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楷体" w:hAnsi="楷体" w:eastAsia="楷体"/>
          <w:sz w:val="84"/>
          <w:szCs w:val="84"/>
        </w:rPr>
      </w:pPr>
      <w:r>
        <w:rPr>
          <w:rFonts w:hint="eastAsia" w:ascii="楷体" w:hAnsi="楷体" w:eastAsia="楷体"/>
          <w:sz w:val="84"/>
          <w:szCs w:val="84"/>
        </w:rPr>
        <w:t xml:space="preserve">竞争性磋商文件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jc w:val="center"/>
        <w:rPr>
          <w:rFonts w:hint="eastAsia" w:ascii="楷体" w:hAnsi="楷体" w:eastAsia="楷体"/>
          <w:color w:val="auto"/>
          <w:sz w:val="32"/>
          <w:szCs w:val="32"/>
          <w:lang w:val="en-US" w:eastAsia="zh-CN"/>
        </w:rPr>
      </w:pPr>
      <w:r>
        <w:rPr>
          <w:rFonts w:hint="eastAsia" w:ascii="楷体" w:hAnsi="楷体" w:eastAsia="楷体"/>
          <w:sz w:val="32"/>
          <w:szCs w:val="32"/>
        </w:rPr>
        <w:t xml:space="preserve">项目编号：</w:t>
      </w:r>
      <w:r>
        <w:rPr>
          <w:rFonts w:hint="eastAsia" w:ascii="楷体" w:hAnsi="楷体" w:eastAsia="楷体"/>
          <w:color w:val="auto"/>
          <w:sz w:val="32"/>
          <w:szCs w:val="32"/>
          <w:highlight w:val="none"/>
          <w:lang w:eastAsia="zh-CN"/>
        </w:rPr>
        <w:t xml:space="preserve">JSZC-320114-WJZJ-C2026-0001</w:t>
      </w:r>
      <w:r/>
    </w:p>
    <w:p>
      <w:pPr>
        <w:jc w:val="center"/>
        <w:rPr>
          <w:rFonts w:hint="eastAsia" w:ascii="楷体" w:hAnsi="楷体" w:eastAsia="楷体"/>
          <w:color w:val="auto"/>
          <w:sz w:val="32"/>
          <w:szCs w:val="32"/>
          <w:lang w:eastAsia="zh-CN"/>
        </w:rPr>
      </w:pPr>
      <w:r>
        <w:rPr>
          <w:rFonts w:hint="eastAsia" w:ascii="楷体" w:hAnsi="楷体" w:eastAsia="楷体"/>
          <w:color w:val="auto"/>
          <w:sz w:val="32"/>
          <w:szCs w:val="32"/>
        </w:rPr>
        <w:t xml:space="preserve">项目名称：</w:t>
      </w:r>
      <w:r>
        <w:rPr>
          <w:rFonts w:hint="eastAsia" w:ascii="楷体" w:hAnsi="楷体" w:eastAsia="楷体"/>
          <w:color w:val="auto"/>
          <w:sz w:val="32"/>
          <w:szCs w:val="32"/>
          <w:lang w:eastAsia="zh-CN"/>
        </w:rPr>
        <w:t xml:space="preserve">雨花台区怡莲路积淹水整治工程</w:t>
      </w:r>
      <w:r/>
    </w:p>
    <w:p>
      <w:pPr>
        <w:rPr>
          <w:rFonts w:hint="eastAsia" w:ascii="楷体" w:hAnsi="楷体" w:eastAsia="楷体"/>
          <w:color w:val="auto"/>
          <w:sz w:val="32"/>
          <w:szCs w:val="32"/>
        </w:rPr>
      </w:pPr>
      <w:r>
        <w:rPr>
          <w:rFonts w:hint="eastAsia" w:ascii="楷体" w:hAnsi="楷体" w:eastAsia="楷体"/>
          <w:color w:val="auto"/>
          <w:sz w:val="32"/>
          <w:szCs w:val="32"/>
        </w:rPr>
      </w:r>
      <w:r/>
    </w:p>
    <w:p>
      <w:pPr>
        <w:rPr>
          <w:rFonts w:hint="eastAsia" w:ascii="楷体" w:hAnsi="楷体" w:eastAsia="楷体"/>
          <w:color w:val="auto"/>
          <w:sz w:val="32"/>
          <w:szCs w:val="32"/>
        </w:rPr>
      </w:pPr>
      <w:r>
        <w:rPr>
          <w:rFonts w:hint="eastAsia" w:ascii="楷体" w:hAnsi="楷体" w:eastAsia="楷体"/>
          <w:color w:val="auto"/>
          <w:sz w:val="32"/>
          <w:szCs w:val="32"/>
        </w:rPr>
      </w:r>
      <w:r/>
    </w:p>
    <w:p>
      <w:pPr>
        <w:rPr>
          <w:rFonts w:hint="eastAsia" w:ascii="楷体" w:hAnsi="楷体" w:eastAsia="楷体"/>
          <w:color w:val="auto"/>
          <w:sz w:val="32"/>
          <w:szCs w:val="32"/>
        </w:rPr>
      </w:pPr>
      <w:r>
        <w:rPr>
          <w:rFonts w:hint="eastAsia" w:ascii="楷体" w:hAnsi="楷体" w:eastAsia="楷体"/>
          <w:color w:val="auto"/>
          <w:sz w:val="32"/>
          <w:szCs w:val="32"/>
        </w:rPr>
      </w:r>
      <w:r/>
    </w:p>
    <w:p>
      <w:pPr>
        <w:rPr>
          <w:rFonts w:hint="eastAsia" w:ascii="楷体" w:hAnsi="楷体" w:eastAsia="楷体"/>
          <w:color w:val="auto"/>
          <w:sz w:val="32"/>
          <w:szCs w:val="32"/>
        </w:rPr>
      </w:pPr>
      <w:r>
        <w:rPr>
          <w:rFonts w:hint="eastAsia" w:ascii="楷体" w:hAnsi="楷体" w:eastAsia="楷体"/>
          <w:color w:val="auto"/>
          <w:sz w:val="32"/>
          <w:szCs w:val="32"/>
        </w:rPr>
      </w:r>
      <w:r/>
    </w:p>
    <w:p>
      <w:pPr>
        <w:jc w:val="center"/>
        <w:rPr>
          <w:rFonts w:hint="eastAsia" w:ascii="楷体" w:hAnsi="楷体" w:eastAsia="楷体"/>
          <w:color w:val="auto"/>
          <w:sz w:val="32"/>
          <w:szCs w:val="32"/>
        </w:rPr>
      </w:pPr>
      <w:r>
        <w:rPr>
          <w:rFonts w:hint="eastAsia" w:ascii="楷体" w:hAnsi="楷体" w:eastAsia="楷体"/>
          <w:color w:val="auto"/>
          <w:sz w:val="32"/>
          <w:szCs w:val="32"/>
        </w:rPr>
      </w:r>
      <w:r/>
    </w:p>
    <w:p>
      <w:pPr>
        <w:jc w:val="center"/>
        <w:rPr>
          <w:rFonts w:hint="eastAsia" w:ascii="楷体" w:hAnsi="楷体" w:eastAsia="楷体"/>
          <w:color w:val="auto"/>
          <w:sz w:val="32"/>
          <w:szCs w:val="32"/>
        </w:rPr>
      </w:pPr>
      <w:r>
        <w:rPr>
          <w:rFonts w:hint="eastAsia" w:ascii="楷体" w:hAnsi="楷体" w:eastAsia="楷体"/>
          <w:color w:val="auto"/>
          <w:sz w:val="32"/>
          <w:szCs w:val="32"/>
        </w:rPr>
      </w:r>
      <w:r/>
    </w:p>
    <w:p>
      <w:pPr>
        <w:jc w:val="center"/>
        <w:rPr>
          <w:rFonts w:hint="eastAsia" w:ascii="楷体" w:hAnsi="楷体" w:eastAsia="楷体"/>
          <w:color w:val="auto"/>
          <w:sz w:val="32"/>
          <w:szCs w:val="32"/>
        </w:rPr>
      </w:pPr>
      <w:r>
        <w:rPr>
          <w:rFonts w:hint="eastAsia" w:ascii="楷体" w:hAnsi="楷体" w:eastAsia="楷体"/>
          <w:color w:val="auto"/>
          <w:sz w:val="32"/>
          <w:szCs w:val="32"/>
        </w:rPr>
      </w:r>
      <w:r/>
    </w:p>
    <w:p>
      <w:pPr>
        <w:jc w:val="center"/>
        <w:rPr>
          <w:rFonts w:hint="eastAsia" w:ascii="楷体" w:hAnsi="楷体" w:eastAsia="楷体"/>
          <w:color w:val="auto"/>
          <w:sz w:val="32"/>
          <w:szCs w:val="32"/>
        </w:rPr>
      </w:pPr>
      <w:r>
        <w:rPr>
          <w:rFonts w:hint="eastAsia" w:ascii="楷体" w:hAnsi="楷体" w:eastAsia="楷体"/>
          <w:color w:val="auto"/>
          <w:sz w:val="32"/>
          <w:szCs w:val="32"/>
        </w:rPr>
      </w:r>
      <w:r/>
    </w:p>
    <w:p>
      <w:pPr>
        <w:jc w:val="center"/>
        <w:rPr>
          <w:rFonts w:hint="eastAsia" w:ascii="楷体" w:hAnsi="楷体" w:eastAsia="楷体"/>
          <w:color w:val="auto"/>
          <w:sz w:val="32"/>
          <w:szCs w:val="32"/>
        </w:rPr>
      </w:pPr>
      <w:r>
        <w:rPr>
          <w:rFonts w:hint="eastAsia" w:ascii="楷体" w:hAnsi="楷体" w:eastAsia="楷体"/>
          <w:color w:val="auto"/>
          <w:sz w:val="32"/>
          <w:szCs w:val="32"/>
        </w:rPr>
        <w:t xml:space="preserve">采购人：南京市雨花台区人民政府古雄街道办事处</w:t>
      </w:r>
      <w:r/>
    </w:p>
    <w:p>
      <w:pPr>
        <w:jc w:val="center"/>
        <w:rPr>
          <w:rFonts w:hint="eastAsia" w:ascii="楷体" w:hAnsi="楷体" w:eastAsia="楷体"/>
          <w:color w:val="auto"/>
          <w:sz w:val="32"/>
          <w:szCs w:val="32"/>
        </w:rPr>
      </w:pPr>
      <w:r>
        <w:rPr>
          <w:rFonts w:hint="eastAsia" w:ascii="楷体" w:hAnsi="楷体" w:eastAsia="楷体"/>
          <w:color w:val="auto"/>
          <w:sz w:val="32"/>
          <w:szCs w:val="32"/>
        </w:rPr>
        <w:t xml:space="preserve">采购代理机构：</w:t>
      </w:r>
      <w:r>
        <w:rPr>
          <w:rFonts w:hint="eastAsia" w:ascii="楷体" w:hAnsi="楷体" w:eastAsia="楷体"/>
          <w:color w:val="auto"/>
          <w:sz w:val="32"/>
          <w:szCs w:val="32"/>
          <w:lang w:eastAsia="zh-CN"/>
        </w:rPr>
        <w:t xml:space="preserve">江苏万基工程造价咨询有限公司</w:t>
      </w:r>
      <w:r>
        <w:rPr>
          <w:rFonts w:hint="eastAsia" w:ascii="楷体" w:hAnsi="楷体" w:eastAsia="楷体"/>
          <w:color w:val="auto"/>
          <w:sz w:val="32"/>
          <w:szCs w:val="32"/>
        </w:rPr>
        <w:t xml:space="preserve">  </w:t>
      </w:r>
      <w:r/>
    </w:p>
    <w:p>
      <w:pPr>
        <w:jc w:val="center"/>
        <w:rPr>
          <w:rFonts w:hint="eastAsia" w:ascii="楷体" w:hAnsi="楷体" w:eastAsia="楷体"/>
          <w:color w:val="auto"/>
          <w:sz w:val="32"/>
          <w:szCs w:val="32"/>
        </w:rPr>
      </w:pPr>
      <w:r>
        <w:rPr>
          <w:rFonts w:hint="eastAsia" w:ascii="楷体" w:hAnsi="楷体" w:eastAsia="楷体"/>
          <w:color w:val="auto"/>
          <w:sz w:val="32"/>
          <w:szCs w:val="32"/>
        </w:rPr>
        <w:t xml:space="preserve">二○二</w:t>
      </w:r>
      <w:r>
        <w:rPr>
          <w:rFonts w:hint="eastAsia" w:ascii="楷体" w:hAnsi="楷体" w:eastAsia="楷体"/>
          <w:color w:val="auto"/>
          <w:sz w:val="32"/>
          <w:szCs w:val="32"/>
          <w:lang w:val="en-US" w:eastAsia="zh-CN"/>
        </w:rPr>
        <w:t xml:space="preserve">六</w:t>
      </w:r>
      <w:r>
        <w:rPr>
          <w:rFonts w:hint="eastAsia" w:ascii="楷体" w:hAnsi="楷体" w:eastAsia="楷体"/>
          <w:color w:val="auto"/>
          <w:sz w:val="32"/>
          <w:szCs w:val="32"/>
        </w:rPr>
        <w:t xml:space="preserve">年</w:t>
      </w:r>
      <w:r>
        <w:rPr>
          <w:rFonts w:hint="eastAsia" w:ascii="楷体" w:hAnsi="楷体" w:eastAsia="楷体"/>
          <w:color w:val="auto"/>
          <w:sz w:val="32"/>
          <w:szCs w:val="32"/>
          <w:lang w:val="en-US" w:eastAsia="zh-CN"/>
        </w:rPr>
        <w:t xml:space="preserve">四月</w:t>
      </w:r>
      <w:r/>
    </w:p>
    <w:p>
      <w:pPr>
        <w:jc w:val="left"/>
        <w:widowControl/>
        <w:rPr>
          <w:rFonts w:hint="eastAsia" w:ascii="楷体" w:hAnsi="楷体" w:eastAsia="楷体"/>
          <w:sz w:val="32"/>
          <w:szCs w:val="32"/>
        </w:rPr>
      </w:pPr>
      <w:r>
        <w:rPr>
          <w:rFonts w:hint="eastAsia" w:ascii="楷体" w:hAnsi="楷体" w:eastAsia="楷体"/>
          <w:sz w:val="32"/>
          <w:szCs w:val="32"/>
        </w:rPr>
        <w:br w:type="page" w:clear="all"/>
      </w:r>
      <w:r/>
    </w:p>
    <w:p>
      <w:pPr>
        <w:pStyle w:val="741"/>
        <w:jc w:val="center"/>
        <w:keepLines/>
        <w:keepNext/>
        <w:pageBreakBefore w:val="0"/>
        <w:spacing w:before="0" w:line="240" w:lineRule="auto"/>
        <w:widowControl/>
        <w:rPr>
          <w:rFonts w:hint="eastAsia"/>
          <w:bCs/>
          <w:color w:val="000000" w:themeColor="text1"/>
          <w:sz w:val="36"/>
          <w:szCs w:val="36"/>
          <w14:textFill>
            <w14:solidFill>
              <w14:schemeClr w14:val="tx1"/>
            </w14:solidFill>
          </w14:textFill>
        </w:rPr>
        <w:outlineLvl w:val="9"/>
      </w:pPr>
      <w:r/>
      <w:bookmarkStart w:id="0" w:name="_Toc85525782"/>
      <w:r/>
      <w:bookmarkStart w:id="1" w:name="_Toc16075"/>
      <w:r>
        <w:rPr>
          <w:bCs/>
          <w:color w:val="000000" w:themeColor="text1"/>
          <w:sz w:val="36"/>
          <w:szCs w:val="36"/>
          <w:lang w:val="zh-CN"/>
          <w14:textFill>
            <w14:solidFill>
              <w14:schemeClr w14:val="tx1"/>
            </w14:solidFill>
          </w14:textFill>
        </w:rPr>
        <w:t xml:space="preserve">目录</w:t>
      </w:r>
      <w:r/>
    </w:p>
    <w:p>
      <w:pPr>
        <w:pStyle w:val="704"/>
        <w:ind w:left="0"/>
        <w:jc w:val="center"/>
        <w:pageBreakBefore w:val="0"/>
        <w:spacing w:before="0"/>
        <w:tabs>
          <w:tab w:val="right" w:pos="9913" w:leader="dot"/>
        </w:tabs>
        <w:rPr>
          <w:rFonts w:hint="eastAsia" w:asciiTheme="minorHAnsi" w:hAnsiTheme="minorHAnsi" w:eastAsiaTheme="minorEastAsia" w:cstheme="minorBidi"/>
          <w:b w:val="0"/>
          <w:bCs w:val="0"/>
          <w:szCs w:val="28"/>
          <w:lang w:val="en-US" w:bidi="ar-SA"/>
          <w14:ligatures w14:val="standardContextual"/>
        </w:rPr>
        <w:outlineLvl w:val="9"/>
      </w:pPr>
      <w:r>
        <w:fldChar w:fldCharType="begin"/>
      </w:r>
      <w:r>
        <w:instrText xml:space="preserve"> TOC \o "1-3" \h \z \u </w:instrText>
      </w:r>
      <w:r>
        <w:fldChar w:fldCharType="separate"/>
      </w:r>
      <w:r>
        <w:fldChar w:fldCharType="begin"/>
      </w:r>
      <w:r>
        <w:instrText xml:space="preserve"> HYPERLINK \l "_Toc201666166" </w:instrText>
      </w:r>
      <w:r>
        <w:fldChar w:fldCharType="separate"/>
      </w:r>
      <w:r>
        <w:rPr>
          <w:rStyle w:val="711"/>
          <w:rFonts w:hint="eastAsia" w:ascii="仿宋" w:hAnsi="仿宋" w:eastAsia="仿宋" w:cs="仿宋"/>
          <w:sz w:val="28"/>
          <w:szCs w:val="28"/>
        </w:rPr>
        <w:t xml:space="preserve">第一章  磋商邀请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_Toc201666166 \h</w:instrText>
      </w:r>
      <w:r>
        <w:rPr>
          <w:rFonts w:hint="eastAsia"/>
          <w:sz w:val="28"/>
          <w:szCs w:val="28"/>
        </w:rPr>
        <w:instrText xml:space="preserve"> </w:instrText>
      </w:r>
      <w:r>
        <w:rPr>
          <w:rFonts w:hint="eastAsia"/>
          <w:sz w:val="28"/>
          <w:szCs w:val="28"/>
        </w:rPr>
        <w:fldChar w:fldCharType="separate"/>
      </w:r>
      <w:r>
        <w:rPr>
          <w:sz w:val="28"/>
          <w:szCs w:val="28"/>
        </w:rPr>
        <w:t xml:space="preserve">3</w:t>
      </w:r>
      <w:r>
        <w:rPr>
          <w:rFonts w:hint="eastAsia"/>
          <w:sz w:val="28"/>
          <w:szCs w:val="28"/>
        </w:rPr>
        <w:fldChar w:fldCharType="end"/>
      </w:r>
      <w:r>
        <w:rPr>
          <w:rFonts w:hint="eastAsia"/>
          <w:sz w:val="28"/>
          <w:szCs w:val="28"/>
        </w:rPr>
        <w:fldChar w:fldCharType="end"/>
      </w:r>
      <w:r/>
    </w:p>
    <w:p>
      <w:pPr>
        <w:pStyle w:val="704"/>
        <w:ind w:left="0"/>
        <w:jc w:val="center"/>
        <w:pageBreakBefore w:val="0"/>
        <w:spacing w:before="0"/>
        <w:tabs>
          <w:tab w:val="right" w:pos="9913" w:leader="dot"/>
        </w:tabs>
        <w:rPr>
          <w:rFonts w:hint="eastAsia" w:asciiTheme="minorHAnsi" w:hAnsiTheme="minorHAnsi" w:eastAsiaTheme="minorEastAsia" w:cstheme="minorBidi"/>
          <w:b w:val="0"/>
          <w:bCs w:val="0"/>
          <w:szCs w:val="28"/>
          <w:lang w:val="en-US" w:bidi="ar-SA"/>
          <w14:ligatures w14:val="standardContextual"/>
        </w:rPr>
        <w:outlineLvl w:val="9"/>
      </w:pPr>
      <w:r>
        <w:fldChar w:fldCharType="begin"/>
      </w:r>
      <w:r>
        <w:instrText xml:space="preserve"> HYPERLINK \l "_Toc201666167" </w:instrText>
      </w:r>
      <w:r>
        <w:fldChar w:fldCharType="separate"/>
      </w:r>
      <w:r>
        <w:rPr>
          <w:rStyle w:val="711"/>
          <w:rFonts w:hint="eastAsia" w:ascii="仿宋" w:hAnsi="仿宋" w:eastAsia="仿宋" w:cs="仿宋"/>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_Toc201666167 \h</w:instrText>
      </w:r>
      <w:r>
        <w:rPr>
          <w:rFonts w:hint="eastAsia"/>
          <w:sz w:val="28"/>
          <w:szCs w:val="28"/>
        </w:rPr>
        <w:instrText xml:space="preserve"> </w:instrText>
      </w:r>
      <w:r>
        <w:rPr>
          <w:rFonts w:hint="eastAsia"/>
          <w:sz w:val="28"/>
          <w:szCs w:val="28"/>
        </w:rPr>
        <w:fldChar w:fldCharType="separate"/>
      </w:r>
      <w:r>
        <w:rPr>
          <w:sz w:val="28"/>
          <w:szCs w:val="28"/>
        </w:rPr>
        <w:t xml:space="preserve">8</w:t>
      </w:r>
      <w:r>
        <w:rPr>
          <w:rFonts w:hint="eastAsia"/>
          <w:sz w:val="28"/>
          <w:szCs w:val="28"/>
        </w:rPr>
        <w:fldChar w:fldCharType="end"/>
      </w:r>
      <w:r>
        <w:rPr>
          <w:rFonts w:hint="eastAsia"/>
          <w:sz w:val="28"/>
          <w:szCs w:val="28"/>
        </w:rPr>
        <w:fldChar w:fldCharType="end"/>
      </w:r>
      <w:r/>
    </w:p>
    <w:p>
      <w:pPr>
        <w:pStyle w:val="704"/>
        <w:ind w:left="0"/>
        <w:jc w:val="center"/>
        <w:pageBreakBefore w:val="0"/>
        <w:spacing w:before="0"/>
        <w:tabs>
          <w:tab w:val="right" w:pos="9913" w:leader="dot"/>
        </w:tabs>
        <w:rPr>
          <w:rFonts w:hint="eastAsia" w:asciiTheme="minorHAnsi" w:hAnsiTheme="minorHAnsi" w:eastAsiaTheme="minorEastAsia" w:cstheme="minorBidi"/>
          <w:b w:val="0"/>
          <w:bCs w:val="0"/>
          <w:szCs w:val="28"/>
          <w:lang w:val="en-US" w:bidi="ar-SA"/>
          <w14:ligatures w14:val="standardContextual"/>
        </w:rPr>
        <w:outlineLvl w:val="9"/>
      </w:pPr>
      <w:r>
        <w:fldChar w:fldCharType="begin"/>
      </w:r>
      <w:r>
        <w:instrText xml:space="preserve"> HYPERLINK \l "_Toc201666168" </w:instrText>
      </w:r>
      <w:r>
        <w:fldChar w:fldCharType="separate"/>
      </w:r>
      <w:r>
        <w:rPr>
          <w:rStyle w:val="711"/>
          <w:rFonts w:hint="eastAsia" w:ascii="仿宋" w:hAnsi="仿宋" w:eastAsia="仿宋" w:cs="仿宋"/>
          <w:sz w:val="28"/>
          <w:szCs w:val="28"/>
        </w:rPr>
        <w:t xml:space="preserve">第三章  评审标准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_Toc201666168 \h</w:instrText>
      </w:r>
      <w:r>
        <w:rPr>
          <w:rFonts w:hint="eastAsia"/>
          <w:sz w:val="28"/>
          <w:szCs w:val="28"/>
        </w:rPr>
        <w:instrText xml:space="preserve"> </w:instrText>
      </w:r>
      <w:r>
        <w:rPr>
          <w:rFonts w:hint="eastAsia"/>
          <w:sz w:val="28"/>
          <w:szCs w:val="28"/>
        </w:rPr>
        <w:fldChar w:fldCharType="separate"/>
      </w:r>
      <w:r>
        <w:rPr>
          <w:sz w:val="28"/>
          <w:szCs w:val="28"/>
        </w:rPr>
        <w:t xml:space="preserve">22</w:t>
      </w:r>
      <w:r>
        <w:rPr>
          <w:rFonts w:hint="eastAsia"/>
          <w:sz w:val="28"/>
          <w:szCs w:val="28"/>
        </w:rPr>
        <w:fldChar w:fldCharType="end"/>
      </w:r>
      <w:r>
        <w:rPr>
          <w:rFonts w:hint="eastAsia"/>
          <w:sz w:val="28"/>
          <w:szCs w:val="28"/>
        </w:rPr>
        <w:fldChar w:fldCharType="end"/>
      </w:r>
      <w:r/>
    </w:p>
    <w:p>
      <w:pPr>
        <w:pStyle w:val="704"/>
        <w:ind w:left="0"/>
        <w:jc w:val="center"/>
        <w:pageBreakBefore w:val="0"/>
        <w:spacing w:before="0"/>
        <w:tabs>
          <w:tab w:val="right" w:pos="9913" w:leader="dot"/>
        </w:tabs>
        <w:rPr>
          <w:rFonts w:hint="eastAsia" w:asciiTheme="minorHAnsi" w:hAnsiTheme="minorHAnsi" w:eastAsiaTheme="minorEastAsia" w:cstheme="minorBidi"/>
          <w:b w:val="0"/>
          <w:bCs w:val="0"/>
          <w:szCs w:val="28"/>
          <w:lang w:val="en-US" w:bidi="ar-SA"/>
          <w14:ligatures w14:val="standardContextual"/>
        </w:rPr>
        <w:outlineLvl w:val="9"/>
      </w:pPr>
      <w:r>
        <w:fldChar w:fldCharType="begin"/>
      </w:r>
      <w:r>
        <w:instrText xml:space="preserve"> HYPERLINK \l "_Toc201666169" </w:instrText>
      </w:r>
      <w:r>
        <w:fldChar w:fldCharType="separate"/>
      </w:r>
      <w:r>
        <w:rPr>
          <w:rStyle w:val="711"/>
          <w:rFonts w:hint="eastAsia" w:ascii="仿宋" w:hAnsi="仿宋" w:eastAsia="仿宋" w:cs="仿宋"/>
          <w:sz w:val="28"/>
          <w:szCs w:val="28"/>
        </w:rPr>
        <w:t xml:space="preserve">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_Toc201666169 \h</w:instrText>
      </w:r>
      <w:r>
        <w:rPr>
          <w:rFonts w:hint="eastAsia"/>
          <w:sz w:val="28"/>
          <w:szCs w:val="28"/>
        </w:rPr>
        <w:instrText xml:space="preserve"> </w:instrText>
      </w:r>
      <w:r>
        <w:rPr>
          <w:rFonts w:hint="eastAsia"/>
          <w:sz w:val="28"/>
          <w:szCs w:val="28"/>
        </w:rPr>
        <w:fldChar w:fldCharType="separate"/>
      </w:r>
      <w:r>
        <w:rPr>
          <w:sz w:val="28"/>
          <w:szCs w:val="28"/>
        </w:rPr>
        <w:t xml:space="preserve">25</w:t>
      </w:r>
      <w:r>
        <w:rPr>
          <w:rFonts w:hint="eastAsia"/>
          <w:sz w:val="28"/>
          <w:szCs w:val="28"/>
        </w:rPr>
        <w:fldChar w:fldCharType="end"/>
      </w:r>
      <w:r>
        <w:rPr>
          <w:rFonts w:hint="eastAsia"/>
          <w:sz w:val="28"/>
          <w:szCs w:val="28"/>
        </w:rPr>
        <w:fldChar w:fldCharType="end"/>
      </w:r>
      <w:r/>
    </w:p>
    <w:p>
      <w:pPr>
        <w:pStyle w:val="704"/>
        <w:ind w:left="0"/>
        <w:jc w:val="center"/>
        <w:pageBreakBefore w:val="0"/>
        <w:spacing w:before="0"/>
        <w:tabs>
          <w:tab w:val="right" w:pos="9913" w:leader="dot"/>
        </w:tabs>
        <w:rPr>
          <w:rFonts w:hint="eastAsia" w:asciiTheme="minorHAnsi" w:hAnsiTheme="minorHAnsi" w:eastAsiaTheme="minorEastAsia" w:cstheme="minorBidi"/>
          <w:b w:val="0"/>
          <w:bCs w:val="0"/>
          <w:szCs w:val="28"/>
          <w:lang w:val="en-US" w:bidi="ar-SA"/>
          <w14:ligatures w14:val="standardContextual"/>
        </w:rPr>
        <w:outlineLvl w:val="9"/>
      </w:pPr>
      <w:r>
        <w:fldChar w:fldCharType="begin"/>
      </w:r>
      <w:r>
        <w:instrText xml:space="preserve"> HYPERLINK \l "_Toc201666170" </w:instrText>
      </w:r>
      <w:r>
        <w:fldChar w:fldCharType="separate"/>
      </w:r>
      <w:r>
        <w:rPr>
          <w:rStyle w:val="711"/>
          <w:rFonts w:hint="eastAsia" w:ascii="仿宋" w:hAnsi="仿宋" w:eastAsia="仿宋" w:cs="仿宋"/>
          <w:sz w:val="28"/>
          <w:szCs w:val="28"/>
        </w:rPr>
        <w:t xml:space="preserve">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_Toc201666170 \h</w:instrText>
      </w:r>
      <w:r>
        <w:rPr>
          <w:rFonts w:hint="eastAsia"/>
          <w:sz w:val="28"/>
          <w:szCs w:val="28"/>
        </w:rPr>
        <w:instrText xml:space="preserve"> </w:instrText>
      </w:r>
      <w:r>
        <w:rPr>
          <w:rFonts w:hint="eastAsia"/>
          <w:sz w:val="28"/>
          <w:szCs w:val="28"/>
        </w:rPr>
        <w:fldChar w:fldCharType="separate"/>
      </w:r>
      <w:r>
        <w:rPr>
          <w:sz w:val="28"/>
          <w:szCs w:val="28"/>
        </w:rPr>
        <w:t xml:space="preserve">29</w:t>
      </w:r>
      <w:r>
        <w:rPr>
          <w:rFonts w:hint="eastAsia"/>
          <w:sz w:val="28"/>
          <w:szCs w:val="28"/>
        </w:rPr>
        <w:fldChar w:fldCharType="end"/>
      </w:r>
      <w:r>
        <w:rPr>
          <w:rFonts w:hint="eastAsia"/>
          <w:sz w:val="28"/>
          <w:szCs w:val="28"/>
        </w:rPr>
        <w:fldChar w:fldCharType="end"/>
      </w:r>
      <w:r/>
    </w:p>
    <w:p>
      <w:pPr>
        <w:jc w:val="center"/>
        <w:pageBreakBefore w:val="0"/>
        <w:rPr>
          <w:rFonts w:hint="eastAsia"/>
        </w:rPr>
        <w:outlineLvl w:val="9"/>
      </w:pPr>
      <w:r>
        <w:rPr>
          <w:b/>
          <w:bCs/>
          <w:lang w:val="zh-CN"/>
        </w:rPr>
        <w:fldChar w:fldCharType="end"/>
      </w:r>
      <w:r/>
    </w:p>
    <w:p>
      <w:pPr>
        <w:jc w:val="right"/>
        <w:widowControl/>
        <w:rPr>
          <w:rFonts w:hint="eastAsia" w:ascii="仿宋" w:hAnsi="仿宋" w:eastAsia="仿宋" w:cs="仿宋"/>
          <w:b/>
          <w:sz w:val="28"/>
          <w:szCs w:val="28"/>
          <w:lang w:val="zh-CN"/>
        </w:rPr>
      </w:pPr>
      <w:r>
        <w:rPr>
          <w:rFonts w:hint="eastAsia" w:ascii="仿宋" w:hAnsi="仿宋" w:eastAsia="仿宋" w:cs="仿宋"/>
          <w:b/>
          <w:sz w:val="28"/>
          <w:szCs w:val="28"/>
          <w:lang w:val="zh-CN"/>
        </w:rPr>
        <w:br w:type="page" w:clear="all"/>
      </w:r>
      <w:r/>
    </w:p>
    <w:p>
      <w:pPr>
        <w:jc w:val="center"/>
        <w:rPr>
          <w:rFonts w:hint="eastAsia" w:ascii="仿宋" w:hAnsi="仿宋" w:eastAsia="仿宋" w:cs="仿宋"/>
          <w:b/>
          <w:sz w:val="28"/>
          <w:szCs w:val="28"/>
          <w:lang w:val="zh-CN"/>
        </w:rPr>
        <w:outlineLvl w:val="0"/>
      </w:pPr>
      <w:r/>
      <w:bookmarkStart w:id="2" w:name="_Toc201666166"/>
      <w:r>
        <w:rPr>
          <w:rFonts w:hint="eastAsia" w:ascii="仿宋" w:hAnsi="仿宋" w:eastAsia="仿宋" w:cs="仿宋"/>
          <w:b/>
          <w:sz w:val="28"/>
          <w:szCs w:val="28"/>
          <w:lang w:val="zh-CN"/>
        </w:rPr>
        <w:t xml:space="preserve">第一章  磋商邀请</w:t>
      </w:r>
      <w:bookmarkEnd w:id="0"/>
      <w:r/>
      <w:bookmarkEnd w:id="1"/>
      <w:r/>
      <w:bookmarkEnd w:id="2"/>
      <w:r/>
      <w:r/>
    </w:p>
    <w:p>
      <w:pPr>
        <w:ind w:firstLine="482"/>
        <w:jc w:val="left"/>
        <w:spacing w:line="360" w:lineRule="auto"/>
        <w:rPr>
          <w:rFonts w:hint="eastAsia" w:ascii="楷体" w:hAnsi="楷体" w:eastAsia="楷体"/>
          <w:color w:val="auto"/>
          <w:sz w:val="24"/>
          <w:szCs w:val="24"/>
        </w:rPr>
      </w:pPr>
      <w:r>
        <w:rPr>
          <w:rFonts w:hint="eastAsia" w:ascii="楷体" w:hAnsi="楷体" w:eastAsia="楷体"/>
          <w:b/>
          <w:bCs/>
          <w:sz w:val="24"/>
          <w:szCs w:val="24"/>
          <w:u w:val="single"/>
          <w:lang w:eastAsia="zh-CN"/>
        </w:rPr>
        <w:t xml:space="preserve">雨花台区怡莲路积淹水整治工程</w:t>
      </w:r>
      <w:r>
        <w:rPr>
          <w:rFonts w:hint="eastAsia" w:ascii="楷体" w:hAnsi="楷体" w:eastAsia="楷体"/>
          <w:sz w:val="24"/>
          <w:szCs w:val="24"/>
        </w:rPr>
        <w:t xml:space="preserve">的潜在供应商应在江苏省政府采购交易系统“苏采云系统”获取竞争性磋商文件，并</w:t>
      </w:r>
      <w:r>
        <w:rPr>
          <w:rFonts w:hint="eastAsia" w:ascii="楷体" w:hAnsi="楷体" w:eastAsia="楷体"/>
          <w:color w:val="auto"/>
          <w:sz w:val="24"/>
          <w:szCs w:val="24"/>
        </w:rPr>
        <w:t xml:space="preserve">于</w:t>
      </w: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6</w:t>
      </w:r>
      <w:r>
        <w:rPr>
          <w:rFonts w:hint="eastAsia" w:ascii="楷体" w:hAnsi="楷体" w:eastAsia="楷体"/>
          <w:color w:val="auto"/>
          <w:sz w:val="24"/>
          <w:szCs w:val="24"/>
          <w:highlight w:val="none"/>
        </w:rPr>
        <w:t xml:space="preserve">年</w:t>
      </w:r>
      <w:r>
        <w:rPr>
          <w:rFonts w:hint="eastAsia" w:ascii="楷体" w:hAnsi="楷体" w:eastAsia="楷体"/>
          <w:color w:val="auto"/>
          <w:sz w:val="24"/>
          <w:szCs w:val="24"/>
          <w:highlight w:val="none"/>
          <w:lang w:val="en-US" w:eastAsia="zh-CN"/>
        </w:rPr>
        <w:t xml:space="preserve">4</w:t>
      </w:r>
      <w:r>
        <w:rPr>
          <w:rFonts w:hint="eastAsia" w:ascii="楷体" w:hAnsi="楷体" w:eastAsia="楷体"/>
          <w:color w:val="auto"/>
          <w:sz w:val="24"/>
          <w:szCs w:val="24"/>
          <w:highlight w:val="none"/>
        </w:rPr>
        <w:t xml:space="preserve">月20</w:t>
      </w:r>
      <w:r>
        <w:rPr>
          <w:rFonts w:hint="eastAsia" w:ascii="楷体" w:hAnsi="楷体" w:eastAsia="楷体"/>
          <w:color w:val="auto"/>
          <w:sz w:val="24"/>
          <w:szCs w:val="24"/>
          <w:highlight w:val="none"/>
        </w:rPr>
        <w:t xml:space="preserve">日14时</w:t>
      </w:r>
      <w:r>
        <w:rPr>
          <w:rFonts w:hint="eastAsia" w:ascii="楷体" w:hAnsi="楷体" w:eastAsia="楷体"/>
          <w:color w:val="auto"/>
          <w:sz w:val="24"/>
          <w:szCs w:val="24"/>
          <w:highlight w:val="none"/>
          <w:lang w:val="en-US" w:eastAsia="zh-CN"/>
        </w:rPr>
        <w:t xml:space="preserve">30</w:t>
      </w:r>
      <w:r>
        <w:rPr>
          <w:rFonts w:hint="eastAsia" w:ascii="楷体" w:hAnsi="楷体" w:eastAsia="楷体"/>
          <w:color w:val="auto"/>
          <w:sz w:val="24"/>
          <w:szCs w:val="24"/>
          <w:highlight w:val="none"/>
        </w:rPr>
        <w:t xml:space="preserve">分</w:t>
      </w:r>
      <w:r>
        <w:rPr>
          <w:rFonts w:hint="eastAsia" w:ascii="楷体" w:hAnsi="楷体" w:eastAsia="楷体"/>
          <w:color w:val="auto"/>
          <w:sz w:val="24"/>
          <w:szCs w:val="24"/>
        </w:rPr>
        <w:t xml:space="preserve">（北京时间）前提交响应文件。</w:t>
      </w:r>
      <w:r/>
    </w:p>
    <w:p>
      <w:pPr>
        <w:ind w:firstLine="482"/>
        <w:jc w:val="left"/>
        <w:spacing w:line="360" w:lineRule="auto"/>
        <w:rPr>
          <w:rFonts w:hint="eastAsia" w:ascii="楷体" w:hAnsi="楷体" w:eastAsia="楷体"/>
          <w:b/>
          <w:bCs/>
          <w:color w:val="auto"/>
          <w:sz w:val="24"/>
          <w:szCs w:val="24"/>
        </w:rPr>
      </w:pPr>
      <w:r>
        <w:rPr>
          <w:rFonts w:hint="eastAsia" w:ascii="楷体" w:hAnsi="楷体" w:eastAsia="楷体"/>
          <w:b/>
          <w:bCs/>
          <w:color w:val="auto"/>
          <w:sz w:val="24"/>
          <w:szCs w:val="24"/>
        </w:rPr>
        <w:t xml:space="preserve">一、项目基本情况</w:t>
      </w:r>
      <w:r/>
    </w:p>
    <w:p>
      <w:pPr>
        <w:ind w:firstLine="480"/>
        <w:jc w:val="left"/>
        <w:spacing w:line="360" w:lineRule="auto"/>
        <w:rPr>
          <w:rFonts w:hint="eastAsia" w:ascii="楷体" w:hAnsi="楷体" w:eastAsia="楷体"/>
          <w:color w:val="auto"/>
          <w:sz w:val="24"/>
          <w:szCs w:val="24"/>
          <w:lang w:val="en-US" w:eastAsia="zh-CN"/>
        </w:rPr>
      </w:pPr>
      <w:r>
        <w:rPr>
          <w:rFonts w:hint="eastAsia" w:ascii="楷体" w:hAnsi="楷体" w:eastAsia="楷体"/>
          <w:color w:val="auto"/>
          <w:sz w:val="24"/>
          <w:szCs w:val="24"/>
        </w:rPr>
        <w:t xml:space="preserve">1、项目编号：</w:t>
      </w:r>
      <w:r>
        <w:rPr>
          <w:rFonts w:hint="eastAsia" w:ascii="楷体" w:hAnsi="楷体" w:eastAsia="楷体"/>
          <w:color w:val="auto"/>
          <w:sz w:val="24"/>
          <w:szCs w:val="24"/>
          <w:highlight w:val="none"/>
          <w:lang w:eastAsia="zh-CN"/>
        </w:rPr>
        <w:t xml:space="preserve">JSZC-320114-WJZJ-C2026-0001</w:t>
      </w:r>
      <w:r/>
    </w:p>
    <w:p>
      <w:pPr>
        <w:ind w:firstLine="480"/>
        <w:jc w:val="left"/>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rPr>
        <w:t xml:space="preserve">2、项目名称：</w:t>
      </w:r>
      <w:r>
        <w:rPr>
          <w:rFonts w:hint="eastAsia" w:ascii="楷体" w:hAnsi="楷体" w:eastAsia="楷体"/>
          <w:color w:val="auto"/>
          <w:sz w:val="24"/>
          <w:szCs w:val="24"/>
          <w:lang w:eastAsia="zh-CN"/>
        </w:rPr>
        <w:t xml:space="preserve">雨花台区怡莲路积淹水整治工程</w:t>
      </w:r>
      <w:r/>
    </w:p>
    <w:p>
      <w:pPr>
        <w:ind w:firstLine="480"/>
        <w:jc w:val="left"/>
        <w:spacing w:line="360" w:lineRule="auto"/>
        <w:rPr>
          <w:rFonts w:hint="eastAsia" w:ascii="楷体" w:hAnsi="楷体" w:eastAsia="楷体"/>
          <w:color w:val="auto"/>
          <w:sz w:val="24"/>
          <w:szCs w:val="24"/>
        </w:rPr>
      </w:pPr>
      <w:r>
        <w:rPr>
          <w:rFonts w:hint="eastAsia" w:ascii="楷体" w:hAnsi="楷体" w:eastAsia="楷体"/>
          <w:color w:val="auto"/>
          <w:sz w:val="24"/>
          <w:szCs w:val="24"/>
        </w:rPr>
        <w:t xml:space="preserve">3、采购方式：竞争性磋商</w:t>
      </w:r>
      <w:r/>
    </w:p>
    <w:p>
      <w:pPr>
        <w:ind w:firstLine="480"/>
        <w:jc w:val="left"/>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rPr>
        <w:t xml:space="preserve">4、预算金额</w:t>
      </w:r>
      <w:r>
        <w:rPr>
          <w:rFonts w:hint="eastAsia" w:ascii="楷体" w:hAnsi="楷体" w:eastAsia="楷体"/>
          <w:color w:val="auto"/>
          <w:sz w:val="24"/>
          <w:szCs w:val="24"/>
          <w:highlight w:val="none"/>
        </w:rPr>
        <w:t xml:space="preserve">：</w:t>
      </w:r>
      <w:r>
        <w:rPr>
          <w:rFonts w:hint="eastAsia" w:ascii="楷体" w:hAnsi="楷体" w:eastAsia="楷体"/>
          <w:color w:val="auto"/>
          <w:sz w:val="24"/>
          <w:szCs w:val="24"/>
          <w:highlight w:val="none"/>
          <w:lang w:val="en-US" w:eastAsia="zh-CN"/>
        </w:rPr>
        <w:t xml:space="preserve">333.939476</w:t>
      </w:r>
      <w:r>
        <w:rPr>
          <w:rFonts w:hint="eastAsia" w:ascii="楷体" w:hAnsi="楷体" w:eastAsia="楷体"/>
          <w:color w:val="auto"/>
          <w:sz w:val="24"/>
          <w:szCs w:val="24"/>
          <w:highlight w:val="none"/>
        </w:rPr>
        <w:t xml:space="preserve">万元</w:t>
      </w:r>
      <w:r/>
    </w:p>
    <w:p>
      <w:pPr>
        <w:ind w:firstLine="480"/>
        <w:jc w:val="left"/>
        <w:spacing w:line="360" w:lineRule="auto"/>
        <w:rPr>
          <w:rFonts w:hint="eastAsia" w:ascii="楷体" w:hAnsi="楷体" w:eastAsia="楷体"/>
          <w:color w:val="auto"/>
          <w:sz w:val="24"/>
          <w:szCs w:val="24"/>
        </w:rPr>
      </w:pPr>
      <w:r>
        <w:rPr>
          <w:rFonts w:hint="eastAsia" w:ascii="楷体" w:hAnsi="楷体" w:eastAsia="楷体"/>
          <w:color w:val="auto"/>
          <w:sz w:val="24"/>
          <w:szCs w:val="24"/>
          <w:highlight w:val="none"/>
        </w:rPr>
        <w:t xml:space="preserve">5、最高限价：</w:t>
      </w:r>
      <w:r>
        <w:rPr>
          <w:rFonts w:hint="eastAsia" w:ascii="楷体" w:hAnsi="楷体" w:eastAsia="楷体"/>
          <w:color w:val="auto"/>
          <w:sz w:val="24"/>
          <w:szCs w:val="24"/>
          <w:highlight w:val="none"/>
          <w:lang w:val="en-US" w:eastAsia="zh-CN"/>
        </w:rPr>
        <w:t xml:space="preserve">333.939476</w:t>
      </w:r>
      <w:r>
        <w:rPr>
          <w:rFonts w:hint="eastAsia" w:ascii="楷体" w:hAnsi="楷体" w:eastAsia="楷体"/>
          <w:color w:val="auto"/>
          <w:sz w:val="24"/>
          <w:szCs w:val="24"/>
          <w:highlight w:val="none"/>
        </w:rPr>
        <w:t xml:space="preserve">万元</w:t>
      </w:r>
      <w:r>
        <w:rPr>
          <w:rFonts w:hint="eastAsia" w:ascii="楷体" w:hAnsi="楷体" w:eastAsia="楷体"/>
          <w:color w:val="auto"/>
          <w:sz w:val="24"/>
          <w:szCs w:val="24"/>
        </w:rPr>
        <w:t xml:space="preserve">（供应商的磋商报价超过最高限价的其响应文件将被作为无效标处理）</w:t>
      </w:r>
      <w:r/>
    </w:p>
    <w:p>
      <w:pPr>
        <w:ind w:firstLine="480"/>
        <w:jc w:val="left"/>
        <w:spacing w:line="360" w:lineRule="auto"/>
        <w:rPr>
          <w:rFonts w:hint="eastAsia" w:ascii="仿宋" w:hAnsi="仿宋" w:eastAsia="仿宋" w:cs="仿宋"/>
          <w:i w:val="0"/>
          <w:iCs w:val="0"/>
          <w:caps w:val="0"/>
          <w:color w:val="333333"/>
          <w:spacing w:val="0"/>
          <w:sz w:val="24"/>
          <w:szCs w:val="24"/>
          <w:lang w:val="en-US" w:eastAsia="zh-CN" w:bidi="ar"/>
        </w:rPr>
      </w:pPr>
      <w:r>
        <w:rPr>
          <w:rFonts w:hint="eastAsia" w:ascii="楷体" w:hAnsi="楷体" w:eastAsia="楷体"/>
          <w:color w:val="auto"/>
          <w:sz w:val="24"/>
          <w:szCs w:val="24"/>
        </w:rPr>
        <w:t xml:space="preserve">6、采购需求：</w:t>
      </w:r>
      <w:r>
        <w:rPr>
          <w:rFonts w:hint="eastAsia" w:ascii="楷体" w:hAnsi="楷体" w:eastAsia="楷体"/>
          <w:color w:val="auto"/>
          <w:sz w:val="24"/>
          <w:szCs w:val="24"/>
          <w:lang w:val="en-US" w:eastAsia="zh-CN"/>
        </w:rPr>
        <w:t xml:space="preserve">怡莲路东侧新建砼雨水管，向东汇入现状箱涵，原位开挖更换绿城大道下游砼雨水管道，接入d1500雨水管;新建流井，安装潜污泵、设计流量60m3，新建污水消能井;新建改造矩形雨水检查井、雨水口、砼雨水连接管;现状明渠清淤护砌，箱涵清淤。</w:t>
      </w:r>
      <w:r/>
    </w:p>
    <w:p>
      <w:pPr>
        <w:ind w:firstLine="480"/>
        <w:jc w:val="left"/>
        <w:spacing w:line="360" w:lineRule="auto"/>
        <w:rPr>
          <w:rFonts w:hint="default" w:ascii="楷体" w:hAnsi="楷体" w:eastAsia="楷体"/>
          <w:color w:val="auto"/>
          <w:sz w:val="24"/>
          <w:szCs w:val="24"/>
          <w:lang w:val="en-US" w:eastAsia="zh-CN"/>
        </w:rPr>
      </w:pPr>
      <w:r>
        <w:rPr>
          <w:rFonts w:hint="eastAsia" w:ascii="楷体" w:hAnsi="楷体" w:eastAsia="楷体"/>
          <w:color w:val="auto"/>
          <w:sz w:val="24"/>
          <w:szCs w:val="24"/>
        </w:rPr>
        <w:t xml:space="preserve">7、</w:t>
      </w:r>
      <w:r>
        <w:rPr>
          <w:rFonts w:hint="eastAsia" w:ascii="楷体" w:hAnsi="楷体" w:eastAsia="楷体"/>
          <w:color w:val="auto"/>
          <w:sz w:val="24"/>
          <w:szCs w:val="24"/>
          <w:lang w:val="en-US" w:eastAsia="zh-CN"/>
        </w:rPr>
        <w:t xml:space="preserve">工期</w:t>
      </w:r>
      <w:r>
        <w:rPr>
          <w:rFonts w:hint="eastAsia" w:ascii="楷体" w:hAnsi="楷体" w:eastAsia="楷体"/>
          <w:color w:val="auto"/>
          <w:sz w:val="24"/>
          <w:szCs w:val="24"/>
        </w:rPr>
        <w:t xml:space="preserve">：</w:t>
      </w:r>
      <w:r>
        <w:rPr>
          <w:rFonts w:hint="eastAsia" w:ascii="楷体" w:hAnsi="楷体" w:eastAsia="楷体"/>
          <w:color w:val="auto"/>
          <w:sz w:val="24"/>
          <w:szCs w:val="24"/>
          <w:lang w:val="en-US" w:eastAsia="zh-CN"/>
        </w:rPr>
        <w:t xml:space="preserve">3个月</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8、本项目（是/否）接受联合体投标：否</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二、申请人资格条件</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(一)满足《中华人民共和国政府采购法》第二十二条规定：</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1.具有独立承担民事责任的能力（提供法人或者其他组织的营业执照等证明文件，自然人的身份证明）；</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2.具有良好的商业信誉和健全的财务会计制度（</w:t>
      </w:r>
      <w:r>
        <w:rPr>
          <w:rFonts w:hint="eastAsia" w:ascii="楷体" w:hAnsi="楷体" w:eastAsia="楷体"/>
          <w:sz w:val="24"/>
          <w:szCs w:val="24"/>
          <w:lang w:val="en-US" w:eastAsia="zh-CN"/>
        </w:rPr>
        <w:t xml:space="preserve">提供承诺书</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3.有依法缴纳税收和社会保障资金的良好记录（</w:t>
      </w:r>
      <w:r>
        <w:rPr>
          <w:rFonts w:hint="eastAsia" w:ascii="楷体" w:hAnsi="楷体" w:eastAsia="楷体"/>
          <w:sz w:val="24"/>
          <w:szCs w:val="24"/>
          <w:lang w:val="en-US" w:eastAsia="zh-CN"/>
        </w:rPr>
        <w:t xml:space="preserve">提供承诺书</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4.具有履行合同所必需的设备和专业技术能力（</w:t>
      </w:r>
      <w:r>
        <w:rPr>
          <w:rFonts w:hint="eastAsia" w:ascii="楷体" w:hAnsi="楷体" w:eastAsia="楷体"/>
          <w:sz w:val="24"/>
          <w:szCs w:val="24"/>
          <w:lang w:val="en-US" w:eastAsia="zh-CN"/>
        </w:rPr>
        <w:t xml:space="preserve">提供承诺书</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5.参加政府采购活动前三年内，在经营活动中没有重大违法记录（</w:t>
      </w:r>
      <w:r>
        <w:rPr>
          <w:rFonts w:hint="eastAsia" w:ascii="楷体" w:hAnsi="楷体" w:eastAsia="楷体"/>
          <w:sz w:val="24"/>
          <w:szCs w:val="24"/>
          <w:lang w:val="en-US" w:eastAsia="zh-CN"/>
        </w:rPr>
        <w:t xml:space="preserve">提供承诺书</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6.法律、行政法规规定的其他条件。</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（二）落实政府采购政策需满足的资格要求：（如属于专门面向中小企业采购的项目，供应商应为中小微企业、监狱企业、残疾人福利单位）</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本项目按照采用以下第</w:t>
      </w:r>
      <w:r>
        <w:rPr>
          <w:rFonts w:hint="eastAsia" w:ascii="楷体" w:hAnsi="楷体" w:eastAsia="楷体"/>
          <w:b/>
          <w:bCs/>
          <w:sz w:val="24"/>
          <w:szCs w:val="24"/>
          <w:u w:val="single"/>
        </w:rPr>
        <w:t xml:space="preserve">（4）</w:t>
      </w:r>
      <w:r>
        <w:rPr>
          <w:rFonts w:hint="eastAsia" w:ascii="楷体" w:hAnsi="楷体" w:eastAsia="楷体"/>
          <w:sz w:val="24"/>
          <w:szCs w:val="24"/>
        </w:rPr>
        <w:t xml:space="preserve">种方式落实政府采购促进中小企业发展的要求：</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（1）本项目整体专门面向中小企业采购；</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（2）本项目整体专门面向小微企业采购；</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（3）本项目通过以下第</w:t>
      </w:r>
      <w:r>
        <w:rPr>
          <w:rFonts w:ascii="Calibri" w:hAnsi="Calibri" w:eastAsia="楷体" w:cs="Calibri"/>
          <w:sz w:val="24"/>
          <w:szCs w:val="24"/>
          <w:u w:val="single"/>
        </w:rPr>
        <w:t xml:space="preserve"> </w:t>
      </w:r>
      <w:r>
        <w:rPr>
          <w:rFonts w:hint="eastAsia" w:ascii="楷体" w:hAnsi="楷体" w:eastAsia="楷体"/>
          <w:sz w:val="24"/>
          <w:szCs w:val="24"/>
          <w:u w:val="single"/>
        </w:rPr>
        <w:t xml:space="preserve">/</w:t>
      </w:r>
      <w:r>
        <w:rPr>
          <w:rFonts w:ascii="Calibri" w:hAnsi="Calibri" w:eastAsia="楷体" w:cs="Calibri"/>
          <w:sz w:val="24"/>
          <w:szCs w:val="24"/>
          <w:u w:val="single"/>
        </w:rPr>
        <w:t xml:space="preserve"> </w:t>
      </w:r>
      <w:r>
        <w:rPr>
          <w:rFonts w:hint="eastAsia" w:ascii="楷体" w:hAnsi="楷体" w:eastAsia="楷体"/>
          <w:sz w:val="24"/>
          <w:szCs w:val="24"/>
        </w:rPr>
        <w:t xml:space="preserve">种方式预留部分采购份额，面向中小企业采购：</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①本项目要求供应商以联合体形式参加，中小企业合同金额应当达到的比例为</w:t>
      </w:r>
      <w:r>
        <w:rPr>
          <w:rFonts w:ascii="Calibri" w:hAnsi="Calibri" w:eastAsia="楷体" w:cs="Calibri"/>
          <w:sz w:val="24"/>
          <w:szCs w:val="24"/>
          <w:u w:val="single"/>
        </w:rPr>
        <w:t xml:space="preserve"> </w:t>
      </w:r>
      <w:r>
        <w:rPr>
          <w:rFonts w:hint="eastAsia" w:ascii="楷体" w:hAnsi="楷体" w:eastAsia="楷体"/>
          <w:sz w:val="24"/>
          <w:szCs w:val="24"/>
          <w:u w:val="single"/>
        </w:rPr>
        <w:t xml:space="preserve">/</w:t>
      </w:r>
      <w:r>
        <w:rPr>
          <w:rFonts w:ascii="Calibri" w:hAnsi="Calibri" w:eastAsia="楷体" w:cs="Calibri"/>
          <w:sz w:val="24"/>
          <w:szCs w:val="24"/>
          <w:u w:val="single"/>
        </w:rPr>
        <w:t xml:space="preserve"> </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②本项目要求供应商进行合同分包，中小企业合同金额应当达到的比例为</w:t>
      </w:r>
      <w:r>
        <w:rPr>
          <w:rFonts w:ascii="Calibri" w:hAnsi="Calibri" w:eastAsia="楷体" w:cs="Calibri"/>
          <w:sz w:val="24"/>
          <w:szCs w:val="24"/>
        </w:rPr>
        <w:t xml:space="preserve"> </w:t>
      </w:r>
      <w:r>
        <w:rPr>
          <w:rFonts w:hint="eastAsia" w:ascii="楷体" w:hAnsi="楷体" w:eastAsia="楷体"/>
          <w:sz w:val="24"/>
          <w:szCs w:val="24"/>
          <w:u w:val="single"/>
        </w:rPr>
        <w:t xml:space="preserve">/</w:t>
      </w:r>
      <w:r>
        <w:rPr>
          <w:rFonts w:ascii="Calibri" w:hAnsi="Calibri" w:eastAsia="楷体" w:cs="Calibri"/>
          <w:sz w:val="24"/>
          <w:szCs w:val="24"/>
          <w:u w:val="single"/>
        </w:rPr>
        <w:t xml:space="preserve"> </w:t>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（4）本项目为非预留份额专门面向中小企业的采购项目或采购包，执行价格扣除优惠政策，详见“第三章评标办法与评分标准”。</w:t>
      </w:r>
      <w:r/>
    </w:p>
    <w:p>
      <w:pPr>
        <w:ind w:firstLine="480"/>
        <w:jc w:val="left"/>
        <w:spacing w:line="360" w:lineRule="auto"/>
        <w:rPr>
          <w:rFonts w:hint="eastAsia" w:ascii="楷体" w:hAnsi="楷体" w:eastAsia="楷体"/>
          <w:b/>
          <w:bCs/>
          <w:sz w:val="24"/>
          <w:szCs w:val="24"/>
          <w:highlight w:val="none"/>
        </w:rPr>
      </w:pPr>
      <w:r>
        <w:rPr>
          <w:rFonts w:hint="eastAsia" w:ascii="楷体" w:hAnsi="楷体" w:eastAsia="楷体"/>
          <w:sz w:val="24"/>
          <w:szCs w:val="24"/>
        </w:rPr>
        <w:t xml:space="preserve">（三）</w:t>
      </w:r>
      <w:r>
        <w:rPr>
          <w:rFonts w:hint="eastAsia" w:ascii="楷体" w:hAnsi="楷体" w:eastAsia="楷体"/>
          <w:b/>
          <w:bCs/>
          <w:sz w:val="24"/>
          <w:szCs w:val="24"/>
        </w:rPr>
        <w:t xml:space="preserve">本项目的特定资格要求</w:t>
      </w:r>
      <w:r>
        <w:rPr>
          <w:rFonts w:hint="eastAsia" w:ascii="楷体" w:hAnsi="楷体" w:eastAsia="楷体"/>
          <w:b/>
          <w:bCs/>
          <w:sz w:val="24"/>
          <w:szCs w:val="24"/>
          <w:highlight w:val="none"/>
        </w:rPr>
        <w:t xml:space="preserve">：</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highlight w:val="none"/>
          <w:lang w:val="en-US" w:eastAsia="zh-CN"/>
        </w:rPr>
        <w:t xml:space="preserve">①</w:t>
      </w:r>
      <w:r>
        <w:rPr>
          <w:rFonts w:hint="eastAsia" w:ascii="楷体" w:hAnsi="楷体" w:eastAsia="楷体"/>
          <w:b/>
          <w:bCs/>
          <w:sz w:val="24"/>
          <w:szCs w:val="24"/>
        </w:rPr>
        <w:t xml:space="preserve">施工总承包市政公用工程三级(含)以上</w:t>
      </w:r>
      <w:r>
        <w:rPr>
          <w:rFonts w:hint="eastAsia" w:ascii="楷体" w:hAnsi="楷体" w:eastAsia="楷体"/>
          <w:b/>
          <w:bCs/>
          <w:sz w:val="24"/>
          <w:szCs w:val="24"/>
          <w:lang w:eastAsia="zh-CN"/>
        </w:rPr>
        <w:t xml:space="preserve">，</w:t>
      </w:r>
      <w:r>
        <w:rPr>
          <w:rFonts w:hint="eastAsia" w:ascii="楷体" w:hAnsi="楷体" w:eastAsia="楷体"/>
          <w:b/>
          <w:bCs/>
          <w:sz w:val="24"/>
          <w:szCs w:val="24"/>
        </w:rPr>
        <w:t xml:space="preserve">项目负责人资格：注册建造师证市政公用工程二级(含)以上。 </w:t>
      </w:r>
      <w:r/>
    </w:p>
    <w:p>
      <w:pPr>
        <w:ind w:firstLine="482"/>
        <w:jc w:val="left"/>
        <w:spacing w:line="360" w:lineRule="auto"/>
        <w:rPr>
          <w:rFonts w:hint="default" w:ascii="楷体" w:hAnsi="楷体" w:eastAsia="楷体"/>
          <w:b/>
          <w:bCs/>
          <w:sz w:val="24"/>
          <w:szCs w:val="24"/>
          <w:lang w:val="en-US" w:eastAsia="zh-CN"/>
        </w:rPr>
      </w:pPr>
      <w:r>
        <w:rPr>
          <w:rFonts w:hint="eastAsia" w:ascii="楷体" w:hAnsi="楷体" w:eastAsia="楷体"/>
          <w:b/>
          <w:bCs/>
          <w:sz w:val="24"/>
          <w:szCs w:val="24"/>
          <w:lang w:val="en-US" w:eastAsia="zh-CN"/>
        </w:rPr>
        <w:t xml:space="preserve">②投标人的投标报价需要充分计算完成本项目的所有费用，不得以低于市场的投标报价进行恶性竞争，低于市场投标报价的定义按照财库〔2026〕2 号《关于推动解决政府采购异常低价问题的通知》进行认定，当投标报价低于该文件第二条：强化政府采购异常低价审查中的最高审查的数值标准时，需要在30分钟内提供投标报价的全部组成及合理性说明，如说明不充分或者无法证明价格的合理性，评标委员会有权否决其投标。 </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三、获取竞争性磋商文件</w:t>
      </w:r>
      <w:r/>
    </w:p>
    <w:p>
      <w:pPr>
        <w:ind w:firstLine="480"/>
        <w:jc w:val="left"/>
        <w:spacing w:line="360" w:lineRule="auto"/>
        <w:rPr>
          <w:rFonts w:hint="default" w:ascii="楷体" w:hAnsi="楷体" w:eastAsia="楷体"/>
          <w:sz w:val="24"/>
          <w:szCs w:val="24"/>
          <w:lang w:val="en-US" w:eastAsia="zh-CN"/>
        </w:rPr>
      </w:pPr>
      <w:r>
        <w:rPr>
          <w:rFonts w:hint="eastAsia" w:ascii="楷体" w:hAnsi="楷体" w:eastAsia="楷体"/>
          <w:sz w:val="24"/>
          <w:szCs w:val="24"/>
        </w:rPr>
        <w:t xml:space="preserve">时间：自磋商公告发布之日起5个工作日</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地点：江苏省政府采购交易系统“苏采云系统”</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方式：</w:t>
      </w:r>
      <w:bookmarkStart w:id="3" w:name="_Hlk62814426"/>
      <w:r>
        <w:rPr>
          <w:rFonts w:hint="eastAsia" w:ascii="楷体" w:hAnsi="楷体" w:eastAsia="楷体"/>
          <w:sz w:val="24"/>
          <w:szCs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lang w:val="en-US" w:eastAsia="zh-CN"/>
        </w:rPr>
        <w:t xml:space="preserve">服务费</w:t>
      </w:r>
      <w:r>
        <w:rPr>
          <w:rFonts w:hint="eastAsia" w:ascii="楷体" w:hAnsi="楷体" w:eastAsia="楷体"/>
          <w:sz w:val="24"/>
          <w:szCs w:val="24"/>
        </w:rPr>
        <w:t xml:space="preserve">：0.00元</w:t>
      </w:r>
      <w:bookmarkEnd w:id="3"/>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四、提交投标文件截止时间、开标时间和地点</w:t>
      </w:r>
      <w:r/>
    </w:p>
    <w:p>
      <w:pPr>
        <w:ind w:firstLine="480"/>
        <w:jc w:val="left"/>
        <w:spacing w:line="360" w:lineRule="auto"/>
        <w:rPr>
          <w:rFonts w:hint="eastAsia" w:ascii="楷体" w:hAnsi="楷体" w:eastAsia="楷体"/>
          <w:sz w:val="24"/>
          <w:szCs w:val="24"/>
          <w:highlight w:val="none"/>
        </w:rPr>
      </w:pPr>
      <w:r>
        <w:rPr>
          <w:rFonts w:hint="eastAsia" w:ascii="楷体" w:hAnsi="楷体" w:eastAsia="楷体"/>
          <w:sz w:val="24"/>
          <w:szCs w:val="24"/>
        </w:rPr>
        <w:t xml:space="preserve">截止</w:t>
      </w:r>
      <w:r>
        <w:rPr>
          <w:rFonts w:hint="eastAsia" w:ascii="楷体" w:hAnsi="楷体" w:eastAsia="楷体"/>
          <w:sz w:val="24"/>
          <w:szCs w:val="24"/>
          <w:highlight w:val="none"/>
        </w:rPr>
        <w:t xml:space="preserve">时间：</w:t>
      </w: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6</w:t>
      </w:r>
      <w:r>
        <w:rPr>
          <w:rFonts w:hint="eastAsia" w:ascii="楷体" w:hAnsi="楷体" w:eastAsia="楷体"/>
          <w:color w:val="auto"/>
          <w:sz w:val="24"/>
          <w:szCs w:val="24"/>
          <w:highlight w:val="none"/>
        </w:rPr>
        <w:t xml:space="preserve">年</w:t>
      </w:r>
      <w:r>
        <w:rPr>
          <w:rFonts w:hint="eastAsia" w:ascii="楷体" w:hAnsi="楷体" w:eastAsia="楷体"/>
          <w:color w:val="auto"/>
          <w:sz w:val="24"/>
          <w:szCs w:val="24"/>
          <w:highlight w:val="none"/>
          <w:lang w:val="en-US" w:eastAsia="zh-CN"/>
        </w:rPr>
        <w:t xml:space="preserve">4</w:t>
      </w:r>
      <w:r>
        <w:rPr>
          <w:rFonts w:hint="eastAsia" w:ascii="楷体" w:hAnsi="楷体" w:eastAsia="楷体"/>
          <w:color w:val="auto"/>
          <w:sz w:val="24"/>
          <w:szCs w:val="24"/>
          <w:highlight w:val="none"/>
        </w:rPr>
        <w:t xml:space="preserve">月</w:t>
      </w:r>
      <w:r>
        <w:rPr>
          <w:rFonts w:hint="eastAsia" w:ascii="楷体" w:hAnsi="楷体" w:eastAsia="楷体"/>
          <w:color w:val="auto"/>
          <w:sz w:val="24"/>
          <w:szCs w:val="24"/>
          <w:highlight w:val="none"/>
          <w:lang w:val="en-US" w:eastAsia="zh-CN"/>
        </w:rPr>
        <w:t xml:space="preserve">20</w:t>
      </w:r>
      <w:r>
        <w:rPr>
          <w:rFonts w:hint="eastAsia" w:ascii="楷体" w:hAnsi="楷体" w:eastAsia="楷体"/>
          <w:color w:val="auto"/>
          <w:sz w:val="24"/>
          <w:szCs w:val="24"/>
          <w:highlight w:val="none"/>
        </w:rPr>
        <w:t xml:space="preserve">日14时</w:t>
      </w:r>
      <w:r>
        <w:rPr>
          <w:rFonts w:hint="eastAsia" w:ascii="楷体" w:hAnsi="楷体" w:eastAsia="楷体"/>
          <w:color w:val="auto"/>
          <w:sz w:val="24"/>
          <w:szCs w:val="24"/>
          <w:highlight w:val="none"/>
          <w:lang w:val="en-US" w:eastAsia="zh-CN"/>
        </w:rPr>
        <w:t xml:space="preserve">30</w:t>
      </w:r>
      <w:r>
        <w:rPr>
          <w:rFonts w:hint="eastAsia" w:ascii="楷体" w:hAnsi="楷体" w:eastAsia="楷体"/>
          <w:color w:val="auto"/>
          <w:sz w:val="24"/>
          <w:szCs w:val="24"/>
          <w:highlight w:val="none"/>
        </w:rPr>
        <w:t xml:space="preserve">分（</w:t>
      </w:r>
      <w:r>
        <w:rPr>
          <w:rFonts w:hint="eastAsia" w:ascii="楷体" w:hAnsi="楷体" w:eastAsia="楷体"/>
          <w:sz w:val="24"/>
          <w:szCs w:val="24"/>
          <w:highlight w:val="none"/>
        </w:rPr>
        <w:t xml:space="preserve">北京时间） </w:t>
      </w:r>
      <w:r/>
    </w:p>
    <w:p>
      <w:pPr>
        <w:ind w:firstLine="480"/>
        <w:jc w:val="left"/>
        <w:spacing w:line="360" w:lineRule="auto"/>
        <w:rPr>
          <w:rFonts w:hint="eastAsia" w:ascii="楷体" w:hAnsi="楷体" w:eastAsia="楷体"/>
          <w:sz w:val="24"/>
          <w:szCs w:val="24"/>
          <w:highlight w:val="none"/>
        </w:rPr>
      </w:pPr>
      <w:r>
        <w:rPr>
          <w:rFonts w:hint="eastAsia" w:ascii="楷体" w:hAnsi="楷体" w:eastAsia="楷体"/>
          <w:sz w:val="24"/>
          <w:szCs w:val="24"/>
          <w:highlight w:val="none"/>
        </w:rPr>
        <w:t xml:space="preserve">地点：投标文件的解密：开标当天各供应商及时登录不见面开标大厅，投标文件递交截止时间后，采购人将在系统内公布投标</w:t>
      </w:r>
      <w:r>
        <w:rPr>
          <w:rFonts w:hint="eastAsia" w:ascii="楷体" w:hAnsi="楷体" w:eastAsia="楷体"/>
          <w:sz w:val="24"/>
          <w:szCs w:val="24"/>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五、开启</w:t>
      </w:r>
      <w:r/>
    </w:p>
    <w:p>
      <w:pPr>
        <w:ind w:firstLine="480"/>
        <w:jc w:val="left"/>
        <w:spacing w:line="360" w:lineRule="auto"/>
        <w:rPr>
          <w:rFonts w:hint="default" w:ascii="楷体" w:hAnsi="楷体" w:eastAsia="楷体"/>
          <w:sz w:val="24"/>
          <w:szCs w:val="24"/>
          <w:highlight w:val="none"/>
          <w:lang w:val="en-US" w:eastAsia="zh-CN"/>
        </w:rPr>
      </w:pPr>
      <w:r>
        <w:rPr>
          <w:rFonts w:hint="eastAsia" w:ascii="楷体" w:hAnsi="楷体" w:eastAsia="楷体"/>
          <w:sz w:val="24"/>
          <w:szCs w:val="24"/>
          <w:highlight w:val="none"/>
        </w:rPr>
        <w:t xml:space="preserve">时间</w:t>
      </w: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6</w:t>
      </w:r>
      <w:r>
        <w:rPr>
          <w:rFonts w:hint="eastAsia" w:ascii="楷体" w:hAnsi="楷体" w:eastAsia="楷体"/>
          <w:color w:val="auto"/>
          <w:sz w:val="24"/>
          <w:szCs w:val="24"/>
          <w:highlight w:val="none"/>
        </w:rPr>
        <w:t xml:space="preserve">年</w:t>
      </w:r>
      <w:r>
        <w:rPr>
          <w:rFonts w:hint="eastAsia" w:ascii="楷体" w:hAnsi="楷体" w:eastAsia="楷体"/>
          <w:color w:val="auto"/>
          <w:sz w:val="24"/>
          <w:szCs w:val="24"/>
          <w:highlight w:val="none"/>
          <w:lang w:val="en-US" w:eastAsia="zh-CN"/>
        </w:rPr>
        <w:t xml:space="preserve">4</w:t>
      </w:r>
      <w:r>
        <w:rPr>
          <w:rFonts w:hint="eastAsia" w:ascii="楷体" w:hAnsi="楷体" w:eastAsia="楷体"/>
          <w:color w:val="auto"/>
          <w:sz w:val="24"/>
          <w:szCs w:val="24"/>
          <w:highlight w:val="none"/>
        </w:rPr>
        <w:t xml:space="preserve">月</w:t>
      </w:r>
      <w:r>
        <w:rPr>
          <w:rFonts w:hint="eastAsia" w:ascii="楷体" w:hAnsi="楷体" w:eastAsia="楷体"/>
          <w:color w:val="auto"/>
          <w:sz w:val="24"/>
          <w:szCs w:val="24"/>
          <w:highlight w:val="none"/>
          <w:lang w:val="en-US" w:eastAsia="zh-CN"/>
        </w:rPr>
        <w:t xml:space="preserve">20</w:t>
      </w:r>
      <w:r>
        <w:rPr>
          <w:rFonts w:hint="eastAsia" w:ascii="楷体" w:hAnsi="楷体" w:eastAsia="楷体"/>
          <w:color w:val="auto"/>
          <w:sz w:val="24"/>
          <w:szCs w:val="24"/>
          <w:highlight w:val="none"/>
        </w:rPr>
        <w:t xml:space="preserve">日14时</w:t>
      </w:r>
      <w:r>
        <w:rPr>
          <w:rFonts w:hint="eastAsia" w:ascii="楷体" w:hAnsi="楷体" w:eastAsia="楷体"/>
          <w:color w:val="auto"/>
          <w:sz w:val="24"/>
          <w:szCs w:val="24"/>
          <w:highlight w:val="none"/>
          <w:lang w:val="en-US" w:eastAsia="zh-CN"/>
        </w:rPr>
        <w:t xml:space="preserve">30</w:t>
      </w:r>
      <w:r>
        <w:rPr>
          <w:rFonts w:hint="eastAsia" w:ascii="楷体" w:hAnsi="楷体" w:eastAsia="楷体"/>
          <w:color w:val="auto"/>
          <w:sz w:val="24"/>
          <w:szCs w:val="24"/>
          <w:highlight w:val="none"/>
        </w:rPr>
        <w:t xml:space="preserve">分（</w:t>
      </w:r>
      <w:r>
        <w:rPr>
          <w:rFonts w:hint="eastAsia" w:ascii="楷体" w:hAnsi="楷体" w:eastAsia="楷体"/>
          <w:sz w:val="24"/>
          <w:szCs w:val="24"/>
          <w:highlight w:val="none"/>
        </w:rPr>
        <w:t xml:space="preserve">北京时间） </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地点：江苏省政府采购交易系统（以下简称“苏采云系统”）网上开标大厅。</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六、公告期限</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自本公告发布之日起</w:t>
      </w:r>
      <w:r>
        <w:rPr>
          <w:rFonts w:hint="eastAsia" w:ascii="楷体" w:hAnsi="楷体" w:eastAsia="楷体"/>
          <w:sz w:val="24"/>
          <w:szCs w:val="24"/>
          <w:lang w:val="en-US" w:eastAsia="zh-CN"/>
        </w:rPr>
        <w:t xml:space="preserve">5</w:t>
      </w:r>
      <w:r>
        <w:rPr>
          <w:rFonts w:hint="eastAsia" w:ascii="楷体" w:hAnsi="楷体" w:eastAsia="楷体"/>
          <w:sz w:val="24"/>
          <w:szCs w:val="24"/>
        </w:rPr>
        <w:t xml:space="preserve">个工作日内</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七、其他补充事宜</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1.本次磋商不收取磋商保证金。</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2.本项目不组织勘察及答疑，供应商如对采购需求有疑问，请咨询采购单位联系人。</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供应商通过苏采云系统参与政府采购项目，需要办理江苏省政府采购数字证书及电子签章，具体详见苏采云系统登录页“新CA办理指南”。供应商按《苏采云系统供应商操作手册》进行注册，并制作上传电子响应文件。</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4.有关本次采购存在变动或修改，敬请各供应商及时关注：</w:t>
      </w:r>
      <w:r/>
    </w:p>
    <w:p>
      <w:pPr>
        <w:ind w:firstLine="480"/>
        <w:jc w:val="left"/>
        <w:spacing w:line="360" w:lineRule="auto"/>
        <w:rPr>
          <w:rFonts w:hint="eastAsia" w:ascii="楷体" w:hAnsi="楷体" w:eastAsia="楷体"/>
          <w:sz w:val="24"/>
          <w:szCs w:val="24"/>
          <w:u w:val="single"/>
        </w:rPr>
      </w:pPr>
      <w:r>
        <w:rPr>
          <w:rFonts w:hint="eastAsia" w:ascii="楷体" w:hAnsi="楷体" w:eastAsia="楷体"/>
          <w:sz w:val="24"/>
          <w:szCs w:val="24"/>
        </w:rPr>
        <w:t xml:space="preserve">（1）江苏政府采购网（</w:t>
      </w:r>
      <w:r>
        <w:fldChar w:fldCharType="begin"/>
      </w:r>
      <w:r>
        <w:instrText xml:space="preserve"> HYPERLINK "http://www.ccgp-jiangsu.gov.cn/" </w:instrText>
      </w:r>
      <w:r>
        <w:fldChar w:fldCharType="separate"/>
      </w:r>
      <w:r>
        <w:rPr>
          <w:rStyle w:val="711"/>
          <w:rFonts w:hint="eastAsia" w:ascii="楷体" w:hAnsi="楷体" w:eastAsia="楷体"/>
          <w:sz w:val="24"/>
          <w:szCs w:val="24"/>
          <w:u w:val="none"/>
        </w:rPr>
        <w:t xml:space="preserve">http://www.ccgp-jiangsu.gov.cn/</w:t>
      </w:r>
      <w:r>
        <w:rPr>
          <w:rStyle w:val="711"/>
          <w:rFonts w:hint="eastAsia" w:ascii="楷体" w:hAnsi="楷体" w:eastAsia="楷体"/>
          <w:sz w:val="24"/>
          <w:szCs w:val="24"/>
          <w:u w:val="none"/>
        </w:rPr>
        <w:fldChar w:fldCharType="end"/>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（2）南京公共采购信息网（</w:t>
      </w:r>
      <w:r>
        <w:fldChar w:fldCharType="begin"/>
      </w:r>
      <w:r>
        <w:instrText xml:space="preserve">HYPERLINK "https://njgc.jfh.com/"</w:instrText>
      </w:r>
      <w:r>
        <w:fldChar w:fldCharType="separate"/>
      </w:r>
      <w:r>
        <w:rPr>
          <w:rStyle w:val="711"/>
          <w:rFonts w:hint="eastAsia" w:ascii="楷体" w:hAnsi="楷体" w:eastAsia="楷体"/>
          <w:sz w:val="24"/>
          <w:szCs w:val="24"/>
          <w:u w:val="none"/>
        </w:rPr>
        <w:t xml:space="preserve">https://njgc.jfh.com/</w:t>
      </w:r>
      <w:r>
        <w:fldChar w:fldCharType="end"/>
      </w:r>
      <w:r>
        <w:rPr>
          <w:rFonts w:hint="eastAsia" w:ascii="楷体" w:hAnsi="楷体" w:eastAsia="楷体"/>
          <w:sz w:val="24"/>
          <w:szCs w:val="24"/>
        </w:rPr>
        <w:t xml:space="preserve">）发布的关于本项目的信息更正公告。</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对采购项目的技术及需求问题，请向项目联系人咨询。</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5.本项目不接受进口产品。</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6.本项目中标后不允许分包、转包</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7.本项目不接受节能产品和环境标志产品</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8.</w:t>
      </w:r>
      <w:r>
        <w:rPr>
          <w:rFonts w:hint="eastAsia" w:ascii="Calibri" w:hAnsi="Calibri" w:eastAsia="宋体" w:cs="Times New Roman"/>
          <w:color w:val="000000"/>
          <w:szCs w:val="20"/>
        </w:rPr>
        <w:t xml:space="preserve"> </w:t>
      </w:r>
      <w:r>
        <w:rPr>
          <w:rFonts w:hint="eastAsia" w:ascii="楷体" w:hAnsi="楷体" w:eastAsia="楷体"/>
          <w:sz w:val="24"/>
          <w:szCs w:val="24"/>
        </w:rPr>
        <w:t xml:space="preserve">根据《关于在政府采购活动中推行信用承诺制的通知》宁财购通〔</w:t>
      </w:r>
      <w:r>
        <w:rPr>
          <w:rFonts w:ascii="楷体" w:hAnsi="楷体" w:eastAsia="楷体"/>
          <w:sz w:val="24"/>
          <w:szCs w:val="24"/>
        </w:rPr>
        <w:t xml:space="preserve">2021</w:t>
      </w:r>
      <w:r>
        <w:rPr>
          <w:rFonts w:hint="eastAsia" w:ascii="楷体" w:hAnsi="楷体" w:eastAsia="楷体"/>
          <w:sz w:val="24"/>
          <w:szCs w:val="24"/>
        </w:rPr>
        <w:t xml:space="preserve">〕</w:t>
      </w:r>
      <w:r>
        <w:rPr>
          <w:rFonts w:ascii="楷体" w:hAnsi="楷体" w:eastAsia="楷体"/>
          <w:sz w:val="24"/>
          <w:szCs w:val="24"/>
        </w:rPr>
        <w:t xml:space="preserve">5</w:t>
      </w:r>
      <w:r>
        <w:rPr>
          <w:rFonts w:hint="eastAsia" w:ascii="楷体" w:hAnsi="楷体" w:eastAsia="楷体"/>
          <w:sz w:val="24"/>
          <w:szCs w:val="24"/>
        </w:rPr>
        <w:t xml:space="preserve">号规定，</w:t>
      </w:r>
      <w:r>
        <w:rPr>
          <w:rFonts w:ascii="楷体" w:hAnsi="楷体" w:eastAsia="楷体"/>
          <w:sz w:val="24"/>
          <w:szCs w:val="24"/>
        </w:rPr>
        <w:t xml:space="preserve"> </w:t>
      </w:r>
      <w:r>
        <w:rPr>
          <w:rFonts w:hint="eastAsia" w:ascii="楷体" w:hAnsi="楷体" w:eastAsia="楷体"/>
          <w:sz w:val="24"/>
          <w:szCs w:val="24"/>
        </w:rPr>
        <w:t xml:space="preserve">参加南京地区政府采购活动的供应商，应以书面形式向采购人或政府采购代理机构作出信用承诺，供应商应尽早做好承诺工作。</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（1）点击‘南京公共采购信息网’首页</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w:t>
      </w:r>
      <w:r>
        <w:fldChar w:fldCharType="begin"/>
      </w:r>
      <w:r>
        <w:instrText xml:space="preserve"> HYPERLINK "https://njgc.jfh.com/" </w:instrText>
      </w:r>
      <w:r>
        <w:fldChar w:fldCharType="separate"/>
      </w:r>
      <w:r>
        <w:rPr>
          <w:rStyle w:val="711"/>
          <w:rFonts w:hint="eastAsia" w:ascii="楷体" w:hAnsi="楷体" w:eastAsia="楷体"/>
          <w:sz w:val="24"/>
          <w:szCs w:val="24"/>
          <w:u w:val="none"/>
        </w:rPr>
        <w:t xml:space="preserve">https://njgc.jfh.com/</w:t>
      </w:r>
      <w:r>
        <w:rPr>
          <w:rStyle w:val="711"/>
          <w:rFonts w:hint="eastAsia" w:ascii="楷体" w:hAnsi="楷体" w:eastAsia="楷体"/>
          <w:sz w:val="24"/>
          <w:szCs w:val="24"/>
          <w:u w:val="none"/>
        </w:rPr>
        <w:fldChar w:fldCharType="end"/>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（2）‘南京市政府采购供应商诚信档案’系统链接打开系统页面</w:t>
      </w:r>
      <w:bookmarkStart w:id="112" w:name="_GoBack"/>
      <w:r/>
      <w:bookmarkEnd w:id="112"/>
      <w:r>
        <w:rPr>
          <w:rFonts w:hint="eastAsia" w:ascii="楷体" w:hAnsi="楷体" w:eastAsia="楷体"/>
          <w:sz w:val="24"/>
          <w:szCs w:val="24"/>
        </w:rPr>
        <w:t xml:space="preserve">（</w:t>
      </w:r>
      <w:r>
        <w:fldChar w:fldCharType="begin"/>
      </w:r>
      <w:r>
        <w:instrText xml:space="preserve"> HYPERLINK "http://180.101.238.212:8280/hodeframe2018_cxda/index.action;jsessionid=769BA9C8E1729422E7173B991C8EC1E5" </w:instrText>
      </w:r>
      <w:r>
        <w:fldChar w:fldCharType="separate"/>
      </w:r>
      <w:r>
        <w:rPr>
          <w:rStyle w:val="711"/>
          <w:rFonts w:ascii="楷体" w:hAnsi="楷体" w:eastAsia="楷体"/>
          <w:sz w:val="24"/>
          <w:szCs w:val="24"/>
        </w:rPr>
        <w:t xml:space="preserve">http://180.101.238.212:8280/hodeframe2018_cxda/index.action;jsessionid=769BA9C8E1729422E7173B991C8EC1E5</w:t>
      </w:r>
      <w:r>
        <w:rPr>
          <w:rStyle w:val="711"/>
          <w:rFonts w:ascii="楷体" w:hAnsi="楷体" w:eastAsia="楷体"/>
          <w:sz w:val="24"/>
          <w:szCs w:val="24"/>
        </w:rPr>
        <w:fldChar w:fldCharType="end"/>
      </w:r>
      <w:r>
        <w:rPr>
          <w:rFonts w:hint="eastAsia" w:ascii="楷体" w:hAnsi="楷体" w:eastAsia="楷体"/>
          <w:sz w:val="24"/>
          <w:szCs w:val="24"/>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jc w:val="left"/>
        <w:spacing w:line="360" w:lineRule="auto"/>
        <w:rPr>
          <w:rFonts w:hint="eastAsia" w:ascii="楷体" w:hAnsi="楷体" w:eastAsia="楷体"/>
          <w:bCs/>
          <w:sz w:val="24"/>
          <w:szCs w:val="24"/>
        </w:rPr>
      </w:pPr>
      <w:r>
        <w:rPr>
          <w:rFonts w:hint="eastAsia" w:ascii="楷体" w:hAnsi="楷体" w:eastAsia="楷体"/>
          <w:sz w:val="24"/>
          <w:szCs w:val="24"/>
        </w:rPr>
        <w:t xml:space="preserve">在政府采购资格审查环节，供应商只需提供书面《南京市政府采购供应商信用记录表暨信用承诺书》，即可替代以下证明材料：（</w:t>
      </w:r>
      <w:r>
        <w:rPr>
          <w:rFonts w:ascii="楷体" w:hAnsi="楷体" w:eastAsia="楷体"/>
          <w:sz w:val="24"/>
          <w:szCs w:val="24"/>
        </w:rPr>
        <w:t xml:space="preserve">1</w:t>
      </w:r>
      <w:r>
        <w:rPr>
          <w:rFonts w:hint="eastAsia" w:ascii="楷体" w:hAnsi="楷体" w:eastAsia="楷体"/>
          <w:sz w:val="24"/>
          <w:szCs w:val="24"/>
        </w:rPr>
        <w:t xml:space="preserve">）符合国家相关规定的财务状况报告；（</w:t>
      </w:r>
      <w:r>
        <w:rPr>
          <w:rFonts w:ascii="楷体" w:hAnsi="楷体" w:eastAsia="楷体"/>
          <w:sz w:val="24"/>
          <w:szCs w:val="24"/>
        </w:rPr>
        <w:t xml:space="preserve">2</w:t>
      </w:r>
      <w:r>
        <w:rPr>
          <w:rFonts w:hint="eastAsia" w:ascii="楷体" w:hAnsi="楷体" w:eastAsia="楷体"/>
          <w:sz w:val="24"/>
          <w:szCs w:val="24"/>
        </w:rPr>
        <w:t xml:space="preserve">）依法缴纳税收的证明材料；（</w:t>
      </w:r>
      <w:r>
        <w:rPr>
          <w:rFonts w:ascii="楷体" w:hAnsi="楷体" w:eastAsia="楷体"/>
          <w:sz w:val="24"/>
          <w:szCs w:val="24"/>
        </w:rPr>
        <w:t xml:space="preserve">3</w:t>
      </w:r>
      <w:r>
        <w:rPr>
          <w:rFonts w:hint="eastAsia" w:ascii="楷体" w:hAnsi="楷体" w:eastAsia="楷体"/>
          <w:sz w:val="24"/>
          <w:szCs w:val="24"/>
        </w:rPr>
        <w:t xml:space="preserve">）依法缴纳社会保障资金的证明材料；（</w:t>
      </w:r>
      <w:r>
        <w:rPr>
          <w:rFonts w:ascii="楷体" w:hAnsi="楷体" w:eastAsia="楷体"/>
          <w:sz w:val="24"/>
          <w:szCs w:val="24"/>
        </w:rPr>
        <w:t xml:space="preserve">4</w:t>
      </w:r>
      <w:r>
        <w:rPr>
          <w:rFonts w:hint="eastAsia" w:ascii="楷体" w:hAnsi="楷体" w:eastAsia="楷体"/>
          <w:sz w:val="24"/>
          <w:szCs w:val="24"/>
        </w:rPr>
        <w:t xml:space="preserve">）具备履行政府采购合同所必需的设备和专业技术能力的证明材料；（</w:t>
      </w:r>
      <w:r>
        <w:rPr>
          <w:rFonts w:ascii="楷体" w:hAnsi="楷体" w:eastAsia="楷体"/>
          <w:sz w:val="24"/>
          <w:szCs w:val="24"/>
        </w:rPr>
        <w:t xml:space="preserve">5</w:t>
      </w:r>
      <w:r>
        <w:rPr>
          <w:rFonts w:hint="eastAsia" w:ascii="楷体" w:hAnsi="楷体" w:eastAsia="楷体"/>
          <w:sz w:val="24"/>
          <w:szCs w:val="24"/>
        </w:rPr>
        <w:t xml:space="preserve">）参加政府采购活动前三年内在经营活动中没有重大违法记录的证明材料；（</w:t>
      </w:r>
      <w:r>
        <w:rPr>
          <w:rFonts w:ascii="楷体" w:hAnsi="楷体" w:eastAsia="楷体"/>
          <w:sz w:val="24"/>
          <w:szCs w:val="24"/>
        </w:rPr>
        <w:t xml:space="preserve">6</w:t>
      </w:r>
      <w:r>
        <w:rPr>
          <w:rFonts w:hint="eastAsia" w:ascii="楷体" w:hAnsi="楷体" w:eastAsia="楷体"/>
          <w:sz w:val="24"/>
          <w:szCs w:val="24"/>
        </w:rPr>
        <w:t xml:space="preserve">）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rPr>
          <w:rFonts w:ascii="楷体" w:hAnsi="楷体" w:eastAsia="楷体"/>
          <w:sz w:val="24"/>
          <w:szCs w:val="24"/>
        </w:rPr>
        <w:t xml:space="preserve">1</w:t>
      </w:r>
      <w:r>
        <w:rPr>
          <w:rFonts w:hint="eastAsia" w:ascii="楷体" w:hAnsi="楷体" w:eastAsia="楷体"/>
          <w:sz w:val="24"/>
          <w:szCs w:val="24"/>
        </w:rPr>
        <w:t xml:space="preserve">）供应商被列入严重失信主体名单；（</w:t>
      </w:r>
      <w:r>
        <w:rPr>
          <w:rFonts w:ascii="楷体" w:hAnsi="楷体" w:eastAsia="楷体"/>
          <w:sz w:val="24"/>
          <w:szCs w:val="24"/>
        </w:rPr>
        <w:t xml:space="preserve">2</w:t>
      </w:r>
      <w:r>
        <w:rPr>
          <w:rFonts w:hint="eastAsia" w:ascii="楷体" w:hAnsi="楷体" w:eastAsia="楷体"/>
          <w:sz w:val="24"/>
          <w:szCs w:val="24"/>
        </w:rPr>
        <w:t xml:space="preserve">）被相关监管部门作出行政处罚且尚在处罚有效期内；（</w:t>
      </w:r>
      <w:r>
        <w:rPr>
          <w:rFonts w:ascii="楷体" w:hAnsi="楷体" w:eastAsia="楷体"/>
          <w:sz w:val="24"/>
          <w:szCs w:val="24"/>
        </w:rPr>
        <w:t xml:space="preserve">3</w:t>
      </w:r>
      <w:r>
        <w:rPr>
          <w:rFonts w:hint="eastAsia" w:ascii="楷体" w:hAnsi="楷体" w:eastAsia="楷体"/>
          <w:sz w:val="24"/>
          <w:szCs w:val="24"/>
        </w:rPr>
        <w:t xml:space="preserve">）其他法律、行政法规规定的不适用信用承诺的情形。供应商对信用承诺内容的真实性、合法性、有效性负责。如作出虚假信用承诺，视同为“提供虚假材料谋取中标、成交”的违法行为。</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供应商涉及以下情形的，不适用信用承诺：</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（1）供应商被列入严重失信主体名单；</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（2）被相关监管部门作出行政处罚且尚在处罚有效期内；</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（3）其他法律、行政法规规定的不适用信用承诺的情形。</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供应商对信用承诺内容的真实性、合法性、有效性负责。如作出虚假信用承诺，视同为“提供虚假材料谋取中标、成交”的违法行为。</w:t>
      </w:r>
      <w:r/>
    </w:p>
    <w:p>
      <w:pPr>
        <w:ind w:firstLine="480"/>
        <w:jc w:val="left"/>
        <w:spacing w:line="360" w:lineRule="auto"/>
        <w:rPr>
          <w:rFonts w:hint="eastAsia" w:ascii="楷体" w:hAnsi="楷体" w:eastAsia="楷体"/>
          <w:sz w:val="20"/>
          <w:szCs w:val="20"/>
        </w:rPr>
      </w:pPr>
      <w:r>
        <w:rPr>
          <w:rFonts w:hint="eastAsia" w:ascii="楷体" w:hAnsi="楷体" w:eastAsia="楷体"/>
          <w:sz w:val="24"/>
          <w:szCs w:val="24"/>
        </w:rPr>
        <w:t xml:space="preserve">9.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left"/>
        <w:spacing w:line="360" w:lineRule="auto"/>
        <w:rPr>
          <w:rFonts w:hint="eastAsia" w:ascii="楷体" w:hAnsi="楷体" w:eastAsia="楷体"/>
          <w:sz w:val="24"/>
          <w:szCs w:val="24"/>
        </w:rPr>
      </w:pPr>
      <w:r>
        <w:rPr>
          <w:rFonts w:hint="eastAsia" w:ascii="楷体" w:hAnsi="楷体" w:eastAsia="楷体"/>
          <w:b/>
          <w:bCs/>
          <w:sz w:val="24"/>
          <w:szCs w:val="24"/>
        </w:rPr>
        <w:t xml:space="preserve">八、对本次招标提出询问，请按以下方式联系</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1.采购人信息</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单位名称：南京市雨花台区人民政府古雄街道办事处 </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单位地址：南京市雨花台区石闸街4号</w:t>
      </w:r>
      <w:r/>
    </w:p>
    <w:p>
      <w:pPr>
        <w:ind w:firstLine="480"/>
        <w:jc w:val="left"/>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rPr>
        <w:t xml:space="preserve">联系人：</w:t>
      </w:r>
      <w:r>
        <w:rPr>
          <w:rFonts w:hint="eastAsia" w:ascii="楷体" w:hAnsi="楷体" w:eastAsia="楷体"/>
          <w:color w:val="auto"/>
          <w:sz w:val="24"/>
          <w:szCs w:val="24"/>
          <w:lang w:val="en-US" w:eastAsia="zh-CN"/>
        </w:rPr>
        <w:t xml:space="preserve">/</w:t>
      </w:r>
      <w:r/>
    </w:p>
    <w:p>
      <w:pPr>
        <w:ind w:firstLine="480"/>
        <w:jc w:val="left"/>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rPr>
        <w:t xml:space="preserve">联系电话：</w:t>
      </w:r>
      <w:r>
        <w:rPr>
          <w:rFonts w:hint="eastAsia" w:ascii="楷体" w:hAnsi="楷体" w:eastAsia="楷体"/>
          <w:color w:val="auto"/>
          <w:sz w:val="24"/>
          <w:szCs w:val="24"/>
          <w:lang w:val="en-US" w:eastAsia="zh-CN"/>
        </w:rPr>
        <w:t xml:space="preserve">/</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2.采购代理机构信息</w:t>
      </w:r>
      <w:r/>
    </w:p>
    <w:p>
      <w:pPr>
        <w:ind w:firstLine="480"/>
        <w:jc w:val="left"/>
        <w:spacing w:line="360" w:lineRule="auto"/>
        <w:rPr>
          <w:rFonts w:hint="eastAsia" w:ascii="楷体" w:hAnsi="楷体" w:eastAsia="楷体"/>
          <w:sz w:val="24"/>
          <w:szCs w:val="24"/>
          <w:lang w:eastAsia="zh-CN"/>
        </w:rPr>
      </w:pPr>
      <w:r>
        <w:rPr>
          <w:rFonts w:hint="eastAsia" w:ascii="楷体" w:hAnsi="楷体" w:eastAsia="楷体"/>
          <w:sz w:val="24"/>
          <w:szCs w:val="24"/>
        </w:rPr>
        <w:t xml:space="preserve">单位名称：</w:t>
      </w:r>
      <w:r>
        <w:rPr>
          <w:rFonts w:hint="eastAsia" w:ascii="楷体" w:hAnsi="楷体" w:eastAsia="楷体"/>
          <w:sz w:val="24"/>
          <w:szCs w:val="24"/>
          <w:lang w:eastAsia="zh-CN"/>
        </w:rPr>
        <w:t xml:space="preserve">江苏万基工程造价咨询有限公司</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单位地址：</w:t>
      </w:r>
      <w:r>
        <w:rPr>
          <w:rFonts w:hint="eastAsia" w:ascii="楷体" w:hAnsi="楷体" w:eastAsia="楷体"/>
          <w:sz w:val="24"/>
          <w:szCs w:val="24"/>
          <w:lang w:eastAsia="zh-CN"/>
        </w:rPr>
        <w:t xml:space="preserve">江苏省南京市鼓楼区山西路67号世贸大厦A902</w:t>
      </w:r>
      <w:r>
        <w:rPr>
          <w:rFonts w:hint="eastAsia" w:ascii="楷体" w:hAnsi="楷体" w:eastAsia="楷体"/>
          <w:sz w:val="24"/>
          <w:szCs w:val="24"/>
        </w:rPr>
        <w:t xml:space="preserve"> </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联系人：朱工</w:t>
      </w:r>
      <w:r/>
    </w:p>
    <w:p>
      <w:pPr>
        <w:ind w:firstLine="480"/>
        <w:jc w:val="left"/>
        <w:spacing w:line="360" w:lineRule="auto"/>
        <w:rPr>
          <w:rFonts w:hint="eastAsia" w:ascii="楷体" w:hAnsi="楷体" w:eastAsia="楷体"/>
          <w:sz w:val="24"/>
          <w:szCs w:val="24"/>
          <w:lang w:eastAsia="zh-CN"/>
        </w:rPr>
      </w:pPr>
      <w:r>
        <w:rPr>
          <w:rFonts w:hint="eastAsia" w:ascii="楷体" w:hAnsi="楷体" w:eastAsia="楷体"/>
          <w:sz w:val="24"/>
          <w:szCs w:val="24"/>
        </w:rPr>
        <w:t xml:space="preserve">联系电话：</w:t>
      </w:r>
      <w:r>
        <w:rPr>
          <w:rFonts w:hint="eastAsia" w:ascii="楷体" w:hAnsi="楷体" w:eastAsia="楷体"/>
          <w:sz w:val="24"/>
          <w:szCs w:val="24"/>
          <w:lang w:eastAsia="zh-CN"/>
        </w:rPr>
        <w:t xml:space="preserve">13698099462</w:t>
      </w:r>
      <w:r/>
    </w:p>
    <w:p>
      <w:pPr>
        <w:jc w:val="left"/>
        <w:widowControl/>
        <w:rPr>
          <w:rFonts w:hint="eastAsia" w:ascii="楷体" w:hAnsi="楷体" w:eastAsia="楷体"/>
          <w:sz w:val="24"/>
          <w:szCs w:val="24"/>
        </w:rPr>
      </w:pPr>
      <w:r>
        <w:rPr>
          <w:rFonts w:hint="eastAsia" w:ascii="楷体" w:hAnsi="楷体" w:eastAsia="楷体"/>
          <w:sz w:val="24"/>
          <w:szCs w:val="24"/>
        </w:rPr>
        <w:br w:type="page" w:clear="all"/>
      </w:r>
      <w:r/>
    </w:p>
    <w:p>
      <w:pPr>
        <w:jc w:val="center"/>
        <w:rPr>
          <w:rFonts w:hint="eastAsia" w:ascii="仿宋" w:hAnsi="仿宋" w:eastAsia="仿宋" w:cs="仿宋"/>
          <w:b/>
          <w:sz w:val="28"/>
          <w:szCs w:val="28"/>
          <w:lang w:val="zh-CN"/>
        </w:rPr>
        <w:outlineLvl w:val="0"/>
      </w:pPr>
      <w:r/>
      <w:bookmarkStart w:id="4" w:name="_Toc85525783"/>
      <w:r/>
      <w:bookmarkStart w:id="5" w:name="_Toc201666167"/>
      <w:r/>
      <w:bookmarkStart w:id="6" w:name="_Toc11454"/>
      <w:r>
        <w:rPr>
          <w:rFonts w:hint="eastAsia" w:ascii="仿宋" w:hAnsi="仿宋" w:eastAsia="仿宋" w:cs="仿宋"/>
          <w:b/>
          <w:sz w:val="28"/>
          <w:szCs w:val="28"/>
          <w:lang w:val="zh-CN"/>
        </w:rPr>
        <w:t xml:space="preserve">第二章  供应商须知</w:t>
      </w:r>
      <w:bookmarkEnd w:id="4"/>
      <w:r/>
      <w:bookmarkEnd w:id="5"/>
      <w:r/>
      <w:bookmarkEnd w:id="6"/>
      <w:r/>
      <w:r/>
    </w:p>
    <w:tbl>
      <w:tblPr>
        <w:tblStyle w:val="6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49"/>
        <w:gridCol w:w="1079"/>
        <w:gridCol w:w="1752"/>
        <w:gridCol w:w="4180"/>
      </w:tblGrid>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b/>
                <w:bCs/>
                <w:sz w:val="24"/>
                <w:szCs w:val="24"/>
              </w:rPr>
            </w:pPr>
            <w:r>
              <w:rPr>
                <w:rFonts w:hint="eastAsia" w:ascii="楷体" w:hAnsi="楷体" w:eastAsia="楷体"/>
                <w:b/>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b/>
                <w:bCs/>
                <w:sz w:val="24"/>
                <w:szCs w:val="24"/>
              </w:rPr>
            </w:pPr>
            <w:r>
              <w:rPr>
                <w:rFonts w:hint="eastAsia" w:ascii="楷体" w:hAnsi="楷体" w:eastAsia="楷体"/>
                <w:b/>
                <w:bCs/>
                <w:sz w:val="24"/>
                <w:szCs w:val="24"/>
              </w:rPr>
              <w:t xml:space="preserve">项</w:t>
            </w:r>
            <w:r>
              <w:rPr>
                <w:rFonts w:ascii="楷体" w:hAnsi="楷体" w:eastAsia="楷体"/>
                <w:b/>
                <w:bCs/>
                <w:sz w:val="24"/>
                <w:szCs w:val="24"/>
              </w:rPr>
              <w:t xml:space="preserve">  </w:t>
            </w:r>
            <w:r>
              <w:rPr>
                <w:rFonts w:hint="eastAsia" w:ascii="楷体" w:hAnsi="楷体" w:eastAsia="楷体"/>
                <w:b/>
                <w:bCs/>
                <w:sz w:val="24"/>
                <w:szCs w:val="24"/>
              </w:rPr>
              <w:t xml:space="preserve">目</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b/>
                <w:bCs/>
                <w:sz w:val="24"/>
                <w:szCs w:val="24"/>
              </w:rPr>
            </w:pPr>
            <w:r>
              <w:rPr>
                <w:rFonts w:hint="eastAsia" w:ascii="楷体" w:hAnsi="楷体" w:eastAsia="楷体"/>
                <w:b/>
                <w:bCs/>
                <w:sz w:val="24"/>
                <w:szCs w:val="24"/>
              </w:rPr>
              <w:t xml:space="preserve">内</w:t>
            </w:r>
            <w:r>
              <w:rPr>
                <w:rFonts w:ascii="楷体" w:hAnsi="楷体" w:eastAsia="楷体"/>
                <w:b/>
                <w:bCs/>
                <w:sz w:val="24"/>
                <w:szCs w:val="24"/>
              </w:rPr>
              <w:t xml:space="preserve">         </w:t>
            </w:r>
            <w:r>
              <w:rPr>
                <w:rFonts w:hint="eastAsia" w:ascii="楷体" w:hAnsi="楷体" w:eastAsia="楷体"/>
                <w:b/>
                <w:bCs/>
                <w:sz w:val="24"/>
                <w:szCs w:val="24"/>
              </w:rPr>
              <w:t xml:space="preserve">容</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项目编号</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lang w:val="en-US" w:eastAsia="zh-CN"/>
              </w:rPr>
            </w:pPr>
            <w:r>
              <w:rPr>
                <w:rFonts w:hint="eastAsia" w:ascii="楷体" w:hAnsi="楷体" w:eastAsia="楷体"/>
                <w:color w:val="auto"/>
                <w:sz w:val="24"/>
                <w:szCs w:val="24"/>
                <w:highlight w:val="none"/>
                <w:lang w:eastAsia="zh-CN"/>
              </w:rPr>
              <w:t xml:space="preserve">JSZC-320114-WJZJ-C2026-0001</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lang w:eastAsia="zh-CN"/>
              </w:rPr>
              <w:t xml:space="preserve">雨花台区怡莲路积淹水整治工程</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lang w:eastAsia="zh-CN"/>
              </w:rPr>
              <w:t xml:space="preserve">江苏万基工程造价咨询有限公司</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lang w:eastAsia="zh-CN"/>
              </w:rPr>
            </w:pPr>
            <w:r>
              <w:rPr>
                <w:rFonts w:hint="eastAsia" w:ascii="楷体" w:hAnsi="楷体" w:eastAsia="楷体"/>
                <w:color w:val="auto"/>
                <w:sz w:val="24"/>
                <w:szCs w:val="24"/>
                <w:lang w:eastAsia="zh-CN"/>
              </w:rPr>
              <w:t xml:space="preserve">江苏省南京市鼓楼区山西路67号世贸大厦A902</w:t>
            </w:r>
            <w:r/>
          </w:p>
        </w:tc>
      </w:tr>
      <w:tr>
        <w:trPr>
          <w:jc w:val="center"/>
          <w:trHeight w:val="1563"/>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240" w:lineRule="exact"/>
              <w:rPr>
                <w:rFonts w:hint="eastAsia" w:ascii="楷体" w:hAnsi="楷体" w:eastAsia="楷体"/>
                <w:color w:val="auto"/>
                <w:sz w:val="24"/>
                <w:szCs w:val="24"/>
              </w:rPr>
            </w:pPr>
            <w:r>
              <w:rPr>
                <w:rFonts w:hint="eastAsia" w:ascii="楷体" w:hAnsi="楷体" w:eastAsia="楷体"/>
                <w:color w:val="auto"/>
                <w:sz w:val="24"/>
                <w:szCs w:val="24"/>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743"/>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最高限价</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240" w:lineRule="exact"/>
              <w:rPr>
                <w:rFonts w:hint="eastAsia" w:ascii="楷体" w:hAnsi="楷体" w:eastAsia="楷体"/>
                <w:color w:val="auto"/>
                <w:sz w:val="24"/>
                <w:szCs w:val="24"/>
              </w:rPr>
            </w:pPr>
            <w:r>
              <w:rPr>
                <w:rFonts w:hint="eastAsia" w:ascii="楷体" w:hAnsi="楷体" w:eastAsia="楷体"/>
                <w:color w:val="auto"/>
                <w:sz w:val="24"/>
                <w:szCs w:val="24"/>
                <w:highlight w:val="none"/>
                <w:lang w:val="en-US" w:eastAsia="zh-CN"/>
              </w:rPr>
              <w:t xml:space="preserve">333.939476</w:t>
            </w:r>
            <w:r>
              <w:rPr>
                <w:rFonts w:hint="eastAsia" w:ascii="楷体" w:hAnsi="楷体" w:eastAsia="楷体"/>
                <w:color w:val="auto"/>
                <w:sz w:val="24"/>
                <w:szCs w:val="24"/>
              </w:rPr>
              <w:t xml:space="preserve">万元（供应商的磋商报价超过最高限价的其磋商响应文件将被作为无效标处理）</w:t>
            </w:r>
            <w:r/>
          </w:p>
        </w:tc>
      </w:tr>
      <w:tr>
        <w:trPr>
          <w:jc w:val="center"/>
          <w:trHeight w:val="392"/>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lang w:eastAsia="zh-CN"/>
              </w:rPr>
            </w:pPr>
            <w:r>
              <w:rPr>
                <w:rFonts w:hint="eastAsia" w:ascii="楷体" w:hAnsi="楷体" w:eastAsia="楷体"/>
                <w:sz w:val="24"/>
                <w:szCs w:val="24"/>
                <w:lang w:val="en-US" w:eastAsia="zh-CN"/>
              </w:rPr>
              <w:t xml:space="preserve">工期</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default" w:ascii="楷体" w:hAnsi="楷体" w:eastAsia="楷体"/>
                <w:color w:val="auto"/>
                <w:sz w:val="24"/>
                <w:szCs w:val="24"/>
                <w:lang w:val="en-US" w:eastAsia="zh-CN"/>
              </w:rPr>
            </w:pPr>
            <w:r>
              <w:rPr>
                <w:rFonts w:hint="eastAsia" w:ascii="楷体" w:hAnsi="楷体" w:eastAsia="楷体"/>
                <w:color w:val="auto"/>
                <w:sz w:val="24"/>
                <w:szCs w:val="24"/>
                <w:highlight w:val="none"/>
                <w:lang w:val="en-US" w:eastAsia="zh-CN"/>
              </w:rPr>
              <w:t xml:space="preserve">3个月</w:t>
            </w:r>
            <w:r/>
          </w:p>
        </w:tc>
      </w:tr>
      <w:tr>
        <w:trPr>
          <w:jc w:val="center"/>
          <w:trHeight w:val="42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磋商有效期</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rPr>
            </w:pPr>
            <w:r>
              <w:rPr>
                <w:rFonts w:hint="eastAsia" w:ascii="楷体" w:hAnsi="楷体" w:eastAsia="楷体"/>
                <w:color w:val="auto"/>
                <w:sz w:val="24"/>
                <w:szCs w:val="24"/>
              </w:rPr>
              <w:t xml:space="preserve">磋商之日起60天</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10</w:t>
            </w:r>
            <w:r/>
          </w:p>
        </w:tc>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240" w:lineRule="exact"/>
              <w:rPr>
                <w:rFonts w:hint="eastAsia" w:ascii="楷体" w:hAnsi="楷体" w:eastAsia="楷体"/>
                <w:sz w:val="24"/>
                <w:szCs w:val="24"/>
              </w:rPr>
            </w:pPr>
            <w:r>
              <w:rPr>
                <w:rFonts w:hint="eastAsia" w:ascii="楷体" w:hAnsi="楷体" w:eastAsia="楷体"/>
                <w:sz w:val="24"/>
                <w:szCs w:val="24"/>
              </w:rPr>
              <w:t xml:space="preserve">响应文件提交信息</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时间</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6</w:t>
            </w:r>
            <w:r>
              <w:rPr>
                <w:rFonts w:hint="eastAsia" w:ascii="楷体" w:hAnsi="楷体" w:eastAsia="楷体"/>
                <w:color w:val="auto"/>
                <w:sz w:val="24"/>
                <w:szCs w:val="24"/>
                <w:highlight w:val="none"/>
              </w:rPr>
              <w:t xml:space="preserve">年</w:t>
            </w:r>
            <w:r>
              <w:rPr>
                <w:rFonts w:hint="eastAsia" w:ascii="楷体" w:hAnsi="楷体" w:eastAsia="楷体"/>
                <w:color w:val="auto"/>
                <w:sz w:val="24"/>
                <w:szCs w:val="24"/>
                <w:highlight w:val="none"/>
                <w:lang w:val="en-US" w:eastAsia="zh-CN"/>
              </w:rPr>
              <w:t xml:space="preserve">4月20</w:t>
            </w:r>
            <w:r>
              <w:rPr>
                <w:rFonts w:hint="eastAsia" w:ascii="楷体" w:hAnsi="楷体" w:eastAsia="楷体"/>
                <w:color w:val="auto"/>
                <w:sz w:val="24"/>
                <w:szCs w:val="24"/>
                <w:highlight w:val="none"/>
              </w:rPr>
              <w:t xml:space="preserve">日14时</w:t>
            </w:r>
            <w:r>
              <w:rPr>
                <w:rFonts w:hint="eastAsia" w:ascii="楷体" w:hAnsi="楷体" w:eastAsia="楷体"/>
                <w:color w:val="auto"/>
                <w:sz w:val="24"/>
                <w:szCs w:val="24"/>
                <w:highlight w:val="none"/>
                <w:lang w:val="en-US" w:eastAsia="zh-CN"/>
              </w:rPr>
              <w:t xml:space="preserve">30</w:t>
            </w:r>
            <w:r>
              <w:rPr>
                <w:rFonts w:hint="eastAsia" w:ascii="楷体" w:hAnsi="楷体" w:eastAsia="楷体"/>
                <w:color w:val="auto"/>
                <w:sz w:val="24"/>
                <w:szCs w:val="24"/>
                <w:highlight w:val="none"/>
              </w:rPr>
              <w:t xml:space="preserve">分（北京时间）</w:t>
            </w:r>
            <w:r/>
          </w:p>
        </w:tc>
      </w:tr>
      <w:tr>
        <w:trPr>
          <w:jc w:val="center"/>
          <w:trHeight w:val="569" w:hRule="exact"/>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地点</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240" w:lineRule="exact"/>
              <w:rPr>
                <w:rFonts w:hint="eastAsia" w:ascii="楷体" w:hAnsi="楷体" w:eastAsia="楷体"/>
                <w:color w:val="auto"/>
                <w:sz w:val="24"/>
                <w:szCs w:val="24"/>
              </w:rPr>
            </w:pPr>
            <w:r>
              <w:rPr>
                <w:rFonts w:hint="eastAsia" w:ascii="楷体" w:hAnsi="楷体" w:eastAsia="楷体"/>
                <w:color w:val="auto"/>
                <w:sz w:val="24"/>
                <w:szCs w:val="24"/>
              </w:rPr>
              <w:t xml:space="preserve">江苏省政府采购交易系统（以下简称“苏采云系统”）网上开标大厅</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11</w:t>
            </w:r>
            <w:r/>
          </w:p>
        </w:tc>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磋商 信  息</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时间</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6</w:t>
            </w:r>
            <w:r>
              <w:rPr>
                <w:rFonts w:hint="eastAsia" w:ascii="楷体" w:hAnsi="楷体" w:eastAsia="楷体"/>
                <w:color w:val="auto"/>
                <w:sz w:val="24"/>
                <w:szCs w:val="24"/>
                <w:highlight w:val="none"/>
              </w:rPr>
              <w:t xml:space="preserve">年</w:t>
            </w:r>
            <w:r>
              <w:rPr>
                <w:rFonts w:hint="eastAsia" w:ascii="楷体" w:hAnsi="楷体" w:eastAsia="楷体"/>
                <w:color w:val="auto"/>
                <w:sz w:val="24"/>
                <w:szCs w:val="24"/>
                <w:highlight w:val="none"/>
                <w:lang w:val="en-US" w:eastAsia="zh-CN"/>
              </w:rPr>
              <w:t xml:space="preserve">4</w:t>
            </w:r>
            <w:r>
              <w:rPr>
                <w:rFonts w:hint="eastAsia" w:ascii="楷体" w:hAnsi="楷体" w:eastAsia="楷体"/>
                <w:color w:val="auto"/>
                <w:sz w:val="24"/>
                <w:szCs w:val="24"/>
                <w:highlight w:val="none"/>
              </w:rPr>
              <w:t xml:space="preserve">月</w:t>
            </w:r>
            <w:r>
              <w:rPr>
                <w:rFonts w:hint="eastAsia" w:ascii="楷体" w:hAnsi="楷体" w:eastAsia="楷体"/>
                <w:color w:val="auto"/>
                <w:sz w:val="24"/>
                <w:szCs w:val="24"/>
                <w:highlight w:val="none"/>
                <w:lang w:val="en-US" w:eastAsia="zh-CN"/>
              </w:rPr>
              <w:t xml:space="preserve">20</w:t>
            </w:r>
            <w:r>
              <w:rPr>
                <w:rFonts w:hint="eastAsia" w:ascii="楷体" w:hAnsi="楷体" w:eastAsia="楷体"/>
                <w:color w:val="auto"/>
                <w:sz w:val="24"/>
                <w:szCs w:val="24"/>
                <w:highlight w:val="none"/>
              </w:rPr>
              <w:t xml:space="preserve">日14时</w:t>
            </w:r>
            <w:r>
              <w:rPr>
                <w:rFonts w:hint="eastAsia" w:ascii="楷体" w:hAnsi="楷体" w:eastAsia="楷体"/>
                <w:color w:val="auto"/>
                <w:sz w:val="24"/>
                <w:szCs w:val="24"/>
                <w:highlight w:val="none"/>
                <w:lang w:val="en-US" w:eastAsia="zh-CN"/>
              </w:rPr>
              <w:t xml:space="preserve">30</w:t>
            </w:r>
            <w:r>
              <w:rPr>
                <w:rFonts w:hint="eastAsia" w:ascii="楷体" w:hAnsi="楷体" w:eastAsia="楷体"/>
                <w:color w:val="auto"/>
                <w:sz w:val="24"/>
                <w:szCs w:val="24"/>
                <w:highlight w:val="none"/>
              </w:rPr>
              <w:t xml:space="preserve">分（北京时间）</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地点</w:t>
            </w:r>
            <w:r/>
          </w:p>
        </w:tc>
        <w:tc>
          <w:tcPr>
            <w:gridSpan w:val="2"/>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240" w:lineRule="exact"/>
              <w:rPr>
                <w:rFonts w:hint="eastAsia" w:ascii="楷体" w:hAnsi="楷体" w:eastAsia="楷体"/>
                <w:sz w:val="24"/>
                <w:szCs w:val="24"/>
              </w:rPr>
            </w:pPr>
            <w:r>
              <w:rPr>
                <w:rFonts w:hint="eastAsia" w:ascii="楷体" w:hAnsi="楷体" w:eastAsia="楷体"/>
                <w:sz w:val="24"/>
                <w:szCs w:val="24"/>
              </w:rPr>
              <w:t xml:space="preserve">江苏省政府采购交易系统（以下简称“苏采云系统”）网上开标大厅</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12</w:t>
            </w:r>
            <w:r/>
          </w:p>
        </w:tc>
        <w:tc>
          <w:tcPr>
            <w:tcBorders>
              <w:top w:val="single" w:color="auto" w:sz="4" w:space="0"/>
              <w:left w:val="single" w:color="auto" w:sz="4" w:space="0"/>
              <w:bottom w:val="single" w:color="auto" w:sz="4" w:space="0"/>
              <w:right w:val="single" w:color="auto" w:sz="4" w:space="0"/>
            </w:tcBorders>
            <w:tcW w:w="498"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联系 事项</w:t>
            </w:r>
            <w:r/>
          </w:p>
        </w:tc>
        <w:tc>
          <w:tcPr>
            <w:tcBorders>
              <w:top w:val="single" w:color="auto" w:sz="4" w:space="0"/>
              <w:left w:val="single" w:color="auto" w:sz="4" w:space="0"/>
              <w:bottom w:val="single" w:color="auto" w:sz="4" w:space="0"/>
              <w:right w:val="single" w:color="auto" w:sz="4" w:space="0"/>
            </w:tcBorders>
            <w:tcW w:w="633"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采购人</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spacing w:line="360" w:lineRule="auto"/>
              <w:rPr>
                <w:rFonts w:hint="eastAsia" w:ascii="楷体" w:hAnsi="楷体" w:eastAsia="楷体"/>
                <w:sz w:val="24"/>
                <w:szCs w:val="24"/>
                <w:lang w:eastAsia="zh-CN"/>
              </w:rPr>
            </w:pPr>
            <w:r>
              <w:rPr>
                <w:rFonts w:hint="eastAsia" w:ascii="楷体" w:hAnsi="楷体" w:eastAsia="楷体"/>
                <w:sz w:val="24"/>
                <w:szCs w:val="24"/>
                <w:lang w:val="en-US" w:eastAsia="zh-CN"/>
              </w:rPr>
              <w:t xml:space="preserve">/</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633"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spacing w:line="360" w:lineRule="auto"/>
              <w:rPr>
                <w:rFonts w:hint="eastAsia" w:ascii="楷体" w:hAnsi="楷体" w:eastAsia="楷体"/>
                <w:sz w:val="24"/>
                <w:szCs w:val="24"/>
                <w:lang w:eastAsia="zh-CN"/>
              </w:rPr>
            </w:pPr>
            <w:r>
              <w:rPr>
                <w:rFonts w:hint="eastAsia" w:ascii="楷体" w:hAnsi="楷体" w:eastAsia="楷体"/>
                <w:sz w:val="24"/>
                <w:szCs w:val="24"/>
                <w:lang w:val="en-US" w:eastAsia="zh-CN"/>
              </w:rPr>
              <w:t xml:space="preserve">/</w:t>
            </w:r>
            <w:r/>
          </w:p>
        </w:tc>
      </w:tr>
      <w:tr>
        <w:trPr>
          <w:jc w:val="center"/>
          <w:trHeight w:val="607"/>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633" w:type="pct"/>
            <w:vAlign w:val="center"/>
            <w:vMerge w:val="restart"/>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采购代理机构</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朱工</w:t>
            </w:r>
            <w:r/>
          </w:p>
        </w:tc>
      </w:tr>
      <w:tr>
        <w:trPr>
          <w:jc w:val="center"/>
          <w:trHeight w:val="628"/>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498"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633" w:type="pct"/>
            <w:vAlign w:val="center"/>
            <w:vMerge w:val="continue"/>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spacing w:line="360" w:lineRule="auto"/>
              <w:rPr>
                <w:rFonts w:hint="eastAsia" w:ascii="楷体" w:hAnsi="楷体" w:eastAsia="楷体"/>
                <w:sz w:val="24"/>
                <w:szCs w:val="24"/>
              </w:rPr>
            </w:pPr>
            <w:r>
              <w:rPr>
                <w:rFonts w:hint="eastAsia" w:ascii="楷体" w:hAnsi="楷体" w:eastAsia="楷体"/>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spacing w:line="360" w:lineRule="auto"/>
              <w:rPr>
                <w:rFonts w:hint="eastAsia" w:ascii="楷体" w:hAnsi="楷体" w:eastAsia="楷体"/>
                <w:sz w:val="24"/>
                <w:szCs w:val="24"/>
                <w:lang w:eastAsia="zh-CN"/>
              </w:rPr>
            </w:pPr>
            <w:r>
              <w:rPr>
                <w:rFonts w:hint="eastAsia" w:ascii="楷体" w:hAnsi="楷体" w:eastAsia="楷体"/>
                <w:sz w:val="24"/>
                <w:szCs w:val="24"/>
                <w:lang w:eastAsia="zh-CN"/>
              </w:rPr>
              <w:t xml:space="preserve">13698099462</w:t>
            </w:r>
            <w:r/>
          </w:p>
        </w:tc>
      </w:tr>
      <w:tr>
        <w:trPr>
          <w:jc w:val="center"/>
          <w:trHeight w:val="628"/>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default" w:ascii="楷体" w:hAnsi="楷体" w:eastAsia="楷体"/>
                <w:sz w:val="24"/>
                <w:szCs w:val="24"/>
                <w:lang w:val="en-US" w:eastAsia="zh-CN"/>
              </w:rPr>
            </w:pPr>
            <w:r/>
            <w:bookmarkStart w:id="7" w:name="_Toc13105"/>
            <w:r/>
            <w:bookmarkStart w:id="8" w:name="_Toc85525784"/>
            <w:r>
              <w:rPr>
                <w:rFonts w:hint="eastAsia" w:ascii="楷体" w:hAnsi="楷体" w:eastAsia="楷体"/>
                <w:sz w:val="24"/>
                <w:szCs w:val="24"/>
                <w:lang w:val="en-US" w:eastAsia="zh-CN"/>
              </w:rPr>
              <w:t xml:space="preserve">13</w:t>
            </w:r>
            <w:r/>
          </w:p>
        </w:tc>
        <w:tc>
          <w:tcPr>
            <w:gridSpan w:val="3"/>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spacing w:line="360" w:lineRule="auto"/>
              <w:rPr>
                <w:rFonts w:hint="eastAsia" w:ascii="楷体" w:hAnsi="楷体" w:eastAsia="楷体"/>
                <w:sz w:val="24"/>
                <w:szCs w:val="24"/>
              </w:rPr>
            </w:pPr>
            <w:r>
              <w:rPr>
                <w:rFonts w:ascii="楷体" w:hAnsi="楷体" w:eastAsia="楷体" w:cs="楷体"/>
                <w:color w:val="000000"/>
                <w:sz w:val="24"/>
                <w:szCs w:val="24"/>
              </w:rPr>
              <w:t xml:space="preserve">工程量</w:t>
            </w:r>
            <w:r>
              <w:rPr>
                <w:rFonts w:hint="eastAsia" w:ascii="楷体" w:hAnsi="楷体" w:eastAsia="楷体" w:cs="楷体"/>
                <w:color w:val="000000"/>
                <w:sz w:val="24"/>
                <w:szCs w:val="24"/>
              </w:rPr>
              <w:t xml:space="preserve">清单及图纸详见邮箱</w:t>
            </w:r>
            <w:r/>
          </w:p>
        </w:tc>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pStyle w:val="706"/>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000000"/>
                <w:sz w:val="24"/>
                <w:szCs w:val="24"/>
              </w:rPr>
              <w:t xml:space="preserve">邮箱</w:t>
            </w:r>
            <w:r>
              <w:rPr>
                <w:rFonts w:hint="eastAsia" w:ascii="楷体" w:hAnsi="楷体" w:eastAsia="楷体" w:cs="楷体"/>
                <w:color w:val="000000"/>
                <w:sz w:val="24"/>
                <w:szCs w:val="24"/>
              </w:rPr>
              <w:t xml:space="preserve">账号：18720436907@163.com</w:t>
            </w:r>
            <w:r/>
          </w:p>
          <w:p>
            <w:pPr>
              <w:jc w:val="both"/>
              <w:spacing w:line="360" w:lineRule="auto"/>
              <w:rPr>
                <w:rFonts w:hint="eastAsia" w:ascii="楷体" w:hAnsi="楷体" w:eastAsia="楷体"/>
                <w:sz w:val="24"/>
                <w:szCs w:val="24"/>
                <w:lang w:eastAsia="zh-CN"/>
              </w:rPr>
            </w:pPr>
            <w:r>
              <w:rPr>
                <w:rFonts w:hint="eastAsia" w:ascii="楷体" w:hAnsi="楷体" w:eastAsia="楷体" w:cs="楷体"/>
                <w:color w:val="000000"/>
                <w:sz w:val="24"/>
                <w:szCs w:val="24"/>
              </w:rPr>
              <w:t xml:space="preserve">邮箱密码：Zhc2596061302</w:t>
            </w:r>
            <w:r/>
          </w:p>
        </w:tc>
      </w:tr>
    </w:tbl>
    <w:p>
      <w:pPr>
        <w:jc w:val="left"/>
        <w:spacing w:line="360" w:lineRule="auto"/>
        <w:rPr>
          <w:rFonts w:hint="eastAsia" w:ascii="楷体" w:hAnsi="楷体" w:eastAsia="楷体"/>
          <w:b/>
          <w:bCs/>
          <w:sz w:val="24"/>
          <w:szCs w:val="24"/>
        </w:rPr>
      </w:pPr>
      <w:r>
        <w:rPr>
          <w:rFonts w:hint="eastAsia" w:ascii="楷体" w:hAnsi="楷体" w:eastAsia="楷体"/>
          <w:b/>
          <w:bCs/>
          <w:sz w:val="24"/>
          <w:szCs w:val="24"/>
        </w:rPr>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一、总    则</w:t>
      </w:r>
      <w:bookmarkEnd w:id="7"/>
      <w:r/>
      <w:bookmarkEnd w:id="8"/>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1、适用法律</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1.1 《中华人民共和国政府采购法》、《政府采购竞争性磋商采购方式管理暂行办法》、《中华人民共和国政府采购法实施条例》等有关法律、规章和规定等。</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2、定义</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2.1 “供应商”是指参加磋商竞争，并符合磋商文件规定资格条件的法人、其他组织或者自然人。</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 “项目”指本磋商文件中所述产品及相关服务。</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2.3 “用户或使用单位”是指使用服务的单位。</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3、政策功能</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3.1政府采购促进中小企业发展，在政府采购活动中，供应商提供的货物、工程或者服务符合下列情形的，享受中小企业扶持政策：</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（2）在工程采购项目中，工程由中小企业承建，即工程施工单位为中小企业；</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在货物采购项目中，供应商提供的货物既有中小企业制造货物，也有大型企业制造货物的，不享受中小企业扶持政策。</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中小企业供应商参加政府采购活动，应当出具《中小企业声明函》（格式见后附件），否则不得享受相关中小企业扶持政策。</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3.5提供的产品属于信息安全产品的，供应商应当选择经国家认证的信息安全产品投标，并提供由中国信息安全认证中心按国家标准认证颁发的有效认证证书复印件。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3.6提供的产品属于政府强制采购节能产品的，供应商应当选择依据国家标准中二级能效（水效）指标认证的节能产品投标，并提供有效的节能产品认证证书复印件。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3.7提供的产品属于环境标志产品的，供应商应当选择依据相关标准的最新版本认证的环境标志产品投标,并提供有效的环境标志产品认证证书复印件。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3.8 进口产品政策</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（1）除第一章竞争性磋商公告另有规定外，不允许进口产品参加。进口产品认定依照《财政部关于政府采购进口产品管理有关问题的通知》（财办库〔2008〕248 号）的规定。</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（2）允许进口产品参加的，满足需求的国内产品可以参加。</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（3）允许进口产品参加的，优先采购向我国企业转让技术、与我国企业签订消化吸收再创新方案的供应商的进口产品。</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（4）未按要求提供相关材料的，不享受相关政策。</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4、参加磋商费用</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4.1 供应商应承担所有与准备和参加磋商有关的费用，无论采购结果如何，采购代理机构和采购人在任何情况下均无义务和责任承担这些费用。</w:t>
      </w:r>
      <w:r/>
    </w:p>
    <w:p>
      <w:pPr>
        <w:ind w:firstLine="480"/>
        <w:jc w:val="left"/>
        <w:spacing w:line="360" w:lineRule="auto"/>
        <w:rPr>
          <w:rFonts w:hint="eastAsia" w:ascii="楷体" w:hAnsi="楷体" w:eastAsia="楷体"/>
          <w:b/>
          <w:sz w:val="24"/>
          <w:szCs w:val="24"/>
        </w:rPr>
      </w:pPr>
      <w:r>
        <w:rPr>
          <w:rFonts w:hint="eastAsia" w:ascii="楷体" w:hAnsi="楷体" w:eastAsia="楷体"/>
          <w:bCs/>
          <w:sz w:val="24"/>
          <w:szCs w:val="24"/>
        </w:rPr>
        <w:t xml:space="preserve">4.2 </w:t>
      </w:r>
      <w:bookmarkStart w:id="9" w:name="OLE_LINK14"/>
      <w:r>
        <w:rPr>
          <w:rFonts w:hint="eastAsia" w:ascii="楷体" w:hAnsi="楷体" w:eastAsia="楷体"/>
          <w:b/>
          <w:color w:val="auto"/>
          <w:sz w:val="24"/>
          <w:szCs w:val="24"/>
        </w:rPr>
        <w:t xml:space="preserve">招标代理服务费以中标金额为基数，本次采购招标代理服务费参照《江苏省招标代理服务收费的指导意见》苏招协[2022]002号文收费标准</w:t>
      </w:r>
      <w:r>
        <w:rPr>
          <w:rFonts w:hint="eastAsia" w:ascii="楷体" w:hAnsi="楷体" w:eastAsia="楷体"/>
          <w:b/>
          <w:color w:val="auto"/>
          <w:sz w:val="24"/>
          <w:szCs w:val="24"/>
          <w:lang w:eastAsia="zh-CN"/>
        </w:rPr>
        <w:t xml:space="preserve">的</w:t>
      </w:r>
      <w:r>
        <w:rPr>
          <w:rFonts w:hint="eastAsia" w:ascii="楷体" w:hAnsi="楷体" w:eastAsia="楷体"/>
          <w:b/>
          <w:color w:val="auto"/>
          <w:sz w:val="24"/>
          <w:szCs w:val="24"/>
          <w:lang w:val="en-US" w:eastAsia="zh-CN"/>
        </w:rPr>
        <w:t xml:space="preserve">90%</w:t>
      </w:r>
      <w:r>
        <w:rPr>
          <w:rFonts w:hint="eastAsia" w:ascii="楷体" w:hAnsi="楷体" w:eastAsia="楷体"/>
          <w:b/>
          <w:color w:val="auto"/>
          <w:sz w:val="24"/>
          <w:szCs w:val="24"/>
        </w:rPr>
        <w:t xml:space="preserve">计算收取、评审费依据苏财购〔2016〕48号文件按实结算（代理机构先行垫付）</w:t>
      </w:r>
      <w:r>
        <w:rPr>
          <w:rFonts w:hint="eastAsia" w:ascii="楷体" w:hAnsi="楷体" w:eastAsia="楷体"/>
          <w:b/>
          <w:color w:val="auto"/>
          <w:sz w:val="24"/>
          <w:szCs w:val="24"/>
          <w:lang w:eastAsia="zh-CN"/>
        </w:rPr>
        <w:t xml:space="preserve">。</w:t>
      </w:r>
      <w:bookmarkEnd w:id="9"/>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5、本项目不接受联合体投标，本项目不允许转包或分包。</w:t>
      </w:r>
      <w:r/>
    </w:p>
    <w:p>
      <w:pPr>
        <w:ind w:firstLine="482"/>
        <w:jc w:val="left"/>
        <w:spacing w:line="360" w:lineRule="auto"/>
        <w:rPr>
          <w:rFonts w:hint="eastAsia" w:ascii="楷体" w:hAnsi="楷体" w:eastAsia="楷体"/>
          <w:b/>
          <w:bCs/>
          <w:sz w:val="24"/>
          <w:szCs w:val="24"/>
        </w:rPr>
      </w:pPr>
      <w:r/>
      <w:bookmarkStart w:id="10" w:name="_Toc85525785"/>
      <w:r/>
      <w:bookmarkStart w:id="11" w:name="_Toc16934"/>
      <w:r>
        <w:rPr>
          <w:rFonts w:hint="eastAsia" w:ascii="楷体" w:hAnsi="楷体" w:eastAsia="楷体"/>
          <w:b/>
          <w:bCs/>
          <w:sz w:val="24"/>
          <w:szCs w:val="24"/>
        </w:rPr>
        <w:t xml:space="preserve">二、磋商响应文件编制</w:t>
      </w:r>
      <w:bookmarkEnd w:id="10"/>
      <w:r/>
      <w:bookmarkEnd w:id="11"/>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6、磋商响应文件的语言、计量单位、货币和编制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6.1 供应商提交的磋商响应文件、技术文件和资料，包括图纸中的说明，以及供应商与采购代理机构就有关磋商的所有来往函电均应使用中文。磋商响应文件中若有英文或其他语言文字的资料，应提供相应的中文翻译资料。对不同文本磋商响应文件的解释发生异议的，以中文文本为准。</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6.2 供应商所使用的计量单位应为国家法定计量单位。</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6.3 供应商应用人民币报价。</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6.4 供应商应在磋商响应文件中写清相应的项目编号、项目名称、供应商全称、地址、电话、传真等。</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6.5 信用承诺形式：政府采购供应商应当以原件盖章形式向政府采购监管部门、采购人或政府采购代理机构作出信用承诺(格式见附件)。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6.6 信用承诺应用：在政府采购活动中，供应商只需在资格审查环节提供满足相应条件的盖章扫描件形式的承诺书，不再需要提供以下证明材料: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（1）符合国家相关规定的财务状况报告;</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（2）依法缴纳税收的证明材料;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（3）依法缴纳社会保障资金的证明材料;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（4）具备履行政府采购合同所必需的设备和专业技术能力的证明材料;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（5）参加政府采购活动前三年内在经营活动中没有重大违法记录的证明材料;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（6）未被列入失信被执行人、重大税收违法案件当事人名单、府采购严重违法失信行为记录名单的证明材料。</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7、磋商响应文件的组成</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7.1 供应商应当根据磋商文件要求编制电子响应文件，并根据自己的商务能力、技术水平对磋商文件提出的要求和条件逐条标明是否响应。磋商响应文件由商务部分、技术部分、价格部分，以及其他部分组成。（</w:t>
      </w:r>
      <w:r>
        <w:rPr>
          <w:rFonts w:hint="eastAsia" w:ascii="楷体" w:hAnsi="楷体" w:eastAsia="楷体"/>
          <w:sz w:val="24"/>
          <w:szCs w:val="24"/>
        </w:rPr>
        <w:t xml:space="preserve">电子响应文件按竞争性磋商文件要求签署、盖章或加盖电子公章</w:t>
      </w:r>
      <w:r>
        <w:rPr>
          <w:rFonts w:hint="eastAsia" w:ascii="楷体" w:hAnsi="楷体" w:eastAsia="楷体"/>
          <w:bCs/>
          <w:sz w:val="24"/>
          <w:szCs w:val="24"/>
        </w:rPr>
        <w:t xml:space="preserve">）</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7.2 如标书制作工具中格式和内容与“江苏政府采购网”发布的竞争性磋商文件不一致，以“江苏政府采购网”发布的竞争性磋商文件为准。</w:t>
      </w:r>
      <w:r/>
    </w:p>
    <w:p>
      <w:pPr>
        <w:ind w:firstLine="480"/>
        <w:jc w:val="left"/>
        <w:spacing w:line="360" w:lineRule="auto"/>
        <w:rPr>
          <w:rFonts w:hint="eastAsia" w:ascii="楷体" w:hAnsi="楷体" w:eastAsia="楷体"/>
          <w:b/>
          <w:bCs/>
          <w:sz w:val="24"/>
          <w:szCs w:val="24"/>
        </w:rPr>
      </w:pPr>
      <w:r>
        <w:rPr>
          <w:rFonts w:hint="eastAsia" w:ascii="楷体" w:hAnsi="楷体" w:eastAsia="楷体"/>
          <w:bCs/>
          <w:sz w:val="24"/>
          <w:szCs w:val="24"/>
        </w:rPr>
        <w:t xml:space="preserve">7.3 </w:t>
      </w:r>
      <w:r>
        <w:rPr>
          <w:rFonts w:hint="eastAsia" w:ascii="楷体" w:hAnsi="楷体" w:eastAsia="楷体"/>
          <w:b/>
          <w:bCs/>
          <w:sz w:val="24"/>
          <w:szCs w:val="24"/>
        </w:rPr>
        <w:t xml:space="preserve">磋商响应文件的商务部分。</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商务部分是证明供应商有资格参加磋商和中标后有能力履行合同的文件，</w:t>
      </w:r>
      <w:r>
        <w:rPr>
          <w:rFonts w:hint="eastAsia" w:ascii="楷体" w:hAnsi="楷体" w:eastAsia="楷体"/>
          <w:bCs/>
          <w:sz w:val="24"/>
          <w:szCs w:val="24"/>
        </w:rPr>
        <w:t xml:space="preserve">这些文件应能满足招标的要求</w:t>
      </w:r>
      <w:r>
        <w:rPr>
          <w:rFonts w:hint="eastAsia" w:ascii="楷体" w:hAnsi="楷体" w:eastAsia="楷体"/>
          <w:bCs/>
          <w:sz w:val="24"/>
          <w:szCs w:val="24"/>
          <w:lang w:val="zh-CN"/>
        </w:rPr>
        <w:t xml:space="preserve">，包括但不限于下列文件，</w:t>
      </w:r>
      <w:r>
        <w:rPr>
          <w:rFonts w:hint="eastAsia" w:ascii="楷体" w:hAnsi="楷体" w:eastAsia="楷体"/>
          <w:b/>
          <w:bCs/>
          <w:sz w:val="24"/>
          <w:szCs w:val="24"/>
          <w:lang w:val="zh-CN"/>
        </w:rPr>
        <w:t xml:space="preserve">其中加</w:t>
      </w:r>
      <w:r>
        <w:rPr>
          <w:rFonts w:hint="eastAsia" w:ascii="楷体" w:hAnsi="楷体" w:eastAsia="楷体"/>
          <w:b/>
          <w:bCs/>
          <w:sz w:val="24"/>
          <w:szCs w:val="24"/>
        </w:rPr>
        <w:t xml:space="preserve">★</w:t>
      </w:r>
      <w:r>
        <w:rPr>
          <w:rFonts w:hint="eastAsia" w:ascii="楷体" w:hAnsi="楷体" w:eastAsia="楷体"/>
          <w:b/>
          <w:bCs/>
          <w:sz w:val="24"/>
          <w:szCs w:val="24"/>
          <w:lang w:val="zh-CN"/>
        </w:rPr>
        <w:t xml:space="preserve">项目不得有缺失或无效</w:t>
      </w:r>
      <w:r>
        <w:rPr>
          <w:rFonts w:hint="eastAsia" w:ascii="楷体" w:hAnsi="楷体" w:eastAsia="楷体"/>
          <w:bCs/>
          <w:sz w:val="24"/>
          <w:szCs w:val="24"/>
          <w:lang w:val="zh-CN"/>
        </w:rPr>
        <w:t xml:space="preserve">。</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磋商申请及声明；</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（2）</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法定代表人授权委托书；</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（3）</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磋商报价表；</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4</w:t>
      </w:r>
      <w:r>
        <w:rPr>
          <w:rFonts w:hint="eastAsia" w:ascii="楷体" w:hAnsi="楷体" w:eastAsia="楷体"/>
          <w:bCs/>
          <w:sz w:val="24"/>
          <w:szCs w:val="24"/>
          <w:lang w:val="zh-CN"/>
        </w:rPr>
        <w:t xml:space="preserve">）</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《南京市政府采购供应商信用记录表暨信用承诺书》；</w:t>
      </w:r>
      <w:r/>
    </w:p>
    <w:p>
      <w:pPr>
        <w:ind w:firstLine="482"/>
        <w:jc w:val="left"/>
        <w:spacing w:line="360" w:lineRule="auto"/>
        <w:rPr>
          <w:rFonts w:hint="eastAsia" w:ascii="楷体" w:hAnsi="楷体" w:eastAsia="楷体"/>
          <w:b/>
          <w:bCs/>
          <w:sz w:val="24"/>
          <w:szCs w:val="24"/>
          <w:lang w:val="zh-CN"/>
        </w:rPr>
      </w:pPr>
      <w:r>
        <w:rPr>
          <w:rFonts w:hint="eastAsia" w:ascii="楷体" w:hAnsi="楷体" w:eastAsia="楷体"/>
          <w:b/>
          <w:bCs/>
          <w:sz w:val="24"/>
          <w:szCs w:val="24"/>
          <w:lang w:val="zh-CN"/>
        </w:rPr>
        <w:t xml:space="preserve">注：本表打印时间必须在竞争性磋商文件发布之日起至提交响应文件截止日前。</w:t>
      </w:r>
      <w:r/>
    </w:p>
    <w:p>
      <w:pPr>
        <w:ind w:firstLine="482"/>
        <w:jc w:val="left"/>
        <w:spacing w:line="360" w:lineRule="auto"/>
        <w:rPr>
          <w:rFonts w:hint="eastAsia" w:ascii="楷体" w:hAnsi="楷体" w:eastAsia="楷体"/>
          <w:b/>
          <w:bCs/>
          <w:sz w:val="24"/>
          <w:szCs w:val="24"/>
          <w:lang w:val="zh-CN"/>
        </w:rPr>
      </w:pPr>
      <w:r>
        <w:rPr>
          <w:rFonts w:hint="eastAsia" w:ascii="楷体" w:hAnsi="楷体" w:eastAsia="楷体"/>
          <w:b/>
          <w:bCs/>
          <w:sz w:val="24"/>
          <w:szCs w:val="24"/>
          <w:lang w:val="zh-CN"/>
        </w:rPr>
        <w:t xml:space="preserve">（</w:t>
      </w:r>
      <w:r>
        <w:rPr>
          <w:rFonts w:hint="eastAsia" w:ascii="楷体" w:hAnsi="楷体" w:eastAsia="楷体"/>
          <w:b/>
          <w:bCs/>
          <w:sz w:val="24"/>
          <w:szCs w:val="24"/>
        </w:rPr>
        <w:t xml:space="preserve">5</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★第一章磋商邀请中《中华人民共和国政府采购法》规定的资格条件证明文件；</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6</w:t>
      </w:r>
      <w:r>
        <w:rPr>
          <w:rFonts w:hint="eastAsia" w:ascii="楷体" w:hAnsi="楷体" w:eastAsia="楷体"/>
          <w:bCs/>
          <w:sz w:val="24"/>
          <w:szCs w:val="24"/>
          <w:lang w:val="zh-CN"/>
        </w:rPr>
        <w:t xml:space="preserve">）第一章磋商邀请中采购人根据采购项目的特殊要求规定的特定条件证明文件（如有）；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7</w:t>
      </w:r>
      <w:r>
        <w:rPr>
          <w:rFonts w:hint="eastAsia" w:ascii="楷体" w:hAnsi="楷体" w:eastAsia="楷体"/>
          <w:bCs/>
          <w:sz w:val="24"/>
          <w:szCs w:val="24"/>
          <w:lang w:val="zh-CN"/>
        </w:rPr>
        <w:t xml:space="preserve">）分项报价明细表；</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8</w:t>
      </w:r>
      <w:r>
        <w:rPr>
          <w:rFonts w:hint="eastAsia" w:ascii="楷体" w:hAnsi="楷体" w:eastAsia="楷体"/>
          <w:bCs/>
          <w:sz w:val="24"/>
          <w:szCs w:val="24"/>
          <w:lang w:val="zh-CN"/>
        </w:rPr>
        <w:t xml:space="preserve">）</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商务条款偏离表；</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9</w:t>
      </w:r>
      <w:r>
        <w:rPr>
          <w:rFonts w:hint="eastAsia" w:ascii="楷体" w:hAnsi="楷体" w:eastAsia="楷体"/>
          <w:bCs/>
          <w:sz w:val="24"/>
          <w:szCs w:val="24"/>
          <w:lang w:val="zh-CN"/>
        </w:rPr>
        <w:t xml:space="preserve">）中小企业声明函；</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w:t>
      </w:r>
      <w:r>
        <w:rPr>
          <w:rFonts w:hint="eastAsia" w:ascii="楷体" w:hAnsi="楷体" w:eastAsia="楷体"/>
          <w:bCs/>
          <w:sz w:val="24"/>
          <w:szCs w:val="24"/>
        </w:rPr>
        <w:t xml:space="preserve">10</w:t>
      </w:r>
      <w:r>
        <w:rPr>
          <w:rFonts w:hint="eastAsia" w:ascii="楷体" w:hAnsi="楷体" w:eastAsia="楷体"/>
          <w:bCs/>
          <w:sz w:val="24"/>
          <w:szCs w:val="24"/>
          <w:lang w:val="zh-CN"/>
        </w:rPr>
        <w:t xml:space="preserve">）</w:t>
      </w:r>
      <w:r>
        <w:rPr>
          <w:rFonts w:hint="eastAsia" w:ascii="楷体" w:hAnsi="楷体" w:eastAsia="楷体"/>
          <w:b/>
          <w:bCs/>
          <w:sz w:val="24"/>
          <w:szCs w:val="24"/>
          <w:lang w:val="zh-CN"/>
        </w:rPr>
        <w:t xml:space="preserve">★</w:t>
      </w:r>
      <w:r>
        <w:rPr>
          <w:rFonts w:hint="eastAsia" w:ascii="楷体" w:hAnsi="楷体" w:eastAsia="楷体"/>
          <w:bCs/>
          <w:sz w:val="24"/>
          <w:szCs w:val="24"/>
          <w:lang w:val="zh-CN"/>
        </w:rPr>
        <w:t xml:space="preserve">无重大违法记录声明；</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1</w:t>
      </w:r>
      <w:r>
        <w:rPr>
          <w:rFonts w:hint="eastAsia" w:ascii="楷体" w:hAnsi="楷体" w:eastAsia="楷体"/>
          <w:bCs/>
          <w:sz w:val="24"/>
          <w:szCs w:val="24"/>
          <w:lang w:val="zh-CN"/>
        </w:rPr>
        <w:t xml:space="preserve">）安全生产责任承诺书；</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2</w:t>
      </w:r>
      <w:r>
        <w:rPr>
          <w:rFonts w:hint="eastAsia" w:ascii="楷体" w:hAnsi="楷体" w:eastAsia="楷体"/>
          <w:bCs/>
          <w:sz w:val="24"/>
          <w:szCs w:val="24"/>
          <w:lang w:val="zh-CN"/>
        </w:rPr>
        <w:t xml:space="preserve">）残疾人福利性单位声明函（如有）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3</w:t>
      </w:r>
      <w:r>
        <w:rPr>
          <w:rFonts w:hint="eastAsia" w:ascii="楷体" w:hAnsi="楷体" w:eastAsia="楷体"/>
          <w:bCs/>
          <w:sz w:val="24"/>
          <w:szCs w:val="24"/>
          <w:lang w:val="zh-CN"/>
        </w:rPr>
        <w:t xml:space="preserve">）属于监狱企业的证明文件（如有）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4</w:t>
      </w:r>
      <w:r>
        <w:rPr>
          <w:rFonts w:hint="eastAsia" w:ascii="楷体" w:hAnsi="楷体" w:eastAsia="楷体"/>
          <w:bCs/>
          <w:sz w:val="24"/>
          <w:szCs w:val="24"/>
          <w:lang w:val="zh-CN"/>
        </w:rPr>
        <w:t xml:space="preserve">）节能产品认证文件（如有）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5</w:t>
      </w:r>
      <w:r>
        <w:rPr>
          <w:rFonts w:hint="eastAsia" w:ascii="楷体" w:hAnsi="楷体" w:eastAsia="楷体"/>
          <w:bCs/>
          <w:sz w:val="24"/>
          <w:szCs w:val="24"/>
          <w:lang w:val="zh-CN"/>
        </w:rPr>
        <w:t xml:space="preserve">）环境标志产品认证文件（如有）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rPr>
        <w:t xml:space="preserve">6</w:t>
      </w:r>
      <w:r>
        <w:rPr>
          <w:rFonts w:hint="eastAsia" w:ascii="楷体" w:hAnsi="楷体" w:eastAsia="楷体"/>
          <w:bCs/>
          <w:sz w:val="24"/>
          <w:szCs w:val="24"/>
          <w:lang w:val="zh-CN"/>
        </w:rPr>
        <w:t xml:space="preserve">）进口产品转让技术、消化吸收再创新方案（如有）</w:t>
      </w:r>
      <w:r/>
    </w:p>
    <w:p>
      <w:pPr>
        <w:ind w:firstLine="480"/>
        <w:jc w:val="left"/>
        <w:spacing w:line="360" w:lineRule="auto"/>
        <w:rPr>
          <w:rFonts w:hint="eastAsia" w:ascii="楷体" w:hAnsi="楷体" w:eastAsia="楷体"/>
          <w:bCs/>
          <w:sz w:val="24"/>
          <w:szCs w:val="24"/>
          <w:lang w:val="zh-CN"/>
        </w:rPr>
      </w:pPr>
      <w:r>
        <w:rPr>
          <w:rFonts w:hint="eastAsia" w:ascii="楷体" w:hAnsi="楷体" w:eastAsia="楷体"/>
          <w:bCs/>
          <w:sz w:val="24"/>
          <w:szCs w:val="24"/>
          <w:lang w:val="zh-CN"/>
        </w:rPr>
        <w:t xml:space="preserve">（1</w:t>
      </w:r>
      <w:r>
        <w:rPr>
          <w:rFonts w:hint="eastAsia" w:ascii="楷体" w:hAnsi="楷体" w:eastAsia="楷体"/>
          <w:bCs/>
          <w:sz w:val="24"/>
          <w:szCs w:val="24"/>
          <w:lang w:val="en-US" w:eastAsia="zh-CN"/>
        </w:rPr>
        <w:t xml:space="preserve">8</w:t>
      </w:r>
      <w:r>
        <w:rPr>
          <w:rFonts w:hint="eastAsia" w:ascii="楷体" w:hAnsi="楷体" w:eastAsia="楷体"/>
          <w:bCs/>
          <w:sz w:val="24"/>
          <w:szCs w:val="24"/>
          <w:lang w:val="zh-CN"/>
        </w:rPr>
        <w:t xml:space="preserve">）供应商认为需提供的其他资料。</w:t>
      </w:r>
      <w:r/>
    </w:p>
    <w:p>
      <w:pPr>
        <w:ind w:firstLine="480"/>
        <w:jc w:val="left"/>
        <w:spacing w:line="360" w:lineRule="auto"/>
        <w:rPr>
          <w:rFonts w:hint="eastAsia" w:ascii="楷体" w:hAnsi="楷体" w:eastAsia="楷体"/>
          <w:b/>
          <w:sz w:val="24"/>
          <w:szCs w:val="24"/>
        </w:rPr>
      </w:pPr>
      <w:r>
        <w:rPr>
          <w:rFonts w:hint="eastAsia" w:ascii="楷体" w:hAnsi="楷体" w:eastAsia="楷体"/>
          <w:bCs/>
          <w:sz w:val="24"/>
          <w:szCs w:val="24"/>
        </w:rPr>
        <w:t xml:space="preserve">7.4 </w:t>
      </w:r>
      <w:r>
        <w:rPr>
          <w:rFonts w:hint="eastAsia" w:ascii="楷体" w:hAnsi="楷体" w:eastAsia="楷体"/>
          <w:b/>
          <w:sz w:val="24"/>
          <w:szCs w:val="24"/>
        </w:rPr>
        <w:t xml:space="preserve">磋商响应文件的技术部分。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（1）技术部分是证明供应商提供的产品和服务是合格的、并符合磋商文件要求的证明文件，以及对磋商报价表中的服务的详细说明，这些文件可以是文字资料、图纸和数据等。</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（2）若技术性能无特殊说明，则按国家有关部门最新颁布的标准及规范为准；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（3）提供的服务如与磋商文件要求有不符之处，应说明其差别之所在，并在《技术条款偏离表》中逐条予以说明。</w:t>
      </w:r>
      <w:r/>
    </w:p>
    <w:p>
      <w:pPr>
        <w:ind w:firstLine="480"/>
        <w:jc w:val="left"/>
        <w:spacing w:line="360" w:lineRule="auto"/>
        <w:rPr>
          <w:rFonts w:hint="eastAsia" w:ascii="楷体" w:hAnsi="楷体" w:eastAsia="楷体"/>
          <w:b/>
          <w:sz w:val="24"/>
          <w:szCs w:val="24"/>
        </w:rPr>
      </w:pPr>
      <w:r>
        <w:rPr>
          <w:rFonts w:hint="eastAsia" w:ascii="楷体" w:hAnsi="楷体" w:eastAsia="楷体"/>
          <w:sz w:val="24"/>
          <w:szCs w:val="24"/>
        </w:rPr>
        <w:t xml:space="preserve">（4）磋商响应文件应按照磋商文件要求提供技术资料、文件和有关证明，包括但不限于</w:t>
      </w:r>
      <w:r>
        <w:rPr>
          <w:rFonts w:hint="eastAsia" w:ascii="楷体" w:hAnsi="楷体" w:eastAsia="楷体"/>
          <w:b/>
          <w:sz w:val="24"/>
          <w:szCs w:val="24"/>
        </w:rPr>
        <w:t xml:space="preserve">其中加★项目不得有缺失或无效：</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①</w:t>
      </w:r>
      <w:r>
        <w:rPr>
          <w:rFonts w:hint="eastAsia" w:ascii="楷体" w:hAnsi="楷体" w:eastAsia="楷体"/>
          <w:b/>
          <w:sz w:val="24"/>
          <w:szCs w:val="24"/>
        </w:rPr>
        <w:t xml:space="preserve">★</w:t>
      </w:r>
      <w:r>
        <w:rPr>
          <w:rFonts w:hint="eastAsia" w:ascii="楷体" w:hAnsi="楷体" w:eastAsia="楷体"/>
          <w:sz w:val="24"/>
          <w:szCs w:val="24"/>
        </w:rPr>
        <w:t xml:space="preserve">服务方案；</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②</w:t>
      </w:r>
      <w:r>
        <w:rPr>
          <w:rFonts w:hint="eastAsia" w:ascii="楷体" w:hAnsi="楷体" w:eastAsia="楷体"/>
          <w:b/>
          <w:sz w:val="24"/>
          <w:szCs w:val="24"/>
        </w:rPr>
        <w:t xml:space="preserve">★</w:t>
      </w:r>
      <w:r>
        <w:rPr>
          <w:rFonts w:hint="eastAsia" w:ascii="楷体" w:hAnsi="楷体" w:eastAsia="楷体"/>
          <w:sz w:val="24"/>
          <w:szCs w:val="24"/>
        </w:rPr>
        <w:t xml:space="preserve">技术条款偏离表；</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③★供应商实施本项目拟投入的专业人员一览表；</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④</w:t>
      </w:r>
      <w:r>
        <w:rPr>
          <w:rFonts w:hint="eastAsia" w:ascii="楷体" w:hAnsi="楷体" w:eastAsia="楷体"/>
          <w:sz w:val="24"/>
          <w:szCs w:val="24"/>
          <w:lang w:val="zh-CN"/>
        </w:rPr>
        <w:t xml:space="preserve">★</w:t>
      </w:r>
      <w:r>
        <w:rPr>
          <w:rFonts w:hint="eastAsia" w:ascii="楷体" w:hAnsi="楷体" w:eastAsia="楷体"/>
          <w:sz w:val="24"/>
          <w:szCs w:val="24"/>
          <w:lang w:val="en-US" w:eastAsia="zh-CN"/>
        </w:rPr>
        <w:t xml:space="preserve">供应商报价时，应写明所投材料的品牌、型号、规格</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⑤供应商认为需要提供的其他技术资料。</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7.5 磋商响应文件的价格部分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（1）价格部分是对磋商货物及服务价格构成的说明，每一项服务仅接受一个价格。</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供应商的任何错漏、优惠、竞争性报价不得作为减轻责任、减少服务、增加收费、降低质量的理由。在验收过程中，如发现有漏项、缺件，供应商应无条件、无偿补齐，所发生的一切费用，视为已包含在供应商的最终磋商报价中。</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（3）供应商应以表格形式详细说明服务的价格构成，以及价格构成各项因素的单价和总价。</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（4）《磋商报价表》</w:t>
      </w:r>
      <w:r>
        <w:rPr>
          <w:rFonts w:hint="eastAsia" w:ascii="楷体" w:hAnsi="楷体" w:eastAsia="楷体"/>
          <w:sz w:val="24"/>
          <w:szCs w:val="24"/>
        </w:rPr>
        <w:t xml:space="preserve">须加盖单位公章上传在磋商响应文件中。</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5）报价应包含完成采购项目服务内容的所有一切费用，相应服务风险及政策性文件规定等各项费用；为完成合同约定范围内的所有服务内容工作所涉及到的技术等相关费用。供应商应充分考虑到市场价格变动，以及项目实施过程中的不可预见因素。如果有漏项，视同让利。</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（6）政府采购提倡公平竞争，反对盲目压价参与磋商，任何盲目压价和低于成本报价将会被拒绝。</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8、磋商保证金：本项目不收取保证金。</w:t>
      </w:r>
      <w:r/>
    </w:p>
    <w:p>
      <w:pPr>
        <w:ind w:firstLine="480"/>
        <w:jc w:val="left"/>
        <w:spacing w:line="360" w:lineRule="auto"/>
        <w:rPr>
          <w:rFonts w:hint="eastAsia" w:ascii="楷体" w:hAnsi="楷体" w:eastAsia="楷体"/>
          <w:bCs/>
          <w:sz w:val="24"/>
          <w:szCs w:val="24"/>
        </w:rPr>
      </w:pPr>
      <w:r/>
      <w:bookmarkStart w:id="12" w:name="_Toc85525786"/>
      <w:r/>
      <w:bookmarkStart w:id="13" w:name="_Toc13514"/>
      <w:r>
        <w:rPr>
          <w:rFonts w:hint="eastAsia" w:ascii="楷体" w:hAnsi="楷体" w:eastAsia="楷体"/>
          <w:sz w:val="24"/>
          <w:szCs w:val="24"/>
        </w:rPr>
        <w:t xml:space="preserve">三、磋商响应文件的</w:t>
      </w:r>
      <w:bookmarkEnd w:id="12"/>
      <w:r>
        <w:rPr>
          <w:rFonts w:hint="eastAsia" w:ascii="楷体" w:hAnsi="楷体" w:eastAsia="楷体"/>
          <w:sz w:val="24"/>
          <w:szCs w:val="24"/>
        </w:rPr>
        <w:t xml:space="preserve">提交</w:t>
      </w:r>
      <w:bookmarkEnd w:id="13"/>
      <w:r/>
      <w:r/>
    </w:p>
    <w:p>
      <w:pPr>
        <w:ind w:firstLine="482"/>
        <w:jc w:val="left"/>
        <w:spacing w:line="360" w:lineRule="auto"/>
        <w:rPr>
          <w:rFonts w:hint="eastAsia" w:ascii="楷体" w:hAnsi="楷体" w:eastAsia="楷体"/>
          <w:bCs/>
          <w:sz w:val="24"/>
          <w:szCs w:val="24"/>
        </w:rPr>
      </w:pPr>
      <w:r>
        <w:rPr>
          <w:rFonts w:hint="eastAsia" w:ascii="楷体" w:hAnsi="楷体" w:eastAsia="楷体"/>
          <w:b/>
          <w:sz w:val="24"/>
          <w:szCs w:val="24"/>
        </w:rPr>
        <w:t xml:space="preserve">9、磋商响应文件的密封和提交</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9.1 供应商应当按照《操作手册》规定，在磋商公告规定的提交响应文件截止时间前制作并上传电子响应文件。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9.2 供应商应充分考虑网络环境、网络带宽等因素可能对磋商产生的影响，如因供应商自身原因造成的电子响应文件上传不成功的，按照本磋商文件第二章第14.5条规定做无效响应处理。</w:t>
      </w:r>
      <w:r/>
    </w:p>
    <w:p>
      <w:pPr>
        <w:ind w:firstLine="480"/>
        <w:jc w:val="left"/>
        <w:spacing w:line="360" w:lineRule="auto"/>
        <w:rPr>
          <w:rFonts w:hint="eastAsia" w:ascii="楷体" w:hAnsi="楷体" w:eastAsia="楷体"/>
          <w:sz w:val="24"/>
          <w:szCs w:val="24"/>
        </w:rPr>
      </w:pPr>
      <w:r>
        <w:rPr>
          <w:rFonts w:hint="eastAsia" w:ascii="楷体" w:hAnsi="楷体" w:eastAsia="楷体"/>
          <w:bCs/>
          <w:sz w:val="24"/>
          <w:szCs w:val="24"/>
        </w:rPr>
        <w:t xml:space="preserve">9.3 有下列情形之一的磋商响应文件将拒收：</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（1）在磋商文件要求提交磋商响应文件的截止时间之后上传送达的。</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10、电子响应文件的撤回和修改</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10.1 电子响应文件的撤回</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（1）供应商可在提交响应文件截止时间前撤回其电子响应文件，具体操作方法见《操作手册》。</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（2）供应商撤回电子响应文件，则认为其不再参与本项目磋商活动。</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10.2 响应文件的修改</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（1）供应商可在提交响应文件截止时间前对其电子响应文件进行修改，具体操作方法见《操作手册》。</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（2）提交响应文件截止时间之后，供应商不得对其电子响应文件作任何修改。</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10.3 在提交响应文件截止时间至磋商文件中规定的磋商有效期满之间的这段时间内，供应商不得撤回其响应文件。</w:t>
      </w:r>
      <w:r/>
    </w:p>
    <w:p>
      <w:pPr>
        <w:ind w:firstLine="482"/>
        <w:jc w:val="left"/>
        <w:spacing w:line="360" w:lineRule="auto"/>
        <w:rPr>
          <w:rFonts w:hint="eastAsia" w:ascii="楷体" w:hAnsi="楷体" w:eastAsia="楷体"/>
          <w:bCs/>
          <w:sz w:val="24"/>
          <w:szCs w:val="24"/>
        </w:rPr>
      </w:pPr>
      <w:r>
        <w:rPr>
          <w:rFonts w:hint="eastAsia" w:ascii="楷体" w:hAnsi="楷体" w:eastAsia="楷体"/>
          <w:b/>
          <w:sz w:val="24"/>
          <w:szCs w:val="24"/>
        </w:rPr>
        <w:t xml:space="preserve">11、诚实信用</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11.1 供应商之间不得相互串通报价，不得妨碍其他供应商的公平竞争，不得损害采购人或者其他供应商的合法权益。</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11.2 供应商不得以向工作人员、磋商</w:t>
      </w:r>
      <w:r>
        <w:rPr>
          <w:rFonts w:hint="eastAsia" w:ascii="楷体" w:hAnsi="楷体" w:eastAsia="楷体"/>
          <w:sz w:val="24"/>
          <w:szCs w:val="24"/>
        </w:rPr>
        <w:t xml:space="preserve">委员会</w:t>
      </w:r>
      <w:r>
        <w:rPr>
          <w:rFonts w:hint="eastAsia" w:ascii="楷体" w:hAnsi="楷体" w:eastAsia="楷体"/>
          <w:bCs/>
          <w:sz w:val="24"/>
          <w:szCs w:val="24"/>
        </w:rPr>
        <w:t xml:space="preserve">成员行贿或者采取其他不正当手段谋取成交。</w:t>
      </w:r>
      <w:r/>
    </w:p>
    <w:p>
      <w:pPr>
        <w:ind w:firstLine="480"/>
        <w:jc w:val="left"/>
        <w:spacing w:line="360" w:lineRule="auto"/>
        <w:rPr>
          <w:rFonts w:hint="eastAsia" w:ascii="楷体" w:hAnsi="楷体" w:eastAsia="楷体"/>
          <w:sz w:val="24"/>
          <w:szCs w:val="24"/>
        </w:rPr>
      </w:pPr>
      <w:r/>
      <w:bookmarkStart w:id="14" w:name="_Toc491954287"/>
      <w:r/>
      <w:bookmarkStart w:id="15" w:name="_Toc11013"/>
      <w:r/>
      <w:bookmarkStart w:id="16" w:name="_Toc488660168"/>
      <w:r/>
      <w:bookmarkStart w:id="17" w:name="_Toc85525787"/>
      <w:r>
        <w:rPr>
          <w:rFonts w:hint="eastAsia" w:ascii="楷体" w:hAnsi="楷体" w:eastAsia="楷体"/>
          <w:sz w:val="24"/>
          <w:szCs w:val="24"/>
        </w:rPr>
        <w:t xml:space="preserve">四、磋商</w:t>
      </w:r>
      <w:bookmarkEnd w:id="14"/>
      <w:r/>
      <w:bookmarkEnd w:id="15"/>
      <w:r/>
      <w:bookmarkEnd w:id="16"/>
      <w:r/>
      <w:bookmarkEnd w:id="17"/>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12、</w:t>
      </w:r>
      <w:r>
        <w:rPr>
          <w:rFonts w:hint="eastAsia" w:ascii="楷体" w:hAnsi="楷体" w:eastAsia="楷体"/>
          <w:b/>
          <w:sz w:val="24"/>
          <w:szCs w:val="24"/>
        </w:rPr>
        <w:t xml:space="preserve">电子响应文件解密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12.1 供应商应当按照《操作手册》规定，在苏采云系统规定的时间内对响应文件进行解密。</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13、</w:t>
      </w:r>
      <w:r>
        <w:rPr>
          <w:rFonts w:hint="eastAsia" w:ascii="楷体" w:hAnsi="楷体" w:eastAsia="楷体"/>
          <w:b/>
          <w:sz w:val="24"/>
          <w:szCs w:val="24"/>
        </w:rPr>
        <w:t xml:space="preserve">磋商组织</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13.1 在提交磋商响应文件时间截止后，采购代理机构在规定的时间和平台组织磋商小组与供应商进行磋商。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13.2 磋商工作由采购代理机构负责组织，具体磋商事务由依法组建的磋商小组负责。</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14、</w:t>
      </w:r>
      <w:r>
        <w:rPr>
          <w:rFonts w:hint="eastAsia" w:ascii="楷体" w:hAnsi="楷体" w:eastAsia="楷体"/>
          <w:b/>
          <w:sz w:val="24"/>
          <w:szCs w:val="24"/>
        </w:rPr>
        <w:t xml:space="preserve">磋商程序</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14.1 </w:t>
      </w:r>
      <w:r>
        <w:rPr>
          <w:rFonts w:hint="eastAsia" w:ascii="楷体" w:hAnsi="楷体" w:eastAsia="楷体"/>
          <w:sz w:val="24"/>
          <w:szCs w:val="24"/>
        </w:rPr>
        <w:t xml:space="preserve">响应文件审查分为资格审查和符合性审查</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14.1.1 资格审查。依据法律法规和磋商文件的规定，磋商小组对响应文件中的资格证明文件进行审查，以确定供应商是否具备参加磋商的资格。</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磋商小组进行资格审查时，将在“信用中国”网站查询供应商的信用记录，以确定供应商是否具备磋商资格,查询结果留存并归档。</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接受联合体的项目，联合体成员存在不良信用记录的，视同联合体存在不良信用记录。</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14.1.2 符合性审查。依据磋商文件的规定，由磋商小组从有效性、完整性和对磋商文件的响应程度等方面对响应文件进行审查，以确定是否对磋商文件的实质性要求作出响应。</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14.1.3 未通过资格审查或符合性审查的供应商，磋商小组将通过苏采云系统告知具体原因，评审结束后将不再接受有关询问。</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14.2 在详细评审之前，磋商小组将首先审查每份响应文件是否实质性响应了磋商文件的要求。实质性响应的响应文件应该是与磋商文件要求的条款、条件和规格相符，没有重大偏离或保留的文件。如果响应文件实质上没有响应磋商文件的要求，磋商小组将予以拒绝，供应商不得通过修改或撤销不合要求的偏离或保留而使其成为实质性响应的文件。</w:t>
      </w:r>
      <w:r/>
    </w:p>
    <w:p>
      <w:pPr>
        <w:ind w:firstLine="480"/>
        <w:jc w:val="left"/>
        <w:spacing w:line="360" w:lineRule="auto"/>
        <w:rPr>
          <w:rFonts w:hint="eastAsia" w:ascii="楷体" w:hAnsi="楷体" w:eastAsia="楷体"/>
          <w:b/>
          <w:bCs/>
          <w:sz w:val="24"/>
          <w:szCs w:val="24"/>
        </w:rPr>
      </w:pPr>
      <w:r>
        <w:rPr>
          <w:rFonts w:hint="eastAsia" w:ascii="楷体" w:hAnsi="楷体" w:eastAsia="楷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14.3.1 磋商小组所有成员集中与所有通过资格条件审查、符合性审查通过的供应商就竞争性磋商采购项目的商务和价格进行磋商，本次磋商原则将采用二轮报价的形式。供应商提供最终报价的方式：磋商小组将在苏采云系统向所有实质性响应的供应商发出《最后报价要求函》及最后报价格式表，要求所有实质性响应的供应商在规定时间内提交最后报价并加盖公章。提交最后报价的供应商不得少于3家，最后报价是供应商响应文件的有效组成部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14.3.2 磋商小组制定一个符合采购人要求的最优方案，或直接根据响应性文件要求所有供应商在规定时间内作最后报价。</w:t>
      </w:r>
      <w:r/>
    </w:p>
    <w:p>
      <w:pPr>
        <w:ind w:firstLine="482"/>
        <w:jc w:val="left"/>
        <w:spacing w:line="360" w:lineRule="auto"/>
        <w:rPr>
          <w:rFonts w:hint="eastAsia" w:ascii="楷体" w:hAnsi="楷体" w:eastAsia="楷体"/>
          <w:sz w:val="24"/>
          <w:szCs w:val="24"/>
        </w:rPr>
      </w:pPr>
      <w:r>
        <w:rPr>
          <w:rFonts w:hint="eastAsia" w:ascii="楷体" w:hAnsi="楷体" w:eastAsia="楷体"/>
          <w:b/>
          <w:sz w:val="24"/>
          <w:szCs w:val="24"/>
        </w:rPr>
        <w:t xml:space="preserve">14.4 </w:t>
      </w:r>
      <w:r>
        <w:rPr>
          <w:rFonts w:hint="eastAsia" w:ascii="楷体" w:hAnsi="楷体" w:eastAsia="楷体"/>
          <w:b/>
          <w:bCs/>
          <w:sz w:val="24"/>
          <w:szCs w:val="24"/>
        </w:rPr>
        <w:t xml:space="preserve">评审过程中的澄清</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14.4.1 项目评审期间，磋商小组有权要求供应商对响应文件中含义不明确、同类问题表述不一致或者有明显文字和计算错误的内容等作出必要的澄清、说明或者补正。</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供应商的澄清、说明或者补正不得超出响应文件的范围或者改变响应文件的实质性内容。</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磋商小组并非对全部供应商都作澄清要求。</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14.4.2 需要供应商进行澄清、说明和补正的，磋商小组将通过苏采云系统向供应商发出《澄清要求函》，接到《澄清要求函》的供应商应当按照要求在苏采云系统中提交《澄清要求函》并加盖公章。澄清、说明和补正的内容作为响应文件的补充部分，具体操作方式见《操作手册》。</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14.4.3 接到磋商小组澄清、说明和补正要求的供应商如未按规定做出澄清、说明和补正，其风险由供应商自行承担。</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14.4.4 响应文件报价出现前后不一致的，除竞争性磋商文件另有规定外，按照下列规定修正：</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 大写金额和小写金额不一致的，以大写金额为准；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 单价金额小数点或者百分比有明显错位的，以报价表的总价为准，并修改单价；</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 总价金额与按单价汇总金额不一致的，以单价金额计算结果为准。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同时出现两种以上不一致的，按照前款规定的顺序修正。</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评标委员会将按上述修正错误的方法调整响应文件中的磋商报价，并通过苏采云系统告知供应商，调整后的价格对供应商具有约束力。如果供应商不接受修正后的价格，则将被拒绝。</w:t>
      </w:r>
      <w:r/>
    </w:p>
    <w:p>
      <w:pPr>
        <w:ind w:firstLine="482"/>
        <w:jc w:val="left"/>
        <w:spacing w:line="360" w:lineRule="auto"/>
        <w:rPr>
          <w:rFonts w:hint="eastAsia" w:ascii="楷体" w:hAnsi="楷体" w:eastAsia="楷体"/>
          <w:color w:val="auto"/>
          <w:sz w:val="24"/>
          <w:szCs w:val="24"/>
        </w:rPr>
      </w:pPr>
      <w:r>
        <w:rPr>
          <w:rFonts w:hint="eastAsia" w:ascii="楷体" w:hAnsi="楷体" w:eastAsia="楷体"/>
          <w:b/>
          <w:color w:val="auto"/>
          <w:sz w:val="24"/>
          <w:szCs w:val="24"/>
        </w:rPr>
        <w:t xml:space="preserve">本项目备注：磋商小组在认为供应商最终报价明显低于其他实质响应供应商报价、有可能影响服务质量、难以诚信履约时，可以要求供应商在评审过程中提供书面说明（纸质加盖公章上传），内容包括但不限于其最后报价与首次报价差额的原因、具体可落实环节和理由等。供应商不能按磋商小组要求说明报价合理性的，磋商小组可以将其作为无效响应。</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14.5 出现下列情形之一的磋商响应文件按照无效处理：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如果响应文件实质上没有响应竞争性磋商文件的要求，磋商小组将予以拒绝，供应商不得通过修改或撤销不合要求的偏离或保留而使其投标成为实质性响应的投标。</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（1）供应商在苏采云系统规定的时间内未成功解密电子响应文件；</w:t>
      </w:r>
      <w:r/>
    </w:p>
    <w:p>
      <w:pPr>
        <w:ind w:firstLine="480"/>
        <w:jc w:val="left"/>
        <w:spacing w:line="360" w:lineRule="auto"/>
        <w:rPr>
          <w:rFonts w:hint="eastAsia" w:ascii="楷体" w:hAnsi="楷体" w:eastAsia="楷体"/>
          <w:sz w:val="24"/>
          <w:szCs w:val="24"/>
        </w:rPr>
      </w:pPr>
      <w:r/>
      <w:bookmarkStart w:id="18" w:name="OLE_LINK9"/>
      <w:r>
        <w:rPr>
          <w:rFonts w:hint="eastAsia" w:ascii="楷体" w:hAnsi="楷体" w:eastAsia="楷体"/>
          <w:sz w:val="24"/>
          <w:szCs w:val="24"/>
        </w:rPr>
        <w:t xml:space="preserve">（2）</w:t>
      </w:r>
      <w:bookmarkEnd w:id="18"/>
      <w:r>
        <w:rPr>
          <w:rFonts w:hint="eastAsia" w:ascii="楷体" w:hAnsi="楷体" w:eastAsia="楷体"/>
          <w:sz w:val="24"/>
          <w:szCs w:val="24"/>
        </w:rPr>
        <w:t xml:space="preserve">供应商未按照磋商文件要求上传电子响应文件；</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（3）电子响应文件未按竞争性磋商文件要求签署、盖章或加盖电子公章的；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（4）同一供应商提交两个（含两个）以上不同的响应文件或者最后报价；</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（5）不具备竞争性磋商文件中规定资格要求的；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（6）磋商总价超出采购项目预算或者最高限价的；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（7）未按要求提供《南京市政府采购供应商信用记录表暨信用承诺书》。</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8）磋商小组认为供应商的报价明显低于其他通过符合性审查供应商的报价，有可能影响服务质量或者不能诚信履约的，将通过苏采云系统要求其在评审时间内提供说明，必要时提交相关证明材料加盖公章上传。供应商不能证明其报价合理性的，磋商小组应当将其作为无效响应处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（9）响应文件含有采购人不能接受的附加条件的；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（10）不符合法律、法规和竞争性磋商文件规定的其他实质性要求的。</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14.6 有下列情形之一的，视为供应商串通投标，其投标无效：</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（1）不同供应商的响应文件由同一单位或者个人编制；</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（2）不同供应商委托同一单位或者个人办理投标事宜；</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（3）不同供应商的响应文件载明的项目管理成员或者联系人员为同一人；</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（4）不同供应商的响应文件异常一致或者投标报价呈规律性差异；</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（5）不同供应商的ip地址、MAC地址、标书制作工具客户端标识码一致的（待系统供应商核查，以核查结果为准）；</w:t>
      </w:r>
      <w:r/>
    </w:p>
    <w:p>
      <w:pPr>
        <w:ind w:firstLine="482"/>
        <w:jc w:val="left"/>
        <w:spacing w:line="360" w:lineRule="auto"/>
        <w:rPr>
          <w:rFonts w:hint="eastAsia" w:ascii="楷体" w:hAnsi="楷体" w:eastAsia="楷体"/>
          <w:b/>
          <w:sz w:val="24"/>
          <w:szCs w:val="24"/>
        </w:rPr>
      </w:pPr>
      <w:r/>
      <w:bookmarkStart w:id="19" w:name="_Toc518485126"/>
      <w:r>
        <w:rPr>
          <w:rFonts w:hint="eastAsia" w:ascii="楷体" w:hAnsi="楷体" w:eastAsia="楷体"/>
          <w:b/>
          <w:sz w:val="24"/>
          <w:szCs w:val="24"/>
        </w:rPr>
        <w:t xml:space="preserve">14.7 出现下列情形之一的磋商终止，无成交供应商：</w:t>
      </w:r>
      <w:bookmarkEnd w:id="19"/>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（1）在磋商过程中符合要求的供应商或者报价未超过采购预算的供应商不足2家的；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（2）出现影响采购公正的违法、违规行为的；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（3）因重大变故，采购任务取消的；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（4）因情况变化，不再符合规定的竞争性磋商采购方式适用情形的。</w:t>
      </w:r>
      <w:r/>
    </w:p>
    <w:p>
      <w:pPr>
        <w:ind w:firstLine="482"/>
        <w:jc w:val="left"/>
        <w:spacing w:line="360" w:lineRule="auto"/>
        <w:rPr>
          <w:rFonts w:hint="eastAsia" w:ascii="楷体" w:hAnsi="楷体" w:eastAsia="楷体"/>
          <w:b/>
          <w:bCs/>
          <w:sz w:val="24"/>
          <w:szCs w:val="24"/>
        </w:rPr>
      </w:pPr>
      <w:r/>
      <w:bookmarkStart w:id="20" w:name="_Toc518485127"/>
      <w:r>
        <w:rPr>
          <w:rFonts w:hint="eastAsia" w:ascii="楷体" w:hAnsi="楷体" w:eastAsia="楷体"/>
          <w:b/>
          <w:bCs/>
          <w:sz w:val="24"/>
          <w:szCs w:val="24"/>
        </w:rPr>
        <w:t xml:space="preserve">15、评审方法和标准。</w:t>
      </w:r>
      <w:bookmarkEnd w:id="20"/>
      <w:r/>
      <w:r/>
    </w:p>
    <w:p>
      <w:pPr>
        <w:ind w:firstLine="480"/>
        <w:jc w:val="left"/>
        <w:spacing w:line="360" w:lineRule="auto"/>
        <w:rPr>
          <w:rFonts w:hint="eastAsia" w:ascii="楷体" w:hAnsi="楷体" w:eastAsia="楷体"/>
          <w:b/>
          <w:sz w:val="24"/>
          <w:szCs w:val="24"/>
        </w:rPr>
      </w:pPr>
      <w:r>
        <w:rPr>
          <w:rFonts w:hint="eastAsia" w:ascii="楷体" w:hAnsi="楷体" w:eastAsia="楷体"/>
          <w:sz w:val="24"/>
          <w:szCs w:val="24"/>
        </w:rPr>
        <w:t xml:space="preserve">采用综合评分法。</w:t>
      </w:r>
      <w:r>
        <w:rPr>
          <w:rFonts w:hint="eastAsia" w:ascii="楷体" w:hAnsi="楷体" w:eastAsia="楷体"/>
          <w:bCs/>
          <w:sz w:val="24"/>
          <w:szCs w:val="24"/>
        </w:rPr>
        <w:t xml:space="preserve">即磋商响应文件满足磋商文件全部实质性要求，且按照磋商评审因素的量化指标评审得分最高的供应商为成交候选人的磋商方法。</w:t>
      </w:r>
      <w:r>
        <w:rPr>
          <w:rFonts w:hint="eastAsia" w:ascii="楷体" w:hAnsi="楷体" w:eastAsia="楷体"/>
          <w:b/>
          <w:sz w:val="24"/>
          <w:szCs w:val="24"/>
        </w:rPr>
        <w:t xml:space="preserve">具体评分标准详见第三章。</w:t>
      </w:r>
      <w:r/>
    </w:p>
    <w:p>
      <w:pPr>
        <w:ind w:firstLine="482"/>
        <w:jc w:val="left"/>
        <w:spacing w:line="360" w:lineRule="auto"/>
        <w:rPr>
          <w:rFonts w:hint="eastAsia" w:ascii="楷体" w:hAnsi="楷体" w:eastAsia="楷体"/>
          <w:b/>
          <w:sz w:val="24"/>
          <w:szCs w:val="24"/>
        </w:rPr>
      </w:pPr>
      <w:r>
        <w:rPr>
          <w:rFonts w:hint="eastAsia" w:ascii="楷体" w:hAnsi="楷体" w:eastAsia="楷体"/>
          <w:b/>
          <w:bCs/>
          <w:sz w:val="24"/>
          <w:szCs w:val="24"/>
        </w:rPr>
        <w:t xml:space="preserve">16、</w:t>
      </w:r>
      <w:r>
        <w:rPr>
          <w:rFonts w:hint="eastAsia" w:ascii="楷体" w:hAnsi="楷体" w:eastAsia="楷体"/>
          <w:b/>
          <w:sz w:val="24"/>
          <w:szCs w:val="24"/>
        </w:rPr>
        <w:t xml:space="preserve">确定成交供应商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磋商小组对质量和服务均能满足竞争性磋商文件实质性要求的供应商，综合比较与评价后，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17、编写磋商报告</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磋商委员会根据全体磋商成员签字的原始评标记录和评标结果编写磋商报告或由苏采云系统签章生成的磋商报告。</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rPr>
        <w:t xml:space="preserve">18、成交通知书</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18.1 （1）供应商在中标(成交)后，应按竞争性磋商文件要求，将前述6.8由信用承诺书替代的证明材料提交采购人或采购代理机构核验。经核验无误后，由采购人或采购代理机构发出中标(成交)通知书。</w:t>
      </w:r>
      <w:r/>
    </w:p>
    <w:p>
      <w:pPr>
        <w:ind w:firstLine="480"/>
        <w:jc w:val="left"/>
        <w:spacing w:line="360" w:lineRule="auto"/>
        <w:rPr>
          <w:rFonts w:hint="eastAsia" w:ascii="楷体" w:hAnsi="楷体" w:eastAsia="楷体"/>
          <w:b/>
          <w:bCs/>
          <w:sz w:val="24"/>
          <w:szCs w:val="24"/>
        </w:rPr>
      </w:pPr>
      <w:r>
        <w:rPr>
          <w:rFonts w:hint="eastAsia" w:ascii="楷体" w:hAnsi="楷体" w:eastAsia="楷体"/>
          <w:sz w:val="24"/>
          <w:szCs w:val="24"/>
        </w:rPr>
        <w:t xml:space="preserve">（2）成交供应商确定后将在南京市政府采购网网站进行公示，公示期为1个工作日，公示结束后向成交供应商发出成交通知书。成交通知书对采购人和成交供应商具有同等法律效力。</w:t>
      </w:r>
      <w:r/>
    </w:p>
    <w:p>
      <w:pPr>
        <w:ind w:firstLine="480"/>
        <w:jc w:val="left"/>
        <w:spacing w:line="360" w:lineRule="auto"/>
        <w:rPr>
          <w:rFonts w:hint="eastAsia" w:ascii="楷体" w:hAnsi="楷体" w:eastAsia="楷体"/>
          <w:sz w:val="24"/>
          <w:szCs w:val="24"/>
        </w:rPr>
      </w:pPr>
      <w:r>
        <w:rPr>
          <w:rFonts w:hint="eastAsia" w:ascii="楷体" w:hAnsi="楷体" w:eastAsia="楷体"/>
          <w:bCs/>
          <w:sz w:val="24"/>
          <w:szCs w:val="24"/>
        </w:rPr>
        <w:t xml:space="preserve">（3）</w:t>
      </w:r>
      <w:r>
        <w:rPr>
          <w:rFonts w:hint="eastAsia" w:ascii="楷体" w:hAnsi="楷体" w:eastAsia="楷体"/>
          <w:sz w:val="24"/>
          <w:szCs w:val="24"/>
        </w:rPr>
        <w:t xml:space="preserve">在磋商有效期期满之前,采购人将以书面形式通知成交供应商，并确认其磋商响应已被接受。</w:t>
      </w:r>
      <w:r/>
    </w:p>
    <w:p>
      <w:pPr>
        <w:ind w:firstLine="480"/>
        <w:jc w:val="left"/>
        <w:spacing w:line="360" w:lineRule="auto"/>
        <w:rPr>
          <w:rFonts w:hint="eastAsia" w:ascii="楷体" w:hAnsi="楷体" w:eastAsia="楷体"/>
          <w:sz w:val="24"/>
          <w:szCs w:val="24"/>
        </w:rPr>
      </w:pPr>
      <w:r>
        <w:rPr>
          <w:rFonts w:hint="eastAsia" w:ascii="楷体" w:hAnsi="楷体" w:eastAsia="楷体"/>
          <w:bCs/>
          <w:sz w:val="24"/>
          <w:szCs w:val="24"/>
        </w:rPr>
        <w:t xml:space="preserve">18.2 </w:t>
      </w:r>
      <w:r>
        <w:rPr>
          <w:rFonts w:hint="eastAsia" w:ascii="楷体" w:hAnsi="楷体" w:eastAsia="楷体"/>
          <w:sz w:val="24"/>
          <w:szCs w:val="24"/>
        </w:rPr>
        <w:t xml:space="preserve">成交通知书将是合同的一个组成部分。</w:t>
      </w:r>
      <w:r/>
    </w:p>
    <w:p>
      <w:pPr>
        <w:ind w:firstLine="480"/>
        <w:jc w:val="left"/>
        <w:spacing w:line="360" w:lineRule="auto"/>
        <w:rPr>
          <w:rFonts w:hint="eastAsia" w:ascii="楷体" w:hAnsi="楷体" w:eastAsia="楷体"/>
          <w:b/>
          <w:sz w:val="24"/>
          <w:szCs w:val="24"/>
        </w:rPr>
      </w:pPr>
      <w:r>
        <w:rPr>
          <w:rFonts w:hint="eastAsia" w:ascii="楷体" w:hAnsi="楷体" w:eastAsia="楷体"/>
          <w:sz w:val="24"/>
          <w:szCs w:val="24"/>
        </w:rPr>
        <w:t xml:space="preserve">18.3 </w:t>
      </w:r>
      <w:r>
        <w:rPr>
          <w:rFonts w:hint="eastAsia" w:ascii="楷体" w:hAnsi="楷体" w:eastAsia="楷体"/>
          <w:b/>
          <w:sz w:val="24"/>
          <w:szCs w:val="24"/>
        </w:rPr>
        <w:t xml:space="preserve">成交通知书发出后，成交供应商除发生法律规定的不能预见、不能避免并不能克服的客观情况外不得放弃或拒绝签订合同的。</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18.4 采购代理机构对未成交的供应商不作未成交原因的解释。</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18.5 所有磋商响应文件都将作为档案保存，不论成交与否，采购代理机构均不退回。</w:t>
      </w:r>
      <w:r/>
    </w:p>
    <w:p>
      <w:pPr>
        <w:ind w:firstLine="482"/>
        <w:jc w:val="left"/>
        <w:spacing w:line="360" w:lineRule="auto"/>
        <w:rPr>
          <w:rFonts w:hint="eastAsia" w:ascii="楷体" w:hAnsi="楷体" w:eastAsia="楷体"/>
          <w:bCs/>
          <w:sz w:val="24"/>
          <w:szCs w:val="24"/>
        </w:rPr>
      </w:pPr>
      <w:r>
        <w:rPr>
          <w:rFonts w:hint="eastAsia" w:ascii="楷体" w:hAnsi="楷体" w:eastAsia="楷体"/>
          <w:b/>
          <w:sz w:val="24"/>
          <w:szCs w:val="24"/>
        </w:rPr>
        <w:t xml:space="preserve">19、签订合同</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19.1 成交供应商应当自成交通知书发出之日起三十日内，与采购人签订政府采购合同，所签订的合同不得对磋商文件和磋商响应文件作实质性修改。</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19.2 采购人不得向成交供应商提出任何不合理的要求作为签订合同的条件，不得与成交供应商私下订立背离合同实质性内容的协议。</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19.3 成交通知书发出后，采购人改变成交结果或拒绝签订合同的，应至少向成交供应商支付与磋商保证金相等的补偿金，以及供应商为参加磋商所发生的有关费用和双方商定的其他补偿，并承担相应的法律责任。</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19.4 成交供应商因不可抗力或者自身原因不能履行政府采购合同的，采购人可以视情与排位在成交供应商之后第一位的成交候选供应商签订政府采购合同，以此类推。</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19.5 政府采购合同履行中，经双方协商一致，在不改变合同其他条款的前提下，可以与成交供应商签订补充合同，但所有补充合同的采购金额不得超过原合同采购金额的百分之十。</w:t>
      </w:r>
      <w:r/>
    </w:p>
    <w:p>
      <w:pPr>
        <w:ind w:firstLine="480"/>
        <w:jc w:val="left"/>
        <w:spacing w:line="360" w:lineRule="auto"/>
        <w:rPr>
          <w:rFonts w:hint="eastAsia" w:ascii="楷体" w:hAnsi="楷体" w:eastAsia="楷体"/>
          <w:bCs/>
          <w:sz w:val="24"/>
          <w:szCs w:val="24"/>
        </w:rPr>
      </w:pPr>
      <w:r/>
      <w:bookmarkStart w:id="21" w:name="_Toc85525788"/>
      <w:r/>
      <w:bookmarkStart w:id="22" w:name="_Toc6098"/>
      <w:r>
        <w:rPr>
          <w:rFonts w:hint="eastAsia" w:ascii="楷体" w:hAnsi="楷体" w:eastAsia="楷体"/>
          <w:sz w:val="24"/>
          <w:szCs w:val="24"/>
        </w:rPr>
        <w:t xml:space="preserve">五、质疑和投诉</w:t>
      </w:r>
      <w:bookmarkEnd w:id="21"/>
      <w:r/>
      <w:bookmarkEnd w:id="22"/>
      <w:r/>
      <w:r/>
    </w:p>
    <w:p>
      <w:pPr>
        <w:ind w:firstLine="482"/>
        <w:jc w:val="left"/>
        <w:spacing w:line="360" w:lineRule="auto"/>
        <w:rPr>
          <w:rFonts w:hint="eastAsia" w:ascii="楷体" w:hAnsi="楷体" w:eastAsia="楷体"/>
          <w:bCs/>
          <w:sz w:val="24"/>
          <w:szCs w:val="24"/>
        </w:rPr>
      </w:pPr>
      <w:r>
        <w:rPr>
          <w:rFonts w:hint="eastAsia" w:ascii="楷体" w:hAnsi="楷体" w:eastAsia="楷体"/>
          <w:b/>
          <w:sz w:val="24"/>
          <w:szCs w:val="24"/>
        </w:rPr>
        <w:t xml:space="preserve">20、质疑</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20.1 供应商对招标活动事项有疑问的，可以向采购人提出询问，采购人将依法作出答复，但答复的内容不涉及商业秘密。</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20.2 供应商认为</w:t>
      </w:r>
      <w:r>
        <w:rPr>
          <w:rFonts w:hint="eastAsia" w:ascii="楷体" w:hAnsi="楷体" w:eastAsia="楷体"/>
          <w:sz w:val="24"/>
          <w:szCs w:val="24"/>
        </w:rPr>
        <w:t xml:space="preserve">竞争性磋商文件</w:t>
      </w:r>
      <w:r>
        <w:rPr>
          <w:rFonts w:hint="eastAsia" w:ascii="楷体" w:hAnsi="楷体" w:eastAsia="楷体"/>
          <w:bCs/>
          <w:sz w:val="24"/>
          <w:szCs w:val="24"/>
        </w:rPr>
        <w:t xml:space="preserve">、采购过程和成交结果使自己的合法权益受到损害的，可以在知道或者应当知道其权益受到损害之日起</w:t>
      </w:r>
      <w:r>
        <w:rPr>
          <w:rFonts w:hint="eastAsia" w:ascii="楷体" w:hAnsi="楷体" w:eastAsia="楷体"/>
          <w:b/>
          <w:sz w:val="24"/>
          <w:szCs w:val="24"/>
        </w:rPr>
        <w:t xml:space="preserve">七个工作日</w:t>
      </w:r>
      <w:r>
        <w:rPr>
          <w:rFonts w:hint="eastAsia" w:ascii="楷体" w:hAnsi="楷体" w:eastAsia="楷体"/>
          <w:bCs/>
          <w:sz w:val="24"/>
          <w:szCs w:val="24"/>
        </w:rPr>
        <w:t xml:space="preserve">内，将质疑文件原件送达采购人。</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20.3 质疑文件应包括以下主要内容，并按照“谁主张、谁举证”的原则，附上相关证明材料。否则，不予受理：</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（1）质疑项目名称、项目编号、包号、招标公告发布时间、开标时间；</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（2）具体的质疑事项及法律依据（具体条款）；</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（3）质疑相关证明文件或证明材料；</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（4）质疑供应商名称、地址、联系方式（包括手机、传真号码）；</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20.4 质疑供应商是指直接参加本项目采购活动的供应商；对</w:t>
      </w:r>
      <w:r>
        <w:rPr>
          <w:rFonts w:hint="eastAsia" w:ascii="楷体" w:hAnsi="楷体" w:eastAsia="楷体"/>
          <w:sz w:val="24"/>
          <w:szCs w:val="24"/>
        </w:rPr>
        <w:t xml:space="preserve">竞争性磋商文件</w:t>
      </w:r>
      <w:r>
        <w:rPr>
          <w:rFonts w:hint="eastAsia" w:ascii="楷体" w:hAnsi="楷体" w:eastAsia="楷体"/>
          <w:bCs/>
          <w:sz w:val="24"/>
          <w:szCs w:val="24"/>
        </w:rPr>
        <w:t xml:space="preserve">提出质疑的，应自供应商获得竞争性磋商文件之日起计算，且应当在提交磋商响应文件截止之日前提出；对采购过程提出质疑的，自采购程序环节结束之日起计算；对成交结果提出质疑的，自成交结果公告之日起计算。</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20.5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80"/>
        <w:jc w:val="left"/>
        <w:spacing w:line="360" w:lineRule="auto"/>
        <w:rPr>
          <w:rFonts w:hint="eastAsia" w:ascii="楷体" w:hAnsi="楷体" w:eastAsia="楷体"/>
          <w:bCs/>
          <w:sz w:val="24"/>
          <w:szCs w:val="24"/>
        </w:rPr>
      </w:pPr>
      <w:r>
        <w:rPr>
          <w:rFonts w:hint="eastAsia" w:ascii="楷体" w:hAnsi="楷体" w:eastAsia="楷体"/>
          <w:sz w:val="24"/>
          <w:szCs w:val="24"/>
        </w:rPr>
        <w:t xml:space="preserve">20.6 采购代理机构在收到供应商的书面质疑后将及时组织调查核实，在</w:t>
      </w:r>
      <w:r>
        <w:rPr>
          <w:rFonts w:hint="eastAsia" w:ascii="楷体" w:hAnsi="楷体" w:eastAsia="楷体"/>
          <w:b/>
          <w:bCs/>
          <w:sz w:val="24"/>
          <w:szCs w:val="24"/>
        </w:rPr>
        <w:t xml:space="preserve">七个工作日内</w:t>
      </w:r>
      <w:r>
        <w:rPr>
          <w:rFonts w:hint="eastAsia" w:ascii="楷体" w:hAnsi="楷体" w:eastAsia="楷体"/>
          <w:sz w:val="24"/>
          <w:szCs w:val="24"/>
        </w:rPr>
        <w:t xml:space="preserve">作出答复，并以书面或在网站公告形式通知质疑供应商和其他有关供应商，答复的内容不涉及商业秘密。采购代理机构遵循“谁过错谁负担”的原则，有过错的一方承担调查论证费用。</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21、投诉</w:t>
      </w:r>
      <w:r/>
    </w:p>
    <w:p>
      <w:pPr>
        <w:ind w:firstLine="480"/>
        <w:jc w:val="left"/>
        <w:spacing w:line="360" w:lineRule="auto"/>
        <w:rPr>
          <w:rFonts w:hint="eastAsia" w:ascii="楷体" w:hAnsi="楷体" w:eastAsia="楷体"/>
          <w:bCs/>
          <w:sz w:val="24"/>
          <w:szCs w:val="24"/>
        </w:rPr>
      </w:pPr>
      <w:r>
        <w:rPr>
          <w:rFonts w:hint="eastAsia" w:ascii="楷体" w:hAnsi="楷体" w:eastAsia="楷体"/>
          <w:bCs/>
          <w:sz w:val="24"/>
          <w:szCs w:val="24"/>
        </w:rPr>
        <w:t xml:space="preserve">质疑供应商对采购人或采购代理机构的答复不满意或者采购人或采购代理机构未在规定的时间内作出答复的，可以在答复期满后十五个工作日内向政府采购监督管理部门投诉。</w:t>
      </w:r>
      <w:r/>
    </w:p>
    <w:p>
      <w:pPr>
        <w:ind w:firstLine="482"/>
        <w:jc w:val="left"/>
        <w:spacing w:line="360" w:lineRule="auto"/>
        <w:rPr>
          <w:rFonts w:hint="eastAsia" w:ascii="楷体" w:hAnsi="楷体" w:eastAsia="楷体"/>
          <w:b/>
          <w:sz w:val="24"/>
          <w:szCs w:val="24"/>
        </w:rPr>
      </w:pPr>
      <w:r>
        <w:rPr>
          <w:rFonts w:hint="eastAsia" w:ascii="楷体" w:hAnsi="楷体" w:eastAsia="楷体"/>
          <w:b/>
          <w:sz w:val="24"/>
          <w:szCs w:val="24"/>
        </w:rPr>
        <w:t xml:space="preserve">22、诚实信用</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22.1 供应商之间不得相互串通磋商报价，不得妨碍其他供应商的公平竞争，不得损害采购人和其他供应商的合法权益。</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22.2 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22.3 供应商不得虚假质疑和恶意质疑，并对质疑内容的真实性承担责任。供应商或者其他利害关系人通过捏造事实、伪造证明材料等方式提出异议或投诉，阻碍招磋商活动正常进行的，属于严重不良行为，采购代理机构将提请财政部门将其列入不良行为记录名单，并依法予以处罚。</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22.4 供应商不得虚假承诺，否则，按照提供虚假材料谋取中标成交处理。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22.5 供应商应自觉遵守磋商、评标纪律，扰乱磋商评标现场秩序的，属于失信行为，根据《江苏省政府采购供应商监督管理暂行办法》，失信行为将被记入供应商诚信档案。</w:t>
      </w:r>
      <w:r/>
    </w:p>
    <w:p>
      <w:pPr>
        <w:jc w:val="left"/>
        <w:widowControl/>
        <w:rPr>
          <w:rFonts w:hint="eastAsia"/>
        </w:rPr>
      </w:pPr>
      <w:r>
        <w:rPr>
          <w:rFonts w:hint="eastAsia"/>
        </w:rPr>
        <w:br w:type="page" w:clear="all"/>
      </w:r>
      <w:r/>
    </w:p>
    <w:p>
      <w:pPr>
        <w:jc w:val="center"/>
        <w:rPr>
          <w:rFonts w:hint="eastAsia" w:ascii="仿宋" w:hAnsi="仿宋" w:eastAsia="仿宋" w:cs="仿宋"/>
          <w:b/>
          <w:sz w:val="28"/>
          <w:szCs w:val="28"/>
          <w:lang w:val="zh-CN"/>
        </w:rPr>
        <w:outlineLvl w:val="0"/>
      </w:pPr>
      <w:r/>
      <w:bookmarkStart w:id="23" w:name="_Toc105082502"/>
      <w:r/>
      <w:bookmarkStart w:id="24" w:name="_Toc201666168"/>
      <w:r>
        <w:rPr>
          <w:rFonts w:hint="eastAsia" w:ascii="仿宋" w:hAnsi="仿宋" w:eastAsia="仿宋" w:cs="仿宋"/>
          <w:b/>
          <w:sz w:val="28"/>
          <w:szCs w:val="28"/>
          <w:lang w:val="zh-CN"/>
        </w:rPr>
        <w:t xml:space="preserve">第三章  评审标准</w:t>
      </w:r>
      <w:bookmarkEnd w:id="23"/>
      <w:r/>
      <w:bookmarkEnd w:id="24"/>
      <w:r/>
      <w:r/>
    </w:p>
    <w:p>
      <w:pPr>
        <w:ind w:firstLine="480"/>
        <w:jc w:val="left"/>
        <w:widowControl/>
        <w:rPr>
          <w:rFonts w:hint="eastAsia" w:ascii="楷体" w:hAnsi="楷体" w:eastAsia="楷体"/>
          <w:sz w:val="24"/>
          <w:szCs w:val="24"/>
        </w:rPr>
      </w:pPr>
      <w:r>
        <w:rPr>
          <w:rFonts w:hint="eastAsia" w:ascii="楷体" w:hAnsi="楷体" w:eastAsia="楷体"/>
          <w:sz w:val="24"/>
          <w:szCs w:val="24"/>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p>
      <w:pPr>
        <w:ind w:firstLine="480"/>
        <w:jc w:val="left"/>
        <w:widowControl/>
        <w:rPr>
          <w:rFonts w:hint="eastAsia" w:ascii="楷体" w:hAnsi="楷体" w:eastAsia="楷体"/>
          <w:sz w:val="24"/>
          <w:szCs w:val="24"/>
        </w:rPr>
      </w:pPr>
      <w:r>
        <w:rPr>
          <w:rFonts w:hint="eastAsia" w:ascii="楷体" w:hAnsi="楷体" w:eastAsia="楷体"/>
          <w:sz w:val="24"/>
          <w:szCs w:val="24"/>
        </w:rPr>
      </w:r>
      <w:r/>
    </w:p>
    <w:tbl>
      <w:tblPr>
        <w:tblStyle w:val="6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693"/>
        <w:gridCol w:w="5467"/>
        <w:gridCol w:w="658"/>
      </w:tblGrid>
      <w:tr>
        <w:trPr>
          <w:jc w:val="center"/>
          <w:trHeight w:val="23"/>
        </w:trPr>
        <w:tc>
          <w:tcPr>
            <w:tcW w:w="413"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序号</w:t>
            </w:r>
            <w:r/>
          </w:p>
        </w:tc>
        <w:tc>
          <w:tcPr>
            <w:tcW w:w="993"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评分因素</w:t>
            </w:r>
            <w:r/>
          </w:p>
        </w:tc>
        <w:tc>
          <w:tcPr>
            <w:tcW w:w="3207"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评审标准</w:t>
            </w:r>
            <w:r/>
          </w:p>
        </w:tc>
        <w:tc>
          <w:tcPr>
            <w:tcW w:w="386"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分值</w:t>
            </w:r>
            <w:r/>
          </w:p>
        </w:tc>
      </w:tr>
      <w:tr>
        <w:trPr>
          <w:jc w:val="center"/>
          <w:trHeight w:val="1457"/>
        </w:trPr>
        <w:tc>
          <w:tcPr>
            <w:tcW w:w="413" w:type="pct"/>
            <w:vAlign w:val="center"/>
            <w:textDirection w:val="lrTb"/>
            <w:noWrap w:val="false"/>
          </w:tcPr>
          <w:p>
            <w:pPr>
              <w:jc w:val="center"/>
              <w:widowControl/>
              <w:rPr>
                <w:rFonts w:hint="eastAsia" w:ascii="楷体" w:hAnsi="楷体" w:eastAsia="楷体"/>
                <w:sz w:val="24"/>
                <w:szCs w:val="24"/>
              </w:rPr>
            </w:pPr>
            <w:r/>
            <w:bookmarkStart w:id="25" w:name="_Hlk297273538"/>
            <w:r>
              <w:rPr>
                <w:rFonts w:hint="eastAsia" w:ascii="楷体" w:hAnsi="楷体" w:eastAsia="楷体"/>
                <w:sz w:val="24"/>
                <w:szCs w:val="24"/>
              </w:rPr>
              <w:t xml:space="preserve">1</w:t>
            </w:r>
            <w:r/>
          </w:p>
        </w:tc>
        <w:tc>
          <w:tcPr>
            <w:tcW w:w="993"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价格分</w:t>
            </w:r>
            <w:r/>
          </w:p>
          <w:p>
            <w:pPr>
              <w:jc w:val="center"/>
              <w:widowControl/>
              <w:rPr>
                <w:rFonts w:hint="eastAsia" w:ascii="楷体" w:hAnsi="楷体" w:eastAsia="楷体"/>
                <w:sz w:val="24"/>
                <w:szCs w:val="24"/>
              </w:rPr>
            </w:pPr>
            <w:r>
              <w:rPr>
                <w:rFonts w:hint="eastAsia" w:ascii="楷体" w:hAnsi="楷体" w:eastAsia="楷体"/>
                <w:sz w:val="24"/>
                <w:szCs w:val="24"/>
              </w:rPr>
              <w:t xml:space="preserve">（</w:t>
            </w:r>
            <w:r>
              <w:rPr>
                <w:rFonts w:hint="eastAsia" w:ascii="楷体" w:hAnsi="楷体" w:eastAsia="楷体"/>
                <w:sz w:val="24"/>
                <w:szCs w:val="24"/>
                <w:lang w:val="en-US" w:eastAsia="zh-CN"/>
              </w:rPr>
              <w:t xml:space="preserve">70</w:t>
            </w:r>
            <w:r>
              <w:rPr>
                <w:rFonts w:hint="eastAsia" w:ascii="楷体" w:hAnsi="楷体" w:eastAsia="楷体"/>
                <w:sz w:val="24"/>
                <w:szCs w:val="24"/>
              </w:rPr>
              <w:t xml:space="preserve">分）</w:t>
            </w:r>
            <w:r/>
          </w:p>
        </w:tc>
        <w:tc>
          <w:tcPr>
            <w:tcW w:w="3207" w:type="pct"/>
            <w:vAlign w:val="center"/>
            <w:textDirection w:val="lrTb"/>
            <w:noWrap w:val="false"/>
          </w:tcPr>
          <w:p>
            <w:pPr>
              <w:rPr>
                <w:rFonts w:hint="eastAsia" w:ascii="楷体" w:hAnsi="楷体" w:eastAsia="楷体"/>
                <w:sz w:val="24"/>
                <w:szCs w:val="24"/>
                <w:lang w:eastAsia="zh-CN"/>
              </w:rPr>
            </w:pPr>
            <w:r>
              <w:rPr>
                <w:rFonts w:hint="eastAsia" w:ascii="楷体" w:hAnsi="楷体" w:eastAsia="楷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楷体" w:hAnsi="楷体" w:eastAsia="楷体"/>
                <w:sz w:val="24"/>
                <w:szCs w:val="24"/>
                <w:lang w:val="en-US" w:eastAsia="zh-CN"/>
              </w:rPr>
              <w:t xml:space="preserve">70</w:t>
            </w:r>
            <w:r>
              <w:rPr>
                <w:rFonts w:hint="eastAsia" w:ascii="楷体" w:hAnsi="楷体" w:eastAsia="楷体"/>
                <w:sz w:val="24"/>
                <w:szCs w:val="24"/>
              </w:rPr>
              <w:t xml:space="preserve">（小数点留两位）</w:t>
            </w:r>
            <w:r>
              <w:rPr>
                <w:rFonts w:hint="eastAsia" w:ascii="楷体" w:hAnsi="楷体" w:eastAsia="楷体"/>
                <w:sz w:val="24"/>
                <w:szCs w:val="24"/>
                <w:lang w:eastAsia="zh-CN"/>
              </w:rPr>
              <w:t xml:space="preserve">，投标人提供投标报价清单明细同时需要提供材料</w:t>
            </w:r>
            <w:r>
              <w:rPr>
                <w:rFonts w:hint="eastAsia" w:ascii="楷体" w:hAnsi="楷体" w:eastAsia="楷体"/>
                <w:sz w:val="24"/>
                <w:szCs w:val="24"/>
                <w:lang w:val="en-US" w:eastAsia="zh-CN"/>
              </w:rPr>
              <w:t xml:space="preserve">及</w:t>
            </w:r>
            <w:r>
              <w:rPr>
                <w:rFonts w:hint="eastAsia" w:ascii="楷体" w:hAnsi="楷体" w:eastAsia="楷体"/>
                <w:sz w:val="24"/>
                <w:szCs w:val="24"/>
                <w:lang w:eastAsia="zh-CN"/>
              </w:rPr>
              <w:t xml:space="preserve">分析表明细。</w:t>
            </w:r>
            <w:r/>
          </w:p>
        </w:tc>
        <w:tc>
          <w:tcPr>
            <w:tcW w:w="386" w:type="pct"/>
            <w:vAlign w:val="center"/>
            <w:textDirection w:val="lrTb"/>
            <w:noWrap w:val="false"/>
          </w:tcPr>
          <w:p>
            <w:pPr>
              <w:jc w:val="center"/>
              <w:widowControl/>
              <w:rPr>
                <w:rFonts w:hint="default" w:ascii="楷体" w:hAnsi="楷体" w:eastAsia="楷体"/>
                <w:sz w:val="24"/>
                <w:szCs w:val="24"/>
                <w:lang w:val="en-US" w:eastAsia="zh-CN"/>
              </w:rPr>
            </w:pPr>
            <w:r>
              <w:rPr>
                <w:rFonts w:hint="eastAsia" w:ascii="楷体" w:hAnsi="楷体" w:eastAsia="楷体"/>
                <w:sz w:val="24"/>
                <w:szCs w:val="24"/>
                <w:lang w:val="en-US" w:eastAsia="zh-CN"/>
              </w:rPr>
              <w:t xml:space="preserve">70</w:t>
            </w:r>
            <w:r/>
          </w:p>
        </w:tc>
      </w:tr>
      <w:tr>
        <w:trPr>
          <w:jc w:val="center"/>
          <w:trHeight w:val="982"/>
        </w:trPr>
        <w:tc>
          <w:tcPr>
            <w:tcW w:w="413" w:type="pct"/>
            <w:vAlign w:val="center"/>
            <w:vMerge w:val="restart"/>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2</w:t>
            </w:r>
            <w:r/>
          </w:p>
        </w:tc>
        <w:tc>
          <w:tcPr>
            <w:tcW w:w="993" w:type="pct"/>
            <w:vAlign w:val="center"/>
            <w:vMerge w:val="restart"/>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业绩</w:t>
            </w:r>
            <w:r/>
          </w:p>
          <w:p>
            <w:pPr>
              <w:jc w:val="center"/>
              <w:widowControl/>
              <w:rPr>
                <w:rFonts w:hint="eastAsia" w:ascii="楷体" w:hAnsi="楷体" w:eastAsia="楷体"/>
                <w:sz w:val="24"/>
                <w:szCs w:val="24"/>
              </w:rPr>
            </w:pPr>
            <w:r>
              <w:rPr>
                <w:rFonts w:hint="eastAsia" w:ascii="楷体" w:hAnsi="楷体" w:eastAsia="楷体"/>
                <w:sz w:val="24"/>
                <w:szCs w:val="24"/>
              </w:rPr>
              <w:t xml:space="preserve">（</w:t>
            </w:r>
            <w:r>
              <w:rPr>
                <w:rFonts w:hint="eastAsia" w:ascii="楷体" w:hAnsi="楷体" w:eastAsia="楷体"/>
                <w:sz w:val="24"/>
                <w:szCs w:val="24"/>
                <w:lang w:val="en-US" w:eastAsia="zh-CN"/>
              </w:rPr>
              <w:t xml:space="preserve">22</w:t>
            </w:r>
            <w:r>
              <w:rPr>
                <w:rFonts w:hint="eastAsia" w:ascii="楷体" w:hAnsi="楷体" w:eastAsia="楷体"/>
                <w:sz w:val="24"/>
                <w:szCs w:val="24"/>
              </w:rPr>
              <w:t xml:space="preserve">分）</w:t>
            </w:r>
            <w:r/>
          </w:p>
        </w:tc>
        <w:tc>
          <w:tcPr>
            <w:tcW w:w="3207" w:type="pct"/>
            <w:vAlign w:val="center"/>
            <w:textDirection w:val="lrTb"/>
            <w:noWrap w:val="false"/>
          </w:tcPr>
          <w:p>
            <w:pPr>
              <w:rPr>
                <w:rFonts w:hint="eastAsia" w:ascii="楷体" w:hAnsi="楷体" w:eastAsia="楷体"/>
                <w:color w:val="ee0000"/>
                <w:sz w:val="24"/>
                <w:szCs w:val="24"/>
                <w:lang w:eastAsia="zh-CN"/>
              </w:rPr>
            </w:pPr>
            <w:r>
              <w:rPr>
                <w:rFonts w:hint="eastAsia" w:ascii="楷体" w:hAnsi="楷体" w:eastAsia="楷体"/>
                <w:color w:val="auto"/>
                <w:sz w:val="24"/>
                <w:szCs w:val="24"/>
              </w:rPr>
              <w:t xml:space="preserve">供应商自202</w:t>
            </w:r>
            <w:r>
              <w:rPr>
                <w:rFonts w:hint="eastAsia" w:ascii="楷体" w:hAnsi="楷体" w:eastAsia="楷体"/>
                <w:color w:val="auto"/>
                <w:sz w:val="24"/>
                <w:szCs w:val="24"/>
                <w:lang w:val="en-US" w:eastAsia="zh-CN"/>
              </w:rPr>
              <w:t xml:space="preserve">2</w:t>
            </w:r>
            <w:r>
              <w:rPr>
                <w:rFonts w:hint="eastAsia" w:ascii="楷体" w:hAnsi="楷体" w:eastAsia="楷体"/>
                <w:color w:val="auto"/>
                <w:sz w:val="24"/>
                <w:szCs w:val="24"/>
              </w:rPr>
              <w:t xml:space="preserve">年1月1日以来承担过类似项目业绩，每提供一个得</w:t>
            </w:r>
            <w:r>
              <w:rPr>
                <w:rFonts w:hint="eastAsia" w:ascii="楷体" w:hAnsi="楷体" w:eastAsia="楷体"/>
                <w:color w:val="auto"/>
                <w:sz w:val="24"/>
                <w:szCs w:val="24"/>
                <w:lang w:val="en-US" w:eastAsia="zh-CN"/>
              </w:rPr>
              <w:t xml:space="preserve">5</w:t>
            </w:r>
            <w:r>
              <w:rPr>
                <w:rFonts w:hint="eastAsia" w:ascii="楷体" w:hAnsi="楷体" w:eastAsia="楷体"/>
                <w:color w:val="auto"/>
                <w:sz w:val="24"/>
                <w:szCs w:val="24"/>
              </w:rPr>
              <w:t xml:space="preserve">分,满分</w:t>
            </w:r>
            <w:r>
              <w:rPr>
                <w:rFonts w:hint="eastAsia" w:ascii="楷体" w:hAnsi="楷体" w:eastAsia="楷体"/>
                <w:color w:val="auto"/>
                <w:sz w:val="24"/>
                <w:szCs w:val="24"/>
                <w:lang w:val="en-US" w:eastAsia="zh-CN"/>
              </w:rPr>
              <w:t xml:space="preserve">10</w:t>
            </w:r>
            <w:r>
              <w:rPr>
                <w:rFonts w:hint="eastAsia" w:ascii="楷体" w:hAnsi="楷体" w:eastAsia="楷体"/>
                <w:color w:val="auto"/>
                <w:sz w:val="24"/>
                <w:szCs w:val="24"/>
              </w:rPr>
              <w:t xml:space="preserve">分。（提供合同复印件并加盖公章，原件备查）</w:t>
            </w:r>
            <w:r>
              <w:rPr>
                <w:rFonts w:hint="eastAsia" w:ascii="楷体" w:hAnsi="楷体" w:eastAsia="楷体"/>
                <w:color w:val="auto"/>
                <w:sz w:val="24"/>
                <w:szCs w:val="24"/>
                <w:lang w:eastAsia="zh-CN"/>
              </w:rPr>
              <w:t xml:space="preserve">。</w:t>
            </w:r>
            <w:r/>
          </w:p>
        </w:tc>
        <w:tc>
          <w:tcPr>
            <w:tcW w:w="386" w:type="pct"/>
            <w:vAlign w:val="center"/>
            <w:textDirection w:val="lrTb"/>
            <w:noWrap w:val="false"/>
          </w:tcPr>
          <w:p>
            <w:pPr>
              <w:jc w:val="center"/>
              <w:widowControl/>
              <w:rPr>
                <w:rFonts w:hint="default" w:ascii="楷体" w:hAnsi="楷体" w:eastAsia="楷体"/>
                <w:sz w:val="24"/>
                <w:szCs w:val="24"/>
                <w:lang w:val="en-US" w:eastAsia="zh-CN"/>
              </w:rPr>
            </w:pPr>
            <w:r>
              <w:rPr>
                <w:rFonts w:hint="eastAsia" w:ascii="楷体" w:hAnsi="楷体" w:eastAsia="楷体"/>
                <w:sz w:val="24"/>
                <w:szCs w:val="24"/>
                <w:lang w:val="en-US" w:eastAsia="zh-CN"/>
              </w:rPr>
              <w:t xml:space="preserve">10</w:t>
            </w:r>
            <w:r/>
          </w:p>
        </w:tc>
      </w:tr>
      <w:tr>
        <w:trPr>
          <w:jc w:val="center"/>
          <w:trHeight w:val="982"/>
        </w:trPr>
        <w:tc>
          <w:tcPr>
            <w:tcW w:w="413" w:type="pct"/>
            <w:vAlign w:val="center"/>
            <w:vMerge w:val="continue"/>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r>
            <w:r/>
          </w:p>
        </w:tc>
        <w:tc>
          <w:tcPr>
            <w:tcW w:w="993" w:type="pct"/>
            <w:vAlign w:val="center"/>
            <w:vMerge w:val="continue"/>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r>
            <w:r/>
          </w:p>
        </w:tc>
        <w:tc>
          <w:tcPr>
            <w:tcW w:w="3207" w:type="pct"/>
            <w:vAlign w:val="center"/>
            <w:textDirection w:val="lrTb"/>
            <w:noWrap w:val="false"/>
          </w:tcPr>
          <w:p>
            <w:pPr>
              <w:rPr>
                <w:rFonts w:hint="eastAsia" w:ascii="楷体" w:hAnsi="楷体" w:eastAsia="楷体"/>
                <w:color w:val="auto"/>
                <w:sz w:val="24"/>
                <w:szCs w:val="24"/>
              </w:rPr>
            </w:pPr>
            <w:r>
              <w:rPr>
                <w:rFonts w:hint="eastAsia" w:ascii="楷体" w:hAnsi="楷体" w:eastAsia="楷体"/>
                <w:sz w:val="24"/>
                <w:szCs w:val="24"/>
                <w:lang w:val="en-US" w:eastAsia="zh-CN"/>
              </w:rPr>
              <w:t xml:space="preserve">供应商自2022年1月1日以来，项目负责人承担过类似工程业绩的，有一项得6分，满分12分。（须提供①中标（成交）通知书；②工程施工合同。日期以合同日期为准。相关证明文件扫描件须加盖公章，未按要求提供证明文件、证明文件不齐全的，不得分） 注：企业业绩与项目经理业绩不可兼得。</w:t>
            </w:r>
            <w:r/>
          </w:p>
        </w:tc>
        <w:tc>
          <w:tcPr>
            <w:tcW w:w="386" w:type="pct"/>
            <w:vAlign w:val="center"/>
            <w:textDirection w:val="lrTb"/>
            <w:noWrap w:val="false"/>
          </w:tcPr>
          <w:p>
            <w:pPr>
              <w:jc w:val="center"/>
              <w:widowControl/>
              <w:rPr>
                <w:rFonts w:hint="default" w:ascii="楷体" w:hAnsi="楷体" w:eastAsia="楷体"/>
                <w:sz w:val="24"/>
                <w:szCs w:val="24"/>
                <w:lang w:val="en-US" w:eastAsia="zh-CN"/>
              </w:rPr>
            </w:pPr>
            <w:r>
              <w:rPr>
                <w:rFonts w:hint="eastAsia" w:ascii="楷体" w:hAnsi="楷体" w:eastAsia="楷体"/>
                <w:sz w:val="24"/>
                <w:szCs w:val="24"/>
                <w:lang w:val="en-US" w:eastAsia="zh-CN"/>
              </w:rPr>
              <w:t xml:space="preserve">12</w:t>
            </w:r>
            <w:r/>
          </w:p>
        </w:tc>
      </w:tr>
      <w:tr>
        <w:trPr>
          <w:jc w:val="center"/>
          <w:trHeight w:val="822"/>
        </w:trPr>
        <w:tc>
          <w:tcPr>
            <w:tcW w:w="413" w:type="pct"/>
            <w:vAlign w:val="center"/>
            <w:vMerge w:val="restart"/>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3</w:t>
            </w:r>
            <w:r/>
          </w:p>
        </w:tc>
        <w:tc>
          <w:tcPr>
            <w:tcW w:w="993" w:type="pct"/>
            <w:vAlign w:val="center"/>
            <w:vMerge w:val="restart"/>
            <w:textDirection w:val="lrTb"/>
            <w:noWrap w:val="false"/>
          </w:tcPr>
          <w:p>
            <w:pPr>
              <w:jc w:val="center"/>
              <w:rPr>
                <w:rFonts w:hint="eastAsia" w:ascii="楷体" w:hAnsi="楷体" w:eastAsia="楷体"/>
                <w:sz w:val="24"/>
                <w:szCs w:val="24"/>
                <w:lang w:val="en-US" w:eastAsia="zh-CN"/>
              </w:rPr>
            </w:pPr>
            <w:r>
              <w:rPr>
                <w:rFonts w:hint="eastAsia" w:ascii="楷体" w:hAnsi="楷体" w:eastAsia="楷体"/>
                <w:sz w:val="24"/>
                <w:szCs w:val="24"/>
                <w:lang w:val="en-US" w:eastAsia="zh-CN"/>
              </w:rPr>
              <w:t xml:space="preserve">项目成员</w:t>
            </w:r>
            <w:r/>
          </w:p>
          <w:p>
            <w:pPr>
              <w:jc w:val="center"/>
              <w:rPr>
                <w:rFonts w:hint="eastAsia" w:ascii="楷体" w:hAnsi="楷体" w:eastAsia="楷体"/>
                <w:sz w:val="24"/>
                <w:szCs w:val="24"/>
              </w:rPr>
            </w:pPr>
            <w:r>
              <w:rPr>
                <w:rFonts w:hint="eastAsia" w:ascii="楷体" w:hAnsi="楷体" w:eastAsia="楷体"/>
                <w:sz w:val="24"/>
                <w:szCs w:val="24"/>
              </w:rPr>
              <w:t xml:space="preserve">（</w:t>
            </w:r>
            <w:r>
              <w:rPr>
                <w:rFonts w:hint="eastAsia" w:ascii="楷体" w:hAnsi="楷体" w:eastAsia="楷体"/>
                <w:sz w:val="24"/>
                <w:szCs w:val="24"/>
                <w:lang w:val="en-US" w:eastAsia="zh-CN"/>
              </w:rPr>
              <w:t xml:space="preserve">8</w:t>
            </w:r>
            <w:r>
              <w:rPr>
                <w:rFonts w:hint="eastAsia" w:ascii="楷体" w:hAnsi="楷体" w:eastAsia="楷体"/>
                <w:sz w:val="24"/>
                <w:szCs w:val="24"/>
              </w:rPr>
              <w:t xml:space="preserve">分）</w:t>
            </w:r>
            <w:r/>
          </w:p>
        </w:tc>
        <w:tc>
          <w:tcPr>
            <w:tcW w:w="3207" w:type="pct"/>
            <w:vAlign w:val="center"/>
            <w:textDirection w:val="lrTb"/>
            <w:noWrap w:val="false"/>
          </w:tcPr>
          <w:p>
            <w:pPr>
              <w:rPr>
                <w:rFonts w:hint="eastAsia" w:ascii="楷体" w:hAnsi="楷体" w:eastAsia="楷体"/>
                <w:sz w:val="24"/>
                <w:szCs w:val="24"/>
                <w:lang w:eastAsia="zh-CN"/>
              </w:rPr>
            </w:pPr>
            <w:r>
              <w:rPr>
                <w:rFonts w:hint="eastAsia" w:ascii="楷体" w:hAnsi="楷体" w:eastAsia="楷体"/>
                <w:sz w:val="24"/>
                <w:szCs w:val="24"/>
                <w:lang w:eastAsia="zh-CN"/>
              </w:rPr>
              <w:t xml:space="preserve">项目负责人具有</w:t>
            </w:r>
            <w:r>
              <w:rPr>
                <w:rFonts w:hint="eastAsia" w:ascii="楷体" w:hAnsi="楷体" w:eastAsia="楷体"/>
                <w:sz w:val="24"/>
                <w:szCs w:val="24"/>
                <w:lang w:val="en-US" w:eastAsia="zh-CN"/>
              </w:rPr>
              <w:t xml:space="preserve">建筑类</w:t>
            </w:r>
            <w:r>
              <w:rPr>
                <w:rFonts w:hint="eastAsia" w:ascii="楷体" w:hAnsi="楷体" w:eastAsia="楷体"/>
                <w:sz w:val="24"/>
                <w:szCs w:val="24"/>
              </w:rPr>
              <w:t xml:space="preserve">工程</w:t>
            </w:r>
            <w:r>
              <w:rPr>
                <w:rFonts w:hint="eastAsia" w:ascii="楷体" w:hAnsi="楷体" w:eastAsia="楷体"/>
                <w:sz w:val="24"/>
                <w:szCs w:val="24"/>
                <w:lang w:val="en-US" w:eastAsia="zh-CN"/>
              </w:rPr>
              <w:t xml:space="preserve">中</w:t>
            </w:r>
            <w:r>
              <w:rPr>
                <w:rFonts w:hint="eastAsia" w:ascii="楷体" w:hAnsi="楷体" w:eastAsia="楷体"/>
                <w:sz w:val="24"/>
                <w:szCs w:val="24"/>
              </w:rPr>
              <w:t xml:space="preserve">级工程师及以上技术职称</w:t>
            </w:r>
            <w:r>
              <w:rPr>
                <w:rFonts w:hint="eastAsia" w:ascii="楷体" w:hAnsi="楷体" w:eastAsia="楷体"/>
                <w:sz w:val="24"/>
                <w:szCs w:val="24"/>
                <w:lang w:val="en-US" w:eastAsia="zh-CN"/>
              </w:rPr>
              <w:t xml:space="preserve">得4分</w:t>
            </w:r>
            <w:r>
              <w:rPr>
                <w:rFonts w:hint="eastAsia" w:ascii="楷体" w:hAnsi="楷体" w:eastAsia="楷体"/>
                <w:sz w:val="24"/>
                <w:szCs w:val="24"/>
                <w:lang w:eastAsia="zh-CN"/>
              </w:rPr>
              <w:t xml:space="preserve">，</w:t>
            </w:r>
            <w:r/>
          </w:p>
          <w:p>
            <w:pPr>
              <w:rPr>
                <w:rFonts w:hint="eastAsia" w:ascii="楷体" w:hAnsi="楷体" w:eastAsia="楷体"/>
                <w:sz w:val="24"/>
                <w:szCs w:val="24"/>
              </w:rPr>
            </w:pPr>
            <w:r>
              <w:rPr>
                <w:rFonts w:hint="eastAsia" w:ascii="楷体" w:hAnsi="楷体" w:eastAsia="楷体"/>
                <w:sz w:val="24"/>
                <w:szCs w:val="24"/>
                <w:lang w:val="en-US" w:eastAsia="zh-CN"/>
              </w:rPr>
              <w:t xml:space="preserve">注：上述人员须提供近一个月（2026年3月） 投标人为其缴纳的由劳动和社会保障部门出具的养老保 险缴纳凭证（须明确缴费月份、个人姓名、缴费单位，且加盖社保中心章或社保中 心参保缴费证明电子专用章；提供相关证书原件的扫描件并加盖投标人公章，否则不得分。</w:t>
            </w:r>
            <w:r/>
          </w:p>
        </w:tc>
        <w:tc>
          <w:tcPr>
            <w:tcW w:w="386" w:type="pct"/>
            <w:vAlign w:val="center"/>
            <w:textDirection w:val="lrTb"/>
            <w:noWrap w:val="false"/>
          </w:tcPr>
          <w:p>
            <w:pPr>
              <w:jc w:val="center"/>
              <w:widowControl/>
              <w:rPr>
                <w:rFonts w:hint="default" w:ascii="楷体" w:hAnsi="楷体" w:eastAsia="楷体"/>
                <w:sz w:val="24"/>
                <w:szCs w:val="24"/>
                <w:lang w:val="en-US" w:eastAsia="zh-CN"/>
              </w:rPr>
            </w:pPr>
            <w:r>
              <w:rPr>
                <w:rFonts w:hint="eastAsia" w:ascii="楷体" w:hAnsi="楷体" w:eastAsia="楷体"/>
                <w:sz w:val="24"/>
                <w:szCs w:val="24"/>
                <w:lang w:val="en-US" w:eastAsia="zh-CN"/>
              </w:rPr>
              <w:t xml:space="preserve">4</w:t>
            </w:r>
            <w:r/>
          </w:p>
        </w:tc>
      </w:tr>
      <w:tr>
        <w:trPr>
          <w:jc w:val="center"/>
          <w:trHeight w:val="822"/>
        </w:trPr>
        <w:tc>
          <w:tcPr>
            <w:tcW w:w="413" w:type="pct"/>
            <w:vAlign w:val="center"/>
            <w:vMerge w:val="continue"/>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r>
            <w:r/>
          </w:p>
        </w:tc>
        <w:tc>
          <w:tcPr>
            <w:tcW w:w="993" w:type="pct"/>
            <w:vAlign w:val="center"/>
            <w:vMerge w:val="continue"/>
            <w:textDirection w:val="lrTb"/>
            <w:noWrap w:val="false"/>
          </w:tcPr>
          <w:p>
            <w:pPr>
              <w:jc w:val="center"/>
              <w:rPr>
                <w:rFonts w:hint="eastAsia" w:ascii="楷体" w:hAnsi="楷体" w:eastAsia="楷体"/>
                <w:sz w:val="24"/>
                <w:szCs w:val="24"/>
              </w:rPr>
            </w:pPr>
            <w:r>
              <w:rPr>
                <w:rFonts w:hint="eastAsia" w:ascii="楷体" w:hAnsi="楷体" w:eastAsia="楷体"/>
                <w:sz w:val="24"/>
                <w:szCs w:val="24"/>
              </w:rPr>
            </w:r>
            <w:r/>
          </w:p>
        </w:tc>
        <w:tc>
          <w:tcPr>
            <w:tcW w:w="3207" w:type="pct"/>
            <w:vAlign w:val="center"/>
            <w:textDirection w:val="lrTb"/>
            <w:noWrap w:val="false"/>
          </w:tcPr>
          <w:p>
            <w:pPr>
              <w:rPr>
                <w:rFonts w:hint="default" w:ascii="楷体" w:hAnsi="楷体" w:eastAsia="楷体"/>
                <w:sz w:val="24"/>
                <w:szCs w:val="24"/>
                <w:lang w:val="en-US" w:eastAsia="zh-CN"/>
              </w:rPr>
            </w:pPr>
            <w:r>
              <w:rPr>
                <w:rFonts w:hint="eastAsia" w:ascii="楷体" w:hAnsi="楷体" w:eastAsia="楷体"/>
                <w:sz w:val="24"/>
                <w:szCs w:val="24"/>
                <w:lang w:eastAsia="zh-CN"/>
              </w:rPr>
              <w:t xml:space="preserve">项目</w:t>
            </w:r>
            <w:r>
              <w:rPr>
                <w:rFonts w:hint="eastAsia" w:ascii="楷体" w:hAnsi="楷体" w:eastAsia="楷体"/>
                <w:sz w:val="24"/>
                <w:szCs w:val="24"/>
                <w:lang w:val="en-US" w:eastAsia="zh-CN"/>
              </w:rPr>
              <w:t xml:space="preserve">组成员</w:t>
            </w:r>
            <w:r>
              <w:rPr>
                <w:rFonts w:hint="eastAsia" w:ascii="楷体" w:hAnsi="楷体" w:eastAsia="楷体"/>
                <w:sz w:val="24"/>
                <w:szCs w:val="24"/>
                <w:lang w:eastAsia="zh-CN"/>
              </w:rPr>
              <w:t xml:space="preserve">具有</w:t>
            </w:r>
            <w:r>
              <w:rPr>
                <w:rFonts w:hint="eastAsia" w:ascii="楷体" w:hAnsi="楷体" w:eastAsia="楷体"/>
                <w:sz w:val="24"/>
                <w:szCs w:val="24"/>
                <w:lang w:val="en-US" w:eastAsia="zh-CN"/>
              </w:rPr>
              <w:t xml:space="preserve">注册建造师证市政公用工程二级资格及以上每一人得1分，满分4分</w:t>
            </w:r>
            <w:r/>
          </w:p>
          <w:p>
            <w:pPr>
              <w:rPr>
                <w:rFonts w:hint="eastAsia" w:ascii="楷体" w:hAnsi="楷体" w:eastAsia="楷体"/>
                <w:sz w:val="24"/>
                <w:szCs w:val="24"/>
                <w:lang w:val="en-US" w:eastAsia="zh-CN"/>
              </w:rPr>
            </w:pPr>
            <w:r>
              <w:rPr>
                <w:rFonts w:hint="eastAsia" w:ascii="楷体" w:hAnsi="楷体" w:eastAsia="楷体"/>
                <w:sz w:val="24"/>
                <w:szCs w:val="24"/>
                <w:lang w:val="en-US" w:eastAsia="zh-CN"/>
              </w:rPr>
              <w:t xml:space="preserve">注：（1）项目负责人与项目组成员的证书不可兼得； </w:t>
            </w:r>
            <w:r/>
          </w:p>
          <w:p>
            <w:pPr>
              <w:rPr>
                <w:rFonts w:hint="eastAsia" w:ascii="楷体" w:hAnsi="楷体" w:eastAsia="楷体"/>
                <w:sz w:val="24"/>
                <w:szCs w:val="24"/>
              </w:rPr>
            </w:pPr>
            <w:r>
              <w:rPr>
                <w:rFonts w:hint="eastAsia" w:ascii="楷体" w:hAnsi="楷体" w:eastAsia="楷体"/>
                <w:sz w:val="24"/>
                <w:szCs w:val="24"/>
                <w:lang w:val="en-US" w:eastAsia="zh-CN"/>
              </w:rPr>
              <w:t xml:space="preserve">（2）以上要求的人员须提供近一个月（2026年3月） 投标人为其缴纳的由劳动和社会保障部门出具的养老保 险缴纳凭证（须明确缴费月份、个人姓名、缴费单位，且加盖社保中心章或社保中 心参保缴费证明电子专用章；并提供相关证书原件的扫描件并加盖投标人公章，否则不得分。</w:t>
            </w:r>
            <w:r/>
          </w:p>
        </w:tc>
        <w:tc>
          <w:tcPr>
            <w:tcW w:w="386" w:type="pct"/>
            <w:vAlign w:val="center"/>
            <w:textDirection w:val="lrTb"/>
            <w:noWrap w:val="false"/>
          </w:tcPr>
          <w:p>
            <w:pPr>
              <w:jc w:val="center"/>
              <w:widowControl/>
              <w:rPr>
                <w:rFonts w:hint="default" w:ascii="楷体" w:hAnsi="楷体" w:eastAsia="楷体"/>
                <w:sz w:val="24"/>
                <w:szCs w:val="24"/>
                <w:lang w:val="en-US" w:eastAsia="zh-CN"/>
              </w:rPr>
            </w:pPr>
            <w:r>
              <w:rPr>
                <w:rFonts w:hint="eastAsia" w:ascii="楷体" w:hAnsi="楷体" w:eastAsia="楷体"/>
                <w:sz w:val="24"/>
                <w:szCs w:val="24"/>
                <w:lang w:val="en-US" w:eastAsia="zh-CN"/>
              </w:rPr>
              <w:t xml:space="preserve">4</w:t>
            </w:r>
            <w:r/>
          </w:p>
        </w:tc>
      </w:tr>
      <w:tr>
        <w:trPr>
          <w:jc w:val="center"/>
          <w:trHeight w:val="822"/>
        </w:trPr>
        <w:tc>
          <w:tcPr>
            <w:tcW w:w="413"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r>
            <w:r/>
          </w:p>
        </w:tc>
        <w:tc>
          <w:tcPr>
            <w:tcW w:w="993" w:type="pct"/>
            <w:vAlign w:val="center"/>
            <w:textDirection w:val="lrTb"/>
            <w:noWrap w:val="false"/>
          </w:tcPr>
          <w:p>
            <w:pPr>
              <w:jc w:val="center"/>
              <w:rPr>
                <w:rFonts w:hint="eastAsia" w:ascii="楷体" w:hAnsi="楷体" w:eastAsia="楷体"/>
                <w:sz w:val="24"/>
                <w:szCs w:val="24"/>
              </w:rPr>
            </w:pPr>
            <w:r>
              <w:rPr>
                <w:rFonts w:hint="eastAsia" w:ascii="楷体" w:hAnsi="楷体" w:eastAsia="楷体"/>
                <w:sz w:val="24"/>
                <w:szCs w:val="24"/>
              </w:rPr>
            </w:r>
            <w:r/>
          </w:p>
        </w:tc>
        <w:tc>
          <w:tcPr>
            <w:tcW w:w="3207" w:type="pct"/>
            <w:vAlign w:val="center"/>
            <w:textDirection w:val="lrTb"/>
            <w:noWrap w:val="false"/>
          </w:tcPr>
          <w:p>
            <w:pPr>
              <w:rPr>
                <w:rFonts w:hint="eastAsia" w:ascii="楷体" w:hAnsi="楷体" w:eastAsia="楷体"/>
                <w:sz w:val="24"/>
                <w:szCs w:val="24"/>
                <w:lang w:val="en-US" w:eastAsia="zh-CN"/>
              </w:rPr>
            </w:pPr>
            <w:r>
              <w:rPr>
                <w:rFonts w:hint="eastAsia" w:ascii="楷体" w:hAnsi="楷体" w:eastAsia="楷体"/>
                <w:sz w:val="24"/>
                <w:szCs w:val="24"/>
                <w:lang w:val="en-US" w:eastAsia="zh-CN"/>
              </w:rPr>
            </w:r>
            <w:r/>
          </w:p>
        </w:tc>
        <w:tc>
          <w:tcPr>
            <w:tcW w:w="386" w:type="pct"/>
            <w:vAlign w:val="center"/>
            <w:textDirection w:val="lrTb"/>
            <w:noWrap w:val="false"/>
          </w:tcPr>
          <w:p>
            <w:pPr>
              <w:jc w:val="center"/>
              <w:widowControl/>
              <w:rPr>
                <w:rFonts w:hint="eastAsia" w:ascii="楷体" w:hAnsi="楷体" w:eastAsia="楷体"/>
                <w:sz w:val="24"/>
                <w:szCs w:val="24"/>
                <w:lang w:val="en-US" w:eastAsia="zh-CN"/>
              </w:rPr>
            </w:pPr>
            <w:r>
              <w:rPr>
                <w:rFonts w:hint="eastAsia" w:ascii="楷体" w:hAnsi="楷体" w:eastAsia="楷体"/>
                <w:sz w:val="24"/>
                <w:szCs w:val="24"/>
                <w:lang w:val="en-US" w:eastAsia="zh-CN"/>
              </w:rPr>
            </w:r>
            <w:r/>
          </w:p>
        </w:tc>
      </w:tr>
      <w:tr>
        <w:trPr>
          <w:jc w:val="center"/>
          <w:trHeight w:val="583"/>
        </w:trPr>
        <w:tc>
          <w:tcPr>
            <w:gridSpan w:val="3"/>
            <w:tcW w:w="4613"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合计</w:t>
            </w:r>
            <w:r/>
          </w:p>
        </w:tc>
        <w:tc>
          <w:tcPr>
            <w:tcW w:w="386" w:type="pct"/>
            <w:vAlign w:val="center"/>
            <w:textDirection w:val="lrTb"/>
            <w:noWrap w:val="false"/>
          </w:tcPr>
          <w:p>
            <w:pPr>
              <w:jc w:val="center"/>
              <w:widowControl/>
              <w:rPr>
                <w:rFonts w:hint="eastAsia" w:ascii="楷体" w:hAnsi="楷体" w:eastAsia="楷体"/>
                <w:sz w:val="24"/>
                <w:szCs w:val="24"/>
              </w:rPr>
            </w:pPr>
            <w:r>
              <w:rPr>
                <w:rFonts w:hint="eastAsia" w:ascii="楷体" w:hAnsi="楷体" w:eastAsia="楷体"/>
                <w:sz w:val="24"/>
                <w:szCs w:val="24"/>
              </w:rPr>
              <w:t xml:space="preserve">100</w:t>
            </w:r>
            <w:bookmarkEnd w:id="25"/>
            <w:r/>
          </w:p>
        </w:tc>
      </w:tr>
    </w:tbl>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说明：</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1、对国家认定的节能产品和环保产品分别给予投标价的 5%、5%价格扣除，用扣除后的价格参与评审（特别说明：节能、环保产品必须提供有效的节能产品、环 境标志产品认证证书复印件）。</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2、小微企业的价格扣除 对小型和微型企业提供的服务给予10%的扣除</w:t>
      </w:r>
      <w:r>
        <w:rPr>
          <w:rFonts w:hint="eastAsia" w:ascii="楷体" w:hAnsi="楷体" w:eastAsia="楷体"/>
          <w:sz w:val="24"/>
          <w:szCs w:val="24"/>
        </w:rPr>
        <w:t xml:space="preserve">（工程项目为5%）</w:t>
      </w:r>
      <w:r>
        <w:rPr>
          <w:rFonts w:ascii="楷体" w:hAnsi="楷体" w:eastAsia="楷体"/>
          <w:sz w:val="24"/>
          <w:szCs w:val="24"/>
        </w:rPr>
        <w:t xml:space="preserve">，用扣除后的价格参与评审。参加 投标的中小企业，应当按照《政府采购促进中小企业发展管理办法》（财库〔2020〕 46 号）的规定提供《中小企业声明函》（服务）（中小企业划型标准详见《关于 印发中小企业划型标准规定的通知》工信部联企业〔2011〕300号）。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3、监狱和戒毒企业的价格扣除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3.1 本项目对监狱和戒毒企业（简称监狱企业），给予10%的价格扣除，用扣除 后的价格参与评审。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3.2 监狱企业需提供由省级以上监狱管理局、戒毒管理局（含新疆生产建设兵团） 出具的属于监狱企业的证明文件。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3.3 监狱企业标准请参照《关于政府采购支持监狱企业发展有关问题的通知》（财 库〔2014〕68号）。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4、残疾人福利性单位的价格扣除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4.1 本项目对残疾人福利性单位，给予10%的价格扣除，用扣除后的价格参与评审。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4.2 残疾人福利单位需按照采购文件的要求提供《残疾人福利性单位声明函》。</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4.3 残疾人福利单位标准请参照《关于促进残疾人就业政府采购政策的通知》（财 库〔2017〕141号）。 </w:t>
      </w:r>
      <w:r/>
    </w:p>
    <w:p>
      <w:pPr>
        <w:ind w:firstLine="480"/>
        <w:jc w:val="left"/>
        <w:spacing w:line="360" w:lineRule="auto"/>
        <w:rPr>
          <w:rFonts w:hint="eastAsia" w:ascii="楷体" w:hAnsi="楷体" w:eastAsia="楷体"/>
          <w:sz w:val="24"/>
          <w:szCs w:val="24"/>
        </w:rPr>
      </w:pPr>
      <w:r>
        <w:rPr>
          <w:rFonts w:ascii="楷体" w:hAnsi="楷体" w:eastAsia="楷体"/>
          <w:sz w:val="24"/>
          <w:szCs w:val="24"/>
        </w:rPr>
        <w:t xml:space="preserve">5、监狱企业、残疾人福利单位属于小型、微型企业的，不重复享受政策。 </w:t>
      </w:r>
      <w:r/>
    </w:p>
    <w:p>
      <w:pPr>
        <w:ind w:firstLine="480"/>
        <w:jc w:val="left"/>
        <w:spacing w:line="360" w:lineRule="auto"/>
        <w:rPr>
          <w:rFonts w:ascii="楷体" w:hAnsi="楷体" w:eastAsia="楷体"/>
          <w:sz w:val="24"/>
          <w:szCs w:val="24"/>
        </w:rPr>
      </w:pPr>
      <w:r>
        <w:rPr>
          <w:rFonts w:ascii="楷体" w:hAnsi="楷体" w:eastAsia="楷体"/>
          <w:sz w:val="24"/>
          <w:szCs w:val="24"/>
        </w:rPr>
        <w:t xml:space="preserve">6、评分标准中提到认证、证明、业绩以有效的证明文件扫描件或复印件为依据。 要求提供原件核查、备查的资料在磋商前与响应文件一并递交，磋商后不再接收 任何原件及资料。</w:t>
      </w:r>
      <w:r/>
    </w:p>
    <w:p>
      <w:pPr>
        <w:ind w:firstLine="480"/>
        <w:jc w:val="left"/>
        <w:spacing w:line="360" w:lineRule="auto"/>
        <w:rPr>
          <w:rFonts w:hint="eastAsia" w:ascii="楷体" w:hAnsi="楷体" w:eastAsia="楷体"/>
          <w:color w:val="auto"/>
          <w:sz w:val="24"/>
          <w:szCs w:val="24"/>
        </w:rPr>
      </w:pPr>
      <w:r>
        <w:rPr>
          <w:rFonts w:hint="eastAsia" w:ascii="楷体" w:hAnsi="楷体" w:eastAsia="楷体"/>
          <w:color w:val="auto"/>
          <w:sz w:val="24"/>
          <w:szCs w:val="24"/>
          <w:lang w:val="en-US" w:eastAsia="zh-CN"/>
        </w:rPr>
        <w:t xml:space="preserve">7、</w:t>
      </w:r>
      <w:r>
        <w:rPr>
          <w:rFonts w:hint="eastAsia" w:ascii="楷体" w:hAnsi="楷体" w:eastAsia="楷体"/>
          <w:color w:val="auto"/>
          <w:sz w:val="24"/>
          <w:szCs w:val="24"/>
        </w:rPr>
        <w:t xml:space="preserve">上述评分办法均以投标文件、评委的判断为准。</w:t>
      </w:r>
      <w:r/>
    </w:p>
    <w:p>
      <w:pPr>
        <w:ind w:firstLine="480"/>
        <w:jc w:val="left"/>
        <w:spacing w:line="360" w:lineRule="auto"/>
        <w:rPr>
          <w:rFonts w:hint="eastAsia" w:ascii="楷体" w:hAnsi="楷体" w:eastAsia="楷体"/>
          <w:color w:val="auto"/>
          <w:sz w:val="24"/>
          <w:szCs w:val="24"/>
        </w:rPr>
      </w:pPr>
      <w:r>
        <w:rPr>
          <w:rFonts w:hint="eastAsia" w:ascii="楷体" w:hAnsi="楷体" w:eastAsia="楷体"/>
          <w:color w:val="auto"/>
          <w:sz w:val="24"/>
          <w:szCs w:val="24"/>
          <w:lang w:val="en-US" w:eastAsia="zh-CN"/>
        </w:rPr>
        <w:t xml:space="preserve">8、</w:t>
      </w:r>
      <w:r>
        <w:rPr>
          <w:rFonts w:hint="eastAsia" w:ascii="楷体" w:hAnsi="楷体" w:eastAsia="楷体"/>
          <w:color w:val="auto"/>
          <w:sz w:val="24"/>
          <w:szCs w:val="24"/>
        </w:rPr>
        <w:t xml:space="preserve">评标委员会不保证有效报价最低的投标人成交。</w:t>
      </w:r>
      <w:r/>
    </w:p>
    <w:p>
      <w:pPr>
        <w:ind w:firstLine="480"/>
        <w:jc w:val="left"/>
        <w:spacing w:line="360" w:lineRule="auto"/>
        <w:rPr>
          <w:rFonts w:hint="eastAsia" w:ascii="楷体" w:hAnsi="楷体" w:eastAsia="楷体"/>
          <w:color w:val="auto"/>
          <w:sz w:val="24"/>
          <w:szCs w:val="24"/>
        </w:rPr>
      </w:pPr>
      <w:r>
        <w:rPr>
          <w:rFonts w:hint="eastAsia" w:ascii="楷体" w:hAnsi="楷体" w:eastAsia="楷体"/>
          <w:color w:val="auto"/>
          <w:sz w:val="24"/>
          <w:szCs w:val="24"/>
          <w:lang w:val="en-US" w:eastAsia="zh-CN"/>
        </w:rPr>
        <w:t xml:space="preserve">9、</w:t>
      </w:r>
      <w:r>
        <w:rPr>
          <w:rFonts w:hint="eastAsia" w:ascii="楷体" w:hAnsi="楷体" w:eastAsia="楷体"/>
          <w:color w:val="auto"/>
          <w:sz w:val="24"/>
          <w:szCs w:val="24"/>
        </w:rPr>
        <w:t xml:space="preserve">若投标人提供虚假资料，一经查实作无效投标处理。</w:t>
      </w:r>
      <w:r/>
    </w:p>
    <w:p>
      <w:pPr>
        <w:rPr>
          <w:rFonts w:hint="eastAsia" w:ascii="仿宋" w:hAnsi="仿宋" w:eastAsia="仿宋" w:cs="仿宋"/>
          <w:color w:val="auto"/>
          <w:szCs w:val="21"/>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Cs w:val="21"/>
        </w:rPr>
      </w:r>
      <w:r/>
    </w:p>
    <w:p>
      <w:pPr>
        <w:jc w:val="center"/>
        <w:rPr>
          <w:rFonts w:hint="eastAsia" w:ascii="仿宋" w:hAnsi="仿宋" w:eastAsia="仿宋" w:cs="仿宋"/>
          <w:b/>
          <w:sz w:val="28"/>
          <w:szCs w:val="28"/>
          <w:lang w:val="zh-CN"/>
        </w:rPr>
        <w:outlineLvl w:val="0"/>
      </w:pPr>
      <w:r/>
      <w:bookmarkStart w:id="26" w:name="_Toc201666169"/>
      <w:r>
        <w:rPr>
          <w:rFonts w:hint="eastAsia" w:ascii="仿宋" w:hAnsi="仿宋" w:eastAsia="仿宋" w:cs="仿宋"/>
          <w:b/>
          <w:sz w:val="28"/>
          <w:szCs w:val="28"/>
          <w:lang w:val="zh-CN"/>
        </w:rPr>
        <w:t xml:space="preserve">第四章  采购需求</w:t>
      </w:r>
      <w:bookmarkEnd w:id="26"/>
      <w:r/>
      <w:r/>
    </w:p>
    <w:p>
      <w:pPr>
        <w:ind w:firstLine="482"/>
        <w:jc w:val="left"/>
        <w:spacing w:line="360" w:lineRule="auto"/>
        <w:rPr>
          <w:rFonts w:hint="eastAsia" w:ascii="楷体" w:hAnsi="楷体" w:eastAsia="楷体"/>
          <w:b/>
          <w:bCs/>
          <w:sz w:val="24"/>
          <w:szCs w:val="24"/>
          <w:highlight w:val="none"/>
        </w:rPr>
      </w:pPr>
      <w:r/>
      <w:bookmarkStart w:id="27" w:name="_Hlk201180318"/>
      <w:r>
        <w:rPr>
          <w:rFonts w:hint="eastAsia" w:ascii="楷体" w:hAnsi="楷体" w:eastAsia="楷体"/>
          <w:b/>
          <w:bCs/>
          <w:sz w:val="24"/>
          <w:szCs w:val="24"/>
          <w:highlight w:val="none"/>
        </w:rPr>
        <w:t xml:space="preserve">一、采购项目概况</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（一）项目名称</w:t>
      </w:r>
      <w:r/>
    </w:p>
    <w:p>
      <w:pPr>
        <w:ind w:firstLine="480"/>
        <w:jc w:val="left"/>
        <w:spacing w:line="360" w:lineRule="auto"/>
        <w:rPr>
          <w:rFonts w:hint="eastAsia" w:ascii="楷体" w:hAnsi="楷体" w:eastAsia="楷体"/>
          <w:b w:val="0"/>
          <w:bCs w:val="0"/>
          <w:sz w:val="24"/>
          <w:szCs w:val="24"/>
          <w:highlight w:val="none"/>
          <w:lang w:eastAsia="zh-CN"/>
        </w:rPr>
      </w:pPr>
      <w:r>
        <w:rPr>
          <w:rFonts w:hint="eastAsia" w:ascii="楷体" w:hAnsi="楷体" w:eastAsia="楷体"/>
          <w:b w:val="0"/>
          <w:bCs w:val="0"/>
          <w:sz w:val="24"/>
          <w:szCs w:val="24"/>
          <w:highlight w:val="none"/>
          <w:lang w:eastAsia="zh-CN"/>
        </w:rPr>
        <w:t xml:space="preserve">雨花台区怡莲路积淹水整治工程</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（二）采购单位</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南京市雨花台区人民政府古雄街道办事处</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（三）项目背景及目标</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为彻底解决怡莲路与绿城大道交叉口积淹水问题，完善区域排水体系，提升道路防洪排涝能力，保障周边群众出行安全与财产安全，特开展本次采购工作。本项目通过精准化改造、规范化实施、协同化推进，根治积淹水顽疾，提升区域排水效率，改善周边群众居住及出行环境，实现汛期道路通行零受阻、相关投诉“清零”的目标。</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（四）采购预算</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采购预算总额</w:t>
      </w:r>
      <w:r>
        <w:rPr>
          <w:rFonts w:hint="eastAsia" w:ascii="楷体" w:hAnsi="楷体" w:eastAsia="楷体"/>
          <w:b w:val="0"/>
          <w:bCs w:val="0"/>
          <w:sz w:val="24"/>
          <w:szCs w:val="24"/>
          <w:highlight w:val="none"/>
          <w:lang w:eastAsia="zh-CN"/>
        </w:rPr>
        <w:t xml:space="preserve">：</w:t>
      </w:r>
      <w:r>
        <w:rPr>
          <w:rFonts w:hint="eastAsia" w:ascii="楷体" w:hAnsi="楷体" w:eastAsia="楷体"/>
          <w:b w:val="0"/>
          <w:bCs w:val="0"/>
          <w:sz w:val="24"/>
          <w:szCs w:val="24"/>
          <w:highlight w:val="none"/>
          <w:lang w:val="en-US" w:eastAsia="zh-CN"/>
        </w:rPr>
        <w:t xml:space="preserve">333.939476万</w:t>
      </w:r>
      <w:r>
        <w:rPr>
          <w:rFonts w:hint="eastAsia" w:ascii="楷体" w:hAnsi="楷体" w:eastAsia="楷体"/>
          <w:b w:val="0"/>
          <w:bCs w:val="0"/>
          <w:sz w:val="24"/>
          <w:szCs w:val="24"/>
          <w:highlight w:val="none"/>
        </w:rPr>
        <w:t xml:space="preserve">元。</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（五）采购范围及内容</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本项目采购范围涵盖工程施工、材料供应、设备安装、调试、验收及后期质保等全部内容，具体包括但不限于以下事项：</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管材采购与安装：更换</w:t>
      </w:r>
      <w:r>
        <w:rPr>
          <w:rFonts w:hint="eastAsia" w:ascii="楷体" w:hAnsi="楷体" w:eastAsia="楷体"/>
          <w:b w:val="0"/>
          <w:bCs w:val="0"/>
          <w:sz w:val="24"/>
          <w:szCs w:val="24"/>
          <w:highlight w:val="none"/>
          <w:lang w:val="en-US" w:eastAsia="zh-CN"/>
        </w:rPr>
        <w:t xml:space="preserve">DN</w:t>
      </w:r>
      <w:r>
        <w:rPr>
          <w:rFonts w:hint="eastAsia" w:ascii="楷体" w:hAnsi="楷体" w:eastAsia="楷体"/>
          <w:b w:val="0"/>
          <w:bCs w:val="0"/>
          <w:sz w:val="24"/>
          <w:szCs w:val="24"/>
          <w:highlight w:val="none"/>
        </w:rPr>
        <w:t xml:space="preserve">1200钢砼雨水管42m、新建</w:t>
      </w:r>
      <w:r>
        <w:rPr>
          <w:rFonts w:hint="eastAsia" w:ascii="楷体" w:hAnsi="楷体" w:eastAsia="楷体"/>
          <w:b w:val="0"/>
          <w:bCs w:val="0"/>
          <w:sz w:val="24"/>
          <w:szCs w:val="24"/>
          <w:highlight w:val="none"/>
          <w:lang w:val="en-US" w:eastAsia="zh-CN"/>
        </w:rPr>
        <w:t xml:space="preserve">DN</w:t>
      </w:r>
      <w:r>
        <w:rPr>
          <w:rFonts w:hint="eastAsia" w:ascii="楷体" w:hAnsi="楷体" w:eastAsia="楷体"/>
          <w:b w:val="0"/>
          <w:bCs w:val="0"/>
          <w:sz w:val="24"/>
          <w:szCs w:val="24"/>
          <w:highlight w:val="none"/>
        </w:rPr>
        <w:t xml:space="preserve">1500钢砼雨水管1</w:t>
      </w:r>
      <w:r>
        <w:rPr>
          <w:rFonts w:hint="eastAsia" w:ascii="楷体" w:hAnsi="楷体" w:eastAsia="楷体"/>
          <w:b w:val="0"/>
          <w:bCs w:val="0"/>
          <w:sz w:val="24"/>
          <w:szCs w:val="24"/>
          <w:highlight w:val="none"/>
          <w:lang w:val="en-US" w:eastAsia="zh-CN"/>
        </w:rPr>
        <w:t xml:space="preserve">03</w:t>
      </w:r>
      <w:r>
        <w:rPr>
          <w:rFonts w:hint="eastAsia" w:ascii="楷体" w:hAnsi="楷体" w:eastAsia="楷体"/>
          <w:b w:val="0"/>
          <w:bCs w:val="0"/>
          <w:sz w:val="24"/>
          <w:szCs w:val="24"/>
          <w:highlight w:val="none"/>
        </w:rPr>
        <w:t xml:space="preserve">m，同步更换</w:t>
      </w:r>
      <w:r>
        <w:rPr>
          <w:rFonts w:hint="eastAsia" w:ascii="楷体" w:hAnsi="楷体" w:eastAsia="楷体"/>
          <w:b w:val="0"/>
          <w:bCs w:val="0"/>
          <w:sz w:val="24"/>
          <w:szCs w:val="24"/>
          <w:highlight w:val="none"/>
          <w:lang w:val="en-US" w:eastAsia="zh-CN"/>
        </w:rPr>
        <w:t xml:space="preserve">300</w:t>
      </w:r>
      <w:r>
        <w:rPr>
          <w:rFonts w:hint="eastAsia" w:ascii="楷体" w:hAnsi="楷体" w:eastAsia="楷体"/>
          <w:b w:val="0"/>
          <w:bCs w:val="0"/>
          <w:sz w:val="24"/>
          <w:szCs w:val="24"/>
          <w:highlight w:val="none"/>
        </w:rPr>
        <w:t xml:space="preserve">m雨水口连接管（材质、规格需符合国家相关标准及项目设计要求）；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2. 雨水口改造：更换雨水口，确保雨水口排水通畅、安装规范，适配改造后排水体系；</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3. 附属设施建设：配套新建截流井（数量、规格按设计要求执行），确保截流、调控功能达标；</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4. 明渠清淤：对项目范围内相关明渠进行全面清淤，清除淤泥、杂物，恢复明渠排水能力，确保无淤积、无堵塞；</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5. 工程施工：包括沟槽开挖、基础处理、管道敷设、接口密封、回填夯实、路面恢复及现场清理等全部施工工序；</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6. 验收及质保：完成工程全部内容后，配合采购单位及相关部门完成竣工验收，提供约定期限的质量保修服务，处理质保期内出现的质量问题。</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二、拟解决的实际问题</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本次采购项目核心解决以下两项实际问题，确保采购内容精准匹配需求：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解决怡莲路与绿城大道交叉口汛期或短时强降雨时易形成积淹水的问题，消除积水对交通通行的影响，缓解周边居民出行困扰；</w:t>
      </w:r>
      <w:r/>
    </w:p>
    <w:p>
      <w:pPr>
        <w:ind w:firstLine="480"/>
        <w:jc w:val="left"/>
        <w:spacing w:line="360" w:lineRule="auto"/>
        <w:rPr>
          <w:rFonts w:hint="eastAsia" w:ascii="楷体" w:hAnsi="楷体" w:eastAsia="楷体"/>
          <w:b/>
          <w:bCs/>
          <w:sz w:val="24"/>
          <w:szCs w:val="24"/>
          <w:highlight w:val="none"/>
        </w:rPr>
      </w:pPr>
      <w:r>
        <w:rPr>
          <w:rFonts w:hint="eastAsia" w:ascii="楷体" w:hAnsi="楷体" w:eastAsia="楷体"/>
          <w:b w:val="0"/>
          <w:bCs w:val="0"/>
          <w:sz w:val="24"/>
          <w:szCs w:val="24"/>
          <w:highlight w:val="none"/>
        </w:rPr>
        <w:t xml:space="preserve">2. 解决原有雨水口及连接管管径不足、设施老化导致的排水效率低下问题，通过系统性改造升级，完善区域排水设施，提升排水能力。</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三、技术要求</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（一）总体技术标准</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本项目所有施工、材料、设备及验收，均需严格遵循国家、行业及地方相关标准规范，主要包括但不限于：《室外排水设计标准》（GB50014-2021）、《给水排水管道工程施工及验收规范》（GB50268-2008）、《</w:t>
      </w:r>
      <w:r>
        <w:rPr>
          <w:rFonts w:hint="eastAsia" w:ascii="楷体" w:hAnsi="楷体" w:eastAsia="楷体"/>
          <w:b w:val="0"/>
          <w:bCs w:val="0"/>
          <w:sz w:val="24"/>
          <w:szCs w:val="24"/>
          <w:highlight w:val="none"/>
          <w:lang w:val="en-US" w:eastAsia="zh-CN"/>
        </w:rPr>
        <w:t xml:space="preserve">建筑与市政工程地下水控制技术规范</w:t>
      </w:r>
      <w:r>
        <w:rPr>
          <w:rFonts w:hint="eastAsia" w:ascii="楷体" w:hAnsi="楷体" w:eastAsia="楷体"/>
          <w:b w:val="0"/>
          <w:bCs w:val="0"/>
          <w:sz w:val="24"/>
          <w:szCs w:val="24"/>
          <w:highlight w:val="none"/>
        </w:rPr>
        <w:t xml:space="preserve">》（</w:t>
      </w:r>
      <w:r>
        <w:rPr>
          <w:rFonts w:hint="eastAsia" w:ascii="楷体" w:hAnsi="楷体" w:eastAsia="楷体"/>
          <w:b w:val="0"/>
          <w:bCs w:val="0"/>
          <w:sz w:val="24"/>
          <w:szCs w:val="24"/>
          <w:highlight w:val="none"/>
          <w:lang w:val="en-US" w:eastAsia="zh-CN"/>
        </w:rPr>
        <w:t xml:space="preserve">JCJ</w:t>
      </w:r>
      <w:r>
        <w:rPr>
          <w:rFonts w:hint="eastAsia" w:ascii="楷体" w:hAnsi="楷体" w:eastAsia="楷体"/>
          <w:b w:val="0"/>
          <w:bCs w:val="0"/>
          <w:sz w:val="24"/>
          <w:szCs w:val="24"/>
          <w:highlight w:val="none"/>
        </w:rPr>
        <w:t xml:space="preserve">/T11</w:t>
      </w:r>
      <w:r>
        <w:rPr>
          <w:rFonts w:hint="eastAsia" w:ascii="楷体" w:hAnsi="楷体" w:eastAsia="楷体"/>
          <w:b w:val="0"/>
          <w:bCs w:val="0"/>
          <w:sz w:val="24"/>
          <w:szCs w:val="24"/>
          <w:highlight w:val="none"/>
          <w:lang w:val="en-US" w:eastAsia="zh-CN"/>
        </w:rPr>
        <w:t xml:space="preserve">1</w:t>
      </w:r>
      <w:r>
        <w:rPr>
          <w:rFonts w:hint="eastAsia" w:ascii="楷体" w:hAnsi="楷体" w:eastAsia="楷体"/>
          <w:b w:val="0"/>
          <w:bCs w:val="0"/>
          <w:sz w:val="24"/>
          <w:szCs w:val="24"/>
          <w:highlight w:val="none"/>
        </w:rPr>
        <w:t xml:space="preserve">—20</w:t>
      </w:r>
      <w:r>
        <w:rPr>
          <w:rFonts w:hint="eastAsia" w:ascii="楷体" w:hAnsi="楷体" w:eastAsia="楷体"/>
          <w:b w:val="0"/>
          <w:bCs w:val="0"/>
          <w:sz w:val="24"/>
          <w:szCs w:val="24"/>
          <w:highlight w:val="none"/>
          <w:lang w:val="en-US" w:eastAsia="zh-CN"/>
        </w:rPr>
        <w:t xml:space="preserve">16</w:t>
      </w:r>
      <w:r>
        <w:rPr>
          <w:rFonts w:hint="eastAsia" w:ascii="楷体" w:hAnsi="楷体" w:eastAsia="楷体"/>
          <w:b w:val="0"/>
          <w:bCs w:val="0"/>
          <w:sz w:val="24"/>
          <w:szCs w:val="24"/>
          <w:highlight w:val="none"/>
        </w:rPr>
        <w:t xml:space="preserve">）、《城市工程</w:t>
      </w:r>
      <w:r>
        <w:rPr>
          <w:rFonts w:hint="eastAsia" w:ascii="楷体" w:hAnsi="楷体" w:eastAsia="楷体"/>
          <w:b w:val="0"/>
          <w:bCs w:val="0"/>
          <w:sz w:val="24"/>
          <w:szCs w:val="24"/>
          <w:highlight w:val="none"/>
          <w:lang w:val="en-US" w:eastAsia="zh-CN"/>
        </w:rPr>
        <w:t xml:space="preserve">管线综合</w:t>
      </w:r>
      <w:r>
        <w:rPr>
          <w:rFonts w:hint="eastAsia" w:ascii="楷体" w:hAnsi="楷体" w:eastAsia="楷体"/>
          <w:b w:val="0"/>
          <w:bCs w:val="0"/>
          <w:sz w:val="24"/>
          <w:szCs w:val="24"/>
          <w:highlight w:val="none"/>
        </w:rPr>
        <w:t xml:space="preserve">规划规范》（GB50</w:t>
      </w:r>
      <w:r>
        <w:rPr>
          <w:rFonts w:hint="eastAsia" w:ascii="楷体" w:hAnsi="楷体" w:eastAsia="楷体"/>
          <w:b w:val="0"/>
          <w:bCs w:val="0"/>
          <w:sz w:val="24"/>
          <w:szCs w:val="24"/>
          <w:highlight w:val="none"/>
          <w:lang w:val="en-US" w:eastAsia="zh-CN"/>
        </w:rPr>
        <w:t xml:space="preserve">289</w:t>
      </w:r>
      <w:r>
        <w:rPr>
          <w:rFonts w:hint="eastAsia" w:ascii="楷体" w:hAnsi="楷体" w:eastAsia="楷体"/>
          <w:b w:val="0"/>
          <w:bCs w:val="0"/>
          <w:sz w:val="24"/>
          <w:szCs w:val="24"/>
          <w:highlight w:val="none"/>
        </w:rPr>
        <w:t xml:space="preserve">-201</w:t>
      </w:r>
      <w:r>
        <w:rPr>
          <w:rFonts w:hint="eastAsia" w:ascii="楷体" w:hAnsi="楷体" w:eastAsia="楷体"/>
          <w:b w:val="0"/>
          <w:bCs w:val="0"/>
          <w:sz w:val="24"/>
          <w:szCs w:val="24"/>
          <w:highlight w:val="none"/>
          <w:lang w:val="en-US" w:eastAsia="zh-CN"/>
        </w:rPr>
        <w:t xml:space="preserve">6</w:t>
      </w:r>
      <w:r>
        <w:rPr>
          <w:rFonts w:hint="eastAsia" w:ascii="楷体" w:hAnsi="楷体" w:eastAsia="楷体"/>
          <w:b w:val="0"/>
          <w:bCs w:val="0"/>
          <w:sz w:val="24"/>
          <w:szCs w:val="24"/>
          <w:highlight w:val="none"/>
        </w:rPr>
        <w:t xml:space="preserve">）</w:t>
      </w:r>
      <w:r>
        <w:rPr>
          <w:rFonts w:hint="eastAsia" w:ascii="楷体" w:hAnsi="楷体" w:eastAsia="楷体"/>
          <w:b w:val="0"/>
          <w:bCs w:val="0"/>
          <w:sz w:val="24"/>
          <w:szCs w:val="24"/>
          <w:highlight w:val="none"/>
          <w:lang w:eastAsia="zh-CN"/>
        </w:rPr>
        <w:t xml:space="preserve">、《</w:t>
      </w:r>
      <w:r>
        <w:rPr>
          <w:rFonts w:hint="eastAsia" w:ascii="楷体" w:hAnsi="楷体" w:eastAsia="楷体"/>
          <w:b w:val="0"/>
          <w:bCs w:val="0"/>
          <w:sz w:val="24"/>
          <w:szCs w:val="24"/>
          <w:highlight w:val="none"/>
          <w:lang w:val="en-US" w:eastAsia="zh-CN"/>
        </w:rPr>
        <w:t xml:space="preserve">给排水工程构筑物结构设计规范》（GB5069-2002)、《给排水工程管道结构设计规范》（GB50332-2002)、《建筑地基基础设计规范》（GB50007-2011)</w:t>
      </w:r>
      <w:r>
        <w:rPr>
          <w:rFonts w:hint="eastAsia" w:ascii="楷体" w:hAnsi="楷体" w:eastAsia="楷体"/>
          <w:b w:val="0"/>
          <w:bCs w:val="0"/>
          <w:sz w:val="24"/>
          <w:szCs w:val="24"/>
          <w:highlight w:val="none"/>
        </w:rPr>
        <w:t xml:space="preserve">等，确保工程质量符合设计要求</w:t>
      </w:r>
      <w:r>
        <w:rPr>
          <w:rFonts w:hint="eastAsia" w:ascii="楷体" w:hAnsi="楷体" w:eastAsia="楷体"/>
          <w:b w:val="0"/>
          <w:bCs w:val="0"/>
          <w:sz w:val="24"/>
          <w:szCs w:val="24"/>
          <w:highlight w:val="none"/>
          <w:lang w:val="en-US" w:eastAsia="zh-CN"/>
        </w:rPr>
        <w:t xml:space="preserve">并通过上级主管部门的各项验收</w:t>
      </w:r>
      <w:r>
        <w:rPr>
          <w:rFonts w:hint="eastAsia" w:ascii="楷体" w:hAnsi="楷体" w:eastAsia="楷体"/>
          <w:b w:val="0"/>
          <w:bCs w:val="0"/>
          <w:sz w:val="24"/>
          <w:szCs w:val="24"/>
          <w:highlight w:val="none"/>
        </w:rPr>
        <w:t xml:space="preserve">及安全标准，达到根治积淹水的目标。</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（二）具体技术要求</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1. 管材要求：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钢砼雨水管：</w:t>
      </w:r>
      <w:r>
        <w:rPr>
          <w:rFonts w:hint="eastAsia" w:ascii="楷体" w:hAnsi="楷体" w:eastAsia="楷体"/>
          <w:b w:val="0"/>
          <w:bCs w:val="0"/>
          <w:sz w:val="24"/>
          <w:szCs w:val="24"/>
          <w:highlight w:val="none"/>
          <w:lang w:val="en-US" w:eastAsia="zh-CN"/>
        </w:rPr>
        <w:t xml:space="preserve">DN</w:t>
      </w:r>
      <w:r>
        <w:rPr>
          <w:rFonts w:hint="eastAsia" w:ascii="楷体" w:hAnsi="楷体" w:eastAsia="楷体"/>
          <w:b w:val="0"/>
          <w:bCs w:val="0"/>
          <w:sz w:val="24"/>
          <w:szCs w:val="24"/>
          <w:highlight w:val="none"/>
        </w:rPr>
        <w:t xml:space="preserve">1200、</w:t>
      </w:r>
      <w:r>
        <w:rPr>
          <w:rFonts w:hint="eastAsia" w:ascii="楷体" w:hAnsi="楷体" w:eastAsia="楷体"/>
          <w:b w:val="0"/>
          <w:bCs w:val="0"/>
          <w:sz w:val="24"/>
          <w:szCs w:val="24"/>
          <w:highlight w:val="none"/>
          <w:lang w:val="en-US" w:eastAsia="zh-CN"/>
        </w:rPr>
        <w:t xml:space="preserve">DN</w:t>
      </w:r>
      <w:r>
        <w:rPr>
          <w:rFonts w:hint="eastAsia" w:ascii="楷体" w:hAnsi="楷体" w:eastAsia="楷体"/>
          <w:b w:val="0"/>
          <w:bCs w:val="0"/>
          <w:sz w:val="24"/>
          <w:szCs w:val="24"/>
          <w:highlight w:val="none"/>
        </w:rPr>
        <w:t xml:space="preserve">1500规格钢砼雨水管需符合GB/T11836—2023国家标准，采用承插式橡胶圈接口，抗渗等级不低于P6，外压荷载、内水压力符合设计要求，管体无裂缝、无破损，表面平整，尺寸偏差控制在±1%以内，椭圆度不超过公称直径的1.5%；</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连接管：更换的</w:t>
      </w:r>
      <w:r>
        <w:rPr>
          <w:rFonts w:hint="eastAsia" w:ascii="楷体" w:hAnsi="楷体" w:eastAsia="楷体"/>
          <w:b w:val="0"/>
          <w:bCs w:val="0"/>
          <w:sz w:val="24"/>
          <w:szCs w:val="24"/>
          <w:highlight w:val="none"/>
          <w:lang w:val="en-US" w:eastAsia="zh-CN"/>
        </w:rPr>
        <w:t xml:space="preserve">300m</w:t>
      </w:r>
      <w:r>
        <w:rPr>
          <w:rFonts w:hint="eastAsia" w:ascii="楷体" w:hAnsi="楷体" w:eastAsia="楷体"/>
          <w:b w:val="0"/>
          <w:bCs w:val="0"/>
          <w:sz w:val="24"/>
          <w:szCs w:val="24"/>
          <w:highlight w:val="none"/>
        </w:rPr>
        <w:t xml:space="preserve">雨水口连接管，材质需与雨水口及主管道适配，管径符合设计要求，耐腐蚀、抗老化，接口密封性能良好，确保无渗漏。</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2. 雨水口要求：</w:t>
      </w:r>
      <w:r/>
    </w:p>
    <w:p>
      <w:pPr>
        <w:ind w:firstLine="482"/>
        <w:jc w:val="left"/>
        <w:spacing w:line="360" w:lineRule="auto"/>
        <w:rPr>
          <w:rFonts w:hint="eastAsia" w:ascii="楷体" w:hAnsi="楷体" w:eastAsia="楷体"/>
          <w:b w:val="0"/>
          <w:bCs w:val="0"/>
          <w:sz w:val="24"/>
          <w:szCs w:val="24"/>
          <w:highlight w:val="none"/>
        </w:rPr>
      </w:pPr>
      <w:r>
        <w:rPr>
          <w:rFonts w:hint="eastAsia" w:ascii="楷体" w:hAnsi="楷体" w:eastAsia="楷体"/>
          <w:b/>
          <w:bCs/>
          <w:sz w:val="24"/>
          <w:szCs w:val="24"/>
          <w:highlight w:val="none"/>
        </w:rPr>
        <w:t xml:space="preserve"> </w:t>
      </w:r>
      <w:r>
        <w:rPr>
          <w:rFonts w:hint="eastAsia" w:ascii="楷体" w:hAnsi="楷体" w:eastAsia="楷体"/>
          <w:b w:val="0"/>
          <w:bCs w:val="0"/>
          <w:sz w:val="24"/>
          <w:szCs w:val="24"/>
          <w:highlight w:val="none"/>
        </w:rPr>
        <w:t xml:space="preserve"> - 更换的雨水口需采用符合国家标准的成品或定制产品，材质为铸铁或钢筋混凝土，强度达标，盖板防滑、耐磨，开启灵活；</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雨水口安装位置、高程符合设计要求，与路面衔接平顺，无积水死角，排水通畅，安装后需进行闭水试验，确保无渗漏。</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3. 截流井要求：</w:t>
      </w:r>
      <w:r/>
    </w:p>
    <w:p>
      <w:pPr>
        <w:ind w:firstLine="482"/>
        <w:jc w:val="left"/>
        <w:spacing w:line="360" w:lineRule="auto"/>
        <w:rPr>
          <w:rFonts w:hint="eastAsia" w:ascii="楷体" w:hAnsi="楷体" w:eastAsia="楷体"/>
          <w:b w:val="0"/>
          <w:bCs w:val="0"/>
          <w:sz w:val="24"/>
          <w:szCs w:val="24"/>
          <w:highlight w:val="none"/>
        </w:rPr>
      </w:pPr>
      <w:r>
        <w:rPr>
          <w:rFonts w:hint="eastAsia" w:ascii="楷体" w:hAnsi="楷体" w:eastAsia="楷体"/>
          <w:b/>
          <w:bCs/>
          <w:sz w:val="24"/>
          <w:szCs w:val="24"/>
          <w:highlight w:val="none"/>
        </w:rPr>
        <w:t xml:space="preserve"> </w:t>
      </w:r>
      <w:r>
        <w:rPr>
          <w:rFonts w:hint="eastAsia" w:ascii="楷体" w:hAnsi="楷体" w:eastAsia="楷体"/>
          <w:b w:val="0"/>
          <w:bCs w:val="0"/>
          <w:sz w:val="24"/>
          <w:szCs w:val="24"/>
          <w:highlight w:val="none"/>
        </w:rPr>
        <w:t xml:space="preserve"> - 新建截流井需按照设计图纸施工，材质、尺寸、结构符合要求，具备截流、调控功能，简体设计使用年限不低于50年，结构安全等级不低于二级；</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截流井接口密封严密，无渗漏，配套阀门、仪表安装规范，启闭灵活，可实现精准调控，满足雨污分流及排水调控需求，电气系统防护等级不低于IP55。</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4. 明渠清淤要求：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清淤需彻底，清除明渠内所有淤泥、杂物、杂草等，清淤后明渠断面符合设计要求，无淤积、无堵塞，排水能力恢复至设计标准；</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清淤产生的淤泥需进行无害化处理，运输、处置符合环保要求，不得随意堆放、倾倒，避免造成二次污染。</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5. 施工要求：</w:t>
      </w:r>
      <w:r/>
    </w:p>
    <w:p>
      <w:pPr>
        <w:ind w:firstLine="482"/>
        <w:jc w:val="left"/>
        <w:spacing w:line="360" w:lineRule="auto"/>
        <w:rPr>
          <w:rFonts w:hint="eastAsia" w:ascii="楷体" w:hAnsi="楷体" w:eastAsia="楷体"/>
          <w:b w:val="0"/>
          <w:bCs w:val="0"/>
          <w:sz w:val="24"/>
          <w:szCs w:val="24"/>
          <w:highlight w:val="none"/>
        </w:rPr>
      </w:pPr>
      <w:r>
        <w:rPr>
          <w:rFonts w:hint="eastAsia" w:ascii="楷体" w:hAnsi="楷体" w:eastAsia="楷体"/>
          <w:b/>
          <w:bCs/>
          <w:sz w:val="24"/>
          <w:szCs w:val="24"/>
          <w:highlight w:val="none"/>
        </w:rPr>
        <w:t xml:space="preserve"> </w:t>
      </w:r>
      <w:r>
        <w:rPr>
          <w:rFonts w:hint="eastAsia" w:ascii="楷体" w:hAnsi="楷体" w:eastAsia="楷体"/>
          <w:b w:val="0"/>
          <w:bCs w:val="0"/>
          <w:sz w:val="24"/>
          <w:szCs w:val="24"/>
          <w:highlight w:val="none"/>
        </w:rPr>
        <w:t xml:space="preserve"> - 施工单位需编制详细的施工组织设计，明确施工流程、工期安排、安全措施、质量控制方案，经采购单位及相关部门审核通过后实施；</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沟槽开挖、基础处理、管道敷设、回填夯实等工序需严格遵循施工规范，沟槽开挖深度超过5m（含5m）时，需编制深基坑专项施工方案并组织专家评审通过后方可施工；回填土压实度符合规范要求，管顶500mm范围内采用人工回填，避免损坏管道；</w:t>
      </w:r>
      <w:r/>
    </w:p>
    <w:p>
      <w:pPr>
        <w:ind w:firstLine="720"/>
        <w:jc w:val="left"/>
        <w:spacing w:line="360" w:lineRule="auto"/>
        <w:rPr>
          <w:rFonts w:hint="default" w:ascii="楷体" w:hAnsi="楷体" w:eastAsia="楷体"/>
          <w:b w:val="0"/>
          <w:bCs w:val="0"/>
          <w:sz w:val="24"/>
          <w:szCs w:val="24"/>
          <w:highlight w:val="none"/>
          <w:lang w:val="en-US" w:eastAsia="zh-CN"/>
        </w:rPr>
      </w:pPr>
      <w:r>
        <w:rPr>
          <w:rFonts w:hint="eastAsia" w:ascii="楷体" w:hAnsi="楷体" w:eastAsia="楷体"/>
          <w:b w:val="0"/>
          <w:bCs w:val="0"/>
          <w:sz w:val="24"/>
          <w:szCs w:val="24"/>
          <w:highlight w:val="none"/>
          <w:lang w:val="en-US" w:eastAsia="zh-CN"/>
        </w:rPr>
        <w:t xml:space="preserve">-施工过程中需做好扬尘管控各项措施，施工围挡必须设置喷淋降尘措施，夜间施工需严格控制噪声音量，如有投诉，供应商需积极妥善处理；</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  - 施工过程中需做好交通疏导，设置明显的警示标志、围挡，减少对周边群众出行及正常生产生活的影响；</w:t>
      </w:r>
      <w:r/>
    </w:p>
    <w:p>
      <w:pPr>
        <w:ind w:firstLine="480"/>
        <w:jc w:val="left"/>
        <w:spacing w:line="360" w:lineRule="auto"/>
        <w:rPr>
          <w:rFonts w:hint="eastAsia" w:ascii="楷体" w:hAnsi="楷体" w:eastAsia="楷体"/>
          <w:b w:val="0"/>
          <w:bCs w:val="0"/>
          <w:sz w:val="24"/>
          <w:szCs w:val="24"/>
          <w:highlight w:val="none"/>
          <w:lang w:val="en-US" w:eastAsia="zh-CN"/>
        </w:rPr>
      </w:pPr>
      <w:r>
        <w:rPr>
          <w:rFonts w:hint="eastAsia" w:ascii="楷体" w:hAnsi="楷体" w:eastAsia="楷体"/>
          <w:b w:val="0"/>
          <w:bCs w:val="0"/>
          <w:sz w:val="24"/>
          <w:szCs w:val="24"/>
          <w:highlight w:val="none"/>
        </w:rPr>
        <w:t xml:space="preserve">  - 施工完成后，需对施工区域进行全面清理，恢复路面平整、整洁，达到原有路况标准。</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四、实施要求</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（一）规范化实施要求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lang w:val="en-US" w:eastAsia="zh-CN"/>
        </w:rPr>
        <w:t xml:space="preserve">1</w:t>
      </w:r>
      <w:r>
        <w:rPr>
          <w:rFonts w:hint="eastAsia" w:ascii="楷体" w:hAnsi="楷体" w:eastAsia="楷体"/>
          <w:b w:val="0"/>
          <w:bCs w:val="0"/>
          <w:sz w:val="24"/>
          <w:szCs w:val="24"/>
          <w:highlight w:val="none"/>
        </w:rPr>
        <w:t xml:space="preserve">. 落实安全生产责任制，建立健全安全生产管理制度，配备专职安全管理人员，加强施工人员安全培训，确保施工过程中无安全事故发生；施工过程中需严格遵守安全生产相关规定，做好防火、防盗、防坍塌等安全防护措施；</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lang w:val="en-US" w:eastAsia="zh-CN"/>
        </w:rPr>
        <w:t xml:space="preserve">2</w:t>
      </w:r>
      <w:r>
        <w:rPr>
          <w:rFonts w:hint="eastAsia" w:ascii="楷体" w:hAnsi="楷体" w:eastAsia="楷体"/>
          <w:b w:val="0"/>
          <w:bCs w:val="0"/>
          <w:sz w:val="24"/>
          <w:szCs w:val="24"/>
          <w:highlight w:val="none"/>
        </w:rPr>
        <w:t xml:space="preserve">. 建立质量管理制度，明确质量控制节点，加强对材料、设备、施工工序的质量检验，每道工序完成后需经检验合格方可进入下一道工序，确保工程质量达标。</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（二）协同化推进要求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供应商需配合采购单位，联动水务等相关部门，按照项目推进计划，高效落实各项施工任务，及时沟通解决施工过程中出现的问题；</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2.  严格按照市、区、街道财政资金管理要求，规范使用项目资金，做到专款专用，主动配合采购单位及财政部门的资金监管、审计工作，提供相关资料。</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（三）工期要求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本项目总工期为</w:t>
      </w:r>
      <w:r>
        <w:rPr>
          <w:rFonts w:hint="eastAsia" w:ascii="楷体" w:hAnsi="楷体" w:eastAsia="楷体"/>
          <w:b w:val="0"/>
          <w:bCs w:val="0"/>
          <w:sz w:val="24"/>
          <w:szCs w:val="24"/>
          <w:highlight w:val="none"/>
          <w:lang w:val="en-US" w:eastAsia="zh-CN"/>
        </w:rPr>
        <w:t xml:space="preserve">3个月</w:t>
      </w:r>
      <w:r>
        <w:rPr>
          <w:rFonts w:hint="eastAsia" w:ascii="楷体" w:hAnsi="楷体" w:eastAsia="楷体"/>
          <w:b w:val="0"/>
          <w:bCs w:val="0"/>
          <w:sz w:val="24"/>
          <w:szCs w:val="24"/>
          <w:highlight w:val="none"/>
        </w:rPr>
        <w:t xml:space="preserve">，自合同签订之日起计算。供应商需合理安排施工进度，确保在规定工期内完成全部采购内容及施工任务，不得无故延期；若因不可抗力或采购单位原因导致工期延误，需经双方协商一致并签订补充协议后方可调整。</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rPr>
        <w:t xml:space="preserve">（四）验收要求</w:t>
      </w:r>
      <w:r/>
    </w:p>
    <w:p>
      <w:pPr>
        <w:ind w:firstLine="420"/>
        <w:jc w:val="left"/>
        <w:spacing w:line="360" w:lineRule="auto"/>
        <w:rPr>
          <w:rFonts w:hint="eastAsia" w:ascii="楷体" w:hAnsi="楷体" w:eastAsia="楷体"/>
          <w:b w:val="0"/>
          <w:bCs w:val="0"/>
          <w:sz w:val="21"/>
          <w:szCs w:val="21"/>
          <w:highlight w:val="none"/>
        </w:rPr>
      </w:pPr>
      <w:r>
        <w:rPr>
          <w:rFonts w:hint="eastAsia" w:ascii="楷体" w:hAnsi="楷体" w:eastAsia="楷体"/>
          <w:b w:val="0"/>
          <w:bCs w:val="0"/>
          <w:sz w:val="21"/>
          <w:szCs w:val="21"/>
          <w:highlight w:val="none"/>
        </w:rPr>
        <w:t xml:space="preserve">1.  工程完工后，供应商需向采购单位提交竣工验收申请，并提供完整的竣工资料（包括但不限于施工图纸、施工记录、材料检验报告、隐蔽工程验收记录、竣工图等）；</w:t>
      </w:r>
      <w:r/>
    </w:p>
    <w:p>
      <w:pPr>
        <w:ind w:firstLine="420"/>
        <w:jc w:val="left"/>
        <w:spacing w:line="360" w:lineRule="auto"/>
        <w:rPr>
          <w:rFonts w:hint="eastAsia" w:ascii="楷体" w:hAnsi="楷体" w:eastAsia="楷体"/>
          <w:b w:val="0"/>
          <w:bCs w:val="0"/>
          <w:sz w:val="21"/>
          <w:szCs w:val="21"/>
          <w:highlight w:val="none"/>
        </w:rPr>
      </w:pPr>
      <w:r>
        <w:rPr>
          <w:rFonts w:hint="eastAsia" w:ascii="楷体" w:hAnsi="楷体" w:eastAsia="楷体"/>
          <w:b w:val="0"/>
          <w:bCs w:val="0"/>
          <w:sz w:val="21"/>
          <w:szCs w:val="21"/>
          <w:highlight w:val="none"/>
        </w:rPr>
        <w:t xml:space="preserve">2.  采购单位将组织相关部门、专业人员，按照国家相关标准、设计要求及本采购需求，对工程质量、施工内容、排水效果等进行全面竣工验收；</w:t>
      </w:r>
      <w:r/>
    </w:p>
    <w:p>
      <w:pPr>
        <w:ind w:firstLine="420"/>
        <w:jc w:val="left"/>
        <w:spacing w:line="360" w:lineRule="auto"/>
        <w:rPr>
          <w:rFonts w:hint="eastAsia" w:ascii="楷体" w:hAnsi="楷体" w:eastAsia="楷体"/>
          <w:b w:val="0"/>
          <w:bCs w:val="0"/>
          <w:sz w:val="21"/>
          <w:szCs w:val="21"/>
          <w:highlight w:val="none"/>
        </w:rPr>
      </w:pPr>
      <w:r>
        <w:rPr>
          <w:rFonts w:hint="eastAsia" w:ascii="楷体" w:hAnsi="楷体" w:eastAsia="楷体"/>
          <w:b w:val="0"/>
          <w:bCs w:val="0"/>
          <w:sz w:val="21"/>
          <w:szCs w:val="21"/>
          <w:highlight w:val="none"/>
        </w:rPr>
        <w:t xml:space="preserve">3.  竣工验收合格后，双方签署竣工验收报告；若验收不合格，供应商需在规定期限内整改，整改费用由供应商承担，直至验收合格，整改后仍不合格的，采购单位有权解除合同并追究供应商违约责任。</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lang w:val="en-US" w:eastAsia="zh-CN"/>
        </w:rPr>
        <w:t xml:space="preserve">五</w:t>
      </w:r>
      <w:r>
        <w:rPr>
          <w:rFonts w:hint="eastAsia" w:ascii="楷体" w:hAnsi="楷体" w:eastAsia="楷体"/>
          <w:b/>
          <w:bCs/>
          <w:sz w:val="24"/>
          <w:szCs w:val="24"/>
          <w:highlight w:val="none"/>
        </w:rPr>
        <w:t xml:space="preserve">、质保要求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本项目质保期为[</w:t>
      </w:r>
      <w:r>
        <w:rPr>
          <w:rFonts w:hint="eastAsia" w:ascii="楷体" w:hAnsi="楷体" w:eastAsia="楷体"/>
          <w:b w:val="0"/>
          <w:bCs w:val="0"/>
          <w:sz w:val="24"/>
          <w:szCs w:val="24"/>
          <w:highlight w:val="none"/>
          <w:lang w:val="en-US" w:eastAsia="zh-CN"/>
        </w:rPr>
        <w:t xml:space="preserve">2</w:t>
      </w:r>
      <w:r>
        <w:rPr>
          <w:rFonts w:hint="eastAsia" w:ascii="楷体" w:hAnsi="楷体" w:eastAsia="楷体"/>
          <w:b w:val="0"/>
          <w:bCs w:val="0"/>
          <w:sz w:val="24"/>
          <w:szCs w:val="24"/>
          <w:highlight w:val="none"/>
        </w:rPr>
        <w:t xml:space="preserve">年]，自竣工验收合格并签署验收报告之日起计算；</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2.  质保期内，工程出现任何质量问题（如管道渗漏、雨水口堵塞、截流井故障等），供应商须在接到采购单位通知后[填写响应时间，如24小时内]派员到场处理，免费提供维修、更换服务，确保问题得到彻底解决；</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3.  质保期内，供应商需定期对工程进行巡检（每季度至少1次），及时发现并处理潜在问题，确保工程正常运行；</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4.  质保期届满后，供应商需提供终身技术咨询服务，如需更换零部件，可提供优惠价格及上门安装服务。</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lang w:val="en-US" w:eastAsia="zh-CN"/>
        </w:rPr>
        <w:t xml:space="preserve">六</w:t>
      </w:r>
      <w:r>
        <w:rPr>
          <w:rFonts w:hint="eastAsia" w:ascii="楷体" w:hAnsi="楷体" w:eastAsia="楷体"/>
          <w:b/>
          <w:bCs/>
          <w:sz w:val="24"/>
          <w:szCs w:val="24"/>
          <w:highlight w:val="none"/>
        </w:rPr>
        <w:t xml:space="preserve">、报价要求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报价范围：本项目报价包含工程施工、材料采购、设备安装、调试、运输、装卸、清淤处置、验收、质保、税费及项目实施过程中产生的所有相关费用，采购单位不再额外支付任何费用；</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2. 报价原则：供应商报价需真实、合理，不得高于采购预算，不得低于成本价，否则视为无效报价；</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3. 报价形式：供应商需提供详细的报价清单，明确各项施工内容、材料、设备的单价、数量、总价，报价清单需加盖供应商公章；</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4. 报价有效期：自报价截止之日起[</w:t>
      </w:r>
      <w:r>
        <w:rPr>
          <w:rFonts w:hint="eastAsia" w:ascii="楷体" w:hAnsi="楷体" w:eastAsia="楷体"/>
          <w:b w:val="0"/>
          <w:bCs w:val="0"/>
          <w:sz w:val="24"/>
          <w:szCs w:val="24"/>
          <w:highlight w:val="none"/>
          <w:lang w:val="en-US" w:eastAsia="zh-CN"/>
        </w:rPr>
        <w:t xml:space="preserve">60</w:t>
      </w:r>
      <w:r>
        <w:rPr>
          <w:rFonts w:hint="eastAsia" w:ascii="楷体" w:hAnsi="楷体" w:eastAsia="楷体"/>
          <w:b w:val="0"/>
          <w:bCs w:val="0"/>
          <w:sz w:val="24"/>
          <w:szCs w:val="24"/>
          <w:highlight w:val="none"/>
        </w:rPr>
        <w:t xml:space="preserve">天]，报价有效期内，供应商不得擅自更改报价或撤回报价。</w:t>
      </w:r>
      <w:r/>
    </w:p>
    <w:p>
      <w:pPr>
        <w:ind w:firstLine="482"/>
        <w:jc w:val="left"/>
        <w:spacing w:line="360" w:lineRule="auto"/>
        <w:rPr>
          <w:rFonts w:hint="eastAsia" w:ascii="楷体" w:hAnsi="楷体" w:eastAsia="楷体"/>
          <w:b/>
          <w:bCs/>
          <w:sz w:val="24"/>
          <w:szCs w:val="24"/>
          <w:highlight w:val="none"/>
        </w:rPr>
      </w:pPr>
      <w:r>
        <w:rPr>
          <w:rFonts w:hint="eastAsia" w:ascii="楷体" w:hAnsi="楷体" w:eastAsia="楷体"/>
          <w:b/>
          <w:bCs/>
          <w:sz w:val="24"/>
          <w:szCs w:val="24"/>
          <w:highlight w:val="none"/>
          <w:lang w:val="en-US" w:eastAsia="zh-CN"/>
        </w:rPr>
        <w:t xml:space="preserve">七</w:t>
      </w:r>
      <w:r>
        <w:rPr>
          <w:rFonts w:hint="eastAsia" w:ascii="楷体" w:hAnsi="楷体" w:eastAsia="楷体"/>
          <w:b/>
          <w:bCs/>
          <w:sz w:val="24"/>
          <w:szCs w:val="24"/>
          <w:highlight w:val="none"/>
        </w:rPr>
        <w:t xml:space="preserve">、其他要求</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1. 供应商需在投标文件中提供详细的施工组织设计、工期计划、质量控制方案、安全保障措施等相关资料；</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2. 施工过程中，供应商需接受采购单位及相关部门的监督、检查，及时整改检查中发现的问题；</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3. 工程完工后，供应商需配合采购单位做好项目资料归档工作，提供完整的竣工资料一套（含纸质版及电子版）；</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4. 本采购需求未尽事宜，按照国家相关法律法规、行业标准及双方签订的合同执行；</w:t>
      </w:r>
      <w:r/>
    </w:p>
    <w:p>
      <w:pPr>
        <w:ind w:firstLine="480"/>
        <w:jc w:val="left"/>
        <w:spacing w:line="360" w:lineRule="auto"/>
        <w:rPr>
          <w:rFonts w:hint="eastAsia" w:ascii="楷体" w:hAnsi="楷体" w:eastAsia="楷体"/>
          <w:b w:val="0"/>
          <w:bCs w:val="0"/>
          <w:sz w:val="24"/>
          <w:szCs w:val="24"/>
          <w:highlight w:val="none"/>
        </w:rPr>
      </w:pPr>
      <w:r>
        <w:rPr>
          <w:rFonts w:hint="eastAsia" w:ascii="楷体" w:hAnsi="楷体" w:eastAsia="楷体"/>
          <w:b w:val="0"/>
          <w:bCs w:val="0"/>
          <w:sz w:val="24"/>
          <w:szCs w:val="24"/>
          <w:highlight w:val="none"/>
        </w:rPr>
        <w:t xml:space="preserve">5. 供应商需承诺，若中标，将严格履行合同约定，按时、保质、保量完成项目施工任务，若违反承诺，采购单位有权解除合同，并追究其违约责任。</w:t>
      </w:r>
      <w:r/>
    </w:p>
    <w:p>
      <w:pPr>
        <w:ind w:firstLine="482"/>
        <w:jc w:val="both"/>
        <w:widowControl/>
        <w:rPr>
          <w:rFonts w:hint="eastAsia" w:ascii="楷体" w:hAnsi="楷体" w:eastAsia="楷体"/>
          <w:b/>
          <w:bCs/>
          <w:sz w:val="24"/>
          <w:szCs w:val="24"/>
        </w:rPr>
      </w:pPr>
      <w:r>
        <w:rPr>
          <w:rFonts w:hint="eastAsia" w:ascii="楷体" w:hAnsi="楷体" w:eastAsia="楷体"/>
          <w:b/>
          <w:bCs/>
          <w:sz w:val="24"/>
          <w:szCs w:val="24"/>
          <w:lang w:val="en-US" w:eastAsia="zh-CN"/>
        </w:rPr>
        <w:t xml:space="preserve">八</w:t>
      </w:r>
      <w:r>
        <w:rPr>
          <w:rFonts w:hint="eastAsia" w:ascii="楷体" w:hAnsi="楷体" w:eastAsia="楷体"/>
          <w:b/>
          <w:bCs/>
          <w:sz w:val="24"/>
          <w:szCs w:val="24"/>
        </w:rPr>
        <w:t xml:space="preserve">、安全生产工作要求</w:t>
      </w:r>
      <w:r/>
    </w:p>
    <w:p>
      <w:pPr>
        <w:pStyle w:val="730"/>
        <w:ind w:firstLine="480"/>
        <w:jc w:val="left"/>
        <w:rPr>
          <w:rFonts w:hint="eastAsia" w:ascii="楷体" w:hAnsi="楷体" w:eastAsia="楷体" w:cstheme="minorBidi"/>
          <w:b w:val="0"/>
          <w:sz w:val="24"/>
          <w:szCs w:val="24"/>
        </w:rPr>
        <w:outlineLvl w:val="9"/>
      </w:pPr>
      <w:r>
        <w:rPr>
          <w:rFonts w:hint="eastAsia" w:ascii="楷体" w:hAnsi="楷体" w:eastAsia="楷体" w:cstheme="minorBidi"/>
          <w:b w:val="0"/>
          <w:sz w:val="24"/>
          <w:szCs w:val="24"/>
        </w:rPr>
        <w:t xml:space="preserve">1、供应商应对现场进行彻底检查整治，确保现场各类设施符合标准；加强夏季易发疾病的防控；加强临时用电管理；</w:t>
      </w:r>
      <w:r/>
    </w:p>
    <w:p>
      <w:pPr>
        <w:ind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2、加强对工作人员的教育 ，提高安全管理的认识；加强对全体人员安全作业、文明施工和自我保护的宣传教育；做好上岗前的安全培训，特殊工种作业人员必须做到持证上岗；禁止实习、学习人员现场作业。严格执行各种安全操作规程，确保施工安全；</w:t>
      </w:r>
      <w:r/>
    </w:p>
    <w:p>
      <w:pPr>
        <w:pStyle w:val="730"/>
        <w:ind w:firstLine="480"/>
        <w:jc w:val="left"/>
        <w:rPr>
          <w:rFonts w:hint="eastAsia" w:ascii="楷体" w:hAnsi="楷体" w:eastAsia="楷体" w:cstheme="minorBidi"/>
          <w:b w:val="0"/>
          <w:sz w:val="24"/>
          <w:szCs w:val="24"/>
        </w:rPr>
        <w:outlineLvl w:val="9"/>
      </w:pPr>
      <w:r>
        <w:rPr>
          <w:rFonts w:hint="eastAsia" w:ascii="楷体" w:hAnsi="楷体" w:eastAsia="楷体" w:cstheme="minorBidi"/>
          <w:b w:val="0"/>
          <w:sz w:val="24"/>
          <w:szCs w:val="24"/>
        </w:rPr>
        <w:t xml:space="preserve">3、对可能影响安全的大风、高温、强降水等因素及早分析，及时发出预警预报，提前落实防雷电、防坍塌、防中暑、防中毒、防火灾、防落水、防爆炸等措施；</w:t>
      </w:r>
      <w:r/>
    </w:p>
    <w:p>
      <w:pPr>
        <w:pStyle w:val="730"/>
        <w:ind w:firstLine="480"/>
        <w:jc w:val="left"/>
        <w:rPr>
          <w:rFonts w:hint="eastAsia" w:ascii="楷体" w:hAnsi="楷体" w:eastAsia="楷体" w:cstheme="minorBidi"/>
          <w:b w:val="0"/>
          <w:sz w:val="24"/>
          <w:szCs w:val="24"/>
        </w:rPr>
        <w:outlineLvl w:val="9"/>
      </w:pPr>
      <w:r>
        <w:rPr>
          <w:rFonts w:hint="eastAsia" w:ascii="楷体" w:hAnsi="楷体" w:eastAsia="楷体" w:cstheme="minorBidi"/>
          <w:b w:val="0"/>
          <w:sz w:val="24"/>
          <w:szCs w:val="24"/>
        </w:rPr>
        <w:t xml:space="preserve">4、供应商应高度重视、加强领导，落实好安全工作，确保安全责任、措施、检查到位；</w:t>
      </w:r>
      <w:r/>
    </w:p>
    <w:p>
      <w:pPr>
        <w:pStyle w:val="730"/>
        <w:ind w:firstLine="480"/>
        <w:jc w:val="left"/>
        <w:rPr>
          <w:rFonts w:hint="eastAsia" w:ascii="楷体" w:hAnsi="楷体" w:eastAsia="楷体" w:cstheme="minorBidi"/>
          <w:b w:val="0"/>
          <w:sz w:val="24"/>
          <w:szCs w:val="24"/>
        </w:rPr>
        <w:outlineLvl w:val="9"/>
      </w:pPr>
      <w:r>
        <w:rPr>
          <w:rFonts w:hint="eastAsia" w:ascii="楷体" w:hAnsi="楷体" w:eastAsia="楷体" w:cstheme="minorBidi"/>
          <w:b w:val="0"/>
          <w:sz w:val="24"/>
          <w:szCs w:val="24"/>
        </w:rPr>
        <w:t xml:space="preserve">5、在汛期到来时，供应商应确保防汛领导班子、防汛工作队伍、防汛措施、防汛物资四个到位，制定防汛值班制度；</w:t>
      </w:r>
      <w:r/>
    </w:p>
    <w:p>
      <w:pPr>
        <w:pStyle w:val="730"/>
        <w:ind w:firstLine="480"/>
        <w:jc w:val="left"/>
        <w:rPr>
          <w:rFonts w:hint="eastAsia" w:ascii="楷体" w:hAnsi="楷体" w:eastAsia="楷体" w:cstheme="minorBidi"/>
          <w:b w:val="0"/>
          <w:sz w:val="24"/>
          <w:szCs w:val="24"/>
        </w:rPr>
        <w:outlineLvl w:val="9"/>
      </w:pPr>
      <w:r>
        <w:rPr>
          <w:rFonts w:hint="eastAsia" w:ascii="楷体" w:hAnsi="楷体" w:eastAsia="楷体" w:cstheme="minorBidi"/>
          <w:b w:val="0"/>
          <w:sz w:val="24"/>
          <w:szCs w:val="24"/>
        </w:rPr>
        <w:t xml:space="preserve">6、采购人有权组织对成交供应商安全规范作业、文明施工情况的检查。对成交供应商及有关人员发生的违章、违法行为和存在的问题以及在安全生产、文明施工等不积极配合的，采购人有权进行教育、责成其限期整改。</w:t>
      </w:r>
      <w:r/>
    </w:p>
    <w:p>
      <w:pPr>
        <w:ind w:firstLine="482"/>
        <w:jc w:val="left"/>
        <w:spacing w:line="360" w:lineRule="auto"/>
        <w:rPr>
          <w:rFonts w:hint="eastAsia" w:ascii="楷体" w:hAnsi="楷体" w:eastAsia="楷体"/>
          <w:b/>
          <w:bCs/>
          <w:sz w:val="24"/>
          <w:szCs w:val="24"/>
        </w:rPr>
      </w:pPr>
      <w:r>
        <w:rPr>
          <w:rFonts w:hint="eastAsia" w:ascii="楷体" w:hAnsi="楷体" w:eastAsia="楷体"/>
          <w:b/>
          <w:bCs/>
          <w:sz w:val="24"/>
          <w:szCs w:val="24"/>
          <w:lang w:val="en-US" w:eastAsia="zh-CN"/>
        </w:rPr>
        <w:t xml:space="preserve">九</w:t>
      </w:r>
      <w:r>
        <w:rPr>
          <w:rFonts w:hint="eastAsia" w:ascii="楷体" w:hAnsi="楷体" w:eastAsia="楷体"/>
          <w:b/>
          <w:bCs/>
          <w:sz w:val="24"/>
          <w:szCs w:val="24"/>
        </w:rPr>
        <w:t xml:space="preserve">、付款方式：</w:t>
      </w:r>
      <w:r/>
    </w:p>
    <w:p>
      <w:pPr>
        <w:ind w:firstLine="420"/>
        <w:spacing w:line="360" w:lineRule="auto"/>
        <w:widowControl/>
        <w:rPr>
          <w:rFonts w:hint="eastAsia" w:ascii="楷体" w:hAnsi="楷体" w:eastAsia="楷体" w:cstheme="minorBidi"/>
          <w:b w:val="0"/>
          <w:sz w:val="24"/>
          <w:szCs w:val="24"/>
          <w:highlight w:val="none"/>
          <w:lang w:val="en-US" w:eastAsia="zh-CN" w:bidi="ar-SA"/>
        </w:rPr>
      </w:pPr>
      <w:r>
        <w:rPr>
          <w:rFonts w:hint="eastAsia" w:ascii="楷体" w:hAnsi="楷体" w:eastAsia="楷体" w:cstheme="minorBidi"/>
          <w:b w:val="0"/>
          <w:sz w:val="24"/>
          <w:szCs w:val="24"/>
          <w:highlight w:val="none"/>
          <w:lang w:val="en-US" w:eastAsia="zh-CN" w:bidi="ar-SA"/>
        </w:rPr>
        <w:t xml:space="preserve">签订合同后甲方支付合同总价的10%预付款，竣工验收合格后经跟审意见交付甲方支付至合同总价（实际工作量）的80%，甲方每次付款时，乙方提供相应金额的增值税发票。本采购施工结算审计后付至结算审定价的97% (乙方提供100%增值税发票）；余款（结算审定价的3%) 作为质量保修金，在保修期满后一次性无息付清。</w:t>
      </w:r>
      <w:r/>
    </w:p>
    <w:p>
      <w:pPr>
        <w:jc w:val="left"/>
        <w:widowControl/>
        <w:rPr>
          <w:rFonts w:hint="eastAsia" w:ascii="楷体" w:hAnsi="楷体" w:eastAsia="楷体"/>
          <w:sz w:val="24"/>
          <w:szCs w:val="24"/>
        </w:rPr>
      </w:pPr>
      <w:r>
        <w:rPr>
          <w:rFonts w:hint="eastAsia" w:ascii="楷体" w:hAnsi="楷体" w:eastAsia="楷体"/>
          <w:sz w:val="24"/>
          <w:szCs w:val="24"/>
        </w:rPr>
        <w:br w:type="page" w:clear="all"/>
      </w:r>
      <w:r/>
    </w:p>
    <w:p>
      <w:pPr>
        <w:jc w:val="center"/>
        <w:rPr>
          <w:rFonts w:hint="eastAsia" w:ascii="仿宋" w:hAnsi="仿宋" w:eastAsia="仿宋" w:cs="仿宋"/>
          <w:b/>
          <w:sz w:val="28"/>
          <w:szCs w:val="28"/>
          <w:lang w:val="zh-CN"/>
        </w:rPr>
        <w:outlineLvl w:val="0"/>
      </w:pPr>
      <w:r/>
      <w:bookmarkStart w:id="28" w:name="_Toc201666170"/>
      <w:r>
        <w:rPr>
          <w:rFonts w:hint="eastAsia" w:ascii="仿宋" w:hAnsi="仿宋" w:eastAsia="仿宋" w:cs="仿宋"/>
          <w:b/>
          <w:sz w:val="28"/>
          <w:szCs w:val="28"/>
        </w:rPr>
        <w:t xml:space="preserve">第五章  合同主要条款及格式</w:t>
      </w:r>
      <w:bookmarkEnd w:id="28"/>
      <w:r/>
      <w:r/>
    </w:p>
    <w:p>
      <w:pPr>
        <w:jc w:val="center"/>
        <w:widowControl/>
        <w:rPr>
          <w:rFonts w:hint="eastAsia" w:ascii="仿宋" w:hAnsi="仿宋" w:eastAsia="仿宋" w:cs="仿宋"/>
          <w:sz w:val="36"/>
          <w:szCs w:val="36"/>
          <w:lang w:bidi="ar"/>
        </w:rPr>
      </w:pPr>
      <w:r>
        <w:rPr>
          <w:rFonts w:hint="eastAsia" w:ascii="仿宋" w:hAnsi="仿宋" w:eastAsia="仿宋" w:cs="仿宋"/>
          <w:sz w:val="36"/>
          <w:szCs w:val="36"/>
          <w:lang w:bidi="ar"/>
        </w:rPr>
      </w:r>
      <w:r/>
    </w:p>
    <w:p>
      <w:pPr>
        <w:jc w:val="center"/>
        <w:widowControl/>
        <w:rPr>
          <w:rFonts w:hint="eastAsia" w:ascii="仿宋" w:hAnsi="仿宋" w:eastAsia="仿宋" w:cs="仿宋"/>
          <w:sz w:val="36"/>
          <w:szCs w:val="36"/>
          <w:lang w:bidi="ar"/>
        </w:rPr>
      </w:pPr>
      <w:r>
        <w:rPr>
          <w:rFonts w:hint="eastAsia" w:ascii="仿宋" w:hAnsi="仿宋" w:eastAsia="仿宋" w:cs="仿宋"/>
          <w:sz w:val="36"/>
          <w:szCs w:val="36"/>
          <w:lang w:bidi="ar"/>
        </w:rPr>
      </w:r>
      <w:r/>
    </w:p>
    <w:p>
      <w:pPr>
        <w:jc w:val="center"/>
        <w:widowControl/>
        <w:rPr>
          <w:rFonts w:hint="eastAsia" w:ascii="仿宋" w:hAnsi="仿宋" w:eastAsia="仿宋" w:cs="仿宋"/>
        </w:rPr>
      </w:pPr>
      <w:r>
        <w:rPr>
          <w:rFonts w:hint="eastAsia" w:ascii="仿宋" w:hAnsi="仿宋" w:eastAsia="仿宋" w:cs="仿宋"/>
          <w:sz w:val="36"/>
          <w:szCs w:val="36"/>
          <w:lang w:bidi="ar"/>
        </w:rPr>
        <w:t xml:space="preserve">政府采购项目合同</w:t>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rPr>
      </w:pPr>
      <w:r>
        <w:rPr>
          <w:rFonts w:hint="eastAsia" w:ascii="仿宋" w:hAnsi="仿宋" w:eastAsia="仿宋" w:cs="仿宋"/>
          <w:b/>
          <w:bCs/>
          <w:sz w:val="36"/>
          <w:szCs w:val="36"/>
          <w:lang w:bidi="ar"/>
        </w:rPr>
        <w:t xml:space="preserve">合同编号 ： </w:t>
      </w:r>
      <w:r/>
    </w:p>
    <w:p>
      <w:pPr>
        <w:jc w:val="left"/>
        <w:widowControl/>
        <w:rPr>
          <w:rFonts w:hint="eastAsia" w:ascii="仿宋" w:hAnsi="仿宋" w:eastAsia="仿宋" w:cs="仿宋"/>
        </w:rPr>
      </w:pPr>
      <w:r>
        <w:rPr>
          <w:rFonts w:hint="eastAsia" w:ascii="仿宋" w:hAnsi="仿宋" w:eastAsia="仿宋" w:cs="仿宋"/>
          <w:b/>
          <w:bCs/>
          <w:sz w:val="36"/>
          <w:szCs w:val="36"/>
          <w:lang w:bidi="ar"/>
        </w:rPr>
        <w:t xml:space="preserve">项目名称 ： </w:t>
      </w:r>
      <w:r/>
    </w:p>
    <w:p>
      <w:pPr>
        <w:jc w:val="left"/>
        <w:widowControl/>
        <w:rPr>
          <w:rFonts w:hint="eastAsia" w:ascii="仿宋" w:hAnsi="仿宋" w:eastAsia="仿宋" w:cs="仿宋"/>
        </w:rPr>
      </w:pPr>
      <w:r>
        <w:rPr>
          <w:rFonts w:hint="eastAsia" w:ascii="仿宋" w:hAnsi="仿宋" w:eastAsia="仿宋" w:cs="仿宋"/>
          <w:b/>
          <w:bCs/>
          <w:sz w:val="36"/>
          <w:szCs w:val="36"/>
          <w:lang w:bidi="ar"/>
        </w:rPr>
        <w:t xml:space="preserve">使用单位 ： </w:t>
      </w:r>
      <w:r/>
    </w:p>
    <w:p>
      <w:pPr>
        <w:jc w:val="left"/>
        <w:widowControl/>
        <w:rPr>
          <w:rFonts w:hint="eastAsia" w:ascii="仿宋" w:hAnsi="仿宋" w:eastAsia="仿宋" w:cs="仿宋"/>
        </w:rPr>
      </w:pPr>
      <w:r>
        <w:rPr>
          <w:rFonts w:hint="eastAsia" w:ascii="仿宋" w:hAnsi="仿宋" w:eastAsia="仿宋" w:cs="仿宋"/>
          <w:b/>
          <w:bCs/>
          <w:sz w:val="36"/>
          <w:szCs w:val="36"/>
          <w:lang w:bidi="ar"/>
        </w:rPr>
        <w:t xml:space="preserve">供货单位 ： </w:t>
      </w:r>
      <w:r/>
    </w:p>
    <w:p>
      <w:pPr>
        <w:jc w:val="left"/>
        <w:widowControl/>
        <w:rPr>
          <w:rFonts w:hint="eastAsia" w:ascii="仿宋" w:hAnsi="仿宋" w:eastAsia="仿宋" w:cs="仿宋"/>
        </w:rPr>
      </w:pPr>
      <w:r>
        <w:rPr>
          <w:rFonts w:hint="eastAsia" w:ascii="仿宋" w:hAnsi="仿宋" w:eastAsia="仿宋" w:cs="仿宋"/>
          <w:b/>
          <w:bCs/>
          <w:sz w:val="36"/>
          <w:szCs w:val="36"/>
          <w:lang w:bidi="ar"/>
        </w:rPr>
        <w:t xml:space="preserve">签订日期 ： </w:t>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left"/>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r>
      <w:r/>
    </w:p>
    <w:p>
      <w:pPr>
        <w:jc w:val="center"/>
        <w:widowControl/>
        <w:rPr>
          <w:rFonts w:hint="eastAsia" w:ascii="仿宋" w:hAnsi="仿宋" w:eastAsia="仿宋" w:cs="仿宋"/>
        </w:rPr>
      </w:pPr>
      <w:r>
        <w:rPr>
          <w:rFonts w:hint="eastAsia" w:ascii="仿宋" w:hAnsi="仿宋" w:eastAsia="仿宋" w:cs="仿宋"/>
          <w:b/>
          <w:bCs/>
          <w:sz w:val="36"/>
          <w:szCs w:val="36"/>
          <w:lang w:bidi="ar"/>
        </w:rPr>
        <w:t xml:space="preserve">南京市工商行政管理局</w:t>
      </w:r>
      <w:r/>
    </w:p>
    <w:p>
      <w:pPr>
        <w:jc w:val="center"/>
        <w:widowControl/>
        <w:rPr>
          <w:rFonts w:hint="eastAsia" w:ascii="仿宋" w:hAnsi="仿宋" w:eastAsia="仿宋" w:cs="仿宋"/>
          <w:b/>
          <w:bCs/>
          <w:sz w:val="36"/>
          <w:szCs w:val="36"/>
          <w:lang w:bidi="ar"/>
        </w:rPr>
      </w:pPr>
      <w:r>
        <w:rPr>
          <w:rFonts w:hint="eastAsia" w:ascii="仿宋" w:hAnsi="仿宋" w:eastAsia="仿宋" w:cs="仿宋"/>
          <w:b/>
          <w:bCs/>
          <w:sz w:val="36"/>
          <w:szCs w:val="36"/>
          <w:lang w:bidi="ar"/>
        </w:rPr>
        <w:t xml:space="preserve">南京市财政局监制</w:t>
      </w:r>
      <w:r/>
    </w:p>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（注：本合同仅为合同的参考文本，若与项目需求书内容有冲突，以项目需求书为准，合同签订双方可根据项目的具体要求进行修订。）</w:t>
      </w:r>
      <w:r/>
    </w:p>
    <w:p>
      <w:pPr>
        <w:rPr>
          <w:rFonts w:hint="eastAsia" w:ascii="仿宋" w:hAnsi="仿宋" w:eastAsia="仿宋" w:cs="仿宋"/>
          <w:szCs w:val="21"/>
        </w:rPr>
      </w:pPr>
      <w:r>
        <w:rPr>
          <w:rFonts w:hint="eastAsia" w:ascii="仿宋" w:hAnsi="仿宋" w:eastAsia="仿宋" w:cs="仿宋"/>
          <w:szCs w:val="21"/>
          <w:lang w:bidi="ar"/>
        </w:rPr>
        <w:t xml:space="preserve">合同编号：                       政府采购计划号： </w:t>
      </w:r>
      <w:r/>
    </w:p>
    <w:p>
      <w:pPr>
        <w:jc w:val="left"/>
        <w:widowControl/>
        <w:rPr>
          <w:rFonts w:hint="eastAsia" w:ascii="仿宋" w:hAnsi="仿宋" w:eastAsia="仿宋" w:cs="仿宋"/>
          <w:szCs w:val="21"/>
        </w:rPr>
      </w:pPr>
      <w:r>
        <w:rPr>
          <w:rFonts w:hint="eastAsia" w:ascii="仿宋" w:hAnsi="仿宋" w:eastAsia="仿宋" w:cs="仿宋"/>
          <w:szCs w:val="21"/>
          <w:lang w:bidi="ar"/>
        </w:rPr>
        <w:t xml:space="preserve">采购人：（以下称甲方）           供应商：（以下称乙方） </w:t>
      </w:r>
      <w:r/>
    </w:p>
    <w:p>
      <w:pPr>
        <w:jc w:val="left"/>
        <w:widowControl/>
        <w:rPr>
          <w:rFonts w:hint="eastAsia" w:ascii="仿宋" w:hAnsi="仿宋" w:eastAsia="仿宋" w:cs="仿宋"/>
          <w:szCs w:val="21"/>
        </w:rPr>
      </w:pPr>
      <w:r>
        <w:rPr>
          <w:rFonts w:hint="eastAsia" w:ascii="仿宋" w:hAnsi="仿宋" w:eastAsia="仿宋" w:cs="仿宋"/>
          <w:szCs w:val="21"/>
          <w:lang w:bidi="ar"/>
        </w:rPr>
        <w:t xml:space="preserve">住所地：                         住所地： </w:t>
      </w:r>
      <w:r/>
    </w:p>
    <w:p>
      <w:pPr>
        <w:ind w:firstLine="420"/>
        <w:rPr>
          <w:rFonts w:hint="eastAsia" w:ascii="仿宋" w:hAnsi="仿宋" w:eastAsia="仿宋" w:cs="仿宋"/>
          <w:szCs w:val="21"/>
          <w:lang w:val="zh-CN"/>
        </w:rPr>
      </w:pPr>
      <w:r>
        <w:rPr>
          <w:rFonts w:hint="eastAsia" w:ascii="仿宋" w:hAnsi="仿宋" w:eastAsia="仿宋" w:cs="仿宋"/>
          <w:szCs w:val="21"/>
        </w:rPr>
        <w:t xml:space="preserve">根据《中华人民共和国政府采购法》、《中华人民共和国民法典》等法律法规的规定，甲乙双方按照采购代理机构的招标结果签订本合同。</w:t>
      </w:r>
      <w:r/>
    </w:p>
    <w:p>
      <w:pPr>
        <w:ind w:firstLine="420"/>
        <w:rPr>
          <w:rFonts w:hint="eastAsia" w:ascii="仿宋" w:hAnsi="仿宋" w:eastAsia="仿宋" w:cs="仿宋"/>
          <w:szCs w:val="21"/>
          <w:lang w:val="zh-CN"/>
        </w:rPr>
      </w:pPr>
      <w:r>
        <w:rPr>
          <w:rFonts w:hint="eastAsia" w:ascii="仿宋" w:hAnsi="仿宋" w:eastAsia="仿宋" w:cs="仿宋"/>
          <w:szCs w:val="21"/>
        </w:rPr>
        <w:t xml:space="preserve">第一条 合同标的 </w:t>
      </w:r>
      <w:r/>
    </w:p>
    <w:p>
      <w:pPr>
        <w:ind w:firstLine="420"/>
        <w:rPr>
          <w:rFonts w:hint="eastAsia" w:ascii="仿宋" w:hAnsi="仿宋" w:eastAsia="仿宋" w:cs="仿宋"/>
          <w:szCs w:val="21"/>
          <w:lang w:val="zh-CN"/>
        </w:rPr>
      </w:pPr>
      <w:r>
        <w:rPr>
          <w:rFonts w:hint="eastAsia" w:ascii="仿宋" w:hAnsi="仿宋" w:eastAsia="仿宋" w:cs="仿宋"/>
          <w:szCs w:val="21"/>
        </w:rPr>
        <w:t xml:space="preserve">1、乙方根据甲方需求提供下列服务：</w:t>
      </w:r>
      <w:r/>
    </w:p>
    <w:p>
      <w:pPr>
        <w:ind w:firstLine="420"/>
        <w:rPr>
          <w:rFonts w:hint="eastAsia" w:ascii="仿宋" w:hAnsi="仿宋" w:eastAsia="仿宋" w:cs="仿宋"/>
          <w:szCs w:val="21"/>
          <w:lang w:val="zh-CN"/>
        </w:rPr>
      </w:pPr>
      <w:r>
        <w:rPr>
          <w:rFonts w:hint="eastAsia" w:ascii="仿宋" w:hAnsi="仿宋" w:eastAsia="仿宋" w:cs="仿宋"/>
          <w:szCs w:val="21"/>
        </w:rPr>
        <w:t xml:space="preserve">2、具体服务执行要求详见乙方响应文件。</w:t>
      </w:r>
      <w:r/>
    </w:p>
    <w:p>
      <w:pPr>
        <w:ind w:firstLine="420"/>
        <w:rPr>
          <w:rFonts w:hint="eastAsia" w:ascii="仿宋" w:hAnsi="仿宋" w:eastAsia="仿宋" w:cs="仿宋"/>
          <w:szCs w:val="21"/>
          <w:lang w:val="zh-CN"/>
        </w:rPr>
      </w:pPr>
      <w:r>
        <w:rPr>
          <w:rFonts w:hint="eastAsia" w:ascii="仿宋" w:hAnsi="仿宋" w:eastAsia="仿宋" w:cs="仿宋"/>
          <w:szCs w:val="21"/>
        </w:rPr>
        <w:t xml:space="preserve">第二条 合同总价款 </w:t>
      </w:r>
      <w:r/>
    </w:p>
    <w:p>
      <w:pPr>
        <w:ind w:firstLine="420"/>
        <w:rPr>
          <w:rFonts w:hint="eastAsia" w:ascii="仿宋" w:hAnsi="仿宋" w:eastAsia="仿宋" w:cs="仿宋"/>
          <w:szCs w:val="21"/>
          <w:lang w:val="zh-CN"/>
        </w:rPr>
      </w:pPr>
      <w:r>
        <w:rPr>
          <w:rFonts w:hint="eastAsia" w:ascii="仿宋" w:hAnsi="仿宋" w:eastAsia="仿宋" w:cs="仿宋"/>
          <w:szCs w:val="21"/>
        </w:rPr>
        <w:t xml:space="preserve">本合同项下金额       元（大写） 元 </w:t>
      </w:r>
      <w:r/>
    </w:p>
    <w:p>
      <w:pPr>
        <w:ind w:firstLine="420"/>
        <w:rPr>
          <w:rFonts w:hint="eastAsia" w:ascii="仿宋" w:hAnsi="仿宋" w:eastAsia="仿宋" w:cs="仿宋"/>
          <w:szCs w:val="21"/>
          <w:lang w:val="zh-CN"/>
        </w:rPr>
      </w:pPr>
      <w:r>
        <w:rPr>
          <w:rFonts w:hint="eastAsia" w:ascii="仿宋" w:hAnsi="仿宋" w:eastAsia="仿宋" w:cs="仿宋"/>
          <w:szCs w:val="21"/>
        </w:rPr>
        <w:t xml:space="preserve">第三条 组成本合同的有关文件 </w:t>
      </w:r>
      <w:r/>
    </w:p>
    <w:p>
      <w:pPr>
        <w:ind w:firstLine="420"/>
        <w:rPr>
          <w:rFonts w:hint="eastAsia" w:ascii="仿宋" w:hAnsi="仿宋" w:eastAsia="仿宋" w:cs="仿宋"/>
          <w:szCs w:val="21"/>
          <w:lang w:val="zh-CN"/>
        </w:rPr>
      </w:pPr>
      <w:r>
        <w:rPr>
          <w:rFonts w:hint="eastAsia" w:ascii="仿宋" w:hAnsi="仿宋" w:eastAsia="仿宋" w:cs="仿宋"/>
          <w:szCs w:val="21"/>
        </w:rPr>
        <w:t xml:space="preserve">下列关于招标文件、供应商响应文件，或与本次采购活动方式相适应的文件，以及有关附件是本合同不可分割的组成部分，与本合同具有同等法律效力，这些文件包括但不限于： </w:t>
      </w:r>
      <w:r/>
    </w:p>
    <w:p>
      <w:pPr>
        <w:ind w:firstLine="420"/>
        <w:rPr>
          <w:rFonts w:hint="eastAsia" w:ascii="仿宋" w:hAnsi="仿宋" w:eastAsia="仿宋" w:cs="仿宋"/>
          <w:szCs w:val="21"/>
          <w:lang w:val="zh-CN"/>
        </w:rPr>
      </w:pPr>
      <w:r>
        <w:rPr>
          <w:rFonts w:hint="eastAsia" w:ascii="仿宋" w:hAnsi="仿宋" w:eastAsia="仿宋" w:cs="仿宋"/>
          <w:szCs w:val="21"/>
        </w:rPr>
        <w:t xml:space="preserve">1、乙方提供的响应文件和报价表； </w:t>
      </w:r>
      <w:r/>
    </w:p>
    <w:p>
      <w:pPr>
        <w:ind w:firstLine="420"/>
        <w:rPr>
          <w:rFonts w:hint="eastAsia" w:ascii="仿宋" w:hAnsi="仿宋" w:eastAsia="仿宋" w:cs="仿宋"/>
          <w:szCs w:val="21"/>
          <w:lang w:val="zh-CN"/>
        </w:rPr>
      </w:pPr>
      <w:r>
        <w:rPr>
          <w:rFonts w:hint="eastAsia" w:ascii="仿宋" w:hAnsi="仿宋" w:eastAsia="仿宋" w:cs="仿宋"/>
          <w:szCs w:val="21"/>
        </w:rPr>
        <w:t xml:space="preserve">2、技术条款偏离表； </w:t>
      </w:r>
      <w:r/>
    </w:p>
    <w:p>
      <w:pPr>
        <w:ind w:firstLine="420"/>
        <w:rPr>
          <w:rFonts w:hint="eastAsia" w:ascii="仿宋" w:hAnsi="仿宋" w:eastAsia="仿宋" w:cs="仿宋"/>
          <w:szCs w:val="21"/>
          <w:lang w:val="zh-CN"/>
        </w:rPr>
      </w:pPr>
      <w:r>
        <w:rPr>
          <w:rFonts w:hint="eastAsia" w:ascii="仿宋" w:hAnsi="仿宋" w:eastAsia="仿宋" w:cs="仿宋"/>
          <w:szCs w:val="21"/>
        </w:rPr>
        <w:t xml:space="preserve">3、承诺/服务承诺； </w:t>
      </w:r>
      <w:r/>
    </w:p>
    <w:p>
      <w:pPr>
        <w:ind w:firstLine="420"/>
        <w:rPr>
          <w:rFonts w:hint="eastAsia" w:ascii="仿宋" w:hAnsi="仿宋" w:eastAsia="仿宋" w:cs="仿宋"/>
          <w:szCs w:val="21"/>
          <w:lang w:val="zh-CN"/>
        </w:rPr>
      </w:pPr>
      <w:r>
        <w:rPr>
          <w:rFonts w:hint="eastAsia" w:ascii="仿宋" w:hAnsi="仿宋" w:eastAsia="仿宋" w:cs="仿宋"/>
          <w:szCs w:val="21"/>
        </w:rPr>
        <w:t xml:space="preserve">4、中标通知书； </w:t>
      </w:r>
      <w:r/>
    </w:p>
    <w:p>
      <w:pPr>
        <w:ind w:firstLine="420"/>
        <w:rPr>
          <w:rFonts w:hint="eastAsia" w:ascii="仿宋" w:hAnsi="仿宋" w:eastAsia="仿宋" w:cs="仿宋"/>
          <w:szCs w:val="21"/>
          <w:lang w:val="zh-CN"/>
        </w:rPr>
      </w:pPr>
      <w:r>
        <w:rPr>
          <w:rFonts w:hint="eastAsia" w:ascii="仿宋" w:hAnsi="仿宋" w:eastAsia="仿宋" w:cs="仿宋"/>
          <w:szCs w:val="21"/>
        </w:rPr>
        <w:t xml:space="preserve">5、甲乙双方商定的其他文件等。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第四条 权利保证 </w:t>
      </w:r>
      <w:r/>
    </w:p>
    <w:p>
      <w:pPr>
        <w:ind w:firstLine="420"/>
        <w:rPr>
          <w:rFonts w:hint="eastAsia" w:ascii="仿宋" w:hAnsi="仿宋" w:eastAsia="仿宋" w:cs="仿宋"/>
          <w:szCs w:val="21"/>
          <w:lang w:val="zh-CN"/>
        </w:rPr>
      </w:pPr>
      <w:r>
        <w:rPr>
          <w:rFonts w:hint="eastAsia" w:ascii="仿宋" w:hAnsi="仿宋" w:eastAsia="仿宋" w:cs="仿宋"/>
          <w:szCs w:val="21"/>
        </w:rPr>
        <w:t xml:space="preserve">乙方应保证甲方在使用该服务或其任何一部分时不受第三方提出侵犯其专利权、版权、商标权或其他权利的起诉。一旦出现侵权，乙方应承担全部责任。 </w:t>
      </w:r>
      <w:r/>
    </w:p>
    <w:p>
      <w:pPr>
        <w:ind w:firstLine="420"/>
        <w:rPr>
          <w:rFonts w:hint="eastAsia" w:ascii="仿宋" w:hAnsi="仿宋" w:eastAsia="仿宋" w:cs="仿宋"/>
          <w:szCs w:val="21"/>
          <w:lang w:val="zh-CN"/>
        </w:rPr>
      </w:pPr>
      <w:r>
        <w:rPr>
          <w:rFonts w:hint="eastAsia" w:ascii="仿宋" w:hAnsi="仿宋" w:eastAsia="仿宋" w:cs="仿宋"/>
          <w:szCs w:val="21"/>
        </w:rPr>
        <w:t xml:space="preserve">第五条 质量保证 </w:t>
      </w:r>
      <w:r/>
    </w:p>
    <w:p>
      <w:pPr>
        <w:ind w:firstLine="420"/>
        <w:rPr>
          <w:rFonts w:hint="eastAsia" w:ascii="仿宋" w:hAnsi="仿宋" w:eastAsia="仿宋" w:cs="仿宋"/>
          <w:szCs w:val="21"/>
          <w:lang w:val="zh-CN"/>
        </w:rPr>
      </w:pPr>
      <w:r>
        <w:rPr>
          <w:rFonts w:hint="eastAsia" w:ascii="仿宋" w:hAnsi="仿宋" w:eastAsia="仿宋" w:cs="仿宋"/>
          <w:szCs w:val="21"/>
        </w:rPr>
        <w:t xml:space="preserve">乙方所提供的服务的技术规格应与招标文件规定的技术规格及响应文件所附的“技术条款偏离表”相一致；若技术性能无特殊说明，则按国家有关部门最新颁布的标准及规范为准。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第六条 交付和验收 </w:t>
      </w:r>
      <w:r/>
    </w:p>
    <w:p>
      <w:pPr>
        <w:ind w:firstLine="420"/>
        <w:rPr>
          <w:rFonts w:hint="eastAsia" w:ascii="仿宋" w:hAnsi="仿宋" w:eastAsia="仿宋" w:cs="仿宋"/>
          <w:szCs w:val="21"/>
          <w:lang w:val="zh-CN"/>
        </w:rPr>
      </w:pPr>
      <w:r>
        <w:rPr>
          <w:rFonts w:hint="eastAsia" w:ascii="仿宋" w:hAnsi="仿宋" w:eastAsia="仿宋" w:cs="仿宋"/>
          <w:szCs w:val="21"/>
        </w:rPr>
        <w:t xml:space="preserve">1、乙方服务期限为：        。 </w:t>
      </w:r>
      <w:r/>
    </w:p>
    <w:p>
      <w:pPr>
        <w:ind w:firstLine="420"/>
        <w:rPr>
          <w:rFonts w:hint="eastAsia" w:ascii="仿宋" w:hAnsi="仿宋" w:eastAsia="仿宋" w:cs="仿宋"/>
          <w:szCs w:val="21"/>
          <w:lang w:val="zh-CN"/>
        </w:rPr>
      </w:pPr>
      <w:r>
        <w:rPr>
          <w:rFonts w:hint="eastAsia" w:ascii="仿宋" w:hAnsi="仿宋" w:eastAsia="仿宋" w:cs="仿宋"/>
          <w:szCs w:val="21"/>
        </w:rPr>
        <w:t xml:space="preserve">2、验收标准：按行业通行标准和乙方响应文件的承诺（不低于国家相关标准）。 </w:t>
      </w:r>
      <w:r/>
    </w:p>
    <w:p>
      <w:pPr>
        <w:ind w:firstLine="420"/>
        <w:rPr>
          <w:rFonts w:hint="eastAsia" w:ascii="仿宋" w:hAnsi="仿宋" w:eastAsia="仿宋" w:cs="仿宋"/>
          <w:szCs w:val="21"/>
          <w:lang w:val="zh-CN"/>
        </w:rPr>
      </w:pPr>
      <w:r>
        <w:rPr>
          <w:rFonts w:hint="eastAsia" w:ascii="仿宋" w:hAnsi="仿宋" w:eastAsia="仿宋" w:cs="仿宋"/>
          <w:szCs w:val="21"/>
        </w:rPr>
        <w:t xml:space="preserve">第七条 履约保证金无。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第八条 合同款支付 </w:t>
      </w:r>
      <w:r/>
    </w:p>
    <w:p>
      <w:pPr>
        <w:ind w:firstLine="420"/>
        <w:rPr>
          <w:rFonts w:hint="eastAsia" w:ascii="仿宋" w:hAnsi="仿宋" w:eastAsia="仿宋" w:cs="仿宋"/>
          <w:szCs w:val="21"/>
          <w:lang w:val="zh-CN"/>
        </w:rPr>
      </w:pPr>
      <w:r>
        <w:rPr>
          <w:rFonts w:hint="eastAsia" w:ascii="仿宋" w:hAnsi="仿宋" w:eastAsia="仿宋" w:cs="仿宋"/>
          <w:szCs w:val="21"/>
        </w:rPr>
        <w:t xml:space="preserve">1、本合同项下所有款项均以人民币支付。 </w:t>
      </w:r>
      <w:r/>
    </w:p>
    <w:p>
      <w:pPr>
        <w:ind w:firstLine="420"/>
        <w:rPr>
          <w:rFonts w:hint="eastAsia" w:ascii="仿宋" w:hAnsi="仿宋" w:eastAsia="仿宋" w:cs="仿宋"/>
          <w:szCs w:val="21"/>
        </w:rPr>
      </w:pPr>
      <w:r>
        <w:rPr>
          <w:rFonts w:hint="eastAsia" w:ascii="仿宋" w:hAnsi="仿宋" w:eastAsia="仿宋" w:cs="仿宋"/>
          <w:szCs w:val="21"/>
        </w:rPr>
        <w:t xml:space="preserve">2、付款条件：</w:t>
      </w:r>
      <w:r/>
    </w:p>
    <w:p>
      <w:pPr>
        <w:ind w:firstLine="420"/>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签订合同后甲方支付合同总价的10%预付款，竣工验收合格后经跟审意见交付甲方支付至合同总价（实际工作量）的80%，甲方每次付款时，乙方提供相应金额的增值税发票。本采购施工结算审计后付至结算审定价的97% (乙方提供100%增值税发票）；余款（结算审定价的3%) 作为质量保修金，在保修期满后一次性无息付清。</w:t>
      </w:r>
      <w:r/>
    </w:p>
    <w:p>
      <w:pPr>
        <w:ind w:firstLine="420"/>
        <w:rPr>
          <w:rFonts w:hint="eastAsia" w:ascii="仿宋" w:hAnsi="仿宋" w:eastAsia="仿宋" w:cs="仿宋"/>
          <w:szCs w:val="21"/>
          <w:lang w:val="zh-CN"/>
        </w:rPr>
      </w:pPr>
      <w:r>
        <w:rPr>
          <w:rFonts w:hint="eastAsia" w:ascii="仿宋" w:hAnsi="仿宋" w:eastAsia="仿宋" w:cs="仿宋"/>
          <w:szCs w:val="21"/>
        </w:rPr>
        <w:t xml:space="preserve">第九条 违约责任 </w:t>
      </w:r>
      <w:r/>
    </w:p>
    <w:p>
      <w:pPr>
        <w:ind w:firstLine="420"/>
        <w:rPr>
          <w:rFonts w:hint="eastAsia" w:ascii="仿宋" w:hAnsi="仿宋" w:eastAsia="仿宋" w:cs="仿宋"/>
          <w:szCs w:val="21"/>
          <w:lang w:val="zh-CN"/>
        </w:rPr>
      </w:pPr>
      <w:r>
        <w:rPr>
          <w:rFonts w:hint="eastAsia" w:ascii="仿宋" w:hAnsi="仿宋" w:eastAsia="仿宋" w:cs="仿宋"/>
          <w:szCs w:val="21"/>
        </w:rPr>
        <w:t xml:space="preserve">1、甲方无正当理由拒收服务、拒付服务款的，甲方向乙方偿付合同总价的 5%违约金。</w:t>
      </w:r>
      <w:r/>
    </w:p>
    <w:p>
      <w:pPr>
        <w:ind w:firstLine="420"/>
        <w:rPr>
          <w:rFonts w:hint="eastAsia" w:ascii="仿宋" w:hAnsi="仿宋" w:eastAsia="仿宋" w:cs="仿宋"/>
          <w:szCs w:val="21"/>
          <w:lang w:val="zh-CN"/>
        </w:rPr>
      </w:pPr>
      <w:r>
        <w:rPr>
          <w:rFonts w:hint="eastAsia" w:ascii="仿宋" w:hAnsi="仿宋" w:eastAsia="仿宋" w:cs="仿宋"/>
          <w:szCs w:val="21"/>
        </w:rPr>
        <w:t xml:space="preserve">2、甲方未按合同规定的期限向乙方支付货款的，每逾期 1 天甲方向乙方偿付欠款总额的 5‰滞纳金，但累计滞纳金总额不超过欠款总额的5%。</w:t>
      </w:r>
      <w:r/>
    </w:p>
    <w:p>
      <w:pPr>
        <w:ind w:firstLine="420"/>
        <w:rPr>
          <w:rFonts w:hint="eastAsia" w:ascii="仿宋" w:hAnsi="仿宋" w:eastAsia="仿宋" w:cs="仿宋"/>
          <w:szCs w:val="21"/>
          <w:lang w:val="zh-CN"/>
        </w:rPr>
      </w:pPr>
      <w:r>
        <w:rPr>
          <w:rFonts w:hint="eastAsia" w:ascii="仿宋" w:hAnsi="仿宋" w:eastAsia="仿宋" w:cs="仿宋"/>
          <w:szCs w:val="21"/>
        </w:rPr>
        <w:t xml:space="preserve">3、如乙方不能交付服务的，乙方应向甲方支付合同总价5%的违约金。</w:t>
      </w:r>
      <w:r/>
    </w:p>
    <w:p>
      <w:pPr>
        <w:ind w:firstLine="420"/>
        <w:rPr>
          <w:rFonts w:hint="eastAsia" w:ascii="仿宋" w:hAnsi="仿宋" w:eastAsia="仿宋" w:cs="仿宋"/>
          <w:szCs w:val="21"/>
          <w:lang w:val="zh-CN"/>
        </w:rPr>
      </w:pPr>
      <w:r>
        <w:rPr>
          <w:rFonts w:hint="eastAsia" w:ascii="仿宋" w:hAnsi="仿宋" w:eastAsia="仿宋" w:cs="仿宋"/>
          <w:szCs w:val="21"/>
        </w:rPr>
        <w:t xml:space="preserve">4、乙方逾期交付的，每逾期1天，乙方向甲方偿付合同总额的5‰的滞纳金。如乙方逾期交付达 10 天，甲方有权解除合同，解除合同的通知自到达乙方时生效。 </w:t>
      </w:r>
      <w:r/>
    </w:p>
    <w:p>
      <w:pPr>
        <w:ind w:firstLine="420"/>
        <w:rPr>
          <w:rFonts w:hint="eastAsia" w:ascii="仿宋" w:hAnsi="仿宋" w:eastAsia="仿宋" w:cs="仿宋"/>
          <w:szCs w:val="21"/>
          <w:lang w:val="zh-CN"/>
        </w:rPr>
      </w:pPr>
      <w:r>
        <w:rPr>
          <w:rFonts w:hint="eastAsia" w:ascii="仿宋" w:hAnsi="仿宋" w:eastAsia="仿宋" w:cs="仿宋"/>
          <w:szCs w:val="21"/>
        </w:rPr>
        <w:t xml:space="preserve">5、乙方所交付的服务不符合合同规定的，甲方有权拒收。甲方拒收的，乙方应向甲方支付合同总款 5%的违约金。甲方未拒收的，采购代理机构发现后将向有关部门反映，并责成乙方按照采购结果提供服务。 </w:t>
      </w:r>
      <w:r/>
    </w:p>
    <w:p>
      <w:pPr>
        <w:ind w:firstLine="420"/>
        <w:rPr>
          <w:rFonts w:hint="eastAsia" w:ascii="仿宋" w:hAnsi="仿宋" w:eastAsia="仿宋" w:cs="仿宋"/>
          <w:szCs w:val="21"/>
          <w:lang w:val="zh-CN"/>
        </w:rPr>
      </w:pPr>
      <w:r>
        <w:rPr>
          <w:rFonts w:hint="eastAsia" w:ascii="仿宋" w:hAnsi="仿宋" w:eastAsia="仿宋" w:cs="仿宋"/>
          <w:szCs w:val="21"/>
        </w:rPr>
        <w:t xml:space="preserve">6、在乙方承诺的或国家规定的质量保证期内（取两者中最长的期限），如经乙方两次整改仍不能达到合同约定的质量标准，乙方应退回全部合同价款，并按第 3 款处理，同时，乙方还须赔偿甲方因此遭受的损失。 </w:t>
      </w:r>
      <w:r/>
    </w:p>
    <w:p>
      <w:pPr>
        <w:ind w:firstLine="420"/>
        <w:rPr>
          <w:rFonts w:hint="eastAsia" w:ascii="仿宋" w:hAnsi="仿宋" w:eastAsia="仿宋" w:cs="仿宋"/>
          <w:szCs w:val="21"/>
          <w:lang w:val="zh-CN"/>
        </w:rPr>
      </w:pPr>
      <w:r>
        <w:rPr>
          <w:rFonts w:hint="eastAsia" w:ascii="仿宋" w:hAnsi="仿宋" w:eastAsia="仿宋" w:cs="仿宋"/>
          <w:szCs w:val="21"/>
        </w:rPr>
        <w:t xml:space="preserve">7、乙方未按本合同的规定和“服务承诺”提供伴随服务/售后服务的，应按合同总价款的 5%向甲方承担违约责任。 </w:t>
      </w:r>
      <w:r/>
    </w:p>
    <w:p>
      <w:pPr>
        <w:ind w:firstLine="420"/>
        <w:rPr>
          <w:rFonts w:hint="eastAsia" w:ascii="仿宋" w:hAnsi="仿宋" w:eastAsia="仿宋" w:cs="仿宋"/>
          <w:szCs w:val="21"/>
          <w:lang w:val="zh-CN"/>
        </w:rPr>
      </w:pPr>
      <w:r>
        <w:rPr>
          <w:rFonts w:hint="eastAsia" w:ascii="仿宋" w:hAnsi="仿宋" w:eastAsia="仿宋" w:cs="仿宋"/>
          <w:szCs w:val="21"/>
        </w:rPr>
        <w:t xml:space="preserve">8、乙方在承担上述 4-7 款一项或多项违约责任后，仍应继续履行合同规定的义务（甲方解除合同的除外）。甲方未能及时追究乙方的任何一项违约责任并不表明甲方放弃追究乙方该项或其他违约责任。 </w:t>
      </w:r>
      <w:r/>
    </w:p>
    <w:p>
      <w:pPr>
        <w:ind w:firstLine="420"/>
        <w:rPr>
          <w:rFonts w:hint="eastAsia" w:ascii="仿宋" w:hAnsi="仿宋" w:eastAsia="仿宋" w:cs="仿宋"/>
          <w:szCs w:val="21"/>
        </w:rPr>
      </w:pPr>
      <w:r>
        <w:rPr>
          <w:rFonts w:hint="eastAsia" w:ascii="仿宋" w:hAnsi="仿宋" w:eastAsia="仿宋" w:cs="仿宋"/>
          <w:szCs w:val="21"/>
        </w:rPr>
        <w:t xml:space="preserve">9、乙方响应属虚假承诺，或经权威部门监测提供的服务不能满足公开招标文件要求，或是由于乙方的过错造成合同无法继续履行的，乙方应向甲方支付不少于合同总价 30%赔偿金。 </w:t>
      </w:r>
      <w:r/>
    </w:p>
    <w:p>
      <w:pPr>
        <w:ind w:firstLine="420"/>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10、乙方需严格按照现行的各项法律法规及上级主管部门的规定执行。</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第十条 项目履约验收 </w:t>
      </w:r>
      <w:r/>
    </w:p>
    <w:p>
      <w:pPr>
        <w:ind w:firstLine="420"/>
        <w:rPr>
          <w:rFonts w:hint="eastAsia" w:ascii="仿宋" w:hAnsi="仿宋" w:eastAsia="仿宋" w:cs="仿宋"/>
          <w:szCs w:val="21"/>
          <w:lang w:val="zh-CN"/>
        </w:rPr>
      </w:pPr>
      <w:r>
        <w:rPr>
          <w:rFonts w:hint="eastAsia" w:ascii="仿宋" w:hAnsi="仿宋" w:eastAsia="仿宋" w:cs="仿宋"/>
          <w:szCs w:val="21"/>
        </w:rPr>
        <w:t xml:space="preserve">1、甲方有权对乙方项目实施执行过程及完成结果进行履约验收； </w:t>
      </w:r>
      <w:r/>
    </w:p>
    <w:p>
      <w:pPr>
        <w:ind w:firstLine="420"/>
        <w:rPr>
          <w:rFonts w:hint="eastAsia" w:ascii="仿宋" w:hAnsi="仿宋" w:eastAsia="仿宋" w:cs="仿宋"/>
          <w:szCs w:val="21"/>
          <w:lang w:val="zh-CN"/>
        </w:rPr>
      </w:pPr>
      <w:r>
        <w:rPr>
          <w:rFonts w:hint="eastAsia" w:ascii="仿宋" w:hAnsi="仿宋" w:eastAsia="仿宋" w:cs="仿宋"/>
          <w:szCs w:val="21"/>
        </w:rPr>
        <w:t xml:space="preserve">2、甲方可以邀请参加本项目的其他供应商或者第三方机构参与验收，乙方应积极配合并响应； </w:t>
      </w:r>
      <w:r/>
    </w:p>
    <w:p>
      <w:pPr>
        <w:ind w:firstLine="420"/>
        <w:rPr>
          <w:rFonts w:hint="eastAsia" w:ascii="仿宋" w:hAnsi="仿宋" w:eastAsia="仿宋" w:cs="仿宋"/>
          <w:szCs w:val="21"/>
          <w:lang w:val="zh-CN"/>
        </w:rPr>
      </w:pPr>
      <w:r>
        <w:rPr>
          <w:rFonts w:hint="eastAsia" w:ascii="仿宋" w:hAnsi="仿宋" w:eastAsia="仿宋" w:cs="仿宋"/>
          <w:szCs w:val="21"/>
        </w:rPr>
        <w:t xml:space="preserve">3、参与验收的供应商或者第三方机构的意见作为验收书的参考资料一并存档。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第十一条 合同的变更和终止 </w:t>
      </w:r>
      <w:r/>
    </w:p>
    <w:p>
      <w:pPr>
        <w:ind w:firstLine="420"/>
        <w:rPr>
          <w:rFonts w:hint="eastAsia" w:ascii="仿宋" w:hAnsi="仿宋" w:eastAsia="仿宋" w:cs="仿宋"/>
          <w:szCs w:val="21"/>
          <w:lang w:val="zh-CN"/>
        </w:rPr>
      </w:pPr>
      <w:r>
        <w:rPr>
          <w:rFonts w:hint="eastAsia" w:ascii="仿宋" w:hAnsi="仿宋" w:eastAsia="仿宋" w:cs="仿宋"/>
          <w:szCs w:val="21"/>
        </w:rPr>
        <w:t xml:space="preserve">1、除《政府采购法》第 50 条第二款规定的情形外，本合同一经签订，甲乙双方不得擅自变更、中止或终止合同。 </w:t>
      </w:r>
      <w:r/>
    </w:p>
    <w:p>
      <w:pPr>
        <w:ind w:firstLine="420"/>
        <w:rPr>
          <w:rFonts w:hint="eastAsia" w:ascii="仿宋" w:hAnsi="仿宋" w:eastAsia="仿宋" w:cs="仿宋"/>
          <w:szCs w:val="21"/>
          <w:lang w:val="zh-CN"/>
        </w:rPr>
      </w:pPr>
      <w:r>
        <w:rPr>
          <w:rFonts w:hint="eastAsia" w:ascii="仿宋" w:hAnsi="仿宋" w:eastAsia="仿宋" w:cs="仿宋"/>
          <w:szCs w:val="21"/>
        </w:rPr>
        <w:t xml:space="preserve">2、除发生法律规定的不能预见、不能避免并不能克服的客观情况外，甲乙双方不得放弃或拒绝履行合同。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第十二条 合同的转让 </w:t>
      </w:r>
      <w:r/>
    </w:p>
    <w:p>
      <w:pPr>
        <w:ind w:firstLine="420"/>
        <w:rPr>
          <w:rFonts w:hint="eastAsia" w:ascii="仿宋" w:hAnsi="仿宋" w:eastAsia="仿宋" w:cs="仿宋"/>
          <w:szCs w:val="21"/>
          <w:lang w:val="zh-CN"/>
        </w:rPr>
      </w:pPr>
      <w:r>
        <w:rPr>
          <w:rFonts w:hint="eastAsia" w:ascii="仿宋" w:hAnsi="仿宋" w:eastAsia="仿宋" w:cs="仿宋"/>
          <w:szCs w:val="21"/>
        </w:rPr>
        <w:t xml:space="preserve">乙方不得擅自部分或全部转让其应履行的合同义务。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第十三条 争议的解决 </w:t>
      </w:r>
      <w:r/>
    </w:p>
    <w:p>
      <w:pPr>
        <w:ind w:firstLine="420"/>
        <w:rPr>
          <w:rFonts w:hint="eastAsia" w:ascii="仿宋" w:hAnsi="仿宋" w:eastAsia="仿宋" w:cs="仿宋"/>
          <w:szCs w:val="21"/>
          <w:lang w:val="zh-CN"/>
        </w:rPr>
      </w:pPr>
      <w:r>
        <w:rPr>
          <w:rFonts w:hint="eastAsia" w:ascii="仿宋" w:hAnsi="仿宋" w:eastAsia="仿宋" w:cs="仿宋"/>
          <w:szCs w:val="21"/>
        </w:rPr>
        <w:t xml:space="preserve">1、因服务的质量问题发生争议的，应当邀请国家认可的质量检测机构对服务质量进行鉴定。符合标准的，鉴定费由甲方承担；不符合质量标准的，鉴定费由乙方承担。 </w:t>
      </w:r>
      <w:r/>
    </w:p>
    <w:p>
      <w:pPr>
        <w:ind w:firstLine="420"/>
        <w:rPr>
          <w:rFonts w:hint="eastAsia" w:ascii="仿宋" w:hAnsi="仿宋" w:eastAsia="仿宋" w:cs="仿宋"/>
          <w:szCs w:val="21"/>
          <w:lang w:val="zh-CN"/>
        </w:rPr>
      </w:pPr>
      <w:r>
        <w:rPr>
          <w:rFonts w:hint="eastAsia" w:ascii="仿宋" w:hAnsi="仿宋" w:eastAsia="仿宋" w:cs="仿宋"/>
          <w:szCs w:val="21"/>
        </w:rPr>
        <w:t xml:space="preserve">2、因履行本合同引起的或与本合同有关的争议，甲、乙双方应首先通过友好协商解决，如果协商不能解决争议，则采取以下第（ / ）种方式解决争议： </w:t>
      </w:r>
      <w:r/>
    </w:p>
    <w:p>
      <w:pPr>
        <w:ind w:firstLine="420"/>
        <w:rPr>
          <w:rFonts w:hint="eastAsia" w:ascii="仿宋" w:hAnsi="仿宋" w:eastAsia="仿宋" w:cs="仿宋"/>
          <w:szCs w:val="21"/>
          <w:lang w:val="zh-CN"/>
        </w:rPr>
      </w:pPr>
      <w:r>
        <w:rPr>
          <w:rFonts w:hint="eastAsia" w:ascii="仿宋" w:hAnsi="仿宋" w:eastAsia="仿宋" w:cs="仿宋"/>
          <w:szCs w:val="21"/>
        </w:rPr>
        <w:t xml:space="preserve">（1）向甲方所在地有管辖权的人民法院提起诉讼； </w:t>
      </w:r>
      <w:r/>
    </w:p>
    <w:p>
      <w:pPr>
        <w:ind w:firstLine="420"/>
        <w:rPr>
          <w:rFonts w:hint="eastAsia" w:ascii="仿宋" w:hAnsi="仿宋" w:eastAsia="仿宋" w:cs="仿宋"/>
          <w:szCs w:val="21"/>
          <w:lang w:val="zh-CN"/>
        </w:rPr>
      </w:pPr>
      <w:r>
        <w:rPr>
          <w:rFonts w:hint="eastAsia" w:ascii="仿宋" w:hAnsi="仿宋" w:eastAsia="仿宋" w:cs="仿宋"/>
          <w:szCs w:val="21"/>
        </w:rPr>
        <w:t xml:space="preserve">（2）向南京仲裁委员会按其仲裁规则申请仲裁。 </w:t>
      </w:r>
      <w:r/>
    </w:p>
    <w:p>
      <w:pPr>
        <w:ind w:firstLine="420"/>
        <w:rPr>
          <w:rFonts w:hint="eastAsia" w:ascii="仿宋" w:hAnsi="仿宋" w:eastAsia="仿宋" w:cs="仿宋"/>
          <w:szCs w:val="21"/>
          <w:lang w:val="zh-CN"/>
        </w:rPr>
      </w:pPr>
      <w:r>
        <w:rPr>
          <w:rFonts w:hint="eastAsia" w:ascii="仿宋" w:hAnsi="仿宋" w:eastAsia="仿宋" w:cs="仿宋"/>
          <w:szCs w:val="21"/>
        </w:rPr>
        <w:t xml:space="preserve">如没有约定，默认采取第 2 种方式解决争议。 </w:t>
      </w:r>
      <w:r/>
    </w:p>
    <w:p>
      <w:pPr>
        <w:ind w:firstLine="420"/>
        <w:rPr>
          <w:rFonts w:hint="eastAsia" w:ascii="仿宋" w:hAnsi="仿宋" w:eastAsia="仿宋" w:cs="仿宋"/>
          <w:szCs w:val="21"/>
          <w:lang w:val="zh-CN"/>
        </w:rPr>
      </w:pPr>
      <w:r>
        <w:rPr>
          <w:rFonts w:hint="eastAsia" w:ascii="仿宋" w:hAnsi="仿宋" w:eastAsia="仿宋" w:cs="仿宋"/>
          <w:szCs w:val="21"/>
        </w:rPr>
        <w:t xml:space="preserve">3、在仲裁期间，本合同应继续履行。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第十四条 诚实信用 </w:t>
      </w:r>
      <w:r/>
    </w:p>
    <w:p>
      <w:pPr>
        <w:ind w:firstLine="420"/>
        <w:rPr>
          <w:rFonts w:hint="eastAsia" w:ascii="仿宋" w:hAnsi="仿宋" w:eastAsia="仿宋" w:cs="仿宋"/>
          <w:szCs w:val="21"/>
          <w:lang w:val="zh-CN"/>
        </w:rPr>
      </w:pPr>
      <w:r>
        <w:rPr>
          <w:rFonts w:hint="eastAsia" w:ascii="仿宋" w:hAnsi="仿宋" w:eastAsia="仿宋" w:cs="仿宋"/>
          <w:szCs w:val="21"/>
        </w:rPr>
        <w:t xml:space="preserve">乙方应诚实信用，严格按照采购文件要求和服务承诺履行合同，不向甲方进行商业贿赂或者提供不正当利益。 </w:t>
      </w:r>
      <w:r/>
    </w:p>
    <w:p>
      <w:pPr>
        <w:ind w:firstLine="420"/>
        <w:rPr>
          <w:rFonts w:hint="eastAsia" w:ascii="仿宋" w:hAnsi="仿宋" w:eastAsia="仿宋" w:cs="仿宋"/>
          <w:szCs w:val="21"/>
          <w:lang w:val="zh-CN"/>
        </w:rPr>
      </w:pPr>
      <w:r>
        <w:rPr>
          <w:rFonts w:hint="eastAsia" w:ascii="仿宋" w:hAnsi="仿宋" w:eastAsia="仿宋" w:cs="仿宋"/>
          <w:szCs w:val="21"/>
        </w:rPr>
        <w:t xml:space="preserve">第十五条 合同生效及其他 </w:t>
      </w:r>
      <w:r/>
    </w:p>
    <w:p>
      <w:pPr>
        <w:ind w:firstLine="420"/>
        <w:rPr>
          <w:rFonts w:hint="eastAsia" w:ascii="仿宋" w:hAnsi="仿宋" w:eastAsia="仿宋" w:cs="仿宋"/>
          <w:szCs w:val="21"/>
          <w:lang w:val="zh-CN"/>
        </w:rPr>
      </w:pPr>
      <w:r>
        <w:rPr>
          <w:rFonts w:hint="eastAsia" w:ascii="仿宋" w:hAnsi="仿宋" w:eastAsia="仿宋" w:cs="仿宋"/>
          <w:szCs w:val="21"/>
        </w:rPr>
        <w:t xml:space="preserve">1、本合同自签订之日起生效。 </w:t>
      </w:r>
      <w:r/>
    </w:p>
    <w:p>
      <w:pPr>
        <w:ind w:firstLine="420"/>
        <w:rPr>
          <w:rFonts w:hint="eastAsia" w:ascii="仿宋" w:hAnsi="仿宋" w:eastAsia="仿宋" w:cs="仿宋"/>
          <w:szCs w:val="21"/>
          <w:lang w:val="zh-CN"/>
        </w:rPr>
      </w:pPr>
      <w:r>
        <w:rPr>
          <w:rFonts w:hint="eastAsia" w:ascii="仿宋" w:hAnsi="仿宋" w:eastAsia="仿宋" w:cs="仿宋"/>
          <w:szCs w:val="21"/>
        </w:rPr>
        <w:t xml:space="preserve">2、本合同一式伍份，甲乙双方各执贰份，壹份交采购代理机构存档备案。 </w:t>
      </w:r>
      <w:r/>
    </w:p>
    <w:p>
      <w:pPr>
        <w:ind w:firstLine="420"/>
        <w:rPr>
          <w:rFonts w:hint="eastAsia" w:ascii="仿宋" w:hAnsi="仿宋" w:eastAsia="仿宋" w:cs="仿宋"/>
          <w:szCs w:val="21"/>
          <w:lang w:val="zh-CN"/>
        </w:rPr>
      </w:pPr>
      <w:r>
        <w:rPr>
          <w:rFonts w:hint="eastAsia" w:ascii="仿宋" w:hAnsi="仿宋" w:eastAsia="仿宋" w:cs="仿宋"/>
          <w:szCs w:val="21"/>
        </w:rPr>
        <w:t xml:space="preserve">3、本合同应按照中华人民共和国的现行法律进行解释。 </w:t>
      </w:r>
      <w:r/>
    </w:p>
    <w:p>
      <w:pPr>
        <w:ind w:firstLine="420"/>
        <w:jc w:val="left"/>
        <w:widowControl/>
        <w:rPr>
          <w:rFonts w:hint="eastAsia" w:ascii="仿宋" w:hAnsi="仿宋" w:eastAsia="仿宋" w:cs="仿宋"/>
          <w:szCs w:val="21"/>
        </w:rPr>
      </w:pPr>
      <w:r>
        <w:rPr>
          <w:rFonts w:hint="eastAsia" w:ascii="仿宋" w:hAnsi="仿宋" w:eastAsia="仿宋" w:cs="仿宋"/>
          <w:szCs w:val="21"/>
          <w:lang w:bidi="ar"/>
        </w:rPr>
        <w:t xml:space="preserve">甲方：（盖章）                                乙方：（盖章）</w:t>
      </w:r>
      <w:r/>
    </w:p>
    <w:p>
      <w:pPr>
        <w:ind w:firstLine="420"/>
        <w:jc w:val="left"/>
        <w:widowControl/>
        <w:rPr>
          <w:rFonts w:hint="eastAsia" w:ascii="仿宋" w:hAnsi="仿宋" w:eastAsia="仿宋" w:cs="仿宋"/>
          <w:szCs w:val="21"/>
        </w:rPr>
      </w:pPr>
      <w:r>
        <w:rPr>
          <w:rFonts w:hint="eastAsia" w:ascii="仿宋" w:hAnsi="仿宋" w:eastAsia="仿宋" w:cs="仿宋"/>
          <w:szCs w:val="21"/>
          <w:lang w:bidi="ar"/>
        </w:rPr>
        <w:t xml:space="preserve">代表人：                                       代表人：</w:t>
      </w:r>
      <w:r/>
    </w:p>
    <w:p>
      <w:pPr>
        <w:ind w:firstLine="420"/>
        <w:jc w:val="left"/>
        <w:widowControl/>
        <w:rPr>
          <w:rFonts w:hint="eastAsia" w:ascii="仿宋" w:hAnsi="仿宋" w:eastAsia="仿宋" w:cs="仿宋"/>
          <w:szCs w:val="21"/>
        </w:rPr>
      </w:pPr>
      <w:r>
        <w:rPr>
          <w:rFonts w:hint="eastAsia" w:ascii="仿宋" w:hAnsi="仿宋" w:eastAsia="仿宋" w:cs="仿宋"/>
          <w:szCs w:val="21"/>
          <w:lang w:bidi="ar"/>
        </w:rPr>
        <w:t xml:space="preserve">电话：                                         电话：</w:t>
      </w:r>
      <w:r/>
    </w:p>
    <w:p>
      <w:pPr>
        <w:ind w:firstLine="420"/>
        <w:jc w:val="left"/>
        <w:widowControl/>
        <w:rPr>
          <w:rFonts w:hint="eastAsia" w:ascii="仿宋" w:hAnsi="仿宋" w:eastAsia="仿宋" w:cs="仿宋"/>
          <w:szCs w:val="21"/>
        </w:rPr>
      </w:pPr>
      <w:r>
        <w:rPr>
          <w:rFonts w:hint="eastAsia" w:ascii="仿宋" w:hAnsi="仿宋" w:eastAsia="仿宋" w:cs="仿宋"/>
          <w:szCs w:val="21"/>
          <w:lang w:bidi="ar"/>
        </w:rPr>
        <w:t xml:space="preserve">开户银行：                                    开户银行：</w:t>
      </w:r>
      <w:r/>
    </w:p>
    <w:p>
      <w:pPr>
        <w:ind w:firstLine="420"/>
        <w:jc w:val="left"/>
        <w:widowControl/>
        <w:rPr>
          <w:rFonts w:hint="eastAsia" w:ascii="仿宋" w:hAnsi="仿宋" w:eastAsia="仿宋" w:cs="仿宋"/>
          <w:szCs w:val="21"/>
        </w:rPr>
      </w:pPr>
      <w:r>
        <w:rPr>
          <w:rFonts w:hint="eastAsia" w:ascii="仿宋" w:hAnsi="仿宋" w:eastAsia="仿宋" w:cs="仿宋"/>
          <w:szCs w:val="21"/>
          <w:lang w:bidi="ar"/>
        </w:rPr>
        <w:t xml:space="preserve">账号：                                         账号：</w:t>
      </w:r>
      <w:r/>
    </w:p>
    <w:p>
      <w:pPr>
        <w:ind w:firstLine="420"/>
        <w:jc w:val="left"/>
        <w:spacing w:line="360" w:lineRule="auto"/>
        <w:rPr>
          <w:rFonts w:hint="eastAsia" w:ascii="仿宋" w:hAnsi="仿宋" w:eastAsia="仿宋" w:cs="仿宋"/>
          <w:szCs w:val="21"/>
          <w:lang w:bidi="ar"/>
        </w:rPr>
      </w:pPr>
      <w:r>
        <w:rPr>
          <w:rFonts w:hint="eastAsia" w:ascii="仿宋" w:hAnsi="仿宋" w:eastAsia="仿宋" w:cs="仿宋"/>
          <w:szCs w:val="21"/>
          <w:lang w:bidi="ar"/>
        </w:rPr>
        <w:t xml:space="preserve">日期：                                         日期：</w:t>
      </w:r>
      <w:bookmarkEnd w:id="27"/>
      <w:r/>
      <w:r/>
    </w:p>
    <w:p>
      <w:pPr>
        <w:ind w:left="0"/>
        <w:jc w:val="center"/>
        <w:spacing w:before="480" w:after="480" w:line="288" w:lineRule="auto"/>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highlight w:val="none"/>
        </w:rPr>
      </w:r>
      <w:r>
        <w:rPr>
          <w:rFonts w:ascii="Arial" w:hAnsi="Arial" w:eastAsia="等线" w:cs="Arial"/>
          <w:b/>
          <w:sz w:val="36"/>
          <w:szCs w:val="36"/>
          <w:highlight w:val="none"/>
        </w:rPr>
      </w:r>
    </w:p>
    <w:p>
      <w:pPr>
        <w:ind w:left="0"/>
        <w:jc w:val="center"/>
        <w:spacing w:before="480" w:after="480" w:line="288" w:lineRule="auto"/>
        <w:rPr>
          <w:rFonts w:ascii="Arial" w:hAnsi="Arial" w:eastAsia="等线" w:cs="Arial"/>
          <w:b/>
          <w:bCs/>
          <w:sz w:val="36"/>
          <w:szCs w:val="36"/>
          <w:highlight w:val="none"/>
        </w:rPr>
      </w:pPr>
      <w:r>
        <w:rPr>
          <w:rFonts w:ascii="Arial" w:hAnsi="Arial" w:eastAsia="等线" w:cs="Arial"/>
          <w:b/>
          <w:sz w:val="36"/>
          <w:szCs w:val="36"/>
        </w:rPr>
        <w:t xml:space="preserve">南京市施工项目安全生产合同</w:t>
      </w:r>
      <w:r/>
    </w:p>
    <w:p>
      <w:pPr>
        <w:ind w:left="0"/>
        <w:jc w:val="left"/>
        <w:spacing w:before="320" w:after="120" w:line="288" w:lineRule="auto"/>
        <w:outlineLvl w:val="1"/>
      </w:pPr>
      <w:r/>
      <w:bookmarkStart w:id="29" w:name="heading_0"/>
      <w:r>
        <w:rPr>
          <w:rFonts w:ascii="Arial" w:hAnsi="Arial" w:eastAsia="等线" w:cs="Arial"/>
          <w:b/>
          <w:sz w:val="32"/>
        </w:rPr>
        <w:t xml:space="preserve">一、工程概况</w:t>
      </w:r>
      <w:bookmarkEnd w:id="29"/>
      <w:r/>
      <w:r/>
    </w:p>
    <w:p>
      <w:pPr>
        <w:jc w:val="left"/>
        <w:spacing w:line="360" w:lineRule="auto"/>
        <w:rPr>
          <w:rFonts w:hint="eastAsia" w:ascii="楷体" w:hAnsi="楷体" w:eastAsia="楷体"/>
          <w:b w:val="0"/>
          <w:bCs w:val="0"/>
          <w:sz w:val="24"/>
          <w:szCs w:val="24"/>
          <w:highlight w:val="none"/>
          <w:lang w:eastAsia="zh-CN"/>
        </w:rPr>
      </w:pPr>
      <w:r>
        <w:rPr>
          <w:rFonts w:ascii="Arial" w:hAnsi="Arial" w:eastAsia="等线" w:cs="Arial"/>
          <w:sz w:val="22"/>
        </w:rPr>
        <w:t xml:space="preserve">1. 工程名称：</w:t>
      </w:r>
      <w:r>
        <w:rPr>
          <w:rFonts w:hint="eastAsia" w:ascii="Arial" w:hAnsi="Arial" w:eastAsia="等线" w:cs="Arial"/>
          <w:b w:val="0"/>
          <w:bCs w:val="0"/>
          <w:sz w:val="22"/>
          <w:u w:val="single"/>
          <w:lang w:eastAsia="zh-CN"/>
        </w:rPr>
        <w:t xml:space="preserve">雨花台区怡莲路积淹水整治工程</w:t>
      </w:r>
      <w:r/>
    </w:p>
    <w:p>
      <w:pPr>
        <w:ind w:left="0"/>
        <w:jc w:val="left"/>
        <w:spacing w:before="120" w:after="120" w:line="288" w:lineRule="auto"/>
      </w:pPr>
      <w:r>
        <w:rPr>
          <w:rFonts w:ascii="Arial" w:hAnsi="Arial" w:eastAsia="等线" w:cs="Arial"/>
          <w:sz w:val="22"/>
        </w:rPr>
        <w:t xml:space="preserve">2. 工程地点：</w:t>
      </w:r>
      <w:r>
        <w:rPr>
          <w:rFonts w:ascii="Arial" w:hAnsi="Arial" w:eastAsia="等线" w:cs="Arial"/>
          <w:sz w:val="22"/>
          <w:u w:val="single"/>
        </w:rPr>
        <w:t xml:space="preserve">南京市</w:t>
      </w:r>
      <w:r>
        <w:rPr>
          <w:rFonts w:hint="eastAsia" w:ascii="Arial" w:hAnsi="Arial" w:eastAsia="等线" w:cs="Arial"/>
          <w:sz w:val="22"/>
          <w:u w:val="single"/>
          <w:lang w:val="en-US" w:eastAsia="zh-CN"/>
        </w:rPr>
        <w:t xml:space="preserve">雨花台区怡莲路</w:t>
      </w:r>
      <w:r/>
    </w:p>
    <w:p>
      <w:pPr>
        <w:ind w:left="0"/>
        <w:jc w:val="left"/>
        <w:spacing w:before="120" w:after="120" w:line="288" w:lineRule="auto"/>
        <w:rPr>
          <w:rFonts w:hint="default"/>
          <w:lang w:val="en-US"/>
        </w:rPr>
      </w:pPr>
      <w:r>
        <w:rPr>
          <w:rFonts w:ascii="Arial" w:hAnsi="Arial" w:eastAsia="等线" w:cs="Arial"/>
          <w:sz w:val="22"/>
        </w:rPr>
        <w:t xml:space="preserve">3. 工程内容：</w:t>
      </w:r>
      <w:r>
        <w:rPr>
          <w:rFonts w:hint="eastAsia" w:ascii="Arial" w:hAnsi="Arial" w:eastAsia="等线" w:cs="Arial"/>
          <w:b w:val="0"/>
          <w:bCs w:val="0"/>
          <w:sz w:val="22"/>
          <w:u w:val="single"/>
          <w:lang w:eastAsia="zh-CN"/>
        </w:rPr>
        <w:t xml:space="preserve">雨花台区怡莲路积淹水整治工程，</w:t>
      </w:r>
      <w:r>
        <w:rPr>
          <w:rFonts w:hint="eastAsia" w:ascii="Arial" w:hAnsi="Arial" w:eastAsia="等线" w:cs="Arial"/>
          <w:b w:val="0"/>
          <w:bCs w:val="0"/>
          <w:sz w:val="22"/>
          <w:u w:val="single"/>
          <w:lang w:val="en-US" w:eastAsia="zh-CN"/>
        </w:rPr>
        <w:t xml:space="preserve">详见磋商文件及清单</w:t>
      </w:r>
      <w:r/>
    </w:p>
    <w:p>
      <w:pPr>
        <w:ind w:left="0"/>
        <w:jc w:val="left"/>
        <w:spacing w:before="120" w:after="120" w:line="288" w:lineRule="auto"/>
      </w:pPr>
      <w:r>
        <w:rPr>
          <w:rFonts w:ascii="Arial" w:hAnsi="Arial" w:eastAsia="等线" w:cs="Arial"/>
          <w:sz w:val="22"/>
        </w:rPr>
        <w:t xml:space="preserve">4. 合同工期：自XXXX年XX月XX日至XXXX年XX月XX日</w:t>
      </w:r>
      <w:r/>
    </w:p>
    <w:p>
      <w:pPr>
        <w:ind w:left="0"/>
        <w:jc w:val="left"/>
        <w:spacing w:before="120" w:after="120" w:line="288" w:lineRule="auto"/>
      </w:pPr>
      <w:r>
        <w:rPr>
          <w:rFonts w:ascii="Arial" w:hAnsi="Arial" w:eastAsia="等线" w:cs="Arial"/>
          <w:sz w:val="22"/>
        </w:rPr>
        <w:t xml:space="preserve">5. 安全文明措施费：人民币________元</w:t>
      </w:r>
      <w:r/>
    </w:p>
    <w:p>
      <w:pPr>
        <w:ind w:left="0"/>
        <w:jc w:val="left"/>
        <w:spacing w:before="320" w:after="120" w:line="288" w:lineRule="auto"/>
        <w:outlineLvl w:val="1"/>
      </w:pPr>
      <w:r/>
      <w:bookmarkStart w:id="30" w:name="heading_2"/>
      <w:r>
        <w:rPr>
          <w:rFonts w:hint="eastAsia" w:ascii="Arial" w:hAnsi="Arial" w:eastAsia="等线" w:cs="Arial"/>
          <w:b/>
          <w:sz w:val="32"/>
          <w:lang w:val="en-US" w:eastAsia="zh-CN"/>
        </w:rPr>
        <w:t xml:space="preserve">二</w:t>
      </w:r>
      <w:r>
        <w:rPr>
          <w:rFonts w:ascii="Arial" w:hAnsi="Arial" w:eastAsia="等线" w:cs="Arial"/>
          <w:b/>
          <w:sz w:val="32"/>
        </w:rPr>
        <w:t xml:space="preserve">、安全管理目标</w:t>
      </w:r>
      <w:bookmarkEnd w:id="30"/>
      <w:r/>
      <w:r/>
    </w:p>
    <w:p>
      <w:pPr>
        <w:ind w:left="0"/>
        <w:jc w:val="left"/>
        <w:spacing w:before="120" w:after="120" w:line="288" w:lineRule="auto"/>
      </w:pPr>
      <w:r>
        <w:rPr>
          <w:rFonts w:ascii="Arial" w:hAnsi="Arial" w:eastAsia="等线" w:cs="Arial"/>
          <w:sz w:val="22"/>
        </w:rPr>
        <w:t xml:space="preserve">1. 杜绝一般及以上生产安全事故，实现“零死亡、零重伤”。</w:t>
      </w:r>
      <w:r/>
    </w:p>
    <w:p>
      <w:pPr>
        <w:ind w:left="0"/>
        <w:jc w:val="left"/>
        <w:spacing w:before="120" w:after="120" w:line="288" w:lineRule="auto"/>
      </w:pPr>
      <w:r>
        <w:rPr>
          <w:rFonts w:ascii="Arial" w:hAnsi="Arial" w:eastAsia="等线" w:cs="Arial"/>
          <w:sz w:val="22"/>
        </w:rPr>
        <w:t xml:space="preserve">2. 严格遵守《安全生产法》《水利工程建设安全生产管理规定》《南京市水务工程建设安全生产监督管理办法（试行）》（宁水规字〔2025〕2号）等法规。</w:t>
      </w:r>
      <w:r/>
    </w:p>
    <w:p>
      <w:pPr>
        <w:ind w:left="0"/>
        <w:jc w:val="left"/>
        <w:spacing w:before="120" w:after="120" w:line="288" w:lineRule="auto"/>
      </w:pPr>
      <w:r>
        <w:rPr>
          <w:rFonts w:ascii="Arial" w:hAnsi="Arial" w:eastAsia="等线" w:cs="Arial"/>
          <w:sz w:val="22"/>
        </w:rPr>
        <w:t xml:space="preserve">3. 施工现场安全标准化达标，文明施工符合南京市及行业要求。</w:t>
      </w:r>
      <w:r/>
    </w:p>
    <w:p>
      <w:pPr>
        <w:ind w:left="0"/>
        <w:jc w:val="left"/>
        <w:spacing w:before="120" w:after="120" w:line="288" w:lineRule="auto"/>
      </w:pPr>
      <w:r>
        <w:rPr>
          <w:rFonts w:ascii="Arial" w:hAnsi="Arial" w:eastAsia="等线" w:cs="Arial"/>
          <w:sz w:val="22"/>
        </w:rPr>
        <w:t xml:space="preserve">4. 安全文明措施费100%足额投入、专款专用。</w:t>
      </w:r>
      <w:r/>
    </w:p>
    <w:p>
      <w:pPr>
        <w:ind w:left="0"/>
        <w:jc w:val="left"/>
        <w:spacing w:before="320" w:after="120" w:line="288" w:lineRule="auto"/>
        <w:outlineLvl w:val="1"/>
      </w:pPr>
      <w:r/>
      <w:bookmarkStart w:id="31" w:name="heading_3"/>
      <w:r>
        <w:rPr>
          <w:rFonts w:hint="eastAsia" w:ascii="Arial" w:hAnsi="Arial" w:eastAsia="等线" w:cs="Arial"/>
          <w:b/>
          <w:sz w:val="32"/>
          <w:lang w:val="en-US" w:eastAsia="zh-CN"/>
        </w:rPr>
        <w:t xml:space="preserve">三</w:t>
      </w:r>
      <w:r>
        <w:rPr>
          <w:rFonts w:ascii="Arial" w:hAnsi="Arial" w:eastAsia="等线" w:cs="Arial"/>
          <w:b/>
          <w:sz w:val="32"/>
        </w:rPr>
        <w:t xml:space="preserve">、甲方安全责任</w:t>
      </w:r>
      <w:bookmarkEnd w:id="31"/>
      <w:r/>
      <w:r/>
    </w:p>
    <w:p>
      <w:pPr>
        <w:ind w:left="0"/>
        <w:jc w:val="left"/>
        <w:spacing w:before="120" w:after="120" w:line="288" w:lineRule="auto"/>
      </w:pPr>
      <w:r>
        <w:rPr>
          <w:rFonts w:ascii="Arial" w:hAnsi="Arial" w:eastAsia="等线" w:cs="Arial"/>
          <w:sz w:val="22"/>
        </w:rPr>
        <w:t xml:space="preserve">1. 向乙方提供施工</w:t>
      </w:r>
      <w:r>
        <w:rPr>
          <w:rFonts w:hint="eastAsia" w:ascii="Arial" w:hAnsi="Arial" w:eastAsia="等线" w:cs="Arial"/>
          <w:sz w:val="22"/>
          <w:lang w:val="en-US" w:eastAsia="zh-CN"/>
        </w:rPr>
        <w:t xml:space="preserve">的</w:t>
      </w:r>
      <w:r>
        <w:rPr>
          <w:rFonts w:ascii="Arial" w:hAnsi="Arial" w:eastAsia="等线" w:cs="Arial"/>
          <w:sz w:val="22"/>
        </w:rPr>
        <w:t xml:space="preserve">真实完整资料。</w:t>
      </w:r>
      <w:r/>
    </w:p>
    <w:p>
      <w:pPr>
        <w:ind w:left="0"/>
        <w:jc w:val="left"/>
        <w:spacing w:before="120" w:after="120" w:line="288" w:lineRule="auto"/>
      </w:pPr>
      <w:r>
        <w:rPr>
          <w:rFonts w:hint="eastAsia" w:ascii="Arial" w:hAnsi="Arial" w:eastAsia="等线" w:cs="Arial"/>
          <w:sz w:val="22"/>
          <w:lang w:val="en-US" w:eastAsia="zh-CN"/>
        </w:rPr>
        <w:t xml:space="preserve">2</w:t>
      </w:r>
      <w:r>
        <w:rPr>
          <w:rFonts w:ascii="Arial" w:hAnsi="Arial" w:eastAsia="等线" w:cs="Arial"/>
          <w:sz w:val="22"/>
        </w:rPr>
        <w:t xml:space="preserve">. 组织设计、监理、乙方进行安全技术交底，保留书面记录。</w:t>
      </w:r>
      <w:r/>
    </w:p>
    <w:p>
      <w:pPr>
        <w:ind w:left="0"/>
        <w:jc w:val="left"/>
        <w:spacing w:before="120" w:after="120" w:line="288" w:lineRule="auto"/>
      </w:pPr>
      <w:r>
        <w:rPr>
          <w:rFonts w:hint="eastAsia" w:ascii="Arial" w:hAnsi="Arial" w:eastAsia="等线" w:cs="Arial"/>
          <w:sz w:val="22"/>
          <w:lang w:val="en-US" w:eastAsia="zh-CN"/>
        </w:rPr>
        <w:t xml:space="preserve">3</w:t>
      </w:r>
      <w:r>
        <w:rPr>
          <w:rFonts w:ascii="Arial" w:hAnsi="Arial" w:eastAsia="等线" w:cs="Arial"/>
          <w:sz w:val="22"/>
        </w:rPr>
        <w:t xml:space="preserve">. 对乙方安全生产进行定期/不定期检查，发现隐患下达整改通知并跟踪闭环。</w:t>
      </w:r>
      <w:r/>
    </w:p>
    <w:p>
      <w:pPr>
        <w:ind w:left="0"/>
        <w:jc w:val="left"/>
        <w:spacing w:before="120" w:after="120" w:line="288" w:lineRule="auto"/>
      </w:pPr>
      <w:r>
        <w:rPr>
          <w:rFonts w:hint="eastAsia" w:ascii="Arial" w:hAnsi="Arial" w:eastAsia="等线" w:cs="Arial"/>
          <w:sz w:val="22"/>
          <w:lang w:val="en-US" w:eastAsia="zh-CN"/>
        </w:rPr>
        <w:t xml:space="preserve">4</w:t>
      </w:r>
      <w:r>
        <w:rPr>
          <w:rFonts w:ascii="Arial" w:hAnsi="Arial" w:eastAsia="等线" w:cs="Arial"/>
          <w:sz w:val="22"/>
        </w:rPr>
        <w:t xml:space="preserve">. 协调施工现场周边关系，为乙方安全施工创造条件。</w:t>
      </w:r>
      <w:r/>
    </w:p>
    <w:p>
      <w:pPr>
        <w:ind w:left="0"/>
        <w:jc w:val="left"/>
        <w:spacing w:before="120" w:after="120" w:line="288" w:lineRule="auto"/>
      </w:pPr>
      <w:r>
        <w:rPr>
          <w:rFonts w:hint="eastAsia" w:ascii="Arial" w:hAnsi="Arial" w:eastAsia="等线" w:cs="Arial"/>
          <w:sz w:val="22"/>
          <w:lang w:val="en-US" w:eastAsia="zh-CN"/>
        </w:rPr>
        <w:t xml:space="preserve">5</w:t>
      </w:r>
      <w:r>
        <w:rPr>
          <w:rFonts w:ascii="Arial" w:hAnsi="Arial" w:eastAsia="等线" w:cs="Arial"/>
          <w:sz w:val="22"/>
        </w:rPr>
        <w:t xml:space="preserve">. 发生安全事故时，立即组织救援并按规定上报，配合调查处理。</w:t>
      </w:r>
      <w:r/>
    </w:p>
    <w:p>
      <w:pPr>
        <w:ind w:left="0"/>
        <w:jc w:val="left"/>
        <w:spacing w:before="320" w:after="120" w:line="288" w:lineRule="auto"/>
        <w:outlineLvl w:val="1"/>
      </w:pPr>
      <w:r/>
      <w:bookmarkStart w:id="32" w:name="heading_4"/>
      <w:r>
        <w:rPr>
          <w:rFonts w:hint="eastAsia" w:ascii="Arial" w:hAnsi="Arial" w:eastAsia="等线" w:cs="Arial"/>
          <w:b/>
          <w:sz w:val="32"/>
          <w:lang w:val="en-US" w:eastAsia="zh-CN"/>
        </w:rPr>
        <w:t xml:space="preserve">四</w:t>
      </w:r>
      <w:r>
        <w:rPr>
          <w:rFonts w:ascii="Arial" w:hAnsi="Arial" w:eastAsia="等线" w:cs="Arial"/>
          <w:b/>
          <w:sz w:val="32"/>
        </w:rPr>
        <w:t xml:space="preserve">、乙方安全责任</w:t>
      </w:r>
      <w:bookmarkEnd w:id="32"/>
      <w:r/>
      <w:r/>
    </w:p>
    <w:p>
      <w:pPr>
        <w:ind w:left="0"/>
        <w:jc w:val="left"/>
        <w:spacing w:before="120" w:after="120" w:line="288" w:lineRule="auto"/>
      </w:pPr>
      <w:r>
        <w:rPr>
          <w:rFonts w:ascii="Arial" w:hAnsi="Arial" w:eastAsia="等线" w:cs="Arial"/>
          <w:sz w:val="22"/>
        </w:rPr>
        <w:t xml:space="preserve">1. 具备相应资质与有效安全生产许可证，项目负责人、专职安全员持有效考核合格证书上岗。</w:t>
      </w:r>
      <w:r/>
    </w:p>
    <w:p>
      <w:pPr>
        <w:ind w:left="0"/>
        <w:jc w:val="left"/>
        <w:spacing w:before="120" w:after="120" w:line="288" w:lineRule="auto"/>
      </w:pPr>
      <w:r>
        <w:rPr>
          <w:rFonts w:ascii="Arial" w:hAnsi="Arial" w:eastAsia="等线" w:cs="Arial"/>
          <w:sz w:val="22"/>
        </w:rPr>
        <w:t xml:space="preserve">2. 建立健全安全生产责任制、管理制度、操作规程，设置安全管理机构并配备足额专职安全员。</w:t>
      </w:r>
      <w:r/>
    </w:p>
    <w:p>
      <w:pPr>
        <w:ind w:left="0"/>
        <w:jc w:val="left"/>
        <w:spacing w:before="120" w:after="120" w:line="288" w:lineRule="auto"/>
      </w:pPr>
      <w:r>
        <w:rPr>
          <w:rFonts w:ascii="Arial" w:hAnsi="Arial" w:eastAsia="等线" w:cs="Arial"/>
          <w:sz w:val="22"/>
        </w:rPr>
        <w:t xml:space="preserve">3. 编制专项施工方案、安全技术措施、应急救援预案、安全度汛方案（水利工程必备），按规定审批后实施并组织演练。</w:t>
      </w:r>
      <w:r/>
    </w:p>
    <w:p>
      <w:pPr>
        <w:ind w:left="0"/>
        <w:jc w:val="left"/>
        <w:spacing w:before="120" w:after="120" w:line="288" w:lineRule="auto"/>
      </w:pPr>
      <w:r>
        <w:rPr>
          <w:rFonts w:ascii="Arial" w:hAnsi="Arial" w:eastAsia="等线" w:cs="Arial"/>
          <w:sz w:val="22"/>
        </w:rPr>
        <w:t xml:space="preserve">4. 对所有进场人员进行三级安全教育培训与安全技术交底，特种作业人员持证上岗。</w:t>
      </w:r>
      <w:r/>
    </w:p>
    <w:p>
      <w:pPr>
        <w:ind w:left="0"/>
        <w:jc w:val="left"/>
        <w:spacing w:before="120" w:after="120" w:line="288" w:lineRule="auto"/>
      </w:pPr>
      <w:r>
        <w:rPr>
          <w:rFonts w:ascii="Arial" w:hAnsi="Arial" w:eastAsia="等线" w:cs="Arial"/>
          <w:sz w:val="22"/>
        </w:rPr>
        <w:t xml:space="preserve">5. 按规定配备安全防护设施、器材、个人防护用品，定期检查维护，确保有效。</w:t>
      </w:r>
      <w:r/>
    </w:p>
    <w:p>
      <w:pPr>
        <w:ind w:left="0"/>
        <w:jc w:val="left"/>
        <w:spacing w:before="120" w:after="120" w:line="288" w:lineRule="auto"/>
      </w:pPr>
      <w:r>
        <w:rPr>
          <w:rFonts w:ascii="Arial" w:hAnsi="Arial" w:eastAsia="等线" w:cs="Arial"/>
          <w:sz w:val="22"/>
        </w:rPr>
        <w:t xml:space="preserve">6. 严格执行安全文明措施费专款专用，建立使用台账，接受甲方与监管部门检查。</w:t>
      </w:r>
      <w:r/>
    </w:p>
    <w:p>
      <w:pPr>
        <w:ind w:left="0"/>
        <w:jc w:val="left"/>
        <w:spacing w:before="120" w:after="120" w:line="288" w:lineRule="auto"/>
      </w:pPr>
      <w:r>
        <w:rPr>
          <w:rFonts w:ascii="Arial" w:hAnsi="Arial" w:eastAsia="等线" w:cs="Arial"/>
          <w:sz w:val="22"/>
        </w:rPr>
        <w:t xml:space="preserve">7. 开展日常安全巡查、隐患排查治理，建立台账；对甲方及监管部门提出的隐患立即整改并反馈。</w:t>
      </w:r>
      <w:r/>
    </w:p>
    <w:p>
      <w:pPr>
        <w:ind w:left="0"/>
        <w:jc w:val="left"/>
        <w:spacing w:before="120" w:after="120" w:line="288" w:lineRule="auto"/>
      </w:pPr>
      <w:r>
        <w:rPr>
          <w:rFonts w:ascii="Arial" w:hAnsi="Arial" w:eastAsia="等线" w:cs="Arial"/>
          <w:sz w:val="22"/>
        </w:rPr>
        <w:t xml:space="preserve">8. 为施工人员办理工伤保险，依法承担安全事故责任与赔偿。</w:t>
      </w:r>
      <w:r/>
    </w:p>
    <w:p>
      <w:pPr>
        <w:ind w:left="0"/>
        <w:jc w:val="left"/>
        <w:spacing w:before="120" w:after="120" w:line="288" w:lineRule="auto"/>
      </w:pPr>
      <w:r>
        <w:rPr>
          <w:rFonts w:ascii="Arial" w:hAnsi="Arial" w:eastAsia="等线" w:cs="Arial"/>
          <w:sz w:val="22"/>
        </w:rPr>
        <w:t xml:space="preserve">9. 发生安全事故立即启动预案、组织救援、保护现场，并按规定上报，不得迟报、漏报、瞒报。</w:t>
      </w:r>
      <w:r/>
    </w:p>
    <w:p>
      <w:pPr>
        <w:ind w:left="0"/>
        <w:jc w:val="left"/>
        <w:spacing w:before="320" w:after="120" w:line="288" w:lineRule="auto"/>
        <w:outlineLvl w:val="1"/>
      </w:pPr>
      <w:r/>
      <w:bookmarkStart w:id="33" w:name="heading_5"/>
      <w:r>
        <w:rPr>
          <w:rFonts w:hint="eastAsia" w:ascii="Arial" w:hAnsi="Arial" w:eastAsia="等线" w:cs="Arial"/>
          <w:b/>
          <w:sz w:val="32"/>
          <w:lang w:val="en-US" w:eastAsia="zh-CN"/>
        </w:rPr>
        <w:t xml:space="preserve">五</w:t>
      </w:r>
      <w:r>
        <w:rPr>
          <w:rFonts w:ascii="Arial" w:hAnsi="Arial" w:eastAsia="等线" w:cs="Arial"/>
          <w:b/>
          <w:sz w:val="32"/>
        </w:rPr>
        <w:t xml:space="preserve">、安全文明措施费管理</w:t>
      </w:r>
      <w:bookmarkEnd w:id="33"/>
      <w:r/>
      <w:r/>
    </w:p>
    <w:p>
      <w:pPr>
        <w:ind w:left="0"/>
        <w:jc w:val="left"/>
        <w:spacing w:before="120" w:after="120" w:line="288" w:lineRule="auto"/>
      </w:pPr>
      <w:r>
        <w:rPr>
          <w:rFonts w:ascii="Arial" w:hAnsi="Arial" w:eastAsia="等线" w:cs="Arial"/>
          <w:sz w:val="22"/>
        </w:rPr>
        <w:t xml:space="preserve">1. 费用性质：不可竞争费，列入合同总价，乙方不得让利、挪用。</w:t>
      </w:r>
      <w:r/>
    </w:p>
    <w:p>
      <w:pPr>
        <w:ind w:left="0"/>
        <w:jc w:val="left"/>
        <w:spacing w:before="120" w:after="120" w:line="288" w:lineRule="auto"/>
      </w:pPr>
      <w:r>
        <w:rPr>
          <w:rFonts w:ascii="Arial" w:hAnsi="Arial" w:eastAsia="等线" w:cs="Arial"/>
          <w:sz w:val="22"/>
        </w:rPr>
        <w:t xml:space="preserve">2. 使用范围：安全防护、文明施工、临时设施、安全教育、隐患治理、应急物资等。</w:t>
      </w:r>
      <w:r/>
    </w:p>
    <w:p>
      <w:pPr>
        <w:ind w:left="0"/>
        <w:jc w:val="left"/>
        <w:spacing w:before="120" w:after="120" w:line="288" w:lineRule="auto"/>
      </w:pPr>
      <w:r>
        <w:rPr>
          <w:rFonts w:hint="eastAsia" w:ascii="Arial" w:hAnsi="Arial" w:eastAsia="等线" w:cs="Arial"/>
          <w:sz w:val="22"/>
          <w:lang w:val="en-US" w:eastAsia="zh-CN"/>
        </w:rPr>
        <w:t xml:space="preserve">3</w:t>
      </w:r>
      <w:r>
        <w:rPr>
          <w:rFonts w:ascii="Arial" w:hAnsi="Arial" w:eastAsia="等线" w:cs="Arial"/>
          <w:sz w:val="22"/>
        </w:rPr>
        <w:t xml:space="preserve">. 违规处理：乙方挪用或未足额投入，甲方有权暂停支付、责令整改，直至解除合同并追究责任。</w:t>
      </w:r>
      <w:r/>
    </w:p>
    <w:p>
      <w:pPr>
        <w:ind w:left="0"/>
        <w:jc w:val="left"/>
        <w:spacing w:before="320" w:after="120" w:line="288" w:lineRule="auto"/>
        <w:outlineLvl w:val="1"/>
      </w:pPr>
      <w:r/>
      <w:bookmarkStart w:id="34" w:name="heading_6"/>
      <w:r>
        <w:rPr>
          <w:rFonts w:hint="eastAsia" w:ascii="Arial" w:hAnsi="Arial" w:eastAsia="等线" w:cs="Arial"/>
          <w:b/>
          <w:sz w:val="32"/>
          <w:lang w:val="en-US" w:eastAsia="zh-CN"/>
        </w:rPr>
        <w:t xml:space="preserve">六</w:t>
      </w:r>
      <w:r>
        <w:rPr>
          <w:rFonts w:ascii="Arial" w:hAnsi="Arial" w:eastAsia="等线" w:cs="Arial"/>
          <w:b/>
          <w:sz w:val="32"/>
        </w:rPr>
        <w:t xml:space="preserve">、事故处理与责任划分</w:t>
      </w:r>
      <w:bookmarkEnd w:id="34"/>
      <w:r/>
      <w:r/>
    </w:p>
    <w:p>
      <w:pPr>
        <w:ind w:left="0"/>
        <w:jc w:val="left"/>
        <w:spacing w:before="120" w:after="120" w:line="288" w:lineRule="auto"/>
      </w:pPr>
      <w:r>
        <w:rPr>
          <w:rFonts w:ascii="Arial" w:hAnsi="Arial" w:eastAsia="等线" w:cs="Arial"/>
          <w:sz w:val="22"/>
        </w:rPr>
        <w:t xml:space="preserve">1. 乙方对施工全过程安全负主体责任，因乙方管理、操作、防护不到位导致事故，由乙方承担全部责任与损失。</w:t>
      </w:r>
      <w:r/>
    </w:p>
    <w:p>
      <w:pPr>
        <w:ind w:left="0"/>
        <w:jc w:val="left"/>
        <w:spacing w:before="120" w:after="120" w:line="288" w:lineRule="auto"/>
      </w:pPr>
      <w:r>
        <w:rPr>
          <w:rFonts w:hint="eastAsia" w:ascii="Arial" w:hAnsi="Arial" w:eastAsia="等线" w:cs="Arial"/>
          <w:sz w:val="22"/>
          <w:lang w:val="en-US" w:eastAsia="zh-CN"/>
        </w:rPr>
        <w:t xml:space="preserve">2</w:t>
      </w:r>
      <w:r>
        <w:rPr>
          <w:rFonts w:ascii="Arial" w:hAnsi="Arial" w:eastAsia="等线" w:cs="Arial"/>
          <w:sz w:val="22"/>
        </w:rPr>
        <w:t xml:space="preserve">. 第三方责任事故，</w:t>
      </w:r>
      <w:r>
        <w:rPr>
          <w:rFonts w:hint="eastAsia" w:ascii="Arial" w:hAnsi="Arial" w:eastAsia="等线" w:cs="Arial"/>
          <w:sz w:val="22"/>
          <w:lang w:val="en-US" w:eastAsia="zh-CN"/>
        </w:rPr>
        <w:t xml:space="preserve">由乙方进行全权负责</w:t>
      </w:r>
      <w:r>
        <w:rPr>
          <w:rFonts w:ascii="Arial" w:hAnsi="Arial" w:eastAsia="等线" w:cs="Arial"/>
          <w:sz w:val="22"/>
        </w:rPr>
        <w:t xml:space="preserve">。</w:t>
      </w:r>
      <w:r/>
    </w:p>
    <w:p>
      <w:pPr>
        <w:ind w:left="0"/>
        <w:jc w:val="left"/>
        <w:spacing w:before="120" w:after="120" w:line="288" w:lineRule="auto"/>
      </w:pPr>
      <w:r>
        <w:rPr>
          <w:rFonts w:hint="eastAsia" w:ascii="Arial" w:hAnsi="Arial" w:eastAsia="等线" w:cs="Arial"/>
          <w:sz w:val="22"/>
          <w:lang w:val="en-US" w:eastAsia="zh-CN"/>
        </w:rPr>
        <w:t xml:space="preserve">3</w:t>
      </w:r>
      <w:r>
        <w:rPr>
          <w:rFonts w:ascii="Arial" w:hAnsi="Arial" w:eastAsia="等线" w:cs="Arial"/>
          <w:sz w:val="22"/>
        </w:rPr>
        <w:t xml:space="preserve">. 事故报告与调查：按《生产安全事故报告和调查处理条例》执行，任何一方不得擅自处理或隐瞒。</w:t>
      </w:r>
      <w:r/>
    </w:p>
    <w:p>
      <w:pPr>
        <w:ind w:left="0"/>
        <w:jc w:val="left"/>
        <w:spacing w:before="320" w:after="120" w:line="288" w:lineRule="auto"/>
        <w:outlineLvl w:val="1"/>
      </w:pPr>
      <w:r/>
      <w:bookmarkStart w:id="35" w:name="heading_7"/>
      <w:r>
        <w:rPr>
          <w:rFonts w:hint="eastAsia" w:ascii="Arial" w:hAnsi="Arial" w:eastAsia="等线" w:cs="Arial"/>
          <w:b/>
          <w:sz w:val="32"/>
          <w:lang w:val="en-US" w:eastAsia="zh-CN"/>
        </w:rPr>
        <w:t xml:space="preserve">七</w:t>
      </w:r>
      <w:r>
        <w:rPr>
          <w:rFonts w:ascii="Arial" w:hAnsi="Arial" w:eastAsia="等线" w:cs="Arial"/>
          <w:b/>
          <w:sz w:val="32"/>
        </w:rPr>
        <w:t xml:space="preserve">、违约责任</w:t>
      </w:r>
      <w:bookmarkEnd w:id="35"/>
      <w:r/>
      <w:r/>
    </w:p>
    <w:p>
      <w:pPr>
        <w:ind w:left="0"/>
        <w:jc w:val="left"/>
        <w:spacing w:before="120" w:after="120" w:line="288" w:lineRule="auto"/>
      </w:pPr>
      <w:r>
        <w:rPr>
          <w:rFonts w:hint="eastAsia" w:ascii="Arial" w:hAnsi="Arial" w:eastAsia="等线" w:cs="Arial"/>
          <w:sz w:val="22"/>
          <w:lang w:val="en-US" w:eastAsia="zh-CN"/>
        </w:rPr>
        <w:t xml:space="preserve">1</w:t>
      </w:r>
      <w:r>
        <w:rPr>
          <w:rFonts w:ascii="Arial" w:hAnsi="Arial" w:eastAsia="等线" w:cs="Arial"/>
          <w:sz w:val="22"/>
        </w:rPr>
        <w:t xml:space="preserve">. 乙方有下列情形之一，甲方有权责令停工整改、扣除安全文明措施费、直至解除合同：</w:t>
      </w:r>
      <w:r/>
    </w:p>
    <w:p>
      <w:pPr>
        <w:ind w:left="0"/>
        <w:jc w:val="left"/>
        <w:spacing w:before="120" w:after="120" w:line="288" w:lineRule="auto"/>
      </w:pPr>
      <w:r>
        <w:rPr>
          <w:rFonts w:ascii="Arial" w:hAnsi="Arial" w:eastAsia="等线" w:cs="Arial"/>
          <w:sz w:val="22"/>
        </w:rPr>
        <w:t xml:space="preserve">（1）无有效安全生产许可证或人员无证上岗；</w:t>
      </w:r>
      <w:r/>
    </w:p>
    <w:p>
      <w:pPr>
        <w:ind w:left="0"/>
        <w:jc w:val="left"/>
        <w:spacing w:before="120" w:after="120" w:line="288" w:lineRule="auto"/>
      </w:pPr>
      <w:r>
        <w:rPr>
          <w:rFonts w:ascii="Arial" w:hAnsi="Arial" w:eastAsia="等线" w:cs="Arial"/>
          <w:sz w:val="22"/>
        </w:rPr>
        <w:t xml:space="preserve">（2）挪用安全文明措施费；</w:t>
      </w:r>
      <w:r/>
    </w:p>
    <w:p>
      <w:pPr>
        <w:ind w:left="0"/>
        <w:jc w:val="left"/>
        <w:spacing w:before="120" w:after="120" w:line="288" w:lineRule="auto"/>
      </w:pPr>
      <w:r>
        <w:rPr>
          <w:rFonts w:ascii="Arial" w:hAnsi="Arial" w:eastAsia="等线" w:cs="Arial"/>
          <w:sz w:val="22"/>
        </w:rPr>
        <w:t xml:space="preserve">（3）存在重大安全隐患拒不整改；</w:t>
      </w:r>
      <w:r/>
    </w:p>
    <w:p>
      <w:pPr>
        <w:ind w:left="0"/>
        <w:jc w:val="left"/>
        <w:spacing w:before="120" w:after="120" w:line="288" w:lineRule="auto"/>
      </w:pPr>
      <w:r>
        <w:rPr>
          <w:rFonts w:ascii="Arial" w:hAnsi="Arial" w:eastAsia="等线" w:cs="Arial"/>
          <w:sz w:val="22"/>
        </w:rPr>
        <w:t xml:space="preserve">（4）发生一般及以上安全事故；</w:t>
      </w:r>
      <w:r/>
    </w:p>
    <w:p>
      <w:pPr>
        <w:ind w:left="0"/>
        <w:jc w:val="left"/>
        <w:spacing w:before="120" w:after="120" w:line="288" w:lineRule="auto"/>
      </w:pPr>
      <w:r>
        <w:rPr>
          <w:rFonts w:ascii="Arial" w:hAnsi="Arial" w:eastAsia="等线" w:cs="Arial"/>
          <w:sz w:val="22"/>
        </w:rPr>
        <w:t xml:space="preserve">（5）迟报、漏报、瞒报安全事故。</w:t>
      </w:r>
      <w:r/>
    </w:p>
    <w:p>
      <w:pPr>
        <w:ind w:left="0"/>
        <w:jc w:val="left"/>
        <w:spacing w:before="120" w:after="120" w:line="288" w:lineRule="auto"/>
      </w:pPr>
      <w:r>
        <w:rPr>
          <w:rFonts w:hint="eastAsia" w:ascii="Arial" w:hAnsi="Arial" w:eastAsia="等线" w:cs="Arial"/>
          <w:sz w:val="22"/>
          <w:lang w:val="en-US" w:eastAsia="zh-CN"/>
        </w:rPr>
        <w:t xml:space="preserve">2</w:t>
      </w:r>
      <w:r>
        <w:rPr>
          <w:rFonts w:ascii="Arial" w:hAnsi="Arial" w:eastAsia="等线" w:cs="Arial"/>
          <w:sz w:val="22"/>
        </w:rPr>
        <w:t xml:space="preserve">. 违约方赔偿守约方全部直接与间接损失。</w:t>
      </w:r>
      <w:r/>
    </w:p>
    <w:p>
      <w:pPr>
        <w:ind w:left="0"/>
        <w:jc w:val="left"/>
        <w:spacing w:before="120" w:after="120" w:line="288" w:lineRule="auto"/>
      </w:pPr>
      <w:r>
        <w:rPr>
          <w:rFonts w:hint="eastAsia" w:ascii="Arial" w:hAnsi="Arial" w:eastAsia="等线" w:cs="Arial"/>
          <w:sz w:val="22"/>
          <w:lang w:val="en-US" w:eastAsia="zh-CN"/>
        </w:rPr>
        <w:t xml:space="preserve">施工方</w:t>
      </w:r>
      <w:r>
        <w:rPr>
          <w:rFonts w:ascii="Arial" w:hAnsi="Arial" w:eastAsia="等线" w:cs="Arial"/>
          <w:sz w:val="22"/>
        </w:rPr>
        <w:t xml:space="preserve">（盖章）：________________________</w:t>
      </w:r>
      <w:r/>
    </w:p>
    <w:p>
      <w:pPr>
        <w:ind w:left="0"/>
        <w:jc w:val="left"/>
        <w:spacing w:before="120" w:after="120" w:line="288" w:lineRule="auto"/>
      </w:pPr>
      <w:r>
        <w:rPr>
          <w:rFonts w:ascii="Arial" w:hAnsi="Arial" w:eastAsia="等线" w:cs="Arial"/>
          <w:sz w:val="22"/>
        </w:rPr>
        <w:t xml:space="preserve">法定代表人/授权代表（签字）：________________________</w:t>
      </w:r>
      <w:r/>
    </w:p>
    <w:p>
      <w:pPr>
        <w:ind w:left="0"/>
        <w:jc w:val="left"/>
        <w:spacing w:before="120" w:after="120" w:line="288" w:lineRule="auto"/>
        <w:rPr>
          <w:rFonts w:hint="eastAsia" w:ascii="楷体" w:hAnsi="楷体" w:eastAsia="楷体"/>
          <w:sz w:val="24"/>
          <w:szCs w:val="24"/>
        </w:rPr>
      </w:pPr>
      <w:r>
        <w:rPr>
          <w:rFonts w:ascii="Arial" w:hAnsi="Arial" w:eastAsia="等线" w:cs="Arial"/>
          <w:sz w:val="22"/>
        </w:rPr>
        <w:t xml:space="preserve">日期：______年____月____日</w:t>
      </w:r>
      <w:r/>
    </w:p>
    <w:p>
      <w:pPr>
        <w:jc w:val="center"/>
        <w:rPr>
          <w:rFonts w:hint="eastAsia" w:ascii="仿宋" w:hAnsi="仿宋" w:eastAsia="仿宋" w:cs="仿宋"/>
          <w:b/>
          <w:sz w:val="28"/>
          <w:szCs w:val="28"/>
          <w:lang w:val="zh-CN"/>
        </w:rPr>
      </w:pPr>
      <w:r/>
      <w:bookmarkStart w:id="36" w:name="_Toc105082509"/>
      <w:r/>
      <w:r/>
    </w:p>
    <w:p>
      <w:pPr>
        <w:jc w:val="center"/>
        <w:rPr>
          <w:rFonts w:hint="eastAsia" w:ascii="仿宋" w:hAnsi="仿宋" w:eastAsia="仿宋" w:cs="仿宋"/>
          <w:b/>
          <w:sz w:val="28"/>
          <w:szCs w:val="28"/>
          <w:lang w:val="zh-CN"/>
        </w:rPr>
      </w:pPr>
      <w:r>
        <w:rPr>
          <w:rFonts w:hint="eastAsia" w:ascii="仿宋" w:hAnsi="仿宋" w:eastAsia="仿宋" w:cs="仿宋"/>
          <w:b/>
          <w:sz w:val="28"/>
          <w:szCs w:val="28"/>
          <w:lang w:val="zh-CN"/>
        </w:rPr>
      </w:r>
      <w:r/>
    </w:p>
    <w:p>
      <w:pPr>
        <w:jc w:val="center"/>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第六章</w:t>
      </w:r>
      <w:r>
        <w:rPr>
          <w:rFonts w:hint="eastAsia" w:ascii="仿宋" w:hAnsi="仿宋" w:eastAsia="仿宋" w:cs="仿宋"/>
          <w:b/>
          <w:sz w:val="28"/>
          <w:szCs w:val="28"/>
        </w:rPr>
        <w:t xml:space="preserve">  </w:t>
      </w:r>
      <w:r>
        <w:rPr>
          <w:rFonts w:hint="eastAsia" w:ascii="仿宋" w:hAnsi="仿宋" w:eastAsia="仿宋" w:cs="仿宋"/>
          <w:b/>
          <w:sz w:val="28"/>
          <w:szCs w:val="28"/>
          <w:lang w:val="zh-CN"/>
        </w:rPr>
        <w:t xml:space="preserve">响应文件格式</w:t>
      </w:r>
      <w:bookmarkEnd w:id="36"/>
      <w:r/>
      <w:r/>
    </w:p>
    <w:p>
      <w:pPr>
        <w:jc w:val="center"/>
        <w:rPr>
          <w:rFonts w:hint="eastAsia" w:ascii="仿宋" w:hAnsi="仿宋" w:eastAsia="仿宋" w:cs="仿宋"/>
          <w:sz w:val="20"/>
        </w:rPr>
      </w:pPr>
      <w:r>
        <w:rPr>
          <w:rFonts w:hint="eastAsia" w:ascii="仿宋" w:hAnsi="仿宋" w:eastAsia="仿宋" w:cs="仿宋"/>
          <w:sz w:val="20"/>
        </w:rPr>
      </w:r>
      <w:r/>
    </w:p>
    <w:p>
      <w:pPr>
        <w:jc w:val="center"/>
        <w:rPr>
          <w:rFonts w:hint="eastAsia" w:ascii="仿宋" w:hAnsi="仿宋" w:eastAsia="仿宋" w:cs="仿宋"/>
          <w:sz w:val="20"/>
        </w:rPr>
      </w:pPr>
      <w:r>
        <w:rPr>
          <w:rFonts w:hint="eastAsia" w:ascii="仿宋" w:hAnsi="仿宋" w:eastAsia="仿宋" w:cs="仿宋"/>
          <w:sz w:val="20"/>
        </w:rPr>
      </w:r>
      <w:r/>
    </w:p>
    <w:p>
      <w:pPr>
        <w:jc w:val="center"/>
        <w:rPr>
          <w:rFonts w:hint="eastAsia" w:ascii="仿宋" w:hAnsi="仿宋" w:eastAsia="仿宋" w:cs="仿宋"/>
          <w:sz w:val="28"/>
          <w:u w:val="single"/>
        </w:rPr>
      </w:pPr>
      <w:r>
        <w:rPr>
          <w:rFonts w:hint="eastAsia" w:ascii="仿宋" w:hAnsi="仿宋" w:eastAsia="仿宋" w:cs="仿宋"/>
          <w:sz w:val="28"/>
          <w:u w:val="single"/>
        </w:rPr>
        <w:t xml:space="preserve">（项目名称） </w:t>
      </w:r>
      <w:r/>
    </w:p>
    <w:p>
      <w:pPr>
        <w:jc w:val="center"/>
        <w:rPr>
          <w:rFonts w:hint="eastAsia" w:ascii="仿宋" w:hAnsi="仿宋" w:eastAsia="仿宋" w:cs="仿宋"/>
          <w:sz w:val="28"/>
        </w:rPr>
      </w:pPr>
      <w:r>
        <w:rPr>
          <w:rFonts w:hint="eastAsia" w:ascii="仿宋" w:hAnsi="仿宋" w:eastAsia="仿宋" w:cs="仿宋"/>
          <w:sz w:val="28"/>
          <w:u w:val="single"/>
        </w:rPr>
        <w:t xml:space="preserve">（标段编号）</w:t>
      </w:r>
      <w:r>
        <w:rPr>
          <w:rFonts w:hint="eastAsia" w:ascii="仿宋" w:hAnsi="仿宋" w:eastAsia="仿宋" w:cs="仿宋"/>
          <w:sz w:val="28"/>
        </w:rPr>
        <w:t xml:space="preserve">招标</w:t>
      </w:r>
      <w:r/>
    </w:p>
    <w:p>
      <w:pPr>
        <w:jc w:val="center"/>
        <w:rPr>
          <w:rFonts w:hint="eastAsia" w:ascii="仿宋" w:hAnsi="仿宋" w:eastAsia="仿宋" w:cs="仿宋"/>
          <w:sz w:val="20"/>
        </w:rPr>
      </w:pPr>
      <w:r>
        <w:rPr>
          <w:rFonts w:hint="eastAsia" w:ascii="仿宋" w:hAnsi="仿宋" w:eastAsia="仿宋" w:cs="仿宋"/>
          <w:sz w:val="20"/>
        </w:rPr>
      </w:r>
      <w:r/>
    </w:p>
    <w:p>
      <w:pPr>
        <w:jc w:val="center"/>
        <w:rPr>
          <w:rFonts w:hint="eastAsia" w:ascii="仿宋" w:hAnsi="仿宋" w:eastAsia="仿宋" w:cs="仿宋"/>
          <w:sz w:val="20"/>
        </w:rPr>
      </w:pPr>
      <w:r>
        <w:rPr>
          <w:rFonts w:hint="eastAsia" w:ascii="仿宋" w:hAnsi="仿宋" w:eastAsia="仿宋" w:cs="仿宋"/>
          <w:sz w:val="20"/>
        </w:rPr>
      </w:r>
      <w:r/>
    </w:p>
    <w:p>
      <w:pPr>
        <w:jc w:val="center"/>
        <w:rPr>
          <w:rFonts w:hint="eastAsia" w:ascii="仿宋" w:hAnsi="仿宋" w:eastAsia="仿宋" w:cs="仿宋"/>
          <w:b/>
          <w:sz w:val="44"/>
        </w:rPr>
      </w:pPr>
      <w:r>
        <w:rPr>
          <w:rFonts w:hint="eastAsia" w:ascii="仿宋" w:hAnsi="仿宋" w:eastAsia="仿宋" w:cs="仿宋"/>
          <w:b/>
          <w:sz w:val="44"/>
        </w:rPr>
        <w:t xml:space="preserve">响  应  文  件</w:t>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rPr>
      </w:pPr>
      <w:r>
        <w:rPr>
          <w:rFonts w:hint="eastAsia" w:ascii="仿宋" w:hAnsi="仿宋" w:eastAsia="仿宋" w:cs="仿宋"/>
          <w:sz w:val="28"/>
        </w:rPr>
      </w:r>
      <w:r/>
    </w:p>
    <w:p>
      <w:pPr>
        <w:ind w:firstLine="840"/>
        <w:jc w:val="center"/>
        <w:rPr>
          <w:rFonts w:hint="eastAsia" w:ascii="仿宋" w:hAnsi="仿宋" w:eastAsia="仿宋" w:cs="仿宋"/>
          <w:sz w:val="28"/>
        </w:rPr>
      </w:pPr>
      <w:r>
        <w:rPr>
          <w:rFonts w:hint="eastAsia" w:ascii="仿宋" w:hAnsi="仿宋" w:eastAsia="仿宋" w:cs="仿宋"/>
          <w:sz w:val="28"/>
        </w:rPr>
      </w:r>
      <w:r/>
    </w:p>
    <w:p>
      <w:pPr>
        <w:ind w:firstLine="840"/>
        <w:jc w:val="center"/>
        <w:rPr>
          <w:rFonts w:hint="eastAsia" w:ascii="仿宋" w:hAnsi="仿宋" w:eastAsia="仿宋" w:cs="仿宋"/>
          <w:sz w:val="28"/>
        </w:rPr>
      </w:pPr>
      <w:r>
        <w:rPr>
          <w:rFonts w:hint="eastAsia" w:ascii="仿宋" w:hAnsi="仿宋" w:eastAsia="仿宋" w:cs="仿宋"/>
          <w:sz w:val="28"/>
        </w:rPr>
      </w:r>
      <w:r/>
    </w:p>
    <w:p>
      <w:pPr>
        <w:jc w:val="center"/>
        <w:rPr>
          <w:rFonts w:hint="eastAsia" w:ascii="仿宋" w:hAnsi="仿宋" w:eastAsia="仿宋" w:cs="仿宋"/>
          <w:sz w:val="28"/>
          <w:u w:val="single"/>
        </w:rPr>
      </w:pPr>
      <w:r>
        <w:rPr>
          <w:rFonts w:hint="eastAsia" w:ascii="仿宋" w:hAnsi="仿宋" w:eastAsia="仿宋" w:cs="仿宋"/>
          <w:sz w:val="28"/>
        </w:rPr>
        <w:t xml:space="preserve">投标供应商：（盖章）</w:t>
      </w:r>
      <w:r/>
    </w:p>
    <w:p>
      <w:pPr>
        <w:jc w:val="center"/>
        <w:rPr>
          <w:rFonts w:hint="eastAsia" w:ascii="仿宋" w:hAnsi="仿宋" w:eastAsia="仿宋" w:cs="仿宋"/>
          <w:sz w:val="28"/>
        </w:rPr>
      </w:pPr>
      <w:r>
        <w:rPr>
          <w:rFonts w:hint="eastAsia" w:ascii="仿宋" w:hAnsi="仿宋" w:eastAsia="仿宋" w:cs="仿宋"/>
          <w:sz w:val="28"/>
        </w:rPr>
        <w:t xml:space="preserve">法定代表人或其委托代理人：（签字或盖章）</w:t>
      </w:r>
      <w:r/>
    </w:p>
    <w:p>
      <w:pPr>
        <w:jc w:val="center"/>
        <w:rPr>
          <w:rFonts w:hint="eastAsia" w:ascii="仿宋" w:hAnsi="仿宋" w:eastAsia="仿宋" w:cs="仿宋"/>
          <w:sz w:val="28"/>
        </w:rPr>
      </w:pPr>
      <w:r>
        <w:rPr>
          <w:rFonts w:hint="eastAsia" w:ascii="仿宋" w:hAnsi="仿宋" w:eastAsia="仿宋" w:cs="仿宋"/>
          <w:sz w:val="28"/>
        </w:rPr>
        <w:t xml:space="preserve">年  月  日</w:t>
      </w:r>
      <w:r/>
    </w:p>
    <w:p>
      <w:pPr>
        <w:pStyle w:val="708"/>
        <w:ind w:firstLine="400"/>
        <w:spacing w:line="240" w:lineRule="auto"/>
        <w:rPr>
          <w:rFonts w:hint="eastAsia" w:ascii="仿宋" w:hAnsi="仿宋" w:eastAsia="仿宋" w:cs="仿宋"/>
          <w:lang w:val="zh-CN"/>
        </w:rPr>
        <w:sectPr>
          <w:footnotePr/>
          <w:endnotePr/>
          <w:type w:val="nextPage"/>
          <w:pgSz w:w="11906" w:h="16838" w:orient="portrait"/>
          <w:pgMar w:top="1440" w:right="849" w:bottom="1361" w:left="1134" w:header="851" w:footer="992" w:gutter="0"/>
          <w:cols w:num="1" w:sep="0" w:space="720" w:equalWidth="1"/>
          <w:docGrid w:linePitch="360"/>
        </w:sectPr>
      </w:pPr>
      <w:r>
        <w:rPr>
          <w:rFonts w:hint="eastAsia" w:ascii="仿宋" w:hAnsi="仿宋" w:eastAsia="仿宋" w:cs="仿宋"/>
          <w:lang w:val="zh-CN"/>
        </w:rPr>
      </w:r>
      <w:r/>
    </w:p>
    <w:p>
      <w:pPr>
        <w:rPr>
          <w:rFonts w:hint="eastAsia" w:ascii="仿宋" w:hAnsi="仿宋" w:eastAsia="仿宋" w:cs="仿宋"/>
          <w:b/>
          <w:bCs/>
          <w:sz w:val="22"/>
        </w:rPr>
      </w:pPr>
      <w:r>
        <w:rPr>
          <w:rFonts w:hint="eastAsia" w:ascii="仿宋" w:hAnsi="仿宋" w:eastAsia="仿宋" w:cs="仿宋"/>
          <w:b/>
          <w:bCs/>
          <w:sz w:val="22"/>
        </w:rPr>
        <w:t xml:space="preserve">目录样式（请根据实际情况定制目录）：</w:t>
      </w:r>
      <w:r/>
    </w:p>
    <w:p>
      <w:pPr>
        <w:rPr>
          <w:rFonts w:hint="eastAsia" w:ascii="仿宋" w:hAnsi="仿宋" w:eastAsia="仿宋" w:cs="仿宋"/>
          <w:sz w:val="22"/>
        </w:rPr>
      </w:pPr>
      <w:r>
        <w:rPr>
          <w:rFonts w:hint="eastAsia" w:ascii="仿宋" w:hAnsi="仿宋" w:eastAsia="仿宋" w:cs="仿宋"/>
          <w:sz w:val="22"/>
        </w:rPr>
      </w:r>
      <w:r/>
    </w:p>
    <w:p>
      <w:pPr>
        <w:jc w:val="center"/>
        <w:spacing w:before="55"/>
        <w:tabs>
          <w:tab w:val="left" w:pos="640" w:leader="none"/>
        </w:tabs>
        <w:rPr>
          <w:rFonts w:hint="eastAsia" w:ascii="仿宋" w:hAnsi="仿宋" w:eastAsia="仿宋" w:cs="仿宋"/>
          <w:b/>
          <w:bCs/>
          <w:sz w:val="28"/>
          <w:szCs w:val="28"/>
        </w:rPr>
      </w:pPr>
      <w:r>
        <w:rPr>
          <w:rFonts w:hint="eastAsia" w:ascii="仿宋" w:hAnsi="仿宋" w:eastAsia="仿宋" w:cs="仿宋"/>
          <w:b/>
          <w:bCs/>
          <w:sz w:val="28"/>
          <w:szCs w:val="28"/>
        </w:rPr>
        <w:t xml:space="preserve">目  录</w:t>
      </w:r>
      <w:r/>
    </w:p>
    <w:p>
      <w:pPr>
        <w:pStyle w:val="708"/>
        <w:ind w:firstLine="0"/>
        <w:jc w:val="center"/>
        <w:spacing w:line="240" w:lineRule="auto"/>
        <w:rPr>
          <w:rStyle w:val="737"/>
          <w:rFonts w:hint="eastAsia" w:ascii="仿宋" w:hAnsi="仿宋" w:eastAsia="仿宋" w:cs="仿宋"/>
          <w:sz w:val="24"/>
          <w:szCs w:val="24"/>
        </w:rPr>
      </w:pPr>
      <w:r>
        <w:rPr>
          <w:rFonts w:hint="eastAsia" w:ascii="仿宋" w:hAnsi="仿宋" w:eastAsia="仿宋" w:cs="仿宋"/>
          <w:sz w:val="24"/>
          <w:szCs w:val="24"/>
        </w:rPr>
      </w:r>
      <w:r/>
    </w:p>
    <w:p>
      <w:pPr>
        <w:pStyle w:val="708"/>
        <w:ind w:firstLine="0"/>
        <w:jc w:val="center"/>
        <w:spacing w:line="240" w:lineRule="auto"/>
        <w:rPr>
          <w:rStyle w:val="737"/>
          <w:rFonts w:hint="eastAsia" w:ascii="仿宋" w:hAnsi="仿宋" w:eastAsia="仿宋" w:cs="仿宋"/>
          <w:sz w:val="24"/>
          <w:szCs w:val="24"/>
        </w:rPr>
        <w:sectPr>
          <w:headerReference w:type="default" r:id="rId8"/>
          <w:headerReference w:type="first" r:id="rId9"/>
          <w:footerReference w:type="default" r:id="rId11"/>
          <w:footnotePr/>
          <w:endnotePr>
            <w:numFmt w:val="decimal"/>
          </w:endnotePr>
          <w:type w:val="nextPage"/>
          <w:pgSz w:w="11906" w:h="16838" w:orient="portrait"/>
          <w:pgMar w:top="1440" w:right="1800" w:bottom="1440" w:left="1800" w:header="850" w:footer="1020" w:gutter="0"/>
          <w:cols w:num="1" w:sep="0" w:space="720" w:equalWidth="1"/>
          <w:docGrid w:linePitch="360"/>
          <w:titlePg/>
        </w:sectPr>
      </w:pPr>
      <w:r>
        <w:rPr>
          <w:rStyle w:val="737"/>
          <w:rFonts w:hint="eastAsia" w:ascii="仿宋" w:hAnsi="仿宋" w:eastAsia="仿宋" w:cs="仿宋"/>
          <w:sz w:val="24"/>
          <w:szCs w:val="24"/>
        </w:rPr>
        <w:t xml:space="preserve">（注：供应商根据目录顺序编制响应文件并制作目录（须生成页码））</w:t>
      </w:r>
      <w:r/>
    </w:p>
    <w:p>
      <w:pPr>
        <w:jc w:val="center"/>
        <w:rPr>
          <w:rFonts w:hint="eastAsia" w:ascii="仿宋" w:hAnsi="仿宋" w:eastAsia="仿宋" w:cs="仿宋"/>
          <w:b/>
          <w:bCs/>
          <w:sz w:val="30"/>
          <w:szCs w:val="30"/>
        </w:rPr>
      </w:pPr>
      <w:r>
        <w:rPr>
          <w:rFonts w:hint="eastAsia" w:ascii="仿宋" w:hAnsi="仿宋" w:eastAsia="仿宋" w:cs="仿宋"/>
          <w:b/>
          <w:bCs/>
          <w:sz w:val="30"/>
          <w:szCs w:val="30"/>
        </w:rPr>
        <w:t xml:space="preserve">评分索引表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52"/>
        <w:gridCol w:w="1407"/>
        <w:gridCol w:w="3616"/>
      </w:tblGrid>
      <w:tr>
        <w:trPr>
          <w:jc w:val="center"/>
          <w:trHeight w:val="460"/>
        </w:trPr>
        <w:tc>
          <w:tcPr>
            <w:tcW w:w="4052" w:type="dxa"/>
            <w:vAlign w:val="center"/>
            <w:textDirection w:val="lrTb"/>
            <w:noWrap w:val="false"/>
          </w:tcPr>
          <w:p>
            <w:pPr>
              <w:jc w:val="center"/>
              <w:rPr>
                <w:rFonts w:hint="eastAsia" w:ascii="仿宋" w:hAnsi="仿宋" w:eastAsia="仿宋" w:cs="仿宋"/>
                <w:b/>
                <w:bCs/>
              </w:rPr>
            </w:pPr>
            <w:r>
              <w:rPr>
                <w:rFonts w:hint="eastAsia" w:ascii="仿宋" w:hAnsi="仿宋" w:eastAsia="仿宋" w:cs="仿宋"/>
                <w:b/>
                <w:bCs/>
              </w:rPr>
              <w:t xml:space="preserve">评分项目</w:t>
            </w:r>
            <w:r/>
          </w:p>
        </w:tc>
        <w:tc>
          <w:tcPr>
            <w:tcW w:w="1407" w:type="dxa"/>
            <w:vAlign w:val="center"/>
            <w:textDirection w:val="lrTb"/>
            <w:noWrap w:val="false"/>
          </w:tcPr>
          <w:p>
            <w:pPr>
              <w:jc w:val="center"/>
              <w:rPr>
                <w:rFonts w:hint="eastAsia" w:ascii="仿宋" w:hAnsi="仿宋" w:eastAsia="仿宋" w:cs="仿宋"/>
                <w:b/>
                <w:bCs/>
              </w:rPr>
            </w:pPr>
            <w:r>
              <w:rPr>
                <w:rFonts w:hint="eastAsia" w:ascii="仿宋" w:hAnsi="仿宋" w:eastAsia="仿宋" w:cs="仿宋"/>
                <w:b/>
                <w:bCs/>
              </w:rPr>
              <w:t xml:space="preserve">自评得分</w:t>
            </w:r>
            <w:r/>
          </w:p>
        </w:tc>
        <w:tc>
          <w:tcPr>
            <w:tcW w:w="3616" w:type="dxa"/>
            <w:vAlign w:val="center"/>
            <w:textDirection w:val="lrTb"/>
            <w:noWrap w:val="false"/>
          </w:tcPr>
          <w:p>
            <w:pPr>
              <w:jc w:val="center"/>
              <w:rPr>
                <w:rFonts w:hint="eastAsia" w:ascii="仿宋" w:hAnsi="仿宋" w:eastAsia="仿宋" w:cs="仿宋"/>
                <w:b/>
                <w:bCs/>
              </w:rPr>
            </w:pPr>
            <w:r>
              <w:rPr>
                <w:rFonts w:hint="eastAsia" w:ascii="仿宋" w:hAnsi="仿宋" w:eastAsia="仿宋" w:cs="仿宋"/>
                <w:b/>
                <w:bCs/>
              </w:rPr>
              <w:t xml:space="preserve">在响应文件中的页码位置</w:t>
            </w:r>
            <w:r/>
          </w:p>
        </w:tc>
      </w:tr>
      <w:tr>
        <w:trPr>
          <w:jc w:val="center"/>
          <w:trHeight w:val="446"/>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51"/>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28"/>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20"/>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60"/>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60"/>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399"/>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389"/>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388"/>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23"/>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07"/>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40"/>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44"/>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07"/>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385"/>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02"/>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39"/>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55"/>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37"/>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r>
        <w:trPr>
          <w:jc w:val="center"/>
          <w:trHeight w:val="440"/>
        </w:trPr>
        <w:tc>
          <w:tcPr>
            <w:tcW w:w="4052"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1407" w:type="dxa"/>
            <w:textDirection w:val="lrTb"/>
            <w:noWrap w:val="false"/>
          </w:tcPr>
          <w:p>
            <w:pPr>
              <w:rPr>
                <w:rFonts w:hint="eastAsia" w:ascii="仿宋" w:hAnsi="仿宋" w:eastAsia="仿宋" w:cs="仿宋"/>
                <w:b/>
                <w:bCs/>
              </w:rPr>
            </w:pPr>
            <w:r>
              <w:rPr>
                <w:rFonts w:hint="eastAsia" w:ascii="仿宋" w:hAnsi="仿宋" w:eastAsia="仿宋" w:cs="仿宋"/>
                <w:b/>
                <w:bCs/>
              </w:rPr>
            </w:r>
            <w:r/>
          </w:p>
        </w:tc>
        <w:tc>
          <w:tcPr>
            <w:tcW w:w="3616" w:type="dxa"/>
            <w:textDirection w:val="lrTb"/>
            <w:noWrap w:val="false"/>
          </w:tcPr>
          <w:p>
            <w:pPr>
              <w:rPr>
                <w:rFonts w:hint="eastAsia" w:ascii="仿宋" w:hAnsi="仿宋" w:eastAsia="仿宋" w:cs="仿宋"/>
                <w:b/>
                <w:bCs/>
              </w:rPr>
            </w:pPr>
            <w:r>
              <w:rPr>
                <w:rFonts w:hint="eastAsia" w:ascii="仿宋" w:hAnsi="仿宋" w:eastAsia="仿宋" w:cs="仿宋"/>
                <w:b/>
                <w:bCs/>
              </w:rPr>
            </w:r>
            <w:r/>
          </w:p>
        </w:tc>
      </w:tr>
    </w:tbl>
    <w:p>
      <w:pPr>
        <w:rPr>
          <w:rFonts w:hint="eastAsia" w:ascii="仿宋" w:hAnsi="仿宋" w:eastAsia="仿宋" w:cs="仿宋"/>
        </w:rPr>
      </w:pPr>
      <w:r>
        <w:rPr>
          <w:rFonts w:hint="eastAsia" w:ascii="仿宋" w:hAnsi="仿宋" w:eastAsia="仿宋" w:cs="仿宋"/>
        </w:rPr>
      </w:r>
      <w:r/>
    </w:p>
    <w:p>
      <w:pPr>
        <w:pStyle w:val="704"/>
        <w:tabs>
          <w:tab w:val="right" w:pos="8302" w:leader="dot"/>
        </w:tabs>
        <w:rPr>
          <w:rFonts w:hint="eastAsia" w:ascii="仿宋" w:hAnsi="仿宋" w:eastAsia="仿宋" w:cs="仿宋"/>
        </w:rPr>
      </w:pPr>
      <w:r/>
      <w:bookmarkStart w:id="37" w:name="_Toc489655320"/>
      <w:r/>
      <w:r/>
    </w:p>
    <w:p>
      <w:pPr>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bookmarkEnd w:id="37"/>
      <w:r/>
    </w:p>
    <w:p>
      <w:pPr>
        <w:jc w:val="left"/>
        <w:widowControl/>
        <w:rPr>
          <w:rFonts w:hint="eastAsia" w:ascii="仿宋" w:hAnsi="仿宋" w:eastAsia="仿宋" w:cs="仿宋"/>
          <w:b/>
          <w:bCs/>
          <w:sz w:val="22"/>
        </w:rPr>
      </w:pPr>
      <w:r/>
      <w:bookmarkStart w:id="38" w:name="_Toc15930"/>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39" w:name="_Toc201666171"/>
      <w:r>
        <w:rPr>
          <w:rFonts w:hint="eastAsia" w:ascii="仿宋" w:hAnsi="仿宋" w:eastAsia="仿宋" w:cs="仿宋"/>
          <w:b/>
          <w:bCs/>
          <w:sz w:val="22"/>
        </w:rPr>
        <w:t xml:space="preserve">目录一  磋商申请及声明格式</w:t>
      </w:r>
      <w:bookmarkEnd w:id="38"/>
      <w:r/>
      <w:bookmarkEnd w:id="39"/>
      <w:r/>
      <w:r/>
    </w:p>
    <w:p>
      <w:pPr>
        <w:pStyle w:val="699"/>
        <w:ind w:left="0"/>
        <w:jc w:val="center"/>
        <w:rPr>
          <w:rFonts w:hint="eastAsia" w:ascii="仿宋" w:hAnsi="仿宋" w:eastAsia="仿宋" w:cs="仿宋"/>
          <w:b/>
          <w:sz w:val="32"/>
          <w:szCs w:val="32"/>
        </w:rPr>
      </w:pPr>
      <w:r>
        <w:rPr>
          <w:rFonts w:hint="eastAsia" w:ascii="仿宋" w:hAnsi="仿宋" w:eastAsia="仿宋" w:cs="仿宋"/>
          <w:b/>
          <w:sz w:val="32"/>
          <w:szCs w:val="32"/>
        </w:rPr>
        <w:t xml:space="preserve">磋商申请及声明</w:t>
      </w:r>
      <w:r/>
    </w:p>
    <w:p>
      <w:pPr>
        <w:rPr>
          <w:rFonts w:hint="eastAsia" w:ascii="仿宋" w:hAnsi="仿宋" w:eastAsia="仿宋" w:cs="仿宋"/>
          <w:sz w:val="24"/>
          <w:szCs w:val="24"/>
          <w:lang w:val="zh-CN"/>
        </w:rPr>
      </w:pPr>
      <w:r>
        <w:rPr>
          <w:rFonts w:hint="eastAsia" w:ascii="仿宋" w:hAnsi="仿宋" w:eastAsia="仿宋" w:cs="仿宋"/>
          <w:sz w:val="24"/>
          <w:szCs w:val="24"/>
          <w:lang w:val="zh-CN"/>
        </w:rPr>
        <w:t xml:space="preserve">致</w:t>
      </w:r>
      <w:r>
        <w:rPr>
          <w:rFonts w:hint="eastAsia" w:ascii="仿宋" w:hAnsi="仿宋" w:eastAsia="仿宋" w:cs="仿宋"/>
          <w:b/>
          <w:sz w:val="24"/>
          <w:szCs w:val="21"/>
          <w:u w:val="single"/>
          <w:lang w:val="zh-CN"/>
        </w:rPr>
        <w:t xml:space="preserve">南京市雨花台区人民政府古雄街道办事处</w:t>
      </w:r>
      <w:r>
        <w:rPr>
          <w:rFonts w:hint="eastAsia" w:ascii="仿宋" w:hAnsi="仿宋" w:eastAsia="仿宋" w:cs="仿宋"/>
          <w:sz w:val="24"/>
          <w:szCs w:val="24"/>
          <w:lang w:val="zh-CN"/>
        </w:rPr>
        <w:t xml:space="preserve">（采购人）：</w:t>
      </w:r>
      <w:r/>
    </w:p>
    <w:p>
      <w:pPr>
        <w:ind w:firstLine="484"/>
        <w:jc w:val="left"/>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根据贵方为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项目（项目编号：</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）的邀请，签字代表</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（全名职务）经正式授权并代表供应商</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（供应商名称、地址）提交响应文件正本</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份、副本</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份、其他</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全权代表宣布如下：</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（1）我方针对本次项目的总报价为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（注明币种，并用文字和数字表示的总价）。</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（2）我方已详细研究了全部磋商文件，包括磋商文件的澄清和修改文件（如果有的话）、参考资料及有关附件，我们已完全理解并接受磋商文件的各项规定和要求，对磋商文件的合理性、合法性不再有异议。</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（3）我方承诺在响应文件有效期内（响应文件递交截止之日起90日历日）不修改、撤销响应文件。</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（4）如果在规定的响应文件递交截止后，我方在响应文件有效期内撤回报价，保证金将被贵方没收。</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（5）我方同意按照贵方要求提交有关的一切数据或资料，完全理解贵方不一定要接受最低价的报价。</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（6）我方承诺未为本采购项目提供整体设计、规范编制或者项目管理、监理、检测等服务。</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（7）与本投标有关的正式联系方式为：</w:t>
      </w:r>
      <w:r/>
    </w:p>
    <w:p>
      <w:pPr>
        <w:ind w:firstLine="484"/>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地址：</w:t>
      </w:r>
      <w:r/>
    </w:p>
    <w:p>
      <w:pPr>
        <w:ind w:firstLine="484"/>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rPr>
          <w:rFonts w:hint="eastAsia" w:ascii="仿宋" w:hAnsi="仿宋" w:eastAsia="仿宋" w:cs="仿宋"/>
          <w:sz w:val="24"/>
          <w:szCs w:val="24"/>
        </w:rPr>
      </w:pPr>
      <w:r>
        <w:rPr>
          <w:rFonts w:hint="eastAsia" w:ascii="仿宋" w:hAnsi="仿宋" w:eastAsia="仿宋" w:cs="仿宋"/>
          <w:sz w:val="24"/>
          <w:szCs w:val="24"/>
          <w:lang w:val="zh-CN"/>
        </w:rPr>
        <w:t xml:space="preserve">开户银行：</w:t>
      </w:r>
      <w:r>
        <w:rPr>
          <w:rFonts w:hint="eastAsia" w:ascii="仿宋" w:hAnsi="仿宋" w:eastAsia="仿宋" w:cs="仿宋"/>
          <w:sz w:val="24"/>
          <w:szCs w:val="24"/>
        </w:rPr>
        <w:t xml:space="preserve">                 </w:t>
      </w:r>
      <w:r/>
    </w:p>
    <w:p>
      <w:pPr>
        <w:ind w:firstLine="484"/>
        <w:rPr>
          <w:rFonts w:hint="eastAsia"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供应商授权代表姓名（签字）：</w:t>
      </w:r>
      <w:r/>
    </w:p>
    <w:p>
      <w:pPr>
        <w:ind w:firstLine="484"/>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pStyle w:val="699"/>
        <w:ind w:left="0" w:firstLine="480"/>
        <w:spacing w:before="11"/>
        <w:rPr>
          <w:rFonts w:hint="eastAsia" w:ascii="仿宋" w:hAnsi="仿宋" w:eastAsia="仿宋" w:cs="仿宋"/>
          <w:lang w:val="en-US"/>
        </w:rPr>
      </w:pPr>
      <w:r>
        <w:rPr>
          <w:rFonts w:hint="eastAsia" w:ascii="仿宋" w:hAnsi="仿宋" w:eastAsia="仿宋" w:cs="仿宋"/>
        </w:rPr>
        <w:t xml:space="preserve">日期：</w:t>
      </w:r>
      <w:r>
        <w:rPr>
          <w:rFonts w:hint="eastAsia" w:ascii="仿宋" w:hAnsi="仿宋" w:eastAsia="仿宋" w:cs="仿宋"/>
          <w:lang w:val="en-US"/>
        </w:rPr>
        <w:t xml:space="preserve">   </w:t>
      </w:r>
      <w:r>
        <w:rPr>
          <w:rFonts w:hint="eastAsia" w:ascii="仿宋" w:hAnsi="仿宋" w:eastAsia="仿宋" w:cs="仿宋"/>
        </w:rPr>
        <w:t xml:space="preserve">年</w:t>
      </w:r>
      <w:r>
        <w:rPr>
          <w:rFonts w:hint="eastAsia" w:ascii="仿宋" w:hAnsi="仿宋" w:eastAsia="仿宋" w:cs="仿宋"/>
          <w:lang w:val="en-US"/>
        </w:rPr>
        <w:t xml:space="preserve">   </w:t>
      </w:r>
      <w:r>
        <w:rPr>
          <w:rFonts w:hint="eastAsia" w:ascii="仿宋" w:hAnsi="仿宋" w:eastAsia="仿宋" w:cs="仿宋"/>
        </w:rPr>
        <w:t xml:space="preserve">月</w:t>
      </w:r>
      <w:r>
        <w:rPr>
          <w:rFonts w:hint="eastAsia" w:ascii="仿宋" w:hAnsi="仿宋" w:eastAsia="仿宋" w:cs="仿宋"/>
          <w:lang w:val="en-US"/>
        </w:rPr>
        <w:t xml:space="preserve">    </w:t>
      </w:r>
      <w:r>
        <w:rPr>
          <w:rFonts w:hint="eastAsia" w:ascii="仿宋" w:hAnsi="仿宋" w:eastAsia="仿宋" w:cs="仿宋"/>
        </w:rPr>
        <w:t xml:space="preserve">日</w:t>
      </w:r>
      <w:r/>
    </w:p>
    <w:p>
      <w:pPr>
        <w:rPr>
          <w:rFonts w:hint="eastAsia" w:ascii="仿宋" w:hAnsi="仿宋" w:eastAsia="仿宋" w:cs="仿宋"/>
          <w:b/>
          <w:bCs/>
          <w:sz w:val="22"/>
        </w:rPr>
      </w:pPr>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40" w:name="_Toc201666172"/>
      <w:r/>
      <w:bookmarkStart w:id="41" w:name="_Toc11817"/>
      <w:r>
        <w:rPr>
          <w:rFonts w:hint="eastAsia" w:ascii="仿宋" w:hAnsi="仿宋" w:eastAsia="仿宋" w:cs="仿宋"/>
          <w:b/>
          <w:bCs/>
          <w:sz w:val="22"/>
        </w:rPr>
        <w:t xml:space="preserve">目录二  法定代表人授权委托书格式</w:t>
      </w:r>
      <w:bookmarkEnd w:id="40"/>
      <w:r/>
      <w:bookmarkEnd w:id="41"/>
      <w:r/>
      <w:r/>
    </w:p>
    <w:p>
      <w:pPr>
        <w:pStyle w:val="699"/>
        <w:ind w:left="0"/>
        <w:jc w:val="center"/>
        <w:rPr>
          <w:rFonts w:hint="eastAsia" w:ascii="仿宋" w:hAnsi="仿宋" w:eastAsia="仿宋" w:cs="仿宋"/>
          <w:b/>
          <w:sz w:val="32"/>
          <w:szCs w:val="32"/>
        </w:rPr>
      </w:pPr>
      <w:r>
        <w:rPr>
          <w:rFonts w:hint="eastAsia" w:ascii="仿宋" w:hAnsi="仿宋" w:eastAsia="仿宋" w:cs="仿宋"/>
          <w:b/>
          <w:sz w:val="32"/>
          <w:szCs w:val="32"/>
        </w:rPr>
        <w:t xml:space="preserve">法定代表人授权委托书</w:t>
      </w:r>
      <w:r/>
    </w:p>
    <w:p>
      <w:pPr>
        <w:pStyle w:val="699"/>
        <w:ind w:left="0"/>
        <w:spacing w:before="11"/>
        <w:rPr>
          <w:rFonts w:hint="eastAsia" w:ascii="仿宋" w:hAnsi="仿宋" w:eastAsia="仿宋" w:cs="仿宋"/>
          <w:b/>
          <w:sz w:val="22"/>
          <w:szCs w:val="22"/>
        </w:rPr>
      </w:pPr>
      <w:r>
        <w:rPr>
          <w:rFonts w:hint="eastAsia" w:ascii="仿宋" w:hAnsi="仿宋" w:eastAsia="仿宋" w:cs="仿宋"/>
          <w:b/>
          <w:sz w:val="22"/>
          <w:szCs w:val="22"/>
        </w:rPr>
      </w:r>
      <w:r/>
    </w:p>
    <w:p>
      <w:pPr>
        <w:ind w:firstLine="480"/>
        <w:widowControl/>
        <w:rPr>
          <w:rFonts w:hint="eastAsia" w:ascii="仿宋" w:hAnsi="仿宋" w:eastAsia="仿宋" w:cs="仿宋"/>
          <w:bCs/>
          <w:sz w:val="24"/>
          <w:szCs w:val="24"/>
        </w:rPr>
      </w:pPr>
      <w:r>
        <w:rPr>
          <w:rFonts w:hint="eastAsia" w:ascii="仿宋" w:hAnsi="仿宋" w:eastAsia="仿宋" w:cs="仿宋"/>
          <w:sz w:val="24"/>
          <w:szCs w:val="24"/>
        </w:rPr>
        <w:t xml:space="preserve">致：</w:t>
      </w:r>
      <w:r>
        <w:rPr>
          <w:rFonts w:hint="eastAsia" w:ascii="仿宋" w:hAnsi="仿宋" w:eastAsia="仿宋" w:cs="仿宋"/>
          <w:b/>
          <w:sz w:val="24"/>
          <w:szCs w:val="21"/>
          <w:u w:val="single"/>
          <w:lang w:val="zh-CN"/>
        </w:rPr>
        <w:t xml:space="preserve">南京市雨花台区人民政府古雄街道办事处</w:t>
      </w:r>
      <w:r>
        <w:rPr>
          <w:rFonts w:hint="eastAsia" w:ascii="仿宋" w:hAnsi="仿宋" w:eastAsia="仿宋" w:cs="仿宋"/>
          <w:sz w:val="24"/>
          <w:szCs w:val="24"/>
        </w:rPr>
        <w:t xml:space="preserve">(采购人)</w:t>
      </w:r>
      <w:r/>
    </w:p>
    <w:p>
      <w:pPr>
        <w:pStyle w:val="699"/>
        <w:ind w:left="0" w:firstLine="480"/>
        <w:tabs>
          <w:tab w:val="left" w:pos="2987" w:leader="none"/>
          <w:tab w:val="left" w:pos="3618" w:leader="none"/>
          <w:tab w:val="left" w:pos="7647" w:leader="none"/>
          <w:tab w:val="left" w:pos="8670" w:leader="none"/>
          <w:tab w:val="left" w:pos="8898" w:leader="none"/>
        </w:tabs>
        <w:rPr>
          <w:rFonts w:hint="eastAsia" w:ascii="仿宋" w:hAnsi="仿宋" w:eastAsia="仿宋" w:cs="仿宋"/>
        </w:rPr>
      </w:pPr>
      <w:r>
        <w:rPr>
          <w:rFonts w:hint="eastAsia" w:ascii="仿宋" w:hAnsi="仿宋" w:eastAsia="仿宋" w:cs="仿宋"/>
        </w:rPr>
        <w:t xml:space="preserve">本授权书声明：注册于</w:t>
      </w:r>
      <w:r>
        <w:rPr>
          <w:rFonts w:hint="eastAsia" w:ascii="仿宋" w:hAnsi="仿宋" w:eastAsia="仿宋" w:cs="仿宋"/>
          <w:u w:val="single"/>
        </w:rPr>
        <w:t xml:space="preserve">   </w:t>
      </w:r>
      <w:r>
        <w:rPr>
          <w:rFonts w:hint="eastAsia" w:ascii="仿宋" w:hAnsi="仿宋" w:eastAsia="仿宋" w:cs="仿宋"/>
          <w:u w:val="single"/>
          <w:lang w:val="en-US"/>
        </w:rPr>
        <w:t xml:space="preserve">     </w:t>
      </w:r>
      <w:r>
        <w:rPr>
          <w:rFonts w:hint="eastAsia" w:ascii="仿宋" w:hAnsi="仿宋" w:eastAsia="仿宋" w:cs="仿宋"/>
          <w:u w:val="single"/>
        </w:rPr>
        <w:t xml:space="preserve">            </w:t>
      </w:r>
      <w:r>
        <w:rPr>
          <w:rFonts w:hint="eastAsia" w:ascii="仿宋" w:hAnsi="仿宋" w:eastAsia="仿宋" w:cs="仿宋"/>
          <w:lang w:val="en-US"/>
        </w:rPr>
        <w:t xml:space="preserve">(</w:t>
      </w:r>
      <w:r>
        <w:rPr>
          <w:rFonts w:hint="eastAsia" w:ascii="仿宋" w:hAnsi="仿宋" w:eastAsia="仿宋" w:cs="仿宋"/>
        </w:rPr>
        <w:t xml:space="preserve">供应商住址</w:t>
      </w:r>
      <w:r>
        <w:rPr>
          <w:rFonts w:hint="eastAsia" w:ascii="仿宋" w:hAnsi="仿宋" w:eastAsia="仿宋" w:cs="仿宋"/>
          <w:lang w:val="en-US"/>
        </w:rPr>
        <w:t xml:space="preserve">)</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u w:val="single"/>
          <w:lang w:val="en-US"/>
        </w:rPr>
        <w:t xml:space="preserve">    </w:t>
      </w:r>
      <w:r>
        <w:rPr>
          <w:rFonts w:hint="eastAsia" w:ascii="仿宋" w:hAnsi="仿宋" w:eastAsia="仿宋" w:cs="仿宋"/>
          <w:u w:val="single"/>
        </w:rPr>
        <w:t xml:space="preserve">       </w:t>
      </w:r>
      <w:r>
        <w:rPr>
          <w:rFonts w:hint="eastAsia" w:ascii="仿宋" w:hAnsi="仿宋" w:eastAsia="仿宋" w:cs="仿宋"/>
          <w:lang w:val="en-US"/>
        </w:rPr>
        <w:t xml:space="preserve">(</w:t>
      </w:r>
      <w:r>
        <w:rPr>
          <w:rFonts w:hint="eastAsia" w:ascii="仿宋" w:hAnsi="仿宋" w:eastAsia="仿宋" w:cs="仿宋"/>
        </w:rPr>
        <w:t xml:space="preserve">供应商名称</w:t>
      </w:r>
      <w:r>
        <w:rPr>
          <w:rFonts w:hint="eastAsia" w:ascii="仿宋" w:hAnsi="仿宋" w:eastAsia="仿宋" w:cs="仿宋"/>
          <w:lang w:val="en-US"/>
        </w:rPr>
        <w:t xml:space="preserve">)</w:t>
      </w:r>
      <w:r>
        <w:rPr>
          <w:rFonts w:hint="eastAsia" w:ascii="仿宋" w:hAnsi="仿宋" w:eastAsia="仿宋" w:cs="仿宋"/>
        </w:rPr>
        <w:t xml:space="preserve">法定代表人</w:t>
      </w:r>
      <w:r>
        <w:rPr>
          <w:rFonts w:hint="eastAsia" w:ascii="仿宋" w:hAnsi="仿宋" w:eastAsia="仿宋" w:cs="仿宋"/>
          <w:u w:val="single"/>
        </w:rPr>
        <w:t xml:space="preserve">              </w:t>
      </w:r>
      <w:r>
        <w:rPr>
          <w:rFonts w:hint="eastAsia" w:ascii="仿宋" w:hAnsi="仿宋" w:eastAsia="仿宋" w:cs="仿宋"/>
          <w:lang w:val="en-US"/>
        </w:rPr>
        <w:t xml:space="preserve">(</w:t>
      </w:r>
      <w:r>
        <w:rPr>
          <w:rFonts w:hint="eastAsia" w:ascii="仿宋" w:hAnsi="仿宋" w:eastAsia="仿宋" w:cs="仿宋"/>
        </w:rPr>
        <w:t xml:space="preserve">法定代表人姓名、职务</w:t>
      </w:r>
      <w:r>
        <w:rPr>
          <w:rFonts w:hint="eastAsia" w:ascii="仿宋" w:hAnsi="仿宋" w:eastAsia="仿宋" w:cs="仿宋"/>
          <w:lang w:val="en-US"/>
        </w:rPr>
        <w:t xml:space="preserve">)</w:t>
      </w:r>
      <w:r>
        <w:rPr>
          <w:rFonts w:hint="eastAsia" w:ascii="仿宋" w:hAnsi="仿宋" w:eastAsia="仿宋" w:cs="仿宋"/>
        </w:rPr>
        <w:t xml:space="preserve">代表本公司授权</w:t>
      </w:r>
      <w:r>
        <w:rPr>
          <w:rFonts w:hint="eastAsia" w:ascii="仿宋" w:hAnsi="仿宋" w:eastAsia="仿宋" w:cs="仿宋"/>
          <w:u w:val="single"/>
        </w:rPr>
        <w:t xml:space="preserve"> </w:t>
      </w:r>
      <w:r>
        <w:rPr>
          <w:rFonts w:hint="eastAsia" w:ascii="仿宋" w:hAnsi="仿宋" w:eastAsia="仿宋" w:cs="仿宋"/>
          <w:u w:val="single"/>
          <w:lang w:val="en-US"/>
        </w:rPr>
        <w:t xml:space="preserve">   </w:t>
      </w:r>
      <w:r>
        <w:rPr>
          <w:rFonts w:hint="eastAsia" w:ascii="仿宋" w:hAnsi="仿宋" w:eastAsia="仿宋" w:cs="仿宋"/>
          <w:u w:val="single"/>
        </w:rPr>
        <w:t xml:space="preserve">    </w:t>
      </w:r>
      <w:r>
        <w:rPr>
          <w:rFonts w:hint="eastAsia" w:ascii="仿宋" w:hAnsi="仿宋" w:eastAsia="仿宋" w:cs="仿宋"/>
          <w:u w:val="single"/>
          <w:lang w:val="en-US"/>
        </w:rPr>
        <w:t xml:space="preserve">        </w:t>
      </w:r>
      <w:r>
        <w:rPr>
          <w:rFonts w:hint="eastAsia" w:ascii="仿宋" w:hAnsi="仿宋" w:eastAsia="仿宋" w:cs="仿宋"/>
          <w:u w:val="single"/>
        </w:rPr>
        <w:t xml:space="preserve">  </w:t>
      </w:r>
      <w:r>
        <w:rPr>
          <w:rFonts w:hint="eastAsia" w:ascii="仿宋" w:hAnsi="仿宋" w:eastAsia="仿宋" w:cs="仿宋"/>
          <w:lang w:val="en-US"/>
        </w:rPr>
        <w:t xml:space="preserve">(</w:t>
      </w:r>
      <w:r>
        <w:rPr>
          <w:rFonts w:hint="eastAsia" w:ascii="仿宋" w:hAnsi="仿宋" w:eastAsia="仿宋" w:cs="仿宋"/>
        </w:rPr>
        <w:t xml:space="preserve">供应商代表姓名、职务</w:t>
      </w:r>
      <w:r>
        <w:rPr>
          <w:rFonts w:hint="eastAsia" w:ascii="仿宋" w:hAnsi="仿宋" w:eastAsia="仿宋" w:cs="仿宋"/>
          <w:lang w:val="en-US"/>
        </w:rPr>
        <w:t xml:space="preserve">)</w:t>
      </w:r>
      <w:r>
        <w:rPr>
          <w:rFonts w:hint="eastAsia" w:ascii="仿宋" w:hAnsi="仿宋" w:eastAsia="仿宋" w:cs="仿宋"/>
        </w:rPr>
        <w:t xml:space="preserve">为本公司的合法代理人，就贵方组织的</w:t>
      </w:r>
      <w:r>
        <w:rPr>
          <w:rFonts w:hint="eastAsia" w:ascii="仿宋" w:hAnsi="仿宋" w:eastAsia="仿宋" w:cs="仿宋"/>
          <w:b/>
          <w:bCs/>
          <w:u w:val="single"/>
        </w:rPr>
        <w:t xml:space="preserve">  </w:t>
      </w:r>
      <w:r>
        <w:rPr>
          <w:rFonts w:hint="eastAsia" w:ascii="仿宋" w:hAnsi="仿宋" w:eastAsia="仿宋" w:cs="仿宋"/>
          <w:b/>
          <w:bCs/>
          <w:u w:val="single"/>
          <w:lang w:val="en-US"/>
        </w:rPr>
        <w:t xml:space="preserve">                </w:t>
      </w:r>
      <w:r>
        <w:rPr>
          <w:rFonts w:hint="eastAsia" w:ascii="仿宋" w:hAnsi="仿宋" w:eastAsia="仿宋" w:cs="仿宋"/>
          <w:lang w:val="en-US"/>
        </w:rPr>
        <w:t xml:space="preserve">(</w:t>
      </w:r>
      <w:r>
        <w:rPr>
          <w:rFonts w:hint="eastAsia" w:ascii="仿宋" w:hAnsi="仿宋" w:eastAsia="仿宋" w:cs="仿宋"/>
        </w:rPr>
        <w:t xml:space="preserve">项目名称</w:t>
      </w:r>
      <w:r>
        <w:rPr>
          <w:rFonts w:hint="eastAsia" w:ascii="仿宋" w:hAnsi="仿宋" w:eastAsia="仿宋" w:cs="仿宋"/>
          <w:lang w:val="en-US"/>
        </w:rPr>
        <w:t xml:space="preserve">)</w:t>
      </w:r>
      <w:r>
        <w:rPr>
          <w:rFonts w:hint="eastAsia" w:ascii="仿宋" w:hAnsi="仿宋" w:eastAsia="仿宋" w:cs="仿宋"/>
          <w:u w:val="single"/>
          <w:lang w:val="en-US"/>
        </w:rPr>
        <w:t xml:space="preserve">        </w:t>
      </w:r>
      <w:r>
        <w:rPr>
          <w:rFonts w:hint="eastAsia" w:ascii="仿宋" w:hAnsi="仿宋" w:eastAsia="仿宋" w:cs="仿宋"/>
        </w:rPr>
        <w:t xml:space="preserve">（项目编号）进行磋商报价</w:t>
      </w:r>
      <w:r>
        <w:rPr>
          <w:rFonts w:hint="eastAsia" w:ascii="仿宋" w:hAnsi="仿宋" w:eastAsia="仿宋" w:cs="仿宋"/>
          <w:spacing w:val="-10"/>
        </w:rPr>
        <w:t xml:space="preserve">，</w:t>
      </w:r>
      <w:r>
        <w:rPr>
          <w:rFonts w:hint="eastAsia" w:ascii="仿宋" w:hAnsi="仿宋" w:eastAsia="仿宋" w:cs="仿宋"/>
        </w:rPr>
        <w:t xml:space="preserve">以本公司名义处理一切与之有关的事务。</w:t>
      </w:r>
      <w:r/>
    </w:p>
    <w:p>
      <w:pPr>
        <w:ind w:firstLine="480"/>
        <w:widowControl/>
        <w:rPr>
          <w:rFonts w:hint="eastAsia" w:ascii="仿宋" w:hAnsi="仿宋" w:eastAsia="仿宋" w:cs="仿宋"/>
          <w:sz w:val="24"/>
          <w:szCs w:val="24"/>
        </w:rPr>
      </w:pPr>
      <w:r>
        <w:rPr>
          <w:rFonts w:hint="eastAsia" w:ascii="仿宋" w:hAnsi="仿宋" w:eastAsia="仿宋" w:cs="仿宋"/>
          <w:sz w:val="24"/>
          <w:szCs w:val="24"/>
        </w:rPr>
        <w:t xml:space="preserve">特此声明！</w:t>
      </w:r>
      <w:r/>
    </w:p>
    <w:p>
      <w:pPr>
        <w:ind w:firstLine="480"/>
        <w:widowControl/>
        <w:rPr>
          <w:rFonts w:hint="eastAsia" w:ascii="仿宋" w:hAnsi="仿宋" w:eastAsia="仿宋" w:cs="仿宋"/>
          <w:sz w:val="24"/>
          <w:szCs w:val="24"/>
          <w:u w:val="single"/>
        </w:rPr>
      </w:pPr>
      <w:r>
        <w:rPr>
          <w:rFonts w:hint="eastAsia" w:ascii="仿宋" w:hAnsi="仿宋" w:eastAsia="仿宋" w:cs="仿宋"/>
          <w:sz w:val="24"/>
          <w:szCs w:val="24"/>
        </w:rPr>
        <w:t xml:space="preserve">法定代表人签字或签章：</w:t>
      </w:r>
      <w:r>
        <w:rPr>
          <w:rFonts w:hint="eastAsia" w:ascii="仿宋" w:hAnsi="仿宋" w:eastAsia="仿宋" w:cs="仿宋"/>
          <w:sz w:val="24"/>
          <w:szCs w:val="24"/>
          <w:u w:val="single"/>
        </w:rPr>
        <w:t xml:space="preserve">                </w:t>
      </w:r>
      <w:r/>
    </w:p>
    <w:p>
      <w:pPr>
        <w:ind w:firstLine="480"/>
        <w:widowControl/>
        <w:rPr>
          <w:rFonts w:hint="eastAsia" w:ascii="仿宋" w:hAnsi="仿宋" w:eastAsia="仿宋" w:cs="仿宋"/>
          <w:sz w:val="24"/>
          <w:szCs w:val="24"/>
          <w:u w:val="single"/>
        </w:rPr>
      </w:pPr>
      <w:r>
        <w:rPr>
          <w:rFonts w:hint="eastAsia" w:ascii="仿宋" w:hAnsi="仿宋" w:eastAsia="仿宋" w:cs="仿宋"/>
          <w:sz w:val="24"/>
          <w:szCs w:val="24"/>
        </w:rPr>
        <w:t xml:space="preserve">供应商名称（公章）：</w:t>
      </w:r>
      <w:r>
        <w:rPr>
          <w:rFonts w:hint="eastAsia" w:ascii="仿宋" w:hAnsi="仿宋" w:eastAsia="仿宋" w:cs="仿宋"/>
          <w:sz w:val="24"/>
          <w:szCs w:val="24"/>
          <w:u w:val="single"/>
        </w:rPr>
        <w:t xml:space="preserve">                 </w:t>
      </w:r>
      <w:r/>
    </w:p>
    <w:p>
      <w:pPr>
        <w:pStyle w:val="699"/>
        <w:ind w:left="0" w:firstLine="480"/>
        <w:tabs>
          <w:tab w:val="left" w:pos="2538" w:leader="none"/>
          <w:tab w:val="left" w:pos="3978" w:leader="none"/>
          <w:tab w:val="left" w:pos="4698" w:leader="none"/>
          <w:tab w:val="left" w:pos="5418" w:leader="none"/>
        </w:tabs>
        <w:rPr>
          <w:rFonts w:hint="eastAsia" w:ascii="仿宋" w:hAnsi="仿宋" w:eastAsia="仿宋" w:cs="仿宋"/>
        </w:rPr>
      </w:pPr>
      <w:r>
        <w:rPr>
          <w:rFonts w:hint="eastAsia" w:ascii="仿宋" w:hAnsi="仿宋" w:eastAsia="仿宋" w:cs="仿宋"/>
        </w:rPr>
        <w:t xml:space="preserve">日   </w:t>
      </w:r>
      <w:r>
        <w:rPr>
          <w:rFonts w:hint="eastAsia" w:ascii="仿宋" w:hAnsi="仿宋" w:eastAsia="仿宋" w:cs="仿宋"/>
          <w:lang w:val="en-US"/>
        </w:rPr>
        <w:t xml:space="preserve"> </w:t>
      </w:r>
      <w:r>
        <w:rPr>
          <w:rFonts w:hint="eastAsia" w:ascii="仿宋" w:hAnsi="仿宋" w:eastAsia="仿宋" w:cs="仿宋"/>
        </w:rPr>
        <w:t xml:space="preserve">   期：   年    月    日</w:t>
      </w:r>
      <w:r/>
    </w:p>
    <w:p>
      <w:pPr>
        <w:pStyle w:val="699"/>
        <w:ind w:left="0" w:firstLine="480"/>
        <w:tabs>
          <w:tab w:val="left" w:pos="2538" w:leader="none"/>
          <w:tab w:val="left" w:pos="3978" w:leader="none"/>
          <w:tab w:val="left" w:pos="4698" w:leader="none"/>
          <w:tab w:val="left" w:pos="5418" w:leader="none"/>
        </w:tabs>
        <w:rPr>
          <w:rFonts w:hint="eastAsia" w:ascii="仿宋" w:hAnsi="仿宋" w:eastAsia="仿宋" w:cs="仿宋"/>
        </w:rPr>
      </w:pPr>
      <w:r>
        <w:rPr>
          <w:rFonts w:hint="eastAsia" w:ascii="仿宋" w:hAnsi="仿宋" w:eastAsia="仿宋" w:cs="仿宋"/>
        </w:rPr>
      </w:r>
      <w:r/>
    </w:p>
    <w:tbl>
      <w:tblPr>
        <w:tblStyle w:val="69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jc w:val="center"/>
          <w:trHeight w:val="2064"/>
        </w:trPr>
        <w:tc>
          <w:tcPr>
            <w:tcW w:w="8217" w:type="dxa"/>
            <w:textDirection w:val="lrTb"/>
            <w:noWrap w:val="false"/>
          </w:tcPr>
          <w:p>
            <w:pPr>
              <w:jc w:val="left"/>
              <w:rPr>
                <w:rFonts w:hint="eastAsia" w:ascii="仿宋" w:hAnsi="仿宋" w:eastAsia="仿宋" w:cs="仿宋"/>
                <w:sz w:val="22"/>
              </w:rPr>
            </w:pPr>
            <w:r>
              <w:rPr>
                <w:rFonts w:hint="eastAsia" w:ascii="仿宋" w:hAnsi="仿宋" w:eastAsia="仿宋" w:cs="仿宋"/>
                <w:sz w:val="22"/>
              </w:rPr>
              <w:t xml:space="preserve">法定代表人身份证正反面复印件</w:t>
            </w:r>
            <w:r/>
          </w:p>
        </w:tc>
      </w:tr>
    </w:tbl>
    <w:p>
      <w:pPr>
        <w:rPr>
          <w:rFonts w:hint="eastAsia"/>
        </w:rPr>
      </w:pPr>
      <w:r>
        <w:rPr>
          <w:rFonts w:hint="eastAsia"/>
        </w:rPr>
      </w:r>
      <w:r/>
    </w:p>
    <w:tbl>
      <w:tblPr>
        <w:tblStyle w:val="69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jc w:val="center"/>
          <w:trHeight w:val="2064"/>
        </w:trPr>
        <w:tc>
          <w:tcPr>
            <w:tcW w:w="8217" w:type="dxa"/>
            <w:textDirection w:val="lrTb"/>
            <w:noWrap w:val="false"/>
          </w:tcPr>
          <w:p>
            <w:pPr>
              <w:rPr>
                <w:rFonts w:hint="eastAsia" w:ascii="仿宋" w:hAnsi="仿宋" w:eastAsia="仿宋" w:cs="仿宋"/>
                <w:sz w:val="22"/>
              </w:rPr>
            </w:pPr>
            <w:r>
              <w:rPr>
                <w:rFonts w:hint="eastAsia" w:ascii="仿宋" w:hAnsi="仿宋" w:eastAsia="仿宋" w:cs="仿宋"/>
                <w:sz w:val="22"/>
              </w:rPr>
              <w:t xml:space="preserve">委托代理人身份证正反面复印件</w:t>
            </w:r>
            <w:r/>
          </w:p>
        </w:tc>
      </w:tr>
    </w:tbl>
    <w:p>
      <w:pPr>
        <w:rPr>
          <w:rFonts w:hint="eastAsia" w:ascii="仿宋" w:hAnsi="仿宋" w:eastAsia="仿宋" w:cs="仿宋"/>
          <w:b/>
          <w:bCs/>
          <w:sz w:val="22"/>
          <w:szCs w:val="24"/>
        </w:rPr>
      </w:pPr>
      <w:r>
        <w:rPr>
          <w:rFonts w:hint="eastAsia" w:ascii="仿宋" w:hAnsi="仿宋" w:eastAsia="仿宋" w:cs="仿宋"/>
          <w:b/>
          <w:bCs/>
          <w:sz w:val="22"/>
          <w:szCs w:val="24"/>
        </w:rPr>
      </w:r>
      <w:r/>
    </w:p>
    <w:p>
      <w:pPr>
        <w:rPr>
          <w:rFonts w:hint="eastAsia" w:ascii="仿宋" w:hAnsi="仿宋" w:eastAsia="仿宋" w:cs="仿宋"/>
          <w:b/>
          <w:bCs/>
          <w:sz w:val="22"/>
        </w:rPr>
      </w:pPr>
      <w:r/>
      <w:bookmarkStart w:id="42" w:name="_Toc19933"/>
      <w:r/>
      <w:bookmarkStart w:id="43" w:name="_Toc25958"/>
      <w:r/>
      <w:bookmarkStart w:id="44" w:name="_Toc20772"/>
      <w:r/>
      <w:bookmarkStart w:id="45" w:name="_Toc12931"/>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46" w:name="_Toc201666173"/>
      <w:r>
        <w:rPr>
          <w:rFonts w:hint="eastAsia" w:ascii="仿宋" w:hAnsi="仿宋" w:eastAsia="仿宋" w:cs="仿宋"/>
          <w:b/>
          <w:bCs/>
          <w:sz w:val="22"/>
        </w:rPr>
        <w:t xml:space="preserve">目录三  报价表格式</w:t>
      </w:r>
      <w:bookmarkEnd w:id="42"/>
      <w:r/>
      <w:bookmarkEnd w:id="43"/>
      <w:r/>
      <w:bookmarkEnd w:id="44"/>
      <w:r/>
      <w:bookmarkEnd w:id="45"/>
      <w:r/>
      <w:bookmarkEnd w:id="46"/>
      <w:r/>
      <w:r/>
    </w:p>
    <w:p>
      <w:pPr>
        <w:jc w:val="center"/>
        <w:keepLines/>
        <w:keepNext/>
        <w:rPr>
          <w:rFonts w:hint="eastAsia" w:ascii="仿宋" w:hAnsi="仿宋" w:eastAsia="仿宋" w:cs="仿宋"/>
          <w:b/>
          <w:bCs/>
          <w:sz w:val="32"/>
          <w:szCs w:val="32"/>
        </w:rPr>
      </w:pPr>
      <w:r>
        <w:rPr>
          <w:rFonts w:hint="eastAsia" w:ascii="仿宋" w:hAnsi="仿宋" w:eastAsia="仿宋" w:cs="仿宋"/>
          <w:b/>
          <w:bCs/>
          <w:sz w:val="32"/>
          <w:szCs w:val="32"/>
        </w:rPr>
        <w:t xml:space="preserve">报价汇总表</w:t>
      </w:r>
      <w:r/>
    </w:p>
    <w:tbl>
      <w:tblPr>
        <w:tblStyle w:val="698"/>
        <w:tblW w:w="92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9"/>
        <w:gridCol w:w="3119"/>
        <w:gridCol w:w="2268"/>
        <w:gridCol w:w="1079"/>
        <w:gridCol w:w="1894"/>
      </w:tblGrid>
      <w:tr>
        <w:trPr>
          <w:jc w:val="center"/>
          <w:trHeight w:val="860"/>
        </w:trPr>
        <w:tc>
          <w:tcPr>
            <w:gridSpan w:val="2"/>
            <w:tcBorders>
              <w:top w:val="none" w:color="000000" w:sz="4" w:space="0"/>
              <w:left w:val="none" w:color="000000" w:sz="4" w:space="0"/>
              <w:bottom w:val="single" w:color="auto" w:sz="4" w:space="0"/>
              <w:right w:val="none" w:color="000000" w:sz="4" w:space="0"/>
            </w:tcBorders>
            <w:tcW w:w="3968" w:type="dxa"/>
            <w:vAlign w:val="center"/>
            <w:textDirection w:val="lrTb"/>
            <w:noWrap/>
          </w:tcPr>
          <w:p>
            <w:pP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3347" w:type="dxa"/>
            <w:vAlign w:val="center"/>
            <w:textDirection w:val="lrTb"/>
            <w:noWrap/>
          </w:tcPr>
          <w:p>
            <w:pP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项目编号：</w:t>
            </w:r>
            <w:r/>
          </w:p>
        </w:tc>
        <w:tc>
          <w:tcPr>
            <w:tcBorders>
              <w:top w:val="none" w:color="000000" w:sz="4" w:space="0"/>
              <w:left w:val="none" w:color="000000" w:sz="4" w:space="0"/>
              <w:bottom w:val="single" w:color="auto" w:sz="4" w:space="0"/>
              <w:right w:val="none" w:color="000000" w:sz="4" w:space="0"/>
            </w:tcBorders>
            <w:tcW w:w="1894" w:type="dxa"/>
            <w:vAlign w:val="center"/>
            <w:textDirection w:val="lrTb"/>
            <w:noWrap/>
          </w:tcPr>
          <w:p>
            <w:pP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序号</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报价（元）</w:t>
            </w:r>
            <w:r/>
          </w:p>
        </w:tc>
        <w:tc>
          <w:tcPr>
            <w:gridSpan w:val="2"/>
            <w:tcBorders>
              <w:top w:val="single" w:color="auto" w:sz="4" w:space="0"/>
              <w:left w:val="single" w:color="auto" w:sz="4" w:space="0"/>
              <w:bottom w:val="single" w:color="auto" w:sz="4" w:space="0"/>
              <w:right w:val="single" w:color="auto" w:sz="4" w:space="0"/>
            </w:tcBorders>
            <w:tcW w:w="2973" w:type="dxa"/>
            <w:vAlign w:val="center"/>
            <w:textDirection w:val="lrTb"/>
            <w:noWrap/>
          </w:tcPr>
          <w:p>
            <w:pPr>
              <w:jc w:val="center"/>
              <w:rPr>
                <w:rStyle w:val="737"/>
                <w:rFonts w:hint="eastAsia" w:ascii="仿宋" w:hAnsi="仿宋" w:eastAsia="仿宋" w:cs="仿宋"/>
                <w:sz w:val="24"/>
              </w:rPr>
            </w:pPr>
            <w:r>
              <w:rPr>
                <w:rStyle w:val="737"/>
                <w:rFonts w:hint="eastAsia" w:ascii="仿宋" w:hAnsi="仿宋" w:eastAsia="仿宋" w:cs="仿宋"/>
                <w:sz w:val="24"/>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4" w:space="0"/>
              <w:left w:val="single" w:color="auto" w:sz="4" w:space="0"/>
              <w:bottom w:val="single" w:color="auto" w:sz="4" w:space="0"/>
              <w:right w:val="single" w:color="auto" w:sz="4" w:space="0"/>
            </w:tcBorders>
            <w:tcW w:w="2973"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Style w:val="737"/>
                <w:rFonts w:hint="eastAsia" w:ascii="仿宋" w:hAnsi="仿宋" w:eastAsia="仿宋" w:cs="仿宋"/>
                <w:sz w:val="24"/>
              </w:rPr>
            </w:pPr>
            <w:r>
              <w:rPr>
                <w:rFonts w:hint="eastAsia"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2973"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4" w:space="0"/>
              <w:left w:val="single" w:color="auto" w:sz="4" w:space="0"/>
              <w:bottom w:val="single" w:color="auto" w:sz="4" w:space="0"/>
              <w:right w:val="single" w:color="auto" w:sz="4" w:space="0"/>
            </w:tcBorders>
            <w:tcW w:w="2973"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tcBorders>
              <w:top w:val="single" w:color="auto" w:sz="4" w:space="0"/>
            </w:tcBorders>
            <w:tcW w:w="84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tcBorders>
            <w:tcW w:w="311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Borders>
              <w:top w:val="single" w:color="auto" w:sz="4" w:space="0"/>
            </w:tcBorders>
            <w:tcW w:w="2268"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4" w:space="0"/>
            </w:tcBorders>
            <w:tcW w:w="2973"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tcW w:w="849" w:type="dxa"/>
            <w:vAlign w:val="center"/>
            <w:textDirection w:val="lrTb"/>
            <w:noWrap/>
          </w:tcPr>
          <w:p>
            <w:pPr>
              <w:jc w:val="center"/>
              <w:rPr>
                <w:rStyle w:val="737"/>
                <w:rFonts w:hint="eastAsia" w:ascii="仿宋" w:hAnsi="仿宋" w:eastAsia="仿宋" w:cs="仿宋"/>
                <w:spacing w:val="-2"/>
                <w:sz w:val="24"/>
              </w:rPr>
            </w:pPr>
            <w:r>
              <w:rPr>
                <w:rFonts w:hint="eastAsia" w:ascii="仿宋" w:hAnsi="仿宋" w:eastAsia="仿宋" w:cs="仿宋"/>
                <w:spacing w:val="-2"/>
                <w:sz w:val="24"/>
              </w:rPr>
            </w:r>
            <w:r/>
          </w:p>
        </w:tc>
        <w:tc>
          <w:tcPr>
            <w:tcW w:w="3119" w:type="dxa"/>
            <w:vAlign w:val="center"/>
            <w:textDirection w:val="lrTb"/>
            <w:noWrap/>
          </w:tcPr>
          <w:p>
            <w:pPr>
              <w:jc w:val="center"/>
              <w:rPr>
                <w:rStyle w:val="737"/>
                <w:rFonts w:hint="eastAsia" w:ascii="仿宋" w:hAnsi="仿宋" w:eastAsia="仿宋" w:cs="仿宋"/>
                <w:spacing w:val="-2"/>
                <w:sz w:val="24"/>
              </w:rPr>
            </w:pPr>
            <w:r>
              <w:rPr>
                <w:rStyle w:val="737"/>
                <w:rFonts w:hint="eastAsia" w:ascii="仿宋" w:hAnsi="仿宋" w:eastAsia="仿宋" w:cs="仿宋"/>
                <w:spacing w:val="-2"/>
                <w:sz w:val="24"/>
              </w:rPr>
              <w:t xml:space="preserve">合计</w:t>
            </w:r>
            <w:r/>
          </w:p>
        </w:tc>
        <w:tc>
          <w:tcPr>
            <w:tcW w:w="2268"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c>
          <w:tcPr>
            <w:gridSpan w:val="2"/>
            <w:tcW w:w="2973" w:type="dxa"/>
            <w:vAlign w:val="center"/>
            <w:textDirection w:val="lrTb"/>
            <w:noWrap/>
          </w:tcPr>
          <w:p>
            <w:pPr>
              <w:jc w:val="center"/>
              <w:rPr>
                <w:rStyle w:val="737"/>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454"/>
        </w:trPr>
        <w:tc>
          <w:tcPr>
            <w:gridSpan w:val="2"/>
            <w:tcW w:w="3968" w:type="dxa"/>
            <w:vAlign w:val="center"/>
            <w:textDirection w:val="lrTb"/>
            <w:noWrap/>
          </w:tcPr>
          <w:p>
            <w:pP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投标</w:t>
            </w:r>
            <w:r>
              <w:rPr>
                <w:rStyle w:val="737"/>
                <w:rFonts w:hint="eastAsia" w:ascii="仿宋" w:hAnsi="仿宋" w:eastAsia="仿宋" w:cs="仿宋"/>
                <w:sz w:val="24"/>
              </w:rPr>
              <w:t xml:space="preserve">总价</w:t>
            </w:r>
            <w:r>
              <w:rPr>
                <w:rStyle w:val="737"/>
                <w:rFonts w:hint="eastAsia" w:ascii="仿宋" w:hAnsi="仿宋" w:eastAsia="仿宋" w:cs="仿宋"/>
                <w:sz w:val="24"/>
                <w:lang w:val="zh-CN"/>
              </w:rPr>
              <w:t xml:space="preserve">（人民币，大写）</w:t>
            </w:r>
            <w:r/>
          </w:p>
        </w:tc>
        <w:tc>
          <w:tcPr>
            <w:gridSpan w:val="3"/>
            <w:tcW w:w="5241" w:type="dxa"/>
            <w:vAlign w:val="center"/>
            <w:textDirection w:val="lrTb"/>
            <w:noWrap/>
          </w:tcPr>
          <w:p>
            <w:pPr>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元</w:t>
            </w:r>
            <w:r/>
          </w:p>
        </w:tc>
      </w:tr>
    </w:tbl>
    <w:p>
      <w:pPr>
        <w:rPr>
          <w:rFonts w:hint="eastAsia" w:ascii="仿宋" w:hAnsi="仿宋" w:eastAsia="仿宋" w:cs="仿宋"/>
          <w:sz w:val="24"/>
          <w:lang w:val="zh-CN"/>
        </w:rPr>
      </w:pPr>
      <w:r>
        <w:rPr>
          <w:rFonts w:hint="eastAsia" w:ascii="仿宋" w:hAnsi="仿宋" w:eastAsia="仿宋" w:cs="仿宋"/>
          <w:sz w:val="24"/>
          <w:lang w:val="zh-CN"/>
        </w:rPr>
        <w:t xml:space="preserve">供应商名称:（盖章）</w:t>
      </w:r>
      <w:r/>
    </w:p>
    <w:p>
      <w:pPr>
        <w:jc w:val="left"/>
        <w:widowControl/>
        <w:rPr>
          <w:rFonts w:hint="eastAsia" w:ascii="仿宋" w:hAnsi="仿宋" w:eastAsia="仿宋" w:cs="仿宋"/>
          <w:b/>
          <w:bCs/>
          <w:sz w:val="22"/>
        </w:rPr>
      </w:pPr>
      <w:r/>
      <w:bookmarkStart w:id="47" w:name="_Toc7564"/>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48" w:name="_Toc201666174"/>
      <w:r>
        <w:rPr>
          <w:rFonts w:hint="eastAsia" w:ascii="仿宋" w:hAnsi="仿宋" w:eastAsia="仿宋" w:cs="仿宋"/>
          <w:b/>
          <w:bCs/>
          <w:sz w:val="22"/>
        </w:rPr>
        <w:t xml:space="preserve">目录四  分项报价表</w:t>
      </w:r>
      <w:bookmarkEnd w:id="47"/>
      <w:r/>
      <w:bookmarkEnd w:id="48"/>
      <w:r/>
      <w:r/>
    </w:p>
    <w:p>
      <w:pPr>
        <w:pStyle w:val="712"/>
        <w:jc w:val="center"/>
        <w:rPr>
          <w:rFonts w:hint="eastAsia" w:ascii="仿宋" w:hAnsi="仿宋" w:eastAsia="仿宋" w:cs="仿宋"/>
          <w:b/>
          <w:bCs/>
          <w:sz w:val="32"/>
          <w:szCs w:val="32"/>
        </w:rPr>
      </w:pPr>
      <w:r>
        <w:rPr>
          <w:rFonts w:hint="eastAsia" w:ascii="仿宋" w:hAnsi="仿宋" w:eastAsia="仿宋" w:cs="仿宋"/>
          <w:b/>
          <w:bCs/>
          <w:sz w:val="32"/>
          <w:szCs w:val="32"/>
        </w:rPr>
        <w:t xml:space="preserve">分项报价表（参考，格式自拟）</w:t>
      </w:r>
      <w:r/>
    </w:p>
    <w:p>
      <w:pPr>
        <w:jc w:val="center"/>
        <w:rPr>
          <w:rFonts w:hint="eastAsia" w:ascii="仿宋" w:hAnsi="仿宋" w:eastAsia="仿宋" w:cs="仿宋"/>
          <w:bCs/>
          <w:szCs w:val="24"/>
        </w:rPr>
      </w:pPr>
      <w:r>
        <w:rPr>
          <w:rFonts w:hint="eastAsia" w:ascii="仿宋" w:hAnsi="仿宋" w:eastAsia="仿宋" w:cs="仿宋"/>
          <w:bCs/>
          <w:szCs w:val="24"/>
        </w:rPr>
      </w:r>
      <w:r/>
    </w:p>
    <w:p>
      <w:pPr>
        <w:rPr>
          <w:rFonts w:hint="eastAsia" w:ascii="仿宋" w:hAnsi="仿宋" w:eastAsia="仿宋" w:cs="仿宋"/>
          <w:bCs/>
          <w:sz w:val="24"/>
          <w:szCs w:val="24"/>
        </w:rPr>
      </w:pPr>
      <w:r>
        <w:rPr>
          <w:rFonts w:hint="eastAsia" w:ascii="仿宋" w:hAnsi="仿宋" w:eastAsia="仿宋" w:cs="仿宋"/>
          <w:bCs/>
          <w:sz w:val="24"/>
          <w:szCs w:val="24"/>
        </w:rPr>
        <w:t xml:space="preserve">                    </w:t>
      </w:r>
      <w:r/>
    </w:p>
    <w:p>
      <w:pPr>
        <w:jc w:val="left"/>
        <w:rPr>
          <w:rStyle w:val="737"/>
          <w:rFonts w:hint="eastAsia" w:ascii="仿宋" w:hAnsi="仿宋" w:eastAsia="仿宋" w:cs="仿宋"/>
          <w:sz w:val="24"/>
          <w:lang w:val="zh-CN"/>
        </w:rPr>
      </w:pPr>
      <w:r>
        <w:rPr>
          <w:rStyle w:val="737"/>
          <w:rFonts w:hint="eastAsia" w:ascii="仿宋" w:hAnsi="仿宋" w:eastAsia="仿宋" w:cs="仿宋"/>
          <w:sz w:val="24"/>
          <w:lang w:val="zh-CN"/>
        </w:rPr>
        <w:t xml:space="preserve">供应商名称：</w:t>
      </w:r>
      <w:r>
        <w:rPr>
          <w:rStyle w:val="737"/>
          <w:rFonts w:hint="eastAsia" w:ascii="仿宋" w:hAnsi="仿宋" w:eastAsia="仿宋" w:cs="仿宋"/>
          <w:sz w:val="24"/>
          <w:u w:val="single"/>
          <w:lang w:val="zh-CN"/>
        </w:rPr>
        <w:t xml:space="preserve">                                            </w:t>
      </w:r>
      <w:r>
        <w:rPr>
          <w:rStyle w:val="737"/>
          <w:rFonts w:hint="eastAsia" w:ascii="仿宋" w:hAnsi="仿宋" w:eastAsia="仿宋" w:cs="仿宋"/>
          <w:sz w:val="24"/>
          <w:lang w:val="zh-CN"/>
        </w:rPr>
        <w:t xml:space="preserve">（盖章）</w:t>
      </w:r>
      <w:r/>
    </w:p>
    <w:p>
      <w:pPr>
        <w:rPr>
          <w:rFonts w:hint="eastAsia" w:ascii="仿宋" w:hAnsi="仿宋" w:eastAsia="仿宋" w:cs="仿宋"/>
          <w:b/>
          <w:bCs/>
          <w:sz w:val="22"/>
        </w:rPr>
      </w:pPr>
      <w:r/>
      <w:bookmarkStart w:id="49" w:name="_Toc2399"/>
      <w:r/>
      <w:bookmarkStart w:id="50" w:name="_Toc13828"/>
      <w:r/>
      <w:bookmarkStart w:id="51" w:name="_Toc728"/>
      <w:r/>
      <w:r/>
    </w:p>
    <w:p>
      <w:pPr>
        <w:rPr>
          <w:rFonts w:hint="eastAsia" w:ascii="仿宋" w:hAnsi="仿宋" w:eastAsia="仿宋" w:cs="仿宋"/>
          <w:b/>
          <w:bCs/>
          <w:sz w:val="22"/>
        </w:rPr>
      </w:pPr>
      <w:r/>
      <w:bookmarkStart w:id="52" w:name="_Toc12090"/>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53" w:name="_Toc201666175"/>
      <w:r>
        <w:rPr>
          <w:rFonts w:hint="eastAsia" w:ascii="仿宋" w:hAnsi="仿宋" w:eastAsia="仿宋" w:cs="仿宋"/>
          <w:b/>
          <w:bCs/>
          <w:sz w:val="22"/>
        </w:rPr>
        <w:t xml:space="preserve">目录五  资格性和符合性审查响应对照表</w:t>
      </w:r>
      <w:bookmarkEnd w:id="49"/>
      <w:r/>
      <w:bookmarkEnd w:id="50"/>
      <w:r/>
      <w:bookmarkEnd w:id="51"/>
      <w:r/>
      <w:bookmarkEnd w:id="52"/>
      <w:r/>
      <w:bookmarkEnd w:id="53"/>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资格性和符合性审查响应对照表</w:t>
      </w:r>
      <w:r/>
    </w:p>
    <w:p>
      <w:pPr>
        <w:ind w:firstLine="720"/>
        <w:rPr>
          <w:rFonts w:hint="eastAsia" w:ascii="仿宋" w:hAnsi="仿宋" w:eastAsia="仿宋" w:cs="仿宋"/>
          <w:u w:val="single"/>
        </w:rPr>
      </w:pPr>
      <w:r>
        <w:rPr>
          <w:rFonts w:hint="eastAsia" w:ascii="仿宋" w:hAnsi="仿宋" w:eastAsia="仿宋" w:cs="仿宋"/>
          <w:sz w:val="24"/>
        </w:rPr>
        <w:t xml:space="preserve">项目名称：                项目编号：              </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822"/>
        <w:gridCol w:w="2083"/>
        <w:gridCol w:w="1888"/>
      </w:tblGrid>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822" w:type="dxa"/>
            <w:vAlign w:val="center"/>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资格性审查响应内容</w:t>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是否响应</w:t>
            </w:r>
            <w:r/>
          </w:p>
          <w:p>
            <w:pPr>
              <w:jc w:val="center"/>
              <w:rPr>
                <w:rFonts w:hint="eastAsia" w:ascii="仿宋" w:hAnsi="仿宋" w:eastAsia="仿宋" w:cs="仿宋"/>
                <w:sz w:val="24"/>
                <w:szCs w:val="24"/>
              </w:rPr>
            </w:pPr>
            <w:r>
              <w:rPr>
                <w:rFonts w:hint="eastAsia" w:ascii="仿宋" w:hAnsi="仿宋" w:eastAsia="仿宋" w:cs="仿宋"/>
                <w:sz w:val="24"/>
                <w:szCs w:val="24"/>
              </w:rPr>
              <w:t xml:space="preserve">（填是或者否）</w:t>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响应文件中的</w:t>
            </w:r>
            <w:r/>
          </w:p>
          <w:p>
            <w:pPr>
              <w:jc w:val="center"/>
              <w:rPr>
                <w:rFonts w:hint="eastAsia" w:ascii="仿宋" w:hAnsi="仿宋" w:eastAsia="仿宋" w:cs="仿宋"/>
                <w:sz w:val="24"/>
                <w:szCs w:val="24"/>
              </w:rPr>
            </w:pPr>
            <w:r>
              <w:rPr>
                <w:rFonts w:hint="eastAsia" w:ascii="仿宋" w:hAnsi="仿宋" w:eastAsia="仿宋" w:cs="仿宋"/>
                <w:sz w:val="24"/>
                <w:szCs w:val="24"/>
              </w:rPr>
              <w:t xml:space="preserve">页码位置</w:t>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822" w:type="dxa"/>
            <w:vAlign w:val="center"/>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符合性审查响应内容</w:t>
            </w:r>
            <w:r/>
          </w:p>
        </w:tc>
        <w:tc>
          <w:tcPr>
            <w:tcW w:w="2083"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是否响应</w:t>
            </w:r>
            <w:r/>
          </w:p>
          <w:p>
            <w:pPr>
              <w:jc w:val="center"/>
              <w:rPr>
                <w:rFonts w:hint="eastAsia" w:ascii="仿宋" w:hAnsi="仿宋" w:eastAsia="仿宋" w:cs="仿宋"/>
                <w:sz w:val="24"/>
                <w:szCs w:val="24"/>
              </w:rPr>
            </w:pPr>
            <w:r>
              <w:rPr>
                <w:rFonts w:hint="eastAsia" w:ascii="仿宋" w:hAnsi="仿宋" w:eastAsia="仿宋" w:cs="仿宋"/>
                <w:sz w:val="24"/>
                <w:szCs w:val="24"/>
              </w:rPr>
              <w:t xml:space="preserve">（填是或者否）</w:t>
            </w:r>
            <w:r/>
          </w:p>
        </w:tc>
        <w:tc>
          <w:tcPr>
            <w:tcW w:w="188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响应文件中的</w:t>
            </w:r>
            <w:r/>
          </w:p>
          <w:p>
            <w:pPr>
              <w:jc w:val="center"/>
              <w:rPr>
                <w:rFonts w:hint="eastAsia" w:ascii="仿宋" w:hAnsi="仿宋" w:eastAsia="仿宋" w:cs="仿宋"/>
                <w:sz w:val="24"/>
                <w:szCs w:val="24"/>
              </w:rPr>
            </w:pPr>
            <w:r>
              <w:rPr>
                <w:rFonts w:hint="eastAsia" w:ascii="仿宋" w:hAnsi="仿宋" w:eastAsia="仿宋" w:cs="仿宋"/>
                <w:sz w:val="24"/>
                <w:szCs w:val="24"/>
              </w:rPr>
              <w:t xml:space="preserve">页码位置</w:t>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8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80"/>
        </w:trPr>
        <w:tc>
          <w:tcP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38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竞争性磋商文件中的其他实质性要求</w:t>
            </w:r>
            <w:r/>
          </w:p>
        </w:tc>
        <w:tc>
          <w:tcPr>
            <w:tcW w:w="208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ind w:firstLine="720"/>
        <w:rPr>
          <w:rFonts w:hint="eastAsia" w:ascii="仿宋" w:hAnsi="仿宋" w:eastAsia="仿宋" w:cs="仿宋"/>
          <w:sz w:val="24"/>
          <w:lang w:val="zh-CN"/>
        </w:rPr>
      </w:pPr>
      <w:r>
        <w:rPr>
          <w:rFonts w:hint="eastAsia" w:ascii="仿宋" w:hAnsi="仿宋" w:eastAsia="仿宋" w:cs="仿宋"/>
          <w:sz w:val="24"/>
          <w:lang w:val="zh-CN"/>
        </w:rPr>
        <w:t xml:space="preserve">供应商名称：（盖章）</w:t>
      </w:r>
      <w:r/>
    </w:p>
    <w:p>
      <w:pPr>
        <w:ind w:firstLine="720"/>
        <w:rPr>
          <w:rFonts w:hint="eastAsia" w:ascii="仿宋" w:hAnsi="仿宋" w:eastAsia="仿宋" w:cs="仿宋"/>
          <w:b/>
          <w:bCs/>
          <w:lang w:val="zh-CN"/>
        </w:rPr>
      </w:pPr>
      <w:r>
        <w:rPr>
          <w:rFonts w:hint="eastAsia" w:ascii="仿宋" w:hAnsi="仿宋" w:eastAsia="仿宋" w:cs="仿宋"/>
          <w:sz w:val="24"/>
          <w:lang w:val="zh-CN"/>
        </w:rPr>
        <w:t xml:space="preserve">说明：如果行数不够，请自行增加。</w:t>
      </w:r>
      <w:r/>
    </w:p>
    <w:p>
      <w:pPr>
        <w:rPr>
          <w:rFonts w:hint="eastAsia" w:ascii="仿宋" w:hAnsi="仿宋" w:eastAsia="仿宋" w:cs="仿宋"/>
          <w:szCs w:val="21"/>
        </w:rPr>
      </w:pPr>
      <w:r>
        <w:rPr>
          <w:rFonts w:hint="eastAsia" w:ascii="仿宋" w:hAnsi="仿宋" w:eastAsia="仿宋" w:cs="仿宋"/>
          <w:lang w:val="zh-CN"/>
        </w:rPr>
        <w:br w:type="page" w:clear="all"/>
      </w:r>
      <w:r/>
    </w:p>
    <w:p>
      <w:pPr>
        <w:rPr>
          <w:rFonts w:hint="eastAsia" w:ascii="仿宋" w:hAnsi="仿宋" w:eastAsia="仿宋" w:cs="仿宋"/>
          <w:b/>
          <w:bCs/>
          <w:sz w:val="22"/>
        </w:rPr>
        <w:outlineLvl w:val="2"/>
      </w:pPr>
      <w:r/>
      <w:bookmarkStart w:id="54" w:name="_Toc28249"/>
      <w:r/>
      <w:bookmarkStart w:id="55" w:name="_Toc28593"/>
      <w:r/>
      <w:bookmarkStart w:id="56" w:name="_Toc201666176"/>
      <w:r/>
      <w:bookmarkStart w:id="57" w:name="_Toc14392"/>
      <w:r/>
      <w:bookmarkStart w:id="58" w:name="_Toc4271"/>
      <w:r>
        <w:rPr>
          <w:rFonts w:hint="eastAsia" w:ascii="仿宋" w:hAnsi="仿宋" w:eastAsia="仿宋" w:cs="仿宋"/>
          <w:b/>
          <w:bCs/>
          <w:sz w:val="22"/>
        </w:rPr>
        <w:t xml:space="preserve">目录六  资格证明文件</w:t>
      </w:r>
      <w:bookmarkEnd w:id="54"/>
      <w:r/>
      <w:bookmarkEnd w:id="55"/>
      <w:r/>
      <w:bookmarkEnd w:id="56"/>
      <w:r/>
      <w:bookmarkEnd w:id="57"/>
      <w:r/>
      <w:bookmarkEnd w:id="58"/>
      <w:r/>
      <w:r/>
    </w:p>
    <w:p>
      <w:pPr>
        <w:jc w:val="center"/>
        <w:rPr>
          <w:rFonts w:hint="eastAsia" w:ascii="仿宋" w:hAnsi="仿宋" w:eastAsia="仿宋" w:cs="仿宋"/>
          <w:b/>
          <w:bCs/>
          <w:sz w:val="32"/>
          <w:szCs w:val="32"/>
        </w:rPr>
      </w:pPr>
      <w:r/>
      <w:bookmarkStart w:id="59" w:name="_Toc489655335"/>
      <w:r>
        <w:rPr>
          <w:rFonts w:hint="eastAsia" w:ascii="仿宋" w:hAnsi="仿宋" w:eastAsia="仿宋" w:cs="仿宋"/>
          <w:b/>
          <w:bCs/>
          <w:sz w:val="32"/>
          <w:szCs w:val="32"/>
        </w:rPr>
        <w:t xml:space="preserve">资格证明文件</w:t>
      </w:r>
      <w:bookmarkEnd w:id="59"/>
      <w:r/>
      <w:r/>
    </w:p>
    <w:p>
      <w:pPr>
        <w:ind w:firstLine="484"/>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供应商</w:t>
      </w:r>
      <w:r>
        <w:rPr>
          <w:rFonts w:hint="eastAsia" w:ascii="仿宋" w:hAnsi="仿宋" w:eastAsia="仿宋" w:cs="仿宋"/>
          <w:sz w:val="24"/>
          <w:lang w:val="zh-CN"/>
        </w:rPr>
        <w:t xml:space="preserve">营业执照副本、相关证书等（复印件，加盖公章）；</w:t>
      </w:r>
      <w:r/>
    </w:p>
    <w:p>
      <w:pPr>
        <w:ind w:firstLine="484"/>
        <w:rPr>
          <w:rFonts w:hint="eastAsia"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rPr>
        <w:t xml:space="preserve">《南京市政府采购供应商信用记录表暨信用承诺书》（在线打印）；</w:t>
      </w:r>
      <w:r/>
    </w:p>
    <w:p>
      <w:pPr>
        <w:ind w:firstLine="484"/>
        <w:rPr>
          <w:rFonts w:hint="eastAsia"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.法定代表人授权委托书（原件，除法定代表人以外的授权代表必须提供）；</w:t>
      </w:r>
      <w:r/>
    </w:p>
    <w:p>
      <w:pPr>
        <w:ind w:firstLine="484"/>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zh-CN"/>
        </w:rPr>
        <w:t xml:space="preserve">.本次采购项目实施所必</w:t>
      </w:r>
      <w:r>
        <w:rPr>
          <w:rFonts w:hint="eastAsia" w:ascii="仿宋" w:hAnsi="仿宋" w:eastAsia="仿宋" w:cs="仿宋"/>
          <w:sz w:val="24"/>
        </w:rPr>
        <w:t xml:space="preserve">需</w:t>
      </w:r>
      <w:r>
        <w:rPr>
          <w:rFonts w:hint="eastAsia" w:ascii="仿宋" w:hAnsi="仿宋" w:eastAsia="仿宋" w:cs="仿宋"/>
          <w:sz w:val="24"/>
          <w:lang w:val="zh-CN"/>
        </w:rPr>
        <w:t xml:space="preserve">的许可资质证明材料（若有）</w:t>
      </w:r>
      <w:r>
        <w:rPr>
          <w:rFonts w:hint="eastAsia" w:ascii="仿宋" w:hAnsi="仿宋" w:eastAsia="仿宋" w:cs="仿宋"/>
          <w:sz w:val="24"/>
        </w:rPr>
        <w:t xml:space="preserve">；</w:t>
      </w:r>
      <w:r/>
    </w:p>
    <w:p>
      <w:pPr>
        <w:ind w:firstLine="484"/>
        <w:rPr>
          <w:rFonts w:ascii="仿宋" w:hAnsi="仿宋" w:eastAsia="仿宋" w:cs="仿宋"/>
          <w:color w:val="auto"/>
          <w:sz w:val="24"/>
        </w:rPr>
      </w:pPr>
      <w:r>
        <w:rPr>
          <w:rFonts w:hint="eastAsia" w:ascii="仿宋" w:hAnsi="仿宋" w:eastAsia="仿宋" w:cs="仿宋"/>
          <w:color w:val="auto"/>
          <w:sz w:val="24"/>
        </w:rPr>
        <w:t xml:space="preserve">5.《中小企业声明函》（格式见附件）。</w:t>
      </w:r>
      <w:r/>
    </w:p>
    <w:p>
      <w:pPr>
        <w:pStyle w:val="712"/>
        <w:rPr>
          <w:rFonts w:hint="eastAsia"/>
        </w:rPr>
      </w:pPr>
      <w:r>
        <w:rPr>
          <w:rFonts w:hint="eastAsia"/>
        </w:rPr>
      </w:r>
      <w:r/>
    </w:p>
    <w:p>
      <w:pPr>
        <w:ind w:firstLine="484"/>
        <w:rPr>
          <w:rFonts w:hint="eastAsia" w:ascii="仿宋" w:hAnsi="仿宋" w:eastAsia="仿宋" w:cs="仿宋"/>
          <w:sz w:val="24"/>
        </w:rPr>
      </w:pPr>
      <w:r>
        <w:rPr>
          <w:rFonts w:hint="eastAsia" w:ascii="仿宋" w:hAnsi="仿宋" w:eastAsia="仿宋" w:cs="仿宋"/>
          <w:sz w:val="24"/>
        </w:rPr>
      </w:r>
      <w:r/>
    </w:p>
    <w:p>
      <w:pPr>
        <w:ind w:left="210" w:firstLine="241"/>
        <w:rPr>
          <w:rFonts w:hint="eastAsia" w:ascii="仿宋" w:hAnsi="仿宋" w:eastAsia="仿宋" w:cs="仿宋"/>
          <w:b/>
          <w:bCs/>
          <w:sz w:val="24"/>
        </w:rPr>
      </w:pPr>
      <w:r>
        <w:rPr>
          <w:rFonts w:hint="eastAsia" w:ascii="仿宋" w:hAnsi="仿宋" w:eastAsia="仿宋" w:cs="仿宋"/>
          <w:b/>
          <w:bCs/>
          <w:sz w:val="24"/>
        </w:rPr>
      </w:r>
      <w:r/>
    </w:p>
    <w:p>
      <w:pPr>
        <w:ind w:left="210" w:firstLine="241"/>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不得以信用承诺书替代</w:t>
      </w:r>
      <w:r>
        <w:rPr>
          <w:rFonts w:hint="eastAsia" w:ascii="仿宋" w:hAnsi="仿宋" w:eastAsia="仿宋" w:cs="仿宋"/>
          <w:b/>
          <w:bCs/>
          <w:sz w:val="24"/>
        </w:rPr>
        <w:t xml:space="preserve">的供应商资格证明文件须提供《中华人民共和国政府采购法》第二十二条规定的证明材料：</w:t>
      </w:r>
      <w:r/>
    </w:p>
    <w:p>
      <w:pPr>
        <w:ind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bidi="ar-SA"/>
        </w:rPr>
        <w:t xml:space="preserve">符合国家相关规定的财务状况报告</w:t>
      </w:r>
      <w:r>
        <w:rPr>
          <w:rFonts w:hint="eastAsia" w:ascii="仿宋" w:hAnsi="仿宋" w:eastAsia="仿宋" w:cs="仿宋"/>
          <w:color w:val="000000"/>
          <w:sz w:val="24"/>
          <w:highlight w:val="none"/>
          <w:lang w:val="zh-CN" w:eastAsia="zh-CN" w:bidi="ar-SA"/>
        </w:rPr>
        <w:t xml:space="preserve">（</w:t>
      </w:r>
      <w:r>
        <w:rPr>
          <w:rFonts w:hint="eastAsia" w:ascii="仿宋" w:hAnsi="仿宋" w:eastAsia="仿宋" w:cs="仿宋"/>
          <w:color w:val="000000"/>
          <w:sz w:val="24"/>
          <w:highlight w:val="none"/>
          <w:lang w:val="en-US" w:eastAsia="zh-CN" w:bidi="ar-SA"/>
        </w:rPr>
        <w:t xml:space="preserve">（提供承诺书）</w:t>
      </w:r>
      <w:r>
        <w:rPr>
          <w:rFonts w:hint="eastAsia" w:ascii="仿宋" w:hAnsi="仿宋" w:eastAsia="仿宋" w:cs="仿宋"/>
          <w:color w:val="000000"/>
          <w:sz w:val="24"/>
          <w:highlight w:val="none"/>
          <w:lang w:val="zh-CN" w:eastAsia="zh-CN" w:bidi="ar-SA"/>
        </w:rPr>
        <w:t xml:space="preserve">；</w:t>
      </w:r>
      <w:r/>
    </w:p>
    <w:p>
      <w:pPr>
        <w:pStyle w:val="712"/>
        <w:ind w:left="0"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（2）依法缴纳税收的证明材料（提供承诺书）；</w:t>
      </w:r>
      <w:r/>
    </w:p>
    <w:p>
      <w:pPr>
        <w:ind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（3）依法缴纳社会保障资金的证明材料（提供承诺书）；</w:t>
      </w:r>
      <w:r/>
    </w:p>
    <w:p>
      <w:pPr>
        <w:ind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（4）具备履行政府采购合同所必需的设备和专业技术能力的证明材料（提供承诺书）；</w:t>
      </w:r>
      <w:r/>
    </w:p>
    <w:p>
      <w:pPr>
        <w:pStyle w:val="712"/>
        <w:ind w:left="0"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（5）参加政府采购活动前三年内的经营活动中没有重大违法记录的证明材料（提供承诺书）；</w:t>
      </w:r>
      <w:r/>
    </w:p>
    <w:p>
      <w:pPr>
        <w:ind w:firstLine="480"/>
        <w:spacing w:line="360" w:lineRule="auto"/>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 xml:space="preserve">（6）未被列入失信被执行人、重大税收违法案件当事人名单、政府采购严重违法失信行为记录名单的证明材料（提供承诺书）。</w:t>
      </w:r>
      <w:r/>
    </w:p>
    <w:p>
      <w:pPr>
        <w:pStyle w:val="712"/>
        <w:spacing w:line="360" w:lineRule="auto"/>
        <w:rPr>
          <w:rFonts w:ascii="仿宋" w:hAnsi="仿宋" w:eastAsia="仿宋" w:cs="仿宋"/>
          <w:color w:val="000000"/>
          <w:highlight w:val="none"/>
        </w:rPr>
      </w:pPr>
      <w:r>
        <w:rPr>
          <w:rFonts w:hint="eastAsia" w:ascii="仿宋" w:hAnsi="仿宋" w:eastAsia="仿宋" w:cs="仿宋"/>
          <w:color w:val="000000"/>
          <w:sz w:val="24"/>
          <w:highlight w:val="none"/>
        </w:rPr>
        <w:t xml:space="preserve">注：第（5）条重大违法记录，是指供应商因违法经营受到刑事处罚或者责令停产停业、吊销许可证或者执照、较大数额罚款等行政处罚。</w:t>
      </w:r>
      <w:r/>
    </w:p>
    <w:p>
      <w:pPr>
        <w:ind w:firstLine="484"/>
        <w:rPr>
          <w:rFonts w:hint="eastAsia" w:ascii="仿宋" w:hAnsi="仿宋" w:eastAsia="仿宋" w:cs="仿宋"/>
          <w:sz w:val="24"/>
        </w:rPr>
      </w:pPr>
      <w:r>
        <w:rPr>
          <w:rFonts w:hint="eastAsia" w:ascii="仿宋" w:hAnsi="仿宋" w:eastAsia="仿宋" w:cs="仿宋"/>
          <w:sz w:val="24"/>
        </w:rPr>
        <w:br w:type="page" w:clear="all"/>
      </w:r>
      <w:r/>
    </w:p>
    <w:p>
      <w:pPr>
        <w:rPr>
          <w:rFonts w:hint="eastAsia" w:ascii="仿宋" w:hAnsi="仿宋" w:eastAsia="仿宋" w:cs="仿宋"/>
          <w:b/>
          <w:bCs/>
          <w:sz w:val="22"/>
        </w:rPr>
        <w:outlineLvl w:val="2"/>
      </w:pPr>
      <w:r/>
      <w:bookmarkStart w:id="60" w:name="_Toc30525"/>
      <w:r/>
      <w:bookmarkStart w:id="61" w:name="_Toc31238"/>
      <w:r/>
      <w:bookmarkStart w:id="62" w:name="_Toc7902"/>
      <w:r/>
      <w:bookmarkStart w:id="63" w:name="_Toc19376"/>
      <w:r/>
      <w:bookmarkStart w:id="64" w:name="_Toc201666177"/>
      <w:r>
        <w:rPr>
          <w:rFonts w:hint="eastAsia" w:ascii="仿宋" w:hAnsi="仿宋" w:eastAsia="仿宋" w:cs="仿宋"/>
          <w:b/>
          <w:bCs/>
          <w:sz w:val="22"/>
        </w:rPr>
        <w:t xml:space="preserve">目录七  技术条款偏离表格式</w:t>
      </w:r>
      <w:bookmarkEnd w:id="60"/>
      <w:r/>
      <w:bookmarkEnd w:id="61"/>
      <w:r/>
      <w:bookmarkEnd w:id="62"/>
      <w:r/>
      <w:bookmarkEnd w:id="63"/>
      <w:r/>
      <w:bookmarkEnd w:id="64"/>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技术条款偏离表</w:t>
      </w:r>
      <w:r/>
    </w:p>
    <w:tbl>
      <w:tblPr>
        <w:tblStyle w:val="698"/>
        <w:tblW w:w="8589" w:type="dxa"/>
        <w:jc w:val="center"/>
        <w:tblLayout w:type="fixed"/>
        <w:tblCellMar>
          <w:left w:w="0" w:type="dxa"/>
          <w:top w:w="0" w:type="dxa"/>
          <w:right w:w="0" w:type="dxa"/>
          <w:bottom w:w="0" w:type="dxa"/>
        </w:tblCellMar>
        <w:tblLook w:val="04A0" w:firstRow="1" w:lastRow="0" w:firstColumn="1" w:lastColumn="0" w:noHBand="0" w:noVBand="1"/>
      </w:tblPr>
      <w:tblGrid>
        <w:gridCol w:w="850"/>
        <w:gridCol w:w="2694"/>
        <w:gridCol w:w="1795"/>
        <w:gridCol w:w="331"/>
        <w:gridCol w:w="1809"/>
        <w:gridCol w:w="1110"/>
      </w:tblGrid>
      <w:tr>
        <w:trPr>
          <w:jc w:val="center"/>
          <w:trHeight w:val="680"/>
        </w:trPr>
        <w:tc>
          <w:tcPr>
            <w:gridSpan w:val="3"/>
            <w:tcBorders>
              <w:top w:val="none" w:color="000000" w:sz="4" w:space="0"/>
              <w:left w:val="none" w:color="000000" w:sz="4" w:space="0"/>
              <w:bottom w:val="single" w:color="auto" w:sz="6" w:space="0"/>
              <w:right w:val="none" w:color="000000" w:sz="4" w:space="0"/>
            </w:tcBorders>
            <w:tcW w:w="5339" w:type="dxa"/>
            <w:vAlign w:val="center"/>
            <w:textDirection w:val="lrTb"/>
            <w:noWrap w:val="false"/>
          </w:tcPr>
          <w:p>
            <w:pPr>
              <w:rPr>
                <w:rFonts w:hint="eastAsia" w:ascii="仿宋" w:hAnsi="仿宋" w:eastAsia="仿宋" w:cs="仿宋"/>
                <w:sz w:val="24"/>
                <w:lang w:val="zh-CN"/>
              </w:rPr>
            </w:pPr>
            <w:r>
              <w:rPr>
                <w:rFonts w:hint="eastAsia" w:ascii="仿宋" w:hAnsi="仿宋" w:eastAsia="仿宋" w:cs="仿宋"/>
                <w:sz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250" w:type="dxa"/>
            <w:vAlign w:val="center"/>
            <w:textDirection w:val="lrTb"/>
            <w:noWrap w:val="false"/>
          </w:tcPr>
          <w:p>
            <w:pPr>
              <w:rPr>
                <w:rFonts w:hint="eastAsia"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竞争性磋商文件条目号</w:t>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rPr>
              <w:t xml:space="preserve">采购</w:t>
            </w:r>
            <w:r>
              <w:rPr>
                <w:rFonts w:hint="eastAsia" w:ascii="仿宋" w:hAnsi="仿宋" w:eastAsia="仿宋" w:cs="仿宋"/>
                <w:sz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bl>
    <w:p>
      <w:pPr>
        <w:ind w:firstLine="720"/>
        <w:jc w:val="left"/>
        <w:rPr>
          <w:rFonts w:hint="eastAsia" w:ascii="仿宋" w:hAnsi="仿宋" w:eastAsia="仿宋" w:cs="仿宋"/>
          <w:sz w:val="24"/>
          <w:lang w:val="zh-CN"/>
        </w:rPr>
      </w:pPr>
      <w:r>
        <w:rPr>
          <w:rFonts w:hint="eastAsia" w:ascii="仿宋" w:hAnsi="仿宋" w:eastAsia="仿宋" w:cs="仿宋"/>
          <w:sz w:val="24"/>
          <w:lang w:val="zh-CN"/>
        </w:rPr>
        <w:t xml:space="preserve">供应商名称：（盖章）</w:t>
      </w:r>
      <w:r/>
    </w:p>
    <w:p>
      <w:pPr>
        <w:ind w:firstLine="720"/>
        <w:jc w:val="left"/>
        <w:rPr>
          <w:rFonts w:hint="eastAsia" w:ascii="仿宋" w:hAnsi="仿宋" w:eastAsia="仿宋" w:cs="仿宋"/>
          <w:sz w:val="24"/>
          <w:lang w:val="zh-CN"/>
        </w:rPr>
      </w:pPr>
      <w:r/>
      <w:bookmarkStart w:id="65" w:name="_Toc5578"/>
      <w:r/>
      <w:bookmarkStart w:id="66" w:name="_Toc15264"/>
      <w:r/>
      <w:bookmarkStart w:id="67" w:name="_Toc784"/>
      <w:r>
        <w:rPr>
          <w:rFonts w:hint="eastAsia" w:ascii="仿宋" w:hAnsi="仿宋" w:eastAsia="仿宋" w:cs="仿宋"/>
          <w:sz w:val="24"/>
          <w:lang w:val="zh-CN"/>
        </w:rPr>
        <w:t xml:space="preserve">说明：</w:t>
      </w:r>
      <w:r/>
    </w:p>
    <w:p>
      <w:pPr>
        <w:ind w:firstLine="720"/>
        <w:jc w:val="left"/>
        <w:rPr>
          <w:rFonts w:hint="eastAsia" w:ascii="仿宋" w:hAnsi="仿宋" w:eastAsia="仿宋" w:cs="仿宋"/>
          <w:b/>
          <w:bCs/>
          <w:sz w:val="22"/>
        </w:rPr>
      </w:pPr>
      <w:r>
        <w:rPr>
          <w:rFonts w:hint="eastAsia" w:ascii="仿宋" w:hAnsi="仿宋" w:eastAsia="仿宋" w:cs="仿宋"/>
          <w:sz w:val="24"/>
        </w:rPr>
        <w:t xml:space="preserve">1</w:t>
      </w:r>
      <w:r>
        <w:rPr>
          <w:rFonts w:hint="eastAsia" w:ascii="仿宋" w:hAnsi="仿宋" w:eastAsia="仿宋" w:cs="仿宋"/>
          <w:sz w:val="24"/>
          <w:lang w:val="zh-CN"/>
        </w:rPr>
        <w:t xml:space="preserve">、如果行数不够，请自行增加。</w:t>
      </w:r>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68" w:name="_Toc30587"/>
      <w:r/>
      <w:bookmarkStart w:id="69" w:name="_Toc201666178"/>
      <w:r>
        <w:rPr>
          <w:rFonts w:hint="eastAsia" w:ascii="仿宋" w:hAnsi="仿宋" w:eastAsia="仿宋" w:cs="仿宋"/>
          <w:b/>
          <w:bCs/>
          <w:sz w:val="22"/>
        </w:rPr>
        <w:t xml:space="preserve">目录八  商务条款偏离表格式</w:t>
      </w:r>
      <w:bookmarkEnd w:id="65"/>
      <w:r/>
      <w:bookmarkEnd w:id="66"/>
      <w:r/>
      <w:bookmarkEnd w:id="67"/>
      <w:r/>
      <w:bookmarkEnd w:id="68"/>
      <w:r/>
      <w:bookmarkEnd w:id="69"/>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商务条款偏离表</w:t>
      </w:r>
      <w:r/>
    </w:p>
    <w:tbl>
      <w:tblPr>
        <w:tblStyle w:val="698"/>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8"/>
        <w:gridCol w:w="2410"/>
        <w:gridCol w:w="2035"/>
        <w:gridCol w:w="375"/>
        <w:gridCol w:w="1438"/>
        <w:gridCol w:w="1372"/>
      </w:tblGrid>
      <w:tr>
        <w:trPr>
          <w:jc w:val="center"/>
          <w:trHeight w:val="680"/>
          <w:tblHeader/>
        </w:trPr>
        <w:tc>
          <w:tcPr>
            <w:gridSpan w:val="3"/>
            <w:tcBorders>
              <w:top w:val="none" w:color="000000" w:sz="4" w:space="0"/>
              <w:left w:val="none" w:color="000000" w:sz="4" w:space="0"/>
              <w:right w:val="none" w:color="000000" w:sz="4" w:space="0"/>
            </w:tcBorders>
            <w:tcW w:w="5153" w:type="dxa"/>
            <w:vAlign w:val="center"/>
            <w:textDirection w:val="lrTb"/>
            <w:noWrap w:val="false"/>
          </w:tcPr>
          <w:p>
            <w:pPr>
              <w:jc w:val="left"/>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tc>
        <w:tc>
          <w:tcPr>
            <w:gridSpan w:val="3"/>
            <w:tcBorders>
              <w:top w:val="none" w:color="000000" w:sz="4" w:space="0"/>
              <w:left w:val="none" w:color="000000" w:sz="4" w:space="0"/>
              <w:right w:val="none" w:color="000000" w:sz="4" w:space="0"/>
            </w:tcBorders>
            <w:tcW w:w="3185" w:type="dxa"/>
            <w:vAlign w:val="center"/>
            <w:textDirection w:val="lrTb"/>
            <w:noWrap w:val="false"/>
          </w:tcPr>
          <w:p>
            <w:pPr>
              <w:jc w:val="left"/>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竞争性磋商文件条目号</w:t>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竞争性磋商文件要求的商务条款</w:t>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投标响应</w:t>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偏离</w:t>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gridSpan w:val="2"/>
            <w:tcW w:w="2410"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3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70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3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720"/>
        <w:rPr>
          <w:rFonts w:hint="eastAsia" w:ascii="仿宋" w:hAnsi="仿宋" w:eastAsia="仿宋" w:cs="仿宋"/>
          <w:sz w:val="24"/>
          <w:lang w:val="zh-CN"/>
        </w:rPr>
      </w:pPr>
      <w:r>
        <w:rPr>
          <w:rFonts w:hint="eastAsia" w:ascii="仿宋" w:hAnsi="仿宋" w:eastAsia="仿宋" w:cs="仿宋"/>
          <w:sz w:val="24"/>
          <w:lang w:val="zh-CN"/>
        </w:rPr>
        <w:t xml:space="preserve">供应商名称：（盖章）</w:t>
      </w:r>
      <w:r/>
    </w:p>
    <w:p>
      <w:pPr>
        <w:ind w:firstLine="720"/>
        <w:rPr>
          <w:rFonts w:hint="eastAsia" w:ascii="仿宋" w:hAnsi="仿宋" w:eastAsia="仿宋" w:cs="仿宋"/>
          <w:sz w:val="24"/>
          <w:lang w:val="zh-CN"/>
        </w:rPr>
      </w:pPr>
      <w:r>
        <w:rPr>
          <w:rFonts w:hint="eastAsia" w:ascii="仿宋" w:hAnsi="仿宋" w:eastAsia="仿宋" w:cs="仿宋"/>
          <w:sz w:val="24"/>
          <w:lang w:val="zh-CN"/>
        </w:rPr>
        <w:t xml:space="preserve">说明：如果行数不够，请自行增加。</w:t>
      </w:r>
      <w:r/>
    </w:p>
    <w:p>
      <w:pPr>
        <w:rPr>
          <w:rFonts w:hint="eastAsia" w:ascii="仿宋" w:hAnsi="仿宋" w:eastAsia="仿宋" w:cs="仿宋"/>
          <w:b/>
          <w:bCs/>
          <w:sz w:val="22"/>
        </w:rPr>
      </w:pPr>
      <w:r/>
      <w:bookmarkStart w:id="70" w:name="_Toc13021"/>
      <w:r/>
      <w:bookmarkStart w:id="71" w:name="_Toc1933"/>
      <w:r/>
      <w:bookmarkStart w:id="72" w:name="_Toc19359"/>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73" w:name="_Toc7419"/>
      <w:r/>
      <w:bookmarkStart w:id="74" w:name="_Toc201666179"/>
      <w:r>
        <w:rPr>
          <w:rFonts w:hint="eastAsia" w:ascii="仿宋" w:hAnsi="仿宋" w:eastAsia="仿宋" w:cs="仿宋"/>
          <w:b/>
          <w:bCs/>
          <w:sz w:val="22"/>
        </w:rPr>
        <w:t xml:space="preserve">目录九</w:t>
      </w:r>
      <w:bookmarkEnd w:id="70"/>
      <w:r/>
      <w:bookmarkEnd w:id="71"/>
      <w:r>
        <w:rPr>
          <w:rFonts w:hint="eastAsia" w:ascii="仿宋" w:hAnsi="仿宋" w:eastAsia="仿宋" w:cs="仿宋"/>
          <w:b/>
          <w:bCs/>
          <w:sz w:val="22"/>
        </w:rPr>
        <w:t xml:space="preserve">  技术方案</w:t>
      </w:r>
      <w:bookmarkEnd w:id="72"/>
      <w:r/>
      <w:bookmarkEnd w:id="73"/>
      <w:r/>
      <w:bookmarkEnd w:id="74"/>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技术方案（自行编制）</w:t>
      </w:r>
      <w:r/>
    </w:p>
    <w:p>
      <w:pPr>
        <w:rPr>
          <w:rFonts w:hint="eastAsia" w:ascii="仿宋" w:hAnsi="仿宋" w:eastAsia="仿宋" w:cs="仿宋"/>
          <w:b/>
          <w:bCs/>
          <w:sz w:val="22"/>
        </w:rPr>
      </w:pPr>
      <w:r/>
      <w:bookmarkStart w:id="75" w:name="_Toc3793"/>
      <w:r/>
      <w:bookmarkStart w:id="76" w:name="_Toc5164"/>
      <w:r/>
      <w:bookmarkStart w:id="77" w:name="_Toc21802"/>
      <w:r/>
      <w:r/>
    </w:p>
    <w:p>
      <w:pPr>
        <w:rPr>
          <w:rFonts w:hint="eastAsia" w:ascii="仿宋" w:hAnsi="仿宋" w:eastAsia="仿宋" w:cs="仿宋"/>
          <w:b/>
          <w:bCs/>
          <w:sz w:val="22"/>
        </w:rPr>
        <w:outlineLvl w:val="2"/>
      </w:pPr>
      <w:r/>
      <w:bookmarkStart w:id="78" w:name="_Toc13314"/>
      <w:r/>
      <w:bookmarkStart w:id="79" w:name="_Toc201666180"/>
      <w:r>
        <w:rPr>
          <w:rFonts w:hint="eastAsia" w:ascii="仿宋" w:hAnsi="仿宋" w:eastAsia="仿宋" w:cs="仿宋"/>
          <w:b/>
          <w:bCs/>
          <w:sz w:val="22"/>
        </w:rPr>
        <w:t xml:space="preserve">目录十  服务与承诺</w:t>
      </w:r>
      <w:bookmarkEnd w:id="75"/>
      <w:r/>
      <w:bookmarkEnd w:id="76"/>
      <w:r/>
      <w:bookmarkEnd w:id="77"/>
      <w:r/>
      <w:bookmarkEnd w:id="78"/>
      <w:r/>
      <w:bookmarkEnd w:id="79"/>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服务与承诺（自行编制，格式自拟）</w:t>
      </w:r>
      <w:r/>
    </w:p>
    <w:p>
      <w:pPr>
        <w:rPr>
          <w:rFonts w:hint="eastAsia"/>
        </w:rPr>
      </w:pPr>
      <w:r>
        <w:rPr>
          <w:rFonts w:hint="eastAsia"/>
        </w:rPr>
      </w:r>
      <w:r/>
    </w:p>
    <w:p>
      <w:pPr>
        <w:rPr>
          <w:rFonts w:hint="eastAsia" w:ascii="仿宋" w:hAnsi="仿宋" w:eastAsia="仿宋" w:cs="仿宋"/>
          <w:b/>
          <w:bCs/>
          <w:sz w:val="22"/>
        </w:rPr>
        <w:outlineLvl w:val="2"/>
      </w:pPr>
      <w:r/>
      <w:bookmarkStart w:id="80" w:name="_Toc9250"/>
      <w:r/>
      <w:bookmarkStart w:id="81" w:name="_Toc30560"/>
      <w:r/>
      <w:bookmarkStart w:id="82" w:name="_Toc201666181"/>
      <w:r/>
      <w:bookmarkStart w:id="83" w:name="_Toc10700"/>
      <w:r/>
      <w:bookmarkStart w:id="84" w:name="_Toc4666"/>
      <w:r>
        <w:rPr>
          <w:rFonts w:hint="eastAsia" w:ascii="仿宋" w:hAnsi="仿宋" w:eastAsia="仿宋" w:cs="仿宋"/>
          <w:b/>
          <w:bCs/>
          <w:sz w:val="22"/>
        </w:rPr>
        <w:t xml:space="preserve">目录十一  供应商拟投入本项目组成员一览表</w:t>
      </w:r>
      <w:bookmarkEnd w:id="80"/>
      <w:r/>
      <w:bookmarkEnd w:id="81"/>
      <w:r/>
      <w:bookmarkEnd w:id="82"/>
      <w:r/>
      <w:bookmarkEnd w:id="83"/>
      <w:r/>
      <w:bookmarkEnd w:id="84"/>
      <w:r/>
      <w:r/>
    </w:p>
    <w:p>
      <w:pPr>
        <w:pStyle w:val="712"/>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szCs w:val="32"/>
        </w:rPr>
      </w:pPr>
      <w:r/>
      <w:bookmarkStart w:id="85" w:name="_Toc22477"/>
      <w:r>
        <w:rPr>
          <w:rFonts w:hint="eastAsia" w:ascii="仿宋" w:hAnsi="仿宋" w:eastAsia="仿宋" w:cs="仿宋"/>
          <w:b/>
          <w:bCs/>
          <w:sz w:val="32"/>
          <w:szCs w:val="32"/>
        </w:rPr>
        <w:t xml:space="preserve">供应商拟投入本项目组成员一览表</w:t>
      </w:r>
      <w:bookmarkEnd w:id="85"/>
      <w:r/>
      <w:r/>
    </w:p>
    <w:p>
      <w:pPr>
        <w:ind w:firstLine="480"/>
        <w:rPr>
          <w:rFonts w:hint="eastAsia" w:ascii="仿宋" w:hAnsi="仿宋" w:eastAsia="仿宋" w:cs="仿宋"/>
          <w:sz w:val="24"/>
          <w:szCs w:val="24"/>
        </w:rPr>
      </w:pPr>
      <w:r>
        <w:rPr>
          <w:rFonts w:hint="eastAsia" w:ascii="仿宋" w:hAnsi="仿宋" w:eastAsia="仿宋" w:cs="仿宋"/>
          <w:sz w:val="24"/>
          <w:lang w:val="zh-CN"/>
        </w:rPr>
        <w:t xml:space="preserve">项目名称：                                   项目编号： </w:t>
      </w:r>
      <w:r>
        <w:rPr>
          <w:rFonts w:hint="eastAsia" w:ascii="仿宋" w:hAnsi="仿宋" w:eastAsia="仿宋" w:cs="仿宋"/>
          <w:sz w:val="24"/>
          <w:szCs w:val="24"/>
        </w:rPr>
        <w:t xml:space="preserve">            </w:t>
      </w:r>
      <w:r/>
    </w:p>
    <w:tbl>
      <w:tblPr>
        <w:tblStyle w:val="698"/>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27"/>
        <w:gridCol w:w="1594"/>
        <w:gridCol w:w="957"/>
        <w:gridCol w:w="1182"/>
        <w:gridCol w:w="1277"/>
        <w:gridCol w:w="1276"/>
      </w:tblGrid>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序号</w:t>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姓名</w:t>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岗位</w:t>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年龄</w:t>
            </w:r>
            <w:r/>
          </w:p>
        </w:tc>
        <w:tc>
          <w:tcPr>
            <w:tcW w:w="1182"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性别</w:t>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资格证书</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caps/>
                <w:szCs w:val="21"/>
              </w:rPr>
              <w:t xml:space="preserve">备注</w:t>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788"/>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801"/>
        </w:trPr>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5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8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7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80"/>
        <w:rPr>
          <w:rFonts w:hint="eastAsia" w:ascii="仿宋" w:hAnsi="仿宋" w:eastAsia="仿宋" w:cs="仿宋"/>
          <w:b/>
          <w:sz w:val="24"/>
          <w:szCs w:val="24"/>
        </w:rPr>
      </w:pPr>
      <w:r>
        <w:rPr>
          <w:rFonts w:hint="eastAsia" w:ascii="仿宋" w:hAnsi="仿宋" w:eastAsia="仿宋" w:cs="仿宋"/>
          <w:sz w:val="24"/>
          <w:szCs w:val="24"/>
        </w:rPr>
        <w:t xml:space="preserve">供应商名称：</w:t>
      </w:r>
      <w:r>
        <w:rPr>
          <w:rFonts w:ascii="Calibri" w:hAnsi="Calibri" w:eastAsia="仿宋" w:cs="Calibri"/>
          <w:sz w:val="24"/>
          <w:szCs w:val="24"/>
          <w:u w:val="single"/>
        </w:rPr>
        <w:t xml:space="preserve">           </w:t>
      </w:r>
      <w:r>
        <w:rPr>
          <w:rFonts w:hint="eastAsia" w:ascii="仿宋" w:hAnsi="仿宋" w:eastAsia="仿宋" w:cs="仿宋"/>
          <w:sz w:val="24"/>
          <w:szCs w:val="24"/>
        </w:rPr>
        <w:t xml:space="preserve">（盖章）</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说明</w:t>
      </w:r>
      <w:r/>
    </w:p>
    <w:p>
      <w:pPr>
        <w:ind w:firstLine="480"/>
        <w:rPr>
          <w:rFonts w:hint="eastAsia" w:ascii="仿宋" w:hAnsi="仿宋" w:eastAsia="仿宋" w:cs="仿宋"/>
          <w:b/>
          <w:sz w:val="24"/>
          <w:szCs w:val="24"/>
        </w:rPr>
      </w:pPr>
      <w:r>
        <w:rPr>
          <w:rFonts w:hint="eastAsia" w:ascii="仿宋" w:hAnsi="仿宋" w:eastAsia="仿宋" w:cs="仿宋"/>
          <w:sz w:val="24"/>
          <w:szCs w:val="24"/>
        </w:rPr>
        <w:t xml:space="preserve">1、</w:t>
      </w:r>
      <w:r>
        <w:rPr>
          <w:rFonts w:hint="eastAsia" w:ascii="仿宋" w:hAnsi="仿宋" w:eastAsia="仿宋" w:cs="仿宋"/>
          <w:b/>
          <w:sz w:val="24"/>
          <w:szCs w:val="24"/>
        </w:rPr>
        <w:t xml:space="preserve">“备注”栏，可填写该人员擅长的工作种类；</w:t>
      </w:r>
      <w:r/>
    </w:p>
    <w:p>
      <w:pPr>
        <w:ind w:firstLine="480"/>
        <w:rPr>
          <w:rFonts w:hint="eastAsia" w:ascii="仿宋" w:hAnsi="仿宋" w:eastAsia="仿宋" w:cs="仿宋"/>
          <w:b/>
          <w:bCs/>
          <w:sz w:val="22"/>
        </w:rPr>
      </w:pPr>
      <w:r>
        <w:rPr>
          <w:rFonts w:hint="eastAsia" w:ascii="仿宋" w:hAnsi="仿宋" w:eastAsia="仿宋" w:cs="仿宋"/>
          <w:sz w:val="24"/>
          <w:szCs w:val="24"/>
        </w:rPr>
        <w:t xml:space="preserve">2、如果行数不够，请自行增加。</w:t>
      </w:r>
      <w:bookmarkStart w:id="86" w:name="_Toc1300"/>
      <w:r/>
      <w:bookmarkStart w:id="87" w:name="_Toc27621"/>
      <w:r/>
      <w:bookmarkStart w:id="88" w:name="_Toc14763"/>
      <w:r/>
      <w:r/>
    </w:p>
    <w:p>
      <w:pPr>
        <w:rPr>
          <w:rFonts w:hint="eastAsia" w:ascii="仿宋" w:hAnsi="仿宋" w:eastAsia="仿宋" w:cs="仿宋"/>
          <w:b/>
          <w:bCs/>
          <w:sz w:val="22"/>
        </w:rPr>
      </w:pPr>
      <w:r/>
      <w:bookmarkStart w:id="89" w:name="_Toc25472"/>
      <w:r>
        <w:rPr>
          <w:rFonts w:hint="eastAsia" w:ascii="仿宋" w:hAnsi="仿宋" w:eastAsia="仿宋" w:cs="仿宋"/>
          <w:b/>
          <w:bCs/>
          <w:sz w:val="22"/>
        </w:rPr>
        <w:br w:type="page" w:clear="all"/>
      </w:r>
      <w:r/>
    </w:p>
    <w:p>
      <w:pPr>
        <w:rPr>
          <w:rFonts w:hint="eastAsia" w:ascii="仿宋" w:hAnsi="仿宋" w:eastAsia="仿宋" w:cs="仿宋"/>
          <w:b/>
          <w:bCs/>
          <w:sz w:val="22"/>
        </w:rPr>
        <w:outlineLvl w:val="2"/>
      </w:pPr>
      <w:r/>
      <w:bookmarkStart w:id="90" w:name="_Toc201666182"/>
      <w:r>
        <w:rPr>
          <w:rFonts w:hint="eastAsia" w:ascii="仿宋" w:hAnsi="仿宋" w:eastAsia="仿宋" w:cs="仿宋"/>
          <w:b/>
          <w:bCs/>
          <w:sz w:val="22"/>
        </w:rPr>
        <w:t xml:space="preserve">目录十二  供应商类似业绩情况表</w:t>
      </w:r>
      <w:bookmarkEnd w:id="86"/>
      <w:r/>
      <w:bookmarkEnd w:id="87"/>
      <w:r/>
      <w:bookmarkEnd w:id="88"/>
      <w:r/>
      <w:bookmarkEnd w:id="89"/>
      <w:r/>
      <w:bookmarkEnd w:id="90"/>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供应商类似业绩情况表（合同）</w:t>
      </w:r>
      <w:r/>
    </w:p>
    <w:p>
      <w:pPr>
        <w:pStyle w:val="708"/>
        <w:ind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项目名称：                                项目编号：               </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1202"/>
        <w:gridCol w:w="1203"/>
        <w:gridCol w:w="1203"/>
        <w:gridCol w:w="1203"/>
        <w:gridCol w:w="1203"/>
        <w:gridCol w:w="1203"/>
        <w:gridCol w:w="1203"/>
      </w:tblGrid>
      <w:tr>
        <w:trPr/>
        <w:tc>
          <w:tcPr>
            <w:tcW w:w="1202"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序号</w:t>
            </w:r>
            <w:r/>
          </w:p>
        </w:tc>
        <w:tc>
          <w:tcPr>
            <w:tcW w:w="1202"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项目名称</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业主单位</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项目规模</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获奖情况</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签约及服务时间</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联系人及电话</w:t>
            </w:r>
            <w:r/>
          </w:p>
        </w:tc>
        <w:tc>
          <w:tcPr>
            <w:tcW w:w="1203" w:type="dxa"/>
            <w:vAlign w:val="center"/>
            <w:textDirection w:val="lrTb"/>
            <w:noWrap w:val="false"/>
          </w:tcPr>
          <w:p>
            <w:pPr>
              <w:pStyle w:val="708"/>
              <w:ind w:firstLine="0"/>
              <w:jc w:val="center"/>
              <w:spacing w:line="240" w:lineRule="auto"/>
              <w:rPr>
                <w:rFonts w:hint="eastAsia" w:ascii="仿宋" w:hAnsi="仿宋" w:eastAsia="仿宋" w:cs="仿宋"/>
                <w:b/>
                <w:bCs/>
                <w:szCs w:val="21"/>
              </w:rPr>
            </w:pPr>
            <w:r>
              <w:rPr>
                <w:rFonts w:hint="eastAsia" w:ascii="仿宋" w:hAnsi="仿宋" w:eastAsia="仿宋" w:cs="仿宋"/>
                <w:b/>
                <w:bCs/>
                <w:szCs w:val="21"/>
              </w:rPr>
              <w:t xml:space="preserve">备注</w:t>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2"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pPr>
            <w:r>
              <w:rPr>
                <w:rFonts w:hint="eastAsia" w:ascii="仿宋" w:hAnsi="仿宋" w:eastAsia="仿宋" w:cs="仿宋"/>
                <w:sz w:val="24"/>
              </w:rPr>
            </w:r>
            <w:r/>
          </w:p>
        </w:tc>
      </w:tr>
    </w:tbl>
    <w:p>
      <w:pPr>
        <w:rPr>
          <w:rFonts w:hint="eastAsia" w:ascii="仿宋" w:hAnsi="仿宋" w:eastAsia="仿宋" w:cs="仿宋"/>
          <w:b/>
          <w:sz w:val="24"/>
        </w:rPr>
      </w:pPr>
      <w:r>
        <w:rPr>
          <w:rFonts w:hint="eastAsia" w:ascii="仿宋" w:hAnsi="仿宋" w:eastAsia="仿宋" w:cs="仿宋"/>
          <w:sz w:val="24"/>
        </w:rPr>
        <w:t xml:space="preserve">供应商名称：</w:t>
      </w:r>
      <w:r>
        <w:rPr>
          <w:rFonts w:ascii="Calibri" w:hAnsi="Calibri" w:eastAsia="仿宋" w:cs="Calibri"/>
          <w:sz w:val="24"/>
          <w:u w:val="single"/>
        </w:rPr>
        <w:t xml:space="preserve">           </w:t>
      </w:r>
      <w:r>
        <w:rPr>
          <w:rFonts w:hint="eastAsia" w:ascii="仿宋" w:hAnsi="仿宋" w:eastAsia="仿宋" w:cs="仿宋"/>
          <w:sz w:val="24"/>
        </w:rPr>
        <w:t xml:space="preserve">（盖章）</w:t>
      </w:r>
      <w:r/>
    </w:p>
    <w:p>
      <w:pPr>
        <w:rPr>
          <w:rFonts w:hint="eastAsia" w:ascii="仿宋" w:hAnsi="仿宋" w:eastAsia="仿宋" w:cs="仿宋"/>
          <w:sz w:val="24"/>
        </w:rPr>
      </w:pPr>
      <w:r>
        <w:rPr>
          <w:rFonts w:hint="eastAsia" w:ascii="仿宋" w:hAnsi="仿宋" w:eastAsia="仿宋" w:cs="仿宋"/>
          <w:sz w:val="24"/>
        </w:rPr>
        <w:t xml:space="preserve">说明：</w:t>
      </w:r>
      <w:r/>
    </w:p>
    <w:p>
      <w:pPr>
        <w:rPr>
          <w:rFonts w:hint="eastAsia" w:ascii="仿宋" w:hAnsi="仿宋" w:eastAsia="仿宋" w:cs="仿宋"/>
          <w:sz w:val="24"/>
        </w:rPr>
      </w:pPr>
      <w:r>
        <w:rPr>
          <w:rFonts w:hint="eastAsia" w:ascii="仿宋" w:hAnsi="仿宋" w:eastAsia="仿宋" w:cs="仿宋"/>
          <w:sz w:val="24"/>
        </w:rPr>
        <w:t xml:space="preserve">1.如果行数不够，请自行增加。</w:t>
      </w:r>
      <w:r/>
    </w:p>
    <w:p>
      <w:pPr>
        <w:rPr>
          <w:rFonts w:hint="eastAsia" w:ascii="仿宋" w:hAnsi="仿宋" w:eastAsia="仿宋" w:cs="仿宋"/>
          <w:sz w:val="24"/>
        </w:rPr>
      </w:pPr>
      <w:r>
        <w:rPr>
          <w:rFonts w:hint="eastAsia" w:ascii="仿宋" w:hAnsi="仿宋" w:eastAsia="仿宋" w:cs="仿宋"/>
          <w:sz w:val="24"/>
        </w:rPr>
        <w:t xml:space="preserve">2.所有业绩均需要提供有效的复印件（扫描件）。</w:t>
      </w:r>
      <w:r/>
    </w:p>
    <w:p>
      <w:pPr>
        <w:rPr>
          <w:rFonts w:hint="eastAsia" w:ascii="仿宋" w:hAnsi="仿宋" w:eastAsia="仿宋" w:cs="仿宋"/>
          <w:b/>
          <w:bCs/>
          <w:sz w:val="22"/>
          <w:szCs w:val="24"/>
        </w:rPr>
      </w:pPr>
      <w:r>
        <w:rPr>
          <w:rFonts w:hint="eastAsia" w:ascii="仿宋" w:hAnsi="仿宋" w:eastAsia="仿宋" w:cs="仿宋"/>
          <w:b/>
          <w:bCs/>
          <w:sz w:val="22"/>
          <w:szCs w:val="24"/>
        </w:rPr>
      </w:r>
      <w:r/>
    </w:p>
    <w:p>
      <w:pPr>
        <w:rPr>
          <w:rFonts w:hint="eastAsia" w:ascii="仿宋" w:hAnsi="仿宋" w:eastAsia="仿宋" w:cs="仿宋"/>
          <w:b/>
          <w:bCs/>
          <w:sz w:val="22"/>
          <w:szCs w:val="24"/>
        </w:rPr>
      </w:pPr>
      <w:r>
        <w:rPr>
          <w:rFonts w:hint="eastAsia" w:ascii="仿宋" w:hAnsi="仿宋" w:eastAsia="仿宋" w:cs="仿宋"/>
          <w:b/>
          <w:bCs/>
          <w:sz w:val="22"/>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仿宋" w:hAnsi="仿宋" w:eastAsia="仿宋" w:cs="仿宋"/>
          <w:b/>
          <w:bCs/>
          <w:sz w:val="22"/>
        </w:rPr>
        <w:outlineLvl w:val="2"/>
      </w:pPr>
      <w:r/>
      <w:bookmarkStart w:id="91" w:name="_Toc201666183"/>
      <w:r/>
      <w:bookmarkStart w:id="92" w:name="_Toc20556"/>
      <w:r/>
      <w:bookmarkStart w:id="93" w:name="_Toc16925"/>
      <w:r>
        <w:rPr>
          <w:rFonts w:hint="eastAsia" w:ascii="仿宋" w:hAnsi="仿宋" w:eastAsia="仿宋" w:cs="仿宋"/>
          <w:b/>
          <w:bCs/>
          <w:sz w:val="22"/>
        </w:rPr>
        <w:t xml:space="preserve">目录十三  投标需要的其他证明文件及材料</w:t>
      </w:r>
      <w:bookmarkEnd w:id="91"/>
      <w:r/>
      <w:bookmarkEnd w:id="92"/>
      <w:r/>
      <w:bookmarkEnd w:id="93"/>
      <w:r/>
      <w:r/>
    </w:p>
    <w:p>
      <w:pPr>
        <w:pStyle w:val="712"/>
        <w:ind w:firstLine="482"/>
        <w:jc w:val="left"/>
        <w:rPr>
          <w:rFonts w:hint="eastAsia" w:ascii="仿宋" w:hAnsi="仿宋" w:eastAsia="仿宋" w:cs="仿宋"/>
          <w:b/>
          <w:bCs/>
          <w:sz w:val="24"/>
        </w:rPr>
      </w:pPr>
      <w:r>
        <w:rPr>
          <w:rFonts w:hint="eastAsia" w:ascii="仿宋" w:hAnsi="仿宋" w:eastAsia="仿宋" w:cs="仿宋"/>
          <w:b/>
          <w:bCs/>
          <w:sz w:val="24"/>
        </w:rPr>
      </w:r>
      <w:r/>
    </w:p>
    <w:p>
      <w:pPr>
        <w:ind w:firstLine="482"/>
        <w:jc w:val="left"/>
        <w:rPr>
          <w:rFonts w:hint="eastAsia" w:ascii="仿宋" w:hAnsi="仿宋" w:eastAsia="仿宋" w:cs="仿宋"/>
          <w:b/>
          <w:bCs/>
          <w:sz w:val="24"/>
        </w:rPr>
      </w:pPr>
      <w:r>
        <w:rPr>
          <w:rFonts w:hint="eastAsia" w:ascii="仿宋" w:hAnsi="仿宋" w:eastAsia="仿宋" w:cs="仿宋"/>
          <w:b/>
          <w:bCs/>
          <w:sz w:val="24"/>
        </w:rPr>
        <w:t xml:space="preserve">投标需要的其他证明文件及材料（</w:t>
      </w:r>
      <w:r>
        <w:rPr>
          <w:rFonts w:hint="eastAsia" w:ascii="仿宋" w:hAnsi="仿宋" w:eastAsia="仿宋" w:cs="仿宋"/>
          <w:b/>
          <w:bCs/>
          <w:sz w:val="24"/>
          <w:u w:val="single"/>
        </w:rPr>
        <w:t xml:space="preserve">南京市政府采购供应商信用记录表暨信用承诺书</w:t>
      </w:r>
      <w:r>
        <w:rPr>
          <w:rFonts w:hint="eastAsia" w:ascii="仿宋" w:hAnsi="仿宋" w:eastAsia="仿宋" w:cs="仿宋"/>
          <w:b/>
          <w:bCs/>
          <w:sz w:val="24"/>
        </w:rPr>
        <w:t xml:space="preserve">等其他投标单位认为需要递交的资料）下划线部分的资料必须提供。</w:t>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2"/>
        </w:rPr>
        <w:outlineLvl w:val="2"/>
      </w:pPr>
      <w:r>
        <w:rPr>
          <w:rFonts w:hint="eastAsia" w:ascii="仿宋" w:hAnsi="仿宋" w:eastAsia="仿宋" w:cs="仿宋"/>
        </w:rPr>
        <w:br w:type="page" w:clear="all"/>
      </w:r>
      <w:bookmarkStart w:id="94" w:name="_Toc201666184"/>
      <w:r/>
      <w:bookmarkStart w:id="95" w:name="_Toc11339"/>
      <w:r>
        <w:rPr>
          <w:rFonts w:hint="eastAsia" w:ascii="仿宋" w:hAnsi="仿宋" w:eastAsia="仿宋" w:cs="仿宋"/>
          <w:b/>
          <w:bCs/>
          <w:sz w:val="22"/>
        </w:rPr>
        <w:t xml:space="preserve">附件一</w:t>
      </w:r>
      <w:bookmarkStart w:id="96" w:name="_Toc524964900"/>
      <w:r/>
      <w:bookmarkStart w:id="97" w:name="_Toc447021131"/>
      <w:r/>
      <w:bookmarkStart w:id="98" w:name="_Toc469583074"/>
      <w:r>
        <w:rPr>
          <w:rFonts w:hint="eastAsia" w:ascii="仿宋" w:hAnsi="仿宋" w:eastAsia="仿宋" w:cs="仿宋"/>
          <w:b/>
          <w:bCs/>
          <w:sz w:val="22"/>
        </w:rPr>
        <w:t xml:space="preserve"> 政府采购政策</w:t>
      </w:r>
      <w:bookmarkEnd w:id="94"/>
      <w:r/>
      <w:bookmarkEnd w:id="95"/>
      <w:r/>
      <w:bookmarkEnd w:id="96"/>
      <w:bookmarkEnd w:id="97"/>
      <w:bookmarkEnd w:id="98"/>
      <w:r/>
    </w:p>
    <w:p>
      <w:pPr>
        <w:jc w:val="left"/>
        <w:rPr>
          <w:rFonts w:hint="eastAsia" w:ascii="仿宋" w:hAnsi="仿宋" w:eastAsia="仿宋" w:cs="仿宋"/>
          <w:sz w:val="36"/>
          <w:szCs w:val="36"/>
        </w:rPr>
      </w:pPr>
      <w:r>
        <w:rPr>
          <w:rFonts w:hint="eastAsia" w:ascii="仿宋" w:hAnsi="仿宋" w:eastAsia="仿宋" w:cs="仿宋"/>
          <w:b/>
          <w:bCs/>
          <w:sz w:val="24"/>
          <w:szCs w:val="24"/>
        </w:rPr>
        <w:t xml:space="preserve">1.中小企业声明函</w:t>
      </w:r>
      <w:r/>
    </w:p>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中小企业声明函（服务）</w:t>
      </w:r>
      <w:r/>
    </w:p>
    <w:p>
      <w:pPr>
        <w:pStyle w:val="740"/>
        <w:ind w:firstLine="440"/>
        <w:spacing w:line="240" w:lineRule="auto"/>
        <w:rPr>
          <w:rFonts w:hint="eastAsia" w:ascii="华文仿宋" w:hAnsi="华文仿宋" w:eastAsia="华文仿宋"/>
        </w:rPr>
      </w:pPr>
      <w:r>
        <w:rPr>
          <w:rFonts w:ascii="华文仿宋" w:hAnsi="华文仿宋" w:eastAsia="华文仿宋"/>
        </w:rPr>
        <w:t xml:space="preserve">本公司（联合体）郑重声明，根据《政府采购促进中小企业发展管理办法》（财库（2020）46号）的规定，本公司（联合体）参加</w:t>
      </w:r>
      <w:r>
        <w:rPr>
          <w:rFonts w:ascii="华文仿宋" w:hAnsi="华文仿宋" w:eastAsia="华文仿宋"/>
          <w:u w:val="single"/>
        </w:rPr>
        <w:t xml:space="preserve">（单位名称）</w:t>
      </w:r>
      <w:r>
        <w:rPr>
          <w:rFonts w:ascii="华文仿宋" w:hAnsi="华文仿宋" w:eastAsia="华文仿宋"/>
        </w:rPr>
        <w:t xml:space="preserve">的</w:t>
      </w:r>
      <w:r>
        <w:rPr>
          <w:rFonts w:ascii="华文仿宋" w:hAnsi="华文仿宋" w:eastAsia="华文仿宋"/>
          <w:u w:val="single"/>
        </w:rPr>
        <w:t xml:space="preserve">（项目名称）</w:t>
      </w:r>
      <w:r>
        <w:rPr>
          <w:rFonts w:ascii="华文仿宋" w:hAnsi="华文仿宋" w:eastAsia="华文仿宋"/>
        </w:rPr>
        <w:t xml:space="preserve">采购活动,服务全部由符合政策要求的中小企业承接。相关企业（含联合体中的中小企业、签订分包意向协议的中小企业）的具体情况如下：</w:t>
      </w:r>
      <w:r/>
    </w:p>
    <w:p>
      <w:pPr>
        <w:pStyle w:val="740"/>
        <w:spacing w:line="240" w:lineRule="auto"/>
        <w:rPr>
          <w:rFonts w:hint="eastAsia" w:ascii="华文仿宋" w:hAnsi="华文仿宋" w:eastAsia="华文仿宋"/>
          <w:lang w:eastAsia="zh-CN"/>
        </w:rPr>
      </w:pPr>
      <w:r/>
      <w:bookmarkStart w:id="99" w:name="bookmark47"/>
      <w:r/>
      <w:bookmarkEnd w:id="99"/>
      <w:r>
        <w:rPr>
          <w:rFonts w:hint="eastAsia" w:ascii="华文仿宋" w:hAnsi="华文仿宋" w:eastAsia="华文仿宋"/>
          <w:lang w:val="en-US" w:eastAsia="zh-CN"/>
        </w:rPr>
        <w:t xml:space="preserve">1、</w:t>
      </w:r>
      <w:r>
        <w:rPr>
          <w:rFonts w:ascii="华文仿宋" w:hAnsi="华文仿宋" w:eastAsia="华文仿宋"/>
          <w:u w:val="single"/>
        </w:rPr>
        <w:t xml:space="preserve">（标的名称）</w:t>
      </w:r>
      <w:r>
        <w:rPr>
          <w:rFonts w:ascii="华文仿宋" w:hAnsi="华文仿宋" w:eastAsia="华文仿宋"/>
        </w:rPr>
        <w:t xml:space="preserve">,属于</w:t>
      </w:r>
      <w:r>
        <w:rPr>
          <w:rFonts w:ascii="华文仿宋" w:hAnsi="华文仿宋" w:eastAsia="华文仿宋"/>
          <w:u w:val="single"/>
        </w:rPr>
        <w:t xml:space="preserve">（采购文件中明确的所属行业</w:t>
      </w:r>
      <w:r>
        <w:rPr>
          <w:rFonts w:hint="eastAsia" w:ascii="华文仿宋" w:hAnsi="华文仿宋" w:eastAsia="华文仿宋"/>
          <w:u w:val="single"/>
          <w:lang w:eastAsia="zh-CN"/>
        </w:rPr>
        <w:t xml:space="preserve">）</w:t>
      </w:r>
      <w:r>
        <w:rPr>
          <w:rFonts w:hint="eastAsia" w:ascii="华文仿宋" w:hAnsi="华文仿宋" w:eastAsia="华文仿宋"/>
          <w:u w:val="single"/>
          <w:lang w:val="en-US" w:eastAsia="zh-CN"/>
        </w:rPr>
        <w:t xml:space="preserve">；</w:t>
      </w:r>
      <w:r>
        <w:rPr>
          <w:rFonts w:ascii="华文仿宋" w:hAnsi="华文仿宋" w:eastAsia="华文仿宋"/>
        </w:rPr>
        <w:t xml:space="preserve">承建（承接）企业为</w:t>
      </w:r>
      <w:r>
        <w:rPr>
          <w:rFonts w:ascii="华文仿宋" w:hAnsi="华文仿宋" w:eastAsia="华文仿宋"/>
          <w:u w:val="single"/>
        </w:rPr>
        <w:t xml:space="preserve">（企业名称）</w:t>
      </w:r>
      <w:r>
        <w:rPr>
          <w:rFonts w:ascii="华文仿宋" w:hAnsi="华文仿宋" w:eastAsia="华文仿宋"/>
        </w:rPr>
        <w:t xml:space="preserve">,从业人员</w:t>
      </w:r>
      <w:r>
        <w:rPr>
          <w:rFonts w:hint="eastAsia" w:ascii="华文仿宋" w:hAnsi="华文仿宋" w:eastAsia="华文仿宋"/>
          <w:u w:val="single"/>
          <w:lang w:val="en-US" w:eastAsia="zh-CN"/>
        </w:rPr>
        <w:t xml:space="preserve">    </w:t>
      </w:r>
      <w:r>
        <w:rPr>
          <w:rFonts w:ascii="华文仿宋" w:hAnsi="华文仿宋" w:eastAsia="华文仿宋"/>
        </w:rPr>
        <w:t xml:space="preserve">人，营业收入为</w:t>
      </w:r>
      <w:r>
        <w:rPr>
          <w:rFonts w:hint="eastAsia" w:ascii="华文仿宋" w:hAnsi="华文仿宋" w:eastAsia="华文仿宋"/>
          <w:u w:val="single"/>
          <w:lang w:val="en-US" w:eastAsia="zh-CN"/>
        </w:rPr>
        <w:t xml:space="preserve">    </w:t>
      </w:r>
      <w:r>
        <w:rPr>
          <w:rFonts w:ascii="华文仿宋" w:hAnsi="华文仿宋" w:eastAsia="华文仿宋"/>
        </w:rPr>
        <w:t xml:space="preserve">万元，资产总额为</w:t>
      </w:r>
      <w:r>
        <w:rPr>
          <w:rFonts w:hint="eastAsia" w:ascii="华文仿宋" w:hAnsi="华文仿宋" w:eastAsia="华文仿宋"/>
          <w:u w:val="single"/>
          <w:lang w:val="en-US" w:eastAsia="zh-CN"/>
        </w:rPr>
        <w:t xml:space="preserve">       </w:t>
      </w:r>
      <w:r>
        <w:rPr>
          <w:rFonts w:ascii="华文仿宋" w:hAnsi="华文仿宋" w:eastAsia="华文仿宋"/>
        </w:rPr>
        <w:t xml:space="preserve">万元</w:t>
      </w:r>
      <w:r>
        <w:rPr>
          <w:rFonts w:ascii="华文仿宋" w:hAnsi="华文仿宋" w:eastAsia="华文仿宋"/>
          <w:lang w:val="en-US" w:eastAsia="zh-CN"/>
        </w:rPr>
        <w:t xml:space="preserve">，</w:t>
      </w:r>
      <w:r>
        <w:rPr>
          <w:rFonts w:ascii="华文仿宋" w:hAnsi="华文仿宋" w:eastAsia="华文仿宋"/>
        </w:rPr>
        <w:t xml:space="preserve">属于</w:t>
      </w:r>
      <w:r>
        <w:rPr>
          <w:rFonts w:ascii="华文仿宋" w:hAnsi="华文仿宋" w:eastAsia="华文仿宋"/>
          <w:u w:val="single"/>
        </w:rPr>
        <w:t xml:space="preserve">（中型企业、小型企业、微型企业）</w:t>
      </w:r>
      <w:r>
        <w:rPr>
          <w:rFonts w:hint="eastAsia" w:ascii="华文仿宋" w:hAnsi="华文仿宋" w:eastAsia="华文仿宋"/>
          <w:lang w:val="en-US" w:eastAsia="zh-CN"/>
        </w:rPr>
        <w:t xml:space="preserve">；</w:t>
      </w:r>
      <w:r/>
    </w:p>
    <w:p>
      <w:pPr>
        <w:pStyle w:val="740"/>
        <w:spacing w:line="240" w:lineRule="auto"/>
        <w:rPr>
          <w:rFonts w:hint="eastAsia" w:ascii="华文仿宋" w:hAnsi="华文仿宋" w:eastAsia="华文仿宋"/>
          <w:lang w:val="en-US" w:eastAsia="zh-CN"/>
        </w:rPr>
      </w:pPr>
      <w:r/>
      <w:bookmarkStart w:id="100" w:name="bookmark48"/>
      <w:r/>
      <w:bookmarkEnd w:id="100"/>
      <w:r>
        <w:rPr>
          <w:rFonts w:hint="eastAsia" w:ascii="华文仿宋" w:hAnsi="华文仿宋" w:eastAsia="华文仿宋"/>
          <w:lang w:val="en-US" w:eastAsia="zh-CN"/>
        </w:rPr>
        <w:t xml:space="preserve">2、</w:t>
      </w:r>
      <w:r>
        <w:rPr>
          <w:rFonts w:ascii="华文仿宋" w:hAnsi="华文仿宋" w:eastAsia="华文仿宋"/>
          <w:u w:val="single"/>
        </w:rPr>
        <w:t xml:space="preserve">（标的名称）</w:t>
      </w:r>
      <w:r>
        <w:rPr>
          <w:rFonts w:ascii="华文仿宋" w:hAnsi="华文仿宋" w:eastAsia="华文仿宋"/>
        </w:rPr>
        <w:t xml:space="preserve">,属于</w:t>
      </w:r>
      <w:r>
        <w:rPr>
          <w:rFonts w:ascii="华文仿宋" w:hAnsi="华文仿宋" w:eastAsia="华文仿宋"/>
          <w:u w:val="single"/>
        </w:rPr>
        <w:t xml:space="preserve">（采购文件中明确的所属行业</w:t>
      </w:r>
      <w:r>
        <w:rPr>
          <w:rFonts w:hint="eastAsia" w:ascii="华文仿宋" w:hAnsi="华文仿宋" w:eastAsia="华文仿宋"/>
          <w:u w:val="single"/>
          <w:lang w:eastAsia="zh-CN"/>
        </w:rPr>
        <w:t xml:space="preserve">）</w:t>
      </w:r>
      <w:r>
        <w:rPr>
          <w:rFonts w:hint="eastAsia" w:ascii="华文仿宋" w:hAnsi="华文仿宋" w:eastAsia="华文仿宋"/>
          <w:u w:val="single"/>
          <w:lang w:val="en-US" w:eastAsia="zh-CN"/>
        </w:rPr>
        <w:t xml:space="preserve">；</w:t>
      </w:r>
      <w:r>
        <w:rPr>
          <w:rFonts w:ascii="华文仿宋" w:hAnsi="华文仿宋" w:eastAsia="华文仿宋"/>
        </w:rPr>
        <w:t xml:space="preserve">承建（承接）企业为</w:t>
      </w:r>
      <w:r>
        <w:rPr>
          <w:rFonts w:ascii="华文仿宋" w:hAnsi="华文仿宋" w:eastAsia="华文仿宋"/>
          <w:u w:val="single"/>
        </w:rPr>
        <w:t xml:space="preserve">（企业名称）</w:t>
      </w:r>
      <w:r>
        <w:rPr>
          <w:rFonts w:ascii="华文仿宋" w:hAnsi="华文仿宋" w:eastAsia="华文仿宋"/>
        </w:rPr>
        <w:t xml:space="preserve">,从业人员</w:t>
      </w:r>
      <w:r>
        <w:rPr>
          <w:rFonts w:hint="eastAsia" w:ascii="华文仿宋" w:hAnsi="华文仿宋" w:eastAsia="华文仿宋"/>
          <w:u w:val="single"/>
          <w:lang w:val="en-US" w:eastAsia="zh-CN"/>
        </w:rPr>
        <w:t xml:space="preserve">    </w:t>
      </w:r>
      <w:r>
        <w:rPr>
          <w:rFonts w:ascii="华文仿宋" w:hAnsi="华文仿宋" w:eastAsia="华文仿宋"/>
        </w:rPr>
        <w:t xml:space="preserve">人，营业收入为</w:t>
      </w:r>
      <w:r>
        <w:rPr>
          <w:rFonts w:hint="eastAsia" w:ascii="华文仿宋" w:hAnsi="华文仿宋" w:eastAsia="华文仿宋"/>
          <w:u w:val="single"/>
          <w:lang w:val="en-US" w:eastAsia="zh-CN"/>
        </w:rPr>
        <w:t xml:space="preserve">    </w:t>
      </w:r>
      <w:r>
        <w:rPr>
          <w:rFonts w:ascii="华文仿宋" w:hAnsi="华文仿宋" w:eastAsia="华文仿宋"/>
        </w:rPr>
        <w:t xml:space="preserve">万元，资产总额为</w:t>
      </w:r>
      <w:r>
        <w:rPr>
          <w:rFonts w:hint="eastAsia" w:ascii="华文仿宋" w:hAnsi="华文仿宋" w:eastAsia="华文仿宋"/>
          <w:u w:val="single"/>
          <w:lang w:val="en-US" w:eastAsia="zh-CN"/>
        </w:rPr>
        <w:t xml:space="preserve">       </w:t>
      </w:r>
      <w:r>
        <w:rPr>
          <w:rFonts w:ascii="华文仿宋" w:hAnsi="华文仿宋" w:eastAsia="华文仿宋"/>
        </w:rPr>
        <w:t xml:space="preserve">万元</w:t>
      </w:r>
      <w:r>
        <w:rPr>
          <w:rFonts w:ascii="华文仿宋" w:hAnsi="华文仿宋" w:eastAsia="华文仿宋"/>
          <w:lang w:val="en-US" w:eastAsia="zh-CN"/>
        </w:rPr>
        <w:t xml:space="preserve">，</w:t>
      </w:r>
      <w:r>
        <w:rPr>
          <w:rFonts w:ascii="华文仿宋" w:hAnsi="华文仿宋" w:eastAsia="华文仿宋"/>
        </w:rPr>
        <w:t xml:space="preserve">属于</w:t>
      </w:r>
      <w:r>
        <w:rPr>
          <w:rFonts w:ascii="华文仿宋" w:hAnsi="华文仿宋" w:eastAsia="华文仿宋"/>
          <w:u w:val="single"/>
        </w:rPr>
        <w:t xml:space="preserve">（中型企业、小型企业、微型企业）</w:t>
      </w:r>
      <w:r>
        <w:rPr>
          <w:rFonts w:hint="eastAsia" w:ascii="华文仿宋" w:hAnsi="华文仿宋" w:eastAsia="华文仿宋"/>
          <w:lang w:val="en-US" w:eastAsia="zh-CN"/>
        </w:rPr>
        <w:t xml:space="preserve">；</w:t>
      </w:r>
      <w:r/>
    </w:p>
    <w:p>
      <w:pPr>
        <w:pStyle w:val="740"/>
        <w:spacing w:line="240" w:lineRule="auto"/>
        <w:rPr>
          <w:rFonts w:hint="eastAsia" w:ascii="华文仿宋" w:hAnsi="华文仿宋" w:eastAsia="华文仿宋"/>
        </w:rPr>
      </w:pPr>
      <w:r>
        <w:rPr>
          <w:rFonts w:ascii="华文仿宋" w:hAnsi="华文仿宋" w:eastAsia="华文仿宋"/>
        </w:rPr>
        <w:t xml:space="preserve">以上企业，不属于大企业的分支机构，不存在控股股东为大企业的情形，也不存在与大企业的负责人为同一人的情形。</w:t>
      </w:r>
      <w:r/>
    </w:p>
    <w:p>
      <w:pPr>
        <w:pStyle w:val="740"/>
        <w:spacing w:line="240" w:lineRule="auto"/>
        <w:rPr>
          <w:rFonts w:hint="eastAsia" w:ascii="华文仿宋" w:hAnsi="华文仿宋" w:eastAsia="华文仿宋"/>
        </w:rPr>
      </w:pPr>
      <w:r>
        <w:rPr>
          <w:rFonts w:ascii="华文仿宋" w:hAnsi="华文仿宋" w:eastAsia="华文仿宋"/>
        </w:rPr>
        <w:t xml:space="preserve">本企业对上述声明内容的真实性负责。如有虚假，将依法承担相应责任。</w:t>
      </w:r>
      <w:r/>
    </w:p>
    <w:p>
      <w:pPr>
        <w:pStyle w:val="740"/>
        <w:ind w:firstLine="0"/>
        <w:jc w:val="right"/>
        <w:spacing w:line="240" w:lineRule="auto"/>
        <w:rPr>
          <w:rFonts w:hint="eastAsia" w:ascii="华文仿宋" w:hAnsi="华文仿宋" w:eastAsia="华文仿宋"/>
          <w:lang w:val="en-US" w:eastAsia="zh-CN"/>
        </w:rPr>
      </w:pPr>
      <w:r>
        <w:rPr>
          <w:rFonts w:ascii="华文仿宋" w:hAnsi="华文仿宋" w:eastAsia="华文仿宋"/>
        </w:rPr>
        <w:t xml:space="preserve">企业名称（盖章）:</w:t>
      </w:r>
      <w:r/>
    </w:p>
    <w:p>
      <w:pPr>
        <w:pStyle w:val="740"/>
        <w:ind w:left="3860" w:firstLine="100"/>
        <w:jc w:val="right"/>
        <w:spacing w:line="240" w:lineRule="auto"/>
        <w:rPr>
          <w:rFonts w:hint="eastAsia" w:ascii="华文仿宋" w:hAnsi="华文仿宋" w:eastAsia="华文仿宋"/>
          <w:lang w:val="en-US" w:eastAsia="zh-CN"/>
        </w:rPr>
      </w:pPr>
      <w:r>
        <w:rPr>
          <w:rFonts w:ascii="华文仿宋" w:hAnsi="华文仿宋" w:eastAsia="华文仿宋"/>
        </w:rPr>
        <w:t xml:space="preserve">日期：</w:t>
      </w:r>
      <w:r>
        <w:rPr>
          <w:rFonts w:hint="eastAsia" w:ascii="华文仿宋" w:hAnsi="华文仿宋" w:eastAsia="华文仿宋"/>
          <w:lang w:val="en-US" w:eastAsia="zh-CN"/>
        </w:rPr>
        <w:t xml:space="preserve">           </w:t>
      </w:r>
      <w:r/>
    </w:p>
    <w:p>
      <w:pPr>
        <w:pStyle w:val="699"/>
        <w:rPr>
          <w:rFonts w:hint="eastAsia" w:ascii="华文仿宋" w:hAnsi="华文仿宋" w:eastAsia="华文仿宋"/>
          <w:sz w:val="20"/>
          <w:szCs w:val="20"/>
        </w:rPr>
      </w:pPr>
      <w:r>
        <w:rPr>
          <w:rFonts w:hint="eastAsia" w:ascii="华文仿宋" w:hAnsi="华文仿宋" w:eastAsia="华文仿宋"/>
          <w:sz w:val="20"/>
          <w:szCs w:val="20"/>
          <w:lang w:val="en-US"/>
        </w:rPr>
        <w:t xml:space="preserve">注：</w:t>
      </w:r>
      <w:r>
        <w:rPr>
          <w:rFonts w:ascii="华文仿宋" w:hAnsi="华文仿宋" w:eastAsia="华文仿宋"/>
          <w:sz w:val="20"/>
          <w:szCs w:val="20"/>
        </w:rPr>
        <w:t xml:space="preserve">从业人员、营业收入、资产总额填报上一年度数据，无上一年度数据的新成立企业可不填报。</w:t>
      </w:r>
      <w:r/>
    </w:p>
    <w:p>
      <w:pPr>
        <w:pStyle w:val="699"/>
        <w:rPr>
          <w:rFonts w:hint="eastAsia" w:ascii="华文仿宋" w:hAnsi="华文仿宋" w:eastAsia="华文仿宋" w:cs="华文仿宋"/>
          <w:b/>
          <w:sz w:val="20"/>
          <w:szCs w:val="20"/>
          <w:lang w:val="en-US"/>
        </w:rPr>
      </w:pPr>
      <w:r/>
      <w:bookmarkStart w:id="101" w:name="_Toc28881"/>
      <w:r/>
      <w:r/>
    </w:p>
    <w:p>
      <w:pPr>
        <w:pStyle w:val="699"/>
        <w:rPr>
          <w:rFonts w:hint="eastAsia" w:ascii="华文仿宋" w:hAnsi="华文仿宋" w:eastAsia="华文仿宋" w:cs="华文仿宋"/>
          <w:b/>
          <w:sz w:val="20"/>
          <w:szCs w:val="20"/>
          <w:lang w:val="en-US"/>
        </w:rPr>
      </w:pPr>
      <w:r>
        <w:rPr>
          <w:rFonts w:hint="eastAsia" w:ascii="华文仿宋" w:hAnsi="华文仿宋" w:eastAsia="华文仿宋" w:cs="华文仿宋"/>
          <w:b/>
          <w:sz w:val="20"/>
          <w:szCs w:val="20"/>
          <w:lang w:val="en-US"/>
        </w:rPr>
      </w:r>
      <w:r/>
    </w:p>
    <w:p>
      <w:pPr>
        <w:pStyle w:val="699"/>
        <w:rPr>
          <w:rFonts w:hint="eastAsia" w:ascii="华文仿宋" w:hAnsi="华文仿宋" w:eastAsia="华文仿宋" w:cs="华文仿宋"/>
          <w:b/>
          <w:sz w:val="20"/>
          <w:szCs w:val="20"/>
          <w:lang w:val="en-US"/>
        </w:rPr>
      </w:pPr>
      <w:r>
        <w:rPr>
          <w:rFonts w:hint="eastAsia" w:ascii="华文仿宋" w:hAnsi="华文仿宋" w:eastAsia="华文仿宋" w:cs="华文仿宋"/>
          <w:b/>
          <w:sz w:val="20"/>
          <w:szCs w:val="20"/>
          <w:lang w:val="en-US"/>
        </w:rPr>
      </w:r>
      <w:r/>
    </w:p>
    <w:p>
      <w:pPr>
        <w:pStyle w:val="699"/>
        <w:rPr>
          <w:rFonts w:hint="eastAsia" w:ascii="华文仿宋" w:hAnsi="华文仿宋" w:eastAsia="华文仿宋" w:cs="华文仿宋"/>
          <w:b/>
          <w:sz w:val="20"/>
          <w:szCs w:val="20"/>
          <w:lang w:val="en-US"/>
        </w:rPr>
      </w:pPr>
      <w:r>
        <w:rPr>
          <w:rFonts w:hint="eastAsia" w:ascii="华文仿宋" w:hAnsi="华文仿宋" w:eastAsia="华文仿宋" w:cs="华文仿宋"/>
          <w:b/>
          <w:sz w:val="20"/>
          <w:szCs w:val="20"/>
          <w:lang w:val="en-US"/>
        </w:rPr>
      </w:r>
      <w:r/>
    </w:p>
    <w:p>
      <w:pPr>
        <w:pStyle w:val="699"/>
        <w:rPr>
          <w:rFonts w:hint="eastAsia" w:ascii="华文仿宋" w:hAnsi="华文仿宋" w:eastAsia="华文仿宋" w:cs="华文仿宋"/>
          <w:b/>
          <w:sz w:val="21"/>
          <w:szCs w:val="21"/>
          <w:lang w:val="en-US"/>
        </w:rPr>
      </w:pPr>
      <w:r>
        <w:rPr>
          <w:rFonts w:hint="eastAsia" w:ascii="华文仿宋" w:hAnsi="华文仿宋" w:eastAsia="华文仿宋" w:cs="华文仿宋"/>
          <w:b/>
          <w:sz w:val="21"/>
          <w:szCs w:val="21"/>
          <w:lang w:val="en-US"/>
        </w:rPr>
      </w:r>
      <w:r/>
    </w:p>
    <w:p>
      <w:pPr>
        <w:pStyle w:val="699"/>
        <w:rPr>
          <w:rFonts w:hint="eastAsia" w:ascii="华文仿宋" w:hAnsi="华文仿宋" w:eastAsia="华文仿宋" w:cs="华文仿宋"/>
          <w:b/>
          <w:sz w:val="21"/>
          <w:szCs w:val="21"/>
          <w:lang w:val="en-US"/>
        </w:rPr>
      </w:pPr>
      <w:r>
        <w:rPr>
          <w:rFonts w:hint="eastAsia" w:ascii="华文仿宋" w:hAnsi="华文仿宋" w:eastAsia="华文仿宋" w:cs="华文仿宋"/>
          <w:b/>
          <w:sz w:val="21"/>
          <w:szCs w:val="21"/>
          <w:lang w:val="en-US"/>
        </w:rPr>
      </w:r>
      <w:r/>
    </w:p>
    <w:p>
      <w:pPr>
        <w:rPr>
          <w:rFonts w:hint="eastAsia" w:ascii="仿宋" w:hAnsi="仿宋" w:eastAsia="仿宋" w:cs="仿宋"/>
          <w:b/>
          <w:bCs/>
          <w:sz w:val="22"/>
        </w:rPr>
        <w:outlineLvl w:val="2"/>
      </w:pPr>
      <w:r/>
      <w:bookmarkStart w:id="102" w:name="_Toc201666185"/>
      <w:r>
        <w:rPr>
          <w:rFonts w:hint="eastAsia" w:ascii="仿宋" w:hAnsi="仿宋" w:eastAsia="仿宋" w:cs="仿宋"/>
          <w:b/>
          <w:bCs/>
          <w:sz w:val="22"/>
        </w:rPr>
        <w:t xml:space="preserve">附件二 全生产责任承诺书</w:t>
      </w:r>
      <w:bookmarkEnd w:id="101"/>
      <w:r/>
      <w:bookmarkEnd w:id="102"/>
      <w:r/>
      <w:r/>
    </w:p>
    <w:p>
      <w:pPr>
        <w:pStyle w:val="699"/>
        <w:ind w:left="0"/>
        <w:rPr>
          <w:rFonts w:hint="eastAsia" w:ascii="华文仿宋" w:hAnsi="华文仿宋" w:eastAsia="华文仿宋" w:cs="华文仿宋"/>
          <w:b/>
          <w:bCs/>
          <w:sz w:val="21"/>
          <w:szCs w:val="21"/>
          <w:lang w:val="en-US"/>
        </w:rPr>
      </w:pPr>
      <w:r>
        <w:rPr>
          <w:rFonts w:hint="eastAsia" w:ascii="仿宋" w:hAnsi="仿宋" w:eastAsia="仿宋" w:cs="仿宋"/>
          <w:b/>
          <w:bCs/>
          <w:lang w:val="en-US" w:bidi="ar-SA"/>
        </w:rPr>
        <w:t xml:space="preserve">2. 安全生产责任承诺书</w:t>
      </w:r>
      <w:r/>
    </w:p>
    <w:p>
      <w:pPr>
        <w:pStyle w:val="699"/>
        <w:ind w:left="0"/>
        <w:rPr>
          <w:rFonts w:hint="eastAsia" w:ascii="华文仿宋" w:hAnsi="华文仿宋" w:eastAsia="华文仿宋" w:cs="华文仿宋"/>
          <w:sz w:val="21"/>
          <w:szCs w:val="21"/>
          <w:u w:val="single"/>
          <w:lang w:val="en-US"/>
        </w:rPr>
      </w:pPr>
      <w:r>
        <w:rPr>
          <w:rFonts w:hint="eastAsia" w:ascii="华文仿宋" w:hAnsi="华文仿宋" w:eastAsia="华文仿宋" w:cs="华文仿宋"/>
          <w:b/>
          <w:bCs/>
          <w:sz w:val="21"/>
          <w:szCs w:val="21"/>
          <w:u w:val="single"/>
          <w:lang w:val="en-US"/>
        </w:rPr>
        <w:t xml:space="preserve">                  </w:t>
      </w:r>
      <w:r/>
    </w:p>
    <w:p>
      <w:pPr>
        <w:pStyle w:val="699"/>
        <w:ind w:left="0"/>
        <w:rPr>
          <w:rFonts w:hint="eastAsia" w:ascii="华文仿宋" w:hAnsi="华文仿宋" w:eastAsia="华文仿宋" w:cs="华文仿宋"/>
          <w:sz w:val="21"/>
          <w:szCs w:val="21"/>
          <w:lang w:val="en-US"/>
        </w:rPr>
      </w:pPr>
      <w:r>
        <w:rPr>
          <w:rFonts w:hint="eastAsia" w:ascii="华文仿宋" w:hAnsi="华文仿宋" w:eastAsia="华文仿宋" w:cs="华文仿宋"/>
          <w:sz w:val="21"/>
          <w:szCs w:val="21"/>
          <w:lang w:val="en-US"/>
        </w:rPr>
        <w:t xml:space="preserve">我公司现向贵单位承诺，我公司在</w:t>
      </w:r>
      <w:r>
        <w:rPr>
          <w:rFonts w:hint="eastAsia" w:ascii="华文仿宋" w:hAnsi="华文仿宋" w:eastAsia="华文仿宋" w:cs="华文仿宋"/>
          <w:b/>
          <w:sz w:val="21"/>
          <w:szCs w:val="21"/>
          <w:lang w:val="en-US"/>
        </w:rPr>
        <w:t xml:space="preserve">项目名称：</w:t>
      </w:r>
      <w:r>
        <w:rPr>
          <w:rFonts w:hint="eastAsia" w:ascii="华文仿宋" w:hAnsi="华文仿宋" w:eastAsia="华文仿宋" w:cs="华文仿宋"/>
          <w:b/>
          <w:sz w:val="21"/>
          <w:szCs w:val="21"/>
          <w:u w:val="single"/>
          <w:lang w:val="en-US"/>
        </w:rPr>
        <w:t xml:space="preserve">            </w:t>
      </w:r>
      <w:r>
        <w:rPr>
          <w:rFonts w:hint="eastAsia" w:ascii="华文仿宋" w:hAnsi="华文仿宋" w:eastAsia="华文仿宋" w:cs="华文仿宋"/>
          <w:sz w:val="21"/>
          <w:szCs w:val="21"/>
          <w:lang w:val="en-US"/>
        </w:rPr>
        <w:t xml:space="preserve">实施过程中，保证不发生重大人员伤亡事故，在此服务过程中所发生的一切工伤事故，或安全事故，均由我公司承担一切责任。</w:t>
      </w:r>
      <w:r/>
    </w:p>
    <w:p>
      <w:pPr>
        <w:pStyle w:val="699"/>
        <w:ind w:left="0"/>
        <w:rPr>
          <w:rFonts w:hint="eastAsia" w:ascii="华文仿宋" w:hAnsi="华文仿宋" w:eastAsia="华文仿宋" w:cs="华文仿宋"/>
          <w:sz w:val="21"/>
          <w:szCs w:val="21"/>
          <w:lang w:val="en-US"/>
        </w:rPr>
      </w:pPr>
      <w:r>
        <w:rPr>
          <w:rFonts w:hint="eastAsia" w:ascii="华文仿宋" w:hAnsi="华文仿宋" w:eastAsia="华文仿宋" w:cs="华文仿宋"/>
          <w:sz w:val="21"/>
          <w:szCs w:val="21"/>
          <w:lang w:val="en-US"/>
        </w:rPr>
      </w:r>
      <w:r/>
    </w:p>
    <w:p>
      <w:pPr>
        <w:pStyle w:val="699"/>
        <w:ind w:left="0"/>
        <w:rPr>
          <w:rFonts w:hint="eastAsia" w:ascii="华文仿宋" w:hAnsi="华文仿宋" w:eastAsia="华文仿宋" w:cs="华文仿宋"/>
          <w:sz w:val="21"/>
          <w:szCs w:val="21"/>
          <w:u w:val="single"/>
          <w:lang w:val="en-US"/>
        </w:rPr>
      </w:pPr>
      <w:r>
        <w:rPr>
          <w:rFonts w:hint="eastAsia" w:ascii="华文仿宋" w:hAnsi="华文仿宋" w:eastAsia="华文仿宋" w:cs="华文仿宋"/>
          <w:sz w:val="21"/>
          <w:szCs w:val="21"/>
          <w:lang w:val="en-US"/>
        </w:rPr>
        <w:t xml:space="preserve">承诺单位（加盖电子公章）：</w:t>
      </w:r>
      <w:r/>
    </w:p>
    <w:p>
      <w:pPr>
        <w:pStyle w:val="699"/>
        <w:ind w:left="0"/>
        <w:rPr>
          <w:rFonts w:hint="eastAsia" w:ascii="华文仿宋" w:hAnsi="华文仿宋" w:eastAsia="华文仿宋" w:cs="华文仿宋"/>
          <w:sz w:val="21"/>
          <w:szCs w:val="21"/>
          <w:lang w:val="en-US"/>
        </w:rPr>
      </w:pPr>
      <w:r>
        <w:rPr>
          <w:rFonts w:hint="eastAsia" w:ascii="华文仿宋" w:hAnsi="华文仿宋" w:eastAsia="华文仿宋" w:cs="华文仿宋"/>
          <w:sz w:val="21"/>
          <w:szCs w:val="21"/>
          <w:lang w:val="en-US"/>
        </w:rPr>
      </w:r>
      <w:r/>
    </w:p>
    <w:p>
      <w:pPr>
        <w:pStyle w:val="699"/>
        <w:ind w:left="0"/>
        <w:rPr>
          <w:rFonts w:hint="eastAsia" w:ascii="华文仿宋" w:hAnsi="华文仿宋" w:eastAsia="华文仿宋" w:cs="华文仿宋"/>
          <w:sz w:val="21"/>
          <w:szCs w:val="21"/>
          <w:u w:val="single"/>
          <w:lang w:val="en-US"/>
        </w:rPr>
      </w:pPr>
      <w:r>
        <w:rPr>
          <w:rFonts w:hint="eastAsia" w:ascii="华文仿宋" w:hAnsi="华文仿宋" w:eastAsia="华文仿宋" w:cs="华文仿宋"/>
          <w:sz w:val="21"/>
          <w:szCs w:val="21"/>
          <w:lang w:val="en-US"/>
        </w:rPr>
        <w:t xml:space="preserve">法定代表人（签字或盖章）：</w:t>
      </w:r>
      <w:r/>
    </w:p>
    <w:p>
      <w:pPr>
        <w:pStyle w:val="699"/>
        <w:ind w:left="0"/>
        <w:rPr>
          <w:rFonts w:hint="eastAsia" w:ascii="华文仿宋" w:hAnsi="华文仿宋" w:eastAsia="华文仿宋" w:cs="华文仿宋"/>
          <w:sz w:val="21"/>
          <w:szCs w:val="21"/>
          <w:u w:val="single"/>
          <w:lang w:val="en-US"/>
        </w:rPr>
      </w:pPr>
      <w:r>
        <w:rPr>
          <w:rFonts w:hint="eastAsia" w:ascii="华文仿宋" w:hAnsi="华文仿宋" w:eastAsia="华文仿宋" w:cs="华文仿宋"/>
          <w:sz w:val="21"/>
          <w:szCs w:val="21"/>
          <w:lang w:val="en-US"/>
        </w:rPr>
        <w:t xml:space="preserve">日期：</w:t>
      </w:r>
      <w:r/>
    </w:p>
    <w:p>
      <w:pPr>
        <w:pStyle w:val="699"/>
        <w:rPr>
          <w:rFonts w:hint="eastAsia" w:ascii="华文仿宋" w:hAnsi="华文仿宋" w:eastAsia="华文仿宋" w:cs="华文仿宋"/>
          <w:sz w:val="20"/>
          <w:szCs w:val="20"/>
        </w:rPr>
      </w:pPr>
      <w:r>
        <w:rPr>
          <w:rFonts w:hint="eastAsia" w:ascii="华文仿宋" w:hAnsi="华文仿宋" w:eastAsia="华文仿宋" w:cs="华文仿宋"/>
          <w:sz w:val="20"/>
          <w:szCs w:val="20"/>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24"/>
        </w:rPr>
      </w:pPr>
      <w:r/>
      <w:bookmarkStart w:id="103" w:name="_Toc15614"/>
      <w:r/>
      <w:bookmarkStart w:id="104" w:name="_Toc10884"/>
      <w:r>
        <w:rPr>
          <w:rFonts w:hint="eastAsia" w:ascii="仿宋" w:hAnsi="仿宋" w:eastAsia="仿宋" w:cs="仿宋"/>
          <w:b/>
          <w:bCs/>
          <w:sz w:val="24"/>
        </w:rPr>
        <w:br w:type="page" w:clear="all"/>
      </w:r>
      <w:r>
        <w:rPr>
          <w:rFonts w:hint="eastAsia" w:ascii="仿宋" w:hAnsi="仿宋" w:eastAsia="仿宋" w:cs="仿宋"/>
          <w:b/>
          <w:bCs/>
          <w:sz w:val="24"/>
        </w:rPr>
        <w:t xml:space="preserve">3.残疾人福利性单位声明函</w:t>
      </w:r>
      <w:r/>
    </w:p>
    <w:p>
      <w:pPr>
        <w:ind w:firstLine="480"/>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 </w:t>
      </w:r>
      <w:r/>
    </w:p>
    <w:p>
      <w:pPr>
        <w:ind w:firstLine="480"/>
        <w:jc w:val="center"/>
        <w:rPr>
          <w:rFonts w:hint="eastAsia" w:ascii="仿宋" w:hAnsi="仿宋" w:eastAsia="仿宋" w:cs="仿宋"/>
          <w:sz w:val="24"/>
        </w:rPr>
      </w:pPr>
      <w:r>
        <w:rPr>
          <w:rFonts w:hint="eastAsia" w:ascii="仿宋" w:hAnsi="仿宋" w:eastAsia="仿宋" w:cs="仿宋"/>
          <w:sz w:val="24"/>
        </w:rPr>
        <w:t xml:space="preserve">                             单位名称（盖章）： </w:t>
      </w:r>
      <w:r/>
    </w:p>
    <w:p>
      <w:pPr>
        <w:ind w:firstLine="480"/>
        <w:jc w:val="center"/>
        <w:rPr>
          <w:rFonts w:hint="eastAsia" w:ascii="仿宋" w:hAnsi="仿宋" w:eastAsia="仿宋" w:cs="仿宋"/>
          <w:sz w:val="24"/>
        </w:rPr>
      </w:pPr>
      <w:r>
        <w:rPr>
          <w:rFonts w:hint="eastAsia" w:ascii="仿宋" w:hAnsi="仿宋" w:eastAsia="仿宋" w:cs="仿宋"/>
          <w:sz w:val="24"/>
        </w:rPr>
        <w:t xml:space="preserve">                    日  期：</w:t>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hint="eastAsia" w:ascii="仿宋" w:hAnsi="仿宋" w:eastAsia="仿宋" w:cs="仿宋"/>
          <w:b/>
          <w:bCs/>
          <w:sz w:val="24"/>
        </w:rPr>
        <w:t xml:space="preserve">4.属于监狱企业的证明文件</w:t>
      </w:r>
      <w:r/>
    </w:p>
    <w:p>
      <w:pPr>
        <w:ind w:firstLine="480"/>
        <w:jc w:val="left"/>
        <w:rPr>
          <w:rFonts w:hint="eastAsia" w:ascii="仿宋" w:hAnsi="仿宋" w:eastAsia="仿宋" w:cs="仿宋"/>
          <w:sz w:val="24"/>
        </w:rPr>
      </w:pPr>
      <w:r>
        <w:rPr>
          <w:rFonts w:hint="eastAsia" w:ascii="仿宋" w:hAnsi="仿宋" w:eastAsia="仿宋" w:cs="仿宋"/>
          <w:sz w:val="24"/>
        </w:rPr>
        <w:t xml:space="preserve">（提供由省级以上监狱管理局、戒毒管理局(含新疆生产建设兵团)出具的属于监狱企业的证明文件）</w:t>
      </w:r>
      <w:r/>
    </w:p>
    <w:p>
      <w:pPr>
        <w:ind w:firstLine="480"/>
        <w:jc w:val="center"/>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24"/>
        </w:rPr>
      </w:pPr>
      <w:r>
        <w:rPr>
          <w:rFonts w:hint="eastAsia" w:ascii="仿宋" w:hAnsi="仿宋" w:eastAsia="仿宋" w:cs="仿宋"/>
          <w:b/>
          <w:bCs/>
          <w:sz w:val="24"/>
        </w:rPr>
        <w:t xml:space="preserve">5.节能产品认证证书</w:t>
      </w:r>
      <w:r/>
    </w:p>
    <w:p>
      <w:pPr>
        <w:ind w:firstLine="480"/>
        <w:jc w:val="left"/>
        <w:rPr>
          <w:rFonts w:hint="eastAsia" w:ascii="仿宋" w:hAnsi="仿宋" w:eastAsia="仿宋" w:cs="仿宋"/>
          <w:sz w:val="24"/>
        </w:rPr>
      </w:pPr>
      <w:r>
        <w:rPr>
          <w:rFonts w:hint="eastAsia" w:ascii="仿宋" w:hAnsi="仿宋" w:eastAsia="仿宋" w:cs="仿宋"/>
          <w:sz w:val="24"/>
        </w:rPr>
        <w:t xml:space="preserve">（提供国家确定的认证机构出具的、处于有效期之内的产品认证证书） </w:t>
      </w:r>
      <w:r/>
    </w:p>
    <w:p>
      <w:pPr>
        <w:ind w:firstLine="480"/>
        <w:jc w:val="left"/>
        <w:rPr>
          <w:rFonts w:hint="eastAsia" w:ascii="仿宋" w:hAnsi="仿宋" w:eastAsia="仿宋" w:cs="仿宋"/>
          <w:sz w:val="24"/>
        </w:rPr>
      </w:pPr>
      <w:r>
        <w:rPr>
          <w:rFonts w:hint="eastAsia" w:ascii="仿宋" w:hAnsi="仿宋" w:eastAsia="仿宋" w:cs="仿宋"/>
          <w:sz w:val="24"/>
        </w:rPr>
      </w:r>
      <w:r/>
    </w:p>
    <w:p>
      <w:pPr>
        <w:ind w:firstLine="480"/>
        <w:jc w:val="lef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24"/>
        </w:rPr>
      </w:pPr>
      <w:r>
        <w:rPr>
          <w:rFonts w:hint="eastAsia" w:ascii="仿宋" w:hAnsi="仿宋" w:eastAsia="仿宋" w:cs="仿宋"/>
          <w:b/>
          <w:bCs/>
          <w:sz w:val="24"/>
        </w:rPr>
        <w:t xml:space="preserve">6.环境标志产品认证证书</w:t>
      </w:r>
      <w:r/>
    </w:p>
    <w:p>
      <w:pPr>
        <w:ind w:firstLine="480"/>
        <w:jc w:val="left"/>
        <w:rPr>
          <w:rFonts w:hint="eastAsia" w:ascii="仿宋" w:hAnsi="仿宋" w:eastAsia="仿宋" w:cs="仿宋"/>
          <w:sz w:val="24"/>
        </w:rPr>
      </w:pPr>
      <w:r>
        <w:rPr>
          <w:rFonts w:hint="eastAsia" w:ascii="仿宋" w:hAnsi="仿宋" w:eastAsia="仿宋" w:cs="仿宋"/>
          <w:sz w:val="24"/>
        </w:rPr>
        <w:t xml:space="preserve">（提供国家确定的认证机构出具的、处于有效期之内的产品认证证书）</w:t>
      </w:r>
      <w:r/>
    </w:p>
    <w:p>
      <w:pPr>
        <w:ind w:firstLine="480"/>
        <w:jc w:val="center"/>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bCs/>
          <w:sz w:val="24"/>
        </w:rPr>
      </w:pPr>
      <w:r>
        <w:rPr>
          <w:rFonts w:hint="eastAsia" w:ascii="仿宋" w:hAnsi="仿宋" w:eastAsia="仿宋" w:cs="仿宋"/>
          <w:b/>
          <w:bCs/>
          <w:sz w:val="24"/>
        </w:rPr>
        <w:t xml:space="preserve">7.进口产品转让技术、消化吸收再创新方案</w:t>
      </w:r>
      <w:r/>
    </w:p>
    <w:p>
      <w:pPr>
        <w:ind w:firstLine="480"/>
        <w:rPr>
          <w:rFonts w:hint="eastAsia" w:ascii="仿宋" w:hAnsi="仿宋" w:eastAsia="仿宋" w:cs="仿宋"/>
          <w:sz w:val="24"/>
        </w:rPr>
      </w:pPr>
      <w:r>
        <w:rPr>
          <w:rFonts w:hint="eastAsia" w:ascii="仿宋" w:hAnsi="仿宋" w:eastAsia="仿宋" w:cs="仿宋"/>
          <w:sz w:val="24"/>
        </w:rPr>
        <w:t xml:space="preserve">（对于允许进口产品参加的项目）</w:t>
      </w:r>
      <w:r/>
    </w:p>
    <w:p>
      <w:pPr>
        <w:pStyle w:val="690"/>
        <w:keepLines w:val="0"/>
        <w:spacing w:before="240" w:after="240"/>
        <w:tabs>
          <w:tab w:val="left" w:pos="903" w:leader="none"/>
          <w:tab w:val="left" w:pos="1440" w:leader="none"/>
          <w:tab w:val="left" w:pos="5670" w:leader="none"/>
        </w:tabs>
        <w:rPr>
          <w:rFonts w:hint="eastAsia" w:ascii="仿宋" w:hAnsi="仿宋" w:eastAsia="仿宋" w:cs="仿宋"/>
          <w:color w:val="auto"/>
          <w:sz w:val="24"/>
          <w:szCs w:val="24"/>
        </w:rPr>
      </w:pPr>
      <w:r>
        <w:rPr>
          <w:rFonts w:hint="eastAsia" w:ascii="仿宋" w:hAnsi="仿宋" w:eastAsia="仿宋" w:cs="仿宋"/>
          <w:color w:val="auto"/>
        </w:rPr>
        <w:br w:type="page" w:clear="all"/>
      </w:r>
      <w:bookmarkStart w:id="105" w:name="_Toc17942"/>
      <w:r/>
      <w:bookmarkStart w:id="106" w:name="_Toc201666186"/>
      <w:r/>
      <w:bookmarkStart w:id="107" w:name="_Toc8224"/>
      <w:r>
        <w:rPr>
          <w:rFonts w:hint="eastAsia" w:ascii="仿宋" w:hAnsi="仿宋" w:eastAsia="仿宋" w:cs="仿宋"/>
          <w:color w:val="auto"/>
          <w:sz w:val="24"/>
          <w:szCs w:val="24"/>
        </w:rPr>
        <w:t xml:space="preserve">附件三 无重大违法记录声明格式</w:t>
      </w:r>
      <w:bookmarkEnd w:id="103"/>
      <w:r/>
      <w:bookmarkEnd w:id="104"/>
      <w:r/>
      <w:bookmarkEnd w:id="105"/>
      <w:r/>
      <w:bookmarkEnd w:id="106"/>
      <w:r/>
      <w:bookmarkEnd w:id="107"/>
      <w:r/>
      <w:r/>
    </w:p>
    <w:p>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无重大违法记录声明</w:t>
      </w:r>
      <w:r/>
    </w:p>
    <w:p>
      <w:pPr>
        <w:ind w:firstLine="2160"/>
        <w:rPr>
          <w:rFonts w:hint="eastAsia" w:ascii="仿宋" w:hAnsi="仿宋" w:eastAsia="仿宋" w:cs="仿宋"/>
          <w:sz w:val="24"/>
        </w:rPr>
      </w:pP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我单位（供应商名称）郑重声明：</w:t>
      </w:r>
      <w:r/>
    </w:p>
    <w:p>
      <w:pPr>
        <w:ind w:firstLine="480"/>
        <w:rPr>
          <w:rFonts w:hint="eastAsia" w:ascii="仿宋" w:hAnsi="仿宋" w:eastAsia="仿宋" w:cs="仿宋"/>
          <w:sz w:val="24"/>
        </w:rPr>
      </w:pPr>
      <w:r>
        <w:rPr>
          <w:rFonts w:hint="eastAsia" w:ascii="仿宋" w:hAnsi="仿宋" w:eastAsia="仿宋" w:cs="仿宋"/>
          <w:sz w:val="24"/>
        </w:rPr>
        <w:t xml:space="preserve">参加政府采购活动前3年内在经营活动中</w:t>
      </w:r>
      <w:r>
        <w:rPr>
          <w:rFonts w:hint="eastAsia" w:ascii="仿宋" w:hAnsi="仿宋" w:eastAsia="仿宋" w:cs="仿宋"/>
          <w:sz w:val="24"/>
          <w:u w:val="single"/>
        </w:rPr>
        <w:t xml:space="preserve">      </w:t>
      </w:r>
      <w:r>
        <w:rPr>
          <w:rFonts w:hint="eastAsia" w:ascii="仿宋" w:hAnsi="仿宋" w:eastAsia="仿宋" w:cs="仿宋"/>
          <w:sz w:val="24"/>
        </w:rPr>
        <w:t xml:space="preserve">（在下划线上如实填写：有或没有）重大违法记录。</w:t>
      </w:r>
      <w:r/>
    </w:p>
    <w:p>
      <w:pPr>
        <w:ind w:firstLine="484"/>
        <w:rPr>
          <w:rFonts w:hint="eastAsia" w:ascii="仿宋" w:hAnsi="仿宋" w:eastAsia="仿宋" w:cs="仿宋"/>
          <w:sz w:val="24"/>
        </w:rPr>
      </w:pPr>
      <w:r>
        <w:rPr>
          <w:rFonts w:hint="eastAsia"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声明人（公章）：</w:t>
      </w:r>
      <w:r/>
    </w:p>
    <w:p>
      <w:pPr>
        <w:rPr>
          <w:rFonts w:hint="eastAsia" w:ascii="仿宋" w:hAnsi="仿宋" w:eastAsia="仿宋" w:cs="仿宋"/>
          <w:b/>
          <w:bCs/>
          <w:sz w:val="24"/>
        </w:rPr>
      </w:pPr>
      <w:r>
        <w:rPr>
          <w:rFonts w:hint="eastAsia" w:ascii="仿宋" w:hAnsi="仿宋" w:eastAsia="仿宋" w:cs="仿宋"/>
          <w:sz w:val="24"/>
        </w:rPr>
        <w:t xml:space="preserve">日期：   年   月   日</w:t>
      </w:r>
      <w:r/>
    </w:p>
    <w:p>
      <w:pPr>
        <w:pStyle w:val="690"/>
        <w:spacing w:before="20" w:after="20"/>
        <w:tabs>
          <w:tab w:val="left" w:pos="903" w:leader="none"/>
          <w:tab w:val="left" w:pos="1440" w:leader="none"/>
          <w:tab w:val="left" w:pos="5670" w:leader="none"/>
        </w:tabs>
        <w:rPr>
          <w:rFonts w:hint="eastAsia" w:ascii="仿宋" w:hAnsi="仿宋" w:eastAsia="仿宋" w:cs="仿宋"/>
          <w:color w:val="auto"/>
          <w:sz w:val="24"/>
          <w:szCs w:val="28"/>
          <w:lang w:val="zh-CN"/>
        </w:rPr>
      </w:pPr>
      <w:r>
        <w:rPr>
          <w:rFonts w:hint="eastAsia" w:ascii="仿宋" w:hAnsi="仿宋" w:eastAsia="仿宋" w:cs="仿宋"/>
          <w:color w:val="auto"/>
        </w:rPr>
        <w:br w:type="page" w:clear="all"/>
      </w:r>
      <w:bookmarkStart w:id="108" w:name="_Toc201666187"/>
      <w:r/>
      <w:bookmarkStart w:id="109" w:name="_Toc11716"/>
      <w:r/>
      <w:bookmarkStart w:id="110" w:name="_Toc16637"/>
      <w:r/>
      <w:bookmarkStart w:id="111" w:name="_Toc8249"/>
      <w:r>
        <w:rPr>
          <w:rFonts w:hint="eastAsia" w:ascii="仿宋" w:hAnsi="仿宋" w:eastAsia="仿宋" w:cs="仿宋"/>
          <w:color w:val="auto"/>
          <w:sz w:val="24"/>
          <w:szCs w:val="28"/>
          <w:lang w:val="zh-CN"/>
        </w:rPr>
        <w:t xml:space="preserve">附件</w:t>
      </w:r>
      <w:r>
        <w:rPr>
          <w:rFonts w:hint="eastAsia" w:ascii="仿宋" w:hAnsi="仿宋" w:eastAsia="仿宋" w:cs="仿宋"/>
          <w:color w:val="auto"/>
          <w:sz w:val="24"/>
          <w:szCs w:val="28"/>
        </w:rPr>
        <w:t xml:space="preserve">四</w:t>
      </w:r>
      <w:r>
        <w:rPr>
          <w:rFonts w:hint="eastAsia" w:ascii="仿宋" w:hAnsi="仿宋" w:eastAsia="仿宋" w:cs="仿宋"/>
          <w:color w:val="auto"/>
          <w:sz w:val="24"/>
          <w:szCs w:val="28"/>
          <w:lang w:val="zh-CN"/>
        </w:rPr>
        <w:t xml:space="preserve"> </w:t>
      </w:r>
      <w:r>
        <w:rPr>
          <w:rFonts w:hint="eastAsia" w:ascii="仿宋" w:hAnsi="仿宋" w:eastAsia="仿宋" w:cs="仿宋"/>
          <w:color w:val="auto"/>
          <w:sz w:val="24"/>
          <w:szCs w:val="28"/>
        </w:rPr>
        <w:t xml:space="preserve">南京市政府采购供应商信用记录表暨信用承诺书</w:t>
      </w:r>
      <w:bookmarkEnd w:id="108"/>
      <w:r/>
      <w:bookmarkEnd w:id="109"/>
      <w:r/>
      <w:bookmarkEnd w:id="110"/>
      <w:r/>
      <w:bookmarkEnd w:id="111"/>
      <w:r/>
      <w:r/>
    </w:p>
    <w:p>
      <w:pPr>
        <w:pStyle w:val="712"/>
        <w:ind w:firstLine="643"/>
        <w:jc w:val="center"/>
        <w:rPr>
          <w:rFonts w:hint="eastAsia" w:ascii="仿宋" w:hAnsi="仿宋" w:eastAsia="仿宋" w:cs="仿宋"/>
          <w:b/>
          <w:bCs/>
          <w:sz w:val="32"/>
          <w:szCs w:val="32"/>
        </w:rPr>
      </w:pPr>
      <w:r>
        <w:rPr>
          <w:rFonts w:hint="eastAsia" w:ascii="仿宋" w:hAnsi="仿宋" w:eastAsia="仿宋" w:cs="仿宋"/>
          <w:b/>
          <w:bCs/>
          <w:sz w:val="32"/>
          <w:szCs w:val="32"/>
        </w:rPr>
        <w:t xml:space="preserve">南京市政府采购供应商信用记录表暨信用承诺书</w:t>
      </w:r>
      <w:r/>
    </w:p>
    <w:p>
      <w:pPr>
        <w:jc w:val="center"/>
        <w:rPr>
          <w:rFonts w:hint="eastAsia" w:ascii="仿宋" w:hAnsi="仿宋" w:eastAsia="仿宋" w:cs="仿宋"/>
          <w:sz w:val="20"/>
        </w:rPr>
      </w:pPr>
      <w:r>
        <w:rPr>
          <w:rFonts w:hint="eastAsia" w:ascii="仿宋" w:hAnsi="仿宋" w:eastAsia="仿宋" w:cs="仿宋"/>
          <w:szCs w:val="21"/>
        </w:rPr>
        <w:t xml:space="preserve">（仅为示范格式，直接填写无效，需至“南京政府采购供应商诚信档案管理系统”在线打印）</w:t>
      </w:r>
      <w:r/>
    </w:p>
    <w:p>
      <w:pPr>
        <w:jc w:val="center"/>
        <w:rPr>
          <w:rFonts w:hint="eastAsia" w:ascii="仿宋" w:hAnsi="仿宋" w:eastAsia="仿宋" w:cs="仿宋"/>
          <w:sz w:val="24"/>
          <w:szCs w:val="24"/>
        </w:rPr>
      </w:pPr>
      <w:r>
        <w:rPr>
          <w:rFonts w:hint="eastAsia" w:ascii="仿宋" w:hAnsi="仿宋" w:eastAsia="仿宋" w:cs="仿宋"/>
          <w:sz w:val="24"/>
          <w:szCs w:val="24"/>
        </w:rPr>
        <w:t xml:space="preserve">                                                       20  年  月  日</w:t>
      </w:r>
      <w:r/>
    </w:p>
    <w:tbl>
      <w:tblPr>
        <w:tblStyle w:val="70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单位名称</w:t>
            </w:r>
            <w:r/>
          </w:p>
        </w:tc>
        <w:tc>
          <w:tcPr>
            <w:tcW w:w="2052"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c>
          <w:tcPr>
            <w:tcW w:w="2298"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统一社会信用代码</w:t>
            </w:r>
            <w:r/>
          </w:p>
        </w:tc>
        <w:tc>
          <w:tcPr>
            <w:tcW w:w="2125"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r>
      <w:tr>
        <w:trPr>
          <w:trHeight w:val="493"/>
        </w:trPr>
        <w:tc>
          <w:tcPr>
            <w:tcW w:w="2133"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法定代表人</w:t>
            </w:r>
            <w:r/>
          </w:p>
        </w:tc>
        <w:tc>
          <w:tcPr>
            <w:tcW w:w="2052"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c>
          <w:tcPr>
            <w:tcW w:w="2298"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联系人</w:t>
            </w:r>
            <w:r/>
          </w:p>
        </w:tc>
        <w:tc>
          <w:tcPr>
            <w:tcW w:w="2125"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r>
      <w:tr>
        <w:trPr>
          <w:trHeight w:val="493"/>
        </w:trPr>
        <w:tc>
          <w:tcPr>
            <w:tcW w:w="2133"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联系地址</w:t>
            </w:r>
            <w:r/>
          </w:p>
        </w:tc>
        <w:tc>
          <w:tcPr>
            <w:tcW w:w="2052"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c>
          <w:tcPr>
            <w:tcW w:w="2298"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t xml:space="preserve">联系电话</w:t>
            </w:r>
            <w:r/>
          </w:p>
        </w:tc>
        <w:tc>
          <w:tcPr>
            <w:tcW w:w="2125" w:type="dxa"/>
            <w:vAlign w:val="center"/>
            <w:textDirection w:val="lrTb"/>
            <w:noWrap w:val="false"/>
          </w:tcPr>
          <w:p>
            <w:pPr>
              <w:ind w:left="20"/>
              <w:jc w:val="center"/>
              <w:rPr>
                <w:rFonts w:hint="eastAsia" w:ascii="仿宋" w:hAnsi="仿宋" w:eastAsia="仿宋" w:cs="仿宋"/>
                <w:b/>
                <w:bCs/>
                <w:sz w:val="24"/>
              </w:rPr>
            </w:pPr>
            <w:r>
              <w:rPr>
                <w:rFonts w:hint="eastAsia" w:ascii="仿宋" w:hAnsi="仿宋" w:eastAsia="仿宋" w:cs="仿宋"/>
                <w:b/>
                <w:bCs/>
                <w:sz w:val="24"/>
              </w:rPr>
            </w:r>
            <w:r/>
          </w:p>
        </w:tc>
      </w:tr>
      <w:tr>
        <w:trPr>
          <w:trHeight w:val="1566"/>
        </w:trPr>
        <w:tc>
          <w:tcPr>
            <w:tcW w:w="2133" w:type="dxa"/>
            <w:vAlign w:val="center"/>
            <w:textDirection w:val="lrTb"/>
            <w:noWrap w:val="false"/>
          </w:tcPr>
          <w:p>
            <w:pPr>
              <w:ind w:left="20"/>
              <w:jc w:val="center"/>
              <w:rPr>
                <w:rFonts w:hint="eastAsia" w:ascii="仿宋" w:hAnsi="仿宋" w:eastAsia="仿宋" w:cs="仿宋"/>
                <w:sz w:val="24"/>
              </w:rPr>
            </w:pPr>
            <w:r>
              <w:rPr>
                <w:rFonts w:hint="eastAsia" w:ascii="仿宋" w:hAnsi="仿宋" w:eastAsia="仿宋" w:cs="仿宋"/>
                <w:b/>
                <w:bCs/>
                <w:sz w:val="24"/>
              </w:rPr>
              <w:t xml:space="preserve">诚信档案记录情况</w:t>
            </w:r>
            <w:r/>
          </w:p>
        </w:tc>
        <w:tc>
          <w:tcPr>
            <w:gridSpan w:val="3"/>
            <w:tcW w:w="6475" w:type="dxa"/>
            <w:vAlign w:val="center"/>
            <w:textDirection w:val="lrTb"/>
            <w:noWrap w:val="false"/>
          </w:tcPr>
          <w:p>
            <w:pPr>
              <w:ind w:left="20"/>
              <w:jc w:val="center"/>
              <w:rPr>
                <w:rFonts w:hint="eastAsia" w:ascii="仿宋" w:hAnsi="仿宋" w:eastAsia="仿宋" w:cs="仿宋"/>
                <w:sz w:val="24"/>
              </w:rPr>
            </w:pPr>
            <w:r>
              <w:rPr>
                <w:rFonts w:hint="eastAsia" w:ascii="仿宋" w:hAnsi="仿宋" w:eastAsia="仿宋" w:cs="仿宋"/>
                <w:sz w:val="24"/>
              </w:rPr>
            </w:r>
            <w:r/>
          </w:p>
        </w:tc>
      </w:tr>
      <w:tr>
        <w:trPr>
          <w:trHeight w:val="6692"/>
        </w:trPr>
        <w:tc>
          <w:tcPr>
            <w:tcW w:w="2133" w:type="dxa"/>
            <w:vAlign w:val="center"/>
            <w:textDirection w:val="lrTb"/>
            <w:noWrap w:val="false"/>
          </w:tcPr>
          <w:p>
            <w:pPr>
              <w:ind w:left="20"/>
              <w:jc w:val="center"/>
              <w:rPr>
                <w:rFonts w:hint="eastAsia" w:ascii="仿宋" w:hAnsi="仿宋" w:eastAsia="仿宋" w:cs="仿宋"/>
                <w:sz w:val="24"/>
              </w:rPr>
            </w:pPr>
            <w:r>
              <w:rPr>
                <w:rFonts w:hint="eastAsia" w:ascii="仿宋" w:hAnsi="仿宋" w:eastAsia="仿宋" w:cs="仿宋"/>
                <w:b/>
                <w:bCs/>
                <w:sz w:val="24"/>
              </w:rPr>
              <w:t xml:space="preserve">信用承诺</w:t>
            </w:r>
            <w:r/>
          </w:p>
        </w:tc>
        <w:tc>
          <w:tcPr>
            <w:gridSpan w:val="3"/>
            <w:tcW w:w="6475" w:type="dxa"/>
            <w:vAlign w:val="center"/>
            <w:textDirection w:val="lrTb"/>
            <w:noWrap w:val="false"/>
          </w:tcPr>
          <w:p>
            <w:pPr>
              <w:ind w:right="60" w:firstLine="474"/>
              <w:jc w:val="left"/>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rPr>
                <w:rFonts w:hint="eastAsia" w:ascii="仿宋" w:hAnsi="仿宋" w:eastAsia="仿宋" w:cs="仿宋"/>
                <w:sz w:val="24"/>
              </w:rPr>
            </w:pPr>
            <w:r>
              <w:rPr>
                <w:rFonts w:hint="eastAsia" w:ascii="仿宋" w:hAnsi="仿宋" w:eastAsia="仿宋" w:cs="仿宋"/>
                <w:sz w:val="24"/>
              </w:rPr>
            </w:r>
            <w:r/>
          </w:p>
          <w:p>
            <w:pPr>
              <w:ind w:left="20"/>
              <w:jc w:val="center"/>
              <w:rPr>
                <w:rFonts w:hint="eastAsia" w:ascii="仿宋" w:hAnsi="仿宋" w:eastAsia="仿宋" w:cs="仿宋"/>
                <w:sz w:val="24"/>
              </w:rPr>
            </w:pPr>
            <w:r>
              <w:rPr>
                <w:rFonts w:hint="eastAsia" w:ascii="仿宋" w:hAnsi="仿宋" w:eastAsia="仿宋" w:cs="仿宋"/>
                <w:sz w:val="24"/>
              </w:rPr>
            </w:r>
            <w:r/>
          </w:p>
          <w:p>
            <w:pPr>
              <w:ind w:left="20"/>
              <w:jc w:val="center"/>
              <w:rPr>
                <w:rFonts w:hint="eastAsia" w:ascii="仿宋" w:hAnsi="仿宋" w:eastAsia="仿宋" w:cs="仿宋"/>
                <w:sz w:val="24"/>
              </w:rPr>
            </w:pPr>
            <w:r>
              <w:rPr>
                <w:rFonts w:hint="eastAsia" w:ascii="仿宋" w:hAnsi="仿宋" w:eastAsia="仿宋" w:cs="仿宋"/>
                <w:sz w:val="24"/>
              </w:rPr>
            </w:r>
            <w:r/>
          </w:p>
          <w:p>
            <w:pPr>
              <w:ind w:left="20"/>
              <w:jc w:val="center"/>
              <w:rPr>
                <w:rFonts w:hint="eastAsia" w:ascii="仿宋" w:hAnsi="仿宋" w:eastAsia="仿宋" w:cs="仿宋"/>
                <w:sz w:val="24"/>
              </w:rPr>
            </w:pPr>
            <w:r>
              <w:rPr>
                <w:rFonts w:hint="eastAsia" w:ascii="仿宋" w:hAnsi="仿宋" w:eastAsia="仿宋" w:cs="仿宋"/>
                <w:sz w:val="24"/>
              </w:rPr>
            </w:r>
            <w:r/>
          </w:p>
          <w:p>
            <w:pPr>
              <w:ind w:left="23"/>
              <w:jc w:val="center"/>
              <w:rPr>
                <w:rFonts w:hint="eastAsia" w:ascii="仿宋" w:hAnsi="仿宋" w:eastAsia="仿宋" w:cs="仿宋"/>
                <w:sz w:val="24"/>
              </w:rPr>
            </w:pPr>
            <w:r>
              <w:rPr>
                <w:rFonts w:hint="eastAsia" w:ascii="仿宋" w:hAnsi="仿宋" w:eastAsia="仿宋" w:cs="仿宋"/>
                <w:sz w:val="24"/>
              </w:rPr>
              <w:t xml:space="preserve">         供应商名称（盖章）：</w:t>
            </w:r>
            <w:r/>
          </w:p>
          <w:p>
            <w:pPr>
              <w:ind w:left="23"/>
              <w:jc w:val="center"/>
              <w:rPr>
                <w:rFonts w:hint="eastAsia" w:ascii="仿宋" w:hAnsi="仿宋" w:eastAsia="仿宋" w:cs="仿宋"/>
                <w:sz w:val="24"/>
              </w:rPr>
            </w:pPr>
            <w:r>
              <w:rPr>
                <w:rFonts w:hint="eastAsia" w:ascii="仿宋" w:hAnsi="仿宋" w:eastAsia="仿宋" w:cs="仿宋"/>
                <w:sz w:val="24"/>
              </w:rPr>
              <w:t xml:space="preserve">         法定代表人（签字）：</w:t>
            </w:r>
            <w:r/>
          </w:p>
          <w:p>
            <w:pPr>
              <w:ind w:left="23"/>
              <w:jc w:val="center"/>
              <w:rPr>
                <w:rFonts w:hint="eastAsia" w:ascii="仿宋" w:hAnsi="仿宋" w:eastAsia="仿宋" w:cs="仿宋"/>
                <w:sz w:val="24"/>
              </w:rPr>
            </w:pPr>
            <w:r>
              <w:rPr>
                <w:rFonts w:hint="eastAsia" w:ascii="仿宋" w:hAnsi="仿宋" w:eastAsia="仿宋" w:cs="仿宋"/>
                <w:sz w:val="24"/>
              </w:rPr>
              <w:t xml:space="preserve">        二〇   年  月    日</w:t>
            </w:r>
            <w:r/>
          </w:p>
        </w:tc>
      </w:tr>
    </w:tbl>
    <w:p>
      <w:pPr>
        <w:jc w:val="left"/>
        <w:widowControl/>
        <w:rPr>
          <w:rFonts w:hint="eastAsia" w:ascii="仿宋" w:hAnsi="仿宋" w:eastAsia="仿宋" w:cs="仿宋"/>
          <w:b/>
          <w:bCs/>
          <w:sz w:val="22"/>
        </w:rPr>
      </w:pPr>
      <w:r>
        <w:rPr>
          <w:rFonts w:hint="eastAsia" w:ascii="仿宋" w:hAnsi="仿宋" w:eastAsia="仿宋" w:cs="仿宋"/>
          <w:b/>
          <w:bCs/>
          <w:sz w:val="22"/>
        </w:rPr>
      </w:r>
      <w:r/>
    </w:p>
    <w:p>
      <w:pPr>
        <w:pStyle w:val="690"/>
        <w:keepLines w:val="0"/>
        <w:spacing w:before="240" w:after="240"/>
        <w:tabs>
          <w:tab w:val="left" w:pos="903" w:leader="none"/>
          <w:tab w:val="left" w:pos="1440" w:leader="none"/>
          <w:tab w:val="left" w:pos="5670" w:leader="none"/>
        </w:tabs>
        <w:rPr>
          <w:rFonts w:hint="eastAsia" w:ascii="仿宋" w:hAnsi="仿宋" w:eastAsia="仿宋" w:cs="仿宋"/>
          <w:b/>
          <w:bCs/>
          <w:sz w:val="24"/>
        </w:rPr>
      </w:pPr>
      <w:r>
        <w:rPr>
          <w:rFonts w:hint="eastAsia" w:ascii="仿宋" w:hAnsi="仿宋" w:eastAsia="仿宋" w:cs="仿宋"/>
          <w:b/>
          <w:bCs/>
          <w:sz w:val="24"/>
        </w:rPr>
      </w:r>
      <w:r/>
    </w:p>
    <w:p>
      <w:pPr>
        <w:jc w:val="left"/>
        <w:widowControl/>
        <w:rPr>
          <w:rFonts w:hint="eastAsia" w:ascii="楷体" w:hAnsi="楷体" w:eastAsia="楷体"/>
          <w:sz w:val="24"/>
          <w:szCs w:val="24"/>
        </w:rPr>
      </w:pPr>
      <w:r>
        <w:rPr>
          <w:rFonts w:hint="eastAsia" w:ascii="楷体" w:hAnsi="楷体" w:eastAsia="楷体"/>
          <w:sz w:val="24"/>
          <w:szCs w:val="24"/>
        </w:rPr>
      </w:r>
      <w:r/>
    </w:p>
    <w:sectPr>
      <w:footnotePr/>
      <w:endnotePr/>
      <w:type w:val="nextPage"/>
      <w:pgSz w:w="11906" w:h="16838" w:orient="portrait"/>
      <w:pgMar w:top="851" w:right="1133" w:bottom="1440" w:left="99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381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tabs>
                              <w:tab w:val="center" w:pos="4153" w:leader="none"/>
                              <w:tab w:val="right" w:pos="8306" w:leader="none"/>
                            </w:tabs>
                            <w:rPr>
                              <w:rFonts w:hint="eastAsia"/>
                            </w:rPr>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4153" w:leader="none"/>
                        <w:tab w:val="right" w:pos="8306" w:leader="none"/>
                      </w:tabs>
                      <w:rPr>
                        <w:rFonts w:hint="eastAsia"/>
                      </w:rPr>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Fonts w:hint="eastAsia"/>
      </w:rPr>
      <w:pBdr>
        <w:bottom w:val="none" w:color="auto" w:sz="0" w:space="1"/>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88"/>
    <w:uiPriority w:val="9"/>
    <w:rPr>
      <w:rFonts w:ascii="Arial" w:hAnsi="Arial" w:eastAsia="Arial" w:cs="Arial"/>
      <w:sz w:val="40"/>
      <w:szCs w:val="40"/>
    </w:rPr>
  </w:style>
  <w:style w:type="character" w:styleId="15">
    <w:name w:val="Heading 2 Char"/>
    <w:basedOn w:val="697"/>
    <w:link w:val="689"/>
    <w:uiPriority w:val="9"/>
    <w:rPr>
      <w:rFonts w:ascii="Arial" w:hAnsi="Arial" w:eastAsia="Arial" w:cs="Arial"/>
      <w:sz w:val="34"/>
    </w:rPr>
  </w:style>
  <w:style w:type="character" w:styleId="17">
    <w:name w:val="Heading 3 Char"/>
    <w:basedOn w:val="697"/>
    <w:link w:val="690"/>
    <w:uiPriority w:val="9"/>
    <w:rPr>
      <w:rFonts w:ascii="Arial" w:hAnsi="Arial" w:eastAsia="Arial" w:cs="Arial"/>
      <w:sz w:val="30"/>
      <w:szCs w:val="30"/>
    </w:rPr>
  </w:style>
  <w:style w:type="character" w:styleId="19">
    <w:name w:val="Heading 4 Char"/>
    <w:basedOn w:val="697"/>
    <w:link w:val="691"/>
    <w:uiPriority w:val="9"/>
    <w:rPr>
      <w:rFonts w:ascii="Arial" w:hAnsi="Arial" w:eastAsia="Arial" w:cs="Arial"/>
      <w:b/>
      <w:bCs/>
      <w:sz w:val="26"/>
      <w:szCs w:val="26"/>
    </w:rPr>
  </w:style>
  <w:style w:type="character" w:styleId="21">
    <w:name w:val="Heading 5 Char"/>
    <w:basedOn w:val="697"/>
    <w:link w:val="692"/>
    <w:uiPriority w:val="9"/>
    <w:rPr>
      <w:rFonts w:ascii="Arial" w:hAnsi="Arial" w:eastAsia="Arial" w:cs="Arial"/>
      <w:b/>
      <w:bCs/>
      <w:sz w:val="24"/>
      <w:szCs w:val="24"/>
    </w:rPr>
  </w:style>
  <w:style w:type="character" w:styleId="23">
    <w:name w:val="Heading 6 Char"/>
    <w:basedOn w:val="697"/>
    <w:link w:val="693"/>
    <w:uiPriority w:val="9"/>
    <w:rPr>
      <w:rFonts w:ascii="Arial" w:hAnsi="Arial" w:eastAsia="Arial" w:cs="Arial"/>
      <w:b/>
      <w:bCs/>
      <w:sz w:val="22"/>
      <w:szCs w:val="22"/>
    </w:rPr>
  </w:style>
  <w:style w:type="character" w:styleId="25">
    <w:name w:val="Heading 7 Char"/>
    <w:basedOn w:val="697"/>
    <w:link w:val="694"/>
    <w:uiPriority w:val="9"/>
    <w:rPr>
      <w:rFonts w:ascii="Arial" w:hAnsi="Arial" w:eastAsia="Arial" w:cs="Arial"/>
      <w:b/>
      <w:bCs/>
      <w:i/>
      <w:iCs/>
      <w:sz w:val="22"/>
      <w:szCs w:val="22"/>
    </w:rPr>
  </w:style>
  <w:style w:type="character" w:styleId="27">
    <w:name w:val="Heading 8 Char"/>
    <w:basedOn w:val="697"/>
    <w:link w:val="695"/>
    <w:uiPriority w:val="9"/>
    <w:rPr>
      <w:rFonts w:ascii="Arial" w:hAnsi="Arial" w:eastAsia="Arial" w:cs="Arial"/>
      <w:i/>
      <w:iCs/>
      <w:sz w:val="22"/>
      <w:szCs w:val="22"/>
    </w:rPr>
  </w:style>
  <w:style w:type="character" w:styleId="29">
    <w:name w:val="Heading 9 Char"/>
    <w:basedOn w:val="697"/>
    <w:link w:val="69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7"/>
    <w:link w:val="707"/>
    <w:uiPriority w:val="10"/>
    <w:rPr>
      <w:sz w:val="48"/>
      <w:szCs w:val="48"/>
    </w:rPr>
  </w:style>
  <w:style w:type="character" w:styleId="36">
    <w:name w:val="Subtitle Char"/>
    <w:basedOn w:val="697"/>
    <w:link w:val="705"/>
    <w:uiPriority w:val="11"/>
    <w:rPr>
      <w:sz w:val="24"/>
      <w:szCs w:val="24"/>
    </w:rPr>
  </w:style>
  <w:style w:type="character" w:styleId="38">
    <w:name w:val="Quote Char"/>
    <w:link w:val="724"/>
    <w:uiPriority w:val="29"/>
    <w:rPr>
      <w:i/>
    </w:rPr>
  </w:style>
  <w:style w:type="character" w:styleId="40">
    <w:name w:val="Intense Quote Char"/>
    <w:link w:val="727"/>
    <w:uiPriority w:val="30"/>
    <w:rPr>
      <w:i/>
    </w:rPr>
  </w:style>
  <w:style w:type="character" w:styleId="42">
    <w:name w:val="Header Char"/>
    <w:basedOn w:val="697"/>
    <w:link w:val="703"/>
    <w:uiPriority w:val="99"/>
  </w:style>
  <w:style w:type="character" w:styleId="44">
    <w:name w:val="Footer Char"/>
    <w:basedOn w:val="697"/>
    <w:link w:val="702"/>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1">
    <w:name w:val="toc 2"/>
    <w:basedOn w:val="687"/>
    <w:next w:val="687"/>
    <w:uiPriority w:val="39"/>
    <w:unhideWhenUsed/>
    <w:pPr>
      <w:ind w:left="283"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90">
    <w:name w:val="table of figures"/>
    <w:basedOn w:val="687"/>
    <w:next w:val="687"/>
    <w:uiPriority w:val="99"/>
    <w:unhideWhenUsed/>
    <w:pPr>
      <w:spacing w:after="0" w:afterAutospacing="0"/>
    </w:pPr>
  </w:style>
  <w:style w:type="paragraph" w:styleId="68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8">
    <w:name w:val="Heading 1"/>
    <w:basedOn w:val="687"/>
    <w:next w:val="687"/>
    <w:link w:val="713"/>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89">
    <w:name w:val="Heading 2"/>
    <w:basedOn w:val="687"/>
    <w:next w:val="687"/>
    <w:link w:val="714"/>
    <w:uiPriority w:val="9"/>
    <w:semiHidden/>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90">
    <w:name w:val="Heading 3"/>
    <w:basedOn w:val="687"/>
    <w:next w:val="687"/>
    <w:link w:val="715"/>
    <w:uiPriority w:val="1"/>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91">
    <w:name w:val="Heading 4"/>
    <w:basedOn w:val="687"/>
    <w:next w:val="687"/>
    <w:link w:val="716"/>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692">
    <w:name w:val="Heading 5"/>
    <w:basedOn w:val="687"/>
    <w:next w:val="687"/>
    <w:link w:val="717"/>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693">
    <w:name w:val="Heading 6"/>
    <w:basedOn w:val="687"/>
    <w:next w:val="687"/>
    <w:link w:val="718"/>
    <w:uiPriority w:val="9"/>
    <w:semiHidden/>
    <w:unhideWhenUsed/>
    <w:qFormat/>
    <w:pPr>
      <w:keepLines/>
      <w:keepNext/>
      <w:spacing w:before="40"/>
      <w:outlineLvl w:val="5"/>
    </w:pPr>
    <w:rPr>
      <w:rFonts w:cstheme="majorBidi"/>
      <w:b/>
      <w:bCs/>
      <w:color w:val="2f5597" w:themeColor="accent1" w:themeShade="BF"/>
    </w:rPr>
  </w:style>
  <w:style w:type="paragraph" w:styleId="694">
    <w:name w:val="Heading 7"/>
    <w:basedOn w:val="687"/>
    <w:next w:val="687"/>
    <w:link w:val="719"/>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95">
    <w:name w:val="Heading 8"/>
    <w:basedOn w:val="687"/>
    <w:next w:val="687"/>
    <w:link w:val="720"/>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696">
    <w:name w:val="Heading 9"/>
    <w:basedOn w:val="687"/>
    <w:next w:val="687"/>
    <w:link w:val="721"/>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w:basedOn w:val="687"/>
    <w:link w:val="731"/>
    <w:uiPriority w:val="1"/>
    <w:qFormat/>
    <w:pPr>
      <w:ind w:left="618"/>
      <w:jc w:val="left"/>
    </w:pPr>
    <w:rPr>
      <w:rFonts w:ascii="宋体" w:hAnsi="宋体" w:eastAsia="宋体" w:cs="宋体"/>
      <w:sz w:val="24"/>
      <w:szCs w:val="24"/>
      <w:lang w:val="zh-CN" w:bidi="zh-CN"/>
    </w:rPr>
  </w:style>
  <w:style w:type="paragraph" w:styleId="700">
    <w:name w:val="Body Text Indent"/>
    <w:basedOn w:val="687"/>
    <w:link w:val="734"/>
    <w:uiPriority w:val="99"/>
    <w:semiHidden/>
    <w:unhideWhenUsed/>
    <w:qFormat/>
    <w:pPr>
      <w:ind w:left="420"/>
      <w:spacing w:after="120"/>
    </w:pPr>
  </w:style>
  <w:style w:type="paragraph" w:styleId="701">
    <w:name w:val="toc 3"/>
    <w:basedOn w:val="687"/>
    <w:next w:val="687"/>
    <w:uiPriority w:val="39"/>
    <w:unhideWhenUsed/>
    <w:qFormat/>
    <w:pPr>
      <w:ind w:left="840"/>
    </w:pPr>
  </w:style>
  <w:style w:type="paragraph" w:styleId="702">
    <w:name w:val="Footer"/>
    <w:basedOn w:val="687"/>
    <w:link w:val="732"/>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703">
    <w:name w:val="Header"/>
    <w:basedOn w:val="687"/>
    <w:link w:val="733"/>
    <w:uiPriority w:val="99"/>
    <w:unhideWhenUsed/>
    <w:qFormat/>
    <w:pPr>
      <w:jc w:val="center"/>
      <w:tabs>
        <w:tab w:val="center" w:pos="4153" w:leader="none"/>
        <w:tab w:val="right" w:pos="8306" w:leader="none"/>
      </w:tabs>
      <w:pBdr>
        <w:bottom w:val="single" w:color="auto" w:sz="6" w:space="1"/>
      </w:pBdr>
    </w:pPr>
    <w:rPr>
      <w:rFonts w:ascii="宋体" w:hAnsi="宋体" w:eastAsia="宋体" w:cs="宋体"/>
      <w:sz w:val="18"/>
      <w:szCs w:val="18"/>
      <w:lang w:val="zh-CN" w:bidi="zh-CN"/>
    </w:rPr>
  </w:style>
  <w:style w:type="paragraph" w:styleId="704">
    <w:name w:val="toc 1"/>
    <w:basedOn w:val="687"/>
    <w:next w:val="687"/>
    <w:uiPriority w:val="39"/>
    <w:qFormat/>
    <w:pPr>
      <w:ind w:left="618"/>
      <w:jc w:val="left"/>
      <w:spacing w:before="866"/>
    </w:pPr>
    <w:rPr>
      <w:rFonts w:ascii="宋体" w:hAnsi="宋体" w:eastAsia="宋体" w:cs="宋体"/>
      <w:b/>
      <w:bCs/>
      <w:sz w:val="24"/>
      <w:szCs w:val="24"/>
      <w:lang w:val="zh-CN" w:bidi="zh-CN"/>
    </w:rPr>
  </w:style>
  <w:style w:type="paragraph" w:styleId="705">
    <w:name w:val="Subtitle"/>
    <w:basedOn w:val="687"/>
    <w:next w:val="687"/>
    <w:link w:val="723"/>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06">
    <w:name w:val="Normal (Web)"/>
    <w:basedOn w:val="687"/>
    <w:uiPriority w:val="99"/>
    <w:semiHidden/>
    <w:unhideWhenUsed/>
    <w:rPr>
      <w:sz w:val="24"/>
    </w:rPr>
  </w:style>
  <w:style w:type="paragraph" w:styleId="707">
    <w:name w:val="Title"/>
    <w:basedOn w:val="687"/>
    <w:next w:val="687"/>
    <w:link w:val="722"/>
    <w:uiPriority w:val="10"/>
    <w:qFormat/>
    <w:pPr>
      <w:contextualSpacing/>
      <w:jc w:val="center"/>
      <w:spacing w:after="80"/>
    </w:pPr>
    <w:rPr>
      <w:rFonts w:asciiTheme="majorHAnsi" w:hAnsiTheme="majorHAnsi" w:eastAsiaTheme="majorEastAsia" w:cstheme="majorBidi"/>
      <w:spacing w:val="-10"/>
      <w:sz w:val="56"/>
      <w:szCs w:val="56"/>
    </w:rPr>
  </w:style>
  <w:style w:type="paragraph" w:styleId="708">
    <w:name w:val="Body Text First Indent 2"/>
    <w:basedOn w:val="700"/>
    <w:link w:val="735"/>
    <w:uiPriority w:val="99"/>
    <w:qFormat/>
    <w:pPr>
      <w:ind w:left="0" w:firstLine="420"/>
      <w:spacing w:after="0" w:line="360" w:lineRule="auto"/>
    </w:pPr>
    <w:rPr>
      <w:rFonts w:ascii="宋体" w:hAnsi="宋体" w:eastAsia="宋体" w:cs="Times New Roman"/>
      <w:sz w:val="20"/>
      <w:szCs w:val="20"/>
    </w:rPr>
  </w:style>
  <w:style w:type="table" w:styleId="709">
    <w:name w:val="Table Grid"/>
    <w:basedOn w:val="698"/>
    <w:uiPriority w:val="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FollowedHyperlink"/>
    <w:basedOn w:val="697"/>
    <w:uiPriority w:val="99"/>
    <w:semiHidden/>
    <w:unhideWhenUsed/>
    <w:qFormat/>
    <w:rPr>
      <w:color w:val="954f72" w:themeColor="followedHyperlink"/>
      <w:u w:val="single"/>
      <w14:textFill>
        <w14:solidFill>
          <w14:schemeClr w14:val="folHlink"/>
        </w14:solidFill>
      </w14:textFill>
    </w:rPr>
  </w:style>
  <w:style w:type="character" w:styleId="711">
    <w:name w:val="Hyperlink"/>
    <w:basedOn w:val="697"/>
    <w:uiPriority w:val="99"/>
    <w:unhideWhenUsed/>
    <w:qFormat/>
    <w:rPr>
      <w:color w:val="0563c1" w:themeColor="hyperlink"/>
      <w:u w:val="single"/>
      <w14:textFill>
        <w14:solidFill>
          <w14:schemeClr w14:val="hlink"/>
        </w14:solidFill>
      </w14:textFill>
    </w:rPr>
  </w:style>
  <w:style w:type="paragraph" w:styleId="712">
    <w:name w:val="List Paragraph"/>
    <w:basedOn w:val="687"/>
    <w:uiPriority w:val="99"/>
    <w:qFormat/>
    <w:pPr>
      <w:contextualSpacing/>
      <w:ind w:left="720"/>
    </w:pPr>
  </w:style>
  <w:style w:type="character" w:styleId="713" w:customStyle="1">
    <w:name w:val="标题 1 字符"/>
    <w:basedOn w:val="697"/>
    <w:link w:val="688"/>
    <w:uiPriority w:val="9"/>
    <w:qFormat/>
    <w:rPr>
      <w:rFonts w:asciiTheme="majorHAnsi" w:hAnsiTheme="majorHAnsi" w:eastAsiaTheme="majorEastAsia" w:cstheme="majorBidi"/>
      <w:color w:val="2f5597" w:themeColor="accent1" w:themeShade="BF"/>
      <w:sz w:val="48"/>
      <w:szCs w:val="48"/>
    </w:rPr>
  </w:style>
  <w:style w:type="character" w:styleId="714" w:customStyle="1">
    <w:name w:val="标题 2 字符"/>
    <w:basedOn w:val="697"/>
    <w:link w:val="689"/>
    <w:uiPriority w:val="9"/>
    <w:semiHidden/>
    <w:qFormat/>
    <w:rPr>
      <w:rFonts w:asciiTheme="majorHAnsi" w:hAnsiTheme="majorHAnsi" w:eastAsiaTheme="majorEastAsia" w:cstheme="majorBidi"/>
      <w:color w:val="2f5597" w:themeColor="accent1" w:themeShade="BF"/>
      <w:sz w:val="40"/>
      <w:szCs w:val="40"/>
    </w:rPr>
  </w:style>
  <w:style w:type="character" w:styleId="715" w:customStyle="1">
    <w:name w:val="标题 3 字符"/>
    <w:basedOn w:val="697"/>
    <w:link w:val="690"/>
    <w:uiPriority w:val="1"/>
    <w:qFormat/>
    <w:rPr>
      <w:rFonts w:asciiTheme="majorHAnsi" w:hAnsiTheme="majorHAnsi" w:eastAsiaTheme="majorEastAsia" w:cstheme="majorBidi"/>
      <w:color w:val="2f5597" w:themeColor="accent1" w:themeShade="BF"/>
      <w:sz w:val="32"/>
      <w:szCs w:val="32"/>
    </w:rPr>
  </w:style>
  <w:style w:type="character" w:styleId="716" w:customStyle="1">
    <w:name w:val="标题 4 字符"/>
    <w:basedOn w:val="697"/>
    <w:link w:val="691"/>
    <w:uiPriority w:val="9"/>
    <w:semiHidden/>
    <w:qFormat/>
    <w:rPr>
      <w:rFonts w:cstheme="majorBidi"/>
      <w:color w:val="2f5597" w:themeColor="accent1" w:themeShade="BF"/>
      <w:sz w:val="28"/>
      <w:szCs w:val="28"/>
    </w:rPr>
  </w:style>
  <w:style w:type="character" w:styleId="717" w:customStyle="1">
    <w:name w:val="标题 5 字符"/>
    <w:basedOn w:val="697"/>
    <w:link w:val="692"/>
    <w:uiPriority w:val="9"/>
    <w:semiHidden/>
    <w:qFormat/>
    <w:rPr>
      <w:rFonts w:cstheme="majorBidi"/>
      <w:color w:val="2f5597" w:themeColor="accent1" w:themeShade="BF"/>
      <w:sz w:val="24"/>
      <w:szCs w:val="24"/>
    </w:rPr>
  </w:style>
  <w:style w:type="character" w:styleId="718" w:customStyle="1">
    <w:name w:val="标题 6 字符"/>
    <w:basedOn w:val="697"/>
    <w:link w:val="693"/>
    <w:uiPriority w:val="9"/>
    <w:semiHidden/>
    <w:qFormat/>
    <w:rPr>
      <w:rFonts w:cstheme="majorBidi"/>
      <w:b/>
      <w:bCs/>
      <w:color w:val="2f5597" w:themeColor="accent1" w:themeShade="BF"/>
    </w:rPr>
  </w:style>
  <w:style w:type="character" w:styleId="719" w:customStyle="1">
    <w:name w:val="标题 7 字符"/>
    <w:basedOn w:val="697"/>
    <w:link w:val="694"/>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720" w:customStyle="1">
    <w:name w:val="标题 8 字符"/>
    <w:basedOn w:val="697"/>
    <w:link w:val="695"/>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721" w:customStyle="1">
    <w:name w:val="标题 9 字符"/>
    <w:basedOn w:val="697"/>
    <w:link w:val="696"/>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22" w:customStyle="1">
    <w:name w:val="标题 字符"/>
    <w:basedOn w:val="697"/>
    <w:link w:val="707"/>
    <w:uiPriority w:val="10"/>
    <w:qFormat/>
    <w:rPr>
      <w:rFonts w:asciiTheme="majorHAnsi" w:hAnsiTheme="majorHAnsi" w:eastAsiaTheme="majorEastAsia" w:cstheme="majorBidi"/>
      <w:spacing w:val="-10"/>
      <w:sz w:val="56"/>
      <w:szCs w:val="56"/>
    </w:rPr>
  </w:style>
  <w:style w:type="character" w:styleId="723" w:customStyle="1">
    <w:name w:val="副标题 字符"/>
    <w:basedOn w:val="697"/>
    <w:link w:val="70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24">
    <w:name w:val="Quote"/>
    <w:basedOn w:val="687"/>
    <w:next w:val="687"/>
    <w:link w:val="725"/>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725" w:customStyle="1">
    <w:name w:val="引用 字符"/>
    <w:basedOn w:val="697"/>
    <w:link w:val="724"/>
    <w:uiPriority w:val="29"/>
    <w:qFormat/>
    <w:rPr>
      <w:i/>
      <w:iCs/>
      <w:color w:val="404040" w:themeColor="text1" w:themeTint="BF"/>
      <w14:textFill>
        <w14:solidFill>
          <w14:schemeClr w14:val="tx1">
            <w14:lumMod w14:val="75000"/>
            <w14:lumOff w14:val="25000"/>
          </w14:schemeClr>
        </w14:solidFill>
      </w14:textFill>
    </w:rPr>
  </w:style>
  <w:style w:type="character" w:styleId="726" w:customStyle="1">
    <w:name w:val="Intense Emphasis"/>
    <w:basedOn w:val="697"/>
    <w:uiPriority w:val="21"/>
    <w:qFormat/>
    <w:rPr>
      <w:i/>
      <w:iCs/>
      <w:color w:val="2f5597" w:themeColor="accent1" w:themeShade="BF"/>
    </w:rPr>
  </w:style>
  <w:style w:type="paragraph" w:styleId="727">
    <w:name w:val="Intense Quote"/>
    <w:basedOn w:val="687"/>
    <w:next w:val="687"/>
    <w:link w:val="728"/>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28" w:customStyle="1">
    <w:name w:val="明显引用 字符"/>
    <w:basedOn w:val="697"/>
    <w:link w:val="727"/>
    <w:uiPriority w:val="30"/>
    <w:qFormat/>
    <w:rPr>
      <w:i/>
      <w:iCs/>
      <w:color w:val="2f5597" w:themeColor="accent1" w:themeShade="BF"/>
    </w:rPr>
  </w:style>
  <w:style w:type="character" w:styleId="729" w:customStyle="1">
    <w:name w:val="Intense Reference"/>
    <w:basedOn w:val="697"/>
    <w:uiPriority w:val="32"/>
    <w:qFormat/>
    <w:rPr>
      <w:b/>
      <w:bCs/>
      <w:smallCaps/>
      <w:color w:val="2f5597" w:themeColor="accent1" w:themeShade="BF"/>
      <w:spacing w:val="5"/>
    </w:rPr>
  </w:style>
  <w:style w:type="paragraph" w:styleId="730" w:customStyle="1">
    <w:name w:val="标题二、"/>
    <w:basedOn w:val="687"/>
    <w:uiPriority w:val="99"/>
    <w:qFormat/>
    <w:pPr>
      <w:ind w:firstLine="200"/>
      <w:spacing w:line="360" w:lineRule="auto"/>
      <w:outlineLvl w:val="2"/>
    </w:pPr>
    <w:rPr>
      <w:rFonts w:ascii="宋体" w:hAnsi="宋体" w:eastAsia="宋体" w:cs="Times New Roman"/>
      <w:b/>
      <w:szCs w:val="20"/>
    </w:rPr>
  </w:style>
  <w:style w:type="character" w:styleId="731" w:customStyle="1">
    <w:name w:val="正文文本 字符"/>
    <w:basedOn w:val="697"/>
    <w:link w:val="699"/>
    <w:uiPriority w:val="1"/>
    <w:qFormat/>
    <w:rPr>
      <w:rFonts w:ascii="宋体" w:hAnsi="宋体" w:eastAsia="宋体" w:cs="宋体"/>
      <w:sz w:val="24"/>
      <w:szCs w:val="24"/>
      <w:lang w:val="zh-CN" w:bidi="zh-CN"/>
    </w:rPr>
  </w:style>
  <w:style w:type="character" w:styleId="732" w:customStyle="1">
    <w:name w:val="页脚 字符"/>
    <w:basedOn w:val="697"/>
    <w:link w:val="702"/>
    <w:uiPriority w:val="99"/>
    <w:qFormat/>
    <w:rPr>
      <w:rFonts w:ascii="Calibri" w:hAnsi="Calibri" w:eastAsia="宋体" w:cs="Times New Roman"/>
      <w:sz w:val="18"/>
      <w:szCs w:val="18"/>
    </w:rPr>
  </w:style>
  <w:style w:type="character" w:styleId="733" w:customStyle="1">
    <w:name w:val="页眉 字符"/>
    <w:basedOn w:val="697"/>
    <w:link w:val="703"/>
    <w:uiPriority w:val="99"/>
    <w:qFormat/>
    <w:rPr>
      <w:rFonts w:ascii="宋体" w:hAnsi="宋体" w:eastAsia="宋体" w:cs="宋体"/>
      <w:sz w:val="18"/>
      <w:szCs w:val="18"/>
      <w:lang w:val="zh-CN" w:bidi="zh-CN"/>
    </w:rPr>
  </w:style>
  <w:style w:type="character" w:styleId="734" w:customStyle="1">
    <w:name w:val="正文文本缩进 字符"/>
    <w:basedOn w:val="697"/>
    <w:link w:val="700"/>
    <w:uiPriority w:val="99"/>
    <w:semiHidden/>
    <w:qFormat/>
  </w:style>
  <w:style w:type="character" w:styleId="735" w:customStyle="1">
    <w:name w:val="正文文本首行缩进 2 字符"/>
    <w:basedOn w:val="734"/>
    <w:link w:val="708"/>
    <w:uiPriority w:val="99"/>
    <w:qFormat/>
    <w:rPr>
      <w:rFonts w:ascii="宋体" w:hAnsi="宋体" w:eastAsia="宋体" w:cs="Times New Roman"/>
      <w:sz w:val="20"/>
      <w:szCs w:val="20"/>
    </w:rPr>
  </w:style>
  <w:style w:type="paragraph" w:styleId="736" w:customStyle="1">
    <w:name w:val="样式 标题 2 + Times New Roman 四号 非加粗 段前: 5 磅 段后: 0 磅 行距: 固定值 20..."/>
    <w:basedOn w:val="689"/>
    <w:uiPriority w:val="0"/>
    <w:qFormat/>
    <w:pPr>
      <w:spacing w:before="100" w:after="0" w:line="400" w:lineRule="exact"/>
    </w:pPr>
    <w:rPr>
      <w:rFonts w:ascii="Times New Roman" w:hAnsi="Times New Roman" w:eastAsia="黑体" w:cs="Times New Roman"/>
      <w:color w:val="auto"/>
      <w:sz w:val="28"/>
      <w:szCs w:val="20"/>
    </w:rPr>
  </w:style>
  <w:style w:type="character" w:styleId="737" w:customStyle="1">
    <w:name w:val="NormalCharacter"/>
    <w:uiPriority w:val="0"/>
    <w:semiHidden/>
    <w:qFormat/>
  </w:style>
  <w:style w:type="table" w:styleId="738" w:customStyle="1">
    <w:name w:val="Table Grid"/>
    <w:uiPriority w:val="0"/>
    <w:qFormat/>
    <w:rPr>
      <w:sz w:val="22"/>
      <w:szCs w:val="24"/>
      <w14:ligatures w14:val="standardContextual"/>
    </w:rPr>
    <w:tblPr>
      <w:tblCellMar>
        <w:left w:w="0" w:type="dxa"/>
        <w:top w:w="0" w:type="dxa"/>
        <w:right w:w="0" w:type="dxa"/>
        <w:bottom w:w="0" w:type="dxa"/>
      </w:tblCellMar>
    </w:tblPr>
  </w:style>
  <w:style w:type="character" w:styleId="739" w:customStyle="1">
    <w:name w:val="Unresolved Mention"/>
    <w:basedOn w:val="697"/>
    <w:uiPriority w:val="99"/>
    <w:semiHidden/>
    <w:unhideWhenUsed/>
    <w:qFormat/>
    <w:rPr>
      <w:color w:val="605e5c"/>
      <w:shd w:val="clear" w:color="auto" w:fill="e1dfdd"/>
    </w:rPr>
  </w:style>
  <w:style w:type="paragraph" w:styleId="740" w:customStyle="1">
    <w:name w:val="Body text|1"/>
    <w:basedOn w:val="687"/>
    <w:uiPriority w:val="0"/>
    <w:qFormat/>
    <w:pPr>
      <w:ind w:firstLine="400"/>
      <w:spacing w:line="377" w:lineRule="auto"/>
    </w:pPr>
    <w:rPr>
      <w:rFonts w:ascii="Times New Roman" w:hAnsi="Times New Roman" w:eastAsia="宋体" w:cs="Times New Roman"/>
      <w:szCs w:val="20"/>
      <w:lang w:val="zh-TW" w:eastAsia="zh-TW" w:bidi="zh-TW"/>
    </w:rPr>
  </w:style>
  <w:style w:type="paragraph" w:styleId="741" w:customStyle="1">
    <w:name w:val="TOC Heading"/>
    <w:basedOn w:val="688"/>
    <w:next w:val="687"/>
    <w:uiPriority w:val="39"/>
    <w:unhideWhenUsed/>
    <w:qFormat/>
    <w:pPr>
      <w:jc w:val="left"/>
      <w:spacing w:before="240" w:after="0" w:line="259" w:lineRule="auto"/>
      <w:widowControl/>
      <w:outlineLvl w:val="9"/>
    </w:pPr>
    <w:rPr>
      <w:sz w:val="32"/>
      <w:szCs w:val="32"/>
    </w:rPr>
  </w:style>
  <w:style w:type="numbering" w:styleId="96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A8C05A-E4AF-4789-AE2B-5CE68698A3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胡伟</dc:creator>
  <cp:lastModifiedBy>商务助理1</cp:lastModifiedBy>
  <cp:revision>14</cp:revision>
  <dcterms:created xsi:type="dcterms:W3CDTF">2025-06-20T09:27:00Z</dcterms:created>
  <dcterms:modified xsi:type="dcterms:W3CDTF">2026-04-08T08:07:29Z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eyJoZGlkIjoiN2JiNzU1MWMwYWM5Yzg0Mzg3OWIyOTk1ZWQyN2Y3MzMiLCJ1c2VySWQiOiI0MDQyNzM1MTEifQ==</vt:lpwstr>
  </property>
  <property fmtid="{D5CDD505-2E9C-101B-9397-08002B2CF9AE}" pid="3" name="KSOProductBuildVer">
    <vt:lpwstr>2052-12.1.0.23542</vt:lpwstr>
  </property>
  <property fmtid="{D5CDD505-2E9C-101B-9397-08002B2CF9AE}" pid="4" name="ICV">
    <vt:lpwstr>54712A5E516F4A5CAF1C171425F74920_13</vt:lpwstr>
  </property>
</Properties>
</file>