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E453DF">
      <w:pPr>
        <w:pBdr>
          <w:top w:val="none" w:color="000000" w:sz="0" w:space="0"/>
          <w:left w:val="none" w:color="000000" w:sz="0" w:space="0"/>
          <w:bottom w:val="none" w:color="000000" w:sz="0" w:space="0"/>
          <w:right w:val="none" w:color="000000" w:sz="0" w:space="0"/>
        </w:pBdr>
        <w:spacing w:before="240" w:after="240"/>
        <w:ind w:left="0" w:right="0" w:firstLine="0"/>
        <w:jc w:val="center"/>
        <w:rPr>
          <w:rFonts w:ascii="黑体" w:hAnsi="黑体" w:eastAsia="黑体" w:cs="黑体"/>
          <w:b/>
          <w:color w:val="000000" w:themeColor="text1"/>
          <w:sz w:val="84"/>
          <w:highlight w:val="none"/>
          <w14:textFill>
            <w14:solidFill>
              <w14:schemeClr w14:val="tx1"/>
            </w14:solidFill>
          </w14:textFill>
        </w:rPr>
      </w:pPr>
    </w:p>
    <w:p w14:paraId="598D3F09">
      <w:pPr>
        <w:pBdr>
          <w:top w:val="none" w:color="000000" w:sz="0" w:space="0"/>
          <w:left w:val="none" w:color="000000" w:sz="0" w:space="0"/>
          <w:bottom w:val="none" w:color="000000" w:sz="0" w:space="0"/>
          <w:right w:val="none" w:color="000000" w:sz="0" w:space="0"/>
        </w:pBdr>
        <w:spacing w:before="240" w:after="240"/>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84"/>
          <w:highlight w:val="none"/>
          <w14:textFill>
            <w14:solidFill>
              <w14:schemeClr w14:val="tx1"/>
            </w14:solidFill>
          </w14:textFill>
        </w:rPr>
        <w:t>竞争性磋商文件</w:t>
      </w:r>
    </w:p>
    <w:p w14:paraId="13DA5024">
      <w:pPr>
        <w:pBdr>
          <w:top w:val="none" w:color="000000" w:sz="0" w:space="0"/>
          <w:left w:val="none" w:color="000000" w:sz="0" w:space="0"/>
          <w:bottom w:val="none" w:color="000000" w:sz="0" w:space="0"/>
          <w:right w:val="none" w:color="000000" w:sz="0" w:space="0"/>
        </w:pBdr>
        <w:spacing w:before="0" w:after="0"/>
        <w:ind w:left="0" w:right="0" w:firstLine="1606"/>
        <w:jc w:val="both"/>
        <w:rPr>
          <w:rFonts w:ascii="宋体" w:hAnsi="宋体" w:eastAsia="宋体" w:cs="宋体"/>
          <w:b/>
          <w:color w:val="000000" w:themeColor="text1"/>
          <w:sz w:val="32"/>
          <w:highlight w:val="none"/>
          <w14:textFill>
            <w14:solidFill>
              <w14:schemeClr w14:val="tx1"/>
            </w14:solidFill>
          </w14:textFill>
        </w:rPr>
      </w:pPr>
    </w:p>
    <w:p w14:paraId="3D93C617">
      <w:pPr>
        <w:pBdr>
          <w:top w:val="none" w:color="000000" w:sz="0" w:space="0"/>
          <w:left w:val="none" w:color="000000" w:sz="0" w:space="0"/>
          <w:bottom w:val="none" w:color="000000" w:sz="0" w:space="0"/>
          <w:right w:val="none" w:color="000000" w:sz="0" w:space="0"/>
        </w:pBdr>
        <w:spacing w:before="0" w:after="0"/>
        <w:ind w:left="0" w:right="0" w:firstLine="1606"/>
        <w:jc w:val="both"/>
        <w:rPr>
          <w:rFonts w:ascii="宋体" w:hAnsi="宋体" w:eastAsia="宋体" w:cs="宋体"/>
          <w:b/>
          <w:color w:val="000000" w:themeColor="text1"/>
          <w:sz w:val="32"/>
          <w:highlight w:val="none"/>
          <w14:textFill>
            <w14:solidFill>
              <w14:schemeClr w14:val="tx1"/>
            </w14:solidFill>
          </w14:textFill>
        </w:rPr>
      </w:pPr>
    </w:p>
    <w:p w14:paraId="64D1E01D">
      <w:pPr>
        <w:pBdr>
          <w:top w:val="none" w:color="000000" w:sz="0" w:space="0"/>
          <w:left w:val="none" w:color="000000" w:sz="0" w:space="0"/>
          <w:bottom w:val="none" w:color="000000" w:sz="0" w:space="0"/>
          <w:right w:val="none" w:color="000000" w:sz="0" w:space="0"/>
        </w:pBdr>
        <w:spacing w:before="0" w:after="0"/>
        <w:ind w:right="0"/>
        <w:jc w:val="center"/>
        <w:rPr>
          <w:color w:val="000000" w:themeColor="text1"/>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t>项目名称：</w:t>
      </w:r>
      <w:r>
        <w:rPr>
          <w:rFonts w:hint="eastAsia" w:ascii="宋体" w:hAnsi="宋体" w:eastAsia="宋体" w:cs="宋体"/>
          <w:b/>
          <w:color w:val="000000" w:themeColor="text1"/>
          <w:sz w:val="32"/>
          <w:highlight w:val="none"/>
          <w:lang w:eastAsia="zh-CN"/>
          <w14:textFill>
            <w14:solidFill>
              <w14:schemeClr w14:val="tx1"/>
            </w14:solidFill>
          </w14:textFill>
        </w:rPr>
        <w:t>2026年江浦街道老旧小区改造工程</w:t>
      </w:r>
    </w:p>
    <w:p w14:paraId="69AE7EF6">
      <w:pPr>
        <w:pBdr>
          <w:top w:val="none" w:color="000000" w:sz="0" w:space="0"/>
          <w:left w:val="none" w:color="000000" w:sz="0" w:space="0"/>
          <w:bottom w:val="none" w:color="000000" w:sz="0" w:space="0"/>
          <w:right w:val="none" w:color="000000" w:sz="0" w:space="0"/>
        </w:pBdr>
        <w:spacing w:before="120" w:after="120" w:line="85" w:lineRule="atLeast"/>
        <w:ind w:right="0"/>
        <w:jc w:val="center"/>
        <w:rPr>
          <w:rFonts w:hint="eastAsia" w:eastAsia="宋体"/>
          <w:color w:val="000000" w:themeColor="text1"/>
          <w:highlight w:val="none"/>
          <w:lang w:eastAsia="zh-CN"/>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t>项目编号：</w:t>
      </w:r>
      <w:r>
        <w:rPr>
          <w:rFonts w:hint="eastAsia" w:ascii="宋体" w:hAnsi="宋体" w:eastAsia="宋体" w:cs="宋体"/>
          <w:b/>
          <w:color w:val="000000" w:themeColor="text1"/>
          <w:sz w:val="32"/>
          <w:highlight w:val="none"/>
          <w14:textFill>
            <w14:solidFill>
              <w14:schemeClr w14:val="tx1"/>
            </w14:solidFill>
          </w14:textFill>
        </w:rPr>
        <w:t>JSZC-320111-JZCG-C2026-0026</w:t>
      </w:r>
    </w:p>
    <w:p w14:paraId="7EB49164">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0"/>
          <w:highlight w:val="none"/>
          <w14:textFill>
            <w14:solidFill>
              <w14:schemeClr w14:val="tx1"/>
            </w14:solidFill>
          </w14:textFill>
        </w:rPr>
        <w:t>（专门面向中小企业）</w:t>
      </w:r>
    </w:p>
    <w:p w14:paraId="00FAC819">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032BE518">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6CBCC46">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031A7837">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5CF89F65">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4B73295">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CDC87FC">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587BD75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themeColor="text1"/>
          <w:sz w:val="24"/>
          <w:highlight w:val="none"/>
          <w14:textFill>
            <w14:solidFill>
              <w14:schemeClr w14:val="tx1"/>
            </w14:solidFill>
          </w14:textFill>
        </w:rPr>
      </w:pPr>
    </w:p>
    <w:p w14:paraId="5F7F9F55">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themeColor="text1"/>
          <w:sz w:val="24"/>
          <w:highlight w:val="none"/>
          <w14:textFill>
            <w14:solidFill>
              <w14:schemeClr w14:val="tx1"/>
            </w14:solidFill>
          </w14:textFill>
        </w:rPr>
      </w:pPr>
    </w:p>
    <w:p w14:paraId="63704F5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themeColor="text1"/>
          <w:sz w:val="24"/>
          <w:highlight w:val="none"/>
          <w14:textFill>
            <w14:solidFill>
              <w14:schemeClr w14:val="tx1"/>
            </w14:solidFill>
          </w14:textFill>
        </w:rPr>
      </w:pPr>
    </w:p>
    <w:p w14:paraId="7E4C783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themeColor="text1"/>
          <w:sz w:val="24"/>
          <w:highlight w:val="none"/>
          <w14:textFill>
            <w14:solidFill>
              <w14:schemeClr w14:val="tx1"/>
            </w14:solidFill>
          </w14:textFill>
        </w:rPr>
      </w:pPr>
    </w:p>
    <w:p w14:paraId="1F8A2EE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themeColor="text1"/>
          <w:sz w:val="24"/>
          <w:highlight w:val="none"/>
          <w14:textFill>
            <w14:solidFill>
              <w14:schemeClr w14:val="tx1"/>
            </w14:solidFill>
          </w14:textFill>
        </w:rPr>
      </w:pPr>
    </w:p>
    <w:p w14:paraId="39544053">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000000" w:themeColor="text1"/>
          <w:sz w:val="24"/>
          <w:highlight w:val="none"/>
          <w14:textFill>
            <w14:solidFill>
              <w14:schemeClr w14:val="tx1"/>
            </w14:solidFill>
          </w14:textFill>
        </w:rPr>
      </w:pPr>
    </w:p>
    <w:p w14:paraId="2B1EB52A">
      <w:pPr>
        <w:pBdr>
          <w:top w:val="none" w:color="000000" w:sz="0" w:space="0"/>
          <w:left w:val="none" w:color="000000" w:sz="0" w:space="0"/>
          <w:bottom w:val="none" w:color="000000" w:sz="0" w:space="0"/>
          <w:right w:val="none" w:color="000000" w:sz="0" w:space="0"/>
        </w:pBdr>
        <w:spacing w:before="240" w:after="24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t>南京市公共资源交易中心浦口分中心</w:t>
      </w:r>
    </w:p>
    <w:p w14:paraId="1937DB27">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Times New Roman" w:hAnsi="Times New Roman" w:eastAsia="Times New Roman" w:cs="Times New Roman"/>
          <w:b/>
          <w:color w:val="000000" w:themeColor="text1"/>
          <w:sz w:val="32"/>
          <w:highlight w:val="none"/>
          <w14:textFill>
            <w14:solidFill>
              <w14:schemeClr w14:val="tx1"/>
            </w14:solidFill>
          </w14:textFill>
        </w:rPr>
        <w:t>202</w:t>
      </w:r>
      <w:r>
        <w:rPr>
          <w:rFonts w:hint="eastAsia" w:ascii="Times New Roman" w:hAnsi="Times New Roman" w:eastAsia="宋体" w:cs="Times New Roman"/>
          <w:b/>
          <w:color w:val="000000" w:themeColor="text1"/>
          <w:sz w:val="32"/>
          <w:highlight w:val="none"/>
          <w:lang w:val="en-US" w:eastAsia="zh-CN"/>
          <w14:textFill>
            <w14:solidFill>
              <w14:schemeClr w14:val="tx1"/>
            </w14:solidFill>
          </w14:textFill>
        </w:rPr>
        <w:t>6</w:t>
      </w:r>
      <w:r>
        <w:rPr>
          <w:rFonts w:ascii="宋体" w:hAnsi="宋体" w:eastAsia="宋体" w:cs="宋体"/>
          <w:b/>
          <w:color w:val="000000" w:themeColor="text1"/>
          <w:sz w:val="32"/>
          <w:highlight w:val="none"/>
          <w14:textFill>
            <w14:solidFill>
              <w14:schemeClr w14:val="tx1"/>
            </w14:solidFill>
          </w14:textFill>
        </w:rPr>
        <w:t>年</w:t>
      </w:r>
      <w:r>
        <w:rPr>
          <w:rFonts w:hint="eastAsia" w:ascii="Times New Roman" w:hAnsi="Times New Roman" w:eastAsia="宋体" w:cs="Times New Roman"/>
          <w:b/>
          <w:color w:val="000000" w:themeColor="text1"/>
          <w:sz w:val="32"/>
          <w:highlight w:val="none"/>
          <w:lang w:val="en-US" w:eastAsia="zh-CN"/>
          <w14:textFill>
            <w14:solidFill>
              <w14:schemeClr w14:val="tx1"/>
            </w14:solidFill>
          </w14:textFill>
        </w:rPr>
        <w:t>5</w:t>
      </w:r>
      <w:r>
        <w:rPr>
          <w:rFonts w:ascii="宋体" w:hAnsi="宋体" w:eastAsia="宋体" w:cs="宋体"/>
          <w:b/>
          <w:color w:val="000000" w:themeColor="text1"/>
          <w:sz w:val="32"/>
          <w:highlight w:val="none"/>
          <w14:textFill>
            <w14:solidFill>
              <w14:schemeClr w14:val="tx1"/>
            </w14:solidFill>
          </w14:textFill>
        </w:rPr>
        <w:t>月</w:t>
      </w:r>
    </w:p>
    <w:p w14:paraId="4374F976">
      <w:pPr>
        <w:pBdr>
          <w:top w:val="none" w:color="000000" w:sz="0" w:space="0"/>
          <w:left w:val="none" w:color="000000" w:sz="0" w:space="0"/>
          <w:bottom w:val="none" w:color="000000" w:sz="0" w:space="0"/>
          <w:right w:val="none" w:color="000000" w:sz="0" w:space="0"/>
        </w:pBdr>
        <w:spacing w:before="120" w:after="120" w:line="85"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731E634D">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7211FB22">
      <w:pPr>
        <w:pBdr>
          <w:top w:val="none" w:color="000000" w:sz="0" w:space="0"/>
          <w:left w:val="none" w:color="000000" w:sz="0" w:space="0"/>
          <w:bottom w:val="none" w:color="000000" w:sz="0" w:space="0"/>
          <w:right w:val="none" w:color="000000" w:sz="0" w:space="0"/>
        </w:pBdr>
        <w:spacing w:before="0" w:after="0" w:line="479" w:lineRule="atLeast"/>
        <w:ind w:left="0" w:right="0" w:firstLine="0"/>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 </w:t>
      </w:r>
    </w:p>
    <w:p w14:paraId="767F0803">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3BD22893">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44"/>
          <w:highlight w:val="none"/>
          <w14:textFill>
            <w14:solidFill>
              <w14:schemeClr w14:val="tx1"/>
            </w14:solidFill>
          </w14:textFill>
        </w:rPr>
        <w:t>总目录</w:t>
      </w:r>
    </w:p>
    <w:p w14:paraId="1F5A24A0">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color w:val="000000" w:themeColor="text1"/>
          <w:highlight w:val="none"/>
          <w14:textFill>
            <w14:solidFill>
              <w14:schemeClr w14:val="tx1"/>
            </w14:solidFill>
          </w14:textFill>
        </w:rPr>
      </w:pPr>
      <w:r>
        <w:rPr>
          <w:rFonts w:ascii="仿宋" w:hAnsi="仿宋" w:eastAsia="仿宋" w:cs="仿宋"/>
          <w:b/>
          <w:color w:val="000000" w:themeColor="text1"/>
          <w:sz w:val="28"/>
          <w:highlight w:val="none"/>
          <w:u w:val="none"/>
          <w14:textFill>
            <w14:solidFill>
              <w14:schemeClr w14:val="tx1"/>
            </w14:solidFill>
          </w14:textFill>
        </w:rPr>
        <w:t> </w:t>
      </w:r>
    </w:p>
    <w:p w14:paraId="1F6F8DE1">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line="227" w:lineRule="atLeast"/>
        <w:jc w:val="center"/>
        <w:rPr>
          <w:color w:val="000000" w:themeColor="text1"/>
          <w:highlight w:val="none"/>
          <w14:textFill>
            <w14:solidFill>
              <w14:schemeClr w14:val="tx1"/>
            </w14:solidFill>
          </w14:textFill>
        </w:rPr>
      </w:pPr>
      <w:r>
        <w:rPr>
          <w:rFonts w:ascii="黑体" w:hAnsi="黑体" w:eastAsia="黑体" w:cs="黑体"/>
          <w:color w:val="000000" w:themeColor="text1"/>
          <w:sz w:val="36"/>
          <w:highlight w:val="none"/>
          <w14:textFill>
            <w14:solidFill>
              <w14:schemeClr w14:val="tx1"/>
            </w14:solidFill>
          </w14:textFill>
        </w:rPr>
        <w:t>磋商邀请……………………………………</w:t>
      </w:r>
      <w:r>
        <w:rPr>
          <w:rFonts w:hint="eastAsia" w:ascii="黑体" w:hAnsi="黑体" w:eastAsia="黑体" w:cs="黑体"/>
          <w:color w:val="000000" w:themeColor="text1"/>
          <w:sz w:val="36"/>
          <w:highlight w:val="none"/>
          <w:lang w:val="en-US" w:eastAsia="zh-CN"/>
          <w14:textFill>
            <w14:solidFill>
              <w14:schemeClr w14:val="tx1"/>
            </w14:solidFill>
          </w14:textFill>
        </w:rPr>
        <w:t>3</w:t>
      </w:r>
      <w:r>
        <w:rPr>
          <w:rFonts w:ascii="黑体" w:hAnsi="黑体" w:eastAsia="黑体" w:cs="黑体"/>
          <w:color w:val="000000" w:themeColor="text1"/>
          <w:sz w:val="36"/>
          <w:highlight w:val="none"/>
          <w14:textFill>
            <w14:solidFill>
              <w14:schemeClr w14:val="tx1"/>
            </w14:solidFill>
          </w14:textFill>
        </w:rPr>
        <w:t xml:space="preserve"> </w:t>
      </w:r>
    </w:p>
    <w:p w14:paraId="13B6BACD">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line="227" w:lineRule="atLeast"/>
        <w:jc w:val="center"/>
        <w:rPr>
          <w:color w:val="000000" w:themeColor="text1"/>
          <w:highlight w:val="none"/>
          <w14:textFill>
            <w14:solidFill>
              <w14:schemeClr w14:val="tx1"/>
            </w14:solidFill>
          </w14:textFill>
        </w:rPr>
      </w:pPr>
      <w:r>
        <w:rPr>
          <w:rFonts w:ascii="黑体" w:hAnsi="黑体" w:eastAsia="黑体" w:cs="黑体"/>
          <w:color w:val="000000" w:themeColor="text1"/>
          <w:sz w:val="36"/>
          <w:highlight w:val="none"/>
          <w14:textFill>
            <w14:solidFill>
              <w14:schemeClr w14:val="tx1"/>
            </w14:solidFill>
          </w14:textFill>
        </w:rPr>
        <w:t>供应商须知…………………………………</w:t>
      </w:r>
      <w:r>
        <w:rPr>
          <w:rFonts w:hint="eastAsia" w:ascii="黑体" w:hAnsi="黑体" w:eastAsia="黑体" w:cs="黑体"/>
          <w:color w:val="000000" w:themeColor="text1"/>
          <w:sz w:val="36"/>
          <w:highlight w:val="none"/>
          <w:lang w:val="en-US" w:eastAsia="zh-CN"/>
          <w14:textFill>
            <w14:solidFill>
              <w14:schemeClr w14:val="tx1"/>
            </w14:solidFill>
          </w14:textFill>
        </w:rPr>
        <w:t>5</w:t>
      </w:r>
      <w:r>
        <w:rPr>
          <w:rFonts w:ascii="黑体" w:hAnsi="黑体" w:eastAsia="黑体" w:cs="黑体"/>
          <w:color w:val="000000" w:themeColor="text1"/>
          <w:sz w:val="36"/>
          <w:highlight w:val="none"/>
          <w14:textFill>
            <w14:solidFill>
              <w14:schemeClr w14:val="tx1"/>
            </w14:solidFill>
          </w14:textFill>
        </w:rPr>
        <w:t xml:space="preserve"> </w:t>
      </w:r>
    </w:p>
    <w:p w14:paraId="3F7275C0">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line="227" w:lineRule="atLeast"/>
        <w:ind w:left="1509" w:leftChars="0" w:hanging="1440" w:firstLineChars="0"/>
        <w:jc w:val="center"/>
        <w:rPr>
          <w:color w:val="000000" w:themeColor="text1"/>
          <w:highlight w:val="none"/>
          <w14:textFill>
            <w14:solidFill>
              <w14:schemeClr w14:val="tx1"/>
            </w14:solidFill>
          </w14:textFill>
        </w:rPr>
      </w:pPr>
      <w:r>
        <w:rPr>
          <w:rFonts w:ascii="黑体" w:hAnsi="黑体" w:eastAsia="黑体" w:cs="黑体"/>
          <w:color w:val="000000" w:themeColor="text1"/>
          <w:sz w:val="36"/>
          <w:highlight w:val="none"/>
          <w14:textFill>
            <w14:solidFill>
              <w14:schemeClr w14:val="tx1"/>
            </w14:solidFill>
          </w14:textFill>
        </w:rPr>
        <w:t>合同文本……………………………………</w:t>
      </w:r>
      <w:r>
        <w:rPr>
          <w:rFonts w:hint="eastAsia" w:ascii="黑体" w:hAnsi="黑体" w:eastAsia="黑体" w:cs="黑体"/>
          <w:color w:val="000000" w:themeColor="text1"/>
          <w:sz w:val="36"/>
          <w:highlight w:val="none"/>
          <w:lang w:val="en-US" w:eastAsia="zh-CN"/>
          <w14:textFill>
            <w14:solidFill>
              <w14:schemeClr w14:val="tx1"/>
            </w14:solidFill>
          </w14:textFill>
        </w:rPr>
        <w:t>14</w:t>
      </w:r>
    </w:p>
    <w:p w14:paraId="5D3DA20A">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line="227" w:lineRule="atLeast"/>
        <w:ind w:left="1509" w:leftChars="0" w:hanging="1440" w:firstLineChars="0"/>
        <w:jc w:val="center"/>
        <w:rPr>
          <w:color w:val="000000" w:themeColor="text1"/>
          <w:highlight w:val="none"/>
          <w14:textFill>
            <w14:solidFill>
              <w14:schemeClr w14:val="tx1"/>
            </w14:solidFill>
          </w14:textFill>
        </w:rPr>
      </w:pPr>
      <w:r>
        <w:rPr>
          <w:rFonts w:ascii="黑体" w:hAnsi="黑体" w:eastAsia="黑体" w:cs="黑体"/>
          <w:color w:val="000000" w:themeColor="text1"/>
          <w:sz w:val="36"/>
          <w:highlight w:val="none"/>
          <w14:textFill>
            <w14:solidFill>
              <w14:schemeClr w14:val="tx1"/>
            </w14:solidFill>
          </w14:textFill>
        </w:rPr>
        <w:t>采购需求……………………………………</w:t>
      </w:r>
      <w:r>
        <w:rPr>
          <w:rFonts w:hint="eastAsia" w:ascii="黑体" w:hAnsi="黑体" w:eastAsia="黑体" w:cs="黑体"/>
          <w:color w:val="000000" w:themeColor="text1"/>
          <w:sz w:val="36"/>
          <w:highlight w:val="none"/>
          <w:lang w:val="en-US" w:eastAsia="zh-CN"/>
          <w14:textFill>
            <w14:solidFill>
              <w14:schemeClr w14:val="tx1"/>
            </w14:solidFill>
          </w14:textFill>
        </w:rPr>
        <w:t>51</w:t>
      </w:r>
    </w:p>
    <w:p w14:paraId="56AF8F3A">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line="227" w:lineRule="atLeast"/>
        <w:ind w:left="1509" w:leftChars="33" w:hanging="1440" w:hangingChars="400"/>
        <w:jc w:val="center"/>
        <w:rPr>
          <w:color w:val="000000" w:themeColor="text1"/>
          <w:highlight w:val="none"/>
          <w14:textFill>
            <w14:solidFill>
              <w14:schemeClr w14:val="tx1"/>
            </w14:solidFill>
          </w14:textFill>
        </w:rPr>
      </w:pPr>
      <w:r>
        <w:rPr>
          <w:rFonts w:ascii="黑体" w:hAnsi="黑体" w:eastAsia="黑体" w:cs="黑体"/>
          <w:color w:val="000000" w:themeColor="text1"/>
          <w:sz w:val="36"/>
          <w:highlight w:val="none"/>
          <w14:textFill>
            <w14:solidFill>
              <w14:schemeClr w14:val="tx1"/>
            </w14:solidFill>
          </w14:textFill>
        </w:rPr>
        <w:t>评审方法与评审标准………………………</w:t>
      </w:r>
      <w:r>
        <w:rPr>
          <w:rFonts w:hint="eastAsia" w:ascii="黑体" w:hAnsi="黑体" w:eastAsia="黑体" w:cs="黑体"/>
          <w:color w:val="000000" w:themeColor="text1"/>
          <w:sz w:val="36"/>
          <w:highlight w:val="none"/>
          <w:lang w:val="en-US" w:eastAsia="zh-CN"/>
          <w14:textFill>
            <w14:solidFill>
              <w14:schemeClr w14:val="tx1"/>
            </w14:solidFill>
          </w14:textFill>
        </w:rPr>
        <w:t>54</w:t>
      </w:r>
    </w:p>
    <w:p w14:paraId="0A173043">
      <w:pPr>
        <w:numPr>
          <w:ilvl w:val="0"/>
          <w:numId w:val="1"/>
        </w:numPr>
        <w:pBdr>
          <w:top w:val="none" w:color="000000" w:sz="0" w:space="0"/>
          <w:left w:val="none" w:color="000000" w:sz="0" w:space="0"/>
          <w:bottom w:val="none" w:color="000000" w:sz="0" w:space="0"/>
          <w:right w:val="none" w:color="000000" w:sz="0" w:space="0"/>
        </w:pBdr>
        <w:tabs>
          <w:tab w:val="left" w:pos="1440"/>
        </w:tabs>
        <w:spacing w:before="0" w:after="0" w:line="227" w:lineRule="atLeast"/>
        <w:ind w:left="1509" w:leftChars="0" w:hanging="1440" w:firstLineChars="0"/>
        <w:jc w:val="center"/>
        <w:rPr>
          <w:color w:val="000000" w:themeColor="text1"/>
          <w:highlight w:val="none"/>
          <w14:textFill>
            <w14:solidFill>
              <w14:schemeClr w14:val="tx1"/>
            </w14:solidFill>
          </w14:textFill>
        </w:rPr>
      </w:pPr>
      <w:r>
        <w:rPr>
          <w:rFonts w:ascii="黑体" w:hAnsi="黑体" w:eastAsia="黑体" w:cs="黑体"/>
          <w:color w:val="000000" w:themeColor="text1"/>
          <w:sz w:val="36"/>
          <w:highlight w:val="none"/>
          <w14:textFill>
            <w14:solidFill>
              <w14:schemeClr w14:val="tx1"/>
            </w14:solidFill>
          </w14:textFill>
        </w:rPr>
        <w:t>响应文件格式………………………………</w:t>
      </w:r>
      <w:r>
        <w:rPr>
          <w:rFonts w:hint="eastAsia" w:ascii="黑体" w:hAnsi="黑体" w:eastAsia="黑体" w:cs="黑体"/>
          <w:color w:val="000000" w:themeColor="text1"/>
          <w:sz w:val="36"/>
          <w:highlight w:val="none"/>
          <w:lang w:val="en-US" w:eastAsia="zh-CN"/>
          <w14:textFill>
            <w14:solidFill>
              <w14:schemeClr w14:val="tx1"/>
            </w14:solidFill>
          </w14:textFill>
        </w:rPr>
        <w:t>60</w:t>
      </w:r>
    </w:p>
    <w:p w14:paraId="1573C867">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320A3E67">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517F8BD9">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05C103BA">
      <w:pPr>
        <w:rPr>
          <w:rFonts w:ascii="Arial" w:hAnsi="Arial" w:eastAsia="Arial" w:cs="Arial"/>
          <w:color w:val="000000" w:themeColor="text1"/>
          <w:sz w:val="36"/>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br w:type="page" w:clear="all"/>
      </w:r>
    </w:p>
    <w:p w14:paraId="635E893F">
      <w:pPr>
        <w:pBdr>
          <w:top w:val="none" w:color="000000" w:sz="0" w:space="0"/>
          <w:left w:val="none" w:color="000000" w:sz="0" w:space="0"/>
          <w:bottom w:val="none" w:color="000000" w:sz="0" w:space="0"/>
          <w:right w:val="none" w:color="000000" w:sz="0" w:space="0"/>
        </w:pBdr>
        <w:spacing w:before="0" w:after="0"/>
        <w:ind w:left="0" w:right="84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t>第一章磋商邀请</w:t>
      </w:r>
    </w:p>
    <w:p w14:paraId="51A5A72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4F339BD">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受南京市浦口区人民政府江浦街道办事处（采购单位）委托，南京市公共资源交易中心（南京市公共资源交易中心浦口分中心）（以下简称“交易中心”）就</w:t>
      </w:r>
      <w:r>
        <w:rPr>
          <w:rFonts w:hint="eastAsia" w:ascii="宋体" w:hAnsi="宋体" w:eastAsia="宋体" w:cs="宋体"/>
          <w:color w:val="000000" w:themeColor="text1"/>
          <w:sz w:val="24"/>
          <w:highlight w:val="none"/>
          <w:lang w:eastAsia="zh-CN"/>
          <w14:textFill>
            <w14:solidFill>
              <w14:schemeClr w14:val="tx1"/>
            </w14:solidFill>
          </w14:textFill>
        </w:rPr>
        <w:t>2026年江浦街道老旧小区改造工程</w:t>
      </w:r>
      <w:r>
        <w:rPr>
          <w:rFonts w:ascii="宋体" w:hAnsi="宋体" w:eastAsia="宋体" w:cs="宋体"/>
          <w:color w:val="000000" w:themeColor="text1"/>
          <w:sz w:val="24"/>
          <w:highlight w:val="none"/>
          <w14:textFill>
            <w14:solidFill>
              <w14:schemeClr w14:val="tx1"/>
            </w14:solidFill>
          </w14:textFill>
        </w:rPr>
        <w:t>（项目名称）进行竞争性磋商采购，欢迎符合条件的供应商参加磋商。</w:t>
      </w:r>
    </w:p>
    <w:p w14:paraId="65545597">
      <w:pPr>
        <w:pBdr>
          <w:top w:val="none" w:color="000000" w:sz="0" w:space="0"/>
          <w:left w:val="none" w:color="000000" w:sz="0" w:space="0"/>
          <w:bottom w:val="none" w:color="000000" w:sz="0" w:space="0"/>
          <w:right w:val="none" w:color="000000" w:sz="0" w:space="0"/>
        </w:pBdr>
        <w:spacing w:before="145" w:after="145" w:line="62" w:lineRule="atLeast"/>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一、项目基本情况</w:t>
      </w:r>
    </w:p>
    <w:p w14:paraId="1B0447C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eastAsia="宋体"/>
          <w:color w:val="000000" w:themeColor="text1"/>
          <w:highlight w:val="none"/>
          <w:lang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1.项目编号：</w:t>
      </w:r>
      <w:r>
        <w:rPr>
          <w:rFonts w:hint="eastAsia" w:ascii="宋体" w:hAnsi="宋体" w:eastAsia="宋体" w:cs="宋体"/>
          <w:color w:val="000000" w:themeColor="text1"/>
          <w:sz w:val="24"/>
          <w:highlight w:val="none"/>
          <w14:textFill>
            <w14:solidFill>
              <w14:schemeClr w14:val="tx1"/>
            </w14:solidFill>
          </w14:textFill>
        </w:rPr>
        <w:t>JSZC-320111-JZCG-C2026-0026</w:t>
      </w:r>
    </w:p>
    <w:p w14:paraId="44346D6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eastAsia="宋体"/>
          <w:color w:val="000000" w:themeColor="text1"/>
          <w:highlight w:val="none"/>
          <w:lang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2.项目名称：</w:t>
      </w:r>
      <w:r>
        <w:rPr>
          <w:rFonts w:hint="eastAsia" w:ascii="宋体" w:hAnsi="宋体" w:eastAsia="宋体" w:cs="宋体"/>
          <w:color w:val="000000" w:themeColor="text1"/>
          <w:sz w:val="24"/>
          <w:highlight w:val="none"/>
          <w:lang w:eastAsia="zh-CN"/>
          <w14:textFill>
            <w14:solidFill>
              <w14:schemeClr w14:val="tx1"/>
            </w14:solidFill>
          </w14:textFill>
        </w:rPr>
        <w:t>2026年江浦街道老旧小区改造工程</w:t>
      </w:r>
    </w:p>
    <w:p w14:paraId="324A8D2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3.预算金额：</w:t>
      </w:r>
      <w:r>
        <w:rPr>
          <w:rFonts w:hint="eastAsia" w:ascii="宋体" w:hAnsi="宋体" w:eastAsia="宋体" w:cs="宋体"/>
          <w:color w:val="000000" w:themeColor="text1"/>
          <w:sz w:val="24"/>
          <w:highlight w:val="none"/>
          <w:lang w:val="en-US" w:eastAsia="zh-CN"/>
          <w14:textFill>
            <w14:solidFill>
              <w14:schemeClr w14:val="tx1"/>
            </w14:solidFill>
          </w14:textFill>
        </w:rPr>
        <w:t>340.569704</w:t>
      </w:r>
      <w:r>
        <w:rPr>
          <w:rFonts w:ascii="宋体" w:hAnsi="宋体" w:eastAsia="宋体" w:cs="宋体"/>
          <w:color w:val="000000" w:themeColor="text1"/>
          <w:sz w:val="24"/>
          <w:highlight w:val="none"/>
          <w14:textFill>
            <w14:solidFill>
              <w14:schemeClr w14:val="tx1"/>
            </w14:solidFill>
          </w14:textFill>
        </w:rPr>
        <w:t xml:space="preserve">万元 </w:t>
      </w:r>
    </w:p>
    <w:p w14:paraId="66ECC0D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4.最高限价：本项目设定最高限价为</w:t>
      </w:r>
      <w:r>
        <w:rPr>
          <w:rFonts w:hint="eastAsia" w:ascii="宋体" w:hAnsi="宋体" w:eastAsia="宋体" w:cs="宋体"/>
          <w:color w:val="000000" w:themeColor="text1"/>
          <w:sz w:val="24"/>
          <w:highlight w:val="none"/>
          <w:lang w:val="en-US" w:eastAsia="zh-CN"/>
          <w14:textFill>
            <w14:solidFill>
              <w14:schemeClr w14:val="tx1"/>
            </w14:solidFill>
          </w14:textFill>
        </w:rPr>
        <w:t>340.569704</w:t>
      </w:r>
      <w:r>
        <w:rPr>
          <w:rFonts w:ascii="宋体" w:hAnsi="宋体" w:eastAsia="宋体" w:cs="宋体"/>
          <w:color w:val="000000" w:themeColor="text1"/>
          <w:sz w:val="24"/>
          <w:highlight w:val="none"/>
          <w14:textFill>
            <w14:solidFill>
              <w14:schemeClr w14:val="tx1"/>
            </w14:solidFill>
          </w14:textFill>
        </w:rPr>
        <w:t>万元。</w:t>
      </w:r>
    </w:p>
    <w:p w14:paraId="530B6BBF">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5.采购需求（简介）：</w:t>
      </w:r>
      <w:r>
        <w:rPr>
          <w:rFonts w:hint="eastAsia" w:ascii="宋体" w:hAnsi="宋体" w:eastAsia="宋体" w:cs="宋体"/>
          <w:color w:val="000000" w:themeColor="text1"/>
          <w:spacing w:val="3"/>
          <w:sz w:val="24"/>
          <w:highlight w:val="none"/>
          <w:lang w:eastAsia="zh-CN"/>
          <w14:textFill>
            <w14:solidFill>
              <w14:schemeClr w14:val="tx1"/>
            </w14:solidFill>
          </w14:textFill>
        </w:rPr>
        <w:t>2026年江浦街道老旧小区改造工程</w:t>
      </w:r>
      <w:r>
        <w:rPr>
          <w:rFonts w:ascii="宋体" w:hAnsi="宋体" w:eastAsia="宋体" w:cs="宋体"/>
          <w:color w:val="000000" w:themeColor="text1"/>
          <w:spacing w:val="3"/>
          <w:sz w:val="24"/>
          <w:highlight w:val="none"/>
          <w14:textFill>
            <w14:solidFill>
              <w14:schemeClr w14:val="tx1"/>
            </w14:solidFill>
          </w14:textFill>
        </w:rPr>
        <w:t>施工</w:t>
      </w:r>
      <w:r>
        <w:rPr>
          <w:rFonts w:ascii="宋体" w:hAnsi="宋体" w:eastAsia="宋体" w:cs="宋体"/>
          <w:color w:val="000000" w:themeColor="text1"/>
          <w:sz w:val="24"/>
          <w:highlight w:val="none"/>
          <w14:textFill>
            <w14:solidFill>
              <w14:schemeClr w14:val="tx1"/>
            </w14:solidFill>
          </w14:textFill>
        </w:rPr>
        <w:t xml:space="preserve">。（详细内容见本磋商文件第四章） </w:t>
      </w:r>
    </w:p>
    <w:p w14:paraId="776BA7D2">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yellow"/>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6.合同履行期限：</w:t>
      </w:r>
      <w:r>
        <w:rPr>
          <w:rFonts w:hint="eastAsia" w:ascii="宋体" w:hAnsi="宋体" w:eastAsia="宋体" w:cs="宋体"/>
          <w:color w:val="000000" w:themeColor="text1"/>
          <w:sz w:val="24"/>
          <w:highlight w:val="none"/>
          <w:lang w:val="en-US" w:eastAsia="zh-CN"/>
          <w14:textFill>
            <w14:solidFill>
              <w14:schemeClr w14:val="tx1"/>
            </w14:solidFill>
          </w14:textFill>
        </w:rPr>
        <w:t>180日历</w:t>
      </w:r>
      <w:r>
        <w:rPr>
          <w:rFonts w:ascii="宋体" w:hAnsi="宋体" w:eastAsia="宋体" w:cs="宋体"/>
          <w:color w:val="000000" w:themeColor="text1"/>
          <w:sz w:val="24"/>
          <w:highlight w:val="none"/>
          <w14:textFill>
            <w14:solidFill>
              <w14:schemeClr w14:val="tx1"/>
            </w14:solidFill>
          </w14:textFill>
        </w:rPr>
        <w:t>天</w:t>
      </w:r>
    </w:p>
    <w:p w14:paraId="159115FA">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7.本项目不接受联合体参加磋商。</w:t>
      </w:r>
    </w:p>
    <w:p w14:paraId="16941792">
      <w:pPr>
        <w:pBdr>
          <w:top w:val="none" w:color="000000" w:sz="0" w:space="0"/>
          <w:left w:val="none" w:color="000000" w:sz="0" w:space="0"/>
          <w:bottom w:val="none" w:color="000000" w:sz="0" w:space="0"/>
          <w:right w:val="none" w:color="000000" w:sz="0" w:space="0"/>
        </w:pBdr>
        <w:spacing w:before="145" w:after="145" w:line="62" w:lineRule="atLeast"/>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二、申请人的资格要求</w:t>
      </w:r>
    </w:p>
    <w:p w14:paraId="251B3948">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（一）通用资格要求</w:t>
      </w:r>
    </w:p>
    <w:p w14:paraId="7C274EA6">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1.满足《中华人民共和国政府采购法》第二十二条规定，并提供下列材料：</w:t>
      </w:r>
    </w:p>
    <w:p w14:paraId="45A4B9D8">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1.1供应商信用承诺函（格式见第六章）。</w:t>
      </w:r>
    </w:p>
    <w:p w14:paraId="050228AB">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2.落实政府采购政策需满足的资格要求：</w:t>
      </w:r>
    </w:p>
    <w:p w14:paraId="27421E98">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本项目专门面向中小微企业采购，供应商应为中小微企业、监狱企业、残疾人福利性单位。（声明函格式见第六章）</w:t>
      </w:r>
    </w:p>
    <w:p w14:paraId="60540AC4">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项目采购标的对应的中小企业划分标准所属行业为：建筑业。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7F786AE">
      <w:pPr>
        <w:numPr>
          <w:ilvl w:val="0"/>
          <w:numId w:val="0"/>
        </w:numPr>
        <w:pBdr>
          <w:top w:val="none" w:color="000000" w:sz="0" w:space="0"/>
          <w:left w:val="none" w:color="000000" w:sz="0" w:space="0"/>
          <w:bottom w:val="none" w:color="000000" w:sz="0" w:space="0"/>
          <w:right w:val="none" w:color="000000" w:sz="0" w:space="0"/>
        </w:pBdr>
        <w:spacing w:before="0" w:after="0" w:line="62" w:lineRule="atLeast"/>
        <w:ind w:firstLine="480"/>
        <w:jc w:val="both"/>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二</w:t>
      </w:r>
      <w:r>
        <w:rPr>
          <w:rFonts w:hint="eastAsia" w:ascii="宋体" w:hAnsi="宋体" w:eastAsia="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本项目的特定资格要求：（1）供应商具有有效的</w:t>
      </w:r>
      <w:r>
        <w:rPr>
          <w:rFonts w:hint="eastAsia" w:ascii="宋体" w:hAnsi="宋体" w:eastAsia="宋体" w:cs="宋体"/>
          <w:color w:val="000000" w:themeColor="text1"/>
          <w:sz w:val="24"/>
          <w:highlight w:val="none"/>
          <w14:textFill>
            <w14:solidFill>
              <w14:schemeClr w14:val="tx1"/>
            </w14:solidFill>
          </w14:textFill>
        </w:rPr>
        <w:t>施工总承包建筑工程三级(含)以上</w:t>
      </w:r>
      <w:r>
        <w:rPr>
          <w:rFonts w:ascii="宋体" w:hAnsi="宋体" w:eastAsia="宋体" w:cs="宋体"/>
          <w:color w:val="000000" w:themeColor="text1"/>
          <w:sz w:val="24"/>
          <w:highlight w:val="none"/>
          <w14:textFill>
            <w14:solidFill>
              <w14:schemeClr w14:val="tx1"/>
            </w14:solidFill>
          </w14:textFill>
        </w:rPr>
        <w:t>资质且取得有效的企业安全生产许可证,提供扫描件上传；</w:t>
      </w:r>
    </w:p>
    <w:p w14:paraId="08C2488F">
      <w:pPr>
        <w:numPr>
          <w:ilvl w:val="0"/>
          <w:numId w:val="0"/>
        </w:numPr>
        <w:pBdr>
          <w:top w:val="none" w:color="000000" w:sz="0" w:space="0"/>
          <w:left w:val="none" w:color="000000" w:sz="0" w:space="0"/>
          <w:bottom w:val="none" w:color="000000" w:sz="0" w:space="0"/>
          <w:right w:val="none" w:color="000000" w:sz="0" w:space="0"/>
        </w:pBdr>
        <w:spacing w:before="0" w:after="0" w:line="62" w:lineRule="atLeast"/>
        <w:ind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ascii="宋体" w:hAnsi="宋体" w:eastAsia="宋体" w:cs="宋体"/>
          <w:color w:val="000000" w:themeColor="text1"/>
          <w:sz w:val="24"/>
          <w:highlight w:val="none"/>
          <w14:textFill>
            <w14:solidFill>
              <w14:schemeClr w14:val="tx1"/>
            </w14:solidFill>
          </w14:textFill>
        </w:rPr>
        <w:t>）拟派本项目负责人需具有有效的</w:t>
      </w:r>
      <w:r>
        <w:rPr>
          <w:rFonts w:hint="eastAsia" w:ascii="宋体" w:hAnsi="宋体" w:eastAsia="宋体" w:cs="宋体"/>
          <w:color w:val="000000" w:themeColor="text1"/>
          <w:sz w:val="24"/>
          <w:highlight w:val="none"/>
          <w14:textFill>
            <w14:solidFill>
              <w14:schemeClr w14:val="tx1"/>
            </w14:solidFill>
          </w14:textFill>
        </w:rPr>
        <w:t>注册建造师证建筑工程二级(含)以上</w:t>
      </w:r>
      <w:r>
        <w:rPr>
          <w:rFonts w:ascii="宋体" w:hAnsi="宋体" w:eastAsia="宋体" w:cs="宋体"/>
          <w:color w:val="000000" w:themeColor="text1"/>
          <w:sz w:val="24"/>
          <w:highlight w:val="none"/>
          <w14:textFill>
            <w14:solidFill>
              <w14:schemeClr w14:val="tx1"/>
            </w14:solidFill>
          </w14:textFill>
        </w:rPr>
        <w:t>资质及安全生产考核合格证书（B证），提供扫描件上传。</w:t>
      </w:r>
    </w:p>
    <w:p w14:paraId="5EB04C05">
      <w:pPr>
        <w:numPr>
          <w:ilvl w:val="0"/>
          <w:numId w:val="0"/>
        </w:numPr>
        <w:pBdr>
          <w:top w:val="none" w:color="000000" w:sz="0" w:space="0"/>
          <w:left w:val="none" w:color="000000" w:sz="0" w:space="0"/>
          <w:bottom w:val="none" w:color="000000" w:sz="0" w:space="0"/>
          <w:right w:val="none" w:color="000000" w:sz="0" w:space="0"/>
        </w:pBdr>
        <w:spacing w:before="0" w:after="0" w:line="62"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三</w:t>
      </w:r>
      <w:r>
        <w:rPr>
          <w:rFonts w:hint="eastAsia" w:ascii="宋体" w:hAnsi="宋体" w:eastAsia="宋体" w:cs="宋体"/>
          <w:color w:val="000000" w:themeColor="text1"/>
          <w:sz w:val="24"/>
          <w:highlight w:val="none"/>
          <w:lang w:eastAsia="zh-CN"/>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拒绝下述供应商参加本次采购活动</w:t>
      </w:r>
    </w:p>
    <w:p w14:paraId="72C9F4D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1.单位负责人为同一人或者存在直接控股、管理关系的不同供应商，不得参加同一合同项下的政府采购活动。</w:t>
      </w:r>
    </w:p>
    <w:p w14:paraId="5D7DE7D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2.为采购项目提供整体设计、规范编制或者项目管理、监理、检测等服务的供应商，不得参加本项目的采购活动。</w:t>
      </w:r>
    </w:p>
    <w:p w14:paraId="321F0E36">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3.供应商被“信用中国”网站（www.creditchina.gov.cn）、“中国政府采购网”(www.ccgp.gov.cn)列入失信被执行人、重大税收违法案件当事人名单、政府采购严重违法失信行为记录名单。</w:t>
      </w:r>
    </w:p>
    <w:p w14:paraId="096FE04E">
      <w:pPr>
        <w:pBdr>
          <w:top w:val="none" w:color="000000" w:sz="0" w:space="0"/>
          <w:left w:val="none" w:color="000000" w:sz="0" w:space="0"/>
          <w:bottom w:val="none" w:color="000000" w:sz="0" w:space="0"/>
          <w:right w:val="none" w:color="000000" w:sz="0" w:space="0"/>
        </w:pBdr>
        <w:spacing w:before="145" w:after="145" w:line="62" w:lineRule="atLeast"/>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三、获取磋商文件</w:t>
      </w:r>
    </w:p>
    <w:p w14:paraId="649FF58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1.时间：自磋商文件公告发布之日起。</w:t>
      </w:r>
    </w:p>
    <w:p w14:paraId="13F15768">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2.方式：在“江苏政府采购网”免费下载。</w:t>
      </w:r>
    </w:p>
    <w:p w14:paraId="498C1A1A">
      <w:pPr>
        <w:pBdr>
          <w:top w:val="none" w:color="000000" w:sz="0" w:space="0"/>
          <w:left w:val="none" w:color="000000" w:sz="0" w:space="0"/>
          <w:bottom w:val="none" w:color="000000" w:sz="0" w:space="0"/>
          <w:right w:val="none" w:color="000000" w:sz="0" w:space="0"/>
        </w:pBdr>
        <w:spacing w:before="145" w:after="145" w:line="62" w:lineRule="atLeast"/>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四、提交响应文件截止时间</w:t>
      </w:r>
    </w:p>
    <w:p w14:paraId="0493096E">
      <w:pPr>
        <w:pBdr>
          <w:top w:val="none" w:color="000000" w:sz="0" w:space="0"/>
          <w:left w:val="none" w:color="000000" w:sz="0" w:space="0"/>
          <w:bottom w:val="none" w:color="000000" w:sz="0" w:space="0"/>
          <w:right w:val="none" w:color="000000" w:sz="0" w:space="0"/>
        </w:pBdr>
        <w:spacing w:before="145" w:after="145" w:line="62" w:lineRule="atLeast"/>
        <w:ind w:left="0" w:right="0" w:firstLine="372"/>
        <w:rPr>
          <w:color w:val="auto"/>
          <w:highlight w:val="none"/>
        </w:rPr>
      </w:pPr>
      <w:r>
        <w:rPr>
          <w:rFonts w:ascii="宋体" w:hAnsi="宋体" w:eastAsia="宋体" w:cs="宋体"/>
          <w:color w:val="000000" w:themeColor="text1"/>
          <w:sz w:val="24"/>
          <w:highlight w:val="none"/>
          <w14:textFill>
            <w14:solidFill>
              <w14:schemeClr w14:val="tx1"/>
            </w14:solidFill>
          </w14:textFill>
        </w:rPr>
        <w:t> </w:t>
      </w:r>
      <w:r>
        <w:rPr>
          <w:rFonts w:hint="eastAsia" w:ascii="宋体" w:hAnsi="宋体" w:eastAsia="宋体" w:cs="宋体"/>
          <w:color w:val="auto"/>
          <w:sz w:val="24"/>
          <w:highlight w:val="none"/>
          <w:lang w:eastAsia="zh-CN"/>
        </w:rPr>
        <w:t>2026</w:t>
      </w:r>
      <w:r>
        <w:rPr>
          <w:rFonts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06</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02</w:t>
      </w:r>
      <w:r>
        <w:rPr>
          <w:rFonts w:hint="eastAsia" w:ascii="宋体" w:hAnsi="宋体" w:eastAsia="宋体" w:cs="宋体"/>
          <w:color w:val="auto"/>
          <w:sz w:val="24"/>
          <w:highlight w:val="none"/>
        </w:rPr>
        <w:t>日</w:t>
      </w:r>
      <w:r>
        <w:rPr>
          <w:rFonts w:ascii="宋体" w:hAnsi="宋体" w:eastAsia="宋体" w:cs="宋体"/>
          <w:color w:val="auto"/>
          <w:sz w:val="24"/>
          <w:highlight w:val="none"/>
        </w:rPr>
        <w:t>9时</w:t>
      </w:r>
      <w:r>
        <w:rPr>
          <w:rFonts w:ascii="Times New Roman" w:hAnsi="Times New Roman" w:eastAsia="Times New Roman" w:cs="Times New Roman"/>
          <w:color w:val="auto"/>
          <w:sz w:val="24"/>
          <w:highlight w:val="none"/>
        </w:rPr>
        <w:t>30</w:t>
      </w:r>
      <w:r>
        <w:rPr>
          <w:rFonts w:ascii="宋体" w:hAnsi="宋体" w:eastAsia="宋体" w:cs="宋体"/>
          <w:color w:val="auto"/>
          <w:sz w:val="24"/>
          <w:highlight w:val="none"/>
        </w:rPr>
        <w:t>分（北京时间）。</w:t>
      </w:r>
    </w:p>
    <w:p w14:paraId="4913BE3A">
      <w:pPr>
        <w:pBdr>
          <w:top w:val="none" w:color="000000" w:sz="0" w:space="0"/>
          <w:left w:val="none" w:color="000000" w:sz="0" w:space="0"/>
          <w:bottom w:val="none" w:color="000000" w:sz="0" w:space="0"/>
          <w:right w:val="none" w:color="000000" w:sz="0" w:space="0"/>
        </w:pBdr>
        <w:spacing w:before="145" w:after="145" w:line="62" w:lineRule="atLeast"/>
        <w:ind w:left="0" w:right="0" w:firstLine="465"/>
        <w:rPr>
          <w:color w:val="auto"/>
          <w:highlight w:val="none"/>
        </w:rPr>
      </w:pPr>
      <w:r>
        <w:rPr>
          <w:rFonts w:ascii="黑体" w:hAnsi="黑体" w:eastAsia="黑体" w:cs="黑体"/>
          <w:color w:val="auto"/>
          <w:sz w:val="30"/>
          <w:highlight w:val="none"/>
        </w:rPr>
        <w:t>五、公告期限</w:t>
      </w:r>
    </w:p>
    <w:p w14:paraId="166A60B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auto"/>
          <w:highlight w:val="none"/>
        </w:rPr>
      </w:pPr>
      <w:r>
        <w:rPr>
          <w:rFonts w:ascii="宋体" w:hAnsi="宋体" w:eastAsia="宋体" w:cs="宋体"/>
          <w:color w:val="auto"/>
          <w:sz w:val="24"/>
          <w:highlight w:val="none"/>
        </w:rPr>
        <w:t>公告期限为自本公告发布之日起3个工作日。</w:t>
      </w:r>
    </w:p>
    <w:p w14:paraId="58806B05">
      <w:pPr>
        <w:pBdr>
          <w:top w:val="none" w:color="000000" w:sz="0" w:space="0"/>
          <w:left w:val="none" w:color="000000" w:sz="0" w:space="0"/>
          <w:bottom w:val="none" w:color="000000" w:sz="0" w:space="0"/>
          <w:right w:val="none" w:color="000000" w:sz="0" w:space="0"/>
        </w:pBdr>
        <w:spacing w:before="145" w:after="145" w:line="62" w:lineRule="atLeast"/>
        <w:ind w:left="0" w:right="0" w:firstLine="465"/>
        <w:rPr>
          <w:color w:val="auto"/>
          <w:highlight w:val="none"/>
        </w:rPr>
      </w:pPr>
      <w:r>
        <w:rPr>
          <w:rFonts w:ascii="黑体" w:hAnsi="黑体" w:eastAsia="黑体" w:cs="黑体"/>
          <w:color w:val="auto"/>
          <w:sz w:val="30"/>
          <w:highlight w:val="none"/>
        </w:rPr>
        <w:t>六、其他事宜</w:t>
      </w:r>
    </w:p>
    <w:p w14:paraId="5B7D1B7F">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auto"/>
          <w:highlight w:val="none"/>
        </w:rPr>
      </w:pPr>
      <w:r>
        <w:rPr>
          <w:rFonts w:ascii="宋体" w:hAnsi="宋体" w:eastAsia="宋体" w:cs="宋体"/>
          <w:color w:val="auto"/>
          <w:sz w:val="24"/>
          <w:highlight w:val="none"/>
        </w:rPr>
        <w:t>1.本次磋商不收取磋商保证金。</w:t>
      </w:r>
    </w:p>
    <w:p w14:paraId="582BF948">
      <w:pPr>
        <w:pBdr>
          <w:top w:val="none" w:color="000000" w:sz="0" w:space="0"/>
          <w:left w:val="none" w:color="000000" w:sz="0" w:space="0"/>
          <w:bottom w:val="none" w:color="000000" w:sz="0" w:space="0"/>
          <w:right w:val="none" w:color="000000" w:sz="0" w:space="0"/>
        </w:pBdr>
        <w:tabs>
          <w:tab w:val="left" w:pos="900"/>
        </w:tabs>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auto"/>
          <w:sz w:val="24"/>
          <w:highlight w:val="none"/>
        </w:rPr>
        <w:t>2.本项目组织集中勘察及答疑，供应商代表携带加盖单位公章的营业执照复印件、法定代表人授权委托书、身份证参加。签到开始时间：</w:t>
      </w:r>
      <w:r>
        <w:rPr>
          <w:rFonts w:hint="eastAsia" w:ascii="宋体" w:hAnsi="宋体" w:eastAsia="宋体" w:cs="宋体"/>
          <w:color w:val="auto"/>
          <w:sz w:val="24"/>
          <w:highlight w:val="none"/>
          <w:lang w:eastAsia="zh-CN"/>
        </w:rPr>
        <w:t>2026</w:t>
      </w:r>
      <w:r>
        <w:rPr>
          <w:rFonts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29</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09</w:t>
      </w:r>
      <w:r>
        <w:rPr>
          <w:rFonts w:ascii="宋体" w:hAnsi="宋体" w:eastAsia="宋体" w:cs="宋体"/>
          <w:color w:val="auto"/>
          <w:sz w:val="24"/>
          <w:highlight w:val="none"/>
        </w:rPr>
        <w:t>时</w:t>
      </w:r>
      <w:r>
        <w:rPr>
          <w:rFonts w:hint="eastAsia" w:ascii="宋体" w:hAnsi="宋体" w:eastAsia="宋体" w:cs="宋体"/>
          <w:color w:val="auto"/>
          <w:sz w:val="24"/>
          <w:highlight w:val="none"/>
          <w:lang w:val="en-US" w:eastAsia="zh-CN"/>
        </w:rPr>
        <w:t>30</w:t>
      </w:r>
      <w:r>
        <w:rPr>
          <w:rFonts w:ascii="宋体" w:hAnsi="宋体" w:eastAsia="宋体" w:cs="宋体"/>
          <w:color w:val="auto"/>
          <w:sz w:val="24"/>
          <w:highlight w:val="none"/>
        </w:rPr>
        <w:t>分，签到截止时间：</w:t>
      </w:r>
      <w:r>
        <w:rPr>
          <w:rFonts w:hint="eastAsia" w:ascii="宋体" w:hAnsi="宋体" w:eastAsia="宋体" w:cs="宋体"/>
          <w:color w:val="auto"/>
          <w:sz w:val="24"/>
          <w:highlight w:val="none"/>
          <w:lang w:eastAsia="zh-CN"/>
        </w:rPr>
        <w:t>2026</w:t>
      </w:r>
      <w:r>
        <w:rPr>
          <w:rFonts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05</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29</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lang w:val="en-US" w:eastAsia="zh-CN"/>
        </w:rPr>
        <w:t>09</w:t>
      </w:r>
      <w:r>
        <w:rPr>
          <w:rFonts w:ascii="宋体" w:hAnsi="宋体" w:eastAsia="宋体" w:cs="宋体"/>
          <w:color w:val="auto"/>
          <w:sz w:val="24"/>
          <w:highlight w:val="none"/>
        </w:rPr>
        <w:t>时</w:t>
      </w:r>
      <w:r>
        <w:rPr>
          <w:rFonts w:hint="eastAsia" w:ascii="宋体" w:hAnsi="宋体" w:eastAsia="宋体" w:cs="宋体"/>
          <w:color w:val="auto"/>
          <w:sz w:val="24"/>
          <w:highlight w:val="none"/>
          <w:lang w:val="en-US" w:eastAsia="zh-CN"/>
        </w:rPr>
        <w:t>50</w:t>
      </w:r>
      <w:r>
        <w:rPr>
          <w:rFonts w:ascii="宋体" w:hAnsi="宋体" w:eastAsia="宋体" w:cs="宋体"/>
          <w:color w:val="auto"/>
          <w:sz w:val="24"/>
          <w:highlight w:val="none"/>
        </w:rPr>
        <w:t>分，</w:t>
      </w:r>
      <w:r>
        <w:rPr>
          <w:rFonts w:ascii="宋体" w:hAnsi="宋体" w:eastAsia="宋体" w:cs="宋体"/>
          <w:color w:val="000000" w:themeColor="text1"/>
          <w:sz w:val="24"/>
          <w:highlight w:val="none"/>
          <w14:textFill>
            <w14:solidFill>
              <w14:schemeClr w14:val="tx1"/>
            </w14:solidFill>
          </w14:textFill>
        </w:rPr>
        <w:t>地址：</w:t>
      </w:r>
      <w:r>
        <w:rPr>
          <w:rFonts w:hint="eastAsia" w:ascii="宋体" w:hAnsi="宋体" w:eastAsia="宋体" w:cs="宋体"/>
          <w:color w:val="000000" w:themeColor="text1"/>
          <w:sz w:val="24"/>
          <w:highlight w:val="none"/>
          <w14:textFill>
            <w14:solidFill>
              <w14:schemeClr w14:val="tx1"/>
            </w14:solidFill>
          </w14:textFill>
        </w:rPr>
        <w:t>南京市浦口区人民政府江浦街道办事处</w:t>
      </w:r>
      <w:r>
        <w:rPr>
          <w:rFonts w:hint="eastAsia" w:ascii="宋体" w:hAnsi="宋体" w:eastAsia="宋体" w:cs="宋体"/>
          <w:color w:val="000000" w:themeColor="text1"/>
          <w:sz w:val="24"/>
          <w:highlight w:val="none"/>
          <w:lang w:eastAsia="zh-CN"/>
          <w14:textFill>
            <w14:solidFill>
              <w14:schemeClr w14:val="tx1"/>
            </w14:solidFill>
          </w14:textFill>
        </w:rPr>
        <w:t>（浦口区江浦街道珠泉西路5号）</w:t>
      </w:r>
      <w:r>
        <w:rPr>
          <w:rFonts w:ascii="宋体" w:hAnsi="宋体" w:eastAsia="宋体" w:cs="宋体"/>
          <w:color w:val="000000" w:themeColor="text1"/>
          <w:sz w:val="24"/>
          <w:highlight w:val="none"/>
          <w14:textFill>
            <w14:solidFill>
              <w14:schemeClr w14:val="tx1"/>
            </w14:solidFill>
          </w14:textFill>
        </w:rPr>
        <w:t>，联系人：</w:t>
      </w:r>
      <w:r>
        <w:rPr>
          <w:rFonts w:hint="eastAsia" w:ascii="宋体" w:hAnsi="宋体" w:eastAsia="宋体" w:cs="宋体"/>
          <w:color w:val="000000" w:themeColor="text1"/>
          <w:sz w:val="24"/>
          <w:highlight w:val="none"/>
          <w:lang w:val="en-US" w:eastAsia="zh-CN"/>
          <w14:textFill>
            <w14:solidFill>
              <w14:schemeClr w14:val="tx1"/>
            </w14:solidFill>
          </w14:textFill>
        </w:rPr>
        <w:t>许</w:t>
      </w:r>
      <w:r>
        <w:rPr>
          <w:rFonts w:ascii="宋体" w:hAnsi="宋体" w:eastAsia="宋体" w:cs="宋体"/>
          <w:color w:val="000000" w:themeColor="text1"/>
          <w:sz w:val="24"/>
          <w:highlight w:val="none"/>
          <w14:textFill>
            <w14:solidFill>
              <w14:schemeClr w14:val="tx1"/>
            </w14:solidFill>
          </w14:textFill>
        </w:rPr>
        <w:t>工，联系电话：</w:t>
      </w:r>
      <w:r>
        <w:rPr>
          <w:rFonts w:hint="eastAsia" w:ascii="宋体" w:hAnsi="宋体" w:eastAsia="宋体" w:cs="宋体"/>
          <w:color w:val="000000" w:themeColor="text1"/>
          <w:sz w:val="24"/>
          <w:highlight w:val="none"/>
          <w:lang w:val="en-US" w:eastAsia="zh-CN"/>
          <w14:textFill>
            <w14:solidFill>
              <w14:schemeClr w14:val="tx1"/>
            </w14:solidFill>
          </w14:textFill>
        </w:rPr>
        <w:t>13665251260</w:t>
      </w:r>
      <w:r>
        <w:rPr>
          <w:rFonts w:ascii="宋体" w:hAnsi="宋体" w:eastAsia="宋体" w:cs="宋体"/>
          <w:color w:val="000000" w:themeColor="text1"/>
          <w:sz w:val="24"/>
          <w:highlight w:val="none"/>
          <w14:textFill>
            <w14:solidFill>
              <w14:schemeClr w14:val="tx1"/>
            </w14:solidFill>
          </w14:textFill>
        </w:rPr>
        <w:t>。因为不可抗力无法踏勘现场或者取消踏勘，采购人不负任何责任。</w:t>
      </w:r>
    </w:p>
    <w:p w14:paraId="4BCB231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\o "http://www.ccgp-jiangsu.gov.cn/jiangsu/zlxz/ee/ee3a4bc5a3454aa2b0d9312230633ce9.html" </w:instrText>
      </w:r>
      <w:r>
        <w:rPr>
          <w:color w:val="000000" w:themeColor="text1"/>
          <w:highlight w:val="none"/>
          <w14:textFill>
            <w14:solidFill>
              <w14:schemeClr w14:val="tx1"/>
            </w14:solidFill>
          </w14:textFill>
        </w:rPr>
        <w:fldChar w:fldCharType="separate"/>
      </w:r>
      <w:r>
        <w:rPr>
          <w:rStyle w:val="34"/>
          <w:rFonts w:ascii="宋体" w:hAnsi="宋体" w:eastAsia="宋体" w:cs="宋体"/>
          <w:color w:val="000000" w:themeColor="text1"/>
          <w:sz w:val="24"/>
          <w:highlight w:val="none"/>
          <w:u w:val="single"/>
          <w14:textFill>
            <w14:solidFill>
              <w14:schemeClr w14:val="tx1"/>
            </w14:solidFill>
          </w14:textFill>
        </w:rPr>
        <w:t>下载地址</w:t>
      </w:r>
      <w:r>
        <w:rPr>
          <w:rStyle w:val="34"/>
          <w:rFonts w:ascii="宋体" w:hAnsi="宋体" w:eastAsia="宋体" w:cs="宋体"/>
          <w:color w:val="000000" w:themeColor="text1"/>
          <w:sz w:val="24"/>
          <w:highlight w:val="none"/>
          <w:u w:val="single"/>
          <w14:textFill>
            <w14:solidFill>
              <w14:schemeClr w14:val="tx1"/>
            </w14:solidFill>
          </w14:textFill>
        </w:rPr>
        <w:fldChar w:fldCharType="end"/>
      </w:r>
      <w:r>
        <w:rPr>
          <w:rFonts w:ascii="宋体" w:hAnsi="宋体" w:eastAsia="宋体" w:cs="宋体"/>
          <w:color w:val="000000" w:themeColor="text1"/>
          <w:sz w:val="24"/>
          <w:highlight w:val="none"/>
          <w14:textFill>
            <w14:solidFill>
              <w14:schemeClr w14:val="tx1"/>
            </w14:solidFill>
          </w14:textFill>
        </w:rPr>
        <w:t>（CTRL+鼠标左键）。</w:t>
      </w:r>
    </w:p>
    <w:p w14:paraId="5CF4ED29">
      <w:pPr>
        <w:keepNext w:val="0"/>
        <w:keepLines w:val="0"/>
        <w:pageBreakBefore w:val="0"/>
        <w:widowControl/>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0" w:after="0" w:line="62" w:lineRule="atLeast"/>
        <w:ind w:left="0" w:right="0" w:firstLine="482"/>
        <w:jc w:val="both"/>
        <w:textAlignment w:val="auto"/>
        <w:rPr>
          <w:rFonts w:ascii="黑体" w:hAnsi="黑体" w:eastAsia="黑体" w:cs="黑体"/>
          <w:color w:val="000000" w:themeColor="text1"/>
          <w:sz w:val="30"/>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4.有关本次采购的事项若存在变动或修改，请及时关注“江苏政府采购网”（www.ccgp-jiangsu.gov.cn）更正公告。</w:t>
      </w:r>
    </w:p>
    <w:p w14:paraId="66F42E4E">
      <w:pPr>
        <w:pBdr>
          <w:top w:val="none" w:color="000000" w:sz="0" w:space="0"/>
          <w:left w:val="none" w:color="000000" w:sz="0" w:space="0"/>
          <w:bottom w:val="none" w:color="000000" w:sz="0" w:space="0"/>
          <w:right w:val="none" w:color="000000" w:sz="0" w:space="0"/>
        </w:pBdr>
        <w:spacing w:before="145" w:after="145" w:line="62" w:lineRule="atLeast"/>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七、本次磋商联系方式</w:t>
      </w:r>
    </w:p>
    <w:p w14:paraId="14C7B4D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1.采购人</w:t>
      </w:r>
    </w:p>
    <w:p w14:paraId="765D6A29">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名  称：南京市浦口区人民政府江浦街道办事处</w:t>
      </w:r>
    </w:p>
    <w:p w14:paraId="6F7D6A5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地址：浦口区江浦街道珠泉西路5号    </w:t>
      </w:r>
    </w:p>
    <w:p w14:paraId="3E781E9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联系人：</w:t>
      </w:r>
      <w:r>
        <w:rPr>
          <w:rFonts w:hint="eastAsia" w:ascii="宋体" w:hAnsi="宋体" w:eastAsia="宋体" w:cs="宋体"/>
          <w:color w:val="000000" w:themeColor="text1"/>
          <w:sz w:val="24"/>
          <w:highlight w:val="none"/>
          <w:lang w:val="en-US" w:eastAsia="zh-CN"/>
          <w14:textFill>
            <w14:solidFill>
              <w14:schemeClr w14:val="tx1"/>
            </w14:solidFill>
          </w14:textFill>
        </w:rPr>
        <w:t>周主任</w:t>
      </w:r>
      <w:r>
        <w:rPr>
          <w:rFonts w:ascii="宋体" w:hAnsi="宋体" w:eastAsia="宋体" w:cs="宋体"/>
          <w:color w:val="000000" w:themeColor="text1"/>
          <w:sz w:val="24"/>
          <w:highlight w:val="none"/>
          <w14:textFill>
            <w14:solidFill>
              <w14:schemeClr w14:val="tx1"/>
            </w14:solidFill>
          </w14:textFill>
        </w:rPr>
        <w:t> </w:t>
      </w:r>
    </w:p>
    <w:p w14:paraId="1368BDB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联系电话：</w:t>
      </w:r>
      <w:r>
        <w:rPr>
          <w:rFonts w:hint="eastAsia" w:ascii="宋体" w:hAnsi="宋体" w:eastAsia="宋体" w:cs="宋体"/>
          <w:color w:val="000000" w:themeColor="text1"/>
          <w:sz w:val="24"/>
          <w:highlight w:val="none"/>
          <w14:textFill>
            <w14:solidFill>
              <w14:schemeClr w14:val="tx1"/>
            </w14:solidFill>
          </w14:textFill>
        </w:rPr>
        <w:t>025-58533639</w:t>
      </w:r>
    </w:p>
    <w:p w14:paraId="74E3B0D4">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2.交易中心</w:t>
      </w:r>
    </w:p>
    <w:p w14:paraId="5A9E3270">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地　址：南京市浦口区象山路4号B座，南京市浦口区江浦街道象山路4号浦口市民中心B幢五楼受理大厅  </w:t>
      </w:r>
    </w:p>
    <w:p w14:paraId="37031E57">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联系人：</w:t>
      </w:r>
      <w:r>
        <w:rPr>
          <w:rFonts w:hint="eastAsia" w:ascii="宋体" w:hAnsi="宋体"/>
          <w:color w:val="auto"/>
          <w:sz w:val="24"/>
          <w:szCs w:val="24"/>
          <w:lang w:val="en-US" w:eastAsia="zh-CN"/>
        </w:rPr>
        <w:t>戴工</w:t>
      </w:r>
      <w:r>
        <w:rPr>
          <w:rFonts w:ascii="宋体" w:hAnsi="宋体" w:eastAsia="宋体" w:cs="宋体"/>
          <w:color w:val="000000" w:themeColor="text1"/>
          <w:sz w:val="24"/>
          <w:highlight w:val="none"/>
          <w14:textFill>
            <w14:solidFill>
              <w14:schemeClr w14:val="tx1"/>
            </w14:solidFill>
          </w14:textFill>
        </w:rPr>
        <w:t> </w:t>
      </w:r>
    </w:p>
    <w:p w14:paraId="70534F44">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联系电话：</w:t>
      </w:r>
      <w:r>
        <w:rPr>
          <w:rFonts w:hint="eastAsia" w:ascii="宋体" w:hAnsi="宋体"/>
          <w:color w:val="auto"/>
          <w:sz w:val="24"/>
          <w:szCs w:val="24"/>
          <w:lang w:val="en-US" w:eastAsia="zh-CN"/>
        </w:rPr>
        <w:t>025-69659047</w:t>
      </w:r>
    </w:p>
    <w:p w14:paraId="22FE696A">
      <w:pPr>
        <w:pBdr>
          <w:top w:val="none" w:color="000000" w:sz="0" w:space="0"/>
          <w:left w:val="none" w:color="000000" w:sz="0" w:space="0"/>
          <w:bottom w:val="none" w:color="000000" w:sz="0" w:space="0"/>
          <w:right w:val="none" w:color="000000" w:sz="0" w:space="0"/>
        </w:pBdr>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7102E40B">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FFAC397">
      <w:pPr>
        <w:pBdr>
          <w:top w:val="none" w:color="000000" w:sz="0" w:space="0"/>
          <w:left w:val="none" w:color="000000" w:sz="0" w:space="0"/>
          <w:bottom w:val="none" w:color="000000" w:sz="0" w:space="0"/>
          <w:right w:val="none" w:color="000000" w:sz="0" w:space="0"/>
        </w:pBdr>
        <w:spacing w:before="0" w:after="0"/>
        <w:ind w:left="0" w:right="84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t>第二章供应商须知</w:t>
      </w:r>
    </w:p>
    <w:p w14:paraId="4CB87ECF">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u w:val="none"/>
          <w14:textFill>
            <w14:solidFill>
              <w14:schemeClr w14:val="tx1"/>
            </w14:solidFill>
          </w14:textFill>
        </w:rPr>
        <w:t>一、总则</w:t>
      </w:r>
    </w:p>
    <w:p w14:paraId="65030D8B">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1</w:t>
      </w:r>
      <w:r>
        <w:rPr>
          <w:rFonts w:ascii="楷体" w:hAnsi="楷体" w:eastAsia="楷体" w:cs="楷体"/>
          <w:b/>
          <w:color w:val="000000" w:themeColor="text1"/>
          <w:sz w:val="28"/>
          <w:highlight w:val="none"/>
          <w14:textFill>
            <w14:solidFill>
              <w14:schemeClr w14:val="tx1"/>
            </w14:solidFill>
          </w14:textFill>
        </w:rPr>
        <w:t>.采购方式</w:t>
      </w:r>
    </w:p>
    <w:p w14:paraId="50CF6CD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1.1 本次政府采购活动采取竞争性磋商(以下简称“磋商”)方式，本文件仅适用于采购公告中所述项目。</w:t>
      </w:r>
    </w:p>
    <w:p w14:paraId="24AF6B82">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2.合格的</w:t>
      </w:r>
      <w:r>
        <w:rPr>
          <w:rFonts w:ascii="楷体" w:hAnsi="楷体" w:eastAsia="楷体" w:cs="楷体"/>
          <w:b/>
          <w:color w:val="000000" w:themeColor="text1"/>
          <w:sz w:val="28"/>
          <w:highlight w:val="none"/>
          <w14:textFill>
            <w14:solidFill>
              <w14:schemeClr w14:val="tx1"/>
            </w14:solidFill>
          </w14:textFill>
        </w:rPr>
        <w:t>供应商</w:t>
      </w:r>
    </w:p>
    <w:p w14:paraId="2AD02D03">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2.1 满足采购公告对供应商资格要求的规定。</w:t>
      </w:r>
    </w:p>
    <w:p w14:paraId="7D1349C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 满足磋商文件规定的实质性要求和条件。</w:t>
      </w:r>
    </w:p>
    <w:p w14:paraId="63721AD4">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3.适用法律</w:t>
      </w:r>
    </w:p>
    <w:p w14:paraId="095D4A1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3.1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本次采购及由此产生的合同受中华人民共和国有关的法律法规制约和保护。</w:t>
      </w:r>
    </w:p>
    <w:p w14:paraId="1DA49C2E">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4.磋商费用</w:t>
      </w:r>
    </w:p>
    <w:p w14:paraId="0A56BB5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4.1 供应商应自行承担所有与参加采购有关的费用，无论采购过程中的做法和结果如何，交易中心在任何情况下均无义务和责任承担这些费用。</w:t>
      </w:r>
    </w:p>
    <w:p w14:paraId="0B103E2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4.2 本次采购交易中心和采购人不收取磋商文件工本费与成交服务费。</w:t>
      </w:r>
    </w:p>
    <w:p w14:paraId="0A1DF547">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5.磋商文件的约束力</w:t>
      </w:r>
    </w:p>
    <w:p w14:paraId="3148B88C">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5.1 供应商一旦参加本项目采购活动，即被认为接受了本文件的规定和约束。</w:t>
      </w:r>
    </w:p>
    <w:p w14:paraId="67A635DB">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u w:val="none"/>
          <w14:textFill>
            <w14:solidFill>
              <w14:schemeClr w14:val="tx1"/>
            </w14:solidFill>
          </w14:textFill>
        </w:rPr>
        <w:t>二、</w:t>
      </w:r>
      <w:r>
        <w:rPr>
          <w:rFonts w:ascii="黑体" w:hAnsi="黑体" w:eastAsia="黑体" w:cs="黑体"/>
          <w:color w:val="000000" w:themeColor="text1"/>
          <w:sz w:val="30"/>
          <w:highlight w:val="none"/>
          <w14:textFill>
            <w14:solidFill>
              <w14:schemeClr w14:val="tx1"/>
            </w14:solidFill>
          </w14:textFill>
        </w:rPr>
        <w:t>磋商文件</w:t>
      </w:r>
    </w:p>
    <w:p w14:paraId="38514536">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6.磋商文件构成</w:t>
      </w:r>
    </w:p>
    <w:p w14:paraId="6CAB3A48">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6.1 磋商文件由以下部分组成：</w:t>
      </w:r>
    </w:p>
    <w:p w14:paraId="3006206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（1）磋商邀请</w:t>
      </w:r>
    </w:p>
    <w:p w14:paraId="7CB21D7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（2）供应商须知</w:t>
      </w:r>
    </w:p>
    <w:p w14:paraId="7CEC6D9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（3）合同文本</w:t>
      </w:r>
    </w:p>
    <w:p w14:paraId="13198D20">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（4）采购需求</w:t>
      </w:r>
    </w:p>
    <w:p w14:paraId="30AFB417">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（5）评审方法与评审标准</w:t>
      </w:r>
    </w:p>
    <w:p w14:paraId="1D8932CE">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（6）响应文件格式</w:t>
      </w:r>
    </w:p>
    <w:p w14:paraId="46A9589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供应商应仔细检查磋商文件是否齐全，如有缺漏请立即与交易中心联系。</w:t>
      </w:r>
    </w:p>
    <w:p w14:paraId="3E66E96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6B95008">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7.磋商文件的澄清</w:t>
      </w:r>
    </w:p>
    <w:p w14:paraId="52B9C457">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7.1 任何要求对磋商文件进行澄清的供应商，应在磋商截止期五日前按采购公告中的通讯地址，以书面形式通知交易中心。</w:t>
      </w:r>
    </w:p>
    <w:p w14:paraId="69C5B5DB">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8.磋商文件的修改</w:t>
      </w:r>
    </w:p>
    <w:p w14:paraId="0639CDC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u w:val="none"/>
          <w14:textFill>
            <w14:solidFill>
              <w14:schemeClr w14:val="tx1"/>
            </w14:solidFill>
          </w14:textFill>
        </w:rPr>
        <w:t>8.1 在响应文件提交截止时间前</w:t>
      </w:r>
      <w:r>
        <w:rPr>
          <w:rFonts w:ascii="宋体" w:hAnsi="宋体" w:eastAsia="宋体" w:cs="宋体"/>
          <w:color w:val="000000" w:themeColor="text1"/>
          <w:sz w:val="24"/>
          <w:highlight w:val="none"/>
          <w14:textFill>
            <w14:solidFill>
              <w14:schemeClr w14:val="tx1"/>
            </w14:solidFill>
          </w14:textFill>
        </w:rPr>
        <w:t>，交易中心可以对磋商文件进行修改。磋商文件的修改将在原公告媒体发布更正公告，更正内容将作为磋商文件的组成部分，并对供应商具有约束力。</w:t>
      </w:r>
    </w:p>
    <w:p w14:paraId="4CAA442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8.2 供应商应在提交响应文件截止时间前，关注原公告媒体有关本项目的更正公告，根据更正公告内容自行决定是否需要重新制作和提交响应文件，并承担由此产生的相应责任。</w:t>
      </w:r>
    </w:p>
    <w:p w14:paraId="2EDD6BAD">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8.3 交易中心有权按照法定的要求推迟提交响应文件截止时间，并在原公告媒体发布更正公告。</w:t>
      </w:r>
    </w:p>
    <w:p w14:paraId="730E2D0C">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三、响应文件的编制</w:t>
      </w:r>
    </w:p>
    <w:p w14:paraId="0D23623F">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9.响应文件的语言及度量衡单位</w:t>
      </w:r>
    </w:p>
    <w:p w14:paraId="11CB715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9.1 供应商提交的响应文件以及供应商与交易中心就有关磋商的所有来往通知、函件和文件均应使用简体中文。</w:t>
      </w:r>
    </w:p>
    <w:p w14:paraId="75AEC86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9.2 除技术性能另有规定外，响应文件所使用的度量衡单位，均须采用国家法定计量单位。</w:t>
      </w:r>
    </w:p>
    <w:p w14:paraId="64F8F3B6">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10.响应文件构成</w:t>
      </w:r>
    </w:p>
    <w:p w14:paraId="15228B47">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10.1 供应商编写的响应文件应包括资格证明文件、符合性证明文件、分项报价表、响应及偏离表、其他证明文件、磋商响应函等部分。</w:t>
      </w:r>
    </w:p>
    <w:p w14:paraId="246A109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10.2 如标书制作工具中格式和内容与“江苏政府采购网”发布的磋商文件不一致，以“江苏政府采购网”发布的磋商文件为准。</w:t>
      </w:r>
    </w:p>
    <w:p w14:paraId="57724CC9">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11.证明磋商响应标的符合磋商文件规定的文件</w:t>
      </w:r>
    </w:p>
    <w:p w14:paraId="305528C2">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11.1 供应商应按照法律、法规、规章和规范性文件以及磋商文件要求提交证明文件，证明其响应标的符合磋商文件规定。</w:t>
      </w:r>
    </w:p>
    <w:p w14:paraId="3E10233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11.2 磋商文件对证明文件无明确形式要求的，证明文件可以以文字资料、图纸和数据等形式提交。</w:t>
      </w:r>
    </w:p>
    <w:p w14:paraId="006EC8B5">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12.分项报价表（如有）</w:t>
      </w:r>
    </w:p>
    <w:p w14:paraId="427BBA9E">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12.1 供应商应按照磋商文件规定格式填报分项报价表。</w:t>
      </w:r>
    </w:p>
    <w:p w14:paraId="589E77D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12.2 响应文件中的单价和总价无特殊规定的采用人民币报价，以元为单位标注。磋商文件另有规定的按规定执行。</w:t>
      </w:r>
    </w:p>
    <w:p w14:paraId="0EC07AA3">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13.响应及偏离表</w:t>
      </w:r>
    </w:p>
    <w:p w14:paraId="52509B5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13.1 供应商需对磋商文件中的技术要求与商务要求逐项作出响应或偏离说明。</w:t>
      </w:r>
    </w:p>
    <w:p w14:paraId="3D632A0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13.2 供应商可在响应文件中提供认为需要的其他技术文件或说明。</w:t>
      </w:r>
    </w:p>
    <w:p w14:paraId="4C4F0365">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14.磋商响应函</w:t>
      </w:r>
    </w:p>
    <w:p w14:paraId="18B00EF8">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14.1 供应商应按照磋商文件规定格式完整、正确填报磋商响应函。</w:t>
      </w:r>
    </w:p>
    <w:p w14:paraId="46D1DDA0">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15.磋商有效期</w:t>
      </w:r>
    </w:p>
    <w:p w14:paraId="5945B970">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15.1 磋商有效期为采购公告规定的提交响应文件截止之日起六十天。磋商有效期比规定短的将被视为非实质性响应磋商文件而被拒绝。</w:t>
      </w:r>
    </w:p>
    <w:p w14:paraId="1FEE7A86">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16.磋商有效期的延长</w:t>
      </w:r>
    </w:p>
    <w:p w14:paraId="70F9B0A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p>
    <w:p w14:paraId="5C78A759">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u w:val="none"/>
          <w14:textFill>
            <w14:solidFill>
              <w14:schemeClr w14:val="tx1"/>
            </w14:solidFill>
          </w14:textFill>
        </w:rPr>
        <w:t>四、响应文件的递交</w:t>
      </w:r>
    </w:p>
    <w:p w14:paraId="5BF107CC">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17.</w:t>
      </w:r>
      <w:r>
        <w:rPr>
          <w:rFonts w:ascii="楷体" w:hAnsi="楷体" w:eastAsia="楷体" w:cs="楷体"/>
          <w:b/>
          <w:color w:val="000000" w:themeColor="text1"/>
          <w:sz w:val="28"/>
          <w:highlight w:val="none"/>
          <w14:textFill>
            <w14:solidFill>
              <w14:schemeClr w14:val="tx1"/>
            </w14:solidFill>
          </w14:textFill>
        </w:rPr>
        <w:t>响应文件的递交</w:t>
      </w:r>
    </w:p>
    <w:p w14:paraId="6FD4F69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17.1 供应商应当按照《操作手册》规定，在采购公告规定的提交响应文件截止时间前制作并上传电子响应文件。</w:t>
      </w:r>
    </w:p>
    <w:p w14:paraId="1B7BC54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17.2 供应商应充分考虑网络环境、网络带宽等因素可能产生的影响，如因供应商自身原因造成的电子响应文件上传不成功的，按照本磋商文件第二章第24.3条规定做无效响应处理。</w:t>
      </w:r>
    </w:p>
    <w:p w14:paraId="4B61B68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17.3 交易中心可以按照规定，通过修改磋商文件酌情延长提交响应文件截止日期，在此情况下，供应商的所有权利和义务均以延长后新的截止日期为准。</w:t>
      </w:r>
    </w:p>
    <w:p w14:paraId="2C87B704">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18.响应文件</w:t>
      </w:r>
      <w:r>
        <w:rPr>
          <w:rFonts w:ascii="楷体" w:hAnsi="楷体" w:eastAsia="楷体" w:cs="楷体"/>
          <w:b/>
          <w:color w:val="000000" w:themeColor="text1"/>
          <w:sz w:val="28"/>
          <w:highlight w:val="none"/>
          <w14:textFill>
            <w14:solidFill>
              <w14:schemeClr w14:val="tx1"/>
            </w14:solidFill>
          </w14:textFill>
        </w:rPr>
        <w:t>的拒收</w:t>
      </w:r>
    </w:p>
    <w:p w14:paraId="5216725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18.1 提交响应文件截止时间后上传的任何响应文件将被拒绝。</w:t>
      </w:r>
    </w:p>
    <w:p w14:paraId="16450FCD">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19.响应文件的撤回和修改</w:t>
      </w:r>
    </w:p>
    <w:p w14:paraId="1133B59D">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19.1 响应文件的撤回</w:t>
      </w:r>
    </w:p>
    <w:p w14:paraId="1EE30A2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19.1.1 供应商可在提交响应文件截止时间前，撤回其电子响应文件，具体操作方法见《操作手册》。</w:t>
      </w:r>
    </w:p>
    <w:p w14:paraId="12B57ED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19.1.2 供应商撤回电子响应文件，则认为其不再参与本项目磋商活动。</w:t>
      </w:r>
    </w:p>
    <w:p w14:paraId="2B6FA5B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19.2 响应文件的修改</w:t>
      </w:r>
    </w:p>
    <w:p w14:paraId="289062EE">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19.2.1 供应商可在提交响应文件截止时间前，对其电子响应文件进行修改，具体操作方法见《操作手册》。</w:t>
      </w:r>
    </w:p>
    <w:p w14:paraId="55BF033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19.2.2 提交响应文件截止时间之后，供应商不得对其电子响应文件作任何修改。</w:t>
      </w:r>
    </w:p>
    <w:p w14:paraId="2313E81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19.3 在提交响应文件截止时间至磋商文件中规定的磋商有效期满之间的这段时间内，供应商不得撤回其响应文件。</w:t>
      </w:r>
    </w:p>
    <w:p w14:paraId="1FFA9833">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u w:val="none"/>
          <w14:textFill>
            <w14:solidFill>
              <w14:schemeClr w14:val="tx1"/>
            </w14:solidFill>
          </w14:textFill>
        </w:rPr>
        <w:t>五、响应文件的解密与评审</w:t>
      </w:r>
    </w:p>
    <w:p w14:paraId="77EF6AA1">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2</w:t>
      </w:r>
      <w:r>
        <w:rPr>
          <w:rFonts w:ascii="楷体" w:hAnsi="楷体" w:eastAsia="楷体" w:cs="楷体"/>
          <w:b/>
          <w:color w:val="000000" w:themeColor="text1"/>
          <w:sz w:val="28"/>
          <w:highlight w:val="none"/>
          <w14:textFill>
            <w14:solidFill>
              <w14:schemeClr w14:val="tx1"/>
            </w14:solidFill>
          </w14:textFill>
        </w:rPr>
        <w:t>0.响应文件解密</w:t>
      </w:r>
    </w:p>
    <w:p w14:paraId="0EF2F03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20.1 供应商应当按照《操作手册》规定，在苏采云系统规定的时间内对响应文件进行解密。</w:t>
      </w:r>
    </w:p>
    <w:p w14:paraId="466237C9">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21.磋商</w:t>
      </w:r>
    </w:p>
    <w:p w14:paraId="652966EB">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21.1 依法组建的磋商小组对响应文件进行评审。</w:t>
      </w:r>
    </w:p>
    <w:p w14:paraId="5E3BBA80">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21.2 磋商小组由采购人代表和有关技术、经济或法律等方面的专家组成，且人员构成符合政府采购有关规定。</w:t>
      </w:r>
    </w:p>
    <w:p w14:paraId="5F75E20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21.3 磋商小组独立工作，负责评审所有响应文件并推荐成交候选人，或根据采购人授权直接确定成交供应商。</w:t>
      </w:r>
    </w:p>
    <w:p w14:paraId="04DB6BFC">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22.评审过程的保密与公正</w:t>
      </w:r>
    </w:p>
    <w:p w14:paraId="28BA97C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22.1 磋商小组、采购人和交易中心工作人员、相关监督人员等与评审工作有关的人员，对评审情况以及在评审过程中获悉的国家秘密、商业秘密负有保密责任。</w:t>
      </w:r>
    </w:p>
    <w:p w14:paraId="6EC829F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22.2 供应商不得以任何方式影响评审过程，否则其响应文件将被作为无效响应文件。</w:t>
      </w:r>
    </w:p>
    <w:p w14:paraId="73EE05D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22.3 交易中心和磋商小组不向未成交的供应商解释未成交原因，也不公布评审过程中的相关细节。</w:t>
      </w:r>
    </w:p>
    <w:p w14:paraId="2543E44A">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23.评审过程中的澄清</w:t>
      </w:r>
    </w:p>
    <w:p w14:paraId="0466654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23.1 项目评审期间，磋商小组有权要求供应商对响应文件中含义不明确、同类问题表述不一致或者有明显文字和计算错误的内容等作出必要的澄清、说明或者补正。</w:t>
      </w:r>
    </w:p>
    <w:p w14:paraId="4B3125F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供应商的澄清、说明或者补正不得超出响应文件的范围或者改变响应文件的实质性内容。</w:t>
      </w:r>
    </w:p>
    <w:p w14:paraId="29010B4C">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磋商小组并非对每个供应商都做澄清要求。</w:t>
      </w:r>
    </w:p>
    <w:p w14:paraId="0C505A08">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p>
    <w:p w14:paraId="01A3CA08">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23.3 接到磋商小组澄清、说明和补正要求的供应商如未按规定做出澄清、说明和补正，其风险由供应商自行承担。</w:t>
      </w:r>
    </w:p>
    <w:p w14:paraId="2E95E0D1">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24.响应文件的审</w:t>
      </w:r>
      <w:r>
        <w:rPr>
          <w:rFonts w:ascii="楷体" w:hAnsi="楷体" w:eastAsia="楷体" w:cs="楷体"/>
          <w:b/>
          <w:color w:val="000000" w:themeColor="text1"/>
          <w:sz w:val="28"/>
          <w:highlight w:val="none"/>
          <w14:textFill>
            <w14:solidFill>
              <w14:schemeClr w14:val="tx1"/>
            </w14:solidFill>
          </w14:textFill>
        </w:rPr>
        <w:t>查</w:t>
      </w:r>
    </w:p>
    <w:p w14:paraId="7F80C40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24.1 响应文件审查分为资格审查和符合性审查。</w:t>
      </w:r>
    </w:p>
    <w:p w14:paraId="4B898E8C">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24.1.1 资格审查。依据法律法规和磋商文件的规定，磋商小组对响应文件中的资格证明文件进行审查，以确定供应商是否具备参加磋商的资格。</w:t>
      </w:r>
    </w:p>
    <w:p w14:paraId="21C8C805">
      <w:pPr>
        <w:keepNext w:val="0"/>
        <w:keepLines w:val="0"/>
        <w:pageBreakBefore w:val="0"/>
        <w:widowControl/>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0" w:after="0"/>
        <w:ind w:left="0" w:right="0" w:firstLine="420"/>
        <w:jc w:val="both"/>
        <w:textAlignment w:val="auto"/>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磋商小组进行资格审查时，将在“信用中国”网站（www.creditchina.gov.cn）查询供应商的信用记录，以确定供应商是否具备磋商资格,查询结果留存并归档。</w:t>
      </w:r>
    </w:p>
    <w:p w14:paraId="1F0B62E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接受联合体的项目，联合体成员存在不良信用记录的，视同联合体存在不良信用记录。</w:t>
      </w:r>
    </w:p>
    <w:p w14:paraId="5A097E3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24.1.2 符合性审查。依据磋商文件的规定，由磋商小组从有效性、完整性和对磋商文件的响应程度等方面对响应文件进行审查，以确定是否对磋商文件的实质性要求作出响应。</w:t>
      </w:r>
    </w:p>
    <w:p w14:paraId="41CBC83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24.1.3 未通过资格审查或符合性审查的供应商，磋商小组将通过苏采云系统告知具体原因，评审结束后将不再接受有关询问。</w:t>
      </w:r>
    </w:p>
    <w:p w14:paraId="01EC97C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24.2 在详细评审之前，磋商小组将首先审查每份响应文件是否实质性响应了磋商文件的要求。实质性响应的响应文件应该是与磋商文件要求的条款、条件和规格相符，没有重大偏离或保留的文件。</w:t>
      </w:r>
    </w:p>
    <w:p w14:paraId="53716098">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14:paraId="3216806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 未实质性响应磋商文件的情形</w:t>
      </w:r>
    </w:p>
    <w:p w14:paraId="6F35C9A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24.3.1 供应商在苏采云系统规定的时间内未成功解密电子响应文件。</w:t>
      </w:r>
    </w:p>
    <w:p w14:paraId="25B072DB">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24.3.2 供应商未按照磋商文件要求上传电子响应文件。</w:t>
      </w:r>
    </w:p>
    <w:p w14:paraId="49DC9492">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24.3.3 同一供应商提交两个（含两个）以上不同的响应文件或者最后报价。</w:t>
      </w:r>
    </w:p>
    <w:p w14:paraId="4B87450D">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24.3.4 供应商不具备磋商文件中规定的资格要求。</w:t>
      </w:r>
    </w:p>
    <w:p w14:paraId="2749A15D">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24.3.5 供应商的最后报价超过了采购预算或最高限价。</w:t>
      </w:r>
    </w:p>
    <w:p w14:paraId="5F1E5E6B">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24.3.6 不符合磋商文件中规定的实质性要求和条件（</w:t>
      </w:r>
      <w:r>
        <w:rPr>
          <w:rFonts w:ascii="宋体" w:hAnsi="宋体" w:eastAsia="宋体" w:cs="宋体"/>
          <w:b/>
          <w:color w:val="000000" w:themeColor="text1"/>
          <w:sz w:val="24"/>
          <w:highlight w:val="none"/>
          <w14:textFill>
            <w14:solidFill>
              <w14:schemeClr w14:val="tx1"/>
            </w14:solidFill>
          </w14:textFill>
        </w:rPr>
        <w:t>本文件中斜体且有下划线部分或者打“★”内容，为实质性要求和条件</w:t>
      </w:r>
      <w:r>
        <w:rPr>
          <w:rFonts w:ascii="宋体" w:hAnsi="宋体" w:eastAsia="宋体" w:cs="宋体"/>
          <w:color w:val="000000" w:themeColor="text1"/>
          <w:sz w:val="24"/>
          <w:highlight w:val="none"/>
          <w14:textFill>
            <w14:solidFill>
              <w14:schemeClr w14:val="tx1"/>
            </w14:solidFill>
          </w14:textFill>
        </w:rPr>
        <w:t>）。</w:t>
      </w:r>
    </w:p>
    <w:p w14:paraId="2B453D40">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EF720C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24.3.8 响应文件含有采购人不能接受的附加条件。</w:t>
      </w:r>
    </w:p>
    <w:p w14:paraId="2405167E">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24.3.9</w:t>
      </w:r>
      <w:r>
        <w:rPr>
          <w:rFonts w:hint="eastAsia" w:ascii="宋体" w:hAnsi="宋体" w:eastAsia="宋体" w:cs="宋体"/>
          <w:color w:val="000000" w:themeColor="text1"/>
          <w:sz w:val="24"/>
          <w:highlight w:val="none"/>
          <w14:textFill>
            <w14:solidFill>
              <w14:schemeClr w14:val="tx1"/>
            </w14:solidFill>
          </w14:textFill>
        </w:rPr>
        <w:t>根据财库〔2026〕2号《关于推动解决政府采购异常低价问题的通知》，政府采购评审中出现下列情形之一的，评审委员会应当启动异常低价投标（响应）审查程序：</w:t>
      </w:r>
    </w:p>
    <w:p w14:paraId="2641DE72">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7E9CE861">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0E7316D2">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3.投标（响应）报价低于采购项目最高限价45%的，即投标（响应）报价&lt;采购项目最高限价×45%；</w:t>
      </w:r>
    </w:p>
    <w:p w14:paraId="6E17B66B">
      <w:pPr>
        <w:pBdr>
          <w:top w:val="none" w:color="000000" w:sz="0" w:space="0"/>
          <w:left w:val="none" w:color="000000" w:sz="0" w:space="0"/>
          <w:bottom w:val="none" w:color="000000" w:sz="0" w:space="0"/>
          <w:right w:val="none" w:color="000000" w:sz="0" w:space="0"/>
        </w:pBdr>
        <w:spacing w:before="0" w:after="0"/>
        <w:ind w:left="0" w:right="0" w:firstLine="42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72296B2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35EFACAC">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24.3.10 采购产品被财政部、国家发改委、生态环境部等列入“节能产品品目清单”强制采购范围，而供应商提供的产品不在强制采购范围内。</w:t>
      </w:r>
    </w:p>
    <w:p w14:paraId="1EE1743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24.3.11 响应文件未按照磋商文件要求加盖电子公章。</w:t>
      </w:r>
    </w:p>
    <w:p w14:paraId="5055A57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24.3.12 法律法规及本磋商文件规定的其他无效响应的情形。</w:t>
      </w:r>
    </w:p>
    <w:p w14:paraId="755F5B4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24.4 未实质性响应磋商文件的响应文件按无效响应处理。</w:t>
      </w:r>
    </w:p>
    <w:p w14:paraId="2AE0F8E8">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24.5 如果响应文件实质上没有响应磋商文件的要求，磋商小组将予以拒绝，供应商不得通过修改或撤销不合要求的偏离或保留而使其成为实质性响应的文件。</w:t>
      </w:r>
    </w:p>
    <w:p w14:paraId="71D62282">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u w:val="none"/>
          <w14:textFill>
            <w14:solidFill>
              <w14:schemeClr w14:val="tx1"/>
            </w14:solidFill>
          </w14:textFill>
        </w:rPr>
        <w:t>24.6 供应商在项目评审全过程中应保持通讯畅通，</w:t>
      </w:r>
      <w:r>
        <w:rPr>
          <w:rFonts w:ascii="宋体" w:hAnsi="宋体" w:eastAsia="宋体" w:cs="宋体"/>
          <w:color w:val="000000" w:themeColor="text1"/>
          <w:sz w:val="24"/>
          <w:highlight w:val="none"/>
          <w14:textFill>
            <w14:solidFill>
              <w14:schemeClr w14:val="tx1"/>
            </w14:solidFill>
          </w14:textFill>
        </w:rPr>
        <w:t>及时登录苏采云系统查阅、答复相关信息，并安排专人与交易中心及磋商小组联系。</w:t>
      </w:r>
    </w:p>
    <w:p w14:paraId="3E66C659">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25.磋商程序及评审方法与评审标准</w:t>
      </w:r>
    </w:p>
    <w:p w14:paraId="6F335148">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u w:val="none"/>
          <w14:textFill>
            <w14:solidFill>
              <w14:schemeClr w14:val="tx1"/>
            </w14:solidFill>
          </w14:textFill>
        </w:rPr>
        <w:t>25.1 磋商程序</w:t>
      </w:r>
    </w:p>
    <w:p w14:paraId="2BDC176E">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25.1.1 磋商小组将与通过资格审查和符合性审查的供应商分别进行磋商。磋商小组通过苏采云系统向供应商发出《磋商函》，供应商应当按照要求在苏采云系统提交《磋商响应函》并加盖电子公章。</w:t>
      </w:r>
    </w:p>
    <w:p w14:paraId="67168F4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CFEBC3B">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15AAF532">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377FF4D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420DE23C">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1E7CEB6D">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25.2 评审方法与评审标准</w:t>
      </w:r>
    </w:p>
    <w:p w14:paraId="4A8D296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25.2.1 评审方法。见磋商文件第五章。</w:t>
      </w:r>
    </w:p>
    <w:p w14:paraId="1B5C733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25.2.2 评审标准。见磋商文件第五章。</w:t>
      </w:r>
    </w:p>
    <w:p w14:paraId="54A4941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25.3 采购活动终止</w:t>
      </w:r>
    </w:p>
    <w:p w14:paraId="1E3D4762">
      <w:pPr>
        <w:pBdr>
          <w:top w:val="none" w:color="000000" w:sz="0" w:space="0"/>
          <w:left w:val="none" w:color="000000" w:sz="0" w:space="0"/>
          <w:bottom w:val="none" w:color="000000" w:sz="0" w:space="0"/>
          <w:right w:val="none" w:color="000000" w:sz="0" w:space="0"/>
        </w:pBdr>
        <w:spacing w:before="0" w:after="0"/>
        <w:ind w:left="0" w:right="0" w:firstLine="422"/>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出现下列情形之一的，本次采购活动终止：</w:t>
      </w:r>
    </w:p>
    <w:p w14:paraId="1986E247">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25.3.1 因情况变化，不再符合竞争性磋商采购方式适用情形。</w:t>
      </w:r>
    </w:p>
    <w:p w14:paraId="568EC3C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25.3.2 出现影响采购公正的违法、违规行为。</w:t>
      </w:r>
    </w:p>
    <w:p w14:paraId="30C3D5D3">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25.3.3 在苏采云系统规定时间内成功解密电子响应文件的供应商不足三家。</w:t>
      </w:r>
    </w:p>
    <w:p w14:paraId="6196D22C">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25.3.4 除本磋商文件第二章第25.1.2条第三款规定的情形外，磋商过程中符合要求的供应商或者提交最后报价且未超过采购预算或最高限价的供应商不足三家。</w:t>
      </w:r>
    </w:p>
    <w:p w14:paraId="2877084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25.3.5 法律法规规定的其他应当终止情形。</w:t>
      </w:r>
    </w:p>
    <w:p w14:paraId="30A9AC38">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六、成交</w:t>
      </w:r>
    </w:p>
    <w:p w14:paraId="2087A194">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u w:val="none"/>
          <w14:textFill>
            <w14:solidFill>
              <w14:schemeClr w14:val="tx1"/>
            </w14:solidFill>
          </w14:textFill>
        </w:rPr>
        <w:t>2</w:t>
      </w:r>
      <w:r>
        <w:rPr>
          <w:rFonts w:ascii="楷体" w:hAnsi="楷体" w:eastAsia="楷体" w:cs="楷体"/>
          <w:b/>
          <w:color w:val="000000" w:themeColor="text1"/>
          <w:sz w:val="28"/>
          <w:highlight w:val="none"/>
          <w14:textFill>
            <w14:solidFill>
              <w14:schemeClr w14:val="tx1"/>
            </w14:solidFill>
          </w14:textFill>
        </w:rPr>
        <w:t>6.确定成交单位</w:t>
      </w:r>
    </w:p>
    <w:p w14:paraId="47E8640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26.1 成交候选供应商的确定原则和数量见磋商文件第五章。</w:t>
      </w:r>
    </w:p>
    <w:p w14:paraId="0ED7CAB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26.2 按以下第（</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ascii="宋体" w:hAnsi="宋体" w:eastAsia="宋体" w:cs="宋体"/>
          <w:color w:val="000000" w:themeColor="text1"/>
          <w:sz w:val="24"/>
          <w:highlight w:val="none"/>
          <w14:textFill>
            <w14:solidFill>
              <w14:schemeClr w14:val="tx1"/>
            </w14:solidFill>
          </w14:textFill>
        </w:rPr>
        <w:t>）种方式确定成交供应商</w:t>
      </w:r>
    </w:p>
    <w:p w14:paraId="43FFC1F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（1）磋商小组直接确定排名第一的成交候选供应商为成交供应商；</w:t>
      </w:r>
    </w:p>
    <w:p w14:paraId="489EAAA0">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（2）采购人在磋商小组推荐的成交候选供应商中按顺序确定成交供应商。</w:t>
      </w:r>
    </w:p>
    <w:p w14:paraId="5CDC9DE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按第二种方式确定成交供应商的，交易中心自评审结束之日起两个工作日内将评审报告送交采购人，采购人自收到评审报告之日起五个工作日内，在评审报告推荐的成交候选供应商中按顺序确定成交供应商。</w:t>
      </w:r>
    </w:p>
    <w:p w14:paraId="6C10C24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26.3 交易中心将在“江苏政府采购网”发布成交结果公告，公告期限为1个工作日。</w:t>
      </w:r>
    </w:p>
    <w:p w14:paraId="69D01FAE">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26.4 </w:t>
      </w:r>
      <w:r>
        <w:rPr>
          <w:rFonts w:ascii="宋体" w:hAnsi="宋体" w:eastAsia="宋体" w:cs="宋体"/>
          <w:b/>
          <w:color w:val="000000" w:themeColor="text1"/>
          <w:sz w:val="24"/>
          <w:highlight w:val="none"/>
          <w14:textFill>
            <w14:solidFill>
              <w14:schemeClr w14:val="tx1"/>
            </w14:solidFill>
          </w14:textFill>
        </w:rPr>
        <w:t>若有充分证据证明成交供应商有下列情况之一的，一经查实将被取消成交资格：</w:t>
      </w:r>
    </w:p>
    <w:p w14:paraId="4F82FF0B">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26.4.1 提供虚假材料谋取成交。</w:t>
      </w:r>
    </w:p>
    <w:p w14:paraId="3679547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26.4.2 向评审专家、采购人或交易中心工作人员行贿或者提供其他不正当利益。</w:t>
      </w:r>
    </w:p>
    <w:p w14:paraId="201F63B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26.4.3 与其他供应商、评审专家、采购人或交易中心工作人员恶意串通。</w:t>
      </w:r>
    </w:p>
    <w:p w14:paraId="1496759D">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26.4.4 不满足本磋商文件规定的实质性要求，但在评审过程中未被磋商小组发现。</w:t>
      </w:r>
    </w:p>
    <w:p w14:paraId="37D9975B">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26.4.5 采取不正当手段诋毁、排挤其他供应商。</w:t>
      </w:r>
    </w:p>
    <w:p w14:paraId="52D7316A">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27.成交通知书</w:t>
      </w:r>
    </w:p>
    <w:p w14:paraId="0B6D39B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27.1 成交结果确定后，交易中心将向成交供应商发出《成交通知书》。成交供应商可在成交结果公告届满之日起三十日内，登录苏采云系统下载。    </w:t>
      </w:r>
    </w:p>
    <w:p w14:paraId="1A26F95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因系统存储空间有限，成交结果公告届满之日起三十日后，苏采云系统不再保证提供下载《成交通知书》服务，因未及时下载而造成的不利后果由成交供应商自行承担。</w:t>
      </w:r>
    </w:p>
    <w:p w14:paraId="2B2022E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27.2 《成交通知书》是合同的一个组成部分，对采购人和成交供应商均具有法律效力。《成交通知书》发出后，采购人改变成交结果的，或者成交供应商放弃成交项目的，应当依法承担法律责任。</w:t>
      </w:r>
    </w:p>
    <w:p w14:paraId="772831C1">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七、授予合同</w:t>
      </w:r>
    </w:p>
    <w:p w14:paraId="64F82312">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28.签订合同</w:t>
      </w:r>
    </w:p>
    <w:p w14:paraId="189E665E">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28.l 成交供应商应当在《成交通知书》发出之日起三十日内，按照磋商文件确定的事项与采购人签订政府采购合同。采购人于合同签订后2个工作日内通过苏采云系统进行公示。</w:t>
      </w:r>
    </w:p>
    <w:p w14:paraId="7DFAA282">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28.2 磋商文件、成交供应商的响应文件及磋商过程中有关澄清、承诺文件均作为合同附件。</w:t>
      </w:r>
    </w:p>
    <w:p w14:paraId="7B97F6C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1B68062E">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28.4 成交供应商因自身原因拒绝与采购人签订合同的，不得参加采购人重新组织的采购活动</w:t>
      </w:r>
      <w:r>
        <w:rPr>
          <w:rFonts w:ascii="宋体" w:hAnsi="宋体" w:eastAsia="宋体" w:cs="宋体"/>
          <w:color w:val="000000" w:themeColor="text1"/>
          <w:sz w:val="22"/>
          <w:highlight w:val="none"/>
          <w14:textFill>
            <w14:solidFill>
              <w14:schemeClr w14:val="tx1"/>
            </w14:solidFill>
          </w14:textFill>
        </w:rPr>
        <w:t>，</w:t>
      </w:r>
      <w:r>
        <w:rPr>
          <w:rFonts w:ascii="宋体" w:hAnsi="宋体" w:eastAsia="宋体" w:cs="宋体"/>
          <w:color w:val="000000" w:themeColor="text1"/>
          <w:sz w:val="24"/>
          <w:highlight w:val="none"/>
          <w14:textFill>
            <w14:solidFill>
              <w14:schemeClr w14:val="tx1"/>
            </w14:solidFill>
          </w14:textFill>
        </w:rPr>
        <w:t>且将可能被拒绝参加该采购人一年内的其他政府采购活动。</w:t>
      </w:r>
    </w:p>
    <w:p w14:paraId="1F8EA35D">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29.标的物的追加</w:t>
      </w:r>
    </w:p>
    <w:p w14:paraId="4654BB4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788DEB36">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30.政府采购履约资金扶持政策</w:t>
      </w:r>
    </w:p>
    <w:p w14:paraId="7B256FA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30.1 成交供应商通过南京市公共资源交易平台网站“小企业融资平台”，选择相应的金融机构办理融资贷款。</w:t>
      </w:r>
    </w:p>
    <w:p w14:paraId="3CBD0C5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30.2 依据《关于在全省政府采购领域推行电子履约保函（保险）的通知》（苏财购〔2023〕150号），需要缴纳履约保证金的，成交供应商可通过江苏政府采购网“政府采购电子履约保函（保险）综合服务平台”线上办理履约保函（保险）。</w:t>
      </w:r>
    </w:p>
    <w:p w14:paraId="61DF0099">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八、质疑</w:t>
      </w:r>
    </w:p>
    <w:p w14:paraId="3449B5B2">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31.提出质疑的供应商应当是参与所质疑项目采购活动的供应商，潜在供应商依法获取其可质疑的采购文件的，可以对采购文件提出质疑。</w:t>
      </w:r>
    </w:p>
    <w:p w14:paraId="7E106A0C">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32.供应商认为采购文件、采购过程和采购结果使自己的权益受到损害的，可以在知道或应知其权益受到损害之日起七个工作日内，按照第34条、第35条之规定以书面形式向采购人或交易中心提出质疑。</w:t>
      </w:r>
      <w:r>
        <w:rPr>
          <w:rFonts w:ascii="宋体" w:hAnsi="宋体" w:eastAsia="宋体" w:cs="宋体"/>
          <w:b/>
          <w:color w:val="000000" w:themeColor="text1"/>
          <w:sz w:val="24"/>
          <w:highlight w:val="none"/>
          <w14:textFill>
            <w14:solidFill>
              <w14:schemeClr w14:val="tx1"/>
            </w14:solidFill>
          </w14:textFill>
        </w:rPr>
        <w:t>上述应知其权益受到损害之日是指：</w:t>
      </w:r>
    </w:p>
    <w:p w14:paraId="3D1FD70B">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32.1 对采购文件提出质疑的，为收到采购文件之日或者采购文件公告期限届满之日。</w:t>
      </w:r>
    </w:p>
    <w:p w14:paraId="16691B3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32.2 对采购过程提出质疑的，为各采购程序环节结束之日。</w:t>
      </w:r>
    </w:p>
    <w:p w14:paraId="25457030">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32.3 对成交结果提出质疑的，为成交结果公告期限届满之日。</w:t>
      </w:r>
    </w:p>
    <w:p w14:paraId="4D8CFB5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33.供应商应当在法定质疑期内一次性提出针对同一采购程序环节的质疑。供应商如在法定期限内对同一采购程序环节提出多次质疑的，交易中心或采购人将只对供应商第一次质疑作出答复。</w:t>
      </w:r>
    </w:p>
    <w:p w14:paraId="701909D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34.供应商提出质疑应提交《质疑函》原件，且尽可能通过邮寄方式送达，交易中心和采购人不接受无运单的快件。《质疑函》应按照本磋商文件中《质疑函范本》的格式和内容填写。</w:t>
      </w:r>
    </w:p>
    <w:p w14:paraId="1387C92C">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供应商如组成联合体参加采购活动，《质疑函范本》中要求加盖公章之处，联合体各方均须按要求加盖公章。</w:t>
      </w:r>
    </w:p>
    <w:p w14:paraId="18FA94A6">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35.</w:t>
      </w:r>
      <w:r>
        <w:rPr>
          <w:rFonts w:ascii="宋体" w:hAnsi="宋体" w:eastAsia="宋体" w:cs="宋体"/>
          <w:b/>
          <w:color w:val="000000" w:themeColor="text1"/>
          <w:sz w:val="24"/>
          <w:highlight w:val="none"/>
          <w14:textFill>
            <w14:solidFill>
              <w14:schemeClr w14:val="tx1"/>
            </w14:solidFill>
          </w14:textFill>
        </w:rPr>
        <w:t>供应商（含潜在供应商）对采购方式、采购需求、供应商资格条件及审查结果、评审方法与评审标准、合同文本的询问、质疑向采购人提出，由采购人负责答复。</w:t>
      </w:r>
      <w:r>
        <w:rPr>
          <w:rFonts w:ascii="宋体" w:hAnsi="宋体" w:eastAsia="宋体" w:cs="宋体"/>
          <w:color w:val="000000" w:themeColor="text1"/>
          <w:sz w:val="24"/>
          <w:highlight w:val="none"/>
          <w14:textFill>
            <w14:solidFill>
              <w14:schemeClr w14:val="tx1"/>
            </w14:solidFill>
          </w14:textFill>
        </w:rPr>
        <w:t>供应商对除上述事项以外其他事项的询问、质疑向交易中心提出，由交易中心负责答复。  </w:t>
      </w:r>
    </w:p>
    <w:p w14:paraId="631A7541">
      <w:pPr>
        <w:pBdr>
          <w:top w:val="none" w:color="000000" w:sz="0" w:space="0"/>
          <w:left w:val="none" w:color="000000" w:sz="0" w:space="0"/>
          <w:bottom w:val="none" w:color="000000" w:sz="0" w:space="0"/>
          <w:right w:val="none" w:color="000000" w:sz="0" w:space="0"/>
        </w:pBdr>
        <w:spacing w:before="0" w:after="0"/>
        <w:ind w:left="0" w:right="0" w:firstLine="422"/>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采购人《质疑函》接收人及联系方式见采购文件第一章。</w:t>
      </w:r>
    </w:p>
    <w:p w14:paraId="5086FF60">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交易中心《质疑函》接收部门为政府采购部。地址：南京市浦口区象山路4号B座，南京市浦口区江浦街道象山路4号浦口市民中心B幢五楼受理大厅 ，联系电话：</w:t>
      </w:r>
      <w:r>
        <w:rPr>
          <w:rFonts w:hint="eastAsia" w:ascii="宋体" w:hAnsi="宋体"/>
          <w:color w:val="auto"/>
          <w:sz w:val="24"/>
          <w:szCs w:val="24"/>
          <w:highlight w:val="none"/>
          <w:lang w:val="en-US" w:eastAsia="zh-CN"/>
        </w:rPr>
        <w:t>025-69659047</w:t>
      </w:r>
      <w:r>
        <w:rPr>
          <w:rFonts w:ascii="宋体" w:hAnsi="宋体" w:eastAsia="宋体" w:cs="宋体"/>
          <w:color w:val="000000" w:themeColor="text1"/>
          <w:sz w:val="24"/>
          <w:highlight w:val="none"/>
          <w14:textFill>
            <w14:solidFill>
              <w14:schemeClr w14:val="tx1"/>
            </w14:solidFill>
          </w14:textFill>
        </w:rPr>
        <w:t>。</w:t>
      </w:r>
    </w:p>
    <w:p w14:paraId="54480159">
      <w:pPr>
        <w:pBdr>
          <w:top w:val="none" w:color="000000" w:sz="0" w:space="0"/>
          <w:left w:val="none" w:color="000000" w:sz="0" w:space="0"/>
          <w:bottom w:val="none" w:color="000000" w:sz="0" w:space="0"/>
          <w:right w:val="none" w:color="000000" w:sz="0" w:space="0"/>
        </w:pBdr>
        <w:spacing w:before="0" w:after="0"/>
        <w:ind w:left="0" w:right="0" w:firstLine="422"/>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由采购人负责答复的质疑，采购人将《质疑答复函》抄送交易中心。</w:t>
      </w:r>
    </w:p>
    <w:p w14:paraId="1CAAC01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36.以下情形的质疑不予受理：</w:t>
      </w:r>
    </w:p>
    <w:p w14:paraId="30EA05B2">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36.1 内容不符合《政府采购质疑和投诉办法》第十二条规定的质疑。</w:t>
      </w:r>
    </w:p>
    <w:p w14:paraId="538096EA">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36.2 超出政府采购法定期限的质疑。</w:t>
      </w:r>
    </w:p>
    <w:p w14:paraId="704771A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36.3 以传真、电子邮件等方式递交的非原件形式的质疑。</w:t>
      </w:r>
    </w:p>
    <w:p w14:paraId="76B6D4B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36.4 未参加采购活动或在采购活动中自身权益未受到损害的供应商所提出的质疑。</w:t>
      </w:r>
    </w:p>
    <w:p w14:paraId="2274B085">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36.5 供应商组成联合体参加采购活动，联合体中任何一方或多方未按要求签字或盖章、加盖公章的质疑。</w:t>
      </w:r>
    </w:p>
    <w:p w14:paraId="14F9C399">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36.6 法律法规规定的其他不予受理情形。</w:t>
      </w:r>
    </w:p>
    <w:p w14:paraId="06E09F8D">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486B9B4A">
      <w:pPr>
        <w:pBdr>
          <w:top w:val="none" w:color="000000" w:sz="0" w:space="0"/>
          <w:left w:val="none" w:color="000000" w:sz="0" w:space="0"/>
          <w:bottom w:val="none" w:color="000000" w:sz="0" w:space="0"/>
          <w:right w:val="none" w:color="000000" w:sz="0" w:space="0"/>
        </w:pBdr>
        <w:spacing w:before="145" w:after="145"/>
        <w:ind w:left="0" w:right="0" w:firstLine="465"/>
        <w:rPr>
          <w:color w:val="000000" w:themeColor="text1"/>
          <w:highlight w:val="none"/>
          <w14:textFill>
            <w14:solidFill>
              <w14:schemeClr w14:val="tx1"/>
            </w14:solidFill>
          </w14:textFill>
        </w:rPr>
      </w:pPr>
      <w:r>
        <w:rPr>
          <w:rFonts w:ascii="黑体" w:hAnsi="黑体" w:eastAsia="黑体" w:cs="黑体"/>
          <w:color w:val="000000" w:themeColor="text1"/>
          <w:sz w:val="30"/>
          <w:highlight w:val="none"/>
          <w14:textFill>
            <w14:solidFill>
              <w14:schemeClr w14:val="tx1"/>
            </w14:solidFill>
          </w14:textFill>
        </w:rPr>
        <w:t>九、政策功能落实</w:t>
      </w:r>
    </w:p>
    <w:p w14:paraId="2F2F6FD5">
      <w:pPr>
        <w:pBdr>
          <w:top w:val="none" w:color="000000" w:sz="0" w:space="0"/>
          <w:left w:val="none" w:color="000000" w:sz="0" w:space="0"/>
          <w:bottom w:val="none" w:color="000000" w:sz="0" w:space="0"/>
          <w:right w:val="none" w:color="000000" w:sz="0" w:space="0"/>
        </w:pBdr>
        <w:spacing w:before="0" w:after="0"/>
        <w:ind w:left="0" w:right="0" w:firstLine="422"/>
        <w:rPr>
          <w:color w:val="000000" w:themeColor="text1"/>
          <w:highlight w:val="none"/>
          <w14:textFill>
            <w14:solidFill>
              <w14:schemeClr w14:val="tx1"/>
            </w14:solidFill>
          </w14:textFill>
        </w:rPr>
      </w:pPr>
      <w:r>
        <w:rPr>
          <w:rFonts w:ascii="楷体" w:hAnsi="楷体" w:eastAsia="楷体" w:cs="楷体"/>
          <w:b/>
          <w:color w:val="000000" w:themeColor="text1"/>
          <w:sz w:val="28"/>
          <w:highlight w:val="none"/>
          <w14:textFill>
            <w14:solidFill>
              <w14:schemeClr w14:val="tx1"/>
            </w14:solidFill>
          </w14:textFill>
        </w:rPr>
        <w:t>38.促进中小企业发展</w:t>
      </w:r>
    </w:p>
    <w:p w14:paraId="03B2E2DD">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38.1 本项目服务由中小企业承接的，参与磋商的供应商享受中小企业扶持政策：</w:t>
      </w:r>
    </w:p>
    <w:p w14:paraId="7B65ED34">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B740AC0">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38.3 中小企业参加政府采购活动，应当出具《中小企业声明函》，否则不享受相关中小企业支持政策。</w:t>
      </w:r>
    </w:p>
    <w:p w14:paraId="507A219F">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38.4 以联合体形式参加政府采购活动，联合体各方均为中小企业的，联合体视同中小企业。其中，联合体各方均为小微企业的，联合体视同小微企业。</w:t>
      </w:r>
    </w:p>
    <w:p w14:paraId="0BEEAD23">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19889161">
      <w:pPr>
        <w:pBdr>
          <w:top w:val="none" w:color="000000" w:sz="0" w:space="0"/>
          <w:left w:val="none" w:color="000000" w:sz="0" w:space="0"/>
          <w:bottom w:val="none" w:color="000000" w:sz="0" w:space="0"/>
          <w:right w:val="none" w:color="000000" w:sz="0" w:space="0"/>
        </w:pBdr>
        <w:spacing w:before="0" w:after="0"/>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38.6 残疾人福利性单位视同小型、微型企业。按照《关于促进残疾人就业政府采购政策的通知》（财库〔2017〕141号）规定，残疾人福利单位需提供《残疾人福利性单位声明函》。</w:t>
      </w:r>
    </w:p>
    <w:p w14:paraId="19FCF710">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t> </w:t>
      </w:r>
    </w:p>
    <w:p w14:paraId="34A32F7D">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t> </w:t>
      </w:r>
    </w:p>
    <w:p w14:paraId="0E7C14CC">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t> </w:t>
      </w:r>
    </w:p>
    <w:p w14:paraId="288C40CC">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t> </w:t>
      </w:r>
    </w:p>
    <w:p w14:paraId="54E3928E">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030A69CB">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055D1A19">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4E08892D">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39CF709C">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317D4EBC">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46CA5168">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p>
    <w:p w14:paraId="71E285D0">
      <w:pPr>
        <w:pBdr>
          <w:top w:val="none" w:color="000000" w:sz="0" w:space="0"/>
          <w:left w:val="none" w:color="000000" w:sz="0" w:space="0"/>
          <w:bottom w:val="none" w:color="000000" w:sz="0" w:space="0"/>
          <w:right w:val="none" w:color="000000" w:sz="0" w:space="0"/>
        </w:pBdr>
        <w:spacing w:before="0" w:after="0"/>
        <w:ind w:left="0" w:right="840" w:firstLine="0"/>
        <w:jc w:val="both"/>
        <w:rPr>
          <w:color w:val="000000" w:themeColor="text1"/>
          <w:highlight w:val="none"/>
          <w14:textFill>
            <w14:solidFill>
              <w14:schemeClr w14:val="tx1"/>
            </w14:solidFill>
          </w14:textFill>
        </w:rPr>
      </w:pPr>
    </w:p>
    <w:p w14:paraId="3B3AC5AE">
      <w:pPr>
        <w:pBdr>
          <w:top w:val="none" w:color="000000" w:sz="0" w:space="0"/>
          <w:left w:val="none" w:color="000000" w:sz="0" w:space="0"/>
          <w:bottom w:val="none" w:color="000000" w:sz="0" w:space="0"/>
          <w:right w:val="none" w:color="000000" w:sz="0" w:space="0"/>
        </w:pBdr>
        <w:spacing w:before="0" w:after="0"/>
        <w:ind w:left="0" w:right="84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t>第三章合同文本</w:t>
      </w:r>
    </w:p>
    <w:p w14:paraId="0D50A66F">
      <w:pPr>
        <w:pBdr>
          <w:top w:val="none" w:color="000000" w:sz="0" w:space="0"/>
          <w:left w:val="none" w:color="000000" w:sz="0" w:space="0"/>
          <w:bottom w:val="none" w:color="000000" w:sz="0" w:space="0"/>
          <w:right w:val="none" w:color="000000" w:sz="0" w:space="0"/>
        </w:pBdr>
        <w:spacing w:before="145" w:after="145"/>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以下为本项目的合同条款，合同双方不得对磋商、响应文件内容作实质性修改。</w:t>
      </w:r>
    </w:p>
    <w:p w14:paraId="27EB2176">
      <w:pPr>
        <w:jc w:val="center"/>
        <w:rPr>
          <w:rFonts w:hint="eastAsia" w:ascii="黑体" w:hAnsi="黑体" w:eastAsia="黑体"/>
          <w:b/>
          <w:color w:val="000000"/>
          <w:sz w:val="72"/>
          <w:szCs w:val="52"/>
          <w:highlight w:val="none"/>
          <w:lang w:eastAsia="zh-CN"/>
        </w:rPr>
      </w:pPr>
      <w:r>
        <w:rPr>
          <w:rFonts w:ascii="Calibri" w:hAnsi="Calibri" w:eastAsia="Calibri" w:cs="Calibri"/>
          <w:color w:val="000000" w:themeColor="text1"/>
          <w:sz w:val="20"/>
          <w:highlight w:val="none"/>
          <w14:textFill>
            <w14:solidFill>
              <w14:schemeClr w14:val="tx1"/>
            </w14:solidFill>
          </w14:textFill>
        </w:rPr>
        <w:t> </w:t>
      </w:r>
      <w:r>
        <w:rPr>
          <w:rFonts w:ascii="黑体" w:hAnsi="黑体" w:eastAsia="黑体"/>
          <w:b/>
          <w:color w:val="000000"/>
          <w:sz w:val="72"/>
          <w:szCs w:val="52"/>
          <w:highlight w:val="none"/>
        </w:rPr>
        <w:t>建设工程施工合同</w:t>
      </w:r>
    </w:p>
    <w:p w14:paraId="581FED49">
      <w:pPr>
        <w:jc w:val="center"/>
        <w:rPr>
          <w:rFonts w:hint="eastAsia" w:ascii="黑体" w:hAnsi="黑体" w:eastAsia="黑体"/>
          <w:b/>
          <w:color w:val="000000"/>
          <w:sz w:val="72"/>
          <w:szCs w:val="52"/>
          <w:highlight w:val="none"/>
          <w:lang w:eastAsia="zh-CN"/>
        </w:rPr>
      </w:pPr>
    </w:p>
    <w:p w14:paraId="0CBCD7C2">
      <w:pPr>
        <w:jc w:val="center"/>
        <w:rPr>
          <w:rFonts w:eastAsia="黑体"/>
          <w:b/>
          <w:color w:val="000000"/>
          <w:sz w:val="72"/>
          <w:szCs w:val="72"/>
          <w:highlight w:val="none"/>
        </w:rPr>
      </w:pPr>
    </w:p>
    <w:p w14:paraId="2A8BDB0C">
      <w:pPr>
        <w:jc w:val="center"/>
        <w:rPr>
          <w:rFonts w:eastAsia="楷体_GB2312"/>
          <w:b/>
          <w:color w:val="000000"/>
          <w:sz w:val="72"/>
          <w:szCs w:val="72"/>
          <w:highlight w:val="none"/>
        </w:rPr>
      </w:pPr>
    </w:p>
    <w:p w14:paraId="438F736A">
      <w:pPr>
        <w:jc w:val="center"/>
        <w:rPr>
          <w:rFonts w:eastAsia="黑体"/>
          <w:b/>
          <w:color w:val="000000"/>
          <w:sz w:val="52"/>
          <w:szCs w:val="52"/>
          <w:highlight w:val="none"/>
        </w:rPr>
      </w:pPr>
    </w:p>
    <w:p w14:paraId="063C67E7">
      <w:pPr>
        <w:rPr>
          <w:b/>
          <w:color w:val="000000"/>
          <w:sz w:val="28"/>
          <w:szCs w:val="28"/>
          <w:highlight w:val="none"/>
        </w:rPr>
      </w:pPr>
    </w:p>
    <w:p w14:paraId="4A6920FD">
      <w:pPr>
        <w:rPr>
          <w:b/>
          <w:color w:val="000000"/>
          <w:sz w:val="28"/>
          <w:szCs w:val="28"/>
          <w:highlight w:val="none"/>
        </w:rPr>
      </w:pPr>
    </w:p>
    <w:p w14:paraId="56D9BC26">
      <w:pPr>
        <w:rPr>
          <w:b/>
          <w:color w:val="000000"/>
          <w:sz w:val="28"/>
          <w:szCs w:val="28"/>
          <w:highlight w:val="none"/>
        </w:rPr>
      </w:pPr>
    </w:p>
    <w:p w14:paraId="66AEB6FF">
      <w:pPr>
        <w:ind w:right="2719" w:rightChars="1295"/>
        <w:jc w:val="right"/>
        <w:rPr>
          <w:b/>
          <w:color w:val="000000"/>
          <w:sz w:val="32"/>
          <w:szCs w:val="28"/>
          <w:highlight w:val="none"/>
        </w:rPr>
      </w:pPr>
      <w:r>
        <w:rPr>
          <w:highlight w:val="none"/>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2"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62BC65DB">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0288;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BMA6w8EAgAADAQAAA4AAAAAAAAAAQAgAAAAJwEA&#10;AGRycy9lMm9Eb2MueG1sUEsFBgAAAAAGAAYAWQEAAJ0FAAAAAA==&#10;">
                <v:fill on="f" focussize="0,0"/>
                <v:stroke color="#FFFFFF" joinstyle="miter"/>
                <v:imagedata o:title=""/>
                <o:lock v:ext="edit" aspectratio="f"/>
                <v:textbox>
                  <w:txbxContent>
                    <w:p w14:paraId="62BC65DB">
                      <w:pPr>
                        <w:rPr>
                          <w:rFonts w:hint="eastAsia"/>
                          <w:b/>
                          <w:bCs/>
                          <w:sz w:val="32"/>
                        </w:rPr>
                      </w:pPr>
                      <w:r>
                        <w:rPr>
                          <w:rFonts w:hint="eastAsia"/>
                          <w:b/>
                          <w:bCs/>
                          <w:sz w:val="32"/>
                        </w:rPr>
                        <w:t>制定</w:t>
                      </w:r>
                    </w:p>
                  </w:txbxContent>
                </v:textbox>
              </v:shape>
            </w:pict>
          </mc:Fallback>
        </mc:AlternateContent>
      </w:r>
      <w:r>
        <w:rPr>
          <w:b/>
          <w:color w:val="000000"/>
          <w:sz w:val="32"/>
          <w:szCs w:val="28"/>
          <w:highlight w:val="none"/>
        </w:rPr>
        <w:t>住房和城乡建设部</w:t>
      </w:r>
    </w:p>
    <w:p w14:paraId="6D8E7DA9">
      <w:pPr>
        <w:jc w:val="center"/>
        <w:rPr>
          <w:b/>
          <w:color w:val="000000"/>
          <w:sz w:val="28"/>
          <w:szCs w:val="28"/>
          <w:highlight w:val="none"/>
        </w:rPr>
      </w:pPr>
      <w:r>
        <w:rPr>
          <w:b/>
          <w:color w:val="000000"/>
          <w:sz w:val="32"/>
          <w:szCs w:val="28"/>
          <w:highlight w:val="none"/>
        </w:rPr>
        <w:t>国家工商行政管理总局</w:t>
      </w:r>
    </w:p>
    <w:p w14:paraId="0E54DC37">
      <w:pPr>
        <w:rPr>
          <w:b/>
          <w:color w:val="000000"/>
          <w:sz w:val="28"/>
          <w:szCs w:val="28"/>
          <w:highlight w:val="none"/>
        </w:rPr>
      </w:pPr>
    </w:p>
    <w:p w14:paraId="46B6F386">
      <w:pPr>
        <w:rPr>
          <w:b/>
          <w:color w:val="000000"/>
          <w:highlight w:val="none"/>
        </w:rPr>
      </w:pPr>
    </w:p>
    <w:p w14:paraId="440FA010">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b w:val="0"/>
          <w:color w:val="000000"/>
          <w:highlight w:val="none"/>
        </w:rPr>
        <w:br w:type="page"/>
      </w:r>
    </w:p>
    <w:p w14:paraId="2EC3E554">
      <w:pPr>
        <w:pStyle w:val="185"/>
        <w:spacing w:before="0" w:after="0" w:line="240" w:lineRule="auto"/>
        <w:jc w:val="center"/>
        <w:rPr>
          <w:rFonts w:ascii="黑体" w:hAnsi="黑体" w:eastAsia="黑体"/>
          <w:b w:val="0"/>
          <w:color w:val="000000"/>
          <w:sz w:val="36"/>
          <w:highlight w:val="none"/>
        </w:rPr>
      </w:pPr>
      <w:r>
        <w:rPr>
          <w:rFonts w:ascii="Times New Roman" w:hAnsi="Times New Roman" w:eastAsia="Times New Roman" w:cs="Times New Roman"/>
          <w:color w:val="000000" w:themeColor="text1"/>
          <w:sz w:val="22"/>
          <w:highlight w:val="none"/>
          <w14:textFill>
            <w14:solidFill>
              <w14:schemeClr w14:val="tx1"/>
            </w14:solidFill>
          </w14:textFill>
        </w:rPr>
        <w:t> </w:t>
      </w:r>
      <w:bookmarkStart w:id="0" w:name="_Toc296503025"/>
      <w:bookmarkStart w:id="1" w:name="_Toc351203480"/>
      <w:bookmarkStart w:id="2" w:name="_Toc296890982"/>
      <w:r>
        <w:rPr>
          <w:rFonts w:ascii="黑体" w:hAnsi="黑体" w:eastAsia="黑体"/>
          <w:sz w:val="36"/>
          <w:highlight w:val="none"/>
        </w:rPr>
        <w:t>第一部分 合同协议书</w:t>
      </w:r>
      <w:bookmarkEnd w:id="0"/>
      <w:bookmarkEnd w:id="1"/>
      <w:bookmarkEnd w:id="2"/>
    </w:p>
    <w:p w14:paraId="1A286270">
      <w:pPr>
        <w:spacing w:line="360" w:lineRule="auto"/>
        <w:rPr>
          <w:rFonts w:eastAsia="仿宋_GB2312"/>
          <w:b/>
          <w:color w:val="000000"/>
          <w:sz w:val="24"/>
          <w:szCs w:val="30"/>
          <w:highlight w:val="none"/>
          <w:u w:val="single"/>
        </w:rPr>
      </w:pPr>
      <w:r>
        <w:rPr>
          <w:rFonts w:eastAsia="仿宋_GB2312"/>
          <w:b/>
          <w:color w:val="000000"/>
          <w:sz w:val="24"/>
          <w:szCs w:val="30"/>
          <w:highlight w:val="none"/>
        </w:rPr>
        <w:t>发包人（全称）：</w:t>
      </w:r>
      <w:r>
        <w:rPr>
          <w:rFonts w:eastAsia="仿宋_GB2312"/>
          <w:b/>
          <w:color w:val="000000"/>
          <w:sz w:val="24"/>
          <w:szCs w:val="30"/>
          <w:highlight w:val="none"/>
          <w:u w:val="single"/>
        </w:rPr>
        <w:t xml:space="preserve">      </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 xml:space="preserve">    </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 xml:space="preserve">   </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w:t>
      </w:r>
    </w:p>
    <w:p w14:paraId="1624FF55">
      <w:pPr>
        <w:spacing w:line="360" w:lineRule="auto"/>
        <w:rPr>
          <w:rFonts w:eastAsia="仿宋_GB2312"/>
          <w:b/>
          <w:color w:val="000000"/>
          <w:sz w:val="24"/>
          <w:szCs w:val="30"/>
          <w:highlight w:val="none"/>
          <w:u w:val="single"/>
        </w:rPr>
      </w:pPr>
      <w:r>
        <w:rPr>
          <w:rFonts w:eastAsia="仿宋_GB2312"/>
          <w:b/>
          <w:color w:val="000000"/>
          <w:sz w:val="24"/>
          <w:szCs w:val="30"/>
          <w:highlight w:val="none"/>
        </w:rPr>
        <w:t>承包人（全称）：</w:t>
      </w:r>
      <w:r>
        <w:rPr>
          <w:rFonts w:eastAsia="仿宋_GB2312"/>
          <w:b/>
          <w:color w:val="000000"/>
          <w:sz w:val="24"/>
          <w:szCs w:val="30"/>
          <w:highlight w:val="none"/>
          <w:u w:val="single"/>
        </w:rPr>
        <w:t xml:space="preserve">  </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 xml:space="preserve">       </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 xml:space="preserve">   </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 xml:space="preserve"> </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w:t>
      </w:r>
      <w:r>
        <w:rPr>
          <w:rFonts w:hint="eastAsia" w:eastAsia="仿宋_GB2312"/>
          <w:b/>
          <w:color w:val="000000"/>
          <w:sz w:val="24"/>
          <w:szCs w:val="30"/>
          <w:highlight w:val="none"/>
          <w:u w:val="single"/>
        </w:rPr>
        <w:t xml:space="preserve">  </w:t>
      </w:r>
      <w:r>
        <w:rPr>
          <w:rFonts w:eastAsia="仿宋_GB2312"/>
          <w:b/>
          <w:color w:val="000000"/>
          <w:sz w:val="24"/>
          <w:szCs w:val="30"/>
          <w:highlight w:val="none"/>
          <w:u w:val="single"/>
        </w:rPr>
        <w:t></w:t>
      </w:r>
    </w:p>
    <w:p w14:paraId="2567371C">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根据《中华人民共和国</w:t>
      </w:r>
      <w:r>
        <w:rPr>
          <w:rFonts w:hint="eastAsia" w:eastAsia="仿宋_GB2312"/>
          <w:color w:val="000000"/>
          <w:sz w:val="24"/>
          <w:szCs w:val="30"/>
          <w:highlight w:val="none"/>
          <w:lang w:val="en-US" w:eastAsia="zh-CN"/>
        </w:rPr>
        <w:t>民法典》《</w:t>
      </w:r>
      <w:r>
        <w:rPr>
          <w:rFonts w:eastAsia="仿宋_GB2312"/>
          <w:color w:val="000000"/>
          <w:sz w:val="24"/>
          <w:szCs w:val="30"/>
          <w:highlight w:val="none"/>
        </w:rPr>
        <w:t>中华人民共和国建筑法》及有关法律规定，遵循平等、自愿、公平和诚实信用的原则，双方就</w:t>
      </w:r>
    </w:p>
    <w:p w14:paraId="2D5DCF16">
      <w:pPr>
        <w:spacing w:line="360" w:lineRule="auto"/>
        <w:rPr>
          <w:rFonts w:eastAsia="仿宋_GB2312"/>
          <w:color w:val="000000"/>
          <w:sz w:val="24"/>
          <w:szCs w:val="30"/>
          <w:highlight w:val="none"/>
        </w:rPr>
      </w:pPr>
      <w:r>
        <w:rPr>
          <w:rFonts w:eastAsia="仿宋_GB2312"/>
          <w:color w:val="000000"/>
          <w:sz w:val="24"/>
          <w:szCs w:val="30"/>
          <w:highlight w:val="none"/>
          <w:u w:val="single"/>
        </w:rPr>
        <w:t xml:space="preserve">                       </w:t>
      </w:r>
      <w:r>
        <w:rPr>
          <w:rFonts w:eastAsia="仿宋_GB2312"/>
          <w:color w:val="000000"/>
          <w:sz w:val="24"/>
          <w:szCs w:val="30"/>
          <w:highlight w:val="none"/>
        </w:rPr>
        <w:t>工程施工及有关事项协商一致</w:t>
      </w:r>
      <w:r>
        <w:rPr>
          <w:rFonts w:hint="eastAsia" w:eastAsia="仿宋_GB2312"/>
          <w:color w:val="000000"/>
          <w:sz w:val="24"/>
          <w:szCs w:val="30"/>
          <w:highlight w:val="none"/>
        </w:rPr>
        <w:t>，</w:t>
      </w:r>
      <w:r>
        <w:rPr>
          <w:rFonts w:eastAsia="仿宋_GB2312"/>
          <w:color w:val="000000"/>
          <w:sz w:val="24"/>
          <w:szCs w:val="30"/>
          <w:highlight w:val="none"/>
        </w:rPr>
        <w:t>共同达成如下协议：</w:t>
      </w:r>
    </w:p>
    <w:p w14:paraId="1284EAC6">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r>
        <w:rPr>
          <w:rFonts w:ascii="Times New Roman" w:hAnsi="Times New Roman"/>
          <w:b w:val="0"/>
          <w:color w:val="000000"/>
          <w:sz w:val="24"/>
          <w:szCs w:val="32"/>
          <w:highlight w:val="none"/>
        </w:rPr>
        <w:t xml:space="preserve"> </w:t>
      </w:r>
      <w:bookmarkStart w:id="3" w:name="_Toc351203481"/>
      <w:r>
        <w:rPr>
          <w:rFonts w:ascii="Times New Roman" w:hAnsi="Times New Roman"/>
          <w:b w:val="0"/>
          <w:color w:val="000000"/>
          <w:sz w:val="24"/>
          <w:szCs w:val="32"/>
          <w:highlight w:val="none"/>
        </w:rPr>
        <w:t>一、工程概况</w:t>
      </w:r>
      <w:bookmarkEnd w:id="3"/>
    </w:p>
    <w:p w14:paraId="11223B3B">
      <w:pPr>
        <w:spacing w:line="360" w:lineRule="auto"/>
        <w:ind w:firstLine="470" w:firstLineChars="196"/>
        <w:rPr>
          <w:rFonts w:eastAsia="仿宋_GB2312"/>
          <w:color w:val="000000"/>
          <w:sz w:val="24"/>
          <w:szCs w:val="30"/>
          <w:highlight w:val="none"/>
          <w:u w:val="single"/>
        </w:rPr>
      </w:pPr>
      <w:r>
        <w:rPr>
          <w:rFonts w:eastAsia="仿宋_GB2312"/>
          <w:bCs/>
          <w:color w:val="000000"/>
          <w:sz w:val="24"/>
          <w:szCs w:val="30"/>
          <w:highlight w:val="none"/>
        </w:rPr>
        <w:t>1.工程名称</w:t>
      </w:r>
      <w:r>
        <w:rPr>
          <w:rFonts w:eastAsia="仿宋_GB2312"/>
          <w:color w:val="000000"/>
          <w:sz w:val="24"/>
          <w:szCs w:val="30"/>
          <w:highlight w:val="none"/>
        </w:rPr>
        <w:t>：</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w:t>
      </w:r>
    </w:p>
    <w:p w14:paraId="46AAD8E1">
      <w:pPr>
        <w:spacing w:line="360" w:lineRule="auto"/>
        <w:ind w:firstLine="470" w:firstLineChars="196"/>
        <w:rPr>
          <w:rFonts w:eastAsia="仿宋_GB2312"/>
          <w:bCs/>
          <w:color w:val="000000"/>
          <w:sz w:val="24"/>
          <w:szCs w:val="30"/>
          <w:highlight w:val="none"/>
        </w:rPr>
      </w:pPr>
      <w:r>
        <w:rPr>
          <w:rFonts w:eastAsia="仿宋_GB2312"/>
          <w:bCs/>
          <w:color w:val="000000"/>
          <w:sz w:val="24"/>
          <w:szCs w:val="30"/>
          <w:highlight w:val="none"/>
        </w:rPr>
        <w:t>2.工程地点：</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w:t>
      </w:r>
    </w:p>
    <w:p w14:paraId="5F236708">
      <w:pPr>
        <w:spacing w:line="360" w:lineRule="auto"/>
        <w:ind w:firstLine="470" w:firstLineChars="196"/>
        <w:rPr>
          <w:rFonts w:eastAsia="仿宋_GB2312"/>
          <w:bCs/>
          <w:color w:val="000000"/>
          <w:sz w:val="24"/>
          <w:szCs w:val="30"/>
          <w:highlight w:val="none"/>
        </w:rPr>
      </w:pPr>
      <w:r>
        <w:rPr>
          <w:rFonts w:eastAsia="仿宋_GB2312"/>
          <w:bCs/>
          <w:color w:val="000000"/>
          <w:sz w:val="24"/>
          <w:szCs w:val="30"/>
          <w:highlight w:val="none"/>
        </w:rPr>
        <w:t>3.工程立项批准文号：</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bCs/>
          <w:color w:val="000000"/>
          <w:sz w:val="24"/>
          <w:szCs w:val="30"/>
          <w:highlight w:val="none"/>
        </w:rPr>
        <w:t>。</w:t>
      </w:r>
    </w:p>
    <w:p w14:paraId="167DC394">
      <w:pPr>
        <w:spacing w:line="360" w:lineRule="auto"/>
        <w:ind w:firstLine="470" w:firstLineChars="196"/>
        <w:rPr>
          <w:rFonts w:hint="eastAsia" w:eastAsia="仿宋_GB2312"/>
          <w:bCs/>
          <w:color w:val="000000"/>
          <w:sz w:val="24"/>
          <w:szCs w:val="30"/>
          <w:highlight w:val="none"/>
        </w:rPr>
      </w:pPr>
      <w:r>
        <w:rPr>
          <w:rFonts w:eastAsia="仿宋_GB2312"/>
          <w:bCs/>
          <w:color w:val="000000"/>
          <w:sz w:val="24"/>
          <w:szCs w:val="30"/>
          <w:highlight w:val="none"/>
        </w:rPr>
        <w:t>4.资金来源：</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bCs/>
          <w:color w:val="000000"/>
          <w:sz w:val="24"/>
          <w:szCs w:val="30"/>
          <w:highlight w:val="none"/>
        </w:rPr>
        <w:t>。</w:t>
      </w:r>
    </w:p>
    <w:p w14:paraId="6705C102">
      <w:pPr>
        <w:spacing w:line="360" w:lineRule="auto"/>
        <w:ind w:firstLine="470" w:firstLineChars="196"/>
        <w:rPr>
          <w:rFonts w:hint="eastAsia" w:eastAsia="仿宋_GB2312"/>
          <w:bCs/>
          <w:color w:val="000000"/>
          <w:sz w:val="24"/>
          <w:szCs w:val="30"/>
          <w:highlight w:val="none"/>
        </w:rPr>
      </w:pPr>
      <w:r>
        <w:rPr>
          <w:rFonts w:hint="eastAsia" w:eastAsia="仿宋_GB2312"/>
          <w:bCs/>
          <w:color w:val="000000"/>
          <w:sz w:val="24"/>
          <w:szCs w:val="30"/>
          <w:highlight w:val="none"/>
        </w:rPr>
        <w:t>5.工程内容：</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bCs/>
          <w:color w:val="000000"/>
          <w:sz w:val="24"/>
          <w:szCs w:val="30"/>
          <w:highlight w:val="none"/>
        </w:rPr>
        <w:t>。</w:t>
      </w:r>
    </w:p>
    <w:p w14:paraId="48FA00F7">
      <w:pPr>
        <w:spacing w:line="360" w:lineRule="auto"/>
        <w:ind w:firstLine="470" w:firstLineChars="196"/>
        <w:rPr>
          <w:rFonts w:eastAsia="仿宋_GB2312"/>
          <w:bCs/>
          <w:color w:val="000000"/>
          <w:sz w:val="24"/>
          <w:szCs w:val="30"/>
          <w:highlight w:val="none"/>
        </w:rPr>
      </w:pPr>
      <w:r>
        <w:rPr>
          <w:rFonts w:hint="eastAsia" w:eastAsia="仿宋_GB2312"/>
          <w:color w:val="000000"/>
          <w:sz w:val="24"/>
          <w:szCs w:val="32"/>
          <w:highlight w:val="none"/>
        </w:rPr>
        <w:t>群体工程应附《</w:t>
      </w:r>
      <w:r>
        <w:rPr>
          <w:rFonts w:eastAsia="仿宋_GB2312"/>
          <w:color w:val="000000"/>
          <w:sz w:val="24"/>
          <w:szCs w:val="32"/>
          <w:highlight w:val="none"/>
        </w:rPr>
        <w:t>承包人承揽工程项目一览表</w:t>
      </w:r>
      <w:r>
        <w:rPr>
          <w:rFonts w:hint="eastAsia" w:eastAsia="仿宋_GB2312"/>
          <w:color w:val="000000"/>
          <w:sz w:val="24"/>
          <w:szCs w:val="32"/>
          <w:highlight w:val="none"/>
        </w:rPr>
        <w:t>》（附件1）。</w:t>
      </w:r>
    </w:p>
    <w:p w14:paraId="76ED8E2F">
      <w:pPr>
        <w:spacing w:line="360" w:lineRule="auto"/>
        <w:ind w:firstLine="470" w:firstLineChars="196"/>
        <w:rPr>
          <w:rFonts w:eastAsia="仿宋_GB2312"/>
          <w:bCs/>
          <w:color w:val="000000"/>
          <w:sz w:val="24"/>
          <w:szCs w:val="30"/>
          <w:highlight w:val="none"/>
        </w:rPr>
      </w:pPr>
      <w:r>
        <w:rPr>
          <w:rFonts w:hint="eastAsia" w:eastAsia="仿宋_GB2312"/>
          <w:bCs/>
          <w:color w:val="000000"/>
          <w:sz w:val="24"/>
          <w:szCs w:val="30"/>
          <w:highlight w:val="none"/>
        </w:rPr>
        <w:t>6</w:t>
      </w:r>
      <w:r>
        <w:rPr>
          <w:rFonts w:eastAsia="仿宋_GB2312"/>
          <w:bCs/>
          <w:color w:val="000000"/>
          <w:sz w:val="24"/>
          <w:szCs w:val="30"/>
          <w:highlight w:val="none"/>
        </w:rPr>
        <w:t>.工程承包范围：</w:t>
      </w:r>
    </w:p>
    <w:p w14:paraId="5874F05A">
      <w:pPr>
        <w:spacing w:line="360" w:lineRule="auto"/>
        <w:ind w:firstLine="463" w:firstLineChars="193"/>
        <w:rPr>
          <w:rFonts w:eastAsia="仿宋_GB2312"/>
          <w:color w:val="000000"/>
          <w:sz w:val="24"/>
          <w:szCs w:val="30"/>
          <w:highlight w:val="none"/>
        </w:rPr>
      </w:pP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w:t>
      </w:r>
    </w:p>
    <w:p w14:paraId="6935CB85">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w:t>
      </w:r>
      <w:r>
        <w:rPr>
          <w:rFonts w:eastAsia="仿宋_GB2312"/>
          <w:color w:val="000000"/>
          <w:sz w:val="24"/>
          <w:szCs w:val="30"/>
          <w:highlight w:val="none"/>
        </w:rPr>
        <w:t>。</w:t>
      </w:r>
    </w:p>
    <w:p w14:paraId="227E485E">
      <w:pPr>
        <w:pStyle w:val="5"/>
        <w:spacing w:before="120" w:after="120" w:line="360" w:lineRule="auto"/>
        <w:rPr>
          <w:rFonts w:ascii="Times New Roman" w:hAnsi="Times New Roman"/>
          <w:b w:val="0"/>
          <w:color w:val="000000"/>
          <w:sz w:val="24"/>
          <w:szCs w:val="32"/>
          <w:highlight w:val="none"/>
        </w:rPr>
      </w:pPr>
      <w:r>
        <w:rPr>
          <w:rFonts w:ascii="Times New Roman" w:hAnsi="Times New Roman"/>
          <w:b w:val="0"/>
          <w:color w:val="000000"/>
          <w:sz w:val="24"/>
          <w:szCs w:val="32"/>
          <w:highlight w:val="none"/>
        </w:rPr>
        <w:t xml:space="preserve">   </w:t>
      </w:r>
      <w:bookmarkStart w:id="4" w:name="_Toc351203482"/>
      <w:r>
        <w:rPr>
          <w:rFonts w:ascii="Times New Roman" w:hAnsi="Times New Roman"/>
          <w:b w:val="0"/>
          <w:color w:val="000000"/>
          <w:sz w:val="24"/>
          <w:szCs w:val="32"/>
          <w:highlight w:val="none"/>
        </w:rPr>
        <w:t>二、合同工期</w:t>
      </w:r>
      <w:bookmarkEnd w:id="4"/>
    </w:p>
    <w:p w14:paraId="6A24EFFE">
      <w:pPr>
        <w:spacing w:line="360" w:lineRule="auto"/>
        <w:ind w:firstLine="459"/>
        <w:rPr>
          <w:rFonts w:eastAsia="仿宋_GB2312"/>
          <w:color w:val="000000"/>
          <w:sz w:val="24"/>
          <w:szCs w:val="30"/>
          <w:highlight w:val="none"/>
        </w:rPr>
      </w:pPr>
      <w:r>
        <w:rPr>
          <w:rFonts w:eastAsia="仿宋_GB2312"/>
          <w:color w:val="000000"/>
          <w:sz w:val="24"/>
          <w:szCs w:val="30"/>
          <w:highlight w:val="none"/>
        </w:rPr>
        <w:t>计划开工日期：</w:t>
      </w:r>
      <w:r>
        <w:rPr>
          <w:rFonts w:eastAsia="仿宋_GB2312"/>
          <w:color w:val="000000"/>
          <w:sz w:val="24"/>
          <w:szCs w:val="30"/>
          <w:highlight w:val="none"/>
          <w:u w:val="single"/>
        </w:rPr>
        <w:t></w:t>
      </w:r>
      <w:r>
        <w:rPr>
          <w:rFonts w:eastAsia="仿宋_GB2312"/>
          <w:color w:val="000000"/>
          <w:sz w:val="24"/>
          <w:szCs w:val="30"/>
          <w:highlight w:val="none"/>
        </w:rPr>
        <w:t>年</w:t>
      </w:r>
      <w:r>
        <w:rPr>
          <w:rFonts w:eastAsia="仿宋_GB2312"/>
          <w:color w:val="000000"/>
          <w:sz w:val="24"/>
          <w:szCs w:val="30"/>
          <w:highlight w:val="none"/>
          <w:u w:val="single"/>
        </w:rPr>
        <w:t></w:t>
      </w:r>
      <w:r>
        <w:rPr>
          <w:rFonts w:eastAsia="仿宋_GB2312"/>
          <w:color w:val="000000"/>
          <w:sz w:val="24"/>
          <w:szCs w:val="30"/>
          <w:highlight w:val="none"/>
        </w:rPr>
        <w:t>月</w:t>
      </w:r>
      <w:r>
        <w:rPr>
          <w:rFonts w:eastAsia="仿宋_GB2312"/>
          <w:color w:val="000000"/>
          <w:sz w:val="24"/>
          <w:szCs w:val="30"/>
          <w:highlight w:val="none"/>
          <w:u w:val="single"/>
        </w:rPr>
        <w:t></w:t>
      </w:r>
      <w:r>
        <w:rPr>
          <w:rFonts w:eastAsia="仿宋_GB2312"/>
          <w:color w:val="000000"/>
          <w:sz w:val="24"/>
          <w:szCs w:val="30"/>
          <w:highlight w:val="none"/>
        </w:rPr>
        <w:t>日。</w:t>
      </w:r>
    </w:p>
    <w:p w14:paraId="036BDACE">
      <w:pPr>
        <w:spacing w:line="360" w:lineRule="auto"/>
        <w:ind w:firstLine="459"/>
        <w:rPr>
          <w:rFonts w:eastAsia="仿宋_GB2312"/>
          <w:color w:val="000000"/>
          <w:sz w:val="24"/>
          <w:szCs w:val="30"/>
          <w:highlight w:val="none"/>
        </w:rPr>
      </w:pPr>
      <w:r>
        <w:rPr>
          <w:rFonts w:eastAsia="仿宋_GB2312"/>
          <w:color w:val="000000"/>
          <w:sz w:val="24"/>
          <w:szCs w:val="30"/>
          <w:highlight w:val="none"/>
        </w:rPr>
        <w:t>计划竣工日期：</w:t>
      </w:r>
      <w:r>
        <w:rPr>
          <w:rFonts w:eastAsia="仿宋_GB2312"/>
          <w:color w:val="000000"/>
          <w:sz w:val="24"/>
          <w:szCs w:val="30"/>
          <w:highlight w:val="none"/>
          <w:u w:val="single"/>
        </w:rPr>
        <w:t></w:t>
      </w:r>
      <w:r>
        <w:rPr>
          <w:rFonts w:eastAsia="仿宋_GB2312"/>
          <w:color w:val="000000"/>
          <w:sz w:val="24"/>
          <w:szCs w:val="30"/>
          <w:highlight w:val="none"/>
        </w:rPr>
        <w:t>年</w:t>
      </w:r>
      <w:r>
        <w:rPr>
          <w:rFonts w:eastAsia="仿宋_GB2312"/>
          <w:color w:val="000000"/>
          <w:sz w:val="24"/>
          <w:szCs w:val="30"/>
          <w:highlight w:val="none"/>
          <w:u w:val="single"/>
        </w:rPr>
        <w:t></w:t>
      </w:r>
      <w:r>
        <w:rPr>
          <w:rFonts w:eastAsia="仿宋_GB2312"/>
          <w:color w:val="000000"/>
          <w:sz w:val="24"/>
          <w:szCs w:val="30"/>
          <w:highlight w:val="none"/>
        </w:rPr>
        <w:t>月</w:t>
      </w:r>
      <w:r>
        <w:rPr>
          <w:rFonts w:eastAsia="仿宋_GB2312"/>
          <w:color w:val="000000"/>
          <w:sz w:val="24"/>
          <w:szCs w:val="30"/>
          <w:highlight w:val="none"/>
          <w:u w:val="single"/>
        </w:rPr>
        <w:t></w:t>
      </w:r>
      <w:r>
        <w:rPr>
          <w:rFonts w:eastAsia="仿宋_GB2312"/>
          <w:color w:val="000000"/>
          <w:sz w:val="24"/>
          <w:szCs w:val="30"/>
          <w:highlight w:val="none"/>
        </w:rPr>
        <w:t>日。</w:t>
      </w:r>
    </w:p>
    <w:p w14:paraId="1DD14E76">
      <w:pPr>
        <w:spacing w:line="360" w:lineRule="auto"/>
        <w:ind w:firstLine="459"/>
        <w:rPr>
          <w:rFonts w:eastAsia="仿宋_GB2312"/>
          <w:color w:val="000000"/>
          <w:sz w:val="24"/>
          <w:szCs w:val="30"/>
          <w:highlight w:val="none"/>
        </w:rPr>
      </w:pPr>
      <w:r>
        <w:rPr>
          <w:rFonts w:eastAsia="仿宋_GB2312"/>
          <w:color w:val="000000"/>
          <w:sz w:val="24"/>
          <w:szCs w:val="30"/>
          <w:highlight w:val="none"/>
        </w:rPr>
        <w:t>工期总日历天数：</w:t>
      </w:r>
      <w:r>
        <w:rPr>
          <w:rFonts w:eastAsia="仿宋_GB2312"/>
          <w:color w:val="000000"/>
          <w:sz w:val="24"/>
          <w:szCs w:val="30"/>
          <w:highlight w:val="none"/>
          <w:u w:val="single"/>
        </w:rPr>
        <w:t></w:t>
      </w:r>
      <w:r>
        <w:rPr>
          <w:rFonts w:eastAsia="仿宋_GB2312"/>
          <w:color w:val="000000"/>
          <w:sz w:val="24"/>
          <w:szCs w:val="30"/>
          <w:highlight w:val="none"/>
        </w:rPr>
        <w:t>天。工期总日历天数与根据前述计划开竣工日期计算的工期天数不一致的，以工期总日历天数为准。</w:t>
      </w:r>
    </w:p>
    <w:p w14:paraId="3BD076A9">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bookmarkStart w:id="5" w:name="_Toc351203483"/>
      <w:r>
        <w:rPr>
          <w:rFonts w:ascii="Times New Roman" w:hAnsi="Times New Roman"/>
          <w:b w:val="0"/>
          <w:color w:val="000000"/>
          <w:sz w:val="24"/>
          <w:szCs w:val="32"/>
          <w:highlight w:val="none"/>
        </w:rPr>
        <w:t>三、质量标准</w:t>
      </w:r>
      <w:bookmarkEnd w:id="5"/>
    </w:p>
    <w:p w14:paraId="099F2DEB">
      <w:pPr>
        <w:spacing w:line="360" w:lineRule="auto"/>
        <w:ind w:firstLine="459"/>
        <w:rPr>
          <w:rFonts w:eastAsia="仿宋_GB2312"/>
          <w:color w:val="000000"/>
          <w:sz w:val="24"/>
          <w:szCs w:val="30"/>
          <w:highlight w:val="none"/>
        </w:rPr>
      </w:pPr>
      <w:r>
        <w:rPr>
          <w:rFonts w:eastAsia="仿宋_GB2312"/>
          <w:color w:val="000000"/>
          <w:sz w:val="24"/>
          <w:szCs w:val="30"/>
          <w:highlight w:val="none"/>
        </w:rPr>
        <w:t>工程质量</w:t>
      </w:r>
      <w:r>
        <w:rPr>
          <w:rFonts w:hint="eastAsia" w:eastAsia="仿宋_GB2312"/>
          <w:color w:val="000000"/>
          <w:sz w:val="24"/>
          <w:szCs w:val="30"/>
          <w:highlight w:val="none"/>
          <w:u w:val="single"/>
          <w:lang w:val="en-US" w:eastAsia="zh-CN"/>
        </w:rPr>
        <w:t>应</w:t>
      </w:r>
      <w:r>
        <w:rPr>
          <w:rFonts w:eastAsia="仿宋_GB2312"/>
          <w:color w:val="000000"/>
          <w:sz w:val="24"/>
          <w:szCs w:val="30"/>
          <w:highlight w:val="none"/>
          <w:u w:val="single"/>
        </w:rPr>
        <w:t>符合</w:t>
      </w:r>
      <w:r>
        <w:rPr>
          <w:rFonts w:hint="eastAsia" w:eastAsia="仿宋_GB2312"/>
          <w:color w:val="000000"/>
          <w:sz w:val="24"/>
          <w:szCs w:val="30"/>
          <w:highlight w:val="none"/>
          <w:u w:val="single"/>
          <w:lang w:eastAsia="zh-CN"/>
        </w:rPr>
        <w:t>《</w:t>
      </w:r>
      <w:r>
        <w:rPr>
          <w:rFonts w:hint="eastAsia" w:eastAsia="仿宋_GB2312"/>
          <w:color w:val="000000"/>
          <w:sz w:val="24"/>
          <w:szCs w:val="30"/>
          <w:highlight w:val="none"/>
          <w:u w:val="single"/>
          <w:lang w:val="en-US" w:eastAsia="zh-CN"/>
        </w:rPr>
        <w:t>建筑工程施工质量验收统一标准》GB50300-2013等国家质量验收</w:t>
      </w:r>
      <w:r>
        <w:rPr>
          <w:rFonts w:eastAsia="仿宋_GB2312"/>
          <w:color w:val="000000"/>
          <w:sz w:val="24"/>
          <w:szCs w:val="30"/>
          <w:highlight w:val="none"/>
        </w:rPr>
        <w:t>标准</w:t>
      </w:r>
      <w:r>
        <w:rPr>
          <w:rFonts w:hint="eastAsia" w:eastAsia="仿宋_GB2312"/>
          <w:color w:val="000000"/>
          <w:sz w:val="24"/>
          <w:szCs w:val="30"/>
          <w:highlight w:val="none"/>
          <w:lang w:eastAsia="zh-CN"/>
        </w:rPr>
        <w:t>，</w:t>
      </w:r>
      <w:r>
        <w:rPr>
          <w:rFonts w:hint="eastAsia" w:eastAsia="仿宋_GB2312"/>
          <w:color w:val="000000"/>
          <w:sz w:val="24"/>
          <w:szCs w:val="30"/>
          <w:highlight w:val="none"/>
          <w:lang w:val="en-US" w:eastAsia="zh-CN"/>
        </w:rPr>
        <w:t>如标准规范文件更新，参照执行最新工程质量验收标准</w:t>
      </w:r>
      <w:r>
        <w:rPr>
          <w:rFonts w:eastAsia="仿宋_GB2312"/>
          <w:color w:val="000000"/>
          <w:sz w:val="24"/>
          <w:szCs w:val="30"/>
          <w:highlight w:val="none"/>
        </w:rPr>
        <w:t>。</w:t>
      </w:r>
    </w:p>
    <w:p w14:paraId="619B7D24">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r>
        <w:rPr>
          <w:rFonts w:ascii="Times New Roman" w:hAnsi="Times New Roman"/>
          <w:b w:val="0"/>
          <w:color w:val="000000"/>
          <w:sz w:val="24"/>
          <w:szCs w:val="32"/>
          <w:highlight w:val="none"/>
        </w:rPr>
        <w:t xml:space="preserve"> </w:t>
      </w:r>
      <w:bookmarkStart w:id="6" w:name="_Toc351203484"/>
      <w:r>
        <w:rPr>
          <w:rFonts w:ascii="Times New Roman" w:hAnsi="Times New Roman"/>
          <w:b w:val="0"/>
          <w:color w:val="000000"/>
          <w:sz w:val="24"/>
          <w:szCs w:val="32"/>
          <w:highlight w:val="none"/>
        </w:rPr>
        <w:t>四、签约合同价与合同价格形式</w:t>
      </w:r>
      <w:bookmarkEnd w:id="6"/>
      <w:r>
        <w:rPr>
          <w:rFonts w:ascii="Times New Roman" w:hAnsi="Times New Roman"/>
          <w:b w:val="0"/>
          <w:color w:val="000000"/>
          <w:sz w:val="24"/>
          <w:szCs w:val="32"/>
          <w:highlight w:val="none"/>
        </w:rPr>
        <w:tab/>
      </w:r>
    </w:p>
    <w:p w14:paraId="47FCC9F0">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1.签约合同价为：</w:t>
      </w:r>
    </w:p>
    <w:p w14:paraId="555260D5">
      <w:pPr>
        <w:spacing w:line="360" w:lineRule="auto"/>
        <w:ind w:firstLine="600" w:firstLineChars="250"/>
        <w:rPr>
          <w:rFonts w:eastAsia="仿宋_GB2312"/>
          <w:color w:val="000000"/>
          <w:sz w:val="24"/>
          <w:szCs w:val="30"/>
          <w:highlight w:val="none"/>
        </w:rPr>
      </w:pPr>
      <w:r>
        <w:rPr>
          <w:rFonts w:eastAsia="仿宋_GB2312"/>
          <w:color w:val="000000"/>
          <w:sz w:val="24"/>
          <w:szCs w:val="30"/>
          <w:highlight w:val="none"/>
        </w:rPr>
        <w:t>人民币（大写）</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元)；</w:t>
      </w:r>
    </w:p>
    <w:p w14:paraId="4892EC0E">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其中：</w:t>
      </w:r>
    </w:p>
    <w:p w14:paraId="0F2B8DA7">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（1）安全文明施工费：</w:t>
      </w:r>
    </w:p>
    <w:p w14:paraId="0F9A6106">
      <w:pPr>
        <w:spacing w:line="360" w:lineRule="auto"/>
        <w:ind w:firstLine="1080" w:firstLineChars="450"/>
        <w:rPr>
          <w:rFonts w:eastAsia="仿宋_GB2312"/>
          <w:color w:val="000000"/>
          <w:sz w:val="24"/>
          <w:szCs w:val="30"/>
          <w:highlight w:val="none"/>
        </w:rPr>
      </w:pPr>
      <w:r>
        <w:rPr>
          <w:rFonts w:eastAsia="仿宋_GB2312"/>
          <w:color w:val="000000"/>
          <w:sz w:val="24"/>
          <w:szCs w:val="30"/>
          <w:highlight w:val="none"/>
        </w:rPr>
        <w:t>人民币（大写）</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rPr>
        <w:t>元)；</w:t>
      </w:r>
    </w:p>
    <w:p w14:paraId="01FD74BE">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（2）材料和工程设备暂估价金额：</w:t>
      </w:r>
    </w:p>
    <w:p w14:paraId="4BBCD775">
      <w:pPr>
        <w:spacing w:line="360" w:lineRule="auto"/>
        <w:ind w:firstLine="1080" w:firstLineChars="450"/>
        <w:rPr>
          <w:rFonts w:eastAsia="仿宋_GB2312"/>
          <w:color w:val="000000"/>
          <w:sz w:val="24"/>
          <w:szCs w:val="30"/>
          <w:highlight w:val="none"/>
        </w:rPr>
      </w:pPr>
      <w:r>
        <w:rPr>
          <w:rFonts w:eastAsia="仿宋_GB2312"/>
          <w:color w:val="000000"/>
          <w:sz w:val="24"/>
          <w:szCs w:val="30"/>
          <w:highlight w:val="none"/>
        </w:rPr>
        <w:t>人民币（大写）</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元)；</w:t>
      </w:r>
    </w:p>
    <w:p w14:paraId="574899BE">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（3）专业工程暂估价金额：</w:t>
      </w:r>
    </w:p>
    <w:p w14:paraId="4981F186">
      <w:pPr>
        <w:spacing w:line="360" w:lineRule="auto"/>
        <w:ind w:firstLine="1080" w:firstLineChars="450"/>
        <w:rPr>
          <w:rFonts w:eastAsia="仿宋_GB2312"/>
          <w:color w:val="000000"/>
          <w:sz w:val="24"/>
          <w:szCs w:val="30"/>
          <w:highlight w:val="none"/>
        </w:rPr>
      </w:pPr>
      <w:r>
        <w:rPr>
          <w:rFonts w:eastAsia="仿宋_GB2312"/>
          <w:color w:val="000000"/>
          <w:sz w:val="24"/>
          <w:szCs w:val="30"/>
          <w:highlight w:val="none"/>
        </w:rPr>
        <w:t>人民币（大写）</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元)；</w:t>
      </w:r>
    </w:p>
    <w:p w14:paraId="67187613">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（4）暂列金额：</w:t>
      </w:r>
    </w:p>
    <w:p w14:paraId="0548DBCF">
      <w:pPr>
        <w:spacing w:line="360" w:lineRule="auto"/>
        <w:ind w:firstLine="1080" w:firstLineChars="450"/>
        <w:rPr>
          <w:rFonts w:eastAsia="仿宋_GB2312"/>
          <w:color w:val="000000"/>
          <w:sz w:val="24"/>
          <w:szCs w:val="30"/>
          <w:highlight w:val="none"/>
        </w:rPr>
      </w:pPr>
      <w:r>
        <w:rPr>
          <w:rFonts w:eastAsia="仿宋_GB2312"/>
          <w:color w:val="000000"/>
          <w:sz w:val="24"/>
          <w:szCs w:val="30"/>
          <w:highlight w:val="none"/>
        </w:rPr>
        <w:t>人民币（大写）</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元)。</w:t>
      </w:r>
    </w:p>
    <w:p w14:paraId="64A9CAAE">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2.合同价格形式：</w:t>
      </w:r>
      <w:r>
        <w:rPr>
          <w:rFonts w:eastAsia="仿宋_GB2312"/>
          <w:color w:val="000000"/>
          <w:sz w:val="24"/>
          <w:szCs w:val="30"/>
          <w:highlight w:val="none"/>
          <w:u w:val="single"/>
        </w:rPr>
        <w:t></w:t>
      </w:r>
      <w:r>
        <w:rPr>
          <w:rFonts w:hint="eastAsia" w:eastAsia="仿宋_GB2312"/>
          <w:color w:val="000000"/>
          <w:sz w:val="24"/>
          <w:szCs w:val="30"/>
          <w:highlight w:val="none"/>
          <w:u w:val="single"/>
        </w:rPr>
        <w:t>固定单价合同</w:t>
      </w:r>
      <w:r>
        <w:rPr>
          <w:rFonts w:eastAsia="仿宋_GB2312"/>
          <w:color w:val="000000"/>
          <w:sz w:val="24"/>
          <w:szCs w:val="30"/>
          <w:highlight w:val="none"/>
          <w:u w:val="single"/>
        </w:rPr>
        <w:t></w:t>
      </w:r>
      <w:r>
        <w:rPr>
          <w:rFonts w:eastAsia="仿宋_GB2312"/>
          <w:color w:val="000000"/>
          <w:sz w:val="24"/>
          <w:szCs w:val="30"/>
          <w:highlight w:val="none"/>
        </w:rPr>
        <w:t>。</w:t>
      </w:r>
    </w:p>
    <w:p w14:paraId="523A474C">
      <w:pPr>
        <w:pStyle w:val="5"/>
        <w:spacing w:before="120" w:after="120" w:line="360" w:lineRule="auto"/>
        <w:rPr>
          <w:rFonts w:ascii="Times New Roman" w:hAnsi="Times New Roman"/>
          <w:b w:val="0"/>
          <w:color w:val="000000"/>
          <w:sz w:val="24"/>
          <w:szCs w:val="32"/>
          <w:highlight w:val="none"/>
        </w:rPr>
      </w:pPr>
      <w:r>
        <w:rPr>
          <w:rFonts w:ascii="Times New Roman" w:hAnsi="Times New Roman"/>
          <w:bCs/>
          <w:color w:val="000000"/>
          <w:sz w:val="24"/>
          <w:szCs w:val="32"/>
          <w:highlight w:val="none"/>
        </w:rPr>
        <w:t xml:space="preserve">   </w:t>
      </w:r>
      <w:r>
        <w:rPr>
          <w:rFonts w:ascii="Times New Roman" w:hAnsi="Times New Roman"/>
          <w:b w:val="0"/>
          <w:color w:val="000000"/>
          <w:sz w:val="24"/>
          <w:szCs w:val="32"/>
          <w:highlight w:val="none"/>
        </w:rPr>
        <w:t xml:space="preserve"> </w:t>
      </w:r>
      <w:bookmarkStart w:id="7" w:name="_Toc351203485"/>
      <w:r>
        <w:rPr>
          <w:rFonts w:ascii="Times New Roman" w:hAnsi="Times New Roman"/>
          <w:b w:val="0"/>
          <w:color w:val="000000"/>
          <w:sz w:val="24"/>
          <w:szCs w:val="32"/>
          <w:highlight w:val="none"/>
        </w:rPr>
        <w:t>五、</w:t>
      </w:r>
      <w:bookmarkEnd w:id="7"/>
      <w:r>
        <w:rPr>
          <w:rFonts w:ascii="Times New Roman" w:hAnsi="Times New Roman"/>
          <w:b w:val="0"/>
          <w:color w:val="000000"/>
          <w:sz w:val="24"/>
          <w:szCs w:val="32"/>
          <w:highlight w:val="none"/>
        </w:rPr>
        <w:t>项目经理</w:t>
      </w:r>
    </w:p>
    <w:p w14:paraId="1D6D113D">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承包人项目经理：</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rPr>
        <w:t>。</w:t>
      </w:r>
    </w:p>
    <w:p w14:paraId="2D208956">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r>
        <w:rPr>
          <w:rFonts w:ascii="Times New Roman" w:hAnsi="Times New Roman"/>
          <w:b w:val="0"/>
          <w:color w:val="000000"/>
          <w:sz w:val="24"/>
          <w:szCs w:val="32"/>
          <w:highlight w:val="none"/>
        </w:rPr>
        <w:t xml:space="preserve"> </w:t>
      </w:r>
      <w:bookmarkStart w:id="8" w:name="_Toc351203486"/>
      <w:r>
        <w:rPr>
          <w:rFonts w:ascii="Times New Roman" w:hAnsi="Times New Roman"/>
          <w:b w:val="0"/>
          <w:color w:val="000000"/>
          <w:sz w:val="24"/>
          <w:szCs w:val="32"/>
          <w:highlight w:val="none"/>
        </w:rPr>
        <w:t>六、合同文件构成</w:t>
      </w:r>
      <w:bookmarkEnd w:id="8"/>
    </w:p>
    <w:p w14:paraId="5F027CCD">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本协议书与下列文件一起构成合同文件：</w:t>
      </w:r>
    </w:p>
    <w:p w14:paraId="4A6628F6">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（1）中标通知书（如果有）；</w:t>
      </w:r>
    </w:p>
    <w:p w14:paraId="61F9B9F1">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 xml:space="preserve">（2）投标函及其附录（如果有）； </w:t>
      </w:r>
    </w:p>
    <w:p w14:paraId="198A5967">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（3）专用合同条款及其附件；</w:t>
      </w:r>
    </w:p>
    <w:p w14:paraId="5BE86A5F">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（4）通用合同条款；</w:t>
      </w:r>
    </w:p>
    <w:p w14:paraId="225F6DF3">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（5）技术标准和要求；</w:t>
      </w:r>
    </w:p>
    <w:p w14:paraId="0934175D">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（6）图纸；</w:t>
      </w:r>
    </w:p>
    <w:p w14:paraId="7BEC9965">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（7）已标价工程量清单或预算书；</w:t>
      </w:r>
    </w:p>
    <w:p w14:paraId="48FD63BE">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（8）其他合同文件。</w:t>
      </w:r>
    </w:p>
    <w:p w14:paraId="2C0CC3AE">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在合同订立及履行过程中形成的与合同有关的文件均构成合同文件组成部分。</w:t>
      </w:r>
    </w:p>
    <w:p w14:paraId="2A9A43E4">
      <w:pPr>
        <w:autoSpaceDE w:val="0"/>
        <w:autoSpaceDN w:val="0"/>
        <w:adjustRightInd w:val="0"/>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上述各项合同文件包括合同当事人就该项合同文件所作出的补充和修改，属于同一类内容的文件，应以最新签署的为准。</w:t>
      </w:r>
      <w:r>
        <w:rPr>
          <w:rFonts w:hint="eastAsia" w:eastAsia="仿宋_GB2312"/>
          <w:color w:val="000000"/>
          <w:sz w:val="24"/>
          <w:szCs w:val="30"/>
          <w:highlight w:val="none"/>
        </w:rPr>
        <w:t>专用合同条款及其附件须经合同当事人签字或盖章。</w:t>
      </w:r>
    </w:p>
    <w:p w14:paraId="546CC0F2">
      <w:pPr>
        <w:pStyle w:val="5"/>
        <w:spacing w:before="120" w:after="120" w:line="360" w:lineRule="auto"/>
        <w:rPr>
          <w:rFonts w:ascii="Times New Roman" w:hAnsi="Times New Roman"/>
          <w:b w:val="0"/>
          <w:bCs/>
          <w:color w:val="000000"/>
          <w:sz w:val="24"/>
          <w:szCs w:val="32"/>
          <w:highlight w:val="none"/>
        </w:rPr>
      </w:pPr>
      <w:r>
        <w:rPr>
          <w:rFonts w:ascii="Times New Roman" w:hAnsi="Times New Roman"/>
          <w:b w:val="0"/>
          <w:bCs/>
          <w:color w:val="000000"/>
          <w:sz w:val="24"/>
          <w:szCs w:val="32"/>
          <w:highlight w:val="none"/>
        </w:rPr>
        <w:t xml:space="preserve">   </w:t>
      </w:r>
      <w:r>
        <w:rPr>
          <w:rFonts w:ascii="Times New Roman" w:hAnsi="Times New Roman"/>
          <w:b w:val="0"/>
          <w:color w:val="000000"/>
          <w:sz w:val="24"/>
          <w:szCs w:val="32"/>
          <w:highlight w:val="none"/>
        </w:rPr>
        <w:t xml:space="preserve"> </w:t>
      </w:r>
      <w:bookmarkStart w:id="9" w:name="_Toc351203487"/>
      <w:r>
        <w:rPr>
          <w:rFonts w:ascii="Times New Roman" w:hAnsi="Times New Roman"/>
          <w:b w:val="0"/>
          <w:color w:val="000000"/>
          <w:sz w:val="24"/>
          <w:szCs w:val="32"/>
          <w:highlight w:val="none"/>
        </w:rPr>
        <w:t>七、承诺</w:t>
      </w:r>
      <w:bookmarkEnd w:id="9"/>
    </w:p>
    <w:p w14:paraId="5B88B947">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1.发包人承诺按照法律规定履行项目审批手续、筹集工程建设资金并按照合同约定的期限和方式支付合同价款。</w:t>
      </w:r>
    </w:p>
    <w:p w14:paraId="7B096742">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2.承包人承诺按照法律规定及合同约定组织完成工程施工，确保工程质量和安全，不进行转包及违法分包，并在缺陷责任期及保修期内承担相应的工程维修责任。</w:t>
      </w:r>
    </w:p>
    <w:p w14:paraId="040EDF73">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3.发包人和承包人通过招投标形式签订合同的，双方理解并</w:t>
      </w:r>
      <w:r>
        <w:rPr>
          <w:rFonts w:hint="eastAsia" w:eastAsia="仿宋_GB2312"/>
          <w:bCs/>
          <w:color w:val="000000"/>
          <w:sz w:val="24"/>
          <w:szCs w:val="30"/>
          <w:highlight w:val="none"/>
        </w:rPr>
        <w:t>承诺</w:t>
      </w:r>
      <w:r>
        <w:rPr>
          <w:rFonts w:eastAsia="仿宋_GB2312"/>
          <w:bCs/>
          <w:color w:val="000000"/>
          <w:sz w:val="24"/>
          <w:szCs w:val="30"/>
          <w:highlight w:val="none"/>
        </w:rPr>
        <w:t>不再就同一工程另行签订与合同实质性内容相背离的协议。</w:t>
      </w:r>
    </w:p>
    <w:p w14:paraId="451077C5">
      <w:pPr>
        <w:spacing w:line="360" w:lineRule="auto"/>
        <w:rPr>
          <w:rFonts w:eastAsia="黑体"/>
          <w:bCs/>
          <w:color w:val="000000"/>
          <w:sz w:val="24"/>
          <w:szCs w:val="32"/>
          <w:highlight w:val="none"/>
        </w:rPr>
      </w:pPr>
      <w:bookmarkStart w:id="10" w:name="_Toc351203488"/>
      <w:r>
        <w:rPr>
          <w:rFonts w:hint="eastAsia" w:eastAsia="黑体"/>
          <w:color w:val="000000"/>
          <w:sz w:val="24"/>
          <w:szCs w:val="32"/>
          <w:highlight w:val="none"/>
        </w:rPr>
        <w:t xml:space="preserve">    </w:t>
      </w:r>
      <w:r>
        <w:rPr>
          <w:rFonts w:eastAsia="黑体"/>
          <w:color w:val="000000"/>
          <w:sz w:val="24"/>
          <w:szCs w:val="32"/>
          <w:highlight w:val="none"/>
        </w:rPr>
        <w:t>八、词语含义</w:t>
      </w:r>
      <w:bookmarkEnd w:id="10"/>
    </w:p>
    <w:p w14:paraId="3C896471">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本协议书中词语含义与第二部分通用合同条款中赋予的含义相同。</w:t>
      </w:r>
    </w:p>
    <w:p w14:paraId="0791B4A2">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r>
        <w:rPr>
          <w:rFonts w:ascii="Times New Roman" w:hAnsi="Times New Roman"/>
          <w:b w:val="0"/>
          <w:color w:val="000000"/>
          <w:sz w:val="24"/>
          <w:szCs w:val="32"/>
          <w:highlight w:val="none"/>
        </w:rPr>
        <w:t xml:space="preserve">  </w:t>
      </w:r>
      <w:bookmarkStart w:id="11" w:name="_Toc351203489"/>
      <w:r>
        <w:rPr>
          <w:rFonts w:ascii="Times New Roman" w:hAnsi="Times New Roman"/>
          <w:b w:val="0"/>
          <w:color w:val="000000"/>
          <w:sz w:val="24"/>
          <w:szCs w:val="32"/>
          <w:highlight w:val="none"/>
        </w:rPr>
        <w:t>九、签订时间</w:t>
      </w:r>
      <w:bookmarkEnd w:id="11"/>
    </w:p>
    <w:p w14:paraId="3D7FA08A">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本合同于</w:t>
      </w:r>
      <w:r>
        <w:rPr>
          <w:rFonts w:eastAsia="仿宋_GB2312"/>
          <w:bCs/>
          <w:color w:val="000000"/>
          <w:sz w:val="24"/>
          <w:szCs w:val="30"/>
          <w:highlight w:val="none"/>
          <w:u w:val="single"/>
        </w:rPr>
        <w:t xml:space="preserve">         </w:t>
      </w:r>
      <w:r>
        <w:rPr>
          <w:rFonts w:eastAsia="仿宋_GB2312"/>
          <w:bCs/>
          <w:color w:val="000000"/>
          <w:sz w:val="24"/>
          <w:szCs w:val="30"/>
          <w:highlight w:val="none"/>
        </w:rPr>
        <w:t>年</w:t>
      </w:r>
      <w:r>
        <w:rPr>
          <w:rFonts w:eastAsia="仿宋_GB2312"/>
          <w:bCs/>
          <w:color w:val="000000"/>
          <w:sz w:val="24"/>
          <w:szCs w:val="30"/>
          <w:highlight w:val="none"/>
          <w:u w:val="single"/>
        </w:rPr>
        <w:t xml:space="preserve">    </w:t>
      </w:r>
      <w:r>
        <w:rPr>
          <w:rFonts w:eastAsia="仿宋_GB2312"/>
          <w:bCs/>
          <w:color w:val="000000"/>
          <w:sz w:val="24"/>
          <w:szCs w:val="30"/>
          <w:highlight w:val="none"/>
        </w:rPr>
        <w:t>月</w:t>
      </w:r>
      <w:r>
        <w:rPr>
          <w:rFonts w:eastAsia="仿宋_GB2312"/>
          <w:bCs/>
          <w:color w:val="000000"/>
          <w:sz w:val="24"/>
          <w:szCs w:val="30"/>
          <w:highlight w:val="none"/>
          <w:u w:val="single"/>
        </w:rPr>
        <w:t xml:space="preserve">    </w:t>
      </w:r>
      <w:r>
        <w:rPr>
          <w:rFonts w:eastAsia="仿宋_GB2312"/>
          <w:bCs/>
          <w:color w:val="000000"/>
          <w:sz w:val="24"/>
          <w:szCs w:val="30"/>
          <w:highlight w:val="none"/>
        </w:rPr>
        <w:t>日签订。</w:t>
      </w:r>
    </w:p>
    <w:p w14:paraId="71BEFB2D">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bookmarkStart w:id="12" w:name="_Toc351203490"/>
      <w:r>
        <w:rPr>
          <w:rFonts w:ascii="Times New Roman" w:hAnsi="Times New Roman"/>
          <w:b w:val="0"/>
          <w:color w:val="000000"/>
          <w:sz w:val="24"/>
          <w:szCs w:val="32"/>
          <w:highlight w:val="none"/>
        </w:rPr>
        <w:t>十、签订地点</w:t>
      </w:r>
      <w:bookmarkEnd w:id="12"/>
    </w:p>
    <w:p w14:paraId="5DAC6056">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本合同在</w:t>
      </w:r>
      <w:r>
        <w:rPr>
          <w:rFonts w:eastAsia="仿宋_GB2312"/>
          <w:bCs/>
          <w:color w:val="000000"/>
          <w:sz w:val="24"/>
          <w:szCs w:val="30"/>
          <w:highlight w:val="none"/>
          <w:u w:val="single"/>
        </w:rPr>
        <w:t xml:space="preserve">                         </w:t>
      </w:r>
      <w:r>
        <w:rPr>
          <w:rFonts w:eastAsia="仿宋_GB2312"/>
          <w:bCs/>
          <w:color w:val="000000"/>
          <w:sz w:val="24"/>
          <w:szCs w:val="30"/>
          <w:highlight w:val="none"/>
        </w:rPr>
        <w:t>签订。</w:t>
      </w:r>
    </w:p>
    <w:p w14:paraId="156CEA74">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bookmarkStart w:id="13" w:name="_Toc351203491"/>
      <w:r>
        <w:rPr>
          <w:rFonts w:ascii="Times New Roman" w:hAnsi="Times New Roman"/>
          <w:b w:val="0"/>
          <w:color w:val="000000"/>
          <w:sz w:val="24"/>
          <w:szCs w:val="32"/>
          <w:highlight w:val="none"/>
        </w:rPr>
        <w:t>十一、补充协议</w:t>
      </w:r>
      <w:bookmarkEnd w:id="13"/>
    </w:p>
    <w:p w14:paraId="7F59B9E9">
      <w:pPr>
        <w:spacing w:line="360" w:lineRule="auto"/>
        <w:ind w:firstLine="480" w:firstLineChars="200"/>
        <w:rPr>
          <w:rFonts w:eastAsia="仿宋_GB2312"/>
          <w:b/>
          <w:bCs/>
          <w:color w:val="000000"/>
          <w:sz w:val="24"/>
          <w:szCs w:val="30"/>
          <w:highlight w:val="none"/>
        </w:rPr>
      </w:pPr>
      <w:r>
        <w:rPr>
          <w:rFonts w:eastAsia="仿宋_GB2312"/>
          <w:bCs/>
          <w:color w:val="000000"/>
          <w:sz w:val="24"/>
          <w:szCs w:val="30"/>
          <w:highlight w:val="none"/>
        </w:rPr>
        <w:t>合同未尽事宜，合同当事人另行签订补充协议</w:t>
      </w:r>
      <w:r>
        <w:rPr>
          <w:rFonts w:hint="eastAsia" w:eastAsia="仿宋_GB2312"/>
          <w:bCs/>
          <w:color w:val="000000"/>
          <w:sz w:val="24"/>
          <w:szCs w:val="30"/>
          <w:highlight w:val="none"/>
        </w:rPr>
        <w:t>，</w:t>
      </w:r>
      <w:r>
        <w:rPr>
          <w:rFonts w:eastAsia="仿宋_GB2312"/>
          <w:bCs/>
          <w:color w:val="000000"/>
          <w:sz w:val="24"/>
          <w:szCs w:val="30"/>
          <w:highlight w:val="none"/>
        </w:rPr>
        <w:t>补充协议是合同的组成部分。</w:t>
      </w:r>
    </w:p>
    <w:p w14:paraId="516ACDC9">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bookmarkStart w:id="14" w:name="_Toc351203492"/>
      <w:r>
        <w:rPr>
          <w:rFonts w:ascii="Times New Roman" w:hAnsi="Times New Roman"/>
          <w:b w:val="0"/>
          <w:color w:val="000000"/>
          <w:sz w:val="24"/>
          <w:szCs w:val="32"/>
          <w:highlight w:val="none"/>
        </w:rPr>
        <w:t>十二、合同生效</w:t>
      </w:r>
      <w:bookmarkEnd w:id="14"/>
    </w:p>
    <w:p w14:paraId="16EA9937">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本合同</w:t>
      </w:r>
      <w:r>
        <w:rPr>
          <w:rFonts w:eastAsia="仿宋_GB2312"/>
          <w:bCs/>
          <w:color w:val="000000"/>
          <w:sz w:val="24"/>
          <w:szCs w:val="30"/>
          <w:highlight w:val="none"/>
          <w:u w:val="single"/>
        </w:rPr>
        <w:t>自</w:t>
      </w:r>
      <w:r>
        <w:rPr>
          <w:rFonts w:hint="eastAsia" w:eastAsia="仿宋_GB2312"/>
          <w:bCs/>
          <w:color w:val="000000"/>
          <w:sz w:val="24"/>
          <w:szCs w:val="30"/>
          <w:highlight w:val="none"/>
          <w:u w:val="single"/>
          <w:lang w:val="en-US" w:eastAsia="zh-CN"/>
        </w:rPr>
        <w:t>双方签字盖章之日起</w:t>
      </w:r>
      <w:r>
        <w:rPr>
          <w:rFonts w:eastAsia="仿宋_GB2312"/>
          <w:bCs/>
          <w:color w:val="000000"/>
          <w:sz w:val="24"/>
          <w:szCs w:val="30"/>
          <w:highlight w:val="none"/>
        </w:rPr>
        <w:t>生效。</w:t>
      </w:r>
    </w:p>
    <w:p w14:paraId="00B4DE1F">
      <w:pPr>
        <w:pStyle w:val="5"/>
        <w:spacing w:before="120" w:after="120" w:line="360" w:lineRule="auto"/>
        <w:rPr>
          <w:rFonts w:ascii="Times New Roman" w:hAnsi="Times New Roman"/>
          <w:bCs/>
          <w:color w:val="000000"/>
          <w:sz w:val="24"/>
          <w:szCs w:val="32"/>
          <w:highlight w:val="none"/>
        </w:rPr>
      </w:pPr>
      <w:r>
        <w:rPr>
          <w:rFonts w:ascii="Times New Roman" w:hAnsi="Times New Roman"/>
          <w:bCs/>
          <w:color w:val="000000"/>
          <w:sz w:val="24"/>
          <w:szCs w:val="32"/>
          <w:highlight w:val="none"/>
        </w:rPr>
        <w:t xml:space="preserve">    </w:t>
      </w:r>
      <w:bookmarkStart w:id="15" w:name="_Toc351203493"/>
      <w:r>
        <w:rPr>
          <w:rFonts w:ascii="Times New Roman" w:hAnsi="Times New Roman"/>
          <w:b w:val="0"/>
          <w:color w:val="000000"/>
          <w:sz w:val="24"/>
          <w:szCs w:val="32"/>
          <w:highlight w:val="none"/>
        </w:rPr>
        <w:t>十三、合同份数</w:t>
      </w:r>
      <w:bookmarkEnd w:id="15"/>
    </w:p>
    <w:p w14:paraId="4E6E8196">
      <w:pPr>
        <w:spacing w:line="360" w:lineRule="auto"/>
        <w:ind w:firstLine="480" w:firstLineChars="200"/>
        <w:rPr>
          <w:rFonts w:eastAsia="仿宋_GB2312"/>
          <w:bCs/>
          <w:color w:val="000000"/>
          <w:sz w:val="24"/>
          <w:szCs w:val="30"/>
          <w:highlight w:val="none"/>
        </w:rPr>
      </w:pPr>
      <w:r>
        <w:rPr>
          <w:rFonts w:eastAsia="仿宋_GB2312"/>
          <w:bCs/>
          <w:color w:val="000000"/>
          <w:sz w:val="24"/>
          <w:szCs w:val="30"/>
          <w:highlight w:val="none"/>
        </w:rPr>
        <w:t>本合同一式</w:t>
      </w:r>
      <w:r>
        <w:rPr>
          <w:rFonts w:eastAsia="仿宋_GB2312"/>
          <w:bCs/>
          <w:color w:val="000000"/>
          <w:sz w:val="24"/>
          <w:szCs w:val="30"/>
          <w:highlight w:val="none"/>
          <w:u w:val="single"/>
        </w:rPr>
        <w:t xml:space="preserve">  </w:t>
      </w:r>
      <w:r>
        <w:rPr>
          <w:rFonts w:hint="eastAsia" w:eastAsia="仿宋_GB2312"/>
          <w:bCs/>
          <w:color w:val="000000"/>
          <w:sz w:val="24"/>
          <w:szCs w:val="30"/>
          <w:highlight w:val="none"/>
          <w:u w:val="single"/>
        </w:rPr>
        <w:t xml:space="preserve"> </w:t>
      </w:r>
      <w:r>
        <w:rPr>
          <w:rFonts w:eastAsia="仿宋_GB2312"/>
          <w:bCs/>
          <w:color w:val="000000"/>
          <w:sz w:val="24"/>
          <w:szCs w:val="30"/>
          <w:highlight w:val="none"/>
          <w:u w:val="single"/>
        </w:rPr>
        <w:t xml:space="preserve"> </w:t>
      </w:r>
      <w:r>
        <w:rPr>
          <w:rFonts w:eastAsia="仿宋_GB2312"/>
          <w:bCs/>
          <w:color w:val="000000"/>
          <w:sz w:val="24"/>
          <w:szCs w:val="30"/>
          <w:highlight w:val="none"/>
        </w:rPr>
        <w:t>份，均具有同等法律效力，发包人执</w:t>
      </w:r>
      <w:r>
        <w:rPr>
          <w:rFonts w:eastAsia="仿宋_GB2312"/>
          <w:bCs/>
          <w:color w:val="000000"/>
          <w:sz w:val="24"/>
          <w:szCs w:val="30"/>
          <w:highlight w:val="none"/>
          <w:u w:val="single"/>
        </w:rPr>
        <w:t xml:space="preserve">  </w:t>
      </w:r>
      <w:r>
        <w:rPr>
          <w:rFonts w:hint="eastAsia" w:eastAsia="仿宋_GB2312"/>
          <w:bCs/>
          <w:color w:val="000000"/>
          <w:sz w:val="24"/>
          <w:szCs w:val="30"/>
          <w:highlight w:val="none"/>
          <w:u w:val="single"/>
        </w:rPr>
        <w:t xml:space="preserve"> </w:t>
      </w:r>
      <w:r>
        <w:rPr>
          <w:rFonts w:eastAsia="仿宋_GB2312"/>
          <w:bCs/>
          <w:color w:val="000000"/>
          <w:sz w:val="24"/>
          <w:szCs w:val="30"/>
          <w:highlight w:val="none"/>
          <w:u w:val="single"/>
        </w:rPr>
        <w:t xml:space="preserve"> </w:t>
      </w:r>
      <w:r>
        <w:rPr>
          <w:rFonts w:eastAsia="仿宋_GB2312"/>
          <w:bCs/>
          <w:color w:val="000000"/>
          <w:sz w:val="24"/>
          <w:szCs w:val="30"/>
          <w:highlight w:val="none"/>
        </w:rPr>
        <w:t>份，承包人执</w:t>
      </w:r>
      <w:r>
        <w:rPr>
          <w:rFonts w:eastAsia="仿宋_GB2312"/>
          <w:bCs/>
          <w:color w:val="000000"/>
          <w:sz w:val="24"/>
          <w:szCs w:val="30"/>
          <w:highlight w:val="none"/>
          <w:u w:val="single"/>
        </w:rPr>
        <w:t xml:space="preserve">  </w:t>
      </w:r>
      <w:r>
        <w:rPr>
          <w:rFonts w:hint="eastAsia" w:eastAsia="仿宋_GB2312"/>
          <w:bCs/>
          <w:color w:val="000000"/>
          <w:sz w:val="24"/>
          <w:szCs w:val="30"/>
          <w:highlight w:val="none"/>
          <w:u w:val="single"/>
        </w:rPr>
        <w:t xml:space="preserve"> </w:t>
      </w:r>
      <w:r>
        <w:rPr>
          <w:rFonts w:eastAsia="仿宋_GB2312"/>
          <w:bCs/>
          <w:color w:val="000000"/>
          <w:sz w:val="24"/>
          <w:szCs w:val="30"/>
          <w:highlight w:val="none"/>
          <w:u w:val="single"/>
        </w:rPr>
        <w:t xml:space="preserve"> </w:t>
      </w:r>
      <w:r>
        <w:rPr>
          <w:rFonts w:eastAsia="仿宋_GB2312"/>
          <w:bCs/>
          <w:color w:val="000000"/>
          <w:sz w:val="24"/>
          <w:szCs w:val="30"/>
          <w:highlight w:val="none"/>
        </w:rPr>
        <w:t>份。</w:t>
      </w:r>
    </w:p>
    <w:p w14:paraId="1C737AFA">
      <w:pPr>
        <w:spacing w:line="360" w:lineRule="auto"/>
        <w:rPr>
          <w:rFonts w:hint="eastAsia" w:eastAsia="仿宋_GB2312"/>
          <w:bCs/>
          <w:color w:val="000000"/>
          <w:sz w:val="24"/>
          <w:szCs w:val="30"/>
          <w:highlight w:val="none"/>
        </w:rPr>
      </w:pPr>
    </w:p>
    <w:p w14:paraId="3AEA2E94">
      <w:pPr>
        <w:spacing w:line="360" w:lineRule="auto"/>
        <w:rPr>
          <w:rFonts w:hint="eastAsia" w:eastAsia="仿宋_GB2312"/>
          <w:color w:val="000000"/>
          <w:sz w:val="24"/>
          <w:szCs w:val="30"/>
          <w:highlight w:val="none"/>
        </w:rPr>
      </w:pPr>
      <w:r>
        <w:rPr>
          <w:rFonts w:eastAsia="仿宋_GB2312"/>
          <w:color w:val="000000"/>
          <w:sz w:val="24"/>
          <w:szCs w:val="30"/>
          <w:highlight w:val="none"/>
        </w:rPr>
        <w:t>发包人</w:t>
      </w:r>
      <w:r>
        <w:rPr>
          <w:rFonts w:hint="eastAsia" w:eastAsia="仿宋_GB2312"/>
          <w:color w:val="000000"/>
          <w:sz w:val="24"/>
          <w:szCs w:val="30"/>
          <w:highlight w:val="none"/>
        </w:rPr>
        <w:t xml:space="preserve">：  </w:t>
      </w:r>
      <w:r>
        <w:rPr>
          <w:rFonts w:eastAsia="仿宋_GB2312"/>
          <w:color w:val="000000"/>
          <w:sz w:val="24"/>
          <w:szCs w:val="30"/>
          <w:highlight w:val="none"/>
        </w:rPr>
        <w:t>(公章)</w:t>
      </w:r>
      <w:r>
        <w:rPr>
          <w:rFonts w:hint="eastAsia" w:eastAsia="仿宋_GB2312"/>
          <w:color w:val="000000"/>
          <w:sz w:val="24"/>
          <w:szCs w:val="30"/>
          <w:highlight w:val="none"/>
        </w:rPr>
        <w:t xml:space="preserve">             </w:t>
      </w:r>
      <w:r>
        <w:rPr>
          <w:rFonts w:eastAsia="仿宋_GB2312"/>
          <w:color w:val="000000"/>
          <w:sz w:val="24"/>
          <w:szCs w:val="30"/>
          <w:highlight w:val="none"/>
        </w:rPr>
        <w:t>承包人</w:t>
      </w:r>
      <w:r>
        <w:rPr>
          <w:rFonts w:hint="eastAsia" w:eastAsia="仿宋_GB2312"/>
          <w:color w:val="000000"/>
          <w:sz w:val="24"/>
          <w:szCs w:val="30"/>
          <w:highlight w:val="none"/>
        </w:rPr>
        <w:t xml:space="preserve">：  </w:t>
      </w:r>
      <w:r>
        <w:rPr>
          <w:rFonts w:eastAsia="仿宋_GB2312"/>
          <w:color w:val="000000"/>
          <w:sz w:val="24"/>
          <w:szCs w:val="30"/>
          <w:highlight w:val="none"/>
        </w:rPr>
        <w:t>(公章)</w:t>
      </w:r>
    </w:p>
    <w:p w14:paraId="7D7C682B">
      <w:pPr>
        <w:spacing w:line="360" w:lineRule="auto"/>
        <w:rPr>
          <w:rFonts w:hint="eastAsia" w:eastAsia="仿宋_GB2312"/>
          <w:color w:val="000000"/>
          <w:sz w:val="24"/>
          <w:szCs w:val="30"/>
          <w:highlight w:val="none"/>
        </w:rPr>
      </w:pPr>
      <w:r>
        <w:rPr>
          <w:rFonts w:hint="eastAsia" w:eastAsia="仿宋_GB2312"/>
          <w:color w:val="000000"/>
          <w:sz w:val="24"/>
          <w:szCs w:val="30"/>
          <w:highlight w:val="none"/>
        </w:rPr>
        <w:t>法定代表人或其委托代理人：  法定代表人或其委托代理人：</w:t>
      </w:r>
    </w:p>
    <w:p w14:paraId="6A217432">
      <w:pPr>
        <w:spacing w:line="360" w:lineRule="auto"/>
        <w:rPr>
          <w:rFonts w:hint="eastAsia" w:eastAsia="仿宋_GB2312"/>
          <w:color w:val="000000"/>
          <w:sz w:val="24"/>
          <w:szCs w:val="30"/>
          <w:highlight w:val="none"/>
        </w:rPr>
      </w:pPr>
      <w:r>
        <w:rPr>
          <w:rFonts w:hint="eastAsia" w:eastAsia="仿宋_GB2312"/>
          <w:color w:val="000000"/>
          <w:sz w:val="24"/>
          <w:szCs w:val="30"/>
          <w:highlight w:val="none"/>
        </w:rPr>
        <w:t>（签字）                    （签字）</w:t>
      </w:r>
    </w:p>
    <w:p w14:paraId="65C9AB98">
      <w:pPr>
        <w:tabs>
          <w:tab w:val="left" w:pos="4410"/>
        </w:tabs>
        <w:spacing w:line="360" w:lineRule="auto"/>
        <w:rPr>
          <w:rFonts w:eastAsia="仿宋_GB2312"/>
          <w:color w:val="000000"/>
          <w:sz w:val="24"/>
          <w:szCs w:val="30"/>
          <w:highlight w:val="none"/>
        </w:rPr>
      </w:pPr>
      <w:r>
        <w:rPr>
          <w:rFonts w:hint="eastAsia" w:eastAsia="仿宋_GB2312"/>
          <w:color w:val="000000"/>
          <w:sz w:val="24"/>
          <w:szCs w:val="30"/>
          <w:highlight w:val="none"/>
        </w:rPr>
        <w:t>组织机构代码：</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hint="eastAsia" w:eastAsia="仿宋_GB2312"/>
          <w:color w:val="000000"/>
          <w:sz w:val="24"/>
          <w:szCs w:val="30"/>
          <w:highlight w:val="none"/>
        </w:rPr>
        <w:t xml:space="preserve"> 组织机构代码：</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p>
    <w:p w14:paraId="13430CD7">
      <w:pPr>
        <w:spacing w:line="360" w:lineRule="auto"/>
        <w:rPr>
          <w:rFonts w:eastAsia="仿宋_GB2312"/>
          <w:color w:val="000000"/>
          <w:sz w:val="24"/>
          <w:szCs w:val="30"/>
          <w:highlight w:val="none"/>
        </w:rPr>
      </w:pPr>
      <w:r>
        <w:rPr>
          <w:rFonts w:eastAsia="仿宋_GB2312"/>
          <w:color w:val="000000"/>
          <w:sz w:val="24"/>
          <w:szCs w:val="30"/>
          <w:highlight w:val="none"/>
        </w:rPr>
        <w:t>地  址：</w:t>
      </w:r>
      <w:r>
        <w:rPr>
          <w:rFonts w:eastAsia="仿宋_GB2312"/>
          <w:color w:val="000000"/>
          <w:sz w:val="24"/>
          <w:szCs w:val="30"/>
          <w:highlight w:val="none"/>
          <w:u w:val="single"/>
        </w:rPr>
        <w:t xml:space="preserve">     </w:t>
      </w:r>
      <w:r>
        <w:rPr>
          <w:rFonts w:hint="eastAsia" w:eastAsia="仿宋_GB2312"/>
          <w:color w:val="000000"/>
          <w:sz w:val="24"/>
          <w:szCs w:val="30"/>
          <w:highlight w:val="none"/>
        </w:rPr>
        <w:t xml:space="preserve">  </w:t>
      </w:r>
      <w:r>
        <w:rPr>
          <w:rFonts w:eastAsia="仿宋_GB2312"/>
          <w:color w:val="000000"/>
          <w:sz w:val="24"/>
          <w:szCs w:val="30"/>
          <w:highlight w:val="none"/>
        </w:rPr>
        <w:t>地  址：</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p>
    <w:p w14:paraId="0CC6459F">
      <w:pPr>
        <w:spacing w:line="360" w:lineRule="auto"/>
        <w:rPr>
          <w:rFonts w:eastAsia="仿宋_GB2312"/>
          <w:color w:val="000000"/>
          <w:sz w:val="24"/>
          <w:szCs w:val="30"/>
          <w:highlight w:val="none"/>
        </w:rPr>
      </w:pPr>
      <w:r>
        <w:rPr>
          <w:rFonts w:eastAsia="仿宋_GB2312"/>
          <w:color w:val="000000"/>
          <w:sz w:val="24"/>
          <w:szCs w:val="30"/>
          <w:highlight w:val="none"/>
        </w:rPr>
        <w:t>邮政编码：</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邮政编码：</w:t>
      </w:r>
      <w:r>
        <w:rPr>
          <w:rFonts w:eastAsia="仿宋_GB2312"/>
          <w:color w:val="000000"/>
          <w:sz w:val="24"/>
          <w:szCs w:val="30"/>
          <w:highlight w:val="none"/>
          <w:u w:val="single"/>
        </w:rPr>
        <w:t xml:space="preserve">   </w:t>
      </w:r>
    </w:p>
    <w:p w14:paraId="7D05EC6B">
      <w:pPr>
        <w:spacing w:line="360" w:lineRule="auto"/>
        <w:rPr>
          <w:rFonts w:eastAsia="仿宋_GB2312"/>
          <w:color w:val="000000"/>
          <w:sz w:val="24"/>
          <w:szCs w:val="30"/>
          <w:highlight w:val="none"/>
        </w:rPr>
      </w:pPr>
      <w:r>
        <w:rPr>
          <w:rFonts w:eastAsia="仿宋_GB2312"/>
          <w:color w:val="000000"/>
          <w:sz w:val="24"/>
          <w:szCs w:val="30"/>
          <w:highlight w:val="none"/>
        </w:rPr>
        <w:t>法定代表人：</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法定代表人：</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p>
    <w:p w14:paraId="37B46A2F">
      <w:pPr>
        <w:spacing w:line="360" w:lineRule="auto"/>
        <w:rPr>
          <w:rFonts w:eastAsia="仿宋_GB2312"/>
          <w:color w:val="000000"/>
          <w:sz w:val="24"/>
          <w:szCs w:val="30"/>
          <w:highlight w:val="none"/>
        </w:rPr>
      </w:pPr>
      <w:r>
        <w:rPr>
          <w:rFonts w:eastAsia="仿宋_GB2312"/>
          <w:color w:val="000000"/>
          <w:sz w:val="24"/>
          <w:szCs w:val="30"/>
          <w:highlight w:val="none"/>
        </w:rPr>
        <w:t>委托代理人：</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委托代理人：</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p>
    <w:p w14:paraId="7C1B2598">
      <w:pPr>
        <w:spacing w:line="360" w:lineRule="auto"/>
        <w:rPr>
          <w:rFonts w:eastAsia="仿宋_GB2312"/>
          <w:color w:val="000000"/>
          <w:sz w:val="24"/>
          <w:szCs w:val="30"/>
          <w:highlight w:val="none"/>
        </w:rPr>
      </w:pPr>
      <w:r>
        <w:rPr>
          <w:rFonts w:eastAsia="仿宋_GB2312"/>
          <w:color w:val="000000"/>
          <w:sz w:val="24"/>
          <w:szCs w:val="30"/>
          <w:highlight w:val="none"/>
        </w:rPr>
        <w:t>电  话：</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电  话：</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p>
    <w:p w14:paraId="04B2C881">
      <w:pPr>
        <w:spacing w:line="360" w:lineRule="auto"/>
        <w:rPr>
          <w:rFonts w:eastAsia="仿宋_GB2312"/>
          <w:color w:val="000000"/>
          <w:sz w:val="24"/>
          <w:szCs w:val="30"/>
          <w:highlight w:val="none"/>
        </w:rPr>
      </w:pPr>
      <w:r>
        <w:rPr>
          <w:rFonts w:eastAsia="仿宋_GB2312"/>
          <w:color w:val="000000"/>
          <w:sz w:val="24"/>
          <w:szCs w:val="30"/>
          <w:highlight w:val="none"/>
        </w:rPr>
        <w:t>传  真：</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传  真：</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p>
    <w:p w14:paraId="05014E5C">
      <w:pPr>
        <w:spacing w:line="360" w:lineRule="auto"/>
        <w:rPr>
          <w:rFonts w:eastAsia="仿宋_GB2312"/>
          <w:color w:val="000000"/>
          <w:sz w:val="24"/>
          <w:szCs w:val="30"/>
          <w:highlight w:val="none"/>
        </w:rPr>
      </w:pPr>
      <w:r>
        <w:rPr>
          <w:rFonts w:eastAsia="仿宋_GB2312"/>
          <w:color w:val="000000"/>
          <w:sz w:val="24"/>
          <w:szCs w:val="30"/>
          <w:highlight w:val="none"/>
        </w:rPr>
        <w:t>电子信箱：</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电子信箱：</w:t>
      </w:r>
      <w:r>
        <w:rPr>
          <w:rFonts w:eastAsia="仿宋_GB2312"/>
          <w:color w:val="000000"/>
          <w:sz w:val="24"/>
          <w:szCs w:val="30"/>
          <w:highlight w:val="none"/>
          <w:u w:val="single"/>
        </w:rPr>
        <w:t xml:space="preserve">   </w:t>
      </w:r>
    </w:p>
    <w:p w14:paraId="4A540450">
      <w:pPr>
        <w:spacing w:line="360" w:lineRule="auto"/>
        <w:rPr>
          <w:rFonts w:eastAsia="仿宋_GB2312"/>
          <w:color w:val="000000"/>
          <w:sz w:val="24"/>
          <w:szCs w:val="30"/>
          <w:highlight w:val="none"/>
        </w:rPr>
      </w:pPr>
      <w:r>
        <w:rPr>
          <w:rFonts w:eastAsia="仿宋_GB2312"/>
          <w:color w:val="000000"/>
          <w:sz w:val="24"/>
          <w:szCs w:val="30"/>
          <w:highlight w:val="none"/>
        </w:rPr>
        <w:t>开户银行：</w:t>
      </w:r>
      <w:r>
        <w:rPr>
          <w:rFonts w:eastAsia="仿宋_GB2312"/>
          <w:color w:val="000000"/>
          <w:sz w:val="24"/>
          <w:szCs w:val="30"/>
          <w:highlight w:val="none"/>
          <w:u w:val="single"/>
        </w:rPr>
        <w:t xml:space="preserve">   </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开户银行：</w:t>
      </w:r>
      <w:r>
        <w:rPr>
          <w:rFonts w:eastAsia="仿宋_GB2312"/>
          <w:color w:val="000000"/>
          <w:sz w:val="24"/>
          <w:szCs w:val="30"/>
          <w:highlight w:val="none"/>
          <w:u w:val="single"/>
        </w:rPr>
        <w:t xml:space="preserve">   </w:t>
      </w:r>
    </w:p>
    <w:p w14:paraId="607EE9CB">
      <w:pPr>
        <w:spacing w:line="360" w:lineRule="auto"/>
        <w:rPr>
          <w:rFonts w:eastAsia="仿宋_GB2312"/>
          <w:color w:val="000000"/>
          <w:sz w:val="24"/>
          <w:szCs w:val="30"/>
          <w:highlight w:val="none"/>
        </w:rPr>
      </w:pPr>
      <w:r>
        <w:rPr>
          <w:rFonts w:eastAsia="仿宋_GB2312"/>
          <w:color w:val="000000"/>
          <w:sz w:val="24"/>
          <w:szCs w:val="30"/>
          <w:highlight w:val="none"/>
        </w:rPr>
        <w:t>账  号：</w:t>
      </w:r>
      <w:r>
        <w:rPr>
          <w:rFonts w:eastAsia="仿宋_GB2312"/>
          <w:color w:val="000000"/>
          <w:sz w:val="24"/>
          <w:szCs w:val="30"/>
          <w:highlight w:val="none"/>
          <w:u w:val="single"/>
        </w:rPr>
        <w:t xml:space="preserve">       </w:t>
      </w:r>
      <w:r>
        <w:rPr>
          <w:rFonts w:hint="eastAsia" w:eastAsia="仿宋_GB2312"/>
          <w:color w:val="000000"/>
          <w:sz w:val="24"/>
          <w:szCs w:val="30"/>
          <w:highlight w:val="none"/>
        </w:rPr>
        <w:t xml:space="preserve">   </w:t>
      </w:r>
      <w:r>
        <w:rPr>
          <w:rFonts w:eastAsia="仿宋_GB2312"/>
          <w:color w:val="000000"/>
          <w:sz w:val="24"/>
          <w:szCs w:val="30"/>
          <w:highlight w:val="none"/>
        </w:rPr>
        <w:t>账</w:t>
      </w:r>
      <w:r>
        <w:rPr>
          <w:rFonts w:hint="eastAsia" w:eastAsia="仿宋_GB2312"/>
          <w:color w:val="000000"/>
          <w:sz w:val="24"/>
          <w:szCs w:val="30"/>
          <w:highlight w:val="none"/>
        </w:rPr>
        <w:t xml:space="preserve"> </w:t>
      </w:r>
      <w:r>
        <w:rPr>
          <w:rFonts w:eastAsia="仿宋_GB2312"/>
          <w:color w:val="000000"/>
          <w:sz w:val="24"/>
          <w:szCs w:val="30"/>
          <w:highlight w:val="none"/>
        </w:rPr>
        <w:t xml:space="preserve"> 号：</w:t>
      </w:r>
      <w:r>
        <w:rPr>
          <w:rFonts w:eastAsia="仿宋_GB2312"/>
          <w:color w:val="000000"/>
          <w:sz w:val="24"/>
          <w:szCs w:val="30"/>
          <w:highlight w:val="none"/>
          <w:u w:val="single"/>
        </w:rPr>
        <w:t></w:t>
      </w:r>
      <w:r>
        <w:rPr>
          <w:rFonts w:hint="eastAsia" w:eastAsia="仿宋_GB2312"/>
          <w:color w:val="000000"/>
          <w:sz w:val="24"/>
          <w:szCs w:val="30"/>
          <w:highlight w:val="none"/>
          <w:u w:val="single"/>
        </w:rPr>
        <w:t xml:space="preserve">  </w:t>
      </w:r>
      <w:r>
        <w:rPr>
          <w:rFonts w:eastAsia="仿宋_GB2312"/>
          <w:color w:val="000000"/>
          <w:sz w:val="24"/>
          <w:szCs w:val="30"/>
          <w:highlight w:val="none"/>
          <w:u w:val="single"/>
        </w:rPr>
        <w:t xml:space="preserve">  </w:t>
      </w:r>
      <w:r>
        <w:rPr>
          <w:rFonts w:hint="eastAsia" w:eastAsia="仿宋_GB2312"/>
          <w:color w:val="000000"/>
          <w:sz w:val="24"/>
          <w:szCs w:val="30"/>
          <w:highlight w:val="none"/>
          <w:u w:val="single"/>
        </w:rPr>
        <w:t xml:space="preserve"> </w:t>
      </w:r>
    </w:p>
    <w:p w14:paraId="11B0A94B">
      <w:pPr>
        <w:pStyle w:val="4"/>
        <w:jc w:val="center"/>
        <w:rPr>
          <w:rFonts w:hint="eastAsia" w:ascii="华文中宋" w:hAnsi="华文中宋" w:eastAsia="华文中宋"/>
          <w:sz w:val="36"/>
          <w:szCs w:val="44"/>
          <w:highlight w:val="none"/>
        </w:rPr>
      </w:pPr>
      <w:r>
        <w:rPr>
          <w:rFonts w:eastAsia="仿宋_GB2312"/>
          <w:sz w:val="24"/>
          <w:highlight w:val="none"/>
        </w:rPr>
        <w:br w:type="page"/>
      </w:r>
      <w:bookmarkStart w:id="16" w:name="_Toc351203494"/>
      <w:r>
        <w:rPr>
          <w:rFonts w:ascii="华文中宋" w:hAnsi="华文中宋" w:eastAsia="华文中宋"/>
          <w:sz w:val="36"/>
          <w:szCs w:val="44"/>
          <w:highlight w:val="none"/>
        </w:rPr>
        <w:t>第二部分 通用合同条款</w:t>
      </w:r>
      <w:bookmarkEnd w:id="16"/>
      <w:bookmarkStart w:id="17" w:name="_Toc337558727"/>
    </w:p>
    <w:bookmarkEnd w:id="17"/>
    <w:p w14:paraId="01A8F98B">
      <w:pPr>
        <w:rPr>
          <w:rFonts w:ascii="黑体" w:hAnsi="黑体" w:eastAsia="黑体"/>
          <w:sz w:val="21"/>
          <w:szCs w:val="21"/>
          <w:highlight w:val="none"/>
        </w:rPr>
      </w:pPr>
      <w:bookmarkStart w:id="18" w:name="_Toc351203632"/>
      <w:r>
        <w:rPr>
          <w:rFonts w:hint="eastAsia" w:ascii="黑体" w:hAnsi="黑体" w:eastAsia="黑体"/>
          <w:sz w:val="21"/>
          <w:szCs w:val="21"/>
          <w:highlight w:val="none"/>
        </w:rPr>
        <w:t>参照</w:t>
      </w:r>
      <w:r>
        <w:rPr>
          <w:rFonts w:ascii="黑体" w:hAnsi="黑体" w:eastAsia="黑体"/>
          <w:sz w:val="21"/>
          <w:szCs w:val="21"/>
          <w:highlight w:val="none"/>
        </w:rPr>
        <w:fldChar w:fldCharType="begin"/>
      </w:r>
      <w:r>
        <w:rPr>
          <w:rFonts w:ascii="黑体" w:hAnsi="黑体" w:eastAsia="黑体"/>
          <w:sz w:val="21"/>
          <w:szCs w:val="21"/>
          <w:highlight w:val="none"/>
        </w:rPr>
        <w:instrText xml:space="preserve"> HYPERLINK "https://wenku.baidu.com/view/fe8dd6ac112de2bd960590c69ec3d5bbfd0adaa8.html" \t "_blank" </w:instrText>
      </w:r>
      <w:r>
        <w:rPr>
          <w:rFonts w:ascii="黑体" w:hAnsi="黑体" w:eastAsia="黑体"/>
          <w:sz w:val="21"/>
          <w:szCs w:val="21"/>
          <w:highlight w:val="none"/>
        </w:rPr>
        <w:fldChar w:fldCharType="separate"/>
      </w:r>
      <w:r>
        <w:rPr>
          <w:rFonts w:ascii="黑体" w:hAnsi="黑体" w:eastAsia="黑体"/>
          <w:sz w:val="21"/>
          <w:szCs w:val="21"/>
          <w:highlight w:val="none"/>
        </w:rPr>
        <w:t>《建设工程施工合同(示范文本)》</w:t>
      </w:r>
      <w:r>
        <w:rPr>
          <w:rFonts w:ascii="黑体" w:hAnsi="黑体" w:eastAsia="黑体"/>
          <w:sz w:val="21"/>
          <w:szCs w:val="21"/>
          <w:highlight w:val="none"/>
        </w:rPr>
        <w:fldChar w:fldCharType="end"/>
      </w:r>
      <w:r>
        <w:rPr>
          <w:rFonts w:ascii="黑体" w:hAnsi="黑体" w:eastAsia="黑体"/>
          <w:bCs/>
          <w:color w:val="000000"/>
          <w:sz w:val="21"/>
          <w:szCs w:val="21"/>
          <w:highlight w:val="none"/>
        </w:rPr>
        <w:t>（</w:t>
      </w:r>
      <w:r>
        <w:rPr>
          <w:rFonts w:hint="eastAsia" w:ascii="黑体" w:hAnsi="黑体" w:eastAsia="黑体"/>
          <w:bCs/>
          <w:color w:val="000000"/>
          <w:sz w:val="21"/>
          <w:szCs w:val="21"/>
          <w:highlight w:val="none"/>
        </w:rPr>
        <w:t>GF-2017-0201）通用合同条款执行。</w:t>
      </w:r>
    </w:p>
    <w:p w14:paraId="50353611">
      <w:pPr>
        <w:autoSpaceDE w:val="0"/>
        <w:autoSpaceDN w:val="0"/>
        <w:adjustRightInd w:val="0"/>
        <w:spacing w:line="360" w:lineRule="auto"/>
        <w:ind w:firstLine="720" w:firstLineChars="200"/>
        <w:jc w:val="center"/>
        <w:rPr>
          <w:rFonts w:eastAsia="仿宋_GB2312"/>
          <w:color w:val="000000"/>
          <w:sz w:val="24"/>
          <w:szCs w:val="32"/>
          <w:highlight w:val="none"/>
        </w:rPr>
      </w:pPr>
      <w:r>
        <w:rPr>
          <w:rFonts w:ascii="华文中宋" w:hAnsi="华文中宋" w:eastAsia="华文中宋"/>
          <w:sz w:val="36"/>
          <w:szCs w:val="44"/>
          <w:highlight w:val="none"/>
        </w:rPr>
        <w:br w:type="page"/>
      </w:r>
      <w:r>
        <w:rPr>
          <w:rFonts w:hint="eastAsia" w:ascii="华文中宋" w:hAnsi="华文中宋" w:eastAsia="华文中宋" w:cs="华文中宋"/>
          <w:b/>
          <w:bCs/>
          <w:color w:val="000000"/>
          <w:sz w:val="36"/>
          <w:szCs w:val="36"/>
          <w:highlight w:val="none"/>
        </w:rPr>
        <w:t>第三部分 专用合同条款</w:t>
      </w:r>
    </w:p>
    <w:p w14:paraId="0F0133B5">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1.一般约定</w:t>
      </w:r>
    </w:p>
    <w:p w14:paraId="5D34444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1.1词语定义</w:t>
      </w:r>
    </w:p>
    <w:p w14:paraId="4430A27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1.1.1合同</w:t>
      </w:r>
    </w:p>
    <w:p w14:paraId="657DE74E">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1.1.1.10其他合同文件包括： 施工过程中有关工程的洽商、变更、现场签证、图纸会审记录、会议纪要、工程质量保修书、建设工程项目安全协议书、工程建设廉政协议等书面协议或文件</w:t>
      </w:r>
    </w:p>
    <w:p w14:paraId="257F8BE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1.1.2合同当事人及其他相关方</w:t>
      </w:r>
    </w:p>
    <w:p w14:paraId="3C25965A">
      <w:pPr>
        <w:autoSpaceDE w:val="0"/>
        <w:autoSpaceDN w:val="0"/>
        <w:adjustRightInd w:val="0"/>
        <w:spacing w:line="360" w:lineRule="auto"/>
        <w:ind w:firstLine="480" w:firstLineChars="200"/>
        <w:rPr>
          <w:rFonts w:hint="eastAsia" w:eastAsia="仿宋_GB2312"/>
          <w:color w:val="000000"/>
          <w:sz w:val="24"/>
          <w:szCs w:val="32"/>
          <w:highlight w:val="none"/>
          <w:u w:val="single"/>
          <w:lang w:val="en-US" w:eastAsia="zh-CN"/>
        </w:rPr>
      </w:pPr>
      <w:r>
        <w:rPr>
          <w:rFonts w:eastAsia="仿宋_GB2312"/>
          <w:color w:val="000000"/>
          <w:sz w:val="24"/>
          <w:szCs w:val="32"/>
          <w:highlight w:val="none"/>
        </w:rPr>
        <w:t>1.1.2.4监理人：</w:t>
      </w:r>
      <w:r>
        <w:rPr>
          <w:rFonts w:hint="eastAsia" w:eastAsia="仿宋_GB2312"/>
          <w:color w:val="000000"/>
          <w:sz w:val="24"/>
          <w:szCs w:val="32"/>
          <w:highlight w:val="none"/>
          <w:u w:val="single"/>
          <w:lang w:val="en-US" w:eastAsia="zh-CN"/>
        </w:rPr>
        <w:t xml:space="preserve">                      </w:t>
      </w:r>
    </w:p>
    <w:p w14:paraId="65946AF7">
      <w:pPr>
        <w:autoSpaceDE w:val="0"/>
        <w:autoSpaceDN w:val="0"/>
        <w:adjustRightInd w:val="0"/>
        <w:spacing w:line="360" w:lineRule="auto"/>
        <w:ind w:firstLine="480" w:firstLineChars="200"/>
        <w:rPr>
          <w:rFonts w:hint="eastAsia" w:eastAsia="仿宋_GB2312"/>
          <w:color w:val="000000"/>
          <w:sz w:val="24"/>
          <w:szCs w:val="32"/>
          <w:highlight w:val="none"/>
          <w:u w:val="single"/>
          <w:lang w:val="en-US" w:eastAsia="zh-CN"/>
        </w:rPr>
      </w:pPr>
      <w:r>
        <w:rPr>
          <w:rFonts w:hint="eastAsia" w:eastAsia="仿宋_GB2312"/>
          <w:color w:val="000000"/>
          <w:sz w:val="24"/>
          <w:szCs w:val="32"/>
          <w:highlight w:val="none"/>
        </w:rPr>
        <w:t>名</w:t>
      </w:r>
      <w:r>
        <w:rPr>
          <w:rFonts w:eastAsia="仿宋_GB2312"/>
          <w:color w:val="000000"/>
          <w:sz w:val="24"/>
          <w:szCs w:val="32"/>
          <w:highlight w:val="none"/>
        </w:rPr>
        <w:t xml:space="preserve">    称：</w:t>
      </w:r>
      <w:r>
        <w:rPr>
          <w:rFonts w:hint="eastAsia" w:eastAsia="仿宋_GB2312"/>
          <w:color w:val="000000"/>
          <w:sz w:val="24"/>
          <w:szCs w:val="32"/>
          <w:highlight w:val="none"/>
          <w:u w:val="single"/>
          <w:lang w:val="en-US" w:eastAsia="zh-CN"/>
        </w:rPr>
        <w:t xml:space="preserve">                          </w:t>
      </w:r>
    </w:p>
    <w:p w14:paraId="416AD15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资质类别和等级：</w:t>
      </w:r>
      <w:r>
        <w:rPr>
          <w:rFonts w:hint="eastAsia" w:eastAsia="仿宋_GB2312"/>
          <w:color w:val="000000"/>
          <w:sz w:val="24"/>
          <w:szCs w:val="32"/>
          <w:highlight w:val="none"/>
          <w:u w:val="single"/>
          <w:lang w:val="en-US" w:eastAsia="zh-CN"/>
        </w:rPr>
        <w:t xml:space="preserve">                    </w:t>
      </w:r>
      <w:r>
        <w:rPr>
          <w:rFonts w:eastAsia="仿宋_GB2312"/>
          <w:color w:val="000000"/>
          <w:sz w:val="24"/>
          <w:szCs w:val="32"/>
          <w:highlight w:val="none"/>
        </w:rPr>
        <w:t xml:space="preserve"> </w:t>
      </w:r>
    </w:p>
    <w:p w14:paraId="3D902B40">
      <w:pPr>
        <w:autoSpaceDE w:val="0"/>
        <w:autoSpaceDN w:val="0"/>
        <w:adjustRightInd w:val="0"/>
        <w:spacing w:line="360" w:lineRule="auto"/>
        <w:ind w:firstLine="480" w:firstLineChars="200"/>
        <w:rPr>
          <w:rFonts w:hint="default" w:eastAsia="仿宋_GB2312"/>
          <w:color w:val="000000"/>
          <w:sz w:val="24"/>
          <w:szCs w:val="32"/>
          <w:highlight w:val="none"/>
          <w:lang w:val="en-US" w:eastAsia="zh-CN"/>
        </w:rPr>
      </w:pPr>
      <w:r>
        <w:rPr>
          <w:rFonts w:hint="eastAsia" w:eastAsia="仿宋_GB2312"/>
          <w:color w:val="000000"/>
          <w:sz w:val="24"/>
          <w:szCs w:val="32"/>
          <w:highlight w:val="none"/>
        </w:rPr>
        <w:t>联系电话：</w:t>
      </w:r>
      <w:r>
        <w:rPr>
          <w:rFonts w:hint="eastAsia" w:eastAsia="仿宋_GB2312"/>
          <w:color w:val="000000"/>
          <w:sz w:val="24"/>
          <w:szCs w:val="32"/>
          <w:highlight w:val="none"/>
          <w:u w:val="single"/>
          <w:lang w:val="en-US" w:eastAsia="zh-CN"/>
        </w:rPr>
        <w:t xml:space="preserve">                          </w:t>
      </w:r>
    </w:p>
    <w:p w14:paraId="623E4A63">
      <w:pPr>
        <w:autoSpaceDE w:val="0"/>
        <w:autoSpaceDN w:val="0"/>
        <w:adjustRightInd w:val="0"/>
        <w:spacing w:line="360" w:lineRule="auto"/>
        <w:ind w:firstLine="480" w:firstLineChars="200"/>
        <w:rPr>
          <w:rFonts w:hint="eastAsia" w:eastAsia="仿宋_GB2312"/>
          <w:color w:val="000000"/>
          <w:sz w:val="24"/>
          <w:szCs w:val="32"/>
          <w:highlight w:val="none"/>
          <w:u w:val="single"/>
          <w:lang w:val="en-US" w:eastAsia="zh-CN"/>
        </w:rPr>
      </w:pPr>
      <w:r>
        <w:rPr>
          <w:rFonts w:hint="eastAsia" w:eastAsia="仿宋_GB2312"/>
          <w:color w:val="000000"/>
          <w:sz w:val="24"/>
          <w:szCs w:val="32"/>
          <w:highlight w:val="none"/>
        </w:rPr>
        <w:t>电子信箱：</w:t>
      </w:r>
      <w:r>
        <w:rPr>
          <w:rFonts w:hint="eastAsia" w:eastAsia="仿宋_GB2312"/>
          <w:color w:val="000000"/>
          <w:sz w:val="24"/>
          <w:szCs w:val="32"/>
          <w:highlight w:val="none"/>
          <w:u w:val="single"/>
          <w:lang w:val="en-US" w:eastAsia="zh-CN"/>
        </w:rPr>
        <w:t xml:space="preserve">                          </w:t>
      </w:r>
    </w:p>
    <w:p w14:paraId="2960D669">
      <w:pPr>
        <w:autoSpaceDE w:val="0"/>
        <w:autoSpaceDN w:val="0"/>
        <w:adjustRightInd w:val="0"/>
        <w:spacing w:line="360" w:lineRule="auto"/>
        <w:ind w:firstLine="480" w:firstLineChars="200"/>
        <w:rPr>
          <w:rFonts w:hint="eastAsia" w:eastAsia="仿宋_GB2312"/>
          <w:color w:val="000000"/>
          <w:sz w:val="24"/>
          <w:szCs w:val="32"/>
          <w:highlight w:val="none"/>
          <w:u w:val="single"/>
          <w:lang w:val="en-US" w:eastAsia="zh-CN"/>
        </w:rPr>
      </w:pPr>
      <w:r>
        <w:rPr>
          <w:rFonts w:hint="eastAsia" w:eastAsia="仿宋_GB2312"/>
          <w:color w:val="000000"/>
          <w:sz w:val="24"/>
          <w:szCs w:val="32"/>
          <w:highlight w:val="none"/>
        </w:rPr>
        <w:t>通信地址：</w:t>
      </w:r>
      <w:r>
        <w:rPr>
          <w:rFonts w:hint="eastAsia" w:eastAsia="仿宋_GB2312"/>
          <w:color w:val="000000"/>
          <w:sz w:val="24"/>
          <w:szCs w:val="32"/>
          <w:highlight w:val="none"/>
          <w:u w:val="single"/>
          <w:lang w:val="en-US" w:eastAsia="zh-CN"/>
        </w:rPr>
        <w:t xml:space="preserve">                          </w:t>
      </w:r>
    </w:p>
    <w:p w14:paraId="00DAD3B6">
      <w:pPr>
        <w:autoSpaceDE w:val="0"/>
        <w:autoSpaceDN w:val="0"/>
        <w:adjustRightInd w:val="0"/>
        <w:spacing w:line="360" w:lineRule="auto"/>
        <w:ind w:firstLine="480" w:firstLineChars="200"/>
        <w:rPr>
          <w:rFonts w:hint="eastAsia" w:eastAsia="仿宋_GB2312"/>
          <w:color w:val="000000"/>
          <w:sz w:val="24"/>
          <w:szCs w:val="32"/>
          <w:highlight w:val="none"/>
          <w:u w:val="single"/>
          <w:lang w:val="en-US" w:eastAsia="zh-CN"/>
        </w:rPr>
      </w:pPr>
      <w:r>
        <w:rPr>
          <w:rFonts w:eastAsia="仿宋_GB2312"/>
          <w:color w:val="000000"/>
          <w:sz w:val="24"/>
          <w:szCs w:val="32"/>
          <w:highlight w:val="none"/>
        </w:rPr>
        <w:t>1.1.2.5设计人：</w:t>
      </w:r>
      <w:r>
        <w:rPr>
          <w:rFonts w:hint="eastAsia" w:eastAsia="仿宋_GB2312"/>
          <w:color w:val="000000"/>
          <w:sz w:val="24"/>
          <w:szCs w:val="32"/>
          <w:highlight w:val="none"/>
          <w:u w:val="single"/>
          <w:lang w:val="en-US" w:eastAsia="zh-CN"/>
        </w:rPr>
        <w:t xml:space="preserve">                       </w:t>
      </w:r>
    </w:p>
    <w:p w14:paraId="63D575FD">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名</w:t>
      </w:r>
      <w:r>
        <w:rPr>
          <w:rFonts w:eastAsia="仿宋_GB2312"/>
          <w:color w:val="000000"/>
          <w:sz w:val="24"/>
          <w:szCs w:val="32"/>
          <w:highlight w:val="none"/>
        </w:rPr>
        <w:t xml:space="preserve">    称：</w:t>
      </w:r>
      <w:r>
        <w:rPr>
          <w:rFonts w:hint="eastAsia" w:eastAsia="仿宋_GB2312"/>
          <w:color w:val="000000"/>
          <w:sz w:val="24"/>
          <w:szCs w:val="32"/>
          <w:highlight w:val="none"/>
          <w:u w:val="single"/>
          <w:lang w:val="en-US" w:eastAsia="zh-CN"/>
        </w:rPr>
        <w:t xml:space="preserve">                          </w:t>
      </w:r>
      <w:r>
        <w:rPr>
          <w:rFonts w:eastAsia="仿宋_GB2312"/>
          <w:color w:val="000000"/>
          <w:sz w:val="24"/>
          <w:szCs w:val="32"/>
          <w:highlight w:val="none"/>
        </w:rPr>
        <w:t xml:space="preserve"> </w:t>
      </w:r>
    </w:p>
    <w:p w14:paraId="56FA435D">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资质类别和等级：</w:t>
      </w:r>
      <w:r>
        <w:rPr>
          <w:rFonts w:hint="eastAsia" w:eastAsia="仿宋_GB2312"/>
          <w:color w:val="000000"/>
          <w:sz w:val="24"/>
          <w:szCs w:val="32"/>
          <w:highlight w:val="none"/>
          <w:u w:val="single"/>
          <w:lang w:val="en-US" w:eastAsia="zh-CN"/>
        </w:rPr>
        <w:t xml:space="preserve">                    </w:t>
      </w:r>
      <w:r>
        <w:rPr>
          <w:rFonts w:eastAsia="仿宋_GB2312"/>
          <w:color w:val="000000"/>
          <w:sz w:val="24"/>
          <w:szCs w:val="32"/>
          <w:highlight w:val="none"/>
        </w:rPr>
        <w:t xml:space="preserve"> </w:t>
      </w:r>
    </w:p>
    <w:p w14:paraId="540D614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联系电话：</w:t>
      </w:r>
      <w:r>
        <w:rPr>
          <w:rFonts w:hint="eastAsia" w:eastAsia="仿宋_GB2312"/>
          <w:color w:val="000000"/>
          <w:sz w:val="24"/>
          <w:szCs w:val="32"/>
          <w:highlight w:val="none"/>
          <w:u w:val="single"/>
          <w:lang w:val="en-US" w:eastAsia="zh-CN"/>
        </w:rPr>
        <w:t xml:space="preserve">                          </w:t>
      </w:r>
      <w:r>
        <w:rPr>
          <w:rFonts w:eastAsia="仿宋_GB2312"/>
          <w:color w:val="000000"/>
          <w:sz w:val="24"/>
          <w:szCs w:val="32"/>
          <w:highlight w:val="none"/>
        </w:rPr>
        <w:t xml:space="preserve">  </w:t>
      </w:r>
    </w:p>
    <w:p w14:paraId="05022138">
      <w:pPr>
        <w:autoSpaceDE w:val="0"/>
        <w:autoSpaceDN w:val="0"/>
        <w:adjustRightInd w:val="0"/>
        <w:spacing w:line="360" w:lineRule="auto"/>
        <w:ind w:firstLine="480" w:firstLineChars="200"/>
        <w:rPr>
          <w:rFonts w:hint="eastAsia" w:eastAsia="仿宋_GB2312"/>
          <w:color w:val="000000"/>
          <w:sz w:val="24"/>
          <w:szCs w:val="32"/>
          <w:highlight w:val="none"/>
          <w:u w:val="single"/>
          <w:lang w:val="en-US" w:eastAsia="zh-CN"/>
        </w:rPr>
      </w:pPr>
      <w:r>
        <w:rPr>
          <w:rFonts w:hint="eastAsia" w:eastAsia="仿宋_GB2312"/>
          <w:color w:val="000000"/>
          <w:sz w:val="24"/>
          <w:szCs w:val="32"/>
          <w:highlight w:val="none"/>
        </w:rPr>
        <w:t>电子信箱：</w:t>
      </w:r>
      <w:r>
        <w:rPr>
          <w:rFonts w:hint="eastAsia" w:eastAsia="仿宋_GB2312"/>
          <w:color w:val="000000"/>
          <w:sz w:val="24"/>
          <w:szCs w:val="32"/>
          <w:highlight w:val="none"/>
          <w:u w:val="single"/>
          <w:lang w:val="en-US" w:eastAsia="zh-CN"/>
        </w:rPr>
        <w:t xml:space="preserve">                          </w:t>
      </w:r>
    </w:p>
    <w:p w14:paraId="34BC2E35">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通信地址：</w:t>
      </w:r>
      <w:r>
        <w:rPr>
          <w:rFonts w:hint="eastAsia" w:eastAsia="仿宋_GB2312"/>
          <w:color w:val="000000"/>
          <w:sz w:val="24"/>
          <w:szCs w:val="32"/>
          <w:highlight w:val="none"/>
          <w:u w:val="single"/>
          <w:lang w:val="en-US" w:eastAsia="zh-CN"/>
        </w:rPr>
        <w:t xml:space="preserve">                          </w:t>
      </w:r>
      <w:r>
        <w:rPr>
          <w:rFonts w:eastAsia="仿宋_GB2312"/>
          <w:color w:val="000000"/>
          <w:sz w:val="24"/>
          <w:szCs w:val="32"/>
          <w:highlight w:val="none"/>
        </w:rPr>
        <w:t xml:space="preserve">  </w:t>
      </w:r>
    </w:p>
    <w:p w14:paraId="0A32E56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1.1.3工程和设备</w:t>
      </w:r>
    </w:p>
    <w:p w14:paraId="67D6890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1.1.3.7作为施工现场组成部分的其他场所包括：/ 。</w:t>
      </w:r>
    </w:p>
    <w:p w14:paraId="6CA69A33">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1.1.3.9永久占地包括： / 。</w:t>
      </w:r>
    </w:p>
    <w:p w14:paraId="4A0FE318">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1.1.3.10临时占地包括： / 。</w:t>
      </w:r>
    </w:p>
    <w:p w14:paraId="293A1549">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1.3法律</w:t>
      </w:r>
    </w:p>
    <w:p w14:paraId="11AEF63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适用于合同的其他规范性文件：</w:t>
      </w:r>
      <w:r>
        <w:rPr>
          <w:rFonts w:eastAsia="仿宋_GB2312"/>
          <w:color w:val="000000"/>
          <w:sz w:val="24"/>
          <w:szCs w:val="32"/>
          <w:highlight w:val="none"/>
        </w:rPr>
        <w:t xml:space="preserve"> 国家、省、市建设主管部门发布的有关规范性文件   </w:t>
      </w:r>
    </w:p>
    <w:p w14:paraId="4C741B85">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1.4标准和规范</w:t>
      </w:r>
    </w:p>
    <w:p w14:paraId="082C46FE">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eastAsia="仿宋_GB2312"/>
          <w:color w:val="000000"/>
          <w:sz w:val="24"/>
          <w:szCs w:val="32"/>
          <w:highlight w:val="none"/>
        </w:rPr>
        <w:t>1.4.1适用于工程的标准规范</w:t>
      </w:r>
      <w:r>
        <w:rPr>
          <w:rFonts w:hint="eastAsia" w:ascii="Times New Roman" w:hAnsi="Times New Roman" w:eastAsia="仿宋_GB2312" w:cs="Times New Roman"/>
          <w:color w:val="000000"/>
          <w:sz w:val="24"/>
          <w:szCs w:val="32"/>
          <w:highlight w:val="none"/>
        </w:rPr>
        <w:t>包括：</w:t>
      </w:r>
      <w:r>
        <w:rPr>
          <w:rFonts w:hint="eastAsia" w:ascii="Times New Roman" w:hAnsi="Times New Roman" w:eastAsia="仿宋_GB2312" w:cs="Times New Roman"/>
          <w:color w:val="000000"/>
          <w:sz w:val="24"/>
          <w:szCs w:val="32"/>
          <w:highlight w:val="none"/>
          <w:lang w:val="en-US" w:eastAsia="zh-CN"/>
        </w:rPr>
        <w:t xml:space="preserve">现行国家、行业、专业及的有关标准、规范、规定和条例所阐明的强制性标准。 </w:t>
      </w:r>
    </w:p>
    <w:p w14:paraId="69942072">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rPr>
        <w:t xml:space="preserve"> </w:t>
      </w:r>
    </w:p>
    <w:p w14:paraId="581A066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1.4.2发包人提供国外标准、规范的名称： </w:t>
      </w:r>
      <w:r>
        <w:rPr>
          <w:rFonts w:hint="eastAsia" w:eastAsia="仿宋_GB2312"/>
          <w:color w:val="000000"/>
          <w:sz w:val="24"/>
          <w:szCs w:val="32"/>
          <w:highlight w:val="none"/>
          <w:lang w:val="en-US" w:eastAsia="zh-CN"/>
        </w:rPr>
        <w:t>/</w:t>
      </w:r>
      <w:r>
        <w:rPr>
          <w:rFonts w:eastAsia="仿宋_GB2312"/>
          <w:color w:val="000000"/>
          <w:sz w:val="24"/>
          <w:szCs w:val="32"/>
          <w:highlight w:val="none"/>
        </w:rPr>
        <w:t xml:space="preserve"> </w:t>
      </w:r>
    </w:p>
    <w:p w14:paraId="1B47E1F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发包人提供国外标准、规范的份数：</w:t>
      </w:r>
      <w:r>
        <w:rPr>
          <w:rFonts w:hint="eastAsia" w:eastAsia="仿宋_GB2312"/>
          <w:color w:val="000000"/>
          <w:sz w:val="24"/>
          <w:szCs w:val="32"/>
          <w:highlight w:val="none"/>
          <w:lang w:val="en-US" w:eastAsia="zh-CN"/>
        </w:rPr>
        <w:t xml:space="preserve"> /</w:t>
      </w:r>
      <w:r>
        <w:rPr>
          <w:rFonts w:eastAsia="仿宋_GB2312"/>
          <w:color w:val="000000"/>
          <w:sz w:val="24"/>
          <w:szCs w:val="32"/>
          <w:highlight w:val="none"/>
        </w:rPr>
        <w:t xml:space="preserve"> ；</w:t>
      </w:r>
    </w:p>
    <w:p w14:paraId="3E43A6D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发包人提供国外标准、规范的名称：</w:t>
      </w:r>
      <w:r>
        <w:rPr>
          <w:rFonts w:eastAsia="仿宋_GB2312"/>
          <w:color w:val="000000"/>
          <w:sz w:val="24"/>
          <w:szCs w:val="32"/>
          <w:highlight w:val="none"/>
        </w:rPr>
        <w:t xml:space="preserve"> </w:t>
      </w:r>
      <w:r>
        <w:rPr>
          <w:rFonts w:hint="eastAsia" w:eastAsia="仿宋_GB2312"/>
          <w:color w:val="000000"/>
          <w:sz w:val="24"/>
          <w:szCs w:val="32"/>
          <w:highlight w:val="none"/>
          <w:lang w:val="en-US" w:eastAsia="zh-CN"/>
        </w:rPr>
        <w:t>/</w:t>
      </w:r>
      <w:r>
        <w:rPr>
          <w:rFonts w:eastAsia="仿宋_GB2312"/>
          <w:color w:val="000000"/>
          <w:sz w:val="24"/>
          <w:szCs w:val="32"/>
          <w:highlight w:val="none"/>
        </w:rPr>
        <w:t xml:space="preserve"> 。</w:t>
      </w:r>
    </w:p>
    <w:p w14:paraId="490CC213">
      <w:pPr>
        <w:autoSpaceDE w:val="0"/>
        <w:autoSpaceDN w:val="0"/>
        <w:adjustRightInd w:val="0"/>
        <w:spacing w:line="360" w:lineRule="auto"/>
        <w:ind w:firstLine="480" w:firstLineChars="200"/>
        <w:rPr>
          <w:rFonts w:hint="eastAsia" w:eastAsia="仿宋_GB2312"/>
          <w:color w:val="000000"/>
          <w:sz w:val="24"/>
          <w:szCs w:val="32"/>
          <w:highlight w:val="none"/>
          <w:lang w:eastAsia="zh-CN"/>
        </w:rPr>
      </w:pPr>
      <w:r>
        <w:rPr>
          <w:rFonts w:eastAsia="仿宋_GB2312"/>
          <w:color w:val="000000"/>
          <w:sz w:val="24"/>
          <w:szCs w:val="32"/>
          <w:highlight w:val="none"/>
        </w:rPr>
        <w:t>1.4.3发包人对工程的技术标准和功能要求的特殊要求：</w:t>
      </w:r>
      <w:r>
        <w:rPr>
          <w:rFonts w:hint="eastAsia" w:eastAsia="仿宋_GB2312"/>
          <w:color w:val="000000"/>
          <w:sz w:val="24"/>
          <w:szCs w:val="32"/>
          <w:highlight w:val="none"/>
          <w:lang w:val="en-US" w:eastAsia="zh-CN"/>
        </w:rPr>
        <w:t>/</w:t>
      </w:r>
    </w:p>
    <w:p w14:paraId="626EB0F1">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1.5合同文件的优先顺序</w:t>
      </w:r>
    </w:p>
    <w:p w14:paraId="2B4266B8">
      <w:pPr>
        <w:autoSpaceDE w:val="0"/>
        <w:autoSpaceDN w:val="0"/>
        <w:adjustRightInd w:val="0"/>
        <w:spacing w:line="360" w:lineRule="auto"/>
        <w:ind w:firstLine="480" w:firstLineChars="200"/>
        <w:rPr>
          <w:rFonts w:eastAsia="仿宋_GB2312"/>
          <w:color w:val="000000"/>
          <w:sz w:val="24"/>
          <w:szCs w:val="30"/>
          <w:highlight w:val="none"/>
        </w:rPr>
      </w:pPr>
      <w:r>
        <w:rPr>
          <w:rFonts w:hint="eastAsia" w:eastAsia="仿宋_GB2312"/>
          <w:color w:val="000000"/>
          <w:sz w:val="24"/>
          <w:szCs w:val="32"/>
          <w:highlight w:val="none"/>
        </w:rPr>
        <w:t>合同文件组成及优先顺序为：</w:t>
      </w:r>
    </w:p>
    <w:p w14:paraId="459681E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1、本合同协议书；2、中标通知书；3、投标函及其附录；</w:t>
      </w:r>
      <w:r>
        <w:rPr>
          <w:rFonts w:hint="eastAsia" w:eastAsia="仿宋_GB2312"/>
          <w:color w:val="000000"/>
          <w:sz w:val="24"/>
          <w:szCs w:val="32"/>
          <w:highlight w:val="none"/>
          <w:lang w:val="en-US" w:eastAsia="zh-CN"/>
        </w:rPr>
        <w:t>4</w:t>
      </w:r>
      <w:r>
        <w:rPr>
          <w:rFonts w:eastAsia="仿宋_GB2312"/>
          <w:color w:val="000000"/>
          <w:sz w:val="24"/>
          <w:szCs w:val="32"/>
          <w:highlight w:val="none"/>
        </w:rPr>
        <w:t>、专用合同条款及其附件；</w:t>
      </w:r>
      <w:r>
        <w:rPr>
          <w:rFonts w:hint="eastAsia" w:eastAsia="仿宋_GB2312"/>
          <w:color w:val="000000"/>
          <w:sz w:val="24"/>
          <w:szCs w:val="32"/>
          <w:highlight w:val="none"/>
          <w:lang w:val="en-US" w:eastAsia="zh-CN"/>
        </w:rPr>
        <w:t>5</w:t>
      </w:r>
      <w:r>
        <w:rPr>
          <w:rFonts w:eastAsia="仿宋_GB2312"/>
          <w:color w:val="000000"/>
          <w:sz w:val="24"/>
          <w:szCs w:val="32"/>
          <w:highlight w:val="none"/>
        </w:rPr>
        <w:t>、通用合同条款 ；</w:t>
      </w:r>
      <w:r>
        <w:rPr>
          <w:rFonts w:hint="eastAsia" w:eastAsia="仿宋_GB2312"/>
          <w:color w:val="000000"/>
          <w:sz w:val="24"/>
          <w:szCs w:val="32"/>
          <w:highlight w:val="none"/>
          <w:lang w:val="en-US" w:eastAsia="zh-CN"/>
        </w:rPr>
        <w:t>6</w:t>
      </w:r>
      <w:r>
        <w:rPr>
          <w:rFonts w:eastAsia="仿宋_GB2312"/>
          <w:color w:val="000000"/>
          <w:sz w:val="24"/>
          <w:szCs w:val="32"/>
          <w:highlight w:val="none"/>
        </w:rPr>
        <w:t>、技术标准和要求；</w:t>
      </w:r>
      <w:r>
        <w:rPr>
          <w:rFonts w:hint="eastAsia" w:eastAsia="仿宋_GB2312"/>
          <w:color w:val="000000"/>
          <w:sz w:val="24"/>
          <w:szCs w:val="32"/>
          <w:highlight w:val="none"/>
          <w:lang w:val="en-US" w:eastAsia="zh-CN"/>
        </w:rPr>
        <w:t>7</w:t>
      </w:r>
      <w:r>
        <w:rPr>
          <w:rFonts w:eastAsia="仿宋_GB2312"/>
          <w:color w:val="000000"/>
          <w:sz w:val="24"/>
          <w:szCs w:val="32"/>
          <w:highlight w:val="none"/>
        </w:rPr>
        <w:t>、图纸及招标工程量清单 （含清单编制说明）；</w:t>
      </w:r>
      <w:r>
        <w:rPr>
          <w:rFonts w:hint="eastAsia" w:eastAsia="仿宋_GB2312"/>
          <w:color w:val="000000"/>
          <w:sz w:val="24"/>
          <w:szCs w:val="32"/>
          <w:highlight w:val="none"/>
          <w:lang w:val="en-US" w:eastAsia="zh-CN"/>
        </w:rPr>
        <w:t>8</w:t>
      </w:r>
      <w:r>
        <w:rPr>
          <w:rFonts w:eastAsia="仿宋_GB2312"/>
          <w:color w:val="000000"/>
          <w:sz w:val="24"/>
          <w:szCs w:val="32"/>
          <w:highlight w:val="none"/>
        </w:rPr>
        <w:t>、已标价工程量清单或预算书；</w:t>
      </w:r>
      <w:r>
        <w:rPr>
          <w:rFonts w:hint="eastAsia" w:eastAsia="仿宋_GB2312"/>
          <w:color w:val="000000"/>
          <w:sz w:val="24"/>
          <w:szCs w:val="32"/>
          <w:highlight w:val="none"/>
          <w:lang w:val="en-US" w:eastAsia="zh-CN"/>
        </w:rPr>
        <w:t>9</w:t>
      </w:r>
      <w:r>
        <w:rPr>
          <w:rFonts w:eastAsia="仿宋_GB2312"/>
          <w:color w:val="000000"/>
          <w:sz w:val="24"/>
          <w:szCs w:val="32"/>
          <w:highlight w:val="none"/>
        </w:rPr>
        <w:t>、其他合同文件 。</w:t>
      </w:r>
    </w:p>
    <w:p w14:paraId="09DD11F9">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1.6图纸和承包人文件</w:t>
      </w:r>
    </w:p>
    <w:p w14:paraId="47BBAD1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1.6.1图纸的提供</w:t>
      </w:r>
    </w:p>
    <w:p w14:paraId="0D093F6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发包人向承包人提供图纸的期限：</w:t>
      </w:r>
      <w:r>
        <w:rPr>
          <w:rFonts w:eastAsia="仿宋_GB2312"/>
          <w:color w:val="000000"/>
          <w:sz w:val="24"/>
          <w:szCs w:val="32"/>
          <w:highlight w:val="none"/>
        </w:rPr>
        <w:t xml:space="preserve"> 合同签订一周内 ；</w:t>
      </w:r>
    </w:p>
    <w:p w14:paraId="19621DE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发包人向承包人提供图纸的数量：</w:t>
      </w:r>
      <w:r>
        <w:rPr>
          <w:rFonts w:eastAsia="仿宋_GB2312"/>
          <w:color w:val="000000"/>
          <w:sz w:val="24"/>
          <w:szCs w:val="32"/>
          <w:highlight w:val="none"/>
        </w:rPr>
        <w:t xml:space="preserve"> </w:t>
      </w:r>
      <w:r>
        <w:rPr>
          <w:rFonts w:hint="eastAsia" w:eastAsia="仿宋_GB2312"/>
          <w:color w:val="000000"/>
          <w:sz w:val="24"/>
          <w:szCs w:val="32"/>
          <w:highlight w:val="none"/>
        </w:rPr>
        <w:t>一</w:t>
      </w:r>
      <w:r>
        <w:rPr>
          <w:rFonts w:eastAsia="仿宋_GB2312"/>
          <w:color w:val="000000"/>
          <w:sz w:val="24"/>
          <w:szCs w:val="32"/>
          <w:highlight w:val="none"/>
        </w:rPr>
        <w:t>套 ；</w:t>
      </w:r>
    </w:p>
    <w:p w14:paraId="011E9F0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发包人向承包人提供图纸的内容：</w:t>
      </w:r>
      <w:r>
        <w:rPr>
          <w:rFonts w:eastAsia="仿宋_GB2312"/>
          <w:color w:val="000000"/>
          <w:sz w:val="24"/>
          <w:szCs w:val="32"/>
          <w:highlight w:val="none"/>
        </w:rPr>
        <w:t xml:space="preserve"> 涉及本次招标范围的全部施工图纸。 </w:t>
      </w:r>
    </w:p>
    <w:p w14:paraId="11E9EA4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1.6.4承包人文件</w:t>
      </w:r>
    </w:p>
    <w:p w14:paraId="1F1FE41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需要由承包人提供的文件，包括：</w:t>
      </w:r>
      <w:r>
        <w:rPr>
          <w:rFonts w:eastAsia="仿宋_GB2312"/>
          <w:color w:val="000000"/>
          <w:sz w:val="24"/>
          <w:szCs w:val="32"/>
          <w:highlight w:val="none"/>
        </w:rPr>
        <w:t xml:space="preserve">施工总进度计划、材料进场总计划、材料需求计划，以及根据规范和监理要求应当由承包人编制的施工组织设计、专项方案、预案、施工周报、月报等； </w:t>
      </w:r>
    </w:p>
    <w:p w14:paraId="26F26C6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承包人提供的文件的期限为：承包人在接到中标通知书</w:t>
      </w:r>
      <w:r>
        <w:rPr>
          <w:rFonts w:eastAsia="仿宋_GB2312"/>
          <w:color w:val="000000"/>
          <w:sz w:val="24"/>
          <w:szCs w:val="32"/>
          <w:highlight w:val="none"/>
        </w:rPr>
        <w:t>7日内须提供施工总进度计划（包括资源保证计划、机械设备进场计划、物资计划、劳动力计划、总包管理和施工配合计划）四份，报监理发包人审核；</w:t>
      </w:r>
    </w:p>
    <w:p w14:paraId="00EB7A8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周汇报材料：工程开工后每周向监理和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p>
    <w:p w14:paraId="30CE745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月汇报材料：每月</w:t>
      </w:r>
      <w:r>
        <w:rPr>
          <w:rFonts w:eastAsia="仿宋_GB2312"/>
          <w:color w:val="000000"/>
          <w:sz w:val="24"/>
          <w:szCs w:val="32"/>
          <w:highlight w:val="none"/>
        </w:rPr>
        <w:t>25日前上报月汇报材料，包括月度进度计划、资源保证计划等执行情况，下月的各类计划，施工现场情况分析等（具体内容由监理例会或监理通知单确定）四份给监理工程师，经总监审核确认后上报发包人现场代表。</w:t>
      </w:r>
    </w:p>
    <w:p w14:paraId="33C22E1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承包人提供的文件的数量为：</w:t>
      </w:r>
      <w:r>
        <w:rPr>
          <w:rFonts w:eastAsia="仿宋_GB2312"/>
          <w:color w:val="000000"/>
          <w:sz w:val="24"/>
          <w:szCs w:val="32"/>
          <w:highlight w:val="none"/>
        </w:rPr>
        <w:t xml:space="preserve"> 一套 ；</w:t>
      </w:r>
    </w:p>
    <w:p w14:paraId="044E053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承包人提供的文件的形式为：</w:t>
      </w:r>
      <w:r>
        <w:rPr>
          <w:rFonts w:eastAsia="仿宋_GB2312"/>
          <w:color w:val="000000"/>
          <w:sz w:val="24"/>
          <w:szCs w:val="32"/>
          <w:highlight w:val="none"/>
        </w:rPr>
        <w:t xml:space="preserve"> 书面 ；</w:t>
      </w:r>
    </w:p>
    <w:p w14:paraId="5BF2F96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发包人审批承包人文件的期限：</w:t>
      </w:r>
      <w:r>
        <w:rPr>
          <w:rFonts w:eastAsia="仿宋_GB2312"/>
          <w:color w:val="000000"/>
          <w:sz w:val="24"/>
          <w:szCs w:val="32"/>
          <w:highlight w:val="none"/>
        </w:rPr>
        <w:t xml:space="preserve"> </w:t>
      </w:r>
      <w:r>
        <w:rPr>
          <w:rFonts w:hint="eastAsia" w:eastAsia="仿宋_GB2312"/>
          <w:color w:val="000000"/>
          <w:sz w:val="24"/>
          <w:szCs w:val="32"/>
          <w:highlight w:val="none"/>
          <w:lang w:val="en-US" w:eastAsia="zh-CN"/>
        </w:rPr>
        <w:t>发包人</w:t>
      </w:r>
      <w:r>
        <w:rPr>
          <w:rFonts w:eastAsia="仿宋_GB2312"/>
          <w:color w:val="000000"/>
          <w:sz w:val="24"/>
          <w:szCs w:val="32"/>
          <w:highlight w:val="none"/>
        </w:rPr>
        <w:t xml:space="preserve">收到材料后一周内。 </w:t>
      </w:r>
    </w:p>
    <w:p w14:paraId="6751F28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1.6.5现场图纸准备</w:t>
      </w:r>
    </w:p>
    <w:p w14:paraId="499EFF8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关于现场图纸准备的约定：</w:t>
      </w:r>
      <w:r>
        <w:rPr>
          <w:rFonts w:eastAsia="仿宋_GB2312"/>
          <w:color w:val="000000"/>
          <w:sz w:val="24"/>
          <w:szCs w:val="32"/>
          <w:highlight w:val="none"/>
        </w:rPr>
        <w:t xml:space="preserve"> 承</w:t>
      </w:r>
      <w:r>
        <w:rPr>
          <w:rFonts w:hint="eastAsia" w:eastAsia="仿宋_GB2312"/>
          <w:color w:val="000000"/>
          <w:sz w:val="24"/>
          <w:szCs w:val="32"/>
          <w:highlight w:val="none"/>
          <w:lang w:val="en-US" w:eastAsia="zh-CN"/>
        </w:rPr>
        <w:t>包</w:t>
      </w:r>
      <w:r>
        <w:rPr>
          <w:rFonts w:eastAsia="仿宋_GB2312"/>
          <w:color w:val="000000"/>
          <w:sz w:val="24"/>
          <w:szCs w:val="32"/>
          <w:highlight w:val="none"/>
        </w:rPr>
        <w:t>人自行准备 。</w:t>
      </w:r>
    </w:p>
    <w:p w14:paraId="37D2BFD1">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1.7联络</w:t>
      </w:r>
    </w:p>
    <w:p w14:paraId="466AA1C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1.7.1发包人和承包人应当在 7 天内将与合同有关的通知、批准、证明、证书、指示、指令、要求、请求、同意、意见、确定和决定等书面函件送达对方当事人。</w:t>
      </w:r>
    </w:p>
    <w:p w14:paraId="6D12C0E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1.7.2发包人接收文件的地点：  现场办公室 ；</w:t>
      </w:r>
    </w:p>
    <w:p w14:paraId="0DA4F58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发包人指定的接收人为：</w:t>
      </w:r>
      <w:r>
        <w:rPr>
          <w:rFonts w:eastAsia="仿宋_GB2312"/>
          <w:color w:val="000000"/>
          <w:sz w:val="24"/>
          <w:szCs w:val="32"/>
          <w:highlight w:val="none"/>
        </w:rPr>
        <w:t xml:space="preserve"> 发包人现场代表 。</w:t>
      </w:r>
    </w:p>
    <w:p w14:paraId="346DA80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承包人接收文件的地点：</w:t>
      </w:r>
      <w:r>
        <w:rPr>
          <w:rFonts w:eastAsia="仿宋_GB2312"/>
          <w:color w:val="000000"/>
          <w:sz w:val="24"/>
          <w:szCs w:val="32"/>
          <w:highlight w:val="none"/>
        </w:rPr>
        <w:t xml:space="preserve">  现场项目管理部 ；</w:t>
      </w:r>
    </w:p>
    <w:p w14:paraId="1E25EBA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承包人指定的接收人为：</w:t>
      </w:r>
      <w:r>
        <w:rPr>
          <w:rFonts w:eastAsia="仿宋_GB2312"/>
          <w:color w:val="000000"/>
          <w:sz w:val="24"/>
          <w:szCs w:val="32"/>
          <w:highlight w:val="none"/>
        </w:rPr>
        <w:t xml:space="preserve"> / 。</w:t>
      </w:r>
    </w:p>
    <w:p w14:paraId="0B98976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监理人接收文件的地点：</w:t>
      </w:r>
      <w:r>
        <w:rPr>
          <w:rFonts w:eastAsia="仿宋_GB2312"/>
          <w:color w:val="000000"/>
          <w:sz w:val="24"/>
          <w:szCs w:val="32"/>
          <w:highlight w:val="none"/>
        </w:rPr>
        <w:t xml:space="preserve"> 施工现场监理项目部 ；</w:t>
      </w:r>
    </w:p>
    <w:p w14:paraId="05876D8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监理人指定的接收人为：</w:t>
      </w:r>
      <w:r>
        <w:rPr>
          <w:rFonts w:eastAsia="仿宋_GB2312"/>
          <w:color w:val="000000"/>
          <w:sz w:val="24"/>
          <w:szCs w:val="32"/>
          <w:highlight w:val="none"/>
        </w:rPr>
        <w:t xml:space="preserve"> 现场监理工程师  。</w:t>
      </w:r>
    </w:p>
    <w:p w14:paraId="65F49D62">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1.10交通运输</w:t>
      </w:r>
    </w:p>
    <w:p w14:paraId="485A184D">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1.10.1出入现场的权利</w:t>
      </w:r>
    </w:p>
    <w:p w14:paraId="60E6A37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出入现场的权利的约定：进出现场通道已具备，承包人根据自身施工需要考虑场内外临时道路及其他附属设施的建设，费用已包含在合同总价中；进出场地的正常手续已经完善，承包人因施工需要而需额外增加的道路加宽、桥梁加固、超宽超限车辆运输、危险物品运输等手续的办理及费用，均由承包人自己承担。</w:t>
      </w:r>
      <w:r>
        <w:rPr>
          <w:rFonts w:eastAsia="仿宋_GB2312"/>
          <w:color w:val="000000"/>
          <w:sz w:val="24"/>
          <w:szCs w:val="32"/>
          <w:highlight w:val="none"/>
        </w:rPr>
        <w:t xml:space="preserve">    </w:t>
      </w:r>
    </w:p>
    <w:p w14:paraId="66CAB9EA">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1.10.3场内交通</w:t>
      </w:r>
    </w:p>
    <w:p w14:paraId="2B2296D6">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eastAsia="仿宋_GB2312"/>
          <w:color w:val="000000"/>
          <w:sz w:val="24"/>
          <w:szCs w:val="32"/>
          <w:highlight w:val="none"/>
        </w:rPr>
        <w:t>关于场外交通和场内交通的边界的约定</w:t>
      </w:r>
      <w:r>
        <w:rPr>
          <w:rFonts w:hint="eastAsia" w:ascii="Times New Roman" w:hAnsi="Times New Roman" w:eastAsia="仿宋_GB2312" w:cs="Times New Roman"/>
          <w:color w:val="000000"/>
          <w:sz w:val="24"/>
          <w:szCs w:val="32"/>
          <w:highlight w:val="none"/>
        </w:rPr>
        <w:t>：</w:t>
      </w:r>
      <w:r>
        <w:rPr>
          <w:rFonts w:hint="eastAsia" w:ascii="Times New Roman" w:hAnsi="Times New Roman" w:eastAsia="仿宋_GB2312" w:cs="Times New Roman"/>
          <w:color w:val="000000"/>
          <w:sz w:val="24"/>
          <w:szCs w:val="32"/>
          <w:highlight w:val="none"/>
          <w:lang w:val="en-US" w:eastAsia="zh-CN"/>
        </w:rPr>
        <w:t xml:space="preserve">以发包人提供的工地围墙及出入口为界或以现场情况自行考虑。 </w:t>
      </w:r>
      <w:r>
        <w:rPr>
          <w:rFonts w:hint="eastAsia" w:ascii="Times New Roman" w:hAnsi="Times New Roman" w:eastAsia="仿宋_GB2312" w:cs="Times New Roman"/>
          <w:color w:val="000000"/>
          <w:sz w:val="24"/>
          <w:szCs w:val="32"/>
          <w:highlight w:val="none"/>
        </w:rPr>
        <w:t xml:space="preserve"> </w:t>
      </w:r>
    </w:p>
    <w:p w14:paraId="027F166F">
      <w:pPr>
        <w:autoSpaceDE w:val="0"/>
        <w:autoSpaceDN w:val="0"/>
        <w:adjustRightInd w:val="0"/>
        <w:spacing w:line="360" w:lineRule="auto"/>
        <w:ind w:firstLine="480" w:firstLineChars="200"/>
        <w:rPr>
          <w:rFonts w:eastAsia="仿宋_GB2312"/>
          <w:color w:val="000000"/>
          <w:sz w:val="24"/>
          <w:szCs w:val="32"/>
          <w:highlight w:val="none"/>
        </w:rPr>
      </w:pPr>
      <w:r>
        <w:rPr>
          <w:rFonts w:hint="eastAsia" w:ascii="Times New Roman" w:hAnsi="Times New Roman" w:eastAsia="仿宋_GB2312" w:cs="Times New Roman"/>
          <w:color w:val="000000"/>
          <w:sz w:val="24"/>
          <w:szCs w:val="32"/>
          <w:highlight w:val="none"/>
        </w:rPr>
        <w:t>关于发包人向承包人免费提供满足工</w:t>
      </w:r>
      <w:r>
        <w:rPr>
          <w:rFonts w:hint="eastAsia" w:eastAsia="仿宋_GB2312"/>
          <w:color w:val="000000"/>
          <w:sz w:val="24"/>
          <w:szCs w:val="32"/>
          <w:highlight w:val="none"/>
        </w:rPr>
        <w:t>程施工需要的场内道路和交通设施的约定：</w:t>
      </w:r>
      <w:r>
        <w:rPr>
          <w:rFonts w:eastAsia="仿宋_GB2312"/>
          <w:color w:val="000000"/>
          <w:sz w:val="24"/>
          <w:szCs w:val="32"/>
          <w:highlight w:val="none"/>
        </w:rPr>
        <w:t xml:space="preserve"> 场内已有道路和交通设施由可承包人使用，不足部分承包人自行考虑已有道路设施的维护和需新增的道路设施的费用。</w:t>
      </w:r>
    </w:p>
    <w:p w14:paraId="7044398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1.10.4超大件和超重件的运输</w:t>
      </w:r>
    </w:p>
    <w:p w14:paraId="1C9CF71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运输超大件或超重件所需的道路和桥梁临时加固改造费用和其他有关费用由</w:t>
      </w:r>
      <w:r>
        <w:rPr>
          <w:rFonts w:eastAsia="仿宋_GB2312"/>
          <w:color w:val="000000"/>
          <w:sz w:val="24"/>
          <w:szCs w:val="32"/>
          <w:highlight w:val="none"/>
        </w:rPr>
        <w:t>承包人承担。</w:t>
      </w:r>
    </w:p>
    <w:p w14:paraId="03F1A254">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1.11知识产权</w:t>
      </w:r>
    </w:p>
    <w:p w14:paraId="432E48C5">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1.11.1关于发包人提供给承包人的图纸、发包人为实施工程自行编制或委托编制的技术规范以及反映发包人关于合同要求或其他类似性质的文件的著作权的归属: 按通用条款执行 </w:t>
      </w:r>
    </w:p>
    <w:p w14:paraId="35818A0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关于发包人提供的上述文件的使用限制的要求：</w:t>
      </w:r>
      <w:r>
        <w:rPr>
          <w:rFonts w:eastAsia="仿宋_GB2312"/>
          <w:color w:val="000000"/>
          <w:sz w:val="24"/>
          <w:szCs w:val="32"/>
          <w:highlight w:val="none"/>
        </w:rPr>
        <w:t xml:space="preserve"> 按通用条款执行 </w:t>
      </w:r>
    </w:p>
    <w:p w14:paraId="07EE038E">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1.11.2关于承包人为实施工程所编制文件的著作权的归属：按通用条款执行 </w:t>
      </w:r>
    </w:p>
    <w:p w14:paraId="40DAFA1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关于承包人提供的上述文件的使用限制的要求：按通用条款执行</w:t>
      </w:r>
      <w:r>
        <w:rPr>
          <w:rFonts w:eastAsia="仿宋_GB2312"/>
          <w:color w:val="000000"/>
          <w:sz w:val="24"/>
          <w:szCs w:val="32"/>
          <w:highlight w:val="none"/>
        </w:rPr>
        <w:t xml:space="preserve"> </w:t>
      </w:r>
    </w:p>
    <w:p w14:paraId="1C73D09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1.11.4承包人在施工过程中所采用的专利、专有技术、技术秘密的使用费的承担方式：按通用条款执行 。</w:t>
      </w:r>
    </w:p>
    <w:p w14:paraId="6634EBD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2.发包人</w:t>
      </w:r>
    </w:p>
    <w:p w14:paraId="5808B12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2.2发包人代表</w:t>
      </w:r>
    </w:p>
    <w:p w14:paraId="4F0A82C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发包人代表：</w:t>
      </w:r>
      <w:r>
        <w:rPr>
          <w:rFonts w:hint="eastAsia" w:eastAsia="仿宋_GB2312"/>
          <w:color w:val="000000"/>
          <w:sz w:val="24"/>
          <w:szCs w:val="32"/>
          <w:highlight w:val="none"/>
          <w:u w:val="single"/>
          <w:lang w:val="en-US" w:eastAsia="zh-CN"/>
        </w:rPr>
        <w:t xml:space="preserve">                      </w:t>
      </w:r>
    </w:p>
    <w:p w14:paraId="1BDE367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姓</w:t>
      </w:r>
      <w:r>
        <w:rPr>
          <w:rFonts w:eastAsia="仿宋_GB2312"/>
          <w:color w:val="000000"/>
          <w:sz w:val="24"/>
          <w:szCs w:val="32"/>
          <w:highlight w:val="none"/>
        </w:rPr>
        <w:t xml:space="preserve">    名：</w:t>
      </w:r>
      <w:r>
        <w:rPr>
          <w:rFonts w:hint="eastAsia" w:eastAsia="仿宋_GB2312"/>
          <w:color w:val="000000"/>
          <w:sz w:val="24"/>
          <w:szCs w:val="32"/>
          <w:highlight w:val="none"/>
          <w:u w:val="single"/>
          <w:lang w:val="en-US" w:eastAsia="zh-CN"/>
        </w:rPr>
        <w:t xml:space="preserve">                        </w:t>
      </w:r>
    </w:p>
    <w:p w14:paraId="11C9445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身份证号：</w:t>
      </w:r>
      <w:r>
        <w:rPr>
          <w:rFonts w:hint="eastAsia" w:eastAsia="仿宋_GB2312"/>
          <w:color w:val="000000"/>
          <w:sz w:val="24"/>
          <w:szCs w:val="32"/>
          <w:highlight w:val="none"/>
          <w:u w:val="single"/>
          <w:lang w:val="en-US" w:eastAsia="zh-CN"/>
        </w:rPr>
        <w:t xml:space="preserve">                        </w:t>
      </w:r>
    </w:p>
    <w:p w14:paraId="7219EDB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职</w:t>
      </w:r>
      <w:r>
        <w:rPr>
          <w:rFonts w:eastAsia="仿宋_GB2312"/>
          <w:color w:val="000000"/>
          <w:sz w:val="24"/>
          <w:szCs w:val="32"/>
          <w:highlight w:val="none"/>
        </w:rPr>
        <w:t xml:space="preserve">    务：</w:t>
      </w:r>
      <w:r>
        <w:rPr>
          <w:rFonts w:hint="eastAsia" w:eastAsia="仿宋_GB2312"/>
          <w:color w:val="000000"/>
          <w:sz w:val="24"/>
          <w:szCs w:val="32"/>
          <w:highlight w:val="none"/>
          <w:u w:val="single"/>
          <w:lang w:val="en-US" w:eastAsia="zh-CN"/>
        </w:rPr>
        <w:t xml:space="preserve">                        </w:t>
      </w:r>
    </w:p>
    <w:p w14:paraId="6EFAB18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联系电话：</w:t>
      </w:r>
      <w:r>
        <w:rPr>
          <w:rFonts w:hint="eastAsia" w:eastAsia="仿宋_GB2312"/>
          <w:color w:val="000000"/>
          <w:sz w:val="24"/>
          <w:szCs w:val="32"/>
          <w:highlight w:val="none"/>
          <w:u w:val="single"/>
          <w:lang w:val="en-US" w:eastAsia="zh-CN"/>
        </w:rPr>
        <w:t xml:space="preserve">                        </w:t>
      </w:r>
    </w:p>
    <w:p w14:paraId="6C625EE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电子信箱：</w:t>
      </w:r>
      <w:r>
        <w:rPr>
          <w:rFonts w:hint="eastAsia" w:eastAsia="仿宋_GB2312"/>
          <w:color w:val="000000"/>
          <w:sz w:val="24"/>
          <w:szCs w:val="32"/>
          <w:highlight w:val="none"/>
          <w:u w:val="single"/>
          <w:lang w:val="en-US" w:eastAsia="zh-CN"/>
        </w:rPr>
        <w:t xml:space="preserve">                        </w:t>
      </w:r>
    </w:p>
    <w:p w14:paraId="12C2E22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通信地址：</w:t>
      </w:r>
      <w:r>
        <w:rPr>
          <w:rFonts w:hint="eastAsia" w:eastAsia="仿宋_GB2312"/>
          <w:color w:val="000000"/>
          <w:sz w:val="24"/>
          <w:szCs w:val="32"/>
          <w:highlight w:val="none"/>
          <w:u w:val="single"/>
          <w:lang w:val="en-US" w:eastAsia="zh-CN"/>
        </w:rPr>
        <w:t xml:space="preserve">                        </w:t>
      </w:r>
    </w:p>
    <w:p w14:paraId="54B2B03C">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eastAsia="仿宋_GB2312"/>
          <w:color w:val="000000"/>
          <w:sz w:val="24"/>
          <w:szCs w:val="32"/>
          <w:highlight w:val="none"/>
        </w:rPr>
        <w:t>发包人对发包人代表的授权范</w:t>
      </w:r>
      <w:r>
        <w:rPr>
          <w:rFonts w:hint="eastAsia" w:ascii="Times New Roman" w:hAnsi="Times New Roman" w:eastAsia="仿宋_GB2312" w:cs="Times New Roman"/>
          <w:color w:val="000000"/>
          <w:sz w:val="24"/>
          <w:szCs w:val="32"/>
          <w:highlight w:val="none"/>
        </w:rPr>
        <w:t>围如下：</w:t>
      </w:r>
      <w:r>
        <w:rPr>
          <w:rFonts w:hint="eastAsia" w:ascii="Times New Roman" w:hAnsi="Times New Roman" w:eastAsia="仿宋_GB2312" w:cs="Times New Roman"/>
          <w:color w:val="000000"/>
          <w:sz w:val="24"/>
          <w:szCs w:val="32"/>
          <w:highlight w:val="none"/>
          <w:lang w:val="en-US" w:eastAsia="zh-CN"/>
        </w:rPr>
        <w:t xml:space="preserve">代表发包人进行工程管理（1）工程管理相关文件的签发；（2）设计变更及施工条件变更等有关签证的确认和报批；（3）工程竣工验收报告的确认报批；（4）工程预付款和进度款的审核报批；（5）处理和协调外部施工条件；（6）代表发包人行使本合同约定的其他权利和义务。 </w:t>
      </w:r>
    </w:p>
    <w:p w14:paraId="7E160D46">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2.4施工现场、施工条件和基础资料的提供</w:t>
      </w:r>
    </w:p>
    <w:p w14:paraId="395ED85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2.4.1提供施工现场</w:t>
      </w:r>
    </w:p>
    <w:p w14:paraId="54811CA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关于发包人移交施工现场的期限要求：</w:t>
      </w:r>
      <w:r>
        <w:rPr>
          <w:rFonts w:eastAsia="仿宋_GB2312"/>
          <w:color w:val="000000"/>
          <w:sz w:val="24"/>
          <w:szCs w:val="32"/>
          <w:highlight w:val="none"/>
        </w:rPr>
        <w:t xml:space="preserve"> 现场已具备进场条件。 </w:t>
      </w:r>
    </w:p>
    <w:p w14:paraId="7F078657">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2.4.2提供施工条件</w:t>
      </w:r>
    </w:p>
    <w:p w14:paraId="78764D4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关于发包人应负责提供施工所需要的条件，包括：</w:t>
      </w:r>
      <w:r>
        <w:rPr>
          <w:rFonts w:eastAsia="仿宋_GB2312"/>
          <w:color w:val="000000"/>
          <w:sz w:val="24"/>
          <w:szCs w:val="32"/>
          <w:highlight w:val="none"/>
        </w:rPr>
        <w:t xml:space="preserve"> 现场已具备施工条件。</w:t>
      </w:r>
    </w:p>
    <w:p w14:paraId="09D5ED0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w:t>
      </w:r>
      <w:r>
        <w:rPr>
          <w:rFonts w:eastAsia="仿宋_GB2312"/>
          <w:color w:val="000000"/>
          <w:sz w:val="24"/>
          <w:szCs w:val="32"/>
          <w:highlight w:val="none"/>
        </w:rPr>
        <w:t>1）施工用水、用电、通讯线路等：施工临</w:t>
      </w:r>
      <w:r>
        <w:rPr>
          <w:rFonts w:hint="eastAsia" w:eastAsia="仿宋_GB2312"/>
          <w:color w:val="000000"/>
          <w:sz w:val="24"/>
          <w:szCs w:val="32"/>
          <w:highlight w:val="none"/>
        </w:rPr>
        <w:t>时用水、用电接入点已经由发包人接入场地内，承包人自行负责接驳使用，费用已包含在合同总价中，电话、网络通讯设施由承包人自行考虑。</w:t>
      </w:r>
    </w:p>
    <w:p w14:paraId="65A14A5A">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w:t>
      </w:r>
      <w:r>
        <w:rPr>
          <w:rFonts w:eastAsia="仿宋_GB2312"/>
          <w:color w:val="000000"/>
          <w:sz w:val="24"/>
          <w:szCs w:val="32"/>
          <w:highlight w:val="none"/>
        </w:rPr>
        <w:t>2）进入施工现场的交通条件：已具备。</w:t>
      </w:r>
    </w:p>
    <w:p w14:paraId="1639417E">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2.5资金来源证明及支付担保</w:t>
      </w:r>
    </w:p>
    <w:p w14:paraId="6F0A475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发包人提供资金来源证明的期限要求：</w:t>
      </w:r>
      <w:r>
        <w:rPr>
          <w:rFonts w:eastAsia="仿宋_GB2312"/>
          <w:color w:val="000000"/>
          <w:sz w:val="24"/>
          <w:szCs w:val="32"/>
          <w:highlight w:val="none"/>
        </w:rPr>
        <w:t xml:space="preserve"> 开工前 。</w:t>
      </w:r>
    </w:p>
    <w:p w14:paraId="3ED54405">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发包人是否提供支付担保：</w:t>
      </w:r>
      <w:r>
        <w:rPr>
          <w:rFonts w:eastAsia="仿宋_GB2312"/>
          <w:color w:val="000000"/>
          <w:sz w:val="24"/>
          <w:szCs w:val="32"/>
          <w:highlight w:val="none"/>
        </w:rPr>
        <w:t>不提供 。</w:t>
      </w:r>
    </w:p>
    <w:p w14:paraId="2876866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发包人提供支付担保的形式：</w:t>
      </w:r>
      <w:r>
        <w:rPr>
          <w:rFonts w:eastAsia="仿宋_GB2312"/>
          <w:color w:val="000000"/>
          <w:sz w:val="24"/>
          <w:szCs w:val="32"/>
          <w:highlight w:val="none"/>
        </w:rPr>
        <w:t xml:space="preserve"> 无</w:t>
      </w:r>
    </w:p>
    <w:p w14:paraId="0123C06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3.承包人</w:t>
      </w:r>
    </w:p>
    <w:p w14:paraId="7EE133D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3.1承包人的一般义务</w:t>
      </w:r>
    </w:p>
    <w:p w14:paraId="64B1E21E">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1、承包人提交的竣工资料的内容： 符合南京市质量监</w:t>
      </w:r>
      <w:r>
        <w:rPr>
          <w:rFonts w:hint="eastAsia" w:eastAsia="仿宋_GB2312"/>
          <w:color w:val="000000"/>
          <w:sz w:val="24"/>
          <w:szCs w:val="32"/>
          <w:highlight w:val="none"/>
        </w:rPr>
        <w:t>督站及南京市城建档案馆要求的完整的竣工图和竣工结算及其他资料。</w:t>
      </w:r>
      <w:r>
        <w:rPr>
          <w:rFonts w:eastAsia="仿宋_GB2312"/>
          <w:color w:val="000000"/>
          <w:sz w:val="24"/>
          <w:szCs w:val="32"/>
          <w:highlight w:val="none"/>
        </w:rPr>
        <w:t xml:space="preserve"> </w:t>
      </w:r>
    </w:p>
    <w:p w14:paraId="41BE466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承包人需要提交的竣工资料套数：</w:t>
      </w:r>
      <w:r>
        <w:rPr>
          <w:rFonts w:eastAsia="仿宋_GB2312"/>
          <w:color w:val="000000"/>
          <w:sz w:val="24"/>
          <w:szCs w:val="32"/>
          <w:highlight w:val="none"/>
        </w:rPr>
        <w:t xml:space="preserve"> 提供完整的竣工资料及竣工图一套及相应的电子文件资料（含竣工资料，竣工图须准确真实地反映工程实际完成情况）。 </w:t>
      </w:r>
    </w:p>
    <w:p w14:paraId="0DDD39C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承包人提交的竣工资料的费用承担：</w:t>
      </w:r>
      <w:r>
        <w:rPr>
          <w:rFonts w:eastAsia="仿宋_GB2312"/>
          <w:color w:val="000000"/>
          <w:sz w:val="24"/>
          <w:szCs w:val="32"/>
          <w:highlight w:val="none"/>
        </w:rPr>
        <w:t xml:space="preserve"> 承包人  。</w:t>
      </w:r>
    </w:p>
    <w:p w14:paraId="489675A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承包人提交的竣工资料移交时间：</w:t>
      </w:r>
      <w:r>
        <w:rPr>
          <w:rFonts w:eastAsia="仿宋_GB2312"/>
          <w:color w:val="000000"/>
          <w:sz w:val="24"/>
          <w:szCs w:val="32"/>
          <w:highlight w:val="none"/>
        </w:rPr>
        <w:t xml:space="preserve"> 竣工验收后10天。</w:t>
      </w:r>
    </w:p>
    <w:p w14:paraId="1084677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承包人提交的竣工资料形式要求：</w:t>
      </w:r>
      <w:r>
        <w:rPr>
          <w:rFonts w:eastAsia="仿宋_GB2312"/>
          <w:color w:val="000000"/>
          <w:sz w:val="24"/>
          <w:szCs w:val="32"/>
          <w:highlight w:val="none"/>
        </w:rPr>
        <w:t xml:space="preserve"> 按通用条款有关规定执行。 </w:t>
      </w:r>
    </w:p>
    <w:p w14:paraId="4143739C">
      <w:pPr>
        <w:numPr>
          <w:ilvl w:val="0"/>
          <w:numId w:val="2"/>
        </w:num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承包人应履行的其他义务： </w:t>
      </w:r>
    </w:p>
    <w:p w14:paraId="48FC90A6">
      <w:pPr>
        <w:numPr>
          <w:ilvl w:val="0"/>
          <w:numId w:val="0"/>
        </w:num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w:t>
      </w:r>
      <w:r>
        <w:rPr>
          <w:rFonts w:hint="eastAsia" w:eastAsia="仿宋_GB2312"/>
          <w:color w:val="000000"/>
          <w:sz w:val="24"/>
          <w:szCs w:val="32"/>
          <w:highlight w:val="none"/>
          <w:lang w:eastAsia="zh-CN"/>
        </w:rPr>
        <w:t>）</w:t>
      </w:r>
      <w:r>
        <w:rPr>
          <w:rFonts w:eastAsia="仿宋_GB2312"/>
          <w:color w:val="000000"/>
          <w:sz w:val="24"/>
          <w:szCs w:val="32"/>
          <w:highlight w:val="none"/>
        </w:rPr>
        <w:t>有关施工场地交通、环卫和施工噪音管理等手续由承包人办理，费用由承包人承担。包括：所有的废水、污水排放由承包人</w:t>
      </w:r>
      <w:r>
        <w:rPr>
          <w:rFonts w:hint="eastAsia" w:eastAsia="仿宋_GB2312"/>
          <w:color w:val="000000"/>
          <w:sz w:val="24"/>
          <w:szCs w:val="32"/>
          <w:highlight w:val="none"/>
        </w:rPr>
        <w:t>统一规划并实施，应按批准的方法处理后排入排污系统，不得污染环境；</w:t>
      </w:r>
    </w:p>
    <w:p w14:paraId="76A09347">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w:t>
      </w:r>
      <w:r>
        <w:rPr>
          <w:rFonts w:hint="eastAsia" w:eastAsia="仿宋_GB2312"/>
          <w:color w:val="000000"/>
          <w:sz w:val="24"/>
          <w:szCs w:val="32"/>
          <w:highlight w:val="none"/>
          <w:lang w:eastAsia="zh-CN"/>
        </w:rPr>
        <w:t>）</w:t>
      </w:r>
      <w:r>
        <w:rPr>
          <w:rFonts w:eastAsia="仿宋_GB2312"/>
          <w:color w:val="000000"/>
          <w:sz w:val="24"/>
          <w:szCs w:val="32"/>
          <w:highlight w:val="none"/>
        </w:rPr>
        <w:t>所有的施工垃圾应按照批准的方法运往批准的地点进行处理，生活垃圾应按照城市规定每天集中，纳入城市垃圾处理系统，费用由承包人承担。</w:t>
      </w:r>
    </w:p>
    <w:p w14:paraId="35883FD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w:t>
      </w:r>
      <w:r>
        <w:rPr>
          <w:rFonts w:hint="eastAsia" w:eastAsia="仿宋_GB2312"/>
          <w:color w:val="000000"/>
          <w:sz w:val="24"/>
          <w:szCs w:val="32"/>
          <w:highlight w:val="none"/>
          <w:lang w:eastAsia="zh-CN"/>
        </w:rPr>
        <w:t>）</w:t>
      </w:r>
      <w:r>
        <w:rPr>
          <w:rFonts w:eastAsia="仿宋_GB2312"/>
          <w:color w:val="000000"/>
          <w:sz w:val="24"/>
          <w:szCs w:val="32"/>
          <w:highlight w:val="none"/>
        </w:rPr>
        <w:t>承包人做好邻近建筑物、道路、广场、绿化、地下管线的保护工作，其费用由承包人承担，已含在合同价款中。因承包人的责任造成的财产和人身损失，由承包人承担费用。</w:t>
      </w:r>
    </w:p>
    <w:p w14:paraId="72C868D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4</w:t>
      </w:r>
      <w:r>
        <w:rPr>
          <w:rFonts w:hint="eastAsia" w:eastAsia="仿宋_GB2312"/>
          <w:color w:val="000000"/>
          <w:sz w:val="24"/>
          <w:szCs w:val="32"/>
          <w:highlight w:val="none"/>
          <w:lang w:eastAsia="zh-CN"/>
        </w:rPr>
        <w:t>）</w:t>
      </w:r>
      <w:r>
        <w:rPr>
          <w:rFonts w:eastAsia="仿宋_GB2312"/>
          <w:color w:val="000000"/>
          <w:sz w:val="24"/>
          <w:szCs w:val="32"/>
          <w:highlight w:val="none"/>
        </w:rPr>
        <w:t>现场应设立门卫，采取有效防盗措施。主要管理人员进场应</w:t>
      </w:r>
      <w:r>
        <w:rPr>
          <w:rFonts w:hint="eastAsia" w:eastAsia="仿宋_GB2312"/>
          <w:color w:val="000000"/>
          <w:sz w:val="24"/>
          <w:szCs w:val="32"/>
          <w:highlight w:val="none"/>
          <w:lang w:eastAsia="zh-CN"/>
        </w:rPr>
        <w:t>佩戴</w:t>
      </w:r>
      <w:r>
        <w:rPr>
          <w:rFonts w:eastAsia="仿宋_GB2312"/>
          <w:color w:val="000000"/>
          <w:sz w:val="24"/>
          <w:szCs w:val="32"/>
          <w:highlight w:val="none"/>
        </w:rPr>
        <w:t>证明其身份的证卡，</w:t>
      </w:r>
      <w:r>
        <w:rPr>
          <w:rFonts w:hint="eastAsia" w:eastAsia="仿宋_GB2312"/>
          <w:color w:val="000000"/>
          <w:sz w:val="24"/>
          <w:szCs w:val="32"/>
          <w:highlight w:val="none"/>
          <w:lang w:eastAsia="zh-CN"/>
        </w:rPr>
        <w:t>其他</w:t>
      </w:r>
      <w:r>
        <w:rPr>
          <w:rFonts w:eastAsia="仿宋_GB2312"/>
          <w:color w:val="000000"/>
          <w:sz w:val="24"/>
          <w:szCs w:val="32"/>
          <w:highlight w:val="none"/>
        </w:rPr>
        <w:t>现场施工人员宜有标识；禁止外单位施工车辆、人员出入工地。施工现场的照明由</w:t>
      </w:r>
      <w:r>
        <w:rPr>
          <w:rFonts w:hint="eastAsia" w:eastAsia="仿宋_GB2312"/>
          <w:color w:val="000000"/>
          <w:sz w:val="24"/>
          <w:szCs w:val="32"/>
          <w:highlight w:val="none"/>
        </w:rPr>
        <w:t>承包人负责解决，费用已含在合同价款中。</w:t>
      </w:r>
    </w:p>
    <w:p w14:paraId="63BD2FE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5</w:t>
      </w:r>
      <w:r>
        <w:rPr>
          <w:rFonts w:hint="eastAsia" w:eastAsia="仿宋_GB2312"/>
          <w:color w:val="000000"/>
          <w:sz w:val="24"/>
          <w:szCs w:val="32"/>
          <w:highlight w:val="none"/>
          <w:lang w:eastAsia="zh-CN"/>
        </w:rPr>
        <w:t>）</w:t>
      </w:r>
      <w:r>
        <w:rPr>
          <w:rFonts w:eastAsia="仿宋_GB2312"/>
          <w:color w:val="000000"/>
          <w:sz w:val="24"/>
          <w:szCs w:val="32"/>
          <w:highlight w:val="none"/>
        </w:rPr>
        <w:t>建立和执行防火管理制度。在火灾易发地区（如木工房、施工人员生活区等）施工或存储使用易燃器材时，应采取特殊消防安全措施，现场严禁吸烟；</w:t>
      </w:r>
    </w:p>
    <w:p w14:paraId="750B737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6</w:t>
      </w:r>
      <w:r>
        <w:rPr>
          <w:rFonts w:hint="eastAsia" w:eastAsia="仿宋_GB2312"/>
          <w:color w:val="000000"/>
          <w:sz w:val="24"/>
          <w:szCs w:val="32"/>
          <w:highlight w:val="none"/>
          <w:lang w:eastAsia="zh-CN"/>
        </w:rPr>
        <w:t>）</w:t>
      </w:r>
      <w:r>
        <w:rPr>
          <w:rFonts w:eastAsia="仿宋_GB2312"/>
          <w:color w:val="000000"/>
          <w:sz w:val="24"/>
          <w:szCs w:val="32"/>
          <w:highlight w:val="none"/>
        </w:rPr>
        <w:t>施工现场的通道、消防出入口、紧急疏散处等均应有明显标志或指示牌。有高度限制的地点应有限高标志；</w:t>
      </w:r>
    </w:p>
    <w:p w14:paraId="61479CA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w:t>
      </w:r>
      <w:r>
        <w:rPr>
          <w:rFonts w:hint="eastAsia" w:eastAsia="仿宋_GB2312"/>
          <w:color w:val="000000"/>
          <w:sz w:val="24"/>
          <w:szCs w:val="32"/>
          <w:highlight w:val="none"/>
          <w:lang w:eastAsia="zh-CN"/>
        </w:rPr>
        <w:t>）</w:t>
      </w:r>
      <w:r>
        <w:rPr>
          <w:rFonts w:eastAsia="仿宋_GB2312"/>
          <w:color w:val="000000"/>
          <w:sz w:val="24"/>
          <w:szCs w:val="32"/>
          <w:highlight w:val="none"/>
        </w:rPr>
        <w:t>现场的食堂和饮水设施应卫生、安全可靠，费用已包含在安全文明施工措施费中；</w:t>
      </w:r>
    </w:p>
    <w:p w14:paraId="11D3F8D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8</w:t>
      </w:r>
      <w:r>
        <w:rPr>
          <w:rFonts w:hint="eastAsia" w:eastAsia="仿宋_GB2312"/>
          <w:color w:val="000000"/>
          <w:sz w:val="24"/>
          <w:szCs w:val="32"/>
          <w:highlight w:val="none"/>
          <w:lang w:eastAsia="zh-CN"/>
        </w:rPr>
        <w:t>）</w:t>
      </w:r>
      <w:r>
        <w:rPr>
          <w:rFonts w:eastAsia="仿宋_GB2312"/>
          <w:color w:val="000000"/>
          <w:sz w:val="24"/>
          <w:szCs w:val="32"/>
          <w:highlight w:val="none"/>
        </w:rPr>
        <w:t>施工现场周围必须设置围挡封闭施工，费用由承包人承担。</w:t>
      </w:r>
    </w:p>
    <w:p w14:paraId="178E217E">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9</w:t>
      </w:r>
      <w:r>
        <w:rPr>
          <w:rFonts w:hint="eastAsia" w:eastAsia="仿宋_GB2312"/>
          <w:color w:val="000000"/>
          <w:sz w:val="24"/>
          <w:szCs w:val="32"/>
          <w:highlight w:val="none"/>
          <w:lang w:eastAsia="zh-CN"/>
        </w:rPr>
        <w:t>）</w:t>
      </w:r>
      <w:r>
        <w:rPr>
          <w:rFonts w:hint="eastAsia" w:eastAsia="仿宋_GB2312"/>
          <w:color w:val="000000"/>
          <w:sz w:val="24"/>
          <w:szCs w:val="32"/>
          <w:highlight w:val="none"/>
          <w:lang w:val="en-US" w:eastAsia="zh-CN"/>
        </w:rPr>
        <w:t>工程施工现场安全、环境、卫生与职业健康管理，执行《建筑与市政施工现场安全卫生与职业健康通用规范》</w:t>
      </w:r>
      <w:r>
        <w:rPr>
          <w:rFonts w:hint="eastAsia" w:ascii="微软雅黑" w:hAnsi="微软雅黑" w:eastAsia="微软雅黑" w:cs="微软雅黑"/>
          <w:i w:val="0"/>
          <w:iCs w:val="0"/>
          <w:caps w:val="0"/>
          <w:color w:val="000000"/>
          <w:spacing w:val="0"/>
          <w:sz w:val="24"/>
          <w:szCs w:val="24"/>
          <w:highlight w:val="none"/>
          <w:shd w:val="clear" w:color="auto" w:fill="FFFFFF"/>
        </w:rPr>
        <w:t>GB 55034-2022</w:t>
      </w:r>
      <w:r>
        <w:rPr>
          <w:rFonts w:eastAsia="仿宋_GB2312"/>
          <w:color w:val="000000"/>
          <w:sz w:val="24"/>
          <w:szCs w:val="32"/>
          <w:highlight w:val="none"/>
        </w:rPr>
        <w:t>。</w:t>
      </w:r>
    </w:p>
    <w:p w14:paraId="1CCDCFB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10</w:t>
      </w:r>
      <w:r>
        <w:rPr>
          <w:rFonts w:hint="eastAsia" w:eastAsia="仿宋_GB2312"/>
          <w:color w:val="000000"/>
          <w:sz w:val="24"/>
          <w:szCs w:val="32"/>
          <w:highlight w:val="none"/>
          <w:lang w:eastAsia="zh-CN"/>
        </w:rPr>
        <w:t>）</w:t>
      </w:r>
      <w:r>
        <w:rPr>
          <w:rFonts w:eastAsia="仿宋_GB2312"/>
          <w:color w:val="000000"/>
          <w:sz w:val="24"/>
          <w:szCs w:val="32"/>
          <w:highlight w:val="none"/>
        </w:rPr>
        <w:t>协助发包人做好与市容、环保、交</w:t>
      </w:r>
      <w:r>
        <w:rPr>
          <w:rFonts w:hint="eastAsia" w:eastAsia="仿宋_GB2312"/>
          <w:color w:val="000000"/>
          <w:sz w:val="24"/>
          <w:szCs w:val="32"/>
          <w:highlight w:val="none"/>
        </w:rPr>
        <w:t>通、公安、街道及周围居民的协调工作，服从发包人的协调。同时，承包人还应教育施工人员文明施工、文明进出施工场地，不做不适当的言行举止。</w:t>
      </w:r>
    </w:p>
    <w:p w14:paraId="0CFA793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11</w:t>
      </w:r>
      <w:r>
        <w:rPr>
          <w:rFonts w:hint="eastAsia" w:eastAsia="仿宋_GB2312"/>
          <w:color w:val="000000"/>
          <w:sz w:val="24"/>
          <w:szCs w:val="32"/>
          <w:highlight w:val="none"/>
          <w:lang w:eastAsia="zh-CN"/>
        </w:rPr>
        <w:t>）</w:t>
      </w:r>
      <w:r>
        <w:rPr>
          <w:rFonts w:eastAsia="仿宋_GB2312"/>
          <w:color w:val="000000"/>
          <w:sz w:val="24"/>
          <w:szCs w:val="32"/>
          <w:highlight w:val="none"/>
        </w:rPr>
        <w:t>承包人应按发包人的指令，完成发包人要求的对工程内容任何的增加和删减。</w:t>
      </w:r>
    </w:p>
    <w:p w14:paraId="0C785A3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w:t>
      </w:r>
      <w:r>
        <w:rPr>
          <w:rFonts w:hint="eastAsia" w:eastAsia="仿宋_GB2312"/>
          <w:color w:val="000000"/>
          <w:sz w:val="24"/>
          <w:szCs w:val="32"/>
          <w:highlight w:val="none"/>
          <w:lang w:eastAsia="zh-CN"/>
        </w:rPr>
        <w:t>）</w:t>
      </w:r>
      <w:r>
        <w:rPr>
          <w:rFonts w:eastAsia="仿宋_GB2312"/>
          <w:color w:val="000000"/>
          <w:sz w:val="24"/>
          <w:szCs w:val="32"/>
          <w:highlight w:val="none"/>
        </w:rPr>
        <w:t>承包人应按照政府规定，建立健全的雇员工资发放和劳动保障制度。如因雇员的工资发放和劳动保障制度不健全而引发纠纷，承包人应迅速、及时、有效处理；发包人有权终止施工合同。</w:t>
      </w:r>
    </w:p>
    <w:p w14:paraId="60E820FA">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13</w:t>
      </w:r>
      <w:r>
        <w:rPr>
          <w:rFonts w:hint="eastAsia" w:eastAsia="仿宋_GB2312"/>
          <w:color w:val="000000"/>
          <w:sz w:val="24"/>
          <w:szCs w:val="32"/>
          <w:highlight w:val="none"/>
          <w:lang w:eastAsia="zh-CN"/>
        </w:rPr>
        <w:t>）</w:t>
      </w:r>
      <w:r>
        <w:rPr>
          <w:rFonts w:eastAsia="仿宋_GB2312"/>
          <w:color w:val="000000"/>
          <w:sz w:val="24"/>
          <w:szCs w:val="32"/>
          <w:highlight w:val="none"/>
        </w:rPr>
        <w:t>临时用电：发包人负责提供电源接口，由承包人接入施工现场，设置分电源箱，从电源至施工用电设备线路的安装由承包人负责实施，安装</w:t>
      </w:r>
      <w:r>
        <w:rPr>
          <w:rFonts w:hint="eastAsia" w:eastAsia="仿宋_GB2312"/>
          <w:color w:val="000000"/>
          <w:sz w:val="24"/>
          <w:szCs w:val="32"/>
          <w:highlight w:val="none"/>
        </w:rPr>
        <w:t>费、线路购置费及施工过程中发生的所有电费，无论承包人是否在投标报价中单独列支，发包人均认为此项费用包含在合同价中。各专业承包单位的施工用电由承包人提供，挂表计量并与其结算（含损耗）。发包人将按照向供电部门实际缴纳的电费从每次支付给承包人的工程进度款中全额扣回。</w:t>
      </w:r>
    </w:p>
    <w:p w14:paraId="53766FD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14</w:t>
      </w:r>
      <w:r>
        <w:rPr>
          <w:rFonts w:hint="eastAsia" w:eastAsia="仿宋_GB2312"/>
          <w:color w:val="000000"/>
          <w:sz w:val="24"/>
          <w:szCs w:val="32"/>
          <w:highlight w:val="none"/>
          <w:lang w:eastAsia="zh-CN"/>
        </w:rPr>
        <w:t>）</w:t>
      </w:r>
      <w:r>
        <w:rPr>
          <w:rFonts w:eastAsia="仿宋_GB2312"/>
          <w:color w:val="000000"/>
          <w:sz w:val="24"/>
          <w:szCs w:val="32"/>
          <w:highlight w:val="none"/>
        </w:rPr>
        <w:t>临时供水：参照临时用电。发包人将按照向供水部门实际缴纳的水费从每次支付给承包人的工程进度款中全额扣回。</w:t>
      </w:r>
    </w:p>
    <w:p w14:paraId="778EEC88">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15</w:t>
      </w:r>
      <w:r>
        <w:rPr>
          <w:rFonts w:hint="eastAsia" w:eastAsia="仿宋_GB2312"/>
          <w:color w:val="000000"/>
          <w:sz w:val="24"/>
          <w:szCs w:val="32"/>
          <w:highlight w:val="none"/>
          <w:lang w:eastAsia="zh-CN"/>
        </w:rPr>
        <w:t>）</w:t>
      </w:r>
      <w:r>
        <w:rPr>
          <w:rFonts w:eastAsia="仿宋_GB2312"/>
          <w:color w:val="000000"/>
          <w:sz w:val="24"/>
          <w:szCs w:val="32"/>
          <w:highlight w:val="none"/>
        </w:rPr>
        <w:t xml:space="preserve">施工过程中，必须服从总承包管理，且配合发包人的其他专业施工。 </w:t>
      </w:r>
    </w:p>
    <w:p w14:paraId="431562FB">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3.2项目经理</w:t>
      </w:r>
    </w:p>
    <w:p w14:paraId="79B33345">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3.2.1项目经理：</w:t>
      </w:r>
      <w:r>
        <w:rPr>
          <w:rFonts w:hint="eastAsia" w:eastAsia="仿宋_GB2312"/>
          <w:color w:val="000000"/>
          <w:sz w:val="24"/>
          <w:szCs w:val="32"/>
          <w:highlight w:val="none"/>
          <w:u w:val="single"/>
          <w:lang w:val="en-US" w:eastAsia="zh-CN"/>
        </w:rPr>
        <w:t xml:space="preserve">                        </w:t>
      </w:r>
    </w:p>
    <w:p w14:paraId="32D1702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姓</w:t>
      </w:r>
      <w:r>
        <w:rPr>
          <w:rFonts w:eastAsia="仿宋_GB2312"/>
          <w:color w:val="000000"/>
          <w:sz w:val="24"/>
          <w:szCs w:val="32"/>
          <w:highlight w:val="none"/>
        </w:rPr>
        <w:t xml:space="preserve">    名：</w:t>
      </w:r>
      <w:r>
        <w:rPr>
          <w:rFonts w:hint="eastAsia" w:eastAsia="仿宋_GB2312"/>
          <w:color w:val="000000"/>
          <w:sz w:val="24"/>
          <w:szCs w:val="32"/>
          <w:highlight w:val="none"/>
          <w:u w:val="single"/>
          <w:lang w:val="en-US" w:eastAsia="zh-CN"/>
        </w:rPr>
        <w:t xml:space="preserve">                        </w:t>
      </w:r>
    </w:p>
    <w:p w14:paraId="670BD31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身份证号：</w:t>
      </w:r>
      <w:r>
        <w:rPr>
          <w:rFonts w:hint="eastAsia" w:eastAsia="仿宋_GB2312"/>
          <w:color w:val="000000"/>
          <w:sz w:val="24"/>
          <w:szCs w:val="32"/>
          <w:highlight w:val="none"/>
          <w:u w:val="single"/>
          <w:lang w:val="en-US" w:eastAsia="zh-CN"/>
        </w:rPr>
        <w:t xml:space="preserve">                        </w:t>
      </w:r>
      <w:r>
        <w:rPr>
          <w:rFonts w:eastAsia="仿宋_GB2312"/>
          <w:color w:val="000000"/>
          <w:sz w:val="24"/>
          <w:szCs w:val="32"/>
          <w:highlight w:val="none"/>
        </w:rPr>
        <w:t xml:space="preserve">  </w:t>
      </w:r>
    </w:p>
    <w:p w14:paraId="3DC9574D">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建造师执业资格等级：</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0D6B6365">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建造师注册证书号：</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3EE4A32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建造师执业印章号：</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1E95932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安全生产考核合格证书号：</w:t>
      </w:r>
      <w:r>
        <w:rPr>
          <w:rFonts w:hint="eastAsia" w:eastAsia="仿宋_GB2312"/>
          <w:color w:val="000000"/>
          <w:sz w:val="24"/>
          <w:szCs w:val="32"/>
          <w:highlight w:val="none"/>
          <w:u w:val="single"/>
          <w:lang w:val="en-US" w:eastAsia="zh-CN"/>
        </w:rPr>
        <w:t xml:space="preserve">                        </w:t>
      </w:r>
      <w:r>
        <w:rPr>
          <w:rFonts w:eastAsia="仿宋_GB2312"/>
          <w:color w:val="000000"/>
          <w:sz w:val="24"/>
          <w:szCs w:val="32"/>
          <w:highlight w:val="none"/>
        </w:rPr>
        <w:t xml:space="preserve">  </w:t>
      </w:r>
    </w:p>
    <w:p w14:paraId="4A027B6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联系电话：</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43AA897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电子信箱：</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60377E7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通信地址：</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6CD0390D">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承包人对项目经理的授权范围如下：</w:t>
      </w:r>
      <w:r>
        <w:rPr>
          <w:rFonts w:eastAsia="仿宋_GB2312"/>
          <w:color w:val="000000"/>
          <w:sz w:val="24"/>
          <w:szCs w:val="32"/>
          <w:highlight w:val="none"/>
        </w:rPr>
        <w:t xml:space="preserve"> 履行招投标文件中要求的相关规定。 </w:t>
      </w:r>
    </w:p>
    <w:p w14:paraId="1AF30FF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关于项目经理每月在施工现场的时间要求：</w:t>
      </w:r>
      <w:r>
        <w:rPr>
          <w:rFonts w:eastAsia="仿宋_GB2312"/>
          <w:color w:val="000000"/>
          <w:sz w:val="24"/>
          <w:szCs w:val="32"/>
          <w:highlight w:val="none"/>
        </w:rPr>
        <w:t xml:space="preserve"> 本工程要求进场的项目组成员必须为投标时所报的项目组成员，且在工程项目未竣工交付使用前不得更换。要求项目经理每月不少于二十五天，每周不少于6天，每天不少于八小时在岗处理事务，如项目经理有特殊原因不能保证上述在岗时间的，需征得发包人书面同意后，授</w:t>
      </w:r>
      <w:r>
        <w:rPr>
          <w:rFonts w:hint="eastAsia" w:eastAsia="仿宋_GB2312"/>
          <w:color w:val="000000"/>
          <w:sz w:val="24"/>
          <w:szCs w:val="32"/>
          <w:highlight w:val="none"/>
        </w:rPr>
        <w:t>权项目副经理全权处理现场事务，且满足上述在岗时间。项目部中质检员、安全员、预算员等主要人员必须常驻现场，离开现场需征得发包人、监理方书面同意。发包人有权要求承包人在</w:t>
      </w:r>
      <w:r>
        <w:rPr>
          <w:rFonts w:eastAsia="仿宋_GB2312"/>
          <w:color w:val="000000"/>
          <w:sz w:val="24"/>
          <w:szCs w:val="32"/>
          <w:highlight w:val="none"/>
        </w:rPr>
        <w:t xml:space="preserve">10日内撤换调整其认为不称职的项目副经理及项目部成员。项目经理必须采取有效措施保证在整个施工期间施工现场有足够的劳力、材料、设备，保证工程顺利实施，并不受节假日的影响。 </w:t>
      </w:r>
    </w:p>
    <w:p w14:paraId="4C7E2F6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承包人未提交劳动合同，以及没有为项目经理缴纳社会保险证明的违约责任：</w:t>
      </w:r>
      <w:r>
        <w:rPr>
          <w:rFonts w:eastAsia="仿宋_GB2312"/>
          <w:color w:val="000000"/>
          <w:sz w:val="24"/>
          <w:szCs w:val="32"/>
          <w:highlight w:val="none"/>
        </w:rPr>
        <w:t xml:space="preserve">发包人有权解除合同，并由承包人承担给发包人造成的一切损失，并报监管部门备案。 </w:t>
      </w:r>
    </w:p>
    <w:p w14:paraId="05733ED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项目经理未经批准，擅自离开施工现场的违约责任：</w:t>
      </w:r>
      <w:r>
        <w:rPr>
          <w:rFonts w:eastAsia="仿宋_GB2312"/>
          <w:color w:val="000000"/>
          <w:sz w:val="24"/>
          <w:szCs w:val="32"/>
          <w:highlight w:val="none"/>
        </w:rPr>
        <w:t xml:space="preserve"> 如发现项目经理一周有3天不在现场或无故缺席工地例会，每发现一次支付违约金</w:t>
      </w:r>
      <w:r>
        <w:rPr>
          <w:rFonts w:hint="eastAsia" w:eastAsia="仿宋_GB2312"/>
          <w:color w:val="000000"/>
          <w:sz w:val="24"/>
          <w:szCs w:val="32"/>
          <w:highlight w:val="none"/>
          <w:lang w:val="en-US" w:eastAsia="zh-CN"/>
        </w:rPr>
        <w:t>5</w:t>
      </w:r>
      <w:r>
        <w:rPr>
          <w:rFonts w:eastAsia="仿宋_GB2312"/>
          <w:color w:val="000000"/>
          <w:sz w:val="24"/>
          <w:szCs w:val="32"/>
          <w:highlight w:val="none"/>
        </w:rPr>
        <w:t>000元整（现金），如连续5天或施工期间累计10天不在现场，每次支付违约金</w:t>
      </w:r>
      <w:r>
        <w:rPr>
          <w:rFonts w:hint="eastAsia" w:eastAsia="仿宋_GB2312"/>
          <w:color w:val="000000"/>
          <w:sz w:val="24"/>
          <w:szCs w:val="32"/>
          <w:highlight w:val="none"/>
          <w:lang w:val="en-US" w:eastAsia="zh-CN"/>
        </w:rPr>
        <w:t>1</w:t>
      </w:r>
      <w:r>
        <w:rPr>
          <w:rFonts w:eastAsia="仿宋_GB2312"/>
          <w:color w:val="000000"/>
          <w:sz w:val="24"/>
          <w:szCs w:val="32"/>
          <w:highlight w:val="none"/>
        </w:rPr>
        <w:t xml:space="preserve">0000元整（从当期进度款中扣除），情节严重的，追究违约责任，并报监管部门备案。 </w:t>
      </w:r>
    </w:p>
    <w:p w14:paraId="188CBA84">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3.2.3承包人擅自更换项目经理的违约责任：中标的项目经理和投标文件中约定的施工管理人员不得擅自更换，如有特殊原因确需更换，承包人应向发包人提出书面申请，发包人同意后方可更换，否则将追究承包人违约责任，违约金每次</w:t>
      </w:r>
      <w:r>
        <w:rPr>
          <w:rFonts w:hint="eastAsia" w:eastAsia="仿宋_GB2312"/>
          <w:color w:val="000000"/>
          <w:sz w:val="24"/>
          <w:szCs w:val="32"/>
          <w:highlight w:val="none"/>
          <w:lang w:val="en-US" w:eastAsia="zh-CN"/>
        </w:rPr>
        <w:t>2</w:t>
      </w:r>
      <w:r>
        <w:rPr>
          <w:rFonts w:eastAsia="仿宋_GB2312"/>
          <w:color w:val="000000"/>
          <w:sz w:val="24"/>
          <w:szCs w:val="32"/>
          <w:highlight w:val="none"/>
        </w:rPr>
        <w:t xml:space="preserve">0000元整（从当期进度款中扣除）。 </w:t>
      </w:r>
    </w:p>
    <w:p w14:paraId="2CE00777">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3.2.4承包人无正当理由拒绝更换项目经理的违约责任：追究承包人的违约责任，违约金每次</w:t>
      </w:r>
      <w:r>
        <w:rPr>
          <w:rFonts w:hint="eastAsia" w:eastAsia="仿宋_GB2312"/>
          <w:color w:val="000000"/>
          <w:sz w:val="24"/>
          <w:szCs w:val="32"/>
          <w:highlight w:val="none"/>
          <w:lang w:val="en-US" w:eastAsia="zh-CN"/>
        </w:rPr>
        <w:t>2</w:t>
      </w:r>
      <w:r>
        <w:rPr>
          <w:rFonts w:eastAsia="仿宋_GB2312"/>
          <w:color w:val="000000"/>
          <w:sz w:val="24"/>
          <w:szCs w:val="32"/>
          <w:highlight w:val="none"/>
        </w:rPr>
        <w:t xml:space="preserve">0000元整（从当期进度款中扣除），且发包人有权利暂停支付进度款，承包人须承担由此给发包人造成的一切损失，并报监管部门备案。 </w:t>
      </w:r>
    </w:p>
    <w:p w14:paraId="4B483D59">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3.3承包人人员</w:t>
      </w:r>
    </w:p>
    <w:p w14:paraId="31A5D00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3.3.1承包人提交项目管理机构及施工现场管理人员安排报告的期限：按通用条款有关规定执行。 </w:t>
      </w:r>
    </w:p>
    <w:p w14:paraId="6843698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3.3.3承包人无正当理由拒绝撤换主要施工管理人员的违约责任：按每次处以违约金</w:t>
      </w:r>
      <w:r>
        <w:rPr>
          <w:rFonts w:hint="eastAsia" w:eastAsia="仿宋_GB2312"/>
          <w:color w:val="000000"/>
          <w:sz w:val="24"/>
          <w:szCs w:val="32"/>
          <w:highlight w:val="none"/>
          <w:lang w:val="en-US" w:eastAsia="zh-CN"/>
        </w:rPr>
        <w:t>3</w:t>
      </w:r>
      <w:r>
        <w:rPr>
          <w:rFonts w:eastAsia="仿宋_GB2312"/>
          <w:color w:val="000000"/>
          <w:sz w:val="24"/>
          <w:szCs w:val="32"/>
          <w:highlight w:val="none"/>
        </w:rPr>
        <w:t xml:space="preserve">000元执行（从当期进度款扣除）。 </w:t>
      </w:r>
    </w:p>
    <w:p w14:paraId="1216C57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3.3.4承包人主要施工管理人员离开施工现场的批准要求：向承包</w:t>
      </w:r>
      <w:r>
        <w:rPr>
          <w:rFonts w:hint="eastAsia" w:eastAsia="仿宋_GB2312"/>
          <w:color w:val="000000"/>
          <w:sz w:val="24"/>
          <w:szCs w:val="32"/>
          <w:highlight w:val="none"/>
        </w:rPr>
        <w:t>人或监理单位批准方可离开现场</w:t>
      </w:r>
      <w:r>
        <w:rPr>
          <w:rFonts w:eastAsia="仿宋_GB2312"/>
          <w:color w:val="000000"/>
          <w:sz w:val="24"/>
          <w:szCs w:val="32"/>
          <w:highlight w:val="none"/>
        </w:rPr>
        <w:t xml:space="preserve">。 </w:t>
      </w:r>
    </w:p>
    <w:p w14:paraId="365894A8">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3.3.5承包人擅自更换主要施工管理人员的违约责任：投标文件中约定的施工管理人员不得擅自更换，如有特殊原因确需更换，承包人应向发包人提出书面申请，发包人同意后方可更换，否则将追究承包人违约责任，违约金每次</w:t>
      </w:r>
      <w:r>
        <w:rPr>
          <w:rFonts w:hint="eastAsia" w:eastAsia="仿宋_GB2312"/>
          <w:color w:val="000000"/>
          <w:sz w:val="24"/>
          <w:szCs w:val="32"/>
          <w:highlight w:val="none"/>
          <w:lang w:val="en-US" w:eastAsia="zh-CN"/>
        </w:rPr>
        <w:t>5</w:t>
      </w:r>
      <w:r>
        <w:rPr>
          <w:rFonts w:eastAsia="仿宋_GB2312"/>
          <w:color w:val="000000"/>
          <w:sz w:val="24"/>
          <w:szCs w:val="32"/>
          <w:highlight w:val="none"/>
        </w:rPr>
        <w:t>000元整（从当期进度款中扣除） 。</w:t>
      </w:r>
    </w:p>
    <w:p w14:paraId="7395BDB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承包人主要施工管理人员擅自离开施工现场的违约责任：与项目经理同样处罚。</w:t>
      </w:r>
      <w:r>
        <w:rPr>
          <w:rFonts w:eastAsia="仿宋_GB2312"/>
          <w:color w:val="000000"/>
          <w:sz w:val="24"/>
          <w:szCs w:val="32"/>
          <w:highlight w:val="none"/>
        </w:rPr>
        <w:t xml:space="preserve"> </w:t>
      </w:r>
    </w:p>
    <w:p w14:paraId="7CA6DBF7">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3.5分包</w:t>
      </w:r>
    </w:p>
    <w:p w14:paraId="0141C30D">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3.5.1分包的一般约定</w:t>
      </w:r>
    </w:p>
    <w:p w14:paraId="62CFB1D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禁止分包的工程包括：</w:t>
      </w:r>
      <w:r>
        <w:rPr>
          <w:rFonts w:hint="eastAsia" w:eastAsia="仿宋_GB2312"/>
          <w:color w:val="000000"/>
          <w:sz w:val="24"/>
          <w:szCs w:val="32"/>
          <w:highlight w:val="none"/>
          <w:lang w:val="en-US" w:eastAsia="zh-CN"/>
        </w:rPr>
        <w:t>建筑工程主体结构、关键性工作</w:t>
      </w:r>
      <w:r>
        <w:rPr>
          <w:rFonts w:hint="eastAsia" w:eastAsia="仿宋_GB2312"/>
          <w:color w:val="000000"/>
          <w:sz w:val="24"/>
          <w:szCs w:val="32"/>
          <w:highlight w:val="none"/>
        </w:rPr>
        <w:t>不得分包。</w:t>
      </w:r>
      <w:r>
        <w:rPr>
          <w:rFonts w:eastAsia="仿宋_GB2312"/>
          <w:color w:val="000000"/>
          <w:sz w:val="24"/>
          <w:szCs w:val="32"/>
          <w:highlight w:val="none"/>
        </w:rPr>
        <w:t xml:space="preserve"> </w:t>
      </w:r>
    </w:p>
    <w:p w14:paraId="1255F6DB">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3.5.2分包的确定</w:t>
      </w:r>
    </w:p>
    <w:p w14:paraId="4F5EAA8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允许分包的专业工程包括：</w:t>
      </w:r>
      <w:r>
        <w:rPr>
          <w:rFonts w:hint="eastAsia" w:eastAsia="仿宋_GB2312"/>
          <w:color w:val="000000"/>
          <w:sz w:val="24"/>
          <w:szCs w:val="32"/>
          <w:highlight w:val="none"/>
          <w:lang w:val="en-US" w:eastAsia="zh-CN"/>
        </w:rPr>
        <w:t>根据发包人要求</w:t>
      </w:r>
      <w:r>
        <w:rPr>
          <w:rFonts w:eastAsia="仿宋_GB2312"/>
          <w:color w:val="000000"/>
          <w:sz w:val="24"/>
          <w:szCs w:val="32"/>
          <w:highlight w:val="none"/>
        </w:rPr>
        <w:t xml:space="preserve">。 </w:t>
      </w:r>
    </w:p>
    <w:p w14:paraId="513F926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其他关于分包的约定：</w:t>
      </w:r>
      <w:r>
        <w:rPr>
          <w:rFonts w:hint="eastAsia" w:eastAsia="仿宋_GB2312"/>
          <w:color w:val="000000"/>
          <w:sz w:val="24"/>
          <w:szCs w:val="32"/>
          <w:highlight w:val="none"/>
          <w:lang w:val="en-US" w:eastAsia="zh-CN"/>
        </w:rPr>
        <w:t>按照通用条款要求</w:t>
      </w:r>
      <w:r>
        <w:rPr>
          <w:rFonts w:eastAsia="仿宋_GB2312"/>
          <w:color w:val="000000"/>
          <w:sz w:val="24"/>
          <w:szCs w:val="32"/>
          <w:highlight w:val="none"/>
        </w:rPr>
        <w:t>。</w:t>
      </w:r>
    </w:p>
    <w:p w14:paraId="3304702B">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3.5.4分包合同价款</w:t>
      </w:r>
    </w:p>
    <w:p w14:paraId="17CD0C8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关于分包合同价款支付的约定：</w:t>
      </w:r>
      <w:r>
        <w:rPr>
          <w:rFonts w:hint="eastAsia" w:eastAsia="仿宋_GB2312"/>
          <w:color w:val="000000"/>
          <w:sz w:val="24"/>
          <w:szCs w:val="32"/>
          <w:highlight w:val="none"/>
          <w:lang w:val="en-US" w:eastAsia="zh-CN"/>
        </w:rPr>
        <w:t>具体在分包合同中约定</w:t>
      </w:r>
      <w:r>
        <w:rPr>
          <w:rFonts w:eastAsia="仿宋_GB2312"/>
          <w:color w:val="000000"/>
          <w:sz w:val="24"/>
          <w:szCs w:val="32"/>
          <w:highlight w:val="none"/>
        </w:rPr>
        <w:t>。</w:t>
      </w:r>
    </w:p>
    <w:p w14:paraId="3CF189F5">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3.6工程照管与成品、半成品保护</w:t>
      </w:r>
    </w:p>
    <w:p w14:paraId="74FD12DA">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承包人负责照管工程及工程相关的材料、工程设备的起始时间：</w:t>
      </w:r>
      <w:r>
        <w:rPr>
          <w:rFonts w:eastAsia="仿宋_GB2312"/>
          <w:color w:val="000000"/>
          <w:sz w:val="24"/>
          <w:szCs w:val="32"/>
          <w:highlight w:val="none"/>
        </w:rPr>
        <w:t xml:space="preserve"> 按通用条款有关规定执行。 </w:t>
      </w:r>
    </w:p>
    <w:p w14:paraId="52685004">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3.7履约担保</w:t>
      </w:r>
    </w:p>
    <w:p w14:paraId="392BFDD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承包人是否提供履约担保：</w:t>
      </w:r>
      <w:r>
        <w:rPr>
          <w:rFonts w:hint="eastAsia" w:eastAsia="仿宋_GB2312"/>
          <w:color w:val="000000"/>
          <w:sz w:val="24"/>
          <w:szCs w:val="32"/>
          <w:highlight w:val="none"/>
          <w:lang w:val="en-US" w:eastAsia="zh-CN"/>
        </w:rPr>
        <w:t>根据招标文件要求</w:t>
      </w:r>
      <w:r>
        <w:rPr>
          <w:rFonts w:eastAsia="仿宋_GB2312"/>
          <w:color w:val="000000"/>
          <w:sz w:val="24"/>
          <w:szCs w:val="32"/>
          <w:highlight w:val="none"/>
        </w:rPr>
        <w:t>。</w:t>
      </w:r>
    </w:p>
    <w:p w14:paraId="5E98678D">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rPr>
        <w:t>承包人提供履约担保的形式、金额及期</w:t>
      </w:r>
      <w:r>
        <w:rPr>
          <w:rFonts w:hint="eastAsia" w:ascii="Times New Roman" w:hAnsi="Times New Roman" w:eastAsia="仿宋_GB2312" w:cs="Times New Roman"/>
          <w:color w:val="000000"/>
          <w:sz w:val="24"/>
          <w:szCs w:val="32"/>
          <w:highlight w:val="none"/>
          <w:lang w:val="en-US" w:eastAsia="zh-CN"/>
        </w:rPr>
        <w:t>限：根据招标文件要求。</w:t>
      </w:r>
      <w:r>
        <w:rPr>
          <w:rFonts w:hint="eastAsia" w:ascii="Times New Roman" w:hAnsi="Times New Roman" w:eastAsia="仿宋_GB2312" w:cs="Times New Roman"/>
          <w:color w:val="000000"/>
          <w:sz w:val="24"/>
          <w:szCs w:val="32"/>
          <w:highlight w:val="none"/>
        </w:rPr>
        <w:t xml:space="preserve">  </w:t>
      </w:r>
    </w:p>
    <w:p w14:paraId="0AD02F66">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4.监理人</w:t>
      </w:r>
    </w:p>
    <w:p w14:paraId="2B31ED5A">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4.1监理人的一般规定</w:t>
      </w:r>
    </w:p>
    <w:p w14:paraId="3591BBC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关于监理人的监理内容：</w:t>
      </w:r>
      <w:r>
        <w:rPr>
          <w:rFonts w:eastAsia="仿宋_GB2312"/>
          <w:color w:val="000000"/>
          <w:sz w:val="24"/>
          <w:szCs w:val="32"/>
          <w:highlight w:val="none"/>
        </w:rPr>
        <w:t xml:space="preserve">工程进度、质量、投资、安全控制，合同管理、信息管理，监督安全生产，协调施工现场各方面关系。 </w:t>
      </w:r>
    </w:p>
    <w:p w14:paraId="1A74CE2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关于监理人的监理权限：</w:t>
      </w:r>
      <w:r>
        <w:rPr>
          <w:rFonts w:eastAsia="仿宋_GB2312"/>
          <w:color w:val="000000"/>
          <w:sz w:val="24"/>
          <w:szCs w:val="32"/>
          <w:highlight w:val="none"/>
        </w:rPr>
        <w:t>需要取得发包人批准才能行使的职权：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具体见《建设工程监理规范》。</w:t>
      </w:r>
    </w:p>
    <w:p w14:paraId="49B729C3">
      <w:pPr>
        <w:autoSpaceDE w:val="0"/>
        <w:autoSpaceDN w:val="0"/>
        <w:adjustRightInd w:val="0"/>
        <w:spacing w:line="360" w:lineRule="auto"/>
        <w:ind w:firstLine="480" w:firstLineChars="200"/>
        <w:rPr>
          <w:rFonts w:hint="eastAsia" w:eastAsia="仿宋_GB2312"/>
          <w:color w:val="000000"/>
          <w:sz w:val="24"/>
          <w:szCs w:val="32"/>
          <w:highlight w:val="none"/>
          <w:lang w:eastAsia="zh-CN"/>
        </w:rPr>
      </w:pPr>
      <w:r>
        <w:rPr>
          <w:rFonts w:hint="eastAsia" w:eastAsia="仿宋_GB2312"/>
          <w:color w:val="000000"/>
          <w:sz w:val="24"/>
          <w:szCs w:val="32"/>
          <w:highlight w:val="none"/>
        </w:rPr>
        <w:t>关于监理人在施工现场的办公场所、生活场所的提供和费用承担的约定：</w:t>
      </w:r>
      <w:r>
        <w:rPr>
          <w:rFonts w:eastAsia="仿宋_GB2312"/>
          <w:color w:val="000000"/>
          <w:sz w:val="24"/>
          <w:szCs w:val="32"/>
          <w:highlight w:val="none"/>
        </w:rPr>
        <w:t xml:space="preserve"> 承包人须向监理工程师、发包人现场代表免费提供办公场所及必要的办公条件，并为现场办公和生活提供便利</w:t>
      </w:r>
      <w:r>
        <w:rPr>
          <w:rFonts w:hint="eastAsia" w:eastAsia="仿宋_GB2312"/>
          <w:color w:val="000000"/>
          <w:sz w:val="24"/>
          <w:szCs w:val="32"/>
          <w:highlight w:val="none"/>
          <w:lang w:eastAsia="zh-CN"/>
        </w:rPr>
        <w:t>。</w:t>
      </w:r>
    </w:p>
    <w:p w14:paraId="599FFE94">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4.2监理人员</w:t>
      </w:r>
    </w:p>
    <w:p w14:paraId="476DFE3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总监理工程师：</w:t>
      </w:r>
      <w:r>
        <w:rPr>
          <w:rFonts w:hint="eastAsia" w:eastAsia="仿宋_GB2312"/>
          <w:color w:val="000000"/>
          <w:sz w:val="24"/>
          <w:szCs w:val="32"/>
          <w:highlight w:val="none"/>
          <w:u w:val="single"/>
          <w:lang w:val="en-US" w:eastAsia="zh-CN"/>
        </w:rPr>
        <w:t xml:space="preserve">                        </w:t>
      </w:r>
    </w:p>
    <w:p w14:paraId="5F72A8CF">
      <w:pPr>
        <w:autoSpaceDE w:val="0"/>
        <w:autoSpaceDN w:val="0"/>
        <w:adjustRightInd w:val="0"/>
        <w:spacing w:line="360" w:lineRule="auto"/>
        <w:ind w:firstLine="480" w:firstLineChars="200"/>
        <w:rPr>
          <w:rFonts w:hint="eastAsia" w:eastAsia="仿宋_GB2312"/>
          <w:color w:val="000000"/>
          <w:sz w:val="24"/>
          <w:szCs w:val="32"/>
          <w:highlight w:val="none"/>
          <w:u w:val="single"/>
          <w:lang w:val="en-US" w:eastAsia="zh-CN"/>
        </w:rPr>
      </w:pPr>
      <w:r>
        <w:rPr>
          <w:rFonts w:hint="eastAsia" w:eastAsia="仿宋_GB2312"/>
          <w:color w:val="000000"/>
          <w:sz w:val="24"/>
          <w:szCs w:val="32"/>
          <w:highlight w:val="none"/>
        </w:rPr>
        <w:t>姓</w:t>
      </w:r>
      <w:r>
        <w:rPr>
          <w:rFonts w:eastAsia="仿宋_GB2312"/>
          <w:color w:val="000000"/>
          <w:sz w:val="24"/>
          <w:szCs w:val="32"/>
          <w:highlight w:val="none"/>
        </w:rPr>
        <w:t xml:space="preserve">    名：  </w:t>
      </w:r>
      <w:r>
        <w:rPr>
          <w:rFonts w:hint="eastAsia" w:eastAsia="仿宋_GB2312"/>
          <w:color w:val="000000"/>
          <w:sz w:val="24"/>
          <w:szCs w:val="32"/>
          <w:highlight w:val="none"/>
          <w:u w:val="single"/>
          <w:lang w:val="en-US" w:eastAsia="zh-CN"/>
        </w:rPr>
        <w:t xml:space="preserve">                        </w:t>
      </w:r>
    </w:p>
    <w:p w14:paraId="0AD0BF1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职</w:t>
      </w:r>
      <w:r>
        <w:rPr>
          <w:rFonts w:eastAsia="仿宋_GB2312"/>
          <w:color w:val="000000"/>
          <w:sz w:val="24"/>
          <w:szCs w:val="32"/>
          <w:highlight w:val="none"/>
        </w:rPr>
        <w:t xml:space="preserve">    务：  </w:t>
      </w:r>
      <w:r>
        <w:rPr>
          <w:rFonts w:hint="eastAsia" w:eastAsia="仿宋_GB2312"/>
          <w:color w:val="000000"/>
          <w:sz w:val="24"/>
          <w:szCs w:val="32"/>
          <w:highlight w:val="none"/>
          <w:u w:val="single"/>
          <w:lang w:val="en-US" w:eastAsia="zh-CN"/>
        </w:rPr>
        <w:t xml:space="preserve">                        </w:t>
      </w:r>
    </w:p>
    <w:p w14:paraId="09A280A5">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监理工程师执业资格证书号：</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5EAAC6A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联系电话：</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4A3982F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电子信箱：</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055EE28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通信地址：</w:t>
      </w:r>
      <w:r>
        <w:rPr>
          <w:rFonts w:eastAsia="仿宋_GB2312"/>
          <w:color w:val="000000"/>
          <w:sz w:val="24"/>
          <w:szCs w:val="32"/>
          <w:highlight w:val="none"/>
        </w:rPr>
        <w:t xml:space="preserve">  </w:t>
      </w:r>
      <w:r>
        <w:rPr>
          <w:rFonts w:hint="eastAsia" w:eastAsia="仿宋_GB2312"/>
          <w:color w:val="000000"/>
          <w:sz w:val="24"/>
          <w:szCs w:val="32"/>
          <w:highlight w:val="none"/>
          <w:u w:val="single"/>
          <w:lang w:val="en-US" w:eastAsia="zh-CN"/>
        </w:rPr>
        <w:t xml:space="preserve">                        </w:t>
      </w:r>
    </w:p>
    <w:p w14:paraId="4F23F93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关于监理人的其他约定：无</w:t>
      </w:r>
      <w:r>
        <w:rPr>
          <w:rFonts w:eastAsia="仿宋_GB2312"/>
          <w:color w:val="000000"/>
          <w:sz w:val="24"/>
          <w:szCs w:val="32"/>
          <w:highlight w:val="none"/>
        </w:rPr>
        <w:t xml:space="preserve"> 。</w:t>
      </w:r>
    </w:p>
    <w:p w14:paraId="7C212A44">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4.4商定或确定</w:t>
      </w:r>
    </w:p>
    <w:p w14:paraId="53835A9A">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在发包人和承包人不能通过协商达成一致意见时，发包人授权监理人对以下事项进行确定：无</w:t>
      </w:r>
      <w:r>
        <w:rPr>
          <w:rFonts w:eastAsia="仿宋_GB2312"/>
          <w:color w:val="000000"/>
          <w:sz w:val="24"/>
          <w:szCs w:val="32"/>
          <w:highlight w:val="none"/>
        </w:rPr>
        <w:t xml:space="preserve"> 。</w:t>
      </w:r>
    </w:p>
    <w:p w14:paraId="11340B45">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5.工程质量</w:t>
      </w:r>
    </w:p>
    <w:p w14:paraId="1C95ACBE">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5.1质量要求</w:t>
      </w:r>
    </w:p>
    <w:p w14:paraId="6E18BEE5">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5.1.1特殊质量标准和要求： </w:t>
      </w:r>
      <w:r>
        <w:rPr>
          <w:rFonts w:hint="eastAsia" w:eastAsia="仿宋_GB2312"/>
          <w:color w:val="000000"/>
          <w:sz w:val="24"/>
          <w:szCs w:val="32"/>
          <w:highlight w:val="none"/>
          <w:lang w:val="en-US" w:eastAsia="zh-CN"/>
        </w:rPr>
        <w:t>符合国家验收标准</w:t>
      </w:r>
      <w:r>
        <w:rPr>
          <w:rFonts w:eastAsia="仿宋_GB2312"/>
          <w:color w:val="000000"/>
          <w:sz w:val="24"/>
          <w:szCs w:val="32"/>
          <w:highlight w:val="none"/>
        </w:rPr>
        <w:t xml:space="preserve">  </w:t>
      </w:r>
    </w:p>
    <w:p w14:paraId="488CE8FB">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关于工程奖项的约定：</w:t>
      </w:r>
      <w:r>
        <w:rPr>
          <w:rFonts w:eastAsia="仿宋_GB2312"/>
          <w:color w:val="000000"/>
          <w:sz w:val="24"/>
          <w:szCs w:val="32"/>
          <w:highlight w:val="none"/>
        </w:rPr>
        <w:t xml:space="preserve"> 无  </w:t>
      </w:r>
    </w:p>
    <w:p w14:paraId="4E254C10">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5.3隐蔽工程检查</w:t>
      </w:r>
    </w:p>
    <w:p w14:paraId="30F99277">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5.3.2承包人提前通知监理人隐蔽工程检查的期限的约定：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 </w:t>
      </w:r>
    </w:p>
    <w:p w14:paraId="00A69A1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监理人不能按时进行检查时，应提前</w:t>
      </w:r>
      <w:r>
        <w:rPr>
          <w:rFonts w:eastAsia="仿宋_GB2312"/>
          <w:color w:val="000000"/>
          <w:sz w:val="24"/>
          <w:szCs w:val="32"/>
          <w:highlight w:val="none"/>
        </w:rPr>
        <w:t xml:space="preserve"> 12 小时提交书面延期要求。</w:t>
      </w:r>
    </w:p>
    <w:p w14:paraId="32F1FD5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关于延期最长不得超过：</w:t>
      </w:r>
      <w:r>
        <w:rPr>
          <w:rFonts w:eastAsia="仿宋_GB2312"/>
          <w:color w:val="000000"/>
          <w:sz w:val="24"/>
          <w:szCs w:val="32"/>
          <w:highlight w:val="none"/>
        </w:rPr>
        <w:t xml:space="preserve"> 24 小时。</w:t>
      </w:r>
    </w:p>
    <w:p w14:paraId="41423124">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6.安全文明施工与环境保护</w:t>
      </w:r>
    </w:p>
    <w:p w14:paraId="7C1318C9">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6.1安全文明施工</w:t>
      </w:r>
    </w:p>
    <w:p w14:paraId="06F0560B">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6.1.1项目安全生产的达标目标及相应事项的约定：承包人在现场的安全管理、教育和安全事故责任由承包人负责，费用含在安全文明施工费中。承包人负责施工现场的安全及第三方的人身安全。 </w:t>
      </w:r>
    </w:p>
    <w:p w14:paraId="4A18026B">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6.1.4关于治安保卫的特别约定： 按通用条款有关规定执行。 </w:t>
      </w:r>
    </w:p>
    <w:p w14:paraId="355C9C4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关于编制施工场地治安管理计划的约定：按通用条款有关规定执行。</w:t>
      </w:r>
      <w:r>
        <w:rPr>
          <w:rFonts w:eastAsia="仿宋_GB2312"/>
          <w:color w:val="000000"/>
          <w:sz w:val="24"/>
          <w:szCs w:val="32"/>
          <w:highlight w:val="none"/>
        </w:rPr>
        <w:t xml:space="preserve"> </w:t>
      </w:r>
    </w:p>
    <w:p w14:paraId="63749064">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6.1.5文明施工</w:t>
      </w:r>
    </w:p>
    <w:p w14:paraId="5F247F3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合同当事人对文明施工的要求：</w:t>
      </w:r>
      <w:r>
        <w:rPr>
          <w:rFonts w:eastAsia="仿宋_GB2312"/>
          <w:color w:val="000000"/>
          <w:sz w:val="24"/>
          <w:szCs w:val="32"/>
          <w:highlight w:val="none"/>
        </w:rPr>
        <w:t xml:space="preserve"> 施工场地符合南京有关主管部门规定的标准化施工现场和文明工地要求，同时应满足市政、市</w:t>
      </w:r>
      <w:r>
        <w:rPr>
          <w:rFonts w:hint="eastAsia" w:eastAsia="仿宋_GB2312"/>
          <w:color w:val="000000"/>
          <w:sz w:val="24"/>
          <w:szCs w:val="32"/>
          <w:highlight w:val="none"/>
        </w:rPr>
        <w:t>容等有关主管部门的有关规定，承包人违反规定造成的损失和罚款由承包人负责。</w:t>
      </w:r>
      <w:r>
        <w:rPr>
          <w:rFonts w:eastAsia="仿宋_GB2312"/>
          <w:color w:val="000000"/>
          <w:sz w:val="24"/>
          <w:szCs w:val="32"/>
          <w:highlight w:val="none"/>
        </w:rPr>
        <w:t xml:space="preserve"> </w:t>
      </w:r>
    </w:p>
    <w:p w14:paraId="4F011E6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施工单位进场后不在浦口区烟花爆竹禁放区内（江浦街道、泰山街道、顶山街道、沿江街道）燃放烟花爆竹。</w:t>
      </w:r>
      <w:r>
        <w:rPr>
          <w:rFonts w:eastAsia="仿宋_GB2312"/>
          <w:color w:val="000000"/>
          <w:sz w:val="24"/>
          <w:szCs w:val="32"/>
          <w:highlight w:val="none"/>
        </w:rPr>
        <w:t xml:space="preserve"> </w:t>
      </w:r>
    </w:p>
    <w:p w14:paraId="3AE671B0">
      <w:pPr>
        <w:autoSpaceDE w:val="0"/>
        <w:autoSpaceDN w:val="0"/>
        <w:adjustRightInd w:val="0"/>
        <w:spacing w:line="360" w:lineRule="auto"/>
        <w:ind w:firstLine="480" w:firstLineChars="200"/>
        <w:rPr>
          <w:rFonts w:hint="eastAsia" w:ascii="Calibri" w:hAnsi="Calibri" w:eastAsia="仿宋_GB2312" w:cs="Times New Roman"/>
          <w:color w:val="000000"/>
          <w:sz w:val="24"/>
          <w:szCs w:val="32"/>
          <w:highlight w:val="none"/>
          <w:lang w:val="en-US" w:eastAsia="zh-CN"/>
        </w:rPr>
      </w:pPr>
      <w:r>
        <w:rPr>
          <w:rFonts w:eastAsia="仿宋_GB2312"/>
          <w:color w:val="000000"/>
          <w:sz w:val="24"/>
          <w:szCs w:val="32"/>
          <w:highlight w:val="none"/>
        </w:rPr>
        <w:t>6.1.6关于安全文明施工费支付比例和支付期限的约定：</w:t>
      </w:r>
      <w:r>
        <w:rPr>
          <w:rFonts w:hint="eastAsia" w:eastAsia="仿宋_GB2312"/>
          <w:color w:val="000000"/>
          <w:sz w:val="24"/>
          <w:szCs w:val="32"/>
          <w:highlight w:val="none"/>
          <w:lang w:val="en-US" w:eastAsia="zh-CN"/>
        </w:rPr>
        <w:t>按照最新文件规定执行</w:t>
      </w:r>
      <w:r>
        <w:rPr>
          <w:rFonts w:hint="eastAsia" w:ascii="Calibri" w:hAnsi="Calibri" w:eastAsia="仿宋_GB2312" w:cs="Times New Roman"/>
          <w:color w:val="000000"/>
          <w:sz w:val="24"/>
          <w:szCs w:val="32"/>
          <w:highlight w:val="none"/>
          <w:lang w:eastAsia="zh-CN"/>
        </w:rPr>
        <w:t>。</w:t>
      </w:r>
    </w:p>
    <w:p w14:paraId="04E1FDD0">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7.工期和进度</w:t>
      </w:r>
    </w:p>
    <w:p w14:paraId="0716E565">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7.1施工组织设计</w:t>
      </w:r>
    </w:p>
    <w:p w14:paraId="68689A74">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7.1.1合同当事人约定的施工组织设计应包括的其他内容：施工方案、施工进度计划，施工平面布置图、现场施工人员配置、施工现场全方位智能监控布置，施工机械安排</w:t>
      </w:r>
      <w:r>
        <w:rPr>
          <w:rFonts w:hint="eastAsia" w:eastAsia="仿宋_GB2312"/>
          <w:color w:val="000000"/>
          <w:sz w:val="24"/>
          <w:szCs w:val="32"/>
          <w:highlight w:val="none"/>
        </w:rPr>
        <w:t>、施工进度保证措施，施工质量保证措施、施工安全文明保证措施等。</w:t>
      </w:r>
      <w:r>
        <w:rPr>
          <w:rFonts w:eastAsia="仿宋_GB2312"/>
          <w:color w:val="000000"/>
          <w:sz w:val="24"/>
          <w:szCs w:val="32"/>
          <w:highlight w:val="none"/>
        </w:rPr>
        <w:t xml:space="preserve"> </w:t>
      </w:r>
    </w:p>
    <w:p w14:paraId="3E3DA4DD">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7.1.2施工组织设计的提交和修改</w:t>
      </w:r>
    </w:p>
    <w:p w14:paraId="22620AC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承包人提交详细施工组织设计的期限的约定：</w:t>
      </w:r>
      <w:r>
        <w:rPr>
          <w:rFonts w:eastAsia="仿宋_GB2312"/>
          <w:color w:val="000000"/>
          <w:sz w:val="24"/>
          <w:szCs w:val="32"/>
          <w:highlight w:val="none"/>
        </w:rPr>
        <w:t xml:space="preserve"> 施工组织设计开工前提交，其他专项施工方案在各专项工程施工前两周内提交。 </w:t>
      </w:r>
    </w:p>
    <w:p w14:paraId="7786AA0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发包人和监理人在收到详细的施工组织设计后确认或提出修改意见的期限：</w:t>
      </w:r>
      <w:r>
        <w:rPr>
          <w:rFonts w:eastAsia="仿宋_GB2312"/>
          <w:color w:val="000000"/>
          <w:sz w:val="24"/>
          <w:szCs w:val="32"/>
          <w:highlight w:val="none"/>
        </w:rPr>
        <w:t xml:space="preserve"> 各项工程施工前一周</w:t>
      </w:r>
      <w:r>
        <w:rPr>
          <w:rFonts w:hint="eastAsia" w:eastAsia="仿宋_GB2312"/>
          <w:color w:val="000000"/>
          <w:sz w:val="24"/>
          <w:szCs w:val="32"/>
          <w:highlight w:val="none"/>
          <w:lang w:val="en-US" w:eastAsia="zh-CN"/>
        </w:rPr>
        <w:t>。</w:t>
      </w:r>
    </w:p>
    <w:p w14:paraId="6D73E38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7.2施工进度计划</w:t>
      </w:r>
    </w:p>
    <w:p w14:paraId="31674068">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7.2.2施工进度计划的修订</w:t>
      </w:r>
    </w:p>
    <w:p w14:paraId="46F7F84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发包人和监理人在收到修订的施工进度计划后确认或提出修改意见的期限：</w:t>
      </w:r>
      <w:r>
        <w:rPr>
          <w:rFonts w:eastAsia="仿宋_GB2312"/>
          <w:color w:val="000000"/>
          <w:sz w:val="24"/>
          <w:szCs w:val="32"/>
          <w:highlight w:val="none"/>
        </w:rPr>
        <w:t xml:space="preserve"> 收到书面文件3天内 </w:t>
      </w:r>
    </w:p>
    <w:p w14:paraId="13186318">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7.3开工</w:t>
      </w:r>
    </w:p>
    <w:p w14:paraId="660A2A1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7.3.1开工准备</w:t>
      </w:r>
    </w:p>
    <w:p w14:paraId="41FDDA6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关于承包人提交工程开工报审表的期限：</w:t>
      </w:r>
      <w:r>
        <w:rPr>
          <w:rFonts w:eastAsia="仿宋_GB2312"/>
          <w:color w:val="000000"/>
          <w:sz w:val="24"/>
          <w:szCs w:val="32"/>
          <w:highlight w:val="none"/>
        </w:rPr>
        <w:t xml:space="preserve"> 按通用条款执行 </w:t>
      </w:r>
    </w:p>
    <w:p w14:paraId="7857F1E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关于发包人应完成的其他开工准备工作及期限：</w:t>
      </w:r>
      <w:r>
        <w:rPr>
          <w:rFonts w:eastAsia="仿宋_GB2312"/>
          <w:color w:val="000000"/>
          <w:sz w:val="24"/>
          <w:szCs w:val="32"/>
          <w:highlight w:val="none"/>
        </w:rPr>
        <w:t xml:space="preserve"> 按通用条款执行 </w:t>
      </w:r>
    </w:p>
    <w:p w14:paraId="278E340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关于承包人应完成的其他开工准备工作及期限：</w:t>
      </w:r>
      <w:r>
        <w:rPr>
          <w:rFonts w:eastAsia="仿宋_GB2312"/>
          <w:color w:val="000000"/>
          <w:sz w:val="24"/>
          <w:szCs w:val="32"/>
          <w:highlight w:val="none"/>
        </w:rPr>
        <w:t xml:space="preserve"> 按通用条款执行 </w:t>
      </w:r>
    </w:p>
    <w:p w14:paraId="1506880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7.3.2开工通知</w:t>
      </w:r>
    </w:p>
    <w:p w14:paraId="3655D5C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因发包人原因造成监理人未能在计划开工日期之日起</w:t>
      </w:r>
      <w:r>
        <w:rPr>
          <w:rFonts w:eastAsia="仿宋_GB2312"/>
          <w:color w:val="000000"/>
          <w:sz w:val="24"/>
          <w:szCs w:val="32"/>
          <w:highlight w:val="none"/>
        </w:rPr>
        <w:t xml:space="preserve"> 60 天内发出开工通知的，承包人有权提出价格调整要求，或者解除合同。</w:t>
      </w:r>
    </w:p>
    <w:p w14:paraId="3E23584B">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7.4测量放线</w:t>
      </w:r>
    </w:p>
    <w:p w14:paraId="34FC132D">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7.4.1发包人通过监理人向承包人提供测量基准点、基准线和水准点及其书面资料的期限：开工前 。</w:t>
      </w:r>
    </w:p>
    <w:p w14:paraId="3731349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7.5工期延误</w:t>
      </w:r>
    </w:p>
    <w:p w14:paraId="53E2B1E5">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7.5.1因发包人原因导致工期延误</w:t>
      </w:r>
    </w:p>
    <w:p w14:paraId="50D7E1C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(7)因发包人原因导致工期延误的其他情形：1、发包人未</w:t>
      </w:r>
      <w:r>
        <w:rPr>
          <w:rFonts w:hint="eastAsia" w:eastAsia="仿宋_GB2312"/>
          <w:color w:val="000000"/>
          <w:sz w:val="24"/>
          <w:szCs w:val="32"/>
          <w:highlight w:val="none"/>
        </w:rPr>
        <w:t>能按约定提供图纸及开工条件；</w:t>
      </w:r>
      <w:r>
        <w:rPr>
          <w:rFonts w:eastAsia="仿宋_GB2312"/>
          <w:color w:val="000000"/>
          <w:sz w:val="24"/>
          <w:szCs w:val="32"/>
          <w:highlight w:val="none"/>
        </w:rPr>
        <w:t>2、发包人派出的工程师或监理人员所造成或引起的施工不能正常进行或停工；3、工程师未按合同约定提供所需指令、批准等，致使施工不能正常进行；4、</w:t>
      </w:r>
      <w:r>
        <w:rPr>
          <w:rFonts w:hint="eastAsia" w:eastAsia="仿宋_GB2312"/>
          <w:color w:val="000000"/>
          <w:sz w:val="24"/>
          <w:szCs w:val="32"/>
          <w:highlight w:val="none"/>
          <w:lang w:val="en-US" w:eastAsia="zh-CN"/>
        </w:rPr>
        <w:t>发包人提出的</w:t>
      </w:r>
      <w:r>
        <w:rPr>
          <w:rFonts w:eastAsia="仿宋_GB2312"/>
          <w:color w:val="000000"/>
          <w:sz w:val="24"/>
          <w:szCs w:val="32"/>
          <w:highlight w:val="none"/>
        </w:rPr>
        <w:t>设计变更和工程量增加</w:t>
      </w:r>
      <w:r>
        <w:rPr>
          <w:rFonts w:hint="eastAsia" w:eastAsia="仿宋_GB2312"/>
          <w:color w:val="000000"/>
          <w:sz w:val="24"/>
          <w:szCs w:val="32"/>
          <w:highlight w:val="none"/>
          <w:lang w:eastAsia="zh-CN"/>
        </w:rPr>
        <w:t>，</w:t>
      </w:r>
      <w:r>
        <w:rPr>
          <w:rFonts w:hint="eastAsia" w:eastAsia="仿宋_GB2312"/>
          <w:color w:val="000000"/>
          <w:sz w:val="24"/>
          <w:szCs w:val="32"/>
          <w:highlight w:val="none"/>
          <w:lang w:val="en-US" w:eastAsia="zh-CN"/>
        </w:rPr>
        <w:t>致使原工期不能满足</w:t>
      </w:r>
      <w:r>
        <w:rPr>
          <w:rFonts w:eastAsia="仿宋_GB2312"/>
          <w:color w:val="000000"/>
          <w:sz w:val="24"/>
          <w:szCs w:val="32"/>
          <w:highlight w:val="none"/>
        </w:rPr>
        <w:t xml:space="preserve">；5、一周内非承包人原因停水、停电等造成停工累计超过8小时；6、不可抗力；7、条款中约定或工程师同意工期顺延的其他情况。 </w:t>
      </w:r>
    </w:p>
    <w:p w14:paraId="715CED55">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7.5.2因承包人原因导致工期延误</w:t>
      </w:r>
    </w:p>
    <w:p w14:paraId="2F86DC9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因承包人原因造成工期延误，逾期竣工违约金的计算方法为：</w:t>
      </w:r>
      <w:r>
        <w:rPr>
          <w:rFonts w:eastAsia="仿宋_GB2312"/>
          <w:color w:val="000000"/>
          <w:sz w:val="24"/>
          <w:szCs w:val="32"/>
          <w:highlight w:val="none"/>
        </w:rPr>
        <w:t xml:space="preserve"> “若承包人原因造成合同工期（包括阶段性工期）或施工</w:t>
      </w:r>
      <w:r>
        <w:rPr>
          <w:rFonts w:hint="eastAsia" w:eastAsia="仿宋_GB2312"/>
          <w:color w:val="000000"/>
          <w:sz w:val="24"/>
          <w:szCs w:val="32"/>
          <w:highlight w:val="none"/>
          <w:lang w:val="en-US" w:eastAsia="zh-CN"/>
        </w:rPr>
        <w:t>进度</w:t>
      </w:r>
      <w:r>
        <w:rPr>
          <w:rFonts w:eastAsia="仿宋_GB2312"/>
          <w:color w:val="000000"/>
          <w:sz w:val="24"/>
          <w:szCs w:val="32"/>
          <w:highlight w:val="none"/>
        </w:rPr>
        <w:t>计划的逾期，每拖延一天，由承包人向发包人按合同总价</w:t>
      </w:r>
      <w:r>
        <w:rPr>
          <w:rFonts w:hint="eastAsia" w:eastAsia="仿宋_GB2312"/>
          <w:color w:val="000000"/>
          <w:sz w:val="24"/>
          <w:szCs w:val="32"/>
          <w:highlight w:val="none"/>
        </w:rPr>
        <w:t>的</w:t>
      </w:r>
      <w:r>
        <w:rPr>
          <w:rFonts w:eastAsia="仿宋_GB2312"/>
          <w:color w:val="000000"/>
          <w:sz w:val="24"/>
          <w:szCs w:val="32"/>
          <w:highlight w:val="none"/>
        </w:rPr>
        <w:t>0.</w:t>
      </w:r>
      <w:r>
        <w:rPr>
          <w:rFonts w:hint="eastAsia" w:eastAsia="仿宋_GB2312"/>
          <w:color w:val="000000"/>
          <w:sz w:val="24"/>
          <w:szCs w:val="32"/>
          <w:highlight w:val="none"/>
          <w:lang w:val="en-US" w:eastAsia="zh-CN"/>
        </w:rPr>
        <w:t>5</w:t>
      </w:r>
      <w:r>
        <w:rPr>
          <w:rFonts w:eastAsia="仿宋_GB2312"/>
          <w:color w:val="000000"/>
          <w:sz w:val="24"/>
          <w:szCs w:val="32"/>
          <w:highlight w:val="none"/>
        </w:rPr>
        <w:t>%支付违约金。逾期超过20天的，发包人有权解除合同并要求承包人支付合同总价的</w:t>
      </w:r>
      <w:r>
        <w:rPr>
          <w:rFonts w:hint="eastAsia" w:eastAsia="仿宋_GB2312"/>
          <w:color w:val="000000"/>
          <w:sz w:val="24"/>
          <w:szCs w:val="32"/>
          <w:highlight w:val="none"/>
          <w:lang w:val="en-US" w:eastAsia="zh-CN"/>
        </w:rPr>
        <w:t>10</w:t>
      </w:r>
      <w:r>
        <w:rPr>
          <w:rFonts w:eastAsia="仿宋_GB2312"/>
          <w:color w:val="000000"/>
          <w:sz w:val="24"/>
          <w:szCs w:val="32"/>
          <w:highlight w:val="none"/>
        </w:rPr>
        <w:t>%作为违约金，承包人无条件退场。”</w:t>
      </w:r>
    </w:p>
    <w:p w14:paraId="3D035EBA">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7.6不利物质条件</w:t>
      </w:r>
    </w:p>
    <w:p w14:paraId="5A19454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不利物质条件的其他情形和有关约定：</w:t>
      </w:r>
      <w:r>
        <w:rPr>
          <w:rFonts w:eastAsia="仿宋_GB2312"/>
          <w:color w:val="000000"/>
          <w:sz w:val="24"/>
          <w:szCs w:val="32"/>
          <w:highlight w:val="none"/>
        </w:rPr>
        <w:t xml:space="preserve"> 1、在施工中发现古墓、古建筑等文物及化石或其他考古、地质研究等价值物品时，承包人应立即保护现场并于4小时内以书面形式通知工程师，工程师应在24小时内通知相关单位，发包人及承包人采取保护措施。发包人承担由此发生的费用，顺延延误工期。2、施工中出现了影响施工的地下障碍物时，承包人应于8小时内以书面形式通知工程师，同时提出处置方案，工程</w:t>
      </w:r>
      <w:r>
        <w:rPr>
          <w:rFonts w:hint="eastAsia" w:eastAsia="仿宋_GB2312"/>
          <w:color w:val="000000"/>
          <w:sz w:val="24"/>
          <w:szCs w:val="32"/>
          <w:highlight w:val="none"/>
        </w:rPr>
        <w:t>师收到方案后</w:t>
      </w:r>
      <w:r>
        <w:rPr>
          <w:rFonts w:eastAsia="仿宋_GB2312"/>
          <w:color w:val="000000"/>
          <w:sz w:val="24"/>
          <w:szCs w:val="32"/>
          <w:highlight w:val="none"/>
        </w:rPr>
        <w:t xml:space="preserve">24小时内予以认可或提出修改方案。发包人承担由此发生的费用，顺延延误工期。3、所发现地下障碍物有归属单位时，发包人应报请有关部门协同处置。 </w:t>
      </w:r>
    </w:p>
    <w:p w14:paraId="4E52E4A0">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7.7异常恶劣的气候条件</w:t>
      </w:r>
    </w:p>
    <w:p w14:paraId="7F500CD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发包人和承包人同意以下情形视为异常恶劣的气候条件：</w:t>
      </w:r>
    </w:p>
    <w:p w14:paraId="3DBE459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 九级及以上台风；24小时降雨量超过150mm；24小时积雪厚度大于200 mm；六级及以上地震；</w:t>
      </w:r>
    </w:p>
    <w:p w14:paraId="0E07EC5D">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(2) 非发包人、承包人责任造成的爆炸、火灾 ； </w:t>
      </w:r>
    </w:p>
    <w:p w14:paraId="14740677">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7.9提前竣工的奖励</w:t>
      </w:r>
    </w:p>
    <w:p w14:paraId="74D6A2A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7.9.2提前竣工的奖励： 无 。</w:t>
      </w:r>
    </w:p>
    <w:p w14:paraId="66207137">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8.材料与设备</w:t>
      </w:r>
    </w:p>
    <w:p w14:paraId="6E6C90D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8.4材料与工程设备的保管</w:t>
      </w:r>
      <w:r>
        <w:rPr>
          <w:rFonts w:hint="eastAsia" w:eastAsia="仿宋_GB2312"/>
          <w:color w:val="000000"/>
          <w:sz w:val="24"/>
          <w:szCs w:val="32"/>
          <w:highlight w:val="none"/>
        </w:rPr>
        <w:t>与使用</w:t>
      </w:r>
    </w:p>
    <w:p w14:paraId="24BD70D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8.4.1发包人供应的材料设备的保管费用的承担：承包人承担 </w:t>
      </w:r>
    </w:p>
    <w:p w14:paraId="5D5AC7A7">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8.6样品</w:t>
      </w:r>
    </w:p>
    <w:p w14:paraId="096B454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8.6.1样品的报送与封存</w:t>
      </w:r>
    </w:p>
    <w:p w14:paraId="0C36C7F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需要承包人报送样品的材料或工程设备，样品的种类、名称、规格、数量要求：承包人在签订材料、设备采购合同时，应向监理工程师或发包人免费提供样品及其说明书作审批之用，审批合格的样品及说明书存放在监理处，以作为验收的标准。样品的颜色、材质等须经发包人确认后方可采购，否则承包人承担由此引起的一切损失。监理工程师或发包人对承包人自行采购材料的批准或认可并不</w:t>
      </w:r>
      <w:r>
        <w:rPr>
          <w:rFonts w:hint="eastAsia" w:eastAsia="仿宋_GB2312"/>
          <w:color w:val="000000"/>
          <w:sz w:val="24"/>
          <w:szCs w:val="32"/>
          <w:highlight w:val="none"/>
          <w:lang w:val="en-US" w:eastAsia="zh-CN"/>
        </w:rPr>
        <w:t>免</w:t>
      </w:r>
      <w:r>
        <w:rPr>
          <w:rFonts w:hint="eastAsia" w:eastAsia="仿宋_GB2312"/>
          <w:color w:val="000000"/>
          <w:sz w:val="24"/>
          <w:szCs w:val="32"/>
          <w:highlight w:val="none"/>
        </w:rPr>
        <w:t>除承包人应负的质量、工期的责任，也不</w:t>
      </w:r>
      <w:r>
        <w:rPr>
          <w:rFonts w:hint="eastAsia" w:eastAsia="仿宋_GB2312"/>
          <w:color w:val="000000"/>
          <w:sz w:val="24"/>
          <w:szCs w:val="32"/>
          <w:highlight w:val="none"/>
          <w:lang w:val="en-US" w:eastAsia="zh-CN"/>
        </w:rPr>
        <w:t>免</w:t>
      </w:r>
      <w:r>
        <w:rPr>
          <w:rFonts w:hint="eastAsia" w:eastAsia="仿宋_GB2312"/>
          <w:color w:val="000000"/>
          <w:sz w:val="24"/>
          <w:szCs w:val="32"/>
          <w:highlight w:val="none"/>
        </w:rPr>
        <w:t>除承包人对材料设备应负的职责。</w:t>
      </w:r>
    </w:p>
    <w:p w14:paraId="2BD97DF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8.8施工设备和临时设施</w:t>
      </w:r>
    </w:p>
    <w:p w14:paraId="2046D024">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8.8.1承包人提供的施工设备和临时设施</w:t>
      </w:r>
    </w:p>
    <w:p w14:paraId="17BEDB5D">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eastAsia="仿宋_GB2312"/>
          <w:color w:val="000000"/>
          <w:sz w:val="24"/>
          <w:szCs w:val="32"/>
          <w:highlight w:val="none"/>
        </w:rPr>
        <w:t>关于修建临时设施费用承担的约定：</w:t>
      </w:r>
      <w:r>
        <w:rPr>
          <w:rFonts w:hint="eastAsia" w:ascii="Times New Roman" w:hAnsi="Times New Roman" w:eastAsia="仿宋_GB2312" w:cs="Times New Roman"/>
          <w:color w:val="000000"/>
          <w:sz w:val="24"/>
          <w:szCs w:val="32"/>
          <w:highlight w:val="none"/>
        </w:rPr>
        <w:t xml:space="preserve">承包人应按合同进度计划的要求，及时配置施工设备和修建临时设施。进入施工场地的承包人设备需经监理人核查后才能投入使用。承包人更换合同约定的承包人设备的，应报监理人批准。 </w:t>
      </w:r>
    </w:p>
    <w:p w14:paraId="35C5338B">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9.试验与检验</w:t>
      </w:r>
    </w:p>
    <w:p w14:paraId="4208EF79">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9.1试验设备与试验人员</w:t>
      </w:r>
    </w:p>
    <w:p w14:paraId="07D3063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9.1.2试验设备</w:t>
      </w:r>
    </w:p>
    <w:p w14:paraId="12DF7ED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施工现场需要配置的试验场所：按要求配置</w:t>
      </w:r>
      <w:r>
        <w:rPr>
          <w:rFonts w:eastAsia="仿宋_GB2312"/>
          <w:color w:val="000000"/>
          <w:sz w:val="24"/>
          <w:szCs w:val="32"/>
          <w:highlight w:val="none"/>
        </w:rPr>
        <w:t xml:space="preserve"> </w:t>
      </w:r>
    </w:p>
    <w:p w14:paraId="0C76409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施工现场需要配备的试验设备：按要求配置</w:t>
      </w:r>
      <w:r>
        <w:rPr>
          <w:rFonts w:eastAsia="仿宋_GB2312"/>
          <w:color w:val="000000"/>
          <w:sz w:val="24"/>
          <w:szCs w:val="32"/>
          <w:highlight w:val="none"/>
        </w:rPr>
        <w:t xml:space="preserve"> </w:t>
      </w:r>
    </w:p>
    <w:p w14:paraId="12040DCB">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施工现场需要具备的其他试验条件：按要求配置</w:t>
      </w:r>
      <w:r>
        <w:rPr>
          <w:rFonts w:eastAsia="仿宋_GB2312"/>
          <w:color w:val="000000"/>
          <w:sz w:val="24"/>
          <w:szCs w:val="32"/>
          <w:highlight w:val="none"/>
        </w:rPr>
        <w:t xml:space="preserve"> </w:t>
      </w:r>
    </w:p>
    <w:p w14:paraId="46F50335">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9.4现场工艺试验</w:t>
      </w:r>
    </w:p>
    <w:p w14:paraId="61C7D76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现场工艺试验的有关约定：无</w:t>
      </w:r>
      <w:r>
        <w:rPr>
          <w:rFonts w:eastAsia="仿宋_GB2312"/>
          <w:color w:val="000000"/>
          <w:sz w:val="24"/>
          <w:szCs w:val="32"/>
          <w:highlight w:val="none"/>
        </w:rPr>
        <w:t xml:space="preserve"> </w:t>
      </w:r>
    </w:p>
    <w:p w14:paraId="5E2126E8">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10.变更</w:t>
      </w:r>
    </w:p>
    <w:p w14:paraId="2655F5A0">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10.1变更的范围</w:t>
      </w:r>
    </w:p>
    <w:p w14:paraId="5A1AB601">
      <w:pPr>
        <w:autoSpaceDE w:val="0"/>
        <w:autoSpaceDN w:val="0"/>
        <w:adjustRightInd w:val="0"/>
        <w:spacing w:line="360" w:lineRule="auto"/>
        <w:ind w:firstLine="480" w:firstLineChars="200"/>
        <w:rPr>
          <w:rFonts w:ascii="Calibri" w:hAnsi="Calibri" w:eastAsia="仿宋_GB2312" w:cs="Times New Roman"/>
          <w:color w:val="000000"/>
          <w:sz w:val="24"/>
          <w:szCs w:val="32"/>
          <w:highlight w:val="none"/>
        </w:rPr>
      </w:pPr>
      <w:r>
        <w:rPr>
          <w:rFonts w:hint="eastAsia" w:ascii="Calibri" w:hAnsi="Calibri" w:eastAsia="仿宋_GB2312" w:cs="Times New Roman"/>
          <w:color w:val="000000"/>
          <w:sz w:val="24"/>
          <w:szCs w:val="32"/>
          <w:highlight w:val="none"/>
        </w:rPr>
        <w:t>关于变更的范围的约定：</w:t>
      </w:r>
      <w:r>
        <w:rPr>
          <w:rFonts w:hint="eastAsia" w:ascii="Calibri" w:hAnsi="Calibri" w:eastAsia="仿宋_GB2312" w:cs="Times New Roman"/>
          <w:color w:val="000000"/>
          <w:sz w:val="24"/>
          <w:szCs w:val="32"/>
          <w:highlight w:val="none"/>
          <w:lang w:val="en-US" w:eastAsia="zh-CN"/>
        </w:rPr>
        <w:t>合同价在400万以下的</w:t>
      </w:r>
      <w:r>
        <w:rPr>
          <w:rFonts w:ascii="Calibri" w:hAnsi="Calibri" w:eastAsia="仿宋_GB2312" w:cs="Times New Roman"/>
          <w:color w:val="000000"/>
          <w:sz w:val="24"/>
          <w:szCs w:val="32"/>
          <w:highlight w:val="none"/>
        </w:rPr>
        <w:t>小型工程</w:t>
      </w:r>
      <w:r>
        <w:rPr>
          <w:rFonts w:hint="eastAsia" w:ascii="Calibri" w:hAnsi="Calibri" w:eastAsia="仿宋_GB2312" w:cs="Times New Roman"/>
          <w:color w:val="000000"/>
          <w:sz w:val="24"/>
          <w:szCs w:val="32"/>
          <w:highlight w:val="none"/>
          <w:lang w:eastAsia="zh-CN"/>
        </w:rPr>
        <w:t>，</w:t>
      </w:r>
      <w:r>
        <w:rPr>
          <w:rFonts w:ascii="Calibri" w:hAnsi="Calibri" w:eastAsia="仿宋_GB2312" w:cs="Times New Roman"/>
          <w:color w:val="000000"/>
          <w:sz w:val="24"/>
          <w:szCs w:val="32"/>
          <w:highlight w:val="none"/>
        </w:rPr>
        <w:t>原则上不允许变更，当出现特殊情况确需变更的，</w:t>
      </w:r>
      <w:r>
        <w:rPr>
          <w:rFonts w:hint="eastAsia" w:ascii="Calibri" w:hAnsi="Calibri" w:eastAsia="仿宋_GB2312" w:cs="Times New Roman"/>
          <w:color w:val="000000"/>
          <w:sz w:val="24"/>
          <w:szCs w:val="32"/>
          <w:highlight w:val="none"/>
          <w:lang w:val="en-US" w:eastAsia="zh-CN"/>
        </w:rPr>
        <w:t>承包人</w:t>
      </w:r>
      <w:r>
        <w:rPr>
          <w:rFonts w:ascii="Calibri" w:hAnsi="Calibri" w:eastAsia="仿宋_GB2312" w:cs="Times New Roman"/>
          <w:color w:val="000000"/>
          <w:sz w:val="24"/>
          <w:szCs w:val="32"/>
          <w:highlight w:val="none"/>
        </w:rPr>
        <w:t>须填写《江浦街道工程变更申请表》，</w:t>
      </w:r>
      <w:r>
        <w:rPr>
          <w:rFonts w:hint="eastAsia" w:ascii="Calibri" w:hAnsi="Calibri" w:eastAsia="仿宋_GB2312" w:cs="Times New Roman"/>
          <w:color w:val="000000"/>
          <w:sz w:val="24"/>
          <w:szCs w:val="32"/>
          <w:highlight w:val="none"/>
          <w:lang w:val="en-US" w:eastAsia="zh-CN"/>
        </w:rPr>
        <w:t>由发包人同意后</w:t>
      </w:r>
      <w:r>
        <w:rPr>
          <w:rFonts w:ascii="Calibri" w:hAnsi="Calibri" w:eastAsia="仿宋_GB2312" w:cs="Times New Roman"/>
          <w:color w:val="000000"/>
          <w:sz w:val="24"/>
          <w:szCs w:val="32"/>
          <w:highlight w:val="none"/>
        </w:rPr>
        <w:t>方可实施。变更后的工程总造价不得超出原施工合同价。</w:t>
      </w:r>
    </w:p>
    <w:p w14:paraId="54210541">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10.4变更估价</w:t>
      </w:r>
    </w:p>
    <w:p w14:paraId="1E0A716D">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10.4.1变更估价原则</w:t>
      </w:r>
    </w:p>
    <w:p w14:paraId="6E03A73F">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lang w:val="en-US" w:eastAsia="zh-CN"/>
        </w:rPr>
      </w:pPr>
      <w:r>
        <w:rPr>
          <w:rFonts w:hint="eastAsia" w:ascii="Times New Roman" w:hAnsi="Times New Roman" w:eastAsia="仿宋_GB2312" w:cs="Times New Roman"/>
          <w:color w:val="000000"/>
          <w:sz w:val="24"/>
          <w:szCs w:val="32"/>
          <w:highlight w:val="none"/>
          <w:lang w:val="en-US" w:eastAsia="zh-CN"/>
        </w:rPr>
        <w:t>关于变更估价的约定：</w:t>
      </w:r>
    </w:p>
    <w:p w14:paraId="28805AF2">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lang w:val="en-US" w:eastAsia="zh-CN"/>
        </w:rPr>
      </w:pPr>
      <w:r>
        <w:rPr>
          <w:rFonts w:hint="eastAsia" w:ascii="Times New Roman" w:hAnsi="Times New Roman" w:eastAsia="仿宋_GB2312" w:cs="Times New Roman"/>
          <w:color w:val="000000"/>
          <w:sz w:val="24"/>
          <w:szCs w:val="32"/>
          <w:highlight w:val="none"/>
          <w:lang w:val="en-US" w:eastAsia="zh-CN"/>
        </w:rPr>
        <w:t>变更合同价款按下列方法进行：</w:t>
      </w:r>
    </w:p>
    <w:p w14:paraId="3EE9A672">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①若增减项目内容与工程量清单项目内容一致，执行原综合单价； </w:t>
      </w:r>
    </w:p>
    <w:p w14:paraId="11985E39">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②若增减项目内容与工程量清单项目内容相似，执行相似综合单价； </w:t>
      </w:r>
    </w:p>
    <w:p w14:paraId="13E5DE8D">
      <w:pPr>
        <w:autoSpaceDE w:val="0"/>
        <w:autoSpaceDN w:val="0"/>
        <w:adjustRightInd w:val="0"/>
        <w:spacing w:line="360" w:lineRule="auto"/>
        <w:ind w:left="0" w:leftChars="0"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③若增减项目内容与工程量清单项目内容不同，由承包人提供单价发包人确认。无投标报价的清单，价格的确定原则：计价方法参考江苏省、南京市颁布的相应定额及相关文件或投标报价所采用的计价方式，并按照中标价与最高投标限价的优惠比例同比例下浮。人工、机械台班、管理费、利润执行原投标书中的价格和费率，材料价格投标书中有的执行投标价格，投标书中没有的参照信息价或市场价，由承包人提出经发包人确认，作为最终结算审计的依据。 </w:t>
      </w:r>
    </w:p>
    <w:p w14:paraId="138F14D2">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10.4.2 变更估价程序 </w:t>
      </w:r>
    </w:p>
    <w:p w14:paraId="0535F57E">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1、工程设计变更： </w:t>
      </w:r>
    </w:p>
    <w:p w14:paraId="5F996615">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(1)所有工程变更必须经发包人批准，承包人不得擅自对工程进行变更。 </w:t>
      </w:r>
    </w:p>
    <w:p w14:paraId="76139660">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(2)承包人在工程变更确定后 14 天内，提出变更工程价款的报告，经监理单位、跟踪审计单位审核后，报发包人确认后调整合同价款。具体实施按照发包人规定的工程变更管理流程执行。 </w:t>
      </w:r>
    </w:p>
    <w:p w14:paraId="0522B6F1">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2、工程变更的其他约定： </w:t>
      </w:r>
    </w:p>
    <w:p w14:paraId="217FCE40">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（1）发包人保留变更或调整工程量的权力，承包人不得拒绝变更，更不得以变更为由提出不合理的要求； </w:t>
      </w:r>
    </w:p>
    <w:p w14:paraId="78CC2A40">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（2）承包人必须按发包人要求完成变更工作，否则发包人有权交由第三方承包商完成； </w:t>
      </w:r>
    </w:p>
    <w:p w14:paraId="4920F94D">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（3）变更导致工期的顺延由监理工程师审核、发包人批准为准； </w:t>
      </w:r>
    </w:p>
    <w:p w14:paraId="533E98CD">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（4）承包人提出的工程变更申请必须严格按照发包人规定的工程变更管理流程执行，涉及主体结构的变更内容必须经设计单位确认； </w:t>
      </w:r>
    </w:p>
    <w:p w14:paraId="7691C398">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5）设计单位出具的设计变更必须得到发包人的批准。承包人不得直接从设计单位取得设计变更，或者以贿赂等不正当手段影响本工程的设计师进行变更。否则，由此增加的工程费用由承包人承担，工期不予顺延； </w:t>
      </w:r>
    </w:p>
    <w:p w14:paraId="69456A53">
      <w:pPr>
        <w:autoSpaceDE w:val="0"/>
        <w:autoSpaceDN w:val="0"/>
        <w:adjustRightInd w:val="0"/>
        <w:spacing w:line="360" w:lineRule="auto"/>
        <w:ind w:firstLine="480" w:firstLineChars="200"/>
        <w:rPr>
          <w:rFonts w:hint="eastAsia" w:ascii="Times New Roman" w:hAnsi="Times New Roman" w:eastAsia="仿宋_GB2312" w:cs="Times New Roman"/>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（6）当因建筑施工图、结构施工图及其他各专业施工图有矛盾时，承包人应提前 30 个工作日提出并协调解决，否则引起的一切后果和责任由承包人承担。 </w:t>
      </w:r>
    </w:p>
    <w:p w14:paraId="7E8B5AC3">
      <w:pPr>
        <w:autoSpaceDE w:val="0"/>
        <w:autoSpaceDN w:val="0"/>
        <w:adjustRightInd w:val="0"/>
        <w:spacing w:line="360" w:lineRule="auto"/>
        <w:ind w:firstLine="480" w:firstLineChars="200"/>
        <w:rPr>
          <w:rFonts w:eastAsia="仿宋_GB2312"/>
          <w:color w:val="000000"/>
          <w:sz w:val="24"/>
          <w:szCs w:val="32"/>
          <w:highlight w:val="none"/>
        </w:rPr>
      </w:pPr>
      <w:r>
        <w:rPr>
          <w:rFonts w:hint="eastAsia" w:ascii="Times New Roman" w:hAnsi="Times New Roman" w:eastAsia="仿宋_GB2312" w:cs="Times New Roman"/>
          <w:color w:val="000000"/>
          <w:sz w:val="24"/>
          <w:szCs w:val="32"/>
          <w:highlight w:val="none"/>
          <w:lang w:val="en-US" w:eastAsia="zh-CN"/>
        </w:rPr>
        <w:t xml:space="preserve">（7）发包人同意采用承包人合理化建议，所节约的费用发包人可以酌情给予奖励。 </w:t>
      </w:r>
    </w:p>
    <w:p w14:paraId="44010511">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10.5承包人的合理化建议</w:t>
      </w:r>
    </w:p>
    <w:p w14:paraId="435F268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监理人审查承包人合理化建议的期限：</w:t>
      </w:r>
      <w:r>
        <w:rPr>
          <w:rFonts w:eastAsia="仿宋_GB2312"/>
          <w:color w:val="000000"/>
          <w:sz w:val="24"/>
          <w:szCs w:val="32"/>
          <w:highlight w:val="none"/>
        </w:rPr>
        <w:t xml:space="preserve"> 3</w:t>
      </w:r>
      <w:r>
        <w:rPr>
          <w:rFonts w:hint="eastAsia" w:eastAsia="仿宋_GB2312"/>
          <w:color w:val="000000"/>
          <w:sz w:val="24"/>
          <w:szCs w:val="32"/>
          <w:highlight w:val="none"/>
        </w:rPr>
        <w:t>天</w:t>
      </w:r>
      <w:r>
        <w:rPr>
          <w:rFonts w:eastAsia="仿宋_GB2312"/>
          <w:color w:val="000000"/>
          <w:sz w:val="24"/>
          <w:szCs w:val="32"/>
          <w:highlight w:val="none"/>
        </w:rPr>
        <w:t xml:space="preserve"> 。</w:t>
      </w:r>
    </w:p>
    <w:p w14:paraId="70EC8AE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发包人审批承包人合理化建议的期限：</w:t>
      </w:r>
      <w:r>
        <w:rPr>
          <w:rFonts w:eastAsia="仿宋_GB2312"/>
          <w:color w:val="000000"/>
          <w:sz w:val="24"/>
          <w:szCs w:val="32"/>
          <w:highlight w:val="none"/>
        </w:rPr>
        <w:t xml:space="preserve"> 3天 。</w:t>
      </w:r>
    </w:p>
    <w:p w14:paraId="2FD19E4C">
      <w:pPr>
        <w:autoSpaceDE w:val="0"/>
        <w:autoSpaceDN w:val="0"/>
        <w:adjustRightInd w:val="0"/>
        <w:spacing w:line="360" w:lineRule="auto"/>
        <w:ind w:firstLine="480" w:firstLineChars="200"/>
        <w:rPr>
          <w:rFonts w:hint="eastAsia" w:eastAsia="仿宋_GB2312"/>
          <w:color w:val="000000"/>
          <w:sz w:val="24"/>
          <w:szCs w:val="32"/>
          <w:highlight w:val="none"/>
          <w:lang w:eastAsia="zh-CN"/>
        </w:rPr>
      </w:pPr>
      <w:r>
        <w:rPr>
          <w:rFonts w:hint="eastAsia" w:eastAsia="仿宋_GB2312"/>
          <w:color w:val="000000"/>
          <w:sz w:val="24"/>
          <w:szCs w:val="32"/>
          <w:highlight w:val="none"/>
        </w:rPr>
        <w:t>承包人提出的合理化建议降低了合同价格或者提高了工程经济效益的奖励的方法和金额为：</w:t>
      </w:r>
      <w:r>
        <w:rPr>
          <w:rFonts w:eastAsia="仿宋_GB2312"/>
          <w:color w:val="000000"/>
          <w:sz w:val="24"/>
          <w:szCs w:val="32"/>
          <w:highlight w:val="none"/>
        </w:rPr>
        <w:t xml:space="preserve"> 双方协商 </w:t>
      </w:r>
      <w:r>
        <w:rPr>
          <w:rFonts w:hint="eastAsia" w:eastAsia="仿宋_GB2312"/>
          <w:color w:val="000000"/>
          <w:sz w:val="24"/>
          <w:szCs w:val="32"/>
          <w:highlight w:val="none"/>
          <w:lang w:eastAsia="zh-CN"/>
        </w:rPr>
        <w:t>。</w:t>
      </w:r>
    </w:p>
    <w:p w14:paraId="09DE4B5D">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10.7暂估价</w:t>
      </w:r>
    </w:p>
    <w:p w14:paraId="3239BAD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暂估价材料和工程设备的明细详见</w:t>
      </w:r>
      <w:r>
        <w:rPr>
          <w:rFonts w:eastAsia="仿宋_GB2312"/>
          <w:color w:val="000000"/>
          <w:sz w:val="24"/>
          <w:szCs w:val="32"/>
          <w:highlight w:val="none"/>
        </w:rPr>
        <w:t>：</w:t>
      </w:r>
      <w:r>
        <w:rPr>
          <w:rFonts w:hint="eastAsia" w:eastAsia="仿宋_GB2312"/>
          <w:color w:val="000000"/>
          <w:sz w:val="24"/>
          <w:szCs w:val="32"/>
          <w:highlight w:val="none"/>
          <w:lang w:val="en-US" w:eastAsia="zh-CN"/>
        </w:rPr>
        <w:t>详见中标工程量清单</w:t>
      </w:r>
      <w:r>
        <w:rPr>
          <w:rFonts w:eastAsia="仿宋_GB2312"/>
          <w:color w:val="000000"/>
          <w:sz w:val="24"/>
          <w:szCs w:val="32"/>
          <w:highlight w:val="none"/>
        </w:rPr>
        <w:t>。</w:t>
      </w:r>
    </w:p>
    <w:p w14:paraId="27026E4B">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10.7.1依法必须招标的暂估价项目</w:t>
      </w:r>
    </w:p>
    <w:p w14:paraId="3867310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对于依法必须招标的暂估价项目的确认和批准采取第</w:t>
      </w:r>
      <w:r>
        <w:rPr>
          <w:rFonts w:eastAsia="仿宋_GB2312"/>
          <w:color w:val="000000"/>
          <w:sz w:val="24"/>
          <w:szCs w:val="32"/>
          <w:highlight w:val="none"/>
        </w:rPr>
        <w:t xml:space="preserve"> 2 种方式确定。</w:t>
      </w:r>
    </w:p>
    <w:p w14:paraId="7C076BA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6934B78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10.7.2不属于依法必须招标的暂估价项目</w:t>
      </w:r>
    </w:p>
    <w:p w14:paraId="7911E36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对于不属于依法必须招标的暂估价项目的确认和批准采取第</w:t>
      </w:r>
      <w:r>
        <w:rPr>
          <w:rFonts w:eastAsia="仿宋_GB2312"/>
          <w:color w:val="000000"/>
          <w:sz w:val="24"/>
          <w:szCs w:val="32"/>
          <w:highlight w:val="none"/>
        </w:rPr>
        <w:t xml:space="preserve"> / 种方式确定。</w:t>
      </w:r>
    </w:p>
    <w:p w14:paraId="54E0511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第</w:t>
      </w:r>
      <w:r>
        <w:rPr>
          <w:rFonts w:eastAsia="仿宋_GB2312"/>
          <w:color w:val="000000"/>
          <w:sz w:val="24"/>
          <w:szCs w:val="32"/>
          <w:highlight w:val="none"/>
        </w:rPr>
        <w:t>3种方式：承包人直接实施的暂估价项目</w:t>
      </w:r>
    </w:p>
    <w:p w14:paraId="394C342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承包人直接实施的暂估价项目的约定：</w:t>
      </w:r>
      <w:r>
        <w:rPr>
          <w:rFonts w:eastAsia="仿宋_GB2312"/>
          <w:color w:val="000000"/>
          <w:sz w:val="24"/>
          <w:szCs w:val="32"/>
          <w:highlight w:val="none"/>
        </w:rPr>
        <w:t xml:space="preserve"> / </w:t>
      </w:r>
    </w:p>
    <w:p w14:paraId="5FD2C8FE">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10.8暂列金额</w:t>
      </w:r>
    </w:p>
    <w:p w14:paraId="20430851">
      <w:pPr>
        <w:autoSpaceDE w:val="0"/>
        <w:autoSpaceDN w:val="0"/>
        <w:adjustRightInd w:val="0"/>
        <w:spacing w:line="360" w:lineRule="auto"/>
        <w:ind w:firstLine="480" w:firstLineChars="200"/>
        <w:rPr>
          <w:rFonts w:hint="eastAsia" w:eastAsia="仿宋_GB2312"/>
          <w:color w:val="000000"/>
          <w:sz w:val="24"/>
          <w:szCs w:val="32"/>
          <w:highlight w:val="none"/>
        </w:rPr>
      </w:pPr>
      <w:r>
        <w:rPr>
          <w:rFonts w:hint="eastAsia" w:eastAsia="仿宋_GB2312"/>
          <w:color w:val="000000"/>
          <w:sz w:val="24"/>
          <w:szCs w:val="32"/>
          <w:highlight w:val="none"/>
        </w:rPr>
        <w:t>合同当事人关于暂列金额使用的约定：经发包人同意后，方可使用。在用于各项价款调整、索赔与现场签证后，若有余额，则余额全部归发包人。</w:t>
      </w:r>
    </w:p>
    <w:p w14:paraId="0F400DDA">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11.价格调整</w:t>
      </w:r>
    </w:p>
    <w:p w14:paraId="12460CCE">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11.1市场价格波动引起的调整</w:t>
      </w:r>
    </w:p>
    <w:p w14:paraId="2FD46EF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市场价格波动是否调整合同价格的约定：按南京市相关规定执行。</w:t>
      </w:r>
    </w:p>
    <w:p w14:paraId="36ADDE9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因市场价格波动调整合同价格，采用以下第</w:t>
      </w:r>
      <w:r>
        <w:rPr>
          <w:rFonts w:eastAsia="仿宋_GB2312"/>
          <w:color w:val="000000"/>
          <w:sz w:val="24"/>
          <w:szCs w:val="32"/>
          <w:highlight w:val="none"/>
        </w:rPr>
        <w:t xml:space="preserve">  3  种方式对合同价格进行调整：</w:t>
      </w:r>
    </w:p>
    <w:p w14:paraId="1C72853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第</w:t>
      </w:r>
      <w:r>
        <w:rPr>
          <w:rFonts w:eastAsia="仿宋_GB2312"/>
          <w:color w:val="000000"/>
          <w:sz w:val="24"/>
          <w:szCs w:val="32"/>
          <w:highlight w:val="none"/>
        </w:rPr>
        <w:t>1种方式：采用价格指数进行价格调整。</w:t>
      </w:r>
    </w:p>
    <w:p w14:paraId="6FC6D0FB">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关于各可调因子、定值和变值权重，以及基本价格指数及其来源的约定：</w:t>
      </w:r>
      <w:r>
        <w:rPr>
          <w:rFonts w:eastAsia="仿宋_GB2312"/>
          <w:color w:val="000000"/>
          <w:sz w:val="24"/>
          <w:szCs w:val="32"/>
          <w:highlight w:val="none"/>
        </w:rPr>
        <w:t xml:space="preserve">  ；</w:t>
      </w:r>
    </w:p>
    <w:p w14:paraId="4C0C1FB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第</w:t>
      </w:r>
      <w:r>
        <w:rPr>
          <w:rFonts w:eastAsia="仿宋_GB2312"/>
          <w:color w:val="000000"/>
          <w:sz w:val="24"/>
          <w:szCs w:val="32"/>
          <w:highlight w:val="none"/>
        </w:rPr>
        <w:t>2种方式：采用造价信息进行价格调整。</w:t>
      </w:r>
    </w:p>
    <w:p w14:paraId="1D30B358">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(2)关于基准价格的约定：  </w:t>
      </w:r>
    </w:p>
    <w:p w14:paraId="37CF5BB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专用合同条款①承包人在已标价工程量清单或预算书中载明的材料单价低于基准价格的：专用合同条款合同履行期间材料单价涨幅以基准价格为基础超过</w:t>
      </w:r>
      <w:r>
        <w:rPr>
          <w:rFonts w:eastAsia="仿宋_GB2312"/>
          <w:color w:val="000000"/>
          <w:sz w:val="24"/>
          <w:szCs w:val="32"/>
          <w:highlight w:val="none"/>
        </w:rPr>
        <w:t xml:space="preserve">  %时，或材料单价跌幅以已标价工程量清单或预算书中载明材料单价为基础超过  %时，其超过部分据实调整。</w:t>
      </w:r>
    </w:p>
    <w:p w14:paraId="57D5AB7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②承包人在已标价工程量清单或预算书中载明的材料单价高于基准价格的：专用合同条款合同履行期间材料单价跌幅以基准价格为基础超过</w:t>
      </w:r>
      <w:r>
        <w:rPr>
          <w:rFonts w:eastAsia="仿宋_GB2312"/>
          <w:color w:val="000000"/>
          <w:sz w:val="24"/>
          <w:szCs w:val="32"/>
          <w:highlight w:val="none"/>
        </w:rPr>
        <w:t xml:space="preserve">  %时，材料单价涨幅以已标价工程量清单或预算书中载明材料单价为基础超过  %时，其超过部分据实调整。</w:t>
      </w:r>
    </w:p>
    <w:p w14:paraId="2848FBB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③承包人在已标价工程量清单或预算书中载明的材料单价等于基准单价的：专用合同条款合同履行期间材料单价涨跌幅以基准单价为基础超过±</w:t>
      </w:r>
      <w:r>
        <w:rPr>
          <w:rFonts w:eastAsia="仿宋_GB2312"/>
          <w:color w:val="000000"/>
          <w:sz w:val="24"/>
          <w:szCs w:val="32"/>
          <w:highlight w:val="none"/>
        </w:rPr>
        <w:t xml:space="preserve">  %时，其超过部分据实调整。</w:t>
      </w:r>
    </w:p>
    <w:p w14:paraId="17E02763">
      <w:pPr>
        <w:autoSpaceDE w:val="0"/>
        <w:autoSpaceDN w:val="0"/>
        <w:adjustRightInd w:val="0"/>
        <w:spacing w:line="360" w:lineRule="auto"/>
        <w:ind w:firstLine="480" w:firstLineChars="200"/>
        <w:rPr>
          <w:rFonts w:hint="eastAsia" w:eastAsia="仿宋_GB2312"/>
          <w:color w:val="000000"/>
          <w:sz w:val="24"/>
          <w:szCs w:val="32"/>
          <w:highlight w:val="none"/>
          <w:lang w:eastAsia="zh-CN"/>
        </w:rPr>
      </w:pPr>
      <w:r>
        <w:rPr>
          <w:rFonts w:hint="eastAsia" w:eastAsia="仿宋_GB2312"/>
          <w:color w:val="000000"/>
          <w:sz w:val="24"/>
          <w:szCs w:val="32"/>
          <w:highlight w:val="none"/>
        </w:rPr>
        <w:t>第</w:t>
      </w:r>
      <w:r>
        <w:rPr>
          <w:rFonts w:eastAsia="仿宋_GB2312"/>
          <w:color w:val="000000"/>
          <w:sz w:val="24"/>
          <w:szCs w:val="32"/>
          <w:highlight w:val="none"/>
        </w:rPr>
        <w:t>3种方式：其他价格调整方式：①人工工资调整执行苏建价</w:t>
      </w:r>
      <w:r>
        <w:rPr>
          <w:rFonts w:hint="eastAsia" w:eastAsia="仿宋_GB2312"/>
          <w:color w:val="000000"/>
          <w:sz w:val="24"/>
          <w:szCs w:val="32"/>
          <w:highlight w:val="none"/>
          <w:lang w:eastAsia="zh-CN"/>
        </w:rPr>
        <w:t>〔2012〕633号</w:t>
      </w:r>
      <w:r>
        <w:rPr>
          <w:rFonts w:eastAsia="仿宋_GB2312"/>
          <w:color w:val="000000"/>
          <w:sz w:val="24"/>
          <w:szCs w:val="32"/>
          <w:highlight w:val="none"/>
        </w:rPr>
        <w:t>文。②一类主材、二类主材的认定及</w:t>
      </w:r>
      <w:r>
        <w:rPr>
          <w:rFonts w:hint="eastAsia" w:eastAsia="仿宋_GB2312"/>
          <w:color w:val="000000"/>
          <w:sz w:val="24"/>
          <w:szCs w:val="32"/>
          <w:highlight w:val="none"/>
          <w:lang w:val="en-US" w:eastAsia="zh-CN"/>
        </w:rPr>
        <w:t>建筑材料价格</w:t>
      </w:r>
      <w:r>
        <w:rPr>
          <w:rFonts w:eastAsia="仿宋_GB2312"/>
          <w:color w:val="000000"/>
          <w:sz w:val="24"/>
          <w:szCs w:val="32"/>
          <w:highlight w:val="none"/>
        </w:rPr>
        <w:t>调整执行苏建价</w:t>
      </w:r>
      <w:r>
        <w:rPr>
          <w:rFonts w:hint="eastAsia" w:eastAsia="仿宋_GB2312"/>
          <w:color w:val="000000"/>
          <w:sz w:val="24"/>
          <w:szCs w:val="32"/>
          <w:highlight w:val="none"/>
          <w:lang w:eastAsia="zh-CN"/>
        </w:rPr>
        <w:t>〔2008〕67号</w:t>
      </w:r>
      <w:r>
        <w:rPr>
          <w:rFonts w:eastAsia="仿宋_GB2312"/>
          <w:color w:val="000000"/>
          <w:sz w:val="24"/>
          <w:szCs w:val="32"/>
          <w:highlight w:val="none"/>
        </w:rPr>
        <w:t>文</w:t>
      </w:r>
      <w:r>
        <w:rPr>
          <w:rFonts w:hint="eastAsia" w:eastAsia="仿宋_GB2312"/>
          <w:color w:val="000000"/>
          <w:sz w:val="24"/>
          <w:szCs w:val="32"/>
          <w:highlight w:val="none"/>
          <w:lang w:eastAsia="zh-CN"/>
        </w:rPr>
        <w:t>。</w:t>
      </w:r>
    </w:p>
    <w:p w14:paraId="66E8A4AF">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12.</w:t>
      </w:r>
      <w:r>
        <w:rPr>
          <w:rFonts w:hint="eastAsia" w:ascii="黑体" w:hAnsi="黑体" w:eastAsia="黑体"/>
          <w:color w:val="000000"/>
          <w:sz w:val="24"/>
          <w:szCs w:val="32"/>
          <w:highlight w:val="none"/>
        </w:rPr>
        <w:t>合同价格、计量与支付</w:t>
      </w:r>
    </w:p>
    <w:p w14:paraId="0FDB0DF0">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12.1合同价格形式</w:t>
      </w:r>
    </w:p>
    <w:p w14:paraId="3981D77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1、单价合同。</w:t>
      </w:r>
    </w:p>
    <w:p w14:paraId="5109346C">
      <w:pPr>
        <w:autoSpaceDE w:val="0"/>
        <w:autoSpaceDN w:val="0"/>
        <w:adjustRightInd w:val="0"/>
        <w:spacing w:line="360" w:lineRule="auto"/>
        <w:ind w:firstLine="480" w:firstLineChars="200"/>
        <w:rPr>
          <w:rFonts w:hint="eastAsia" w:eastAsia="仿宋_GB2312"/>
          <w:color w:val="000000"/>
          <w:sz w:val="24"/>
          <w:szCs w:val="32"/>
          <w:highlight w:val="none"/>
        </w:rPr>
      </w:pPr>
      <w:r>
        <w:rPr>
          <w:rFonts w:hint="eastAsia" w:eastAsia="仿宋_GB2312"/>
          <w:color w:val="000000"/>
          <w:sz w:val="24"/>
          <w:szCs w:val="32"/>
          <w:highlight w:val="none"/>
        </w:rPr>
        <w:t>综合单价包含的风险范围：承包人的投标报价是依据本工程招标文件所规定的工作要求及所附工程量清单结合承包人的施工组织设计，根据承包人的自身实力和管理水平进行投标报价的。同时，承包人的投标报价中，已将施工期间的</w:t>
      </w:r>
      <w:r>
        <w:rPr>
          <w:rFonts w:hint="eastAsia" w:eastAsia="仿宋_GB2312"/>
          <w:color w:val="000000"/>
          <w:sz w:val="24"/>
          <w:szCs w:val="32"/>
          <w:highlight w:val="none"/>
          <w:lang w:val="en-US" w:eastAsia="zh-CN"/>
        </w:rPr>
        <w:t>各类建材（除约定的可调价材料外）、机械的市场</w:t>
      </w:r>
      <w:r>
        <w:rPr>
          <w:rFonts w:hint="eastAsia" w:eastAsia="仿宋_GB2312"/>
          <w:color w:val="000000"/>
          <w:sz w:val="24"/>
          <w:szCs w:val="32"/>
          <w:highlight w:val="none"/>
        </w:rPr>
        <w:t>风险考虑到报价内。上述风险因素今后不导致价格调整。</w:t>
      </w:r>
    </w:p>
    <w:p w14:paraId="1E607BE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风险费用的计算方法：</w:t>
      </w:r>
      <w:r>
        <w:rPr>
          <w:rFonts w:eastAsia="仿宋_GB2312"/>
          <w:color w:val="000000"/>
          <w:sz w:val="24"/>
          <w:szCs w:val="32"/>
          <w:highlight w:val="none"/>
        </w:rPr>
        <w:t xml:space="preserve"> 风险费用应包含在报价中。承包人投标时是在仔细阅读招标文件、设计图纸、设计规范等前提下，结合承包人针对本工程的施工方案，并结合对本工程的风险分析，</w:t>
      </w:r>
      <w:r>
        <w:rPr>
          <w:rFonts w:hint="eastAsia" w:eastAsia="仿宋_GB2312"/>
          <w:color w:val="000000"/>
          <w:sz w:val="24"/>
          <w:szCs w:val="32"/>
          <w:highlight w:val="none"/>
          <w:lang w:eastAsia="zh-CN"/>
        </w:rPr>
        <w:t>作出</w:t>
      </w:r>
      <w:r>
        <w:rPr>
          <w:rFonts w:eastAsia="仿宋_GB2312"/>
          <w:color w:val="000000"/>
          <w:sz w:val="24"/>
          <w:szCs w:val="32"/>
          <w:highlight w:val="none"/>
        </w:rPr>
        <w:t xml:space="preserve">自己的投标报价并与发包人签订本合同的。 </w:t>
      </w:r>
    </w:p>
    <w:p w14:paraId="5DE95B3D">
      <w:pPr>
        <w:autoSpaceDE w:val="0"/>
        <w:autoSpaceDN w:val="0"/>
        <w:adjustRightInd w:val="0"/>
        <w:spacing w:line="360" w:lineRule="auto"/>
        <w:ind w:firstLine="480" w:firstLineChars="200"/>
        <w:rPr>
          <w:rFonts w:hint="default" w:eastAsia="仿宋_GB2312"/>
          <w:color w:val="000000"/>
          <w:sz w:val="24"/>
          <w:szCs w:val="32"/>
          <w:highlight w:val="none"/>
          <w:lang w:val="en-US" w:eastAsia="zh-CN"/>
        </w:rPr>
      </w:pPr>
      <w:r>
        <w:rPr>
          <w:rFonts w:hint="eastAsia" w:eastAsia="仿宋_GB2312"/>
          <w:color w:val="000000"/>
          <w:sz w:val="24"/>
          <w:szCs w:val="32"/>
          <w:highlight w:val="none"/>
        </w:rPr>
        <w:t>风险范围以外合同价格的调整方法：</w:t>
      </w:r>
      <w:r>
        <w:rPr>
          <w:rFonts w:hint="eastAsia" w:eastAsia="仿宋_GB2312"/>
          <w:color w:val="000000"/>
          <w:sz w:val="24"/>
          <w:szCs w:val="32"/>
          <w:highlight w:val="none"/>
          <w:lang w:val="en-US" w:eastAsia="zh-CN"/>
        </w:rPr>
        <w:t>工程量按实调整；施工期间规费、税金、人工费等政策性调整按照国家及省市文件规定执行；按苏建价【2008】年67号执行；新增综合单价及材料市场价按专用条款10.4.1条执行，由承包人提出，经监理方、跟审方审核后，报发包人确认。</w:t>
      </w:r>
    </w:p>
    <w:p w14:paraId="6AFAEAE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2、总价合同。</w:t>
      </w:r>
    </w:p>
    <w:p w14:paraId="5795FDF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总价包含的风险范围：</w:t>
      </w:r>
      <w:r>
        <w:rPr>
          <w:rFonts w:eastAsia="仿宋_GB2312"/>
          <w:color w:val="000000"/>
          <w:sz w:val="24"/>
          <w:szCs w:val="32"/>
          <w:highlight w:val="none"/>
        </w:rPr>
        <w:t xml:space="preserve"> / </w:t>
      </w:r>
    </w:p>
    <w:p w14:paraId="59BBE56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风险费用的计算方法：</w:t>
      </w:r>
      <w:r>
        <w:rPr>
          <w:rFonts w:eastAsia="仿宋_GB2312"/>
          <w:color w:val="000000"/>
          <w:sz w:val="24"/>
          <w:szCs w:val="32"/>
          <w:highlight w:val="none"/>
        </w:rPr>
        <w:t xml:space="preserve"> / </w:t>
      </w:r>
    </w:p>
    <w:p w14:paraId="49C98E6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风险范围以外合同价格的调整方法：</w:t>
      </w:r>
      <w:r>
        <w:rPr>
          <w:rFonts w:eastAsia="仿宋_GB2312"/>
          <w:color w:val="000000"/>
          <w:sz w:val="24"/>
          <w:szCs w:val="32"/>
          <w:highlight w:val="none"/>
        </w:rPr>
        <w:t xml:space="preserve"> / </w:t>
      </w:r>
    </w:p>
    <w:p w14:paraId="69133B7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3、其他价格方式： / </w:t>
      </w:r>
    </w:p>
    <w:p w14:paraId="48F24714">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12.2预付款</w:t>
      </w:r>
    </w:p>
    <w:p w14:paraId="6D0F857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12.2.1预付款的支付</w:t>
      </w:r>
    </w:p>
    <w:p w14:paraId="0C4690CD">
      <w:pPr>
        <w:autoSpaceDE w:val="0"/>
        <w:autoSpaceDN w:val="0"/>
        <w:adjustRightInd w:val="0"/>
        <w:spacing w:line="360" w:lineRule="auto"/>
        <w:ind w:firstLine="480" w:firstLineChars="200"/>
        <w:rPr>
          <w:rFonts w:hint="eastAsia" w:ascii="Calibri" w:hAnsi="Calibri" w:eastAsia="仿宋_GB2312" w:cs="Times New Roman"/>
          <w:color w:val="000000"/>
          <w:sz w:val="24"/>
          <w:szCs w:val="32"/>
          <w:highlight w:val="none"/>
          <w:lang w:eastAsia="zh-CN"/>
        </w:rPr>
      </w:pPr>
      <w:r>
        <w:rPr>
          <w:rFonts w:hint="eastAsia" w:eastAsia="仿宋_GB2312"/>
          <w:color w:val="000000"/>
          <w:sz w:val="24"/>
          <w:szCs w:val="32"/>
          <w:highlight w:val="none"/>
        </w:rPr>
        <w:t>预付款支付比例或金额：</w:t>
      </w:r>
      <w:r>
        <w:rPr>
          <w:rFonts w:hint="eastAsia" w:eastAsia="仿宋_GB2312"/>
          <w:color w:val="000000"/>
          <w:sz w:val="24"/>
          <w:szCs w:val="32"/>
          <w:highlight w:val="none"/>
          <w:lang w:val="en-US" w:eastAsia="zh-CN"/>
        </w:rPr>
        <w:t>签约合同价（扣除暂列金额）的10%</w:t>
      </w:r>
      <w:r>
        <w:rPr>
          <w:rFonts w:hint="eastAsia" w:ascii="Calibri" w:hAnsi="Calibri" w:eastAsia="仿宋_GB2312" w:cs="Times New Roman"/>
          <w:color w:val="000000"/>
          <w:sz w:val="24"/>
          <w:szCs w:val="32"/>
          <w:highlight w:val="none"/>
          <w:lang w:eastAsia="zh-CN"/>
        </w:rPr>
        <w:t>。</w:t>
      </w:r>
    </w:p>
    <w:p w14:paraId="163D1B4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预付款支付期限</w:t>
      </w:r>
      <w:r>
        <w:rPr>
          <w:rFonts w:hint="eastAsia" w:ascii="Times New Roman" w:hAnsi="Times New Roman" w:eastAsia="仿宋_GB2312" w:cs="Times New Roman"/>
          <w:color w:val="000000"/>
          <w:sz w:val="24"/>
          <w:szCs w:val="32"/>
          <w:highlight w:val="none"/>
          <w:lang w:val="en-US" w:eastAsia="zh-CN"/>
        </w:rPr>
        <w:t>：不迟于工程开工日期前7天</w:t>
      </w:r>
      <w:r>
        <w:rPr>
          <w:rFonts w:hint="eastAsia" w:ascii="Calibri" w:hAnsi="Calibri" w:eastAsia="仿宋_GB2312" w:cs="Times New Roman"/>
          <w:color w:val="000000"/>
          <w:sz w:val="24"/>
          <w:szCs w:val="32"/>
          <w:highlight w:val="none"/>
          <w:lang w:eastAsia="zh-CN"/>
        </w:rPr>
        <w:t>。</w:t>
      </w:r>
    </w:p>
    <w:p w14:paraId="6AC0D87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预付款扣回的方式：</w:t>
      </w:r>
      <w:r>
        <w:rPr>
          <w:rFonts w:hint="eastAsia" w:eastAsia="仿宋_GB2312"/>
          <w:color w:val="000000"/>
          <w:sz w:val="24"/>
          <w:szCs w:val="32"/>
          <w:highlight w:val="none"/>
          <w:lang w:val="en-US" w:eastAsia="zh-CN"/>
        </w:rPr>
        <w:t>当支付工程进度款超过10%时，发包人在应付款节点时予以全数扣回</w:t>
      </w:r>
      <w:r>
        <w:rPr>
          <w:rFonts w:hint="eastAsia" w:ascii="Calibri" w:hAnsi="Calibri" w:eastAsia="仿宋_GB2312" w:cs="Times New Roman"/>
          <w:color w:val="000000"/>
          <w:sz w:val="24"/>
          <w:szCs w:val="32"/>
          <w:highlight w:val="none"/>
          <w:lang w:eastAsia="zh-CN"/>
        </w:rPr>
        <w:t>。</w:t>
      </w:r>
    </w:p>
    <w:p w14:paraId="0D5A5335">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12.2.2预付款担保</w:t>
      </w:r>
    </w:p>
    <w:p w14:paraId="726F337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预付款</w:t>
      </w:r>
      <w:r>
        <w:rPr>
          <w:rFonts w:hint="eastAsia" w:eastAsia="仿宋_GB2312"/>
          <w:color w:val="000000"/>
          <w:sz w:val="24"/>
          <w:szCs w:val="32"/>
          <w:highlight w:val="none"/>
          <w:lang w:val="en-US" w:eastAsia="zh-CN"/>
        </w:rPr>
        <w:t>担保</w:t>
      </w:r>
      <w:r>
        <w:rPr>
          <w:rFonts w:hint="eastAsia" w:eastAsia="仿宋_GB2312"/>
          <w:color w:val="000000"/>
          <w:sz w:val="24"/>
          <w:szCs w:val="32"/>
          <w:highlight w:val="none"/>
        </w:rPr>
        <w:t>比例或金额：</w:t>
      </w:r>
      <w:r>
        <w:rPr>
          <w:rFonts w:hint="eastAsia" w:eastAsia="仿宋_GB2312"/>
          <w:color w:val="000000"/>
          <w:sz w:val="24"/>
          <w:szCs w:val="32"/>
          <w:highlight w:val="none"/>
          <w:lang w:val="en-US" w:eastAsia="zh-CN"/>
        </w:rPr>
        <w:t>签约合同价（扣除暂列金额）的10%</w:t>
      </w:r>
      <w:r>
        <w:rPr>
          <w:rFonts w:hint="eastAsia" w:ascii="Calibri" w:hAnsi="Calibri" w:eastAsia="仿宋_GB2312" w:cs="Times New Roman"/>
          <w:color w:val="000000"/>
          <w:sz w:val="24"/>
          <w:szCs w:val="32"/>
          <w:highlight w:val="none"/>
          <w:lang w:eastAsia="zh-CN"/>
        </w:rPr>
        <w:t>。</w:t>
      </w:r>
    </w:p>
    <w:p w14:paraId="53B1E441">
      <w:pPr>
        <w:autoSpaceDE w:val="0"/>
        <w:autoSpaceDN w:val="0"/>
        <w:adjustRightInd w:val="0"/>
        <w:spacing w:line="360" w:lineRule="auto"/>
        <w:ind w:firstLine="480" w:firstLineChars="200"/>
        <w:rPr>
          <w:rFonts w:hint="eastAsia" w:eastAsia="仿宋_GB2312"/>
          <w:color w:val="000000"/>
          <w:sz w:val="24"/>
          <w:szCs w:val="32"/>
          <w:highlight w:val="none"/>
        </w:rPr>
      </w:pPr>
    </w:p>
    <w:p w14:paraId="46EB1155">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承包人提交预付款担保的期限：</w:t>
      </w:r>
      <w:r>
        <w:rPr>
          <w:rFonts w:hint="eastAsia" w:eastAsia="仿宋_GB2312"/>
          <w:color w:val="000000"/>
          <w:sz w:val="24"/>
          <w:szCs w:val="32"/>
          <w:highlight w:val="none"/>
          <w:lang w:val="en-US" w:eastAsia="zh-CN"/>
        </w:rPr>
        <w:t>发包人支付预付款7天内</w:t>
      </w:r>
      <w:r>
        <w:rPr>
          <w:rFonts w:eastAsia="仿宋_GB2312"/>
          <w:color w:val="000000"/>
          <w:sz w:val="24"/>
          <w:szCs w:val="32"/>
          <w:highlight w:val="none"/>
        </w:rPr>
        <w:t>。</w:t>
      </w:r>
    </w:p>
    <w:p w14:paraId="694F922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预付款担保的形式为：</w:t>
      </w:r>
      <w:r>
        <w:rPr>
          <w:rFonts w:hint="eastAsia" w:eastAsia="仿宋_GB2312"/>
          <w:color w:val="000000"/>
          <w:sz w:val="24"/>
          <w:szCs w:val="32"/>
          <w:highlight w:val="none"/>
          <w:lang w:val="en-US" w:eastAsia="zh-CN"/>
        </w:rPr>
        <w:t>现金或银行保函</w:t>
      </w:r>
      <w:r>
        <w:rPr>
          <w:rFonts w:eastAsia="仿宋_GB2312"/>
          <w:color w:val="000000"/>
          <w:sz w:val="24"/>
          <w:szCs w:val="32"/>
          <w:highlight w:val="none"/>
        </w:rPr>
        <w:t>。</w:t>
      </w:r>
    </w:p>
    <w:p w14:paraId="1F741C7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12.3计量</w:t>
      </w:r>
    </w:p>
    <w:p w14:paraId="6C61059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12.3.1计量原则</w:t>
      </w:r>
    </w:p>
    <w:p w14:paraId="597EB3C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工程量计算规则：</w:t>
      </w:r>
      <w:r>
        <w:rPr>
          <w:rFonts w:hint="eastAsia" w:eastAsia="仿宋_GB2312"/>
          <w:color w:val="000000"/>
          <w:sz w:val="24"/>
          <w:szCs w:val="32"/>
          <w:highlight w:val="none"/>
          <w:lang w:val="en-US" w:eastAsia="zh-CN"/>
        </w:rPr>
        <w:t>工</w:t>
      </w:r>
      <w:r>
        <w:rPr>
          <w:rFonts w:eastAsia="仿宋_GB2312"/>
          <w:color w:val="000000"/>
          <w:sz w:val="24"/>
          <w:szCs w:val="32"/>
          <w:highlight w:val="none"/>
        </w:rPr>
        <w:t>程量按实</w:t>
      </w:r>
      <w:r>
        <w:rPr>
          <w:rFonts w:hint="eastAsia" w:eastAsia="仿宋_GB2312"/>
          <w:color w:val="000000"/>
          <w:sz w:val="24"/>
          <w:szCs w:val="32"/>
          <w:highlight w:val="none"/>
          <w:lang w:val="en-US" w:eastAsia="zh-CN"/>
        </w:rPr>
        <w:t>计量</w:t>
      </w:r>
      <w:r>
        <w:rPr>
          <w:rFonts w:eastAsia="仿宋_GB2312"/>
          <w:color w:val="000000"/>
          <w:sz w:val="24"/>
          <w:szCs w:val="32"/>
          <w:highlight w:val="none"/>
        </w:rPr>
        <w:t>，并执行《建设工程工程量清单计价规范》（GB50500-2013）或正式开工</w:t>
      </w:r>
      <w:r>
        <w:rPr>
          <w:rFonts w:hint="eastAsia" w:eastAsia="仿宋_GB2312"/>
          <w:color w:val="000000"/>
          <w:sz w:val="24"/>
          <w:szCs w:val="32"/>
          <w:highlight w:val="none"/>
          <w:lang w:val="en-US" w:eastAsia="zh-CN"/>
        </w:rPr>
        <w:t>后的江苏省</w:t>
      </w:r>
      <w:r>
        <w:rPr>
          <w:rFonts w:eastAsia="仿宋_GB2312"/>
          <w:color w:val="000000"/>
          <w:sz w:val="24"/>
          <w:szCs w:val="32"/>
          <w:highlight w:val="none"/>
        </w:rPr>
        <w:t>计量计价文件</w:t>
      </w:r>
      <w:r>
        <w:rPr>
          <w:rFonts w:hint="eastAsia" w:ascii="Calibri" w:hAnsi="Calibri" w:eastAsia="仿宋_GB2312" w:cs="Times New Roman"/>
          <w:color w:val="000000"/>
          <w:sz w:val="24"/>
          <w:szCs w:val="32"/>
          <w:highlight w:val="none"/>
          <w:lang w:eastAsia="zh-CN"/>
        </w:rPr>
        <w:t>（</w:t>
      </w:r>
      <w:r>
        <w:rPr>
          <w:rFonts w:hint="eastAsia" w:ascii="Calibri" w:hAnsi="Calibri" w:eastAsia="仿宋_GB2312" w:cs="Times New Roman"/>
          <w:color w:val="000000"/>
          <w:sz w:val="24"/>
          <w:szCs w:val="32"/>
          <w:highlight w:val="none"/>
          <w:lang w:val="en-US" w:eastAsia="zh-CN"/>
        </w:rPr>
        <w:t>如现行清单计价规范更新后，按最新清单计价规范要求调整执行</w:t>
      </w:r>
      <w:r>
        <w:rPr>
          <w:rFonts w:hint="eastAsia" w:ascii="Calibri" w:hAnsi="Calibri" w:eastAsia="仿宋_GB2312" w:cs="Times New Roman"/>
          <w:color w:val="000000"/>
          <w:sz w:val="24"/>
          <w:szCs w:val="32"/>
          <w:highlight w:val="none"/>
          <w:lang w:eastAsia="zh-CN"/>
        </w:rPr>
        <w:t>）</w:t>
      </w:r>
      <w:r>
        <w:rPr>
          <w:rFonts w:eastAsia="仿宋_GB2312"/>
          <w:color w:val="000000"/>
          <w:sz w:val="24"/>
          <w:szCs w:val="32"/>
          <w:highlight w:val="none"/>
        </w:rPr>
        <w:t>。</w:t>
      </w:r>
    </w:p>
    <w:p w14:paraId="5686596D">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12.3.2计量周期</w:t>
      </w:r>
    </w:p>
    <w:p w14:paraId="182D64BB">
      <w:pPr>
        <w:autoSpaceDE w:val="0"/>
        <w:autoSpaceDN w:val="0"/>
        <w:adjustRightInd w:val="0"/>
        <w:spacing w:line="360" w:lineRule="auto"/>
        <w:ind w:firstLine="480" w:firstLineChars="200"/>
        <w:rPr>
          <w:rFonts w:hint="default" w:eastAsia="仿宋_GB2312"/>
          <w:color w:val="000000"/>
          <w:sz w:val="24"/>
          <w:szCs w:val="32"/>
          <w:highlight w:val="none"/>
          <w:lang w:val="en-US" w:eastAsia="zh-CN"/>
        </w:rPr>
      </w:pPr>
      <w:r>
        <w:rPr>
          <w:rFonts w:hint="eastAsia" w:eastAsia="仿宋_GB2312"/>
          <w:color w:val="000000"/>
          <w:sz w:val="24"/>
          <w:szCs w:val="32"/>
          <w:highlight w:val="none"/>
        </w:rPr>
        <w:t>关于计量周期的约定：</w:t>
      </w:r>
      <w:r>
        <w:rPr>
          <w:rFonts w:hint="eastAsia" w:eastAsia="仿宋_GB2312"/>
          <w:color w:val="000000"/>
          <w:sz w:val="24"/>
          <w:szCs w:val="32"/>
          <w:highlight w:val="none"/>
          <w:lang w:val="en-US" w:eastAsia="zh-CN"/>
        </w:rPr>
        <w:t>根据发包人的要求，进行周计量或者按月计量</w:t>
      </w:r>
      <w:r>
        <w:rPr>
          <w:rFonts w:eastAsia="仿宋_GB2312"/>
          <w:color w:val="000000"/>
          <w:sz w:val="24"/>
          <w:szCs w:val="32"/>
          <w:highlight w:val="none"/>
        </w:rPr>
        <w:t>。</w:t>
      </w:r>
      <w:r>
        <w:rPr>
          <w:rFonts w:hint="eastAsia" w:eastAsia="仿宋_GB2312"/>
          <w:color w:val="000000"/>
          <w:sz w:val="24"/>
          <w:szCs w:val="32"/>
          <w:highlight w:val="none"/>
          <w:lang w:val="en-US" w:eastAsia="zh-CN"/>
        </w:rPr>
        <w:t>竣工验收后10日内完成全部计量工作。</w:t>
      </w:r>
    </w:p>
    <w:p w14:paraId="64477FF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12.3.3单价合同的计量</w:t>
      </w:r>
    </w:p>
    <w:p w14:paraId="771EEB8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关于单价合同计量的约定：</w:t>
      </w:r>
      <w:r>
        <w:rPr>
          <w:rFonts w:hint="eastAsia" w:eastAsia="仿宋_GB2312"/>
          <w:color w:val="000000"/>
          <w:sz w:val="24"/>
          <w:szCs w:val="32"/>
          <w:highlight w:val="none"/>
          <w:lang w:val="en-US" w:eastAsia="zh-CN"/>
        </w:rPr>
        <w:t>根据计价规范，按实计量</w:t>
      </w:r>
      <w:r>
        <w:rPr>
          <w:rFonts w:eastAsia="仿宋_GB2312"/>
          <w:color w:val="000000"/>
          <w:sz w:val="24"/>
          <w:szCs w:val="32"/>
          <w:highlight w:val="none"/>
        </w:rPr>
        <w:t>。</w:t>
      </w:r>
    </w:p>
    <w:p w14:paraId="22EA139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12.3.4总价合同的计量</w:t>
      </w:r>
    </w:p>
    <w:p w14:paraId="435093FA">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关于总价合同计量的约定：</w:t>
      </w:r>
      <w:r>
        <w:rPr>
          <w:rFonts w:eastAsia="仿宋_GB2312"/>
          <w:color w:val="000000"/>
          <w:sz w:val="24"/>
          <w:szCs w:val="32"/>
          <w:highlight w:val="none"/>
        </w:rPr>
        <w:t xml:space="preserve"> / 。</w:t>
      </w:r>
    </w:p>
    <w:p w14:paraId="013EA3A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12.3.5总价合同采用支付分解表计量支付的，是否适用第12.3.4项〔总价合同的计量〕约定进行计量： / 。</w:t>
      </w:r>
    </w:p>
    <w:p w14:paraId="22779F4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12.3.6其他价格形式合同的计量</w:t>
      </w:r>
    </w:p>
    <w:p w14:paraId="7B22781A">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其他价格形式的计量方式和程序：</w:t>
      </w:r>
      <w:r>
        <w:rPr>
          <w:rFonts w:eastAsia="仿宋_GB2312"/>
          <w:color w:val="000000"/>
          <w:sz w:val="24"/>
          <w:szCs w:val="32"/>
          <w:highlight w:val="none"/>
        </w:rPr>
        <w:t xml:space="preserve"> / </w:t>
      </w:r>
    </w:p>
    <w:p w14:paraId="7AFE9251">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12.4工程进度款支付</w:t>
      </w:r>
    </w:p>
    <w:p w14:paraId="058B6AD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12.4.1付款周期</w:t>
      </w:r>
    </w:p>
    <w:p w14:paraId="545D4C3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关于付款周期的约定：</w:t>
      </w:r>
    </w:p>
    <w:p w14:paraId="29548197">
      <w:pPr>
        <w:spacing w:line="360" w:lineRule="auto"/>
        <w:ind w:firstLine="465"/>
        <w:rPr>
          <w:rFonts w:hint="eastAsia" w:ascii="Times New Roman" w:hAnsi="Times New Roman" w:eastAsia="仿宋_GB2312" w:cs="Times New Roman"/>
          <w:color w:val="000000"/>
          <w:sz w:val="24"/>
          <w:szCs w:val="32"/>
          <w:highlight w:val="none"/>
          <w:lang w:val="en-US" w:eastAsia="zh-CN"/>
        </w:rPr>
      </w:pPr>
      <w:r>
        <w:rPr>
          <w:rFonts w:hint="eastAsia" w:ascii="Times New Roman" w:hAnsi="Times New Roman" w:eastAsia="仿宋_GB2312" w:cs="Times New Roman"/>
          <w:color w:val="000000"/>
          <w:sz w:val="24"/>
          <w:szCs w:val="32"/>
          <w:highlight w:val="none"/>
        </w:rPr>
        <w:t>根据工程项目</w:t>
      </w:r>
      <w:r>
        <w:rPr>
          <w:rFonts w:hint="eastAsia" w:ascii="Times New Roman" w:hAnsi="Times New Roman" w:eastAsia="仿宋_GB2312" w:cs="Times New Roman"/>
          <w:color w:val="000000"/>
          <w:sz w:val="24"/>
          <w:szCs w:val="32"/>
          <w:highlight w:val="none"/>
          <w:lang w:val="en-US" w:eastAsia="zh-CN"/>
        </w:rPr>
        <w:t>形象</w:t>
      </w:r>
      <w:r>
        <w:rPr>
          <w:rFonts w:hint="eastAsia" w:ascii="Times New Roman" w:hAnsi="Times New Roman" w:eastAsia="仿宋_GB2312" w:cs="Times New Roman"/>
          <w:color w:val="000000"/>
          <w:sz w:val="24"/>
          <w:szCs w:val="32"/>
          <w:highlight w:val="none"/>
        </w:rPr>
        <w:t>进度，分期</w:t>
      </w:r>
      <w:r>
        <w:rPr>
          <w:rFonts w:hint="eastAsia" w:ascii="Times New Roman" w:hAnsi="Times New Roman" w:eastAsia="仿宋_GB2312" w:cs="Times New Roman"/>
          <w:color w:val="000000"/>
          <w:sz w:val="24"/>
          <w:szCs w:val="32"/>
          <w:highlight w:val="none"/>
          <w:lang w:val="en-US" w:eastAsia="zh-CN"/>
        </w:rPr>
        <w:t>付至合同计量价的80%，工程竣工验收合格付至合同计量价的80%，发包人收到承包人递交的竣工结算报告及完整的结算资料后，在规定的期限内进行核实，最终按照确认的竣工结算报告向承包人支付工程竣工结算价款，</w:t>
      </w:r>
      <w:r>
        <w:rPr>
          <w:rFonts w:hint="eastAsia" w:ascii="Times New Roman" w:hAnsi="Times New Roman" w:eastAsia="仿宋_GB2312" w:cs="Times New Roman"/>
          <w:color w:val="000000"/>
          <w:sz w:val="24"/>
          <w:szCs w:val="32"/>
          <w:highlight w:val="none"/>
        </w:rPr>
        <w:t>余款扣除质量保证金（工程价款结算总额的3%）</w:t>
      </w:r>
      <w:r>
        <w:rPr>
          <w:rFonts w:hint="eastAsia" w:ascii="Times New Roman" w:hAnsi="Times New Roman" w:eastAsia="仿宋_GB2312" w:cs="Times New Roman"/>
          <w:color w:val="000000"/>
          <w:sz w:val="24"/>
          <w:szCs w:val="32"/>
          <w:highlight w:val="none"/>
          <w:lang w:eastAsia="zh-CN"/>
        </w:rPr>
        <w:t>，</w:t>
      </w:r>
      <w:r>
        <w:rPr>
          <w:rFonts w:hint="eastAsia" w:ascii="Times New Roman" w:hAnsi="Times New Roman" w:eastAsia="仿宋_GB2312" w:cs="Times New Roman"/>
          <w:color w:val="000000"/>
          <w:sz w:val="24"/>
          <w:szCs w:val="32"/>
          <w:highlight w:val="none"/>
          <w:lang w:val="en-US" w:eastAsia="zh-CN"/>
        </w:rPr>
        <w:t>待缺陷责任期（质保期）满后</w:t>
      </w:r>
      <w:r>
        <w:rPr>
          <w:rFonts w:hint="eastAsia" w:ascii="方正仿宋_GBK" w:hAnsi="方正仿宋_GBK" w:eastAsia="方正仿宋_GBK" w:cs="方正仿宋_GBK"/>
          <w:color w:val="000000"/>
          <w:sz w:val="24"/>
          <w:szCs w:val="24"/>
          <w:highlight w:val="none"/>
          <w:lang w:val="en-US" w:eastAsia="zh-CN"/>
        </w:rPr>
        <w:t>无息</w:t>
      </w:r>
      <w:r>
        <w:rPr>
          <w:rFonts w:hint="eastAsia" w:ascii="Times New Roman" w:hAnsi="Times New Roman" w:eastAsia="仿宋_GB2312" w:cs="Times New Roman"/>
          <w:color w:val="000000"/>
          <w:sz w:val="24"/>
          <w:szCs w:val="32"/>
          <w:highlight w:val="none"/>
          <w:lang w:val="en-US" w:eastAsia="zh-CN"/>
        </w:rPr>
        <w:t xml:space="preserve">付清。 </w:t>
      </w:r>
    </w:p>
    <w:p w14:paraId="5848B0EB">
      <w:pPr>
        <w:spacing w:line="360" w:lineRule="auto"/>
        <w:ind w:firstLine="465"/>
        <w:rPr>
          <w:rFonts w:hint="eastAsia" w:eastAsia="仿宋_GB2312"/>
          <w:color w:val="000000"/>
          <w:sz w:val="24"/>
          <w:szCs w:val="32"/>
          <w:highlight w:val="none"/>
        </w:rPr>
      </w:pPr>
      <w:r>
        <w:rPr>
          <w:rFonts w:hint="eastAsia" w:eastAsia="仿宋_GB2312"/>
          <w:color w:val="000000"/>
          <w:sz w:val="24"/>
          <w:szCs w:val="32"/>
          <w:highlight w:val="none"/>
        </w:rPr>
        <w:t>注：发包人每次付款前，承包人应提供符合要求的等额增值税发票，否则发包人有权拒绝付款并不承担延迟付款的责任，且承包人仍应按约履行合同义务；</w:t>
      </w:r>
    </w:p>
    <w:p w14:paraId="6BEF701E">
      <w:pPr>
        <w:spacing w:line="360" w:lineRule="auto"/>
        <w:ind w:firstLine="465"/>
        <w:rPr>
          <w:rFonts w:hint="eastAsia" w:eastAsia="仿宋_GB2312"/>
          <w:color w:val="000000"/>
          <w:sz w:val="24"/>
          <w:szCs w:val="32"/>
          <w:highlight w:val="none"/>
          <w:lang w:eastAsia="zh-CN"/>
        </w:rPr>
      </w:pPr>
      <w:r>
        <w:rPr>
          <w:rFonts w:hint="eastAsia" w:eastAsia="仿宋_GB2312"/>
          <w:color w:val="000000"/>
          <w:sz w:val="24"/>
          <w:szCs w:val="32"/>
          <w:highlight w:val="none"/>
          <w:lang w:val="en-US" w:eastAsia="zh-CN"/>
        </w:rPr>
        <w:t>合同</w:t>
      </w:r>
      <w:r>
        <w:rPr>
          <w:rFonts w:eastAsia="仿宋_GB2312"/>
          <w:color w:val="000000"/>
          <w:sz w:val="24"/>
          <w:szCs w:val="32"/>
          <w:highlight w:val="none"/>
        </w:rPr>
        <w:t>计量价是指按照合同约定的计价方式对已完工程</w:t>
      </w:r>
      <w:r>
        <w:rPr>
          <w:rFonts w:hint="eastAsia" w:eastAsia="仿宋_GB2312"/>
          <w:color w:val="000000"/>
          <w:sz w:val="24"/>
          <w:szCs w:val="32"/>
          <w:highlight w:val="none"/>
          <w:lang w:val="en-US" w:eastAsia="zh-CN"/>
        </w:rPr>
        <w:t>项目</w:t>
      </w:r>
      <w:r>
        <w:rPr>
          <w:rFonts w:eastAsia="仿宋_GB2312"/>
          <w:color w:val="000000"/>
          <w:sz w:val="24"/>
          <w:szCs w:val="32"/>
          <w:highlight w:val="none"/>
        </w:rPr>
        <w:t>进行计量后</w:t>
      </w:r>
      <w:r>
        <w:rPr>
          <w:rFonts w:hint="eastAsia" w:eastAsia="仿宋_GB2312"/>
          <w:color w:val="000000"/>
          <w:sz w:val="24"/>
          <w:szCs w:val="32"/>
          <w:highlight w:val="none"/>
          <w:lang w:eastAsia="zh-CN"/>
        </w:rPr>
        <w:t>，</w:t>
      </w:r>
      <w:r>
        <w:rPr>
          <w:rFonts w:hint="eastAsia" w:eastAsia="仿宋_GB2312"/>
          <w:color w:val="000000"/>
          <w:sz w:val="24"/>
          <w:szCs w:val="32"/>
          <w:highlight w:val="none"/>
          <w:lang w:val="en-US" w:eastAsia="zh-CN"/>
        </w:rPr>
        <w:t>发包人应支付承包人的</w:t>
      </w:r>
      <w:r>
        <w:rPr>
          <w:rFonts w:eastAsia="仿宋_GB2312"/>
          <w:color w:val="000000"/>
          <w:sz w:val="24"/>
          <w:szCs w:val="32"/>
          <w:highlight w:val="none"/>
        </w:rPr>
        <w:t>价款，</w:t>
      </w:r>
      <w:r>
        <w:rPr>
          <w:rFonts w:hint="eastAsia" w:eastAsia="仿宋_GB2312"/>
          <w:color w:val="000000"/>
          <w:sz w:val="24"/>
          <w:szCs w:val="32"/>
          <w:highlight w:val="none"/>
          <w:lang w:val="en-US" w:eastAsia="zh-CN"/>
        </w:rPr>
        <w:t>合同</w:t>
      </w:r>
      <w:r>
        <w:rPr>
          <w:rFonts w:eastAsia="仿宋_GB2312"/>
          <w:color w:val="000000"/>
          <w:sz w:val="24"/>
          <w:szCs w:val="32"/>
          <w:highlight w:val="none"/>
        </w:rPr>
        <w:t>计量价应扣除甲供材、暂列金额、专业暂估价等承包人没有实际发生的部分</w:t>
      </w:r>
      <w:r>
        <w:rPr>
          <w:rFonts w:hint="eastAsia" w:eastAsia="仿宋_GB2312"/>
          <w:color w:val="000000"/>
          <w:sz w:val="24"/>
          <w:szCs w:val="32"/>
          <w:highlight w:val="none"/>
          <w:lang w:eastAsia="zh-CN"/>
        </w:rPr>
        <w:t>；</w:t>
      </w:r>
    </w:p>
    <w:p w14:paraId="7BC0FB03">
      <w:pPr>
        <w:spacing w:line="360" w:lineRule="auto"/>
        <w:ind w:firstLine="465"/>
        <w:rPr>
          <w:rFonts w:hint="default" w:eastAsia="仿宋_GB2312"/>
          <w:color w:val="000000"/>
          <w:sz w:val="24"/>
          <w:szCs w:val="32"/>
          <w:highlight w:val="none"/>
          <w:lang w:val="en-US" w:eastAsia="zh-CN"/>
        </w:rPr>
      </w:pPr>
      <w:r>
        <w:rPr>
          <w:rFonts w:hint="eastAsia" w:eastAsia="仿宋_GB2312"/>
          <w:color w:val="000000"/>
          <w:sz w:val="24"/>
          <w:szCs w:val="32"/>
          <w:highlight w:val="none"/>
          <w:lang w:val="en-US" w:eastAsia="zh-CN"/>
        </w:rPr>
        <w:t>承包人应当按规定建立农民工工资（劳务费）专用账户，实行农民工实名制管理，按月足额支付农民工工资。发包人应当按时将人工费拨付至农民工工资专用账户。</w:t>
      </w:r>
    </w:p>
    <w:p w14:paraId="19CA42A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12.4.2进度付款申请单的编制</w:t>
      </w:r>
    </w:p>
    <w:p w14:paraId="231A40E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关于进度付款申请单编制的约定：</w:t>
      </w:r>
      <w:r>
        <w:rPr>
          <w:rFonts w:eastAsia="仿宋_GB2312"/>
          <w:color w:val="000000"/>
          <w:sz w:val="24"/>
          <w:szCs w:val="32"/>
          <w:highlight w:val="none"/>
        </w:rPr>
        <w:t xml:space="preserve"> / </w:t>
      </w:r>
    </w:p>
    <w:p w14:paraId="487CA96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12.4.3进度付款申请单的提交</w:t>
      </w:r>
    </w:p>
    <w:p w14:paraId="7BD38F8A">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(1)单价合同进度付款申请单提交的约定： / 。</w:t>
      </w:r>
    </w:p>
    <w:p w14:paraId="17CB0B85">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(2)总价合同进度付款申请单提交的约定： / 。</w:t>
      </w:r>
    </w:p>
    <w:p w14:paraId="1CB6FBCA">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(3)其他价格形式合同进度付款申请单提交的约定： / 。</w:t>
      </w:r>
    </w:p>
    <w:p w14:paraId="08440318">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12.4.4进度款审核和支付</w:t>
      </w:r>
    </w:p>
    <w:p w14:paraId="0398656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(1)监理人审查并报送发包人的期限： 一周内。</w:t>
      </w:r>
    </w:p>
    <w:p w14:paraId="0C605E0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发包人完成审批并签发进度款支付证书的期限：一周内</w:t>
      </w:r>
      <w:r>
        <w:rPr>
          <w:rFonts w:eastAsia="仿宋_GB2312"/>
          <w:color w:val="000000"/>
          <w:sz w:val="24"/>
          <w:szCs w:val="32"/>
          <w:highlight w:val="none"/>
        </w:rPr>
        <w:t xml:space="preserve">  </w:t>
      </w:r>
    </w:p>
    <w:p w14:paraId="2808AA8A">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(2)发包人支付进度款的期限：按</w:t>
      </w:r>
      <w:r>
        <w:rPr>
          <w:rFonts w:hint="eastAsia" w:eastAsia="仿宋_GB2312"/>
          <w:color w:val="000000"/>
          <w:sz w:val="24"/>
          <w:szCs w:val="32"/>
          <w:highlight w:val="none"/>
          <w:lang w:val="en-US" w:eastAsia="zh-CN"/>
        </w:rPr>
        <w:t>合同</w:t>
      </w:r>
      <w:r>
        <w:rPr>
          <w:rFonts w:eastAsia="仿宋_GB2312"/>
          <w:color w:val="000000"/>
          <w:sz w:val="24"/>
          <w:szCs w:val="32"/>
          <w:highlight w:val="none"/>
        </w:rPr>
        <w:t>付款周期约定。</w:t>
      </w:r>
    </w:p>
    <w:p w14:paraId="57907D2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发包人逾期支付进度款的违约金的计算方式：</w:t>
      </w:r>
      <w:r>
        <w:rPr>
          <w:rFonts w:hint="eastAsia" w:eastAsia="仿宋_GB2312"/>
          <w:color w:val="000000"/>
          <w:sz w:val="24"/>
          <w:szCs w:val="32"/>
          <w:highlight w:val="none"/>
          <w:lang w:val="en-US" w:eastAsia="zh-CN"/>
        </w:rPr>
        <w:t>/</w:t>
      </w:r>
      <w:r>
        <w:rPr>
          <w:rFonts w:eastAsia="仿宋_GB2312"/>
          <w:color w:val="000000"/>
          <w:sz w:val="24"/>
          <w:szCs w:val="32"/>
          <w:highlight w:val="none"/>
        </w:rPr>
        <w:t xml:space="preserve">。 </w:t>
      </w:r>
    </w:p>
    <w:p w14:paraId="7A9D8FF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12.4.6支付分解表的编制</w:t>
      </w:r>
    </w:p>
    <w:p w14:paraId="75543DF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2、总价</w:t>
      </w:r>
      <w:r>
        <w:rPr>
          <w:rFonts w:hint="eastAsia" w:eastAsia="仿宋_GB2312"/>
          <w:color w:val="000000"/>
          <w:sz w:val="24"/>
          <w:szCs w:val="32"/>
          <w:highlight w:val="none"/>
        </w:rPr>
        <w:t>合同支付分解表的编制与审批：</w:t>
      </w:r>
      <w:r>
        <w:rPr>
          <w:rFonts w:eastAsia="仿宋_GB2312"/>
          <w:color w:val="000000"/>
          <w:sz w:val="24"/>
          <w:szCs w:val="32"/>
          <w:highlight w:val="none"/>
        </w:rPr>
        <w:t xml:space="preserve"> / </w:t>
      </w:r>
    </w:p>
    <w:p w14:paraId="1D2BD9C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3、单价合同的总价项目支付分解表的编制与审批： / </w:t>
      </w:r>
    </w:p>
    <w:p w14:paraId="733606D5">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13.验收和工程试车</w:t>
      </w:r>
    </w:p>
    <w:p w14:paraId="0A0B9981">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13.1分部分项工程验收</w:t>
      </w:r>
    </w:p>
    <w:p w14:paraId="31499B98">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13.1.2监理人不能按时进行验收时，应提前 24 小时提交书面延期要求。</w:t>
      </w:r>
    </w:p>
    <w:p w14:paraId="6BDF4C2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关于延期最长不得超过：</w:t>
      </w:r>
      <w:r>
        <w:rPr>
          <w:rFonts w:eastAsia="仿宋_GB2312"/>
          <w:color w:val="000000"/>
          <w:sz w:val="24"/>
          <w:szCs w:val="32"/>
          <w:highlight w:val="none"/>
        </w:rPr>
        <w:t xml:space="preserve"> 48 小时。</w:t>
      </w:r>
    </w:p>
    <w:p w14:paraId="38394717">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13.2竣工验收</w:t>
      </w:r>
    </w:p>
    <w:p w14:paraId="14D5AA9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13.2.2竣工验收程序</w:t>
      </w:r>
    </w:p>
    <w:p w14:paraId="2B61684B">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关于竣工验收程序的约定：按通用条款执行</w:t>
      </w:r>
    </w:p>
    <w:p w14:paraId="4A24482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发包人不按照本项约定组织竣工验收、颁发工程接收证书的违约金的计算方法：</w:t>
      </w:r>
      <w:r>
        <w:rPr>
          <w:rFonts w:eastAsia="仿宋_GB2312"/>
          <w:color w:val="000000"/>
          <w:sz w:val="24"/>
          <w:szCs w:val="32"/>
          <w:highlight w:val="none"/>
        </w:rPr>
        <w:t xml:space="preserve"> 按通用条款执行 </w:t>
      </w:r>
    </w:p>
    <w:p w14:paraId="33B0EA63">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13.2.5移交、接收全部与部分工程</w:t>
      </w:r>
    </w:p>
    <w:p w14:paraId="67E11B8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承包人向发包人移交工程的期限：</w:t>
      </w:r>
      <w:r>
        <w:rPr>
          <w:rFonts w:eastAsia="仿宋_GB2312"/>
          <w:color w:val="000000"/>
          <w:sz w:val="24"/>
          <w:szCs w:val="32"/>
          <w:highlight w:val="none"/>
        </w:rPr>
        <w:t>按合同约</w:t>
      </w:r>
      <w:r>
        <w:rPr>
          <w:rFonts w:hint="eastAsia" w:eastAsia="仿宋_GB2312"/>
          <w:color w:val="000000"/>
          <w:sz w:val="24"/>
          <w:szCs w:val="32"/>
          <w:highlight w:val="none"/>
        </w:rPr>
        <w:t>定</w:t>
      </w:r>
      <w:r>
        <w:rPr>
          <w:rFonts w:eastAsia="仿宋_GB2312"/>
          <w:color w:val="000000"/>
          <w:sz w:val="24"/>
          <w:szCs w:val="32"/>
          <w:highlight w:val="none"/>
        </w:rPr>
        <w:t>工期</w:t>
      </w:r>
      <w:r>
        <w:rPr>
          <w:rFonts w:hint="eastAsia" w:eastAsia="仿宋_GB2312"/>
          <w:color w:val="000000"/>
          <w:sz w:val="24"/>
          <w:szCs w:val="32"/>
          <w:highlight w:val="none"/>
        </w:rPr>
        <w:t>或工程师同意顺延的工期竣工。</w:t>
      </w:r>
    </w:p>
    <w:p w14:paraId="5A6A161B">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发包人未按本合同约定接收全部或部分工程的，违约金的计算方法为：</w:t>
      </w:r>
      <w:r>
        <w:rPr>
          <w:rFonts w:eastAsia="仿宋_GB2312"/>
          <w:color w:val="000000"/>
          <w:sz w:val="24"/>
          <w:szCs w:val="32"/>
          <w:highlight w:val="none"/>
        </w:rPr>
        <w:t xml:space="preserve"> 按通用条款执行 。</w:t>
      </w:r>
    </w:p>
    <w:p w14:paraId="5A4B19E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承包人未按时移交工程的，违约金的计算方法为：</w:t>
      </w:r>
      <w:r>
        <w:rPr>
          <w:rFonts w:eastAsia="仿宋_GB2312"/>
          <w:color w:val="000000"/>
          <w:sz w:val="24"/>
          <w:szCs w:val="32"/>
          <w:highlight w:val="none"/>
        </w:rPr>
        <w:t>按通用条款执行</w:t>
      </w:r>
    </w:p>
    <w:p w14:paraId="4F50A8EF">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13.3工程试车</w:t>
      </w:r>
    </w:p>
    <w:p w14:paraId="149C252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13.3.1试车程序</w:t>
      </w:r>
    </w:p>
    <w:p w14:paraId="33B8CDC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工程试车内容：</w:t>
      </w:r>
      <w:r>
        <w:rPr>
          <w:rFonts w:eastAsia="仿宋_GB2312"/>
          <w:color w:val="000000"/>
          <w:sz w:val="24"/>
          <w:szCs w:val="32"/>
          <w:highlight w:val="none"/>
        </w:rPr>
        <w:t xml:space="preserve"> 按通用条款执行  </w:t>
      </w:r>
    </w:p>
    <w:p w14:paraId="62CE9407">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(1)单机无负荷试车费用由 承包人 承担；</w:t>
      </w:r>
    </w:p>
    <w:p w14:paraId="3C62C2D2">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(2)无负荷联动试车费用由 承包人 承担。</w:t>
      </w:r>
    </w:p>
    <w:p w14:paraId="3DEF2E53">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13.3.3投料试车</w:t>
      </w:r>
    </w:p>
    <w:p w14:paraId="103D210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关于投料试车相关事项的约定：</w:t>
      </w:r>
      <w:r>
        <w:rPr>
          <w:rFonts w:eastAsia="仿宋_GB2312"/>
          <w:color w:val="000000"/>
          <w:sz w:val="24"/>
          <w:szCs w:val="32"/>
          <w:highlight w:val="none"/>
        </w:rPr>
        <w:t xml:space="preserve">/ </w:t>
      </w:r>
    </w:p>
    <w:p w14:paraId="7558B55E">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13.6竣工退场</w:t>
      </w:r>
    </w:p>
    <w:p w14:paraId="6C42DCA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13.6.1竣工退场</w:t>
      </w:r>
    </w:p>
    <w:p w14:paraId="3FECA9F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承包人完成竣工退场的期限：</w:t>
      </w:r>
      <w:r>
        <w:rPr>
          <w:rFonts w:hint="eastAsia" w:eastAsia="仿宋_GB2312"/>
          <w:color w:val="000000"/>
          <w:sz w:val="24"/>
          <w:szCs w:val="32"/>
          <w:highlight w:val="none"/>
          <w:lang w:val="en-US" w:eastAsia="zh-CN"/>
        </w:rPr>
        <w:t>按发包人要求时间退场</w:t>
      </w:r>
      <w:r>
        <w:rPr>
          <w:rFonts w:eastAsia="仿宋_GB2312"/>
          <w:color w:val="000000"/>
          <w:sz w:val="24"/>
          <w:szCs w:val="32"/>
          <w:highlight w:val="none"/>
        </w:rPr>
        <w:t>。</w:t>
      </w:r>
    </w:p>
    <w:p w14:paraId="0CF95A73">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14.竣工结算</w:t>
      </w:r>
    </w:p>
    <w:p w14:paraId="35F73ED0">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14.1竣工付</w:t>
      </w:r>
      <w:r>
        <w:rPr>
          <w:rFonts w:hint="eastAsia" w:ascii="黑体" w:hAnsi="黑体" w:eastAsia="黑体"/>
          <w:color w:val="000000"/>
          <w:sz w:val="24"/>
          <w:szCs w:val="32"/>
          <w:highlight w:val="none"/>
        </w:rPr>
        <w:t>款申请</w:t>
      </w:r>
    </w:p>
    <w:p w14:paraId="24CD41A6">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承包人提交竣工付款申请单的期限：</w:t>
      </w:r>
      <w:r>
        <w:rPr>
          <w:rFonts w:eastAsia="仿宋_GB2312"/>
          <w:color w:val="000000"/>
          <w:sz w:val="24"/>
          <w:szCs w:val="32"/>
          <w:highlight w:val="none"/>
        </w:rPr>
        <w:t xml:space="preserve">  按工程付款方式约定   。</w:t>
      </w:r>
    </w:p>
    <w:p w14:paraId="5BF0F927">
      <w:pPr>
        <w:autoSpaceDE w:val="0"/>
        <w:autoSpaceDN w:val="0"/>
        <w:adjustRightInd w:val="0"/>
        <w:spacing w:line="360" w:lineRule="auto"/>
        <w:ind w:firstLine="480" w:firstLineChars="200"/>
        <w:rPr>
          <w:rFonts w:hint="eastAsia" w:eastAsia="仿宋_GB2312"/>
          <w:color w:val="000000"/>
          <w:sz w:val="24"/>
          <w:szCs w:val="32"/>
          <w:highlight w:val="none"/>
          <w:lang w:eastAsia="zh-CN"/>
        </w:rPr>
      </w:pPr>
      <w:r>
        <w:rPr>
          <w:rFonts w:hint="eastAsia" w:eastAsia="仿宋_GB2312"/>
          <w:color w:val="000000"/>
          <w:sz w:val="24"/>
          <w:szCs w:val="32"/>
          <w:highlight w:val="none"/>
        </w:rPr>
        <w:t>竣工付款申请单应包括的内容：</w:t>
      </w:r>
      <w:r>
        <w:rPr>
          <w:rFonts w:eastAsia="仿宋_GB2312"/>
          <w:color w:val="000000"/>
          <w:sz w:val="24"/>
          <w:szCs w:val="32"/>
          <w:highlight w:val="none"/>
        </w:rPr>
        <w:t xml:space="preserve">  按工程付款方式约定</w:t>
      </w:r>
      <w:r>
        <w:rPr>
          <w:rFonts w:hint="eastAsia" w:eastAsia="仿宋_GB2312"/>
          <w:color w:val="000000"/>
          <w:sz w:val="24"/>
          <w:szCs w:val="32"/>
          <w:highlight w:val="none"/>
          <w:lang w:eastAsia="zh-CN"/>
        </w:rPr>
        <w:t>。</w:t>
      </w:r>
    </w:p>
    <w:p w14:paraId="0D28597D">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14.2竣工结算审核</w:t>
      </w:r>
    </w:p>
    <w:p w14:paraId="6BDDA8F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发包人审批竣工付款申请单的期限：</w:t>
      </w:r>
      <w:r>
        <w:rPr>
          <w:rFonts w:eastAsia="仿宋_GB2312"/>
          <w:color w:val="000000"/>
          <w:sz w:val="24"/>
          <w:szCs w:val="32"/>
          <w:highlight w:val="none"/>
        </w:rPr>
        <w:t xml:space="preserve">  按工程付款方式约定   。</w:t>
      </w:r>
    </w:p>
    <w:p w14:paraId="2D42ED08">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发包人完成竣工付款的期限：</w:t>
      </w:r>
      <w:r>
        <w:rPr>
          <w:rFonts w:eastAsia="仿宋_GB2312"/>
          <w:color w:val="000000"/>
          <w:sz w:val="24"/>
          <w:szCs w:val="32"/>
          <w:highlight w:val="none"/>
        </w:rPr>
        <w:t xml:space="preserve">  按工程付款方式约定   。</w:t>
      </w:r>
    </w:p>
    <w:p w14:paraId="01B28D1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关于竣工付款证书异议部分复核的方式和程序：</w:t>
      </w:r>
      <w:r>
        <w:rPr>
          <w:rFonts w:eastAsia="仿宋_GB2312"/>
          <w:color w:val="000000"/>
          <w:sz w:val="24"/>
          <w:szCs w:val="32"/>
          <w:highlight w:val="none"/>
        </w:rPr>
        <w:t xml:space="preserve"> 按工程付款方式约定 </w:t>
      </w:r>
      <w:r>
        <w:rPr>
          <w:rFonts w:hint="eastAsia" w:eastAsia="仿宋_GB2312"/>
          <w:color w:val="000000"/>
          <w:sz w:val="24"/>
          <w:szCs w:val="32"/>
          <w:highlight w:val="none"/>
          <w:lang w:val="en-US" w:eastAsia="zh-CN"/>
        </w:rPr>
        <w:t xml:space="preserve"> 。</w:t>
      </w:r>
      <w:r>
        <w:rPr>
          <w:rFonts w:eastAsia="仿宋_GB2312"/>
          <w:color w:val="000000"/>
          <w:sz w:val="24"/>
          <w:szCs w:val="32"/>
          <w:highlight w:val="none"/>
        </w:rPr>
        <w:t xml:space="preserve">  </w:t>
      </w:r>
    </w:p>
    <w:p w14:paraId="623CF55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14.4最终结清</w:t>
      </w:r>
    </w:p>
    <w:p w14:paraId="115D7DAB">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14.4.1最终结清申请单</w:t>
      </w:r>
    </w:p>
    <w:p w14:paraId="68F69BD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承包人提交最终结清申请单的份数：</w:t>
      </w:r>
      <w:r>
        <w:rPr>
          <w:rFonts w:eastAsia="仿宋_GB2312"/>
          <w:color w:val="000000"/>
          <w:sz w:val="24"/>
          <w:szCs w:val="32"/>
          <w:highlight w:val="none"/>
        </w:rPr>
        <w:t xml:space="preserve"> 3份  。</w:t>
      </w:r>
    </w:p>
    <w:p w14:paraId="3E74C13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承包人提交最终结算申请单的期限：</w:t>
      </w:r>
      <w:r>
        <w:rPr>
          <w:rFonts w:eastAsia="仿宋_GB2312"/>
          <w:color w:val="000000"/>
          <w:sz w:val="24"/>
          <w:szCs w:val="32"/>
          <w:highlight w:val="none"/>
        </w:rPr>
        <w:t xml:space="preserve"> </w:t>
      </w:r>
      <w:r>
        <w:rPr>
          <w:rFonts w:hint="eastAsia" w:eastAsia="仿宋_GB2312"/>
          <w:color w:val="000000"/>
          <w:sz w:val="24"/>
          <w:szCs w:val="32"/>
          <w:highlight w:val="none"/>
          <w:lang w:eastAsia="zh-CN"/>
        </w:rPr>
        <w:t>竣工</w:t>
      </w:r>
      <w:r>
        <w:rPr>
          <w:rFonts w:eastAsia="仿宋_GB2312"/>
          <w:color w:val="000000"/>
          <w:sz w:val="24"/>
          <w:szCs w:val="32"/>
          <w:highlight w:val="none"/>
        </w:rPr>
        <w:t>验收</w:t>
      </w:r>
      <w:r>
        <w:rPr>
          <w:rFonts w:hint="eastAsia" w:eastAsia="仿宋_GB2312"/>
          <w:color w:val="000000"/>
          <w:sz w:val="24"/>
          <w:szCs w:val="32"/>
          <w:highlight w:val="none"/>
          <w:lang w:val="en-US" w:eastAsia="zh-CN"/>
        </w:rPr>
        <w:t>合格</w:t>
      </w:r>
      <w:r>
        <w:rPr>
          <w:rFonts w:eastAsia="仿宋_GB2312"/>
          <w:color w:val="000000"/>
          <w:sz w:val="24"/>
          <w:szCs w:val="32"/>
          <w:highlight w:val="none"/>
        </w:rPr>
        <w:t>后一个月。</w:t>
      </w:r>
    </w:p>
    <w:p w14:paraId="582E031A">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14.4.2 最</w:t>
      </w:r>
      <w:r>
        <w:rPr>
          <w:rFonts w:hint="eastAsia" w:eastAsia="仿宋_GB2312"/>
          <w:color w:val="000000"/>
          <w:sz w:val="24"/>
          <w:szCs w:val="32"/>
          <w:highlight w:val="none"/>
        </w:rPr>
        <w:t>终结清证书和支付</w:t>
      </w:r>
    </w:p>
    <w:p w14:paraId="14012149">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w:t>
      </w:r>
      <w:r>
        <w:rPr>
          <w:rFonts w:eastAsia="仿宋_GB2312"/>
          <w:color w:val="000000"/>
          <w:sz w:val="24"/>
          <w:szCs w:val="32"/>
          <w:highlight w:val="none"/>
        </w:rPr>
        <w:t>1）发包人完成最终结清申请单的审批并颁发最终结清证书的期限：按通用条款有关规定执行。</w:t>
      </w:r>
    </w:p>
    <w:p w14:paraId="6691D43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w:t>
      </w:r>
      <w:r>
        <w:rPr>
          <w:rFonts w:eastAsia="仿宋_GB2312"/>
          <w:color w:val="000000"/>
          <w:sz w:val="24"/>
          <w:szCs w:val="32"/>
          <w:highlight w:val="none"/>
        </w:rPr>
        <w:t>2）发包人完成支付的期限：</w:t>
      </w:r>
      <w:r>
        <w:rPr>
          <w:rFonts w:hint="eastAsia" w:eastAsia="仿宋_GB2312"/>
          <w:color w:val="000000"/>
          <w:sz w:val="24"/>
          <w:szCs w:val="32"/>
          <w:highlight w:val="none"/>
          <w:lang w:val="en-US" w:eastAsia="zh-CN"/>
        </w:rPr>
        <w:t>按工程付款方式约定</w:t>
      </w:r>
      <w:r>
        <w:rPr>
          <w:rFonts w:eastAsia="仿宋_GB2312"/>
          <w:color w:val="000000"/>
          <w:sz w:val="24"/>
          <w:szCs w:val="32"/>
          <w:highlight w:val="none"/>
        </w:rPr>
        <w:t>。</w:t>
      </w:r>
    </w:p>
    <w:p w14:paraId="5D36B60E">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14.4.3.其他约定</w:t>
      </w:r>
    </w:p>
    <w:p w14:paraId="35C609E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w:t>
      </w:r>
      <w:r>
        <w:rPr>
          <w:rFonts w:eastAsia="仿宋_GB2312"/>
          <w:color w:val="000000"/>
          <w:sz w:val="24"/>
          <w:szCs w:val="32"/>
          <w:highlight w:val="none"/>
        </w:rPr>
        <w:t>1）</w:t>
      </w:r>
      <w:r>
        <w:rPr>
          <w:rFonts w:hint="eastAsia" w:eastAsia="仿宋_GB2312"/>
          <w:color w:val="000000"/>
          <w:sz w:val="24"/>
          <w:szCs w:val="32"/>
          <w:highlight w:val="none"/>
          <w:lang w:val="en-US" w:eastAsia="zh-CN"/>
        </w:rPr>
        <w:t>承包人</w:t>
      </w:r>
      <w:r>
        <w:rPr>
          <w:rFonts w:eastAsia="仿宋_GB2312"/>
          <w:color w:val="000000"/>
          <w:sz w:val="24"/>
          <w:szCs w:val="32"/>
          <w:highlight w:val="none"/>
        </w:rPr>
        <w:t>工程竣工验收合格后，需在28个日历天内提供结算审计需要的完整的（监理、发包人代表）报审资料，不得缺项；</w:t>
      </w:r>
    </w:p>
    <w:p w14:paraId="1D1C717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w:t>
      </w:r>
      <w:r>
        <w:rPr>
          <w:rFonts w:eastAsia="仿宋_GB2312"/>
          <w:color w:val="000000"/>
          <w:sz w:val="24"/>
          <w:szCs w:val="32"/>
          <w:highlight w:val="none"/>
        </w:rPr>
        <w:t>2）</w:t>
      </w:r>
      <w:r>
        <w:rPr>
          <w:rFonts w:hint="eastAsia" w:eastAsia="仿宋_GB2312"/>
          <w:color w:val="000000"/>
          <w:sz w:val="24"/>
          <w:szCs w:val="32"/>
          <w:highlight w:val="none"/>
          <w:lang w:val="en-US" w:eastAsia="zh-CN"/>
        </w:rPr>
        <w:t>承包人</w:t>
      </w:r>
      <w:r>
        <w:rPr>
          <w:rFonts w:eastAsia="仿宋_GB2312"/>
          <w:color w:val="000000"/>
          <w:sz w:val="24"/>
          <w:szCs w:val="32"/>
          <w:highlight w:val="none"/>
        </w:rPr>
        <w:t>应积极配合业主方、工程造价咨询机构的工作，并做好相关资料的核对工作，履行正常手续；</w:t>
      </w:r>
    </w:p>
    <w:p w14:paraId="139E8D0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w:t>
      </w:r>
      <w:r>
        <w:rPr>
          <w:rFonts w:eastAsia="仿宋_GB2312"/>
          <w:color w:val="000000"/>
          <w:sz w:val="24"/>
          <w:szCs w:val="32"/>
          <w:highlight w:val="none"/>
        </w:rPr>
        <w:t>3）支付预付款时</w:t>
      </w:r>
      <w:r>
        <w:rPr>
          <w:rFonts w:hint="eastAsia" w:eastAsia="仿宋_GB2312"/>
          <w:color w:val="000000"/>
          <w:sz w:val="24"/>
          <w:szCs w:val="32"/>
          <w:highlight w:val="none"/>
          <w:lang w:val="en-US" w:eastAsia="zh-CN"/>
        </w:rPr>
        <w:t>承包人</w:t>
      </w:r>
      <w:r>
        <w:rPr>
          <w:rFonts w:eastAsia="仿宋_GB2312"/>
          <w:color w:val="000000"/>
          <w:sz w:val="24"/>
          <w:szCs w:val="32"/>
          <w:highlight w:val="none"/>
        </w:rPr>
        <w:t>应开具专项发票；</w:t>
      </w:r>
    </w:p>
    <w:p w14:paraId="0F85FC98">
      <w:pPr>
        <w:autoSpaceDE w:val="0"/>
        <w:autoSpaceDN w:val="0"/>
        <w:adjustRightInd w:val="0"/>
        <w:spacing w:line="360" w:lineRule="auto"/>
        <w:ind w:firstLine="480" w:firstLineChars="200"/>
        <w:rPr>
          <w:rFonts w:hint="eastAsia" w:eastAsia="仿宋_GB2312"/>
          <w:color w:val="000000"/>
          <w:sz w:val="24"/>
          <w:szCs w:val="32"/>
          <w:highlight w:val="none"/>
        </w:rPr>
      </w:pPr>
      <w:r>
        <w:rPr>
          <w:rFonts w:hint="eastAsia" w:eastAsia="仿宋_GB2312"/>
          <w:color w:val="000000"/>
          <w:sz w:val="24"/>
          <w:szCs w:val="32"/>
          <w:highlight w:val="none"/>
          <w:lang w:val="en-US" w:eastAsia="zh-CN"/>
        </w:rPr>
        <w:t>（4）工程结算审计核减比例在10%（含本数）以内，由发包人支付结算审计费用；核减比例在10%~20%（含本数）之间，由承包人支付结算审计费用的一半；核减比例在20%以上，由承包人支付全部结算审计费用。</w:t>
      </w:r>
    </w:p>
    <w:p w14:paraId="269DF0E6">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15.缺陷责任期与保修</w:t>
      </w:r>
    </w:p>
    <w:p w14:paraId="0547C6BE">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15.2缺陷责任期</w:t>
      </w:r>
    </w:p>
    <w:p w14:paraId="2D1013E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缺陷责任期的具体期限：具体详见《工程质量保修书》。</w:t>
      </w:r>
      <w:r>
        <w:rPr>
          <w:rFonts w:eastAsia="仿宋_GB2312"/>
          <w:color w:val="000000"/>
          <w:sz w:val="24"/>
          <w:szCs w:val="32"/>
          <w:highlight w:val="none"/>
        </w:rPr>
        <w:t xml:space="preserve"> </w:t>
      </w:r>
    </w:p>
    <w:p w14:paraId="56514B97">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15.3质量保证金</w:t>
      </w:r>
    </w:p>
    <w:p w14:paraId="6929C7F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关于是否扣留质量保证金的约定：具体详见《工程质量保修书》。</w:t>
      </w:r>
    </w:p>
    <w:p w14:paraId="2F97F914">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15.3.1承包人提供质量保证金的方式</w:t>
      </w:r>
    </w:p>
    <w:p w14:paraId="10EE109A">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质量保证金采用以下第</w:t>
      </w:r>
      <w:r>
        <w:rPr>
          <w:rFonts w:eastAsia="仿宋_GB2312"/>
          <w:color w:val="000000"/>
          <w:sz w:val="24"/>
          <w:szCs w:val="32"/>
          <w:highlight w:val="none"/>
        </w:rPr>
        <w:t xml:space="preserve"> 2 种方式：</w:t>
      </w:r>
    </w:p>
    <w:p w14:paraId="16430448">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(1)质量保证金保函，保证金额为：  ；</w:t>
      </w:r>
    </w:p>
    <w:p w14:paraId="0594E96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(2) </w:t>
      </w:r>
      <w:r>
        <w:rPr>
          <w:rFonts w:hint="eastAsia" w:eastAsia="仿宋_GB2312"/>
          <w:color w:val="000000"/>
          <w:sz w:val="24"/>
          <w:szCs w:val="32"/>
          <w:highlight w:val="none"/>
          <w:lang w:val="en-US" w:eastAsia="zh-CN"/>
        </w:rPr>
        <w:t>3</w:t>
      </w:r>
      <w:r>
        <w:rPr>
          <w:rFonts w:eastAsia="仿宋_GB2312"/>
          <w:color w:val="000000"/>
          <w:sz w:val="24"/>
          <w:szCs w:val="32"/>
          <w:highlight w:val="none"/>
        </w:rPr>
        <w:t>%的工程款；</w:t>
      </w:r>
    </w:p>
    <w:p w14:paraId="1D4EAEFE">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(3)其他方式： / 。</w:t>
      </w:r>
    </w:p>
    <w:p w14:paraId="402D110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15.3.2质量保证金的扣留</w:t>
      </w:r>
    </w:p>
    <w:p w14:paraId="7164846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质量保证金的扣留采取以下第</w:t>
      </w:r>
      <w:r>
        <w:rPr>
          <w:rFonts w:eastAsia="仿宋_GB2312"/>
          <w:color w:val="000000"/>
          <w:sz w:val="24"/>
          <w:szCs w:val="32"/>
          <w:highlight w:val="none"/>
        </w:rPr>
        <w:t xml:space="preserve"> 2 种方式：</w:t>
      </w:r>
    </w:p>
    <w:p w14:paraId="29A806C7">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(1)在支付工程进度款时逐次扣留，在此情形下，质量保证金的计算基数不包括预付款的支付、扣回以及价格调整的金额；</w:t>
      </w:r>
    </w:p>
    <w:p w14:paraId="1D3470BC">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(2)工程竣工结算时一次性扣留质量保证金；</w:t>
      </w:r>
    </w:p>
    <w:p w14:paraId="010AF0A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(3)其他扣留方式： / 。</w:t>
      </w:r>
    </w:p>
    <w:p w14:paraId="18292005">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关于质量保证金的补充约定：具体详见《工程质量保修书》。</w:t>
      </w:r>
    </w:p>
    <w:p w14:paraId="3CB1F118">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15.4保修</w:t>
      </w:r>
    </w:p>
    <w:p w14:paraId="6BA38C8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15.4.1保修责任</w:t>
      </w:r>
    </w:p>
    <w:p w14:paraId="4587C52A">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工程保修期为：本工程的质量保修期以工程通过验收，完善整改意见并正式移交，双方在移交书上签字之日起计算，质量保修期限为设计文件规定的本工程合理使用年限。详见附件。</w:t>
      </w:r>
    </w:p>
    <w:p w14:paraId="48884259">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15.4.3修复通知</w:t>
      </w:r>
    </w:p>
    <w:p w14:paraId="50C0DB6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 xml:space="preserve"> </w:t>
      </w:r>
      <w:r>
        <w:rPr>
          <w:rFonts w:ascii="Times New Roman" w:hAnsi="Times New Roman" w:eastAsia="仿宋_GB2312" w:cs="Times New Roman"/>
          <w:color w:val="000000"/>
          <w:sz w:val="24"/>
          <w:szCs w:val="32"/>
          <w:highlight w:val="none"/>
        </w:rPr>
        <w:t>承包人收到保修通知并到达工程现场的合理时间：在保修期内承包人应对施工质量问题及时保修、做好</w:t>
      </w:r>
      <w:r>
        <w:rPr>
          <w:rFonts w:hint="eastAsia" w:ascii="Times New Roman" w:hAnsi="Times New Roman" w:eastAsia="仿宋_GB2312" w:cs="Times New Roman"/>
          <w:color w:val="000000"/>
          <w:sz w:val="24"/>
          <w:szCs w:val="32"/>
          <w:highlight w:val="none"/>
          <w:lang w:eastAsia="zh-CN"/>
        </w:rPr>
        <w:t>全天候</w:t>
      </w:r>
      <w:r>
        <w:rPr>
          <w:rFonts w:ascii="Times New Roman" w:hAnsi="Times New Roman" w:eastAsia="仿宋_GB2312" w:cs="Times New Roman"/>
          <w:color w:val="000000"/>
          <w:sz w:val="24"/>
          <w:szCs w:val="32"/>
          <w:highlight w:val="none"/>
        </w:rPr>
        <w:t>、全方位、全过程的回访保</w:t>
      </w:r>
      <w:r>
        <w:rPr>
          <w:rFonts w:eastAsia="仿宋_GB2312"/>
          <w:color w:val="000000"/>
          <w:sz w:val="24"/>
          <w:szCs w:val="32"/>
          <w:highlight w:val="none"/>
        </w:rPr>
        <w:t>修工作，涉及水、电安全等影响使用的重要维修项目，在接到发包人通知12小时内进行保修</w:t>
      </w:r>
      <w:r>
        <w:rPr>
          <w:rFonts w:hint="eastAsia" w:eastAsia="仿宋_GB2312"/>
          <w:color w:val="000000"/>
          <w:sz w:val="24"/>
          <w:szCs w:val="32"/>
          <w:highlight w:val="none"/>
        </w:rPr>
        <w:t>，其他须在接到时通知后</w:t>
      </w:r>
      <w:r>
        <w:rPr>
          <w:rFonts w:hint="eastAsia" w:eastAsia="仿宋_GB2312"/>
          <w:color w:val="000000"/>
          <w:sz w:val="24"/>
          <w:szCs w:val="32"/>
          <w:highlight w:val="none"/>
          <w:lang w:val="en-US" w:eastAsia="zh-CN"/>
        </w:rPr>
        <w:t>24</w:t>
      </w:r>
      <w:r>
        <w:rPr>
          <w:rFonts w:hint="eastAsia" w:eastAsia="仿宋_GB2312"/>
          <w:color w:val="000000"/>
          <w:sz w:val="24"/>
          <w:szCs w:val="32"/>
          <w:highlight w:val="none"/>
        </w:rPr>
        <w:t>小时内进行保修</w:t>
      </w:r>
      <w:r>
        <w:rPr>
          <w:rFonts w:eastAsia="仿宋_GB2312"/>
          <w:color w:val="000000"/>
          <w:sz w:val="24"/>
          <w:szCs w:val="32"/>
          <w:highlight w:val="none"/>
        </w:rPr>
        <w:t xml:space="preserve">。 </w:t>
      </w:r>
    </w:p>
    <w:p w14:paraId="057E65F1">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16.违约</w:t>
      </w:r>
    </w:p>
    <w:p w14:paraId="7342E3C5">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16.1发包人违约</w:t>
      </w:r>
    </w:p>
    <w:p w14:paraId="231F2BE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16.1.1发包人违约的情形</w:t>
      </w:r>
    </w:p>
    <w:p w14:paraId="6FB638D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发包人违约的其他情形：按通用条款执行</w:t>
      </w:r>
    </w:p>
    <w:p w14:paraId="385A3B43">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16.1.2发包人违约的责任</w:t>
      </w:r>
    </w:p>
    <w:p w14:paraId="700BB20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发包人违约责任的承担方式和计算方法：</w:t>
      </w:r>
    </w:p>
    <w:p w14:paraId="5D0640D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w:t>
      </w:r>
      <w:r>
        <w:rPr>
          <w:rFonts w:eastAsia="仿宋_GB2312"/>
          <w:color w:val="000000"/>
          <w:sz w:val="24"/>
          <w:szCs w:val="32"/>
          <w:highlight w:val="none"/>
        </w:rPr>
        <w:t>1）因发包人原因未能在计划开工日期前7天内下达开工通知的违约责任：按通用条款执行</w:t>
      </w:r>
    </w:p>
    <w:p w14:paraId="77491666">
      <w:pPr>
        <w:autoSpaceDE w:val="0"/>
        <w:autoSpaceDN w:val="0"/>
        <w:adjustRightInd w:val="0"/>
        <w:spacing w:line="360" w:lineRule="auto"/>
        <w:ind w:firstLine="480" w:firstLineChars="200"/>
        <w:rPr>
          <w:rFonts w:eastAsia="仿宋_GB2312"/>
          <w:color w:val="000000"/>
          <w:sz w:val="24"/>
          <w:szCs w:val="32"/>
          <w:highlight w:val="none"/>
        </w:rPr>
      </w:pPr>
      <w:r>
        <w:rPr>
          <w:rFonts w:hint="eastAsia" w:ascii="Calibri" w:hAnsi="Calibri" w:eastAsia="仿宋_GB2312" w:cs="Times New Roman"/>
          <w:color w:val="000000"/>
          <w:sz w:val="24"/>
          <w:szCs w:val="32"/>
          <w:highlight w:val="none"/>
          <w:lang w:eastAsia="zh-CN"/>
        </w:rPr>
        <w:t>（</w:t>
      </w:r>
      <w:r>
        <w:rPr>
          <w:rFonts w:hint="eastAsia" w:ascii="Calibri" w:hAnsi="Calibri" w:eastAsia="仿宋_GB2312" w:cs="Times New Roman"/>
          <w:color w:val="000000"/>
          <w:sz w:val="24"/>
          <w:szCs w:val="32"/>
          <w:highlight w:val="none"/>
          <w:lang w:val="en-US" w:eastAsia="zh-CN"/>
        </w:rPr>
        <w:t>2）</w:t>
      </w:r>
      <w:r>
        <w:rPr>
          <w:rFonts w:eastAsia="仿宋_GB2312"/>
          <w:color w:val="000000"/>
          <w:sz w:val="24"/>
          <w:szCs w:val="32"/>
          <w:highlight w:val="none"/>
        </w:rPr>
        <w:t>因发包人原因未能按合同约定支付合同价款的违约责任：按通用条款执行</w:t>
      </w:r>
    </w:p>
    <w:p w14:paraId="1A4275D4">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lang w:eastAsia="zh-CN"/>
        </w:rPr>
        <w:t>（</w:t>
      </w:r>
      <w:r>
        <w:rPr>
          <w:rFonts w:hint="eastAsia" w:eastAsia="仿宋_GB2312"/>
          <w:color w:val="000000"/>
          <w:sz w:val="24"/>
          <w:szCs w:val="32"/>
          <w:highlight w:val="none"/>
          <w:lang w:val="en-US" w:eastAsia="zh-CN"/>
        </w:rPr>
        <w:t>3）</w:t>
      </w:r>
      <w:r>
        <w:rPr>
          <w:rFonts w:eastAsia="仿宋_GB2312"/>
          <w:color w:val="000000"/>
          <w:sz w:val="24"/>
          <w:szCs w:val="32"/>
          <w:highlight w:val="none"/>
        </w:rPr>
        <w:t>发包人提供</w:t>
      </w:r>
      <w:r>
        <w:rPr>
          <w:rFonts w:hint="eastAsia" w:eastAsia="仿宋_GB2312"/>
          <w:color w:val="000000"/>
          <w:sz w:val="24"/>
          <w:szCs w:val="32"/>
          <w:highlight w:val="none"/>
        </w:rPr>
        <w:t>的材料、工程设备的规格、数量或质量不符合合同约定，或因发包人原因导致交货日期延误或交货地点变更等情况的违约责任：按通用条款执行</w:t>
      </w:r>
    </w:p>
    <w:p w14:paraId="55E477CC">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lang w:eastAsia="zh-CN"/>
        </w:rPr>
        <w:t>（</w:t>
      </w:r>
      <w:r>
        <w:rPr>
          <w:rFonts w:hint="eastAsia" w:eastAsia="仿宋_GB2312"/>
          <w:color w:val="000000"/>
          <w:sz w:val="24"/>
          <w:szCs w:val="32"/>
          <w:highlight w:val="none"/>
          <w:lang w:val="en-US" w:eastAsia="zh-CN"/>
        </w:rPr>
        <w:t>4）</w:t>
      </w:r>
      <w:r>
        <w:rPr>
          <w:rFonts w:eastAsia="仿宋_GB2312"/>
          <w:color w:val="000000"/>
          <w:sz w:val="24"/>
          <w:szCs w:val="32"/>
          <w:highlight w:val="none"/>
        </w:rPr>
        <w:t>因发包人违反合同约定造成暂停施工的违约责任：按通用条款执行</w:t>
      </w:r>
    </w:p>
    <w:p w14:paraId="5A48491E">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lang w:eastAsia="zh-CN"/>
        </w:rPr>
        <w:t>（</w:t>
      </w:r>
      <w:r>
        <w:rPr>
          <w:rFonts w:hint="eastAsia" w:eastAsia="仿宋_GB2312"/>
          <w:color w:val="000000"/>
          <w:sz w:val="24"/>
          <w:szCs w:val="32"/>
          <w:highlight w:val="none"/>
          <w:lang w:val="en-US" w:eastAsia="zh-CN"/>
        </w:rPr>
        <w:t>5）</w:t>
      </w:r>
      <w:r>
        <w:rPr>
          <w:rFonts w:eastAsia="仿宋_GB2312"/>
          <w:color w:val="000000"/>
          <w:sz w:val="24"/>
          <w:szCs w:val="32"/>
          <w:highlight w:val="none"/>
        </w:rPr>
        <w:t>发包人无正当理由没有在约定期限内发出复工指示，导致承包人无法复工的违约责任：按通用条款执行</w:t>
      </w:r>
    </w:p>
    <w:p w14:paraId="15091BB5">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lang w:eastAsia="zh-CN"/>
        </w:rPr>
        <w:t>（</w:t>
      </w:r>
      <w:r>
        <w:rPr>
          <w:rFonts w:hint="eastAsia" w:eastAsia="仿宋_GB2312"/>
          <w:color w:val="000000"/>
          <w:sz w:val="24"/>
          <w:szCs w:val="32"/>
          <w:highlight w:val="none"/>
          <w:lang w:val="en-US" w:eastAsia="zh-CN"/>
        </w:rPr>
        <w:t>6）</w:t>
      </w:r>
      <w:r>
        <w:rPr>
          <w:rFonts w:eastAsia="仿宋_GB2312"/>
          <w:color w:val="000000"/>
          <w:sz w:val="24"/>
          <w:szCs w:val="32"/>
          <w:highlight w:val="none"/>
        </w:rPr>
        <w:t>其他： / 。</w:t>
      </w:r>
    </w:p>
    <w:p w14:paraId="58F1EA15">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16.1.3因发包人违约解除合同</w:t>
      </w:r>
    </w:p>
    <w:p w14:paraId="3FBE2FC2">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承包人按</w:t>
      </w:r>
      <w:r>
        <w:rPr>
          <w:rFonts w:eastAsia="仿宋_GB2312"/>
          <w:color w:val="000000"/>
          <w:sz w:val="24"/>
          <w:szCs w:val="32"/>
          <w:highlight w:val="none"/>
        </w:rPr>
        <w:t>16.1.1项〔发包人违约的情形〕约定暂停施工满 28 天后发包人仍不纠正其违约行为并致使合同目的不能实现的，承包人有权解除合同。</w:t>
      </w:r>
    </w:p>
    <w:p w14:paraId="32EF611E">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16.2承包人违约</w:t>
      </w:r>
    </w:p>
    <w:p w14:paraId="5FA593D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16.2.1承包人违约的情形</w:t>
      </w:r>
    </w:p>
    <w:p w14:paraId="389F2310">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承包人违约的其他情形：按通用条款执行</w:t>
      </w:r>
      <w:r>
        <w:rPr>
          <w:rFonts w:eastAsia="仿宋_GB2312"/>
          <w:color w:val="000000"/>
          <w:sz w:val="24"/>
          <w:szCs w:val="32"/>
          <w:highlight w:val="none"/>
        </w:rPr>
        <w:t xml:space="preserve">  </w:t>
      </w:r>
    </w:p>
    <w:p w14:paraId="3BE6289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16.2.2承包人违约的责任</w:t>
      </w:r>
    </w:p>
    <w:p w14:paraId="0BB78123">
      <w:pPr>
        <w:autoSpaceDE w:val="0"/>
        <w:autoSpaceDN w:val="0"/>
        <w:adjustRightInd w:val="0"/>
        <w:spacing w:line="360" w:lineRule="auto"/>
        <w:ind w:firstLine="480" w:firstLineChars="200"/>
        <w:rPr>
          <w:rFonts w:hint="default" w:eastAsia="仿宋_GB2312"/>
          <w:color w:val="000000"/>
          <w:sz w:val="24"/>
          <w:szCs w:val="32"/>
          <w:highlight w:val="none"/>
          <w:lang w:val="en-US" w:eastAsia="zh-CN"/>
        </w:rPr>
      </w:pPr>
      <w:r>
        <w:rPr>
          <w:rFonts w:hint="eastAsia" w:eastAsia="仿宋_GB2312"/>
          <w:color w:val="000000"/>
          <w:sz w:val="24"/>
          <w:szCs w:val="32"/>
          <w:highlight w:val="none"/>
        </w:rPr>
        <w:t>承包人违约责任的承担方式和计算方法：</w:t>
      </w:r>
      <w:r>
        <w:rPr>
          <w:rFonts w:eastAsia="仿宋_GB2312"/>
          <w:color w:val="000000"/>
          <w:sz w:val="24"/>
          <w:szCs w:val="32"/>
          <w:highlight w:val="none"/>
        </w:rPr>
        <w:t xml:space="preserve"> 1.若承包人原因造成合同工期（包括阶段性工期）或</w:t>
      </w:r>
      <w:r>
        <w:rPr>
          <w:rFonts w:hint="eastAsia" w:eastAsia="仿宋_GB2312"/>
          <w:color w:val="000000"/>
          <w:sz w:val="24"/>
          <w:szCs w:val="32"/>
          <w:highlight w:val="none"/>
          <w:lang w:eastAsia="zh-CN"/>
        </w:rPr>
        <w:t>施工进度计划</w:t>
      </w:r>
      <w:r>
        <w:rPr>
          <w:rFonts w:eastAsia="仿宋_GB2312"/>
          <w:color w:val="000000"/>
          <w:sz w:val="24"/>
          <w:szCs w:val="32"/>
          <w:highlight w:val="none"/>
        </w:rPr>
        <w:t>的逾期，每拖延一天，由承包人向发包人按合同总价的</w:t>
      </w:r>
      <w:r>
        <w:rPr>
          <w:rFonts w:hint="eastAsia" w:eastAsia="仿宋_GB2312"/>
          <w:color w:val="000000"/>
          <w:sz w:val="24"/>
          <w:szCs w:val="32"/>
          <w:highlight w:val="none"/>
          <w:lang w:val="en-US" w:eastAsia="zh-CN"/>
        </w:rPr>
        <w:t>0.5</w:t>
      </w:r>
      <w:r>
        <w:rPr>
          <w:rFonts w:eastAsia="仿宋_GB2312"/>
          <w:color w:val="000000"/>
          <w:sz w:val="24"/>
          <w:szCs w:val="32"/>
          <w:highlight w:val="none"/>
        </w:rPr>
        <w:t>%支付违约金。逾期超过20天的，发包人有权解除合同并要求承包人支付合同总价的</w:t>
      </w:r>
      <w:r>
        <w:rPr>
          <w:rFonts w:hint="eastAsia" w:eastAsia="仿宋_GB2312"/>
          <w:color w:val="000000"/>
          <w:sz w:val="24"/>
          <w:szCs w:val="32"/>
          <w:highlight w:val="none"/>
          <w:lang w:val="en-US" w:eastAsia="zh-CN"/>
        </w:rPr>
        <w:t>10</w:t>
      </w:r>
      <w:r>
        <w:rPr>
          <w:rFonts w:eastAsia="仿宋_GB2312"/>
          <w:color w:val="000000"/>
          <w:sz w:val="24"/>
          <w:szCs w:val="32"/>
          <w:highlight w:val="none"/>
        </w:rPr>
        <w:t>%作为违约金，承包人无条件退场。2.发包人有权要求解除合同，并由承包人承担由此引起的一切损失，负担由此引起的一切法律责任，并赔偿由此引起的发包人的一切经济损失。3.因承包人原因工</w:t>
      </w:r>
      <w:r>
        <w:rPr>
          <w:rFonts w:hint="eastAsia" w:eastAsia="仿宋_GB2312"/>
          <w:color w:val="000000"/>
          <w:sz w:val="24"/>
          <w:szCs w:val="32"/>
          <w:highlight w:val="none"/>
        </w:rPr>
        <w:t>程质量达不到约定的质量标准，发包人有权雇用其他的承包人修复本工程，使之能够验收合格，该修复费用由承包人承担。此外，承包人还应向发包人支付以下质量事故违约金：（</w:t>
      </w:r>
      <w:r>
        <w:rPr>
          <w:rFonts w:eastAsia="仿宋_GB2312"/>
          <w:color w:val="000000"/>
          <w:sz w:val="24"/>
          <w:szCs w:val="32"/>
          <w:highlight w:val="none"/>
        </w:rPr>
        <w:t>1）一般质量事故，每发生一起需支付1～5万元的违约金；（2）每发生一起重大质量事故，承包人除接受政府相关部门处罚外，承包人赔偿发包人</w:t>
      </w:r>
      <w:r>
        <w:rPr>
          <w:rFonts w:hint="eastAsia" w:eastAsia="仿宋_GB2312"/>
          <w:color w:val="000000"/>
          <w:sz w:val="24"/>
          <w:szCs w:val="32"/>
          <w:highlight w:val="none"/>
          <w:lang w:val="en-US" w:eastAsia="zh-CN"/>
        </w:rPr>
        <w:t>合同总价的10%</w:t>
      </w:r>
      <w:r>
        <w:rPr>
          <w:rFonts w:eastAsia="仿宋_GB2312"/>
          <w:color w:val="000000"/>
          <w:sz w:val="24"/>
          <w:szCs w:val="32"/>
          <w:highlight w:val="none"/>
        </w:rPr>
        <w:t>违约金；发包人可从应付承包人的金额内扣除该金额。4.承包人存在以下行为的，发包人有权要求解除合同，并由承包人承担由此引起的一切损失，并负责由此引起的一切法律责任，并赔偿由此引起的发包人的一切经济损失。A、本工程具</w:t>
      </w:r>
      <w:r>
        <w:rPr>
          <w:rFonts w:hint="eastAsia" w:eastAsia="仿宋_GB2312"/>
          <w:color w:val="000000"/>
          <w:sz w:val="24"/>
          <w:szCs w:val="32"/>
          <w:highlight w:val="none"/>
        </w:rPr>
        <w:t>体分项工程完成时间应服从发包人的总体要求，如果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w:t>
      </w:r>
      <w:r>
        <w:rPr>
          <w:rFonts w:eastAsia="仿宋_GB2312"/>
          <w:color w:val="000000"/>
          <w:sz w:val="24"/>
          <w:szCs w:val="32"/>
          <w:highlight w:val="none"/>
        </w:rPr>
        <w:t>10%的管理费；当累计完成工程量不足计划进度的70%时，可认为承包人无能力按期履行合同，发包人有权终止合同，并由承包人承担一切损失。B、承包人未按照程序报验的，每次向发包人支付</w:t>
      </w:r>
      <w:r>
        <w:rPr>
          <w:rFonts w:hint="eastAsia" w:eastAsia="仿宋_GB2312"/>
          <w:color w:val="000000"/>
          <w:sz w:val="24"/>
          <w:szCs w:val="32"/>
          <w:highlight w:val="none"/>
          <w:lang w:val="en-US" w:eastAsia="zh-CN"/>
        </w:rPr>
        <w:t>5000</w:t>
      </w:r>
      <w:r>
        <w:rPr>
          <w:rFonts w:eastAsia="仿宋_GB2312"/>
          <w:color w:val="000000"/>
          <w:sz w:val="24"/>
          <w:szCs w:val="32"/>
          <w:highlight w:val="none"/>
        </w:rPr>
        <w:t>元违约金；工序验收不合格的，每次向发包</w:t>
      </w:r>
      <w:r>
        <w:rPr>
          <w:rFonts w:hint="eastAsia" w:eastAsia="仿宋_GB2312"/>
          <w:color w:val="000000"/>
          <w:sz w:val="24"/>
          <w:szCs w:val="32"/>
          <w:highlight w:val="none"/>
        </w:rPr>
        <w:t>人支付</w:t>
      </w:r>
      <w:r>
        <w:rPr>
          <w:rFonts w:hint="eastAsia" w:eastAsia="仿宋_GB2312"/>
          <w:color w:val="000000"/>
          <w:sz w:val="24"/>
          <w:szCs w:val="32"/>
          <w:highlight w:val="none"/>
          <w:lang w:val="en-US" w:eastAsia="zh-CN"/>
        </w:rPr>
        <w:t>5000</w:t>
      </w:r>
      <w:r>
        <w:rPr>
          <w:rFonts w:eastAsia="仿宋_GB2312"/>
          <w:color w:val="000000"/>
          <w:sz w:val="24"/>
          <w:szCs w:val="32"/>
          <w:highlight w:val="none"/>
        </w:rPr>
        <w:t>元违约金。违约金在发包人履行书面告知程序（监理签发）后，于最近一次工程进度款中扣除。C、承包人须服从各项符合现行</w:t>
      </w:r>
      <w:r>
        <w:rPr>
          <w:rFonts w:hint="eastAsia" w:eastAsia="仿宋_GB2312"/>
          <w:color w:val="000000"/>
          <w:sz w:val="24"/>
          <w:szCs w:val="32"/>
          <w:highlight w:val="none"/>
          <w:lang w:eastAsia="zh-CN"/>
        </w:rPr>
        <w:t>法律法规</w:t>
      </w:r>
      <w:r>
        <w:rPr>
          <w:rFonts w:eastAsia="仿宋_GB2312"/>
          <w:color w:val="000000"/>
          <w:sz w:val="24"/>
          <w:szCs w:val="32"/>
          <w:highlight w:val="none"/>
        </w:rPr>
        <w:t>的管理规定，如承包人不服从发包人及监理工程师的管理，每次向发包人支付</w:t>
      </w:r>
      <w:r>
        <w:rPr>
          <w:rFonts w:hint="eastAsia" w:eastAsia="仿宋_GB2312"/>
          <w:color w:val="000000"/>
          <w:sz w:val="24"/>
          <w:szCs w:val="32"/>
          <w:highlight w:val="none"/>
          <w:lang w:val="en-US" w:eastAsia="zh-CN"/>
        </w:rPr>
        <w:t>5000</w:t>
      </w:r>
      <w:r>
        <w:rPr>
          <w:rFonts w:eastAsia="仿宋_GB2312"/>
          <w:color w:val="000000"/>
          <w:sz w:val="24"/>
          <w:szCs w:val="32"/>
          <w:highlight w:val="none"/>
        </w:rPr>
        <w:t>元违约赔偿金，且发包人有权解除合同，并要求承包人赔偿损失。</w:t>
      </w:r>
    </w:p>
    <w:p w14:paraId="719AE42F">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16.2.3因承包人违约解除合同</w:t>
      </w:r>
    </w:p>
    <w:p w14:paraId="7A4B05B6">
      <w:pPr>
        <w:autoSpaceDE w:val="0"/>
        <w:autoSpaceDN w:val="0"/>
        <w:adjustRightInd w:val="0"/>
        <w:spacing w:line="360" w:lineRule="auto"/>
        <w:ind w:firstLine="480" w:firstLineChars="200"/>
        <w:rPr>
          <w:rFonts w:ascii="Times New Roman" w:hAnsi="Times New Roman" w:eastAsia="仿宋_GB2312" w:cs="Times New Roman"/>
          <w:color w:val="000000"/>
          <w:sz w:val="24"/>
          <w:szCs w:val="32"/>
          <w:highlight w:val="none"/>
        </w:rPr>
      </w:pPr>
      <w:r>
        <w:rPr>
          <w:rFonts w:hint="eastAsia" w:eastAsia="仿宋_GB2312"/>
          <w:color w:val="000000"/>
          <w:sz w:val="24"/>
          <w:szCs w:val="32"/>
          <w:highlight w:val="none"/>
        </w:rPr>
        <w:t>关于</w:t>
      </w:r>
      <w:r>
        <w:rPr>
          <w:rFonts w:hint="eastAsia" w:ascii="Times New Roman" w:hAnsi="Times New Roman" w:eastAsia="仿宋_GB2312" w:cs="Times New Roman"/>
          <w:color w:val="000000"/>
          <w:sz w:val="24"/>
          <w:szCs w:val="32"/>
          <w:highlight w:val="none"/>
        </w:rPr>
        <w:t>承包人违约解除合同的特别约定：在本合同解除后，承包人必须在</w:t>
      </w:r>
      <w:r>
        <w:rPr>
          <w:rFonts w:ascii="Times New Roman" w:hAnsi="Times New Roman" w:eastAsia="仿宋_GB2312" w:cs="Times New Roman"/>
          <w:color w:val="000000"/>
          <w:sz w:val="24"/>
          <w:szCs w:val="32"/>
          <w:highlight w:val="none"/>
        </w:rPr>
        <w:t>5天内无条件退场。</w:t>
      </w:r>
      <w:r>
        <w:rPr>
          <w:rFonts w:ascii="Times New Roman" w:hAnsi="Times New Roman" w:eastAsia="仿宋_GB2312" w:cs="Times New Roman"/>
          <w:color w:val="000000"/>
          <w:sz w:val="24"/>
          <w:szCs w:val="32"/>
          <w:highlight w:val="none"/>
          <w:lang w:val="en-US" w:eastAsia="zh-CN"/>
        </w:rPr>
        <w:t>发包人将按承包人已完成工程量的</w:t>
      </w:r>
      <w:r>
        <w:rPr>
          <w:rFonts w:hint="eastAsia" w:ascii="Times New Roman" w:hAnsi="Times New Roman" w:eastAsia="仿宋_GB2312" w:cs="Times New Roman"/>
          <w:color w:val="000000"/>
          <w:sz w:val="24"/>
          <w:szCs w:val="32"/>
          <w:highlight w:val="none"/>
          <w:lang w:val="en-US" w:eastAsia="zh-CN"/>
        </w:rPr>
        <w:t>70%给予结算，承包人并承担由此而给发包人造成的一切损失。</w:t>
      </w:r>
    </w:p>
    <w:p w14:paraId="5FD0FB64">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17.不可抗力</w:t>
      </w:r>
    </w:p>
    <w:p w14:paraId="44A1AB39">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17.1不可抗力的确认</w:t>
      </w:r>
    </w:p>
    <w:p w14:paraId="6A1E1A85">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除通用合同条款约定的不可抗力事件之外，视为不可抗力的其他情形：按省市级有关部门的规定执行。</w:t>
      </w:r>
    </w:p>
    <w:p w14:paraId="18C56877">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17.4因不可抗力解除合同</w:t>
      </w:r>
    </w:p>
    <w:p w14:paraId="1847EEC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合同解除后，发包人应在商定或确定发包人应支付款项后</w:t>
      </w:r>
      <w:r>
        <w:rPr>
          <w:rFonts w:eastAsia="仿宋_GB2312"/>
          <w:color w:val="000000"/>
          <w:sz w:val="24"/>
          <w:szCs w:val="32"/>
          <w:highlight w:val="none"/>
        </w:rPr>
        <w:t>28天内完成款项的支付。</w:t>
      </w:r>
    </w:p>
    <w:p w14:paraId="4817D289">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18.保险</w:t>
      </w:r>
    </w:p>
    <w:p w14:paraId="1DDA3BEC">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18.1工程保险</w:t>
      </w:r>
    </w:p>
    <w:p w14:paraId="00C34432">
      <w:pPr>
        <w:autoSpaceDE w:val="0"/>
        <w:autoSpaceDN w:val="0"/>
        <w:adjustRightInd w:val="0"/>
        <w:spacing w:line="360" w:lineRule="auto"/>
        <w:ind w:firstLine="480" w:firstLineChars="200"/>
        <w:rPr>
          <w:rFonts w:hint="eastAsia" w:ascii="仿宋" w:hAnsi="仿宋" w:eastAsia="仿宋" w:cs="仿宋"/>
          <w:color w:val="000000"/>
          <w:sz w:val="24"/>
          <w:szCs w:val="32"/>
          <w:highlight w:val="none"/>
        </w:rPr>
      </w:pPr>
      <w:r>
        <w:rPr>
          <w:rFonts w:hint="eastAsia" w:ascii="仿宋" w:hAnsi="仿宋" w:eastAsia="仿宋" w:cs="仿宋"/>
          <w:color w:val="000000"/>
          <w:sz w:val="24"/>
          <w:szCs w:val="32"/>
          <w:highlight w:val="none"/>
        </w:rPr>
        <w:t>关于工程保险的特别约定：</w:t>
      </w:r>
      <w:r>
        <w:rPr>
          <w:rFonts w:hint="eastAsia" w:ascii="仿宋" w:hAnsi="仿宋" w:eastAsia="仿宋" w:cs="仿宋"/>
          <w:color w:val="000000"/>
          <w:sz w:val="24"/>
          <w:szCs w:val="32"/>
          <w:highlight w:val="none"/>
          <w:lang w:val="en-US" w:eastAsia="zh-CN"/>
        </w:rPr>
        <w:t>承包人必须按国家相关规定为从事危险作业的职工办理意外伤害保险、第三方人身以及其它依据国家、江苏省、南京市有关法律法规、规章、规范性文件应当办理的人身、财产保险</w:t>
      </w:r>
      <w:r>
        <w:rPr>
          <w:rFonts w:hint="eastAsia" w:ascii="仿宋" w:hAnsi="仿宋" w:eastAsia="仿宋" w:cs="仿宋"/>
          <w:color w:val="000000"/>
          <w:sz w:val="24"/>
          <w:szCs w:val="32"/>
          <w:highlight w:val="none"/>
        </w:rPr>
        <w:t>，费用由承包人承担。</w:t>
      </w:r>
    </w:p>
    <w:p w14:paraId="7529984B">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18.3其他保险</w:t>
      </w:r>
    </w:p>
    <w:p w14:paraId="2C5CC997">
      <w:pPr>
        <w:autoSpaceDE w:val="0"/>
        <w:autoSpaceDN w:val="0"/>
        <w:adjustRightInd w:val="0"/>
        <w:spacing w:line="360" w:lineRule="auto"/>
        <w:ind w:firstLine="480" w:firstLineChars="200"/>
        <w:rPr>
          <w:rFonts w:hint="eastAsia" w:eastAsia="仿宋_GB2312"/>
          <w:color w:val="000000"/>
          <w:sz w:val="24"/>
          <w:szCs w:val="32"/>
          <w:highlight w:val="none"/>
          <w:lang w:val="en-US" w:eastAsia="zh-CN"/>
        </w:rPr>
      </w:pPr>
      <w:r>
        <w:rPr>
          <w:rFonts w:hint="eastAsia" w:eastAsia="仿宋_GB2312"/>
          <w:color w:val="000000"/>
          <w:sz w:val="24"/>
          <w:szCs w:val="32"/>
          <w:highlight w:val="none"/>
        </w:rPr>
        <w:t>关于其他保险的约定：</w:t>
      </w:r>
      <w:r>
        <w:rPr>
          <w:rFonts w:hint="eastAsia" w:eastAsia="仿宋_GB2312"/>
          <w:color w:val="000000"/>
          <w:sz w:val="24"/>
          <w:szCs w:val="32"/>
          <w:highlight w:val="none"/>
          <w:lang w:val="en-US" w:eastAsia="zh-CN"/>
        </w:rPr>
        <w:t>按照通用条款执行。</w:t>
      </w:r>
    </w:p>
    <w:p w14:paraId="76C1F435">
      <w:pPr>
        <w:autoSpaceDE w:val="0"/>
        <w:autoSpaceDN w:val="0"/>
        <w:adjustRightInd w:val="0"/>
        <w:spacing w:line="360" w:lineRule="auto"/>
        <w:ind w:firstLine="480" w:firstLineChars="200"/>
        <w:rPr>
          <w:rFonts w:hint="eastAsia" w:eastAsia="仿宋_GB2312"/>
          <w:color w:val="000000"/>
          <w:sz w:val="24"/>
          <w:szCs w:val="32"/>
          <w:highlight w:val="none"/>
          <w:lang w:eastAsia="zh-CN"/>
        </w:rPr>
      </w:pPr>
      <w:r>
        <w:rPr>
          <w:rFonts w:hint="eastAsia" w:eastAsia="仿宋_GB2312"/>
          <w:color w:val="000000"/>
          <w:sz w:val="24"/>
          <w:szCs w:val="32"/>
          <w:highlight w:val="none"/>
        </w:rPr>
        <w:t>承包人是否应为其施工设备等办理财产保险：由承包人自行办理</w:t>
      </w:r>
      <w:r>
        <w:rPr>
          <w:rFonts w:hint="eastAsia" w:eastAsia="仿宋_GB2312"/>
          <w:color w:val="000000"/>
          <w:sz w:val="24"/>
          <w:szCs w:val="32"/>
          <w:highlight w:val="none"/>
          <w:lang w:eastAsia="zh-CN"/>
        </w:rPr>
        <w:t>。</w:t>
      </w:r>
    </w:p>
    <w:p w14:paraId="411DE979">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18.7通知义务</w:t>
      </w:r>
    </w:p>
    <w:p w14:paraId="08C1CA02">
      <w:pPr>
        <w:autoSpaceDE w:val="0"/>
        <w:autoSpaceDN w:val="0"/>
        <w:adjustRightInd w:val="0"/>
        <w:spacing w:line="360" w:lineRule="auto"/>
        <w:ind w:firstLine="480" w:firstLineChars="200"/>
        <w:rPr>
          <w:rFonts w:hint="eastAsia" w:eastAsia="仿宋_GB2312"/>
          <w:color w:val="000000"/>
          <w:sz w:val="24"/>
          <w:szCs w:val="32"/>
          <w:highlight w:val="none"/>
          <w:lang w:val="en-US" w:eastAsia="zh-CN"/>
        </w:rPr>
      </w:pPr>
      <w:r>
        <w:rPr>
          <w:rFonts w:hint="eastAsia" w:eastAsia="仿宋_GB2312"/>
          <w:color w:val="000000"/>
          <w:sz w:val="24"/>
          <w:szCs w:val="32"/>
          <w:highlight w:val="none"/>
        </w:rPr>
        <w:t>关于变更保险合同时的通知义务的约定：</w:t>
      </w:r>
      <w:r>
        <w:rPr>
          <w:rFonts w:hint="eastAsia" w:eastAsia="仿宋_GB2312"/>
          <w:color w:val="000000"/>
          <w:sz w:val="24"/>
          <w:szCs w:val="32"/>
          <w:highlight w:val="none"/>
          <w:lang w:val="en-US" w:eastAsia="zh-CN"/>
        </w:rPr>
        <w:t>按通用条款执行。</w:t>
      </w:r>
    </w:p>
    <w:p w14:paraId="192D6A91">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20.争议解决</w:t>
      </w:r>
    </w:p>
    <w:p w14:paraId="033850D4">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20.3争议评审</w:t>
      </w:r>
    </w:p>
    <w:p w14:paraId="3844FF01">
      <w:pPr>
        <w:autoSpaceDE w:val="0"/>
        <w:autoSpaceDN w:val="0"/>
        <w:adjustRightInd w:val="0"/>
        <w:spacing w:line="360" w:lineRule="auto"/>
        <w:ind w:firstLine="480" w:firstLineChars="200"/>
        <w:rPr>
          <w:rFonts w:hint="default" w:eastAsia="仿宋_GB2312"/>
          <w:color w:val="000000"/>
          <w:sz w:val="24"/>
          <w:szCs w:val="32"/>
          <w:highlight w:val="none"/>
          <w:lang w:val="en-US" w:eastAsia="zh-CN"/>
        </w:rPr>
      </w:pPr>
      <w:r>
        <w:rPr>
          <w:rFonts w:hint="eastAsia" w:eastAsia="仿宋_GB2312"/>
          <w:color w:val="000000"/>
          <w:sz w:val="24"/>
          <w:szCs w:val="32"/>
          <w:highlight w:val="none"/>
        </w:rPr>
        <w:t>合同当事人是否同意将工程争议提交争议评审小组决定：</w:t>
      </w:r>
      <w:r>
        <w:rPr>
          <w:rFonts w:eastAsia="仿宋_GB2312"/>
          <w:color w:val="000000"/>
          <w:sz w:val="24"/>
          <w:szCs w:val="32"/>
          <w:highlight w:val="none"/>
        </w:rPr>
        <w:t xml:space="preserve"> </w:t>
      </w:r>
      <w:r>
        <w:rPr>
          <w:rFonts w:hint="eastAsia" w:eastAsia="仿宋_GB2312"/>
          <w:color w:val="000000"/>
          <w:sz w:val="24"/>
          <w:szCs w:val="32"/>
          <w:highlight w:val="none"/>
          <w:lang w:val="en-US" w:eastAsia="zh-CN"/>
        </w:rPr>
        <w:t>不同意。</w:t>
      </w:r>
    </w:p>
    <w:p w14:paraId="51A21921">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20.3.1争议评审小组的确定</w:t>
      </w:r>
    </w:p>
    <w:p w14:paraId="070D6241">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争议评审小组成员的确定：</w:t>
      </w:r>
      <w:r>
        <w:rPr>
          <w:rFonts w:eastAsia="仿宋_GB2312"/>
          <w:color w:val="000000"/>
          <w:sz w:val="24"/>
          <w:szCs w:val="32"/>
          <w:highlight w:val="none"/>
        </w:rPr>
        <w:t xml:space="preserve"> / 。</w:t>
      </w:r>
    </w:p>
    <w:p w14:paraId="40D1B713">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选定争议评审员的期限：</w:t>
      </w:r>
      <w:r>
        <w:rPr>
          <w:rFonts w:eastAsia="仿宋_GB2312"/>
          <w:color w:val="000000"/>
          <w:sz w:val="24"/>
          <w:szCs w:val="32"/>
          <w:highlight w:val="none"/>
        </w:rPr>
        <w:t xml:space="preserve"> / 。</w:t>
      </w:r>
    </w:p>
    <w:p w14:paraId="0A3E003D">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争议评审小组成员的报酬承担方式：</w:t>
      </w:r>
      <w:r>
        <w:rPr>
          <w:rFonts w:eastAsia="仿宋_GB2312"/>
          <w:color w:val="000000"/>
          <w:sz w:val="24"/>
          <w:szCs w:val="32"/>
          <w:highlight w:val="none"/>
        </w:rPr>
        <w:t xml:space="preserve"> / </w:t>
      </w:r>
      <w:r>
        <w:rPr>
          <w:rFonts w:hint="eastAsia" w:eastAsia="仿宋_GB2312"/>
          <w:color w:val="000000"/>
          <w:sz w:val="24"/>
          <w:szCs w:val="32"/>
          <w:highlight w:val="none"/>
        </w:rPr>
        <w:t>。</w:t>
      </w:r>
    </w:p>
    <w:p w14:paraId="04B0CD8F">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其他事项的约定：</w:t>
      </w:r>
      <w:r>
        <w:rPr>
          <w:rFonts w:eastAsia="仿宋_GB2312"/>
          <w:color w:val="000000"/>
          <w:sz w:val="24"/>
          <w:szCs w:val="32"/>
          <w:highlight w:val="none"/>
        </w:rPr>
        <w:t xml:space="preserve"> / 。</w:t>
      </w:r>
    </w:p>
    <w:p w14:paraId="07EBDEBE">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20.3.2争议评审小组的决定</w:t>
      </w:r>
    </w:p>
    <w:p w14:paraId="005F5C87">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合同当事人关于本项的约定：</w:t>
      </w:r>
      <w:r>
        <w:rPr>
          <w:rFonts w:eastAsia="仿宋_GB2312"/>
          <w:color w:val="000000"/>
          <w:sz w:val="24"/>
          <w:szCs w:val="32"/>
          <w:highlight w:val="none"/>
        </w:rPr>
        <w:t xml:space="preserve"> / 。</w:t>
      </w:r>
    </w:p>
    <w:p w14:paraId="0A0BEB68">
      <w:pPr>
        <w:autoSpaceDE w:val="0"/>
        <w:autoSpaceDN w:val="0"/>
        <w:adjustRightInd w:val="0"/>
        <w:spacing w:line="360" w:lineRule="auto"/>
        <w:ind w:firstLine="480" w:firstLineChars="200"/>
        <w:rPr>
          <w:rFonts w:ascii="黑体" w:hAnsi="黑体" w:eastAsia="黑体"/>
          <w:color w:val="000000"/>
          <w:sz w:val="24"/>
          <w:szCs w:val="32"/>
          <w:highlight w:val="none"/>
        </w:rPr>
      </w:pPr>
      <w:r>
        <w:rPr>
          <w:rFonts w:ascii="黑体" w:hAnsi="黑体" w:eastAsia="黑体"/>
          <w:color w:val="000000"/>
          <w:sz w:val="24"/>
          <w:szCs w:val="32"/>
          <w:highlight w:val="none"/>
        </w:rPr>
        <w:t>20.4仲裁或诉讼</w:t>
      </w:r>
    </w:p>
    <w:p w14:paraId="3627AF2D">
      <w:pPr>
        <w:autoSpaceDE w:val="0"/>
        <w:autoSpaceDN w:val="0"/>
        <w:adjustRightInd w:val="0"/>
        <w:spacing w:line="360" w:lineRule="auto"/>
        <w:ind w:firstLine="480" w:firstLineChars="200"/>
        <w:rPr>
          <w:rFonts w:eastAsia="仿宋_GB2312"/>
          <w:color w:val="000000"/>
          <w:sz w:val="24"/>
          <w:szCs w:val="32"/>
          <w:highlight w:val="none"/>
        </w:rPr>
      </w:pPr>
      <w:r>
        <w:rPr>
          <w:rFonts w:hint="eastAsia" w:eastAsia="仿宋_GB2312"/>
          <w:color w:val="000000"/>
          <w:sz w:val="24"/>
          <w:szCs w:val="32"/>
          <w:highlight w:val="none"/>
        </w:rPr>
        <w:t>因合同及合同有关事项发生的争议，按下列第</w:t>
      </w:r>
      <w:r>
        <w:rPr>
          <w:rFonts w:eastAsia="仿宋_GB2312"/>
          <w:color w:val="000000"/>
          <w:sz w:val="24"/>
          <w:szCs w:val="32"/>
          <w:highlight w:val="none"/>
        </w:rPr>
        <w:t xml:space="preserve"> </w:t>
      </w:r>
      <w:r>
        <w:rPr>
          <w:rFonts w:hint="eastAsia" w:eastAsia="仿宋_GB2312"/>
          <w:color w:val="000000"/>
          <w:sz w:val="24"/>
          <w:szCs w:val="32"/>
          <w:highlight w:val="none"/>
          <w:lang w:eastAsia="zh-CN"/>
        </w:rPr>
        <w:t>（</w:t>
      </w:r>
      <w:r>
        <w:rPr>
          <w:rFonts w:eastAsia="仿宋_GB2312"/>
          <w:color w:val="000000"/>
          <w:sz w:val="24"/>
          <w:szCs w:val="32"/>
          <w:highlight w:val="none"/>
        </w:rPr>
        <w:t>2</w:t>
      </w:r>
      <w:r>
        <w:rPr>
          <w:rFonts w:hint="eastAsia" w:eastAsia="仿宋_GB2312"/>
          <w:color w:val="000000"/>
          <w:sz w:val="24"/>
          <w:szCs w:val="32"/>
          <w:highlight w:val="none"/>
          <w:lang w:eastAsia="zh-CN"/>
        </w:rPr>
        <w:t>）</w:t>
      </w:r>
      <w:r>
        <w:rPr>
          <w:rFonts w:eastAsia="仿宋_GB2312"/>
          <w:color w:val="000000"/>
          <w:sz w:val="24"/>
          <w:szCs w:val="32"/>
          <w:highlight w:val="none"/>
        </w:rPr>
        <w:t xml:space="preserve"> 种方式解决：</w:t>
      </w:r>
    </w:p>
    <w:p w14:paraId="11F6EB96">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(1)向</w:t>
      </w:r>
      <w:r>
        <w:rPr>
          <w:rFonts w:hint="eastAsia" w:eastAsia="仿宋_GB2312"/>
          <w:color w:val="000000"/>
          <w:sz w:val="24"/>
          <w:szCs w:val="32"/>
          <w:highlight w:val="none"/>
          <w:u w:val="single"/>
          <w:lang w:val="en-US" w:eastAsia="zh-CN"/>
        </w:rPr>
        <w:t xml:space="preserve"> / </w:t>
      </w:r>
      <w:r>
        <w:rPr>
          <w:rFonts w:eastAsia="仿宋_GB2312"/>
          <w:color w:val="000000"/>
          <w:sz w:val="24"/>
          <w:szCs w:val="32"/>
          <w:highlight w:val="none"/>
        </w:rPr>
        <w:t>仲裁委员会申请仲裁；</w:t>
      </w:r>
    </w:p>
    <w:p w14:paraId="4660A9C0">
      <w:pPr>
        <w:autoSpaceDE w:val="0"/>
        <w:autoSpaceDN w:val="0"/>
        <w:adjustRightInd w:val="0"/>
        <w:spacing w:line="360" w:lineRule="auto"/>
        <w:ind w:firstLine="480" w:firstLineChars="200"/>
        <w:rPr>
          <w:rFonts w:eastAsia="仿宋_GB2312"/>
          <w:color w:val="000000"/>
          <w:sz w:val="24"/>
          <w:szCs w:val="32"/>
          <w:highlight w:val="none"/>
        </w:rPr>
      </w:pPr>
      <w:r>
        <w:rPr>
          <w:rFonts w:eastAsia="仿宋_GB2312"/>
          <w:color w:val="000000"/>
          <w:sz w:val="24"/>
          <w:szCs w:val="32"/>
          <w:highlight w:val="none"/>
        </w:rPr>
        <w:t>(2)向</w:t>
      </w:r>
      <w:r>
        <w:rPr>
          <w:rFonts w:hint="eastAsia" w:eastAsia="仿宋_GB2312"/>
          <w:color w:val="000000"/>
          <w:sz w:val="24"/>
          <w:szCs w:val="32"/>
          <w:highlight w:val="none"/>
          <w:u w:val="single"/>
          <w:lang w:val="en-US" w:eastAsia="zh-CN"/>
        </w:rPr>
        <w:t>工程所在地</w:t>
      </w:r>
      <w:r>
        <w:rPr>
          <w:rFonts w:eastAsia="仿宋_GB2312"/>
          <w:color w:val="000000"/>
          <w:sz w:val="24"/>
          <w:szCs w:val="32"/>
          <w:highlight w:val="none"/>
        </w:rPr>
        <w:t>人民法院起诉。</w:t>
      </w:r>
    </w:p>
    <w:bookmarkEnd w:id="18"/>
    <w:p w14:paraId="6708D408">
      <w:pPr>
        <w:spacing w:line="360" w:lineRule="auto"/>
        <w:rPr>
          <w:rFonts w:hint="eastAsia" w:eastAsia="黑体"/>
          <w:b w:val="0"/>
          <w:bCs/>
          <w:color w:val="000000"/>
          <w:sz w:val="24"/>
          <w:szCs w:val="32"/>
          <w:highlight w:val="none"/>
        </w:rPr>
      </w:pPr>
      <w:bookmarkStart w:id="19" w:name="_Toc351203652"/>
    </w:p>
    <w:p w14:paraId="13EA7186">
      <w:pPr>
        <w:spacing w:line="360" w:lineRule="auto"/>
        <w:rPr>
          <w:rFonts w:hint="eastAsia" w:eastAsia="黑体"/>
          <w:b w:val="0"/>
          <w:bCs/>
          <w:color w:val="000000"/>
          <w:sz w:val="24"/>
          <w:szCs w:val="32"/>
          <w:highlight w:val="none"/>
        </w:rPr>
      </w:pPr>
    </w:p>
    <w:p w14:paraId="0A96529A">
      <w:pPr>
        <w:spacing w:line="360" w:lineRule="auto"/>
        <w:rPr>
          <w:rFonts w:hint="eastAsia" w:eastAsia="黑体"/>
          <w:b w:val="0"/>
          <w:bCs/>
          <w:color w:val="000000"/>
          <w:sz w:val="28"/>
          <w:szCs w:val="28"/>
          <w:highlight w:val="none"/>
          <w:lang w:val="en-US" w:eastAsia="zh-CN"/>
        </w:rPr>
      </w:pPr>
      <w:r>
        <w:rPr>
          <w:rFonts w:hint="eastAsia" w:eastAsia="黑体"/>
          <w:b w:val="0"/>
          <w:bCs/>
          <w:color w:val="000000"/>
          <w:sz w:val="28"/>
          <w:szCs w:val="28"/>
          <w:highlight w:val="none"/>
          <w:lang w:val="en-US" w:eastAsia="zh-CN"/>
        </w:rPr>
        <w:t>附件</w:t>
      </w:r>
    </w:p>
    <w:p w14:paraId="165A220B">
      <w:pPr>
        <w:spacing w:line="360" w:lineRule="auto"/>
        <w:rPr>
          <w:rFonts w:hint="default" w:ascii="Times New Roman" w:hAnsi="Times New Roman" w:eastAsia="方正仿宋_GBK" w:cs="Times New Roman"/>
          <w:b w:val="0"/>
          <w:bCs/>
          <w:color w:val="000000"/>
          <w:sz w:val="24"/>
          <w:szCs w:val="32"/>
          <w:highlight w:val="none"/>
          <w:lang w:val="en-US" w:eastAsia="zh-CN"/>
        </w:rPr>
      </w:pPr>
      <w:r>
        <w:rPr>
          <w:rFonts w:hint="default" w:ascii="Times New Roman" w:hAnsi="Times New Roman" w:eastAsia="方正仿宋_GBK" w:cs="Times New Roman"/>
          <w:b w:val="0"/>
          <w:bCs/>
          <w:color w:val="000000"/>
          <w:sz w:val="24"/>
          <w:szCs w:val="32"/>
          <w:highlight w:val="none"/>
          <w:lang w:val="en-US" w:eastAsia="zh-CN"/>
        </w:rPr>
        <w:t>附件1：工程质量保修书</w:t>
      </w:r>
    </w:p>
    <w:p w14:paraId="726880D9">
      <w:pPr>
        <w:spacing w:line="360" w:lineRule="auto"/>
        <w:rPr>
          <w:rFonts w:hint="default" w:ascii="Times New Roman" w:hAnsi="Times New Roman" w:eastAsia="方正仿宋_GBK" w:cs="Times New Roman"/>
          <w:b w:val="0"/>
          <w:bCs/>
          <w:color w:val="000000"/>
          <w:sz w:val="24"/>
          <w:szCs w:val="32"/>
          <w:highlight w:val="none"/>
          <w:lang w:val="en-US" w:eastAsia="zh-CN"/>
        </w:rPr>
      </w:pPr>
      <w:r>
        <w:rPr>
          <w:rFonts w:hint="default" w:ascii="Times New Roman" w:hAnsi="Times New Roman" w:eastAsia="方正仿宋_GBK" w:cs="Times New Roman"/>
          <w:b w:val="0"/>
          <w:bCs/>
          <w:color w:val="000000"/>
          <w:sz w:val="24"/>
          <w:szCs w:val="32"/>
          <w:highlight w:val="none"/>
          <w:lang w:val="en-US" w:eastAsia="zh-CN"/>
        </w:rPr>
        <w:t>附件2：建设工程廉政建设责任协议书</w:t>
      </w:r>
    </w:p>
    <w:p w14:paraId="4E947476">
      <w:pPr>
        <w:spacing w:line="360" w:lineRule="auto"/>
        <w:rPr>
          <w:rFonts w:hint="eastAsia" w:ascii="Times New Roman" w:hAnsi="Times New Roman" w:eastAsia="方正仿宋_GBK" w:cs="Times New Roman"/>
          <w:b w:val="0"/>
          <w:bCs/>
          <w:color w:val="000000"/>
          <w:sz w:val="24"/>
          <w:szCs w:val="32"/>
          <w:highlight w:val="none"/>
          <w:lang w:val="en-US" w:eastAsia="zh-CN"/>
        </w:rPr>
      </w:pPr>
      <w:r>
        <w:rPr>
          <w:rFonts w:hint="eastAsia" w:ascii="Times New Roman" w:hAnsi="Times New Roman" w:eastAsia="方正仿宋_GBK" w:cs="Times New Roman"/>
          <w:b w:val="0"/>
          <w:bCs/>
          <w:color w:val="000000"/>
          <w:sz w:val="24"/>
          <w:szCs w:val="32"/>
          <w:highlight w:val="none"/>
          <w:lang w:val="en-US" w:eastAsia="zh-CN"/>
        </w:rPr>
        <w:t>附件3：施工安全生产责任状</w:t>
      </w:r>
    </w:p>
    <w:p w14:paraId="714F232D">
      <w:pPr>
        <w:spacing w:line="360" w:lineRule="auto"/>
        <w:rPr>
          <w:rFonts w:hint="eastAsia" w:ascii="Times New Roman" w:hAnsi="Times New Roman" w:eastAsia="方正仿宋_GBK" w:cs="Times New Roman"/>
          <w:b w:val="0"/>
          <w:bCs/>
          <w:color w:val="000000"/>
          <w:sz w:val="24"/>
          <w:szCs w:val="32"/>
          <w:highlight w:val="none"/>
          <w:lang w:val="en-US" w:eastAsia="zh-CN"/>
        </w:rPr>
      </w:pPr>
      <w:r>
        <w:rPr>
          <w:rFonts w:hint="eastAsia" w:ascii="Times New Roman" w:hAnsi="Times New Roman" w:eastAsia="方正仿宋_GBK" w:cs="Times New Roman"/>
          <w:b w:val="0"/>
          <w:bCs/>
          <w:color w:val="000000"/>
          <w:sz w:val="24"/>
          <w:szCs w:val="32"/>
          <w:highlight w:val="none"/>
          <w:lang w:val="en-US" w:eastAsia="zh-CN"/>
        </w:rPr>
        <w:t>附件4：承包人承揽工程项目一览表</w:t>
      </w:r>
    </w:p>
    <w:p w14:paraId="79BBA08E">
      <w:pPr>
        <w:spacing w:line="360" w:lineRule="auto"/>
        <w:rPr>
          <w:rFonts w:hint="default" w:ascii="Times New Roman" w:hAnsi="Times New Roman" w:eastAsia="方正仿宋_GBK" w:cs="Times New Roman"/>
          <w:b w:val="0"/>
          <w:bCs/>
          <w:color w:val="000000"/>
          <w:sz w:val="24"/>
          <w:szCs w:val="32"/>
          <w:highlight w:val="none"/>
          <w:lang w:val="en-US" w:eastAsia="zh-CN"/>
        </w:rPr>
      </w:pPr>
      <w:r>
        <w:rPr>
          <w:rFonts w:hint="eastAsia" w:ascii="Times New Roman" w:hAnsi="Times New Roman" w:eastAsia="方正仿宋_GBK" w:cs="Times New Roman"/>
          <w:b w:val="0"/>
          <w:bCs/>
          <w:color w:val="000000"/>
          <w:sz w:val="24"/>
          <w:szCs w:val="32"/>
          <w:highlight w:val="none"/>
          <w:lang w:val="en-US" w:eastAsia="zh-CN"/>
        </w:rPr>
        <w:t>附件5：发包人供应材料设备一览表</w:t>
      </w:r>
    </w:p>
    <w:p w14:paraId="722DC2FB">
      <w:pPr>
        <w:adjustRightInd w:val="0"/>
        <w:snapToGrid w:val="0"/>
        <w:spacing w:line="300" w:lineRule="auto"/>
        <w:rPr>
          <w:rFonts w:ascii="宋体" w:hAnsi="宋体"/>
          <w:sz w:val="24"/>
          <w:highlight w:val="none"/>
        </w:rPr>
      </w:pPr>
    </w:p>
    <w:p w14:paraId="03660B13">
      <w:pPr>
        <w:spacing w:line="360" w:lineRule="auto"/>
        <w:rPr>
          <w:rFonts w:hint="default" w:ascii="Times New Roman" w:hAnsi="Times New Roman" w:eastAsia="方正仿宋_GBK" w:cs="Times New Roman"/>
          <w:b w:val="0"/>
          <w:bCs/>
          <w:color w:val="000000"/>
          <w:sz w:val="24"/>
          <w:szCs w:val="32"/>
          <w:highlight w:val="none"/>
          <w:lang w:val="en-US" w:eastAsia="zh-CN"/>
        </w:rPr>
      </w:pPr>
    </w:p>
    <w:p w14:paraId="51537C16">
      <w:pPr>
        <w:spacing w:line="360" w:lineRule="auto"/>
        <w:rPr>
          <w:rFonts w:hint="default" w:ascii="Times New Roman" w:hAnsi="Times New Roman" w:eastAsia="方正仿宋_GBK" w:cs="Times New Roman"/>
          <w:b w:val="0"/>
          <w:bCs/>
          <w:color w:val="000000"/>
          <w:sz w:val="24"/>
          <w:szCs w:val="32"/>
          <w:highlight w:val="none"/>
          <w:lang w:val="en-US" w:eastAsia="zh-CN"/>
        </w:rPr>
      </w:pPr>
    </w:p>
    <w:p w14:paraId="0A36A9C3">
      <w:pPr>
        <w:spacing w:line="360" w:lineRule="auto"/>
        <w:rPr>
          <w:rFonts w:hint="default" w:ascii="方正仿宋_GBK" w:hAnsi="方正仿宋_GBK" w:eastAsia="方正仿宋_GBK" w:cs="方正仿宋_GBK"/>
          <w:b w:val="0"/>
          <w:bCs/>
          <w:color w:val="000000"/>
          <w:sz w:val="24"/>
          <w:szCs w:val="32"/>
          <w:highlight w:val="none"/>
          <w:lang w:val="en-US" w:eastAsia="zh-CN"/>
        </w:rPr>
      </w:pPr>
    </w:p>
    <w:p w14:paraId="76CB7D35">
      <w:pPr>
        <w:spacing w:line="360" w:lineRule="auto"/>
        <w:rPr>
          <w:rFonts w:hint="default" w:eastAsia="黑体"/>
          <w:b w:val="0"/>
          <w:bCs/>
          <w:color w:val="000000"/>
          <w:sz w:val="24"/>
          <w:szCs w:val="32"/>
          <w:highlight w:val="none"/>
          <w:lang w:val="en-US" w:eastAsia="zh-CN"/>
        </w:rPr>
      </w:pPr>
    </w:p>
    <w:bookmarkEnd w:id="19"/>
    <w:p w14:paraId="4B073124">
      <w:pPr>
        <w:spacing w:line="360" w:lineRule="auto"/>
        <w:rPr>
          <w:rFonts w:eastAsia="仿宋_GB2312"/>
          <w:color w:val="000000"/>
          <w:sz w:val="24"/>
          <w:szCs w:val="30"/>
          <w:highlight w:val="none"/>
        </w:rPr>
      </w:pPr>
      <w:r>
        <w:rPr>
          <w:rFonts w:eastAsia="仿宋_GB2312"/>
          <w:color w:val="000000"/>
          <w:sz w:val="24"/>
          <w:szCs w:val="30"/>
          <w:highlight w:val="none"/>
        </w:rPr>
        <w:t xml:space="preserve"> </w:t>
      </w:r>
    </w:p>
    <w:p w14:paraId="0936321C">
      <w:pPr>
        <w:spacing w:line="360" w:lineRule="auto"/>
        <w:jc w:val="left"/>
        <w:rPr>
          <w:rFonts w:hint="eastAsia" w:ascii="宋体" w:hAnsi="宋体"/>
          <w:sz w:val="24"/>
          <w:highlight w:val="none"/>
        </w:rPr>
      </w:pPr>
    </w:p>
    <w:p w14:paraId="6FE78C9C">
      <w:pPr>
        <w:spacing w:line="360" w:lineRule="auto"/>
        <w:jc w:val="left"/>
        <w:rPr>
          <w:rFonts w:eastAsia="仿宋_GB2312"/>
          <w:color w:val="000000"/>
          <w:sz w:val="24"/>
          <w:szCs w:val="30"/>
          <w:highlight w:val="none"/>
        </w:rPr>
      </w:pPr>
      <w:r>
        <w:rPr>
          <w:rFonts w:hint="eastAsia" w:ascii="宋体" w:hAnsi="宋体"/>
          <w:sz w:val="24"/>
          <w:highlight w:val="none"/>
        </w:rPr>
        <w:t>附件1：</w:t>
      </w:r>
    </w:p>
    <w:p w14:paraId="2A8DA47C">
      <w:pPr>
        <w:autoSpaceDE w:val="0"/>
        <w:autoSpaceDN w:val="0"/>
        <w:adjustRightInd w:val="0"/>
        <w:spacing w:line="360" w:lineRule="auto"/>
        <w:ind w:firstLine="721" w:firstLineChars="200"/>
        <w:jc w:val="center"/>
        <w:rPr>
          <w:rFonts w:hint="eastAsia" w:ascii="华文中宋" w:hAnsi="华文中宋" w:eastAsia="华文中宋" w:cs="华文中宋"/>
          <w:b/>
          <w:bCs/>
          <w:color w:val="000000"/>
          <w:sz w:val="36"/>
          <w:szCs w:val="36"/>
          <w:highlight w:val="none"/>
          <w:lang w:val="en-US" w:eastAsia="zh-CN" w:bidi="ar-SA"/>
        </w:rPr>
      </w:pPr>
      <w:r>
        <w:rPr>
          <w:rFonts w:hint="eastAsia" w:ascii="华文中宋" w:hAnsi="华文中宋" w:eastAsia="华文中宋" w:cs="华文中宋"/>
          <w:b/>
          <w:bCs/>
          <w:color w:val="000000"/>
          <w:sz w:val="36"/>
          <w:szCs w:val="36"/>
          <w:highlight w:val="none"/>
          <w:lang w:val="en-US" w:eastAsia="zh-CN" w:bidi="ar-SA"/>
        </w:rPr>
        <w:t>工程质量保修书</w:t>
      </w:r>
    </w:p>
    <w:p w14:paraId="49AA5F54">
      <w:pPr>
        <w:spacing w:line="360" w:lineRule="auto"/>
        <w:rPr>
          <w:rFonts w:hint="eastAsia" w:eastAsia="仿宋_GB2312"/>
          <w:color w:val="000000"/>
          <w:sz w:val="24"/>
          <w:szCs w:val="30"/>
          <w:highlight w:val="none"/>
        </w:rPr>
      </w:pPr>
      <w:r>
        <w:rPr>
          <w:rFonts w:hint="eastAsia" w:eastAsia="仿宋_GB2312"/>
          <w:color w:val="000000"/>
          <w:sz w:val="24"/>
          <w:szCs w:val="30"/>
          <w:highlight w:val="none"/>
        </w:rPr>
        <w:t>发包人（全称）：</w:t>
      </w:r>
      <w:r>
        <w:rPr>
          <w:rFonts w:hint="eastAsia" w:eastAsia="仿宋_GB2312"/>
          <w:color w:val="000000"/>
          <w:sz w:val="24"/>
          <w:szCs w:val="32"/>
          <w:highlight w:val="none"/>
          <w:u w:val="single"/>
          <w:lang w:val="en-US" w:eastAsia="zh-CN"/>
        </w:rPr>
        <w:t xml:space="preserve">                        </w:t>
      </w:r>
    </w:p>
    <w:p w14:paraId="5202B534">
      <w:pPr>
        <w:spacing w:line="360" w:lineRule="auto"/>
        <w:rPr>
          <w:rFonts w:eastAsia="仿宋_GB2312"/>
          <w:color w:val="000000"/>
          <w:sz w:val="24"/>
          <w:szCs w:val="30"/>
          <w:highlight w:val="none"/>
        </w:rPr>
      </w:pPr>
      <w:r>
        <w:rPr>
          <w:rFonts w:hint="eastAsia" w:eastAsia="仿宋_GB2312"/>
          <w:color w:val="000000"/>
          <w:sz w:val="24"/>
          <w:szCs w:val="30"/>
          <w:highlight w:val="none"/>
        </w:rPr>
        <w:t>承包人（全称）：</w:t>
      </w:r>
      <w:r>
        <w:rPr>
          <w:rFonts w:hint="eastAsia" w:eastAsia="仿宋_GB2312"/>
          <w:color w:val="000000"/>
          <w:sz w:val="24"/>
          <w:szCs w:val="32"/>
          <w:highlight w:val="none"/>
          <w:u w:val="single"/>
          <w:lang w:val="en-US" w:eastAsia="zh-CN"/>
        </w:rPr>
        <w:t xml:space="preserve">                        </w:t>
      </w:r>
      <w:r>
        <w:rPr>
          <w:rFonts w:eastAsia="仿宋_GB2312"/>
          <w:color w:val="000000"/>
          <w:sz w:val="24"/>
          <w:szCs w:val="30"/>
          <w:highlight w:val="none"/>
        </w:rPr>
        <w:t xml:space="preserve">                              </w:t>
      </w:r>
    </w:p>
    <w:p w14:paraId="3D23F301">
      <w:pPr>
        <w:spacing w:line="360" w:lineRule="auto"/>
        <w:rPr>
          <w:rFonts w:eastAsia="仿宋_GB2312"/>
          <w:color w:val="000000"/>
          <w:sz w:val="24"/>
          <w:szCs w:val="30"/>
          <w:highlight w:val="none"/>
        </w:rPr>
      </w:pPr>
      <w:r>
        <w:rPr>
          <w:rFonts w:eastAsia="仿宋_GB2312"/>
          <w:color w:val="000000"/>
          <w:sz w:val="24"/>
          <w:szCs w:val="30"/>
          <w:highlight w:val="none"/>
        </w:rPr>
        <w:t xml:space="preserve"> </w:t>
      </w:r>
    </w:p>
    <w:p w14:paraId="7EF11F02">
      <w:pPr>
        <w:spacing w:line="360" w:lineRule="auto"/>
        <w:ind w:firstLine="600"/>
        <w:rPr>
          <w:rFonts w:eastAsia="仿宋_GB2312"/>
          <w:color w:val="000000"/>
          <w:sz w:val="24"/>
          <w:szCs w:val="30"/>
          <w:highlight w:val="none"/>
        </w:rPr>
      </w:pPr>
      <w:r>
        <w:rPr>
          <w:rFonts w:hint="eastAsia" w:eastAsia="仿宋_GB2312"/>
          <w:color w:val="000000"/>
          <w:sz w:val="24"/>
          <w:szCs w:val="30"/>
          <w:highlight w:val="none"/>
        </w:rPr>
        <w:t xml:space="preserve">发包人和承包人根据《中华人民共和国建筑法》和《建设工程质量管理条例》，经协商一致就 </w:t>
      </w:r>
      <w:r>
        <w:rPr>
          <w:rFonts w:hint="eastAsia" w:eastAsia="仿宋_GB2312"/>
          <w:color w:val="000000"/>
          <w:sz w:val="24"/>
          <w:szCs w:val="32"/>
          <w:highlight w:val="none"/>
          <w:u w:val="single"/>
          <w:lang w:val="en-US" w:eastAsia="zh-CN"/>
        </w:rPr>
        <w:t xml:space="preserve">                               </w:t>
      </w:r>
      <w:r>
        <w:rPr>
          <w:rFonts w:eastAsia="仿宋_GB2312"/>
          <w:color w:val="000000"/>
          <w:sz w:val="24"/>
          <w:szCs w:val="30"/>
          <w:highlight w:val="none"/>
        </w:rPr>
        <w:t>（工程全称）签订工程质量保修书。</w:t>
      </w:r>
    </w:p>
    <w:p w14:paraId="608E7CAC">
      <w:pPr>
        <w:spacing w:line="360" w:lineRule="auto"/>
        <w:rPr>
          <w:rFonts w:eastAsia="仿宋_GB2312"/>
          <w:color w:val="000000"/>
          <w:sz w:val="24"/>
          <w:szCs w:val="30"/>
          <w:highlight w:val="none"/>
        </w:rPr>
      </w:pPr>
      <w:r>
        <w:rPr>
          <w:rFonts w:hint="eastAsia" w:eastAsia="仿宋_GB2312"/>
          <w:color w:val="000000"/>
          <w:sz w:val="24"/>
          <w:szCs w:val="30"/>
          <w:highlight w:val="none"/>
        </w:rPr>
        <w:t>　　一、工程质量保修范围和内容</w:t>
      </w:r>
    </w:p>
    <w:p w14:paraId="61B6D012">
      <w:pPr>
        <w:spacing w:line="360" w:lineRule="auto"/>
        <w:rPr>
          <w:rFonts w:eastAsia="仿宋_GB2312"/>
          <w:color w:val="000000"/>
          <w:sz w:val="24"/>
          <w:szCs w:val="30"/>
          <w:highlight w:val="none"/>
        </w:rPr>
      </w:pPr>
      <w:r>
        <w:rPr>
          <w:rFonts w:hint="eastAsia" w:eastAsia="仿宋_GB2312"/>
          <w:color w:val="000000"/>
          <w:sz w:val="24"/>
          <w:szCs w:val="30"/>
          <w:highlight w:val="none"/>
        </w:rPr>
        <w:t>　　承包人在质量保修期内，按照有关法律规定和合同约定，承担工程质量保修责任。</w:t>
      </w:r>
    </w:p>
    <w:p w14:paraId="0FEAD852">
      <w:pPr>
        <w:spacing w:line="360" w:lineRule="auto"/>
        <w:ind w:firstLine="480" w:firstLineChars="200"/>
        <w:rPr>
          <w:rFonts w:hint="default" w:eastAsia="仿宋_GB2312"/>
          <w:color w:val="000000"/>
          <w:sz w:val="24"/>
          <w:szCs w:val="30"/>
          <w:highlight w:val="none"/>
          <w:lang w:val="en-US" w:eastAsia="zh-CN"/>
        </w:rPr>
      </w:pPr>
      <w:r>
        <w:rPr>
          <w:rFonts w:hint="eastAsia" w:eastAsia="仿宋_GB2312"/>
          <w:color w:val="000000"/>
          <w:sz w:val="24"/>
          <w:szCs w:val="30"/>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仿宋_GB2312"/>
          <w:color w:val="000000"/>
          <w:sz w:val="24"/>
          <w:szCs w:val="30"/>
          <w:highlight w:val="none"/>
          <w:lang w:val="en-US" w:eastAsia="zh-CN"/>
        </w:rPr>
        <w:t>详见中标工程量清单。</w:t>
      </w:r>
    </w:p>
    <w:p w14:paraId="53838CDE">
      <w:pPr>
        <w:spacing w:line="360" w:lineRule="auto"/>
        <w:rPr>
          <w:rFonts w:eastAsia="仿宋_GB2312"/>
          <w:color w:val="000000"/>
          <w:sz w:val="24"/>
          <w:szCs w:val="30"/>
          <w:highlight w:val="none"/>
        </w:rPr>
      </w:pPr>
      <w:r>
        <w:rPr>
          <w:rFonts w:hint="eastAsia" w:eastAsia="仿宋_GB2312"/>
          <w:color w:val="000000"/>
          <w:sz w:val="24"/>
          <w:szCs w:val="30"/>
          <w:highlight w:val="none"/>
        </w:rPr>
        <w:t>　　二、质量保修期</w:t>
      </w:r>
    </w:p>
    <w:p w14:paraId="0EC825AA">
      <w:pPr>
        <w:spacing w:line="360" w:lineRule="auto"/>
        <w:rPr>
          <w:rFonts w:eastAsia="仿宋_GB2312"/>
          <w:color w:val="000000"/>
          <w:sz w:val="24"/>
          <w:szCs w:val="30"/>
          <w:highlight w:val="none"/>
        </w:rPr>
      </w:pPr>
      <w:r>
        <w:rPr>
          <w:rFonts w:hint="eastAsia" w:eastAsia="仿宋_GB2312"/>
          <w:color w:val="000000"/>
          <w:sz w:val="24"/>
          <w:szCs w:val="30"/>
          <w:highlight w:val="none"/>
        </w:rPr>
        <w:t>根据《建设工程质量管理条例》及有关规定，工程的质量保修期如下：</w:t>
      </w:r>
    </w:p>
    <w:p w14:paraId="766E5F7D">
      <w:pPr>
        <w:spacing w:line="360" w:lineRule="auto"/>
        <w:rPr>
          <w:rFonts w:eastAsia="仿宋_GB2312"/>
          <w:color w:val="000000"/>
          <w:sz w:val="24"/>
          <w:szCs w:val="30"/>
          <w:highlight w:val="none"/>
        </w:rPr>
      </w:pPr>
      <w:r>
        <w:rPr>
          <w:rFonts w:eastAsia="仿宋_GB2312"/>
          <w:color w:val="000000"/>
          <w:sz w:val="24"/>
          <w:szCs w:val="30"/>
          <w:highlight w:val="none"/>
        </w:rPr>
        <w:t>1．地基基础工程和主体结构工程为设计文件规定的工程合理使用年限；</w:t>
      </w:r>
    </w:p>
    <w:p w14:paraId="2FDE04DD">
      <w:pPr>
        <w:spacing w:line="360" w:lineRule="auto"/>
        <w:rPr>
          <w:rFonts w:eastAsia="仿宋_GB2312"/>
          <w:color w:val="000000"/>
          <w:sz w:val="24"/>
          <w:szCs w:val="30"/>
          <w:highlight w:val="none"/>
        </w:rPr>
      </w:pPr>
      <w:r>
        <w:rPr>
          <w:rFonts w:eastAsia="仿宋_GB2312"/>
          <w:color w:val="000000"/>
          <w:sz w:val="24"/>
          <w:szCs w:val="30"/>
          <w:highlight w:val="none"/>
        </w:rPr>
        <w:t>2．屋面防水工程、有防水要求的卫生间、房间和外墙面的防渗为 5年；</w:t>
      </w:r>
    </w:p>
    <w:p w14:paraId="19D914A3">
      <w:pPr>
        <w:spacing w:line="360" w:lineRule="auto"/>
        <w:rPr>
          <w:rFonts w:eastAsia="仿宋_GB2312"/>
          <w:color w:val="000000"/>
          <w:sz w:val="24"/>
          <w:szCs w:val="30"/>
          <w:highlight w:val="none"/>
        </w:rPr>
      </w:pPr>
      <w:r>
        <w:rPr>
          <w:rFonts w:eastAsia="仿宋_GB2312"/>
          <w:color w:val="000000"/>
          <w:sz w:val="24"/>
          <w:szCs w:val="30"/>
          <w:highlight w:val="none"/>
        </w:rPr>
        <w:t>3．装修工程为 2 年；</w:t>
      </w:r>
    </w:p>
    <w:p w14:paraId="454866FB">
      <w:pPr>
        <w:spacing w:line="360" w:lineRule="auto"/>
        <w:rPr>
          <w:rFonts w:eastAsia="仿宋_GB2312"/>
          <w:color w:val="000000"/>
          <w:sz w:val="24"/>
          <w:szCs w:val="30"/>
          <w:highlight w:val="none"/>
        </w:rPr>
      </w:pPr>
      <w:r>
        <w:rPr>
          <w:rFonts w:eastAsia="仿宋_GB2312"/>
          <w:color w:val="000000"/>
          <w:sz w:val="24"/>
          <w:szCs w:val="30"/>
          <w:highlight w:val="none"/>
        </w:rPr>
        <w:t>4．电气管线、给排水管道、设备安装工程为2年；</w:t>
      </w:r>
    </w:p>
    <w:p w14:paraId="24F88E7C">
      <w:pPr>
        <w:spacing w:line="360" w:lineRule="auto"/>
        <w:rPr>
          <w:rFonts w:eastAsia="仿宋_GB2312"/>
          <w:color w:val="000000"/>
          <w:sz w:val="24"/>
          <w:szCs w:val="30"/>
          <w:highlight w:val="none"/>
        </w:rPr>
      </w:pPr>
      <w:r>
        <w:rPr>
          <w:rFonts w:eastAsia="仿宋_GB2312"/>
          <w:color w:val="000000"/>
          <w:sz w:val="24"/>
          <w:szCs w:val="30"/>
          <w:highlight w:val="none"/>
        </w:rPr>
        <w:t>5．供热与供冷系统为2 个采暖期、供冷期；</w:t>
      </w:r>
    </w:p>
    <w:p w14:paraId="567ED1D4">
      <w:pPr>
        <w:spacing w:line="360" w:lineRule="auto"/>
        <w:rPr>
          <w:rFonts w:eastAsia="仿宋_GB2312"/>
          <w:color w:val="000000"/>
          <w:sz w:val="24"/>
          <w:szCs w:val="30"/>
          <w:highlight w:val="none"/>
        </w:rPr>
      </w:pPr>
      <w:r>
        <w:rPr>
          <w:rFonts w:eastAsia="仿宋_GB2312"/>
          <w:color w:val="000000"/>
          <w:sz w:val="24"/>
          <w:szCs w:val="30"/>
          <w:highlight w:val="none"/>
        </w:rPr>
        <w:t>6．住宅小区内的给排水设施、道路等配套工程为 2年；</w:t>
      </w:r>
    </w:p>
    <w:p w14:paraId="6C0758E6">
      <w:pPr>
        <w:spacing w:line="360" w:lineRule="auto"/>
        <w:rPr>
          <w:rFonts w:eastAsia="仿宋_GB2312"/>
          <w:color w:val="000000"/>
          <w:sz w:val="24"/>
          <w:szCs w:val="30"/>
          <w:highlight w:val="none"/>
        </w:rPr>
      </w:pPr>
      <w:r>
        <w:rPr>
          <w:rFonts w:eastAsia="仿宋_GB2312"/>
          <w:color w:val="000000"/>
          <w:sz w:val="24"/>
          <w:szCs w:val="30"/>
          <w:highlight w:val="none"/>
        </w:rPr>
        <w:t>7．其他项目保修期限约定如下：</w:t>
      </w:r>
    </w:p>
    <w:p w14:paraId="1AB3A864">
      <w:pPr>
        <w:spacing w:line="360" w:lineRule="auto"/>
        <w:ind w:firstLine="480" w:firstLineChars="200"/>
        <w:rPr>
          <w:rFonts w:hint="eastAsia" w:eastAsia="仿宋_GB2312"/>
          <w:color w:val="000000"/>
          <w:sz w:val="24"/>
          <w:szCs w:val="30"/>
          <w:highlight w:val="none"/>
          <w:lang w:val="en-US" w:eastAsia="zh-CN"/>
        </w:rPr>
      </w:pPr>
      <w:r>
        <w:rPr>
          <w:rFonts w:eastAsia="仿宋_GB2312"/>
          <w:color w:val="000000"/>
          <w:sz w:val="24"/>
          <w:szCs w:val="30"/>
          <w:highlight w:val="none"/>
        </w:rPr>
        <w:t>绿化工程养护期为2年；养护级别为Ⅱ级，2年养护保修期满工程移交时苗木成活率达98%。养护期自工程竣工验收合格之日起计算。</w:t>
      </w:r>
      <w:r>
        <w:rPr>
          <w:rFonts w:hint="eastAsia" w:eastAsia="仿宋_GB2312"/>
          <w:color w:val="000000"/>
          <w:sz w:val="24"/>
          <w:szCs w:val="30"/>
          <w:highlight w:val="none"/>
        </w:rPr>
        <w:t>本工程的其他项目保修期为2年。</w:t>
      </w:r>
      <w:r>
        <w:rPr>
          <w:rFonts w:hint="eastAsia" w:eastAsia="仿宋_GB2312"/>
          <w:color w:val="000000"/>
          <w:sz w:val="24"/>
          <w:szCs w:val="30"/>
          <w:highlight w:val="none"/>
          <w:lang w:val="en-US" w:eastAsia="zh-CN"/>
        </w:rPr>
        <w:t xml:space="preserve"> </w:t>
      </w:r>
    </w:p>
    <w:p w14:paraId="31501131">
      <w:pPr>
        <w:spacing w:line="360" w:lineRule="auto"/>
        <w:ind w:firstLine="480" w:firstLineChars="200"/>
        <w:rPr>
          <w:rFonts w:eastAsia="仿宋_GB2312"/>
          <w:color w:val="000000"/>
          <w:sz w:val="24"/>
          <w:szCs w:val="30"/>
          <w:highlight w:val="none"/>
        </w:rPr>
      </w:pPr>
      <w:r>
        <w:rPr>
          <w:rFonts w:hint="eastAsia" w:eastAsia="仿宋_GB2312"/>
          <w:color w:val="000000"/>
          <w:sz w:val="24"/>
          <w:szCs w:val="30"/>
          <w:highlight w:val="none"/>
        </w:rPr>
        <w:t>质量保修期自工程竣工验收合格之日起计算。</w:t>
      </w:r>
    </w:p>
    <w:p w14:paraId="31AE5854">
      <w:pPr>
        <w:spacing w:line="360" w:lineRule="auto"/>
        <w:ind w:firstLine="480" w:firstLineChars="200"/>
        <w:rPr>
          <w:rFonts w:eastAsia="仿宋_GB2312"/>
          <w:color w:val="000000"/>
          <w:sz w:val="24"/>
          <w:szCs w:val="30"/>
          <w:highlight w:val="none"/>
        </w:rPr>
      </w:pPr>
      <w:r>
        <w:rPr>
          <w:rFonts w:hint="eastAsia" w:eastAsia="仿宋_GB2312"/>
          <w:color w:val="000000"/>
          <w:sz w:val="24"/>
          <w:szCs w:val="30"/>
          <w:highlight w:val="none"/>
        </w:rPr>
        <w:t>三、缺陷责任期</w:t>
      </w:r>
    </w:p>
    <w:p w14:paraId="6425F1B7">
      <w:pPr>
        <w:spacing w:line="360" w:lineRule="auto"/>
        <w:ind w:firstLine="480" w:firstLineChars="200"/>
        <w:rPr>
          <w:rFonts w:eastAsia="仿宋_GB2312"/>
          <w:color w:val="000000"/>
          <w:sz w:val="24"/>
          <w:szCs w:val="30"/>
          <w:highlight w:val="none"/>
        </w:rPr>
      </w:pPr>
      <w:r>
        <w:rPr>
          <w:rFonts w:hint="eastAsia" w:eastAsia="仿宋_GB2312"/>
          <w:color w:val="000000"/>
          <w:sz w:val="24"/>
          <w:szCs w:val="30"/>
          <w:highlight w:val="none"/>
        </w:rPr>
        <w:t>工程缺陷责任期为</w:t>
      </w:r>
      <w:r>
        <w:rPr>
          <w:rFonts w:eastAsia="仿宋_GB2312"/>
          <w:color w:val="000000"/>
          <w:sz w:val="24"/>
          <w:szCs w:val="30"/>
          <w:highlight w:val="none"/>
        </w:rPr>
        <w:t>24个月，缺陷责</w:t>
      </w:r>
      <w:r>
        <w:rPr>
          <w:rFonts w:hint="eastAsia" w:eastAsia="仿宋_GB2312"/>
          <w:color w:val="000000"/>
          <w:sz w:val="24"/>
          <w:szCs w:val="30"/>
          <w:highlight w:val="none"/>
        </w:rPr>
        <w:t>任期自工程实际竣工之日起计算。单位工程先于全部工程进行验收，单位工程缺陷责任期自单位工程验收合格之日起算。</w:t>
      </w:r>
    </w:p>
    <w:p w14:paraId="044BCCB5">
      <w:pPr>
        <w:spacing w:line="360" w:lineRule="auto"/>
        <w:ind w:firstLine="480" w:firstLineChars="200"/>
        <w:rPr>
          <w:rFonts w:eastAsia="仿宋_GB2312"/>
          <w:color w:val="000000"/>
          <w:sz w:val="24"/>
          <w:szCs w:val="30"/>
          <w:highlight w:val="none"/>
        </w:rPr>
      </w:pPr>
      <w:r>
        <w:rPr>
          <w:rFonts w:hint="eastAsia" w:eastAsia="仿宋_GB2312"/>
          <w:color w:val="000000"/>
          <w:sz w:val="24"/>
          <w:szCs w:val="30"/>
          <w:highlight w:val="none"/>
        </w:rPr>
        <w:t>缺陷责任期终止后，发包人应退还剩余的质量保证金。</w:t>
      </w:r>
      <w:r>
        <w:rPr>
          <w:rFonts w:eastAsia="仿宋_GB2312"/>
          <w:color w:val="000000"/>
          <w:sz w:val="24"/>
          <w:szCs w:val="30"/>
          <w:highlight w:val="none"/>
        </w:rPr>
        <w:t xml:space="preserve">   </w:t>
      </w:r>
    </w:p>
    <w:p w14:paraId="36CBB8CC">
      <w:pPr>
        <w:spacing w:line="360" w:lineRule="auto"/>
        <w:ind w:firstLine="480" w:firstLineChars="200"/>
        <w:rPr>
          <w:rFonts w:eastAsia="仿宋_GB2312"/>
          <w:color w:val="000000"/>
          <w:sz w:val="24"/>
          <w:szCs w:val="30"/>
          <w:highlight w:val="none"/>
        </w:rPr>
      </w:pPr>
      <w:r>
        <w:rPr>
          <w:rFonts w:eastAsia="仿宋_GB2312"/>
          <w:color w:val="000000"/>
          <w:sz w:val="24"/>
          <w:szCs w:val="30"/>
          <w:highlight w:val="none"/>
        </w:rPr>
        <w:t xml:space="preserve"> 四、质量保修责任</w:t>
      </w:r>
    </w:p>
    <w:p w14:paraId="516B83E4">
      <w:pPr>
        <w:spacing w:line="360" w:lineRule="auto"/>
        <w:rPr>
          <w:rFonts w:eastAsia="仿宋_GB2312"/>
          <w:color w:val="000000"/>
          <w:sz w:val="24"/>
          <w:szCs w:val="30"/>
          <w:highlight w:val="none"/>
        </w:rPr>
      </w:pPr>
      <w:r>
        <w:rPr>
          <w:rFonts w:eastAsia="仿宋_GB2312"/>
          <w:color w:val="000000"/>
          <w:sz w:val="24"/>
          <w:szCs w:val="30"/>
          <w:highlight w:val="none"/>
        </w:rPr>
        <w:t>1．属于保修范围、内容的项目，承包人应当在接到保修通知之日起7天内派人保修</w:t>
      </w:r>
      <w:r>
        <w:rPr>
          <w:rFonts w:hint="eastAsia" w:eastAsia="仿宋_GB2312"/>
          <w:color w:val="000000"/>
          <w:sz w:val="24"/>
          <w:szCs w:val="30"/>
          <w:highlight w:val="none"/>
          <w:lang w:eastAsia="zh-CN"/>
        </w:rPr>
        <w:t>。</w:t>
      </w:r>
      <w:r>
        <w:rPr>
          <w:rFonts w:eastAsia="仿宋_GB2312"/>
          <w:color w:val="000000"/>
          <w:sz w:val="24"/>
          <w:szCs w:val="30"/>
          <w:highlight w:val="none"/>
        </w:rPr>
        <w:t>承包人不在约定期限内派人保修的，发包人可以委托他人修理。</w:t>
      </w:r>
    </w:p>
    <w:p w14:paraId="29E6ADAA">
      <w:pPr>
        <w:spacing w:line="360" w:lineRule="auto"/>
        <w:rPr>
          <w:rFonts w:eastAsia="仿宋_GB2312"/>
          <w:color w:val="000000"/>
          <w:sz w:val="24"/>
          <w:szCs w:val="30"/>
          <w:highlight w:val="none"/>
        </w:rPr>
      </w:pPr>
      <w:r>
        <w:rPr>
          <w:rFonts w:eastAsia="仿宋_GB2312"/>
          <w:color w:val="000000"/>
          <w:sz w:val="24"/>
          <w:szCs w:val="30"/>
          <w:highlight w:val="none"/>
        </w:rPr>
        <w:t>2．发生紧急事故需抢修的，承包人在接到事故通知后，应当立即到达事故现场抢修。</w:t>
      </w:r>
    </w:p>
    <w:p w14:paraId="0958749F">
      <w:pPr>
        <w:spacing w:line="360" w:lineRule="auto"/>
        <w:rPr>
          <w:rFonts w:eastAsia="仿宋_GB2312"/>
          <w:color w:val="000000"/>
          <w:sz w:val="24"/>
          <w:szCs w:val="30"/>
          <w:highlight w:val="none"/>
        </w:rPr>
      </w:pPr>
      <w:r>
        <w:rPr>
          <w:rFonts w:eastAsia="仿宋_GB2312"/>
          <w:color w:val="000000"/>
          <w:sz w:val="24"/>
          <w:szCs w:val="30"/>
          <w:highlight w:val="none"/>
        </w:rPr>
        <w:t>3．对于涉及结构安全的质量问题，应当按照《建设工程质量管理条例》的规定，立即向当地建设行政主管部门和有关部门报告，</w:t>
      </w:r>
      <w:r>
        <w:rPr>
          <w:rFonts w:hint="eastAsia" w:eastAsia="仿宋_GB2312"/>
          <w:color w:val="000000"/>
          <w:sz w:val="24"/>
          <w:szCs w:val="30"/>
          <w:highlight w:val="none"/>
        </w:rPr>
        <w:t>采取安全防范措施，并由原设计人或者具有相应资质等级的设计人提出保修方案，承包人实施保修。</w:t>
      </w:r>
    </w:p>
    <w:p w14:paraId="36DE7AD7">
      <w:pPr>
        <w:spacing w:line="360" w:lineRule="auto"/>
        <w:rPr>
          <w:rFonts w:eastAsia="仿宋_GB2312"/>
          <w:color w:val="000000"/>
          <w:sz w:val="24"/>
          <w:szCs w:val="30"/>
          <w:highlight w:val="none"/>
        </w:rPr>
      </w:pPr>
      <w:r>
        <w:rPr>
          <w:rFonts w:eastAsia="仿宋_GB2312"/>
          <w:color w:val="000000"/>
          <w:sz w:val="24"/>
          <w:szCs w:val="30"/>
          <w:highlight w:val="none"/>
        </w:rPr>
        <w:t>4．质量保修完成后，由发包人组织验收。</w:t>
      </w:r>
    </w:p>
    <w:p w14:paraId="03D67976">
      <w:pPr>
        <w:spacing w:line="360" w:lineRule="auto"/>
        <w:rPr>
          <w:rFonts w:eastAsia="仿宋_GB2312"/>
          <w:color w:val="000000"/>
          <w:sz w:val="24"/>
          <w:szCs w:val="30"/>
          <w:highlight w:val="none"/>
        </w:rPr>
      </w:pPr>
      <w:r>
        <w:rPr>
          <w:rFonts w:hint="eastAsia" w:eastAsia="仿宋_GB2312"/>
          <w:color w:val="000000"/>
          <w:sz w:val="24"/>
          <w:szCs w:val="30"/>
          <w:highlight w:val="none"/>
        </w:rPr>
        <w:t>　　五、保修费用</w:t>
      </w:r>
    </w:p>
    <w:p w14:paraId="1A19F224">
      <w:pPr>
        <w:spacing w:line="360" w:lineRule="auto"/>
        <w:rPr>
          <w:rFonts w:eastAsia="仿宋_GB2312"/>
          <w:color w:val="000000"/>
          <w:sz w:val="24"/>
          <w:szCs w:val="30"/>
          <w:highlight w:val="none"/>
        </w:rPr>
      </w:pPr>
      <w:r>
        <w:rPr>
          <w:rFonts w:hint="eastAsia" w:eastAsia="仿宋_GB2312"/>
          <w:color w:val="000000"/>
          <w:sz w:val="24"/>
          <w:szCs w:val="30"/>
          <w:highlight w:val="none"/>
        </w:rPr>
        <w:t>　　保修费用由造成质量缺陷的责任方承担。</w:t>
      </w:r>
    </w:p>
    <w:p w14:paraId="3477A7C2">
      <w:pPr>
        <w:spacing w:line="360" w:lineRule="auto"/>
        <w:ind w:firstLine="480" w:firstLineChars="200"/>
        <w:rPr>
          <w:rFonts w:eastAsia="仿宋_GB2312"/>
          <w:color w:val="000000"/>
          <w:sz w:val="24"/>
          <w:szCs w:val="30"/>
          <w:highlight w:val="none"/>
        </w:rPr>
      </w:pPr>
      <w:r>
        <w:rPr>
          <w:rFonts w:hint="eastAsia" w:eastAsia="仿宋_GB2312"/>
          <w:color w:val="000000"/>
          <w:sz w:val="24"/>
          <w:szCs w:val="30"/>
          <w:highlight w:val="none"/>
        </w:rPr>
        <w:t>六、双方约定的其他工程质量保修事项：</w:t>
      </w:r>
      <w:r>
        <w:rPr>
          <w:rFonts w:eastAsia="仿宋_GB2312"/>
          <w:color w:val="000000"/>
          <w:sz w:val="24"/>
          <w:szCs w:val="30"/>
          <w:highlight w:val="none"/>
        </w:rPr>
        <w:t xml:space="preserve">      /            </w:t>
      </w:r>
    </w:p>
    <w:p w14:paraId="4A4F4961">
      <w:pPr>
        <w:spacing w:line="360" w:lineRule="auto"/>
        <w:ind w:firstLine="480" w:firstLineChars="200"/>
        <w:rPr>
          <w:rFonts w:eastAsia="仿宋_GB2312"/>
          <w:color w:val="000000"/>
          <w:sz w:val="24"/>
          <w:szCs w:val="30"/>
          <w:highlight w:val="none"/>
        </w:rPr>
      </w:pPr>
      <w:r>
        <w:rPr>
          <w:rFonts w:hint="eastAsia" w:eastAsia="仿宋_GB2312"/>
          <w:color w:val="000000"/>
          <w:sz w:val="24"/>
          <w:szCs w:val="30"/>
          <w:highlight w:val="none"/>
        </w:rPr>
        <w:t>工程质量保修书由发包人、承包人在工程竣工验收前共同签署，作为施工合同附件，其有效期限至保修期满。</w:t>
      </w:r>
    </w:p>
    <w:p w14:paraId="6304CE8E">
      <w:pPr>
        <w:spacing w:line="360" w:lineRule="auto"/>
        <w:rPr>
          <w:rFonts w:eastAsia="仿宋_GB2312"/>
          <w:color w:val="000000"/>
          <w:sz w:val="24"/>
          <w:szCs w:val="30"/>
          <w:highlight w:val="none"/>
        </w:rPr>
      </w:pPr>
      <w:r>
        <w:rPr>
          <w:rFonts w:eastAsia="仿宋_GB2312"/>
          <w:color w:val="000000"/>
          <w:sz w:val="24"/>
          <w:szCs w:val="30"/>
          <w:highlight w:val="none"/>
        </w:rPr>
        <w:t xml:space="preserve"> </w:t>
      </w:r>
    </w:p>
    <w:p w14:paraId="0E5FBAB3">
      <w:pPr>
        <w:spacing w:line="360" w:lineRule="auto"/>
        <w:rPr>
          <w:rFonts w:eastAsia="仿宋_GB2312"/>
          <w:color w:val="000000"/>
          <w:sz w:val="24"/>
          <w:szCs w:val="30"/>
          <w:highlight w:val="none"/>
        </w:rPr>
      </w:pPr>
    </w:p>
    <w:p w14:paraId="188CA97D">
      <w:pPr>
        <w:spacing w:line="360" w:lineRule="auto"/>
        <w:rPr>
          <w:rFonts w:eastAsia="仿宋_GB2312"/>
          <w:color w:val="000000"/>
          <w:sz w:val="24"/>
          <w:szCs w:val="30"/>
          <w:highlight w:val="none"/>
        </w:rPr>
      </w:pPr>
    </w:p>
    <w:p w14:paraId="774C8541">
      <w:pPr>
        <w:spacing w:line="360" w:lineRule="auto"/>
        <w:rPr>
          <w:rFonts w:eastAsia="仿宋_GB2312"/>
          <w:color w:val="000000"/>
          <w:sz w:val="24"/>
          <w:szCs w:val="30"/>
          <w:highlight w:val="none"/>
        </w:rPr>
      </w:pPr>
      <w:r>
        <w:rPr>
          <w:rFonts w:hint="eastAsia" w:eastAsia="仿宋_GB2312"/>
          <w:color w:val="000000"/>
          <w:sz w:val="24"/>
          <w:szCs w:val="30"/>
          <w:highlight w:val="none"/>
        </w:rPr>
        <w:t>发包人</w:t>
      </w:r>
      <w:r>
        <w:rPr>
          <w:rFonts w:hint="eastAsia" w:eastAsia="仿宋_GB2312"/>
          <w:color w:val="000000"/>
          <w:sz w:val="24"/>
          <w:szCs w:val="30"/>
          <w:highlight w:val="none"/>
          <w:lang w:eastAsia="zh-CN"/>
        </w:rPr>
        <w:t>（</w:t>
      </w:r>
      <w:r>
        <w:rPr>
          <w:rFonts w:eastAsia="仿宋_GB2312"/>
          <w:color w:val="000000"/>
          <w:sz w:val="24"/>
          <w:szCs w:val="30"/>
          <w:highlight w:val="none"/>
        </w:rPr>
        <w:t>公章</w:t>
      </w:r>
      <w:r>
        <w:rPr>
          <w:rFonts w:hint="eastAsia" w:eastAsia="仿宋_GB2312"/>
          <w:color w:val="000000"/>
          <w:sz w:val="24"/>
          <w:szCs w:val="30"/>
          <w:highlight w:val="none"/>
          <w:lang w:eastAsia="zh-CN"/>
        </w:rPr>
        <w:t>）</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承包人</w:t>
      </w:r>
      <w:r>
        <w:rPr>
          <w:rFonts w:hint="eastAsia" w:eastAsia="仿宋_GB2312"/>
          <w:color w:val="000000"/>
          <w:sz w:val="24"/>
          <w:szCs w:val="30"/>
          <w:highlight w:val="none"/>
          <w:lang w:eastAsia="zh-CN"/>
        </w:rPr>
        <w:t>（</w:t>
      </w:r>
      <w:r>
        <w:rPr>
          <w:rFonts w:eastAsia="仿宋_GB2312"/>
          <w:color w:val="000000"/>
          <w:sz w:val="24"/>
          <w:szCs w:val="30"/>
          <w:highlight w:val="none"/>
        </w:rPr>
        <w:t>公章</w:t>
      </w:r>
      <w:r>
        <w:rPr>
          <w:rFonts w:hint="eastAsia" w:eastAsia="仿宋_GB2312"/>
          <w:color w:val="000000"/>
          <w:sz w:val="24"/>
          <w:szCs w:val="30"/>
          <w:highlight w:val="none"/>
          <w:lang w:eastAsia="zh-CN"/>
        </w:rPr>
        <w:t>）</w:t>
      </w:r>
      <w:r>
        <w:rPr>
          <w:rFonts w:eastAsia="仿宋_GB2312"/>
          <w:color w:val="000000"/>
          <w:sz w:val="24"/>
          <w:szCs w:val="30"/>
          <w:highlight w:val="none"/>
        </w:rPr>
        <w:t>：</w:t>
      </w:r>
      <w:r>
        <w:rPr>
          <w:rFonts w:hint="eastAsia" w:eastAsia="仿宋_GB2312"/>
          <w:color w:val="000000"/>
          <w:sz w:val="24"/>
          <w:szCs w:val="30"/>
          <w:highlight w:val="none"/>
        </w:rPr>
        <w:t xml:space="preserve"> </w:t>
      </w:r>
    </w:p>
    <w:p w14:paraId="3F28D09F">
      <w:pPr>
        <w:spacing w:line="360" w:lineRule="auto"/>
        <w:rPr>
          <w:rFonts w:eastAsia="仿宋_GB2312"/>
          <w:color w:val="000000"/>
          <w:sz w:val="24"/>
          <w:szCs w:val="30"/>
          <w:highlight w:val="none"/>
        </w:rPr>
      </w:pPr>
      <w:r>
        <w:rPr>
          <w:rFonts w:hint="eastAsia" w:eastAsia="仿宋_GB2312"/>
          <w:color w:val="000000"/>
          <w:sz w:val="24"/>
          <w:szCs w:val="30"/>
          <w:highlight w:val="none"/>
        </w:rPr>
        <w:t>地</w:t>
      </w:r>
      <w:r>
        <w:rPr>
          <w:rFonts w:eastAsia="仿宋_GB2312"/>
          <w:color w:val="000000"/>
          <w:sz w:val="24"/>
          <w:szCs w:val="30"/>
          <w:highlight w:val="none"/>
        </w:rPr>
        <w:t xml:space="preserve">  址： </w:t>
      </w:r>
      <w:r>
        <w:rPr>
          <w:rFonts w:hint="eastAsia" w:eastAsia="仿宋_GB2312"/>
          <w:color w:val="000000"/>
          <w:sz w:val="24"/>
          <w:szCs w:val="30"/>
          <w:highlight w:val="none"/>
        </w:rPr>
        <w:t xml:space="preserve">                   </w:t>
      </w:r>
      <w:r>
        <w:rPr>
          <w:rFonts w:eastAsia="仿宋_GB2312"/>
          <w:color w:val="000000"/>
          <w:sz w:val="24"/>
          <w:szCs w:val="30"/>
          <w:highlight w:val="none"/>
        </w:rPr>
        <w:t>地  址：</w:t>
      </w:r>
      <w:r>
        <w:rPr>
          <w:rFonts w:hint="eastAsia" w:eastAsia="仿宋_GB2312"/>
          <w:color w:val="000000"/>
          <w:sz w:val="24"/>
          <w:szCs w:val="30"/>
          <w:highlight w:val="none"/>
        </w:rPr>
        <w:t xml:space="preserve"> </w:t>
      </w:r>
    </w:p>
    <w:p w14:paraId="12A5F9DE">
      <w:pPr>
        <w:spacing w:line="360" w:lineRule="auto"/>
        <w:rPr>
          <w:rFonts w:hint="default" w:eastAsia="仿宋_GB2312"/>
          <w:color w:val="000000"/>
          <w:sz w:val="24"/>
          <w:szCs w:val="30"/>
          <w:highlight w:val="none"/>
          <w:lang w:val="en-US" w:eastAsia="zh-CN"/>
        </w:rPr>
      </w:pPr>
      <w:r>
        <w:rPr>
          <w:rFonts w:hint="eastAsia" w:eastAsia="仿宋_GB2312"/>
          <w:color w:val="000000"/>
          <w:sz w:val="24"/>
          <w:szCs w:val="30"/>
          <w:highlight w:val="none"/>
        </w:rPr>
        <w:t>法定代表人</w:t>
      </w:r>
      <w:r>
        <w:rPr>
          <w:rFonts w:hint="eastAsia" w:eastAsia="仿宋_GB2312"/>
          <w:color w:val="000000"/>
          <w:sz w:val="24"/>
          <w:szCs w:val="30"/>
          <w:highlight w:val="none"/>
          <w:lang w:eastAsia="zh-CN"/>
        </w:rPr>
        <w:t>（</w:t>
      </w:r>
      <w:r>
        <w:rPr>
          <w:rFonts w:eastAsia="仿宋_GB2312"/>
          <w:color w:val="000000"/>
          <w:sz w:val="24"/>
          <w:szCs w:val="30"/>
          <w:highlight w:val="none"/>
        </w:rPr>
        <w:t>签字</w:t>
      </w:r>
      <w:r>
        <w:rPr>
          <w:rFonts w:hint="eastAsia" w:eastAsia="仿宋_GB2312"/>
          <w:color w:val="000000"/>
          <w:sz w:val="24"/>
          <w:szCs w:val="30"/>
          <w:highlight w:val="none"/>
          <w:lang w:eastAsia="zh-CN"/>
        </w:rPr>
        <w:t>）</w:t>
      </w:r>
      <w:r>
        <w:rPr>
          <w:rFonts w:eastAsia="仿宋_GB2312"/>
          <w:color w:val="000000"/>
          <w:sz w:val="24"/>
          <w:szCs w:val="30"/>
          <w:highlight w:val="none"/>
        </w:rPr>
        <w:t>：</w:t>
      </w:r>
      <w:r>
        <w:rPr>
          <w:rFonts w:hint="eastAsia" w:eastAsia="仿宋_GB2312"/>
          <w:color w:val="000000"/>
          <w:sz w:val="24"/>
          <w:szCs w:val="30"/>
          <w:highlight w:val="none"/>
          <w:lang w:val="en-US" w:eastAsia="zh-CN"/>
        </w:rPr>
        <w:t xml:space="preserve">        </w:t>
      </w:r>
      <w:r>
        <w:rPr>
          <w:rFonts w:eastAsia="仿宋_GB2312"/>
          <w:color w:val="000000"/>
          <w:sz w:val="24"/>
          <w:szCs w:val="30"/>
          <w:highlight w:val="none"/>
        </w:rPr>
        <w:t>法定代表人</w:t>
      </w:r>
      <w:r>
        <w:rPr>
          <w:rFonts w:hint="eastAsia" w:eastAsia="仿宋_GB2312"/>
          <w:color w:val="000000"/>
          <w:sz w:val="24"/>
          <w:szCs w:val="30"/>
          <w:highlight w:val="none"/>
          <w:lang w:eastAsia="zh-CN"/>
        </w:rPr>
        <w:t>（</w:t>
      </w:r>
      <w:r>
        <w:rPr>
          <w:rFonts w:eastAsia="仿宋_GB2312"/>
          <w:color w:val="000000"/>
          <w:sz w:val="24"/>
          <w:szCs w:val="30"/>
          <w:highlight w:val="none"/>
        </w:rPr>
        <w:t>签字</w:t>
      </w:r>
      <w:r>
        <w:rPr>
          <w:rFonts w:hint="eastAsia" w:eastAsia="仿宋_GB2312"/>
          <w:color w:val="000000"/>
          <w:sz w:val="24"/>
          <w:szCs w:val="30"/>
          <w:highlight w:val="none"/>
          <w:lang w:eastAsia="zh-CN"/>
        </w:rPr>
        <w:t>）</w:t>
      </w:r>
      <w:r>
        <w:rPr>
          <w:rFonts w:eastAsia="仿宋_GB2312"/>
          <w:color w:val="000000"/>
          <w:sz w:val="24"/>
          <w:szCs w:val="30"/>
          <w:highlight w:val="none"/>
        </w:rPr>
        <w:t>：</w:t>
      </w:r>
      <w:r>
        <w:rPr>
          <w:rFonts w:hint="eastAsia" w:eastAsia="仿宋_GB2312"/>
          <w:color w:val="000000"/>
          <w:sz w:val="24"/>
          <w:szCs w:val="30"/>
          <w:highlight w:val="none"/>
        </w:rPr>
        <w:t xml:space="preserve"> </w:t>
      </w:r>
    </w:p>
    <w:p w14:paraId="48AB1C62">
      <w:pPr>
        <w:spacing w:line="360" w:lineRule="auto"/>
        <w:rPr>
          <w:rFonts w:eastAsia="仿宋_GB2312"/>
          <w:color w:val="000000"/>
          <w:sz w:val="24"/>
          <w:szCs w:val="30"/>
          <w:highlight w:val="none"/>
        </w:rPr>
      </w:pPr>
      <w:r>
        <w:rPr>
          <w:rFonts w:hint="eastAsia" w:eastAsia="仿宋_GB2312"/>
          <w:color w:val="000000"/>
          <w:sz w:val="24"/>
          <w:szCs w:val="30"/>
          <w:highlight w:val="none"/>
          <w:lang w:val="en-US" w:eastAsia="zh-CN"/>
        </w:rPr>
        <w:t>委托代理人（签字）：</w:t>
      </w:r>
      <w:r>
        <w:rPr>
          <w:rFonts w:hint="eastAsia" w:eastAsia="仿宋_GB2312"/>
          <w:color w:val="000000"/>
          <w:sz w:val="24"/>
          <w:szCs w:val="30"/>
          <w:highlight w:val="none"/>
        </w:rPr>
        <w:t xml:space="preserve">        </w:t>
      </w:r>
      <w:r>
        <w:rPr>
          <w:rFonts w:hint="eastAsia" w:eastAsia="仿宋_GB2312"/>
          <w:color w:val="000000"/>
          <w:sz w:val="24"/>
          <w:szCs w:val="30"/>
          <w:highlight w:val="none"/>
          <w:lang w:val="en-US" w:eastAsia="zh-CN"/>
        </w:rPr>
        <w:t>委托代理人（签字）：</w:t>
      </w:r>
      <w:r>
        <w:rPr>
          <w:rFonts w:hint="eastAsia" w:eastAsia="仿宋_GB2312"/>
          <w:color w:val="000000"/>
          <w:sz w:val="24"/>
          <w:szCs w:val="30"/>
          <w:highlight w:val="none"/>
        </w:rPr>
        <w:t xml:space="preserve">  </w:t>
      </w:r>
    </w:p>
    <w:p w14:paraId="256221F0">
      <w:pPr>
        <w:spacing w:line="360" w:lineRule="auto"/>
        <w:rPr>
          <w:rFonts w:eastAsia="仿宋_GB2312"/>
          <w:color w:val="000000"/>
          <w:sz w:val="24"/>
          <w:szCs w:val="30"/>
          <w:highlight w:val="none"/>
        </w:rPr>
      </w:pPr>
      <w:r>
        <w:rPr>
          <w:rFonts w:hint="eastAsia" w:eastAsia="仿宋_GB2312"/>
          <w:color w:val="000000"/>
          <w:sz w:val="24"/>
          <w:szCs w:val="30"/>
          <w:highlight w:val="none"/>
        </w:rPr>
        <w:t>电</w:t>
      </w:r>
      <w:r>
        <w:rPr>
          <w:rFonts w:eastAsia="仿宋_GB2312"/>
          <w:color w:val="000000"/>
          <w:sz w:val="24"/>
          <w:szCs w:val="30"/>
          <w:highlight w:val="none"/>
        </w:rPr>
        <w:t xml:space="preserve">  话：</w:t>
      </w:r>
      <w:r>
        <w:rPr>
          <w:rFonts w:hint="eastAsia" w:eastAsia="仿宋_GB2312"/>
          <w:color w:val="000000"/>
          <w:sz w:val="24"/>
          <w:szCs w:val="30"/>
          <w:highlight w:val="none"/>
        </w:rPr>
        <w:t xml:space="preserve">                    </w:t>
      </w:r>
      <w:r>
        <w:rPr>
          <w:rFonts w:eastAsia="仿宋_GB2312"/>
          <w:color w:val="000000"/>
          <w:sz w:val="24"/>
          <w:szCs w:val="30"/>
          <w:highlight w:val="none"/>
        </w:rPr>
        <w:t>电  话：</w:t>
      </w:r>
      <w:r>
        <w:rPr>
          <w:rFonts w:hint="eastAsia" w:eastAsia="仿宋_GB2312"/>
          <w:color w:val="000000"/>
          <w:sz w:val="24"/>
          <w:szCs w:val="30"/>
          <w:highlight w:val="none"/>
        </w:rPr>
        <w:t xml:space="preserve">  </w:t>
      </w:r>
    </w:p>
    <w:p w14:paraId="163BF0E0">
      <w:pPr>
        <w:spacing w:line="360" w:lineRule="auto"/>
        <w:rPr>
          <w:rFonts w:eastAsia="仿宋_GB2312"/>
          <w:color w:val="000000"/>
          <w:sz w:val="24"/>
          <w:szCs w:val="30"/>
          <w:highlight w:val="none"/>
        </w:rPr>
      </w:pPr>
      <w:r>
        <w:rPr>
          <w:rFonts w:hint="eastAsia" w:eastAsia="仿宋_GB2312"/>
          <w:color w:val="000000"/>
          <w:sz w:val="24"/>
          <w:szCs w:val="30"/>
          <w:highlight w:val="none"/>
        </w:rPr>
        <w:t>传</w:t>
      </w:r>
      <w:r>
        <w:rPr>
          <w:rFonts w:eastAsia="仿宋_GB2312"/>
          <w:color w:val="000000"/>
          <w:sz w:val="24"/>
          <w:szCs w:val="30"/>
          <w:highlight w:val="none"/>
        </w:rPr>
        <w:t xml:space="preserve">  真：</w:t>
      </w:r>
      <w:r>
        <w:rPr>
          <w:rFonts w:hint="eastAsia" w:eastAsia="仿宋_GB2312"/>
          <w:color w:val="000000"/>
          <w:sz w:val="24"/>
          <w:szCs w:val="30"/>
          <w:highlight w:val="none"/>
        </w:rPr>
        <w:t xml:space="preserve">                    </w:t>
      </w:r>
      <w:r>
        <w:rPr>
          <w:rFonts w:eastAsia="仿宋_GB2312"/>
          <w:color w:val="000000"/>
          <w:sz w:val="24"/>
          <w:szCs w:val="30"/>
          <w:highlight w:val="none"/>
        </w:rPr>
        <w:t>传  真：</w:t>
      </w:r>
      <w:r>
        <w:rPr>
          <w:rFonts w:hint="eastAsia" w:eastAsia="仿宋_GB2312"/>
          <w:color w:val="000000"/>
          <w:sz w:val="24"/>
          <w:szCs w:val="30"/>
          <w:highlight w:val="none"/>
        </w:rPr>
        <w:t xml:space="preserve">   </w:t>
      </w:r>
    </w:p>
    <w:p w14:paraId="6E2D2D23">
      <w:pPr>
        <w:spacing w:line="360" w:lineRule="auto"/>
        <w:rPr>
          <w:rFonts w:eastAsia="仿宋_GB2312"/>
          <w:color w:val="000000"/>
          <w:sz w:val="24"/>
          <w:szCs w:val="30"/>
          <w:highlight w:val="none"/>
        </w:rPr>
      </w:pPr>
      <w:r>
        <w:rPr>
          <w:rFonts w:hint="eastAsia" w:eastAsia="仿宋_GB2312"/>
          <w:color w:val="000000"/>
          <w:sz w:val="24"/>
          <w:szCs w:val="30"/>
          <w:highlight w:val="none"/>
        </w:rPr>
        <w:t xml:space="preserve">开户银行： </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开户银行：</w:t>
      </w:r>
      <w:r>
        <w:rPr>
          <w:rFonts w:hint="eastAsia" w:eastAsia="仿宋_GB2312"/>
          <w:color w:val="000000"/>
          <w:sz w:val="24"/>
          <w:szCs w:val="30"/>
          <w:highlight w:val="none"/>
        </w:rPr>
        <w:t xml:space="preserve">   </w:t>
      </w:r>
    </w:p>
    <w:p w14:paraId="2BDC54CD">
      <w:pPr>
        <w:spacing w:line="360" w:lineRule="auto"/>
        <w:rPr>
          <w:rFonts w:eastAsia="仿宋_GB2312"/>
          <w:color w:val="000000"/>
          <w:sz w:val="24"/>
          <w:szCs w:val="30"/>
          <w:highlight w:val="none"/>
        </w:rPr>
      </w:pPr>
      <w:r>
        <w:rPr>
          <w:rFonts w:hint="eastAsia" w:eastAsia="仿宋_GB2312"/>
          <w:color w:val="000000"/>
          <w:sz w:val="24"/>
          <w:szCs w:val="30"/>
          <w:highlight w:val="none"/>
        </w:rPr>
        <w:t>账</w:t>
      </w:r>
      <w:r>
        <w:rPr>
          <w:rFonts w:eastAsia="仿宋_GB2312"/>
          <w:color w:val="000000"/>
          <w:sz w:val="24"/>
          <w:szCs w:val="30"/>
          <w:highlight w:val="none"/>
        </w:rPr>
        <w:t xml:space="preserve">  号：</w:t>
      </w:r>
      <w:r>
        <w:rPr>
          <w:rFonts w:hint="eastAsia" w:eastAsia="仿宋_GB2312"/>
          <w:color w:val="000000"/>
          <w:sz w:val="24"/>
          <w:szCs w:val="30"/>
          <w:highlight w:val="none"/>
        </w:rPr>
        <w:t xml:space="preserve">                    </w:t>
      </w:r>
      <w:r>
        <w:rPr>
          <w:rFonts w:eastAsia="仿宋_GB2312"/>
          <w:color w:val="000000"/>
          <w:sz w:val="24"/>
          <w:szCs w:val="30"/>
          <w:highlight w:val="none"/>
        </w:rPr>
        <w:t>账  号：</w:t>
      </w:r>
      <w:r>
        <w:rPr>
          <w:rFonts w:hint="eastAsia" w:eastAsia="仿宋_GB2312"/>
          <w:color w:val="000000"/>
          <w:sz w:val="24"/>
          <w:szCs w:val="30"/>
          <w:highlight w:val="none"/>
        </w:rPr>
        <w:t xml:space="preserve">      </w:t>
      </w:r>
    </w:p>
    <w:p w14:paraId="62966CBA">
      <w:pPr>
        <w:spacing w:line="360" w:lineRule="auto"/>
        <w:rPr>
          <w:rFonts w:eastAsia="仿宋_GB2312"/>
          <w:color w:val="000000"/>
          <w:sz w:val="24"/>
          <w:szCs w:val="30"/>
          <w:highlight w:val="none"/>
        </w:rPr>
      </w:pPr>
      <w:r>
        <w:rPr>
          <w:rFonts w:hint="eastAsia" w:eastAsia="仿宋_GB2312"/>
          <w:color w:val="000000"/>
          <w:sz w:val="24"/>
          <w:szCs w:val="30"/>
          <w:highlight w:val="none"/>
        </w:rPr>
        <w:t>邮政编码：</w:t>
      </w:r>
      <w:r>
        <w:rPr>
          <w:rFonts w:eastAsia="仿宋_GB2312"/>
          <w:color w:val="000000"/>
          <w:sz w:val="24"/>
          <w:szCs w:val="30"/>
          <w:highlight w:val="none"/>
        </w:rPr>
        <w:t xml:space="preserve"> </w:t>
      </w:r>
      <w:r>
        <w:rPr>
          <w:rFonts w:hint="eastAsia" w:eastAsia="仿宋_GB2312"/>
          <w:color w:val="000000"/>
          <w:sz w:val="24"/>
          <w:szCs w:val="30"/>
          <w:highlight w:val="none"/>
        </w:rPr>
        <w:t xml:space="preserve">                 </w:t>
      </w:r>
      <w:r>
        <w:rPr>
          <w:rFonts w:eastAsia="仿宋_GB2312"/>
          <w:color w:val="000000"/>
          <w:sz w:val="24"/>
          <w:szCs w:val="30"/>
          <w:highlight w:val="none"/>
        </w:rPr>
        <w:t>邮政编码：</w:t>
      </w:r>
      <w:r>
        <w:rPr>
          <w:rFonts w:hint="eastAsia" w:eastAsia="仿宋_GB2312"/>
          <w:color w:val="000000"/>
          <w:sz w:val="24"/>
          <w:szCs w:val="30"/>
          <w:highlight w:val="none"/>
        </w:rPr>
        <w:t xml:space="preserve"> </w:t>
      </w:r>
      <w:r>
        <w:rPr>
          <w:rFonts w:eastAsia="仿宋_GB2312"/>
          <w:color w:val="000000"/>
          <w:sz w:val="24"/>
          <w:szCs w:val="30"/>
          <w:highlight w:val="none"/>
        </w:rPr>
        <w:t xml:space="preserve">   </w:t>
      </w:r>
    </w:p>
    <w:p w14:paraId="426069C6">
      <w:pPr>
        <w:adjustRightInd w:val="0"/>
        <w:snapToGrid w:val="0"/>
        <w:spacing w:line="300" w:lineRule="auto"/>
        <w:jc w:val="both"/>
        <w:rPr>
          <w:rFonts w:ascii="宋体" w:hAnsi="宋体"/>
          <w:sz w:val="24"/>
          <w:highlight w:val="none"/>
        </w:rPr>
      </w:pPr>
      <w:r>
        <w:rPr>
          <w:rFonts w:ascii="宋体" w:hAnsi="宋体"/>
          <w:sz w:val="24"/>
          <w:highlight w:val="none"/>
        </w:rPr>
        <w:br w:type="page"/>
      </w:r>
      <w:r>
        <w:rPr>
          <w:rFonts w:hint="eastAsia" w:ascii="宋体" w:hAnsi="宋体"/>
          <w:sz w:val="24"/>
          <w:highlight w:val="none"/>
        </w:rPr>
        <w:t>附件</w:t>
      </w:r>
      <w:r>
        <w:rPr>
          <w:rFonts w:hint="eastAsia" w:ascii="宋体" w:hAnsi="宋体"/>
          <w:sz w:val="24"/>
          <w:highlight w:val="none"/>
          <w:lang w:val="en-US" w:eastAsia="zh-CN"/>
        </w:rPr>
        <w:t>2</w:t>
      </w:r>
      <w:r>
        <w:rPr>
          <w:rFonts w:hint="eastAsia" w:ascii="宋体" w:hAnsi="宋体"/>
          <w:sz w:val="24"/>
          <w:highlight w:val="none"/>
        </w:rPr>
        <w:t>：</w:t>
      </w:r>
    </w:p>
    <w:p w14:paraId="41A5EAC2">
      <w:pPr>
        <w:adjustRightInd w:val="0"/>
        <w:snapToGrid w:val="0"/>
        <w:spacing w:line="300" w:lineRule="auto"/>
        <w:ind w:firstLine="435"/>
        <w:jc w:val="center"/>
        <w:rPr>
          <w:rFonts w:hint="eastAsia" w:ascii="方正小标宋_GBK" w:hAnsi="方正小标宋_GBK" w:eastAsia="方正小标宋_GBK" w:cs="方正小标宋_GBK"/>
          <w:b/>
          <w:color w:val="000000"/>
          <w:sz w:val="44"/>
          <w:szCs w:val="30"/>
          <w:highlight w:val="none"/>
        </w:rPr>
      </w:pPr>
      <w:r>
        <w:rPr>
          <w:rFonts w:hint="eastAsia" w:ascii="方正小标宋_GBK" w:hAnsi="方正小标宋_GBK" w:eastAsia="方正小标宋_GBK" w:cs="方正小标宋_GBK"/>
          <w:b/>
          <w:color w:val="000000"/>
          <w:sz w:val="44"/>
          <w:szCs w:val="30"/>
          <w:highlight w:val="none"/>
        </w:rPr>
        <w:t>南京市浦口区江浦街道</w:t>
      </w:r>
    </w:p>
    <w:p w14:paraId="040E6AA3">
      <w:pPr>
        <w:adjustRightInd w:val="0"/>
        <w:snapToGrid w:val="0"/>
        <w:spacing w:line="300" w:lineRule="auto"/>
        <w:ind w:firstLine="435"/>
        <w:jc w:val="center"/>
        <w:rPr>
          <w:rFonts w:hint="eastAsia" w:ascii="宋体" w:hAnsi="宋体"/>
          <w:b/>
          <w:color w:val="000000"/>
          <w:sz w:val="44"/>
          <w:szCs w:val="30"/>
          <w:highlight w:val="none"/>
        </w:rPr>
      </w:pPr>
      <w:r>
        <w:rPr>
          <w:rFonts w:hint="eastAsia" w:ascii="方正小标宋_GBK" w:hAnsi="方正小标宋_GBK" w:eastAsia="方正小标宋_GBK" w:cs="方正小标宋_GBK"/>
          <w:b/>
          <w:color w:val="000000"/>
          <w:sz w:val="44"/>
          <w:szCs w:val="30"/>
          <w:highlight w:val="none"/>
        </w:rPr>
        <w:t>建设工程廉政建设责任协议书</w:t>
      </w:r>
    </w:p>
    <w:p w14:paraId="700FB043">
      <w:pPr>
        <w:adjustRightInd w:val="0"/>
        <w:snapToGrid w:val="0"/>
        <w:spacing w:line="300" w:lineRule="auto"/>
        <w:ind w:firstLine="435"/>
        <w:jc w:val="center"/>
        <w:rPr>
          <w:rFonts w:hint="eastAsia" w:ascii="宋体" w:hAnsi="宋体"/>
          <w:b/>
          <w:color w:val="000000"/>
          <w:sz w:val="28"/>
          <w:szCs w:val="28"/>
          <w:highlight w:val="none"/>
        </w:rPr>
      </w:pPr>
    </w:p>
    <w:p w14:paraId="4172BD4C">
      <w:pPr>
        <w:spacing w:line="312" w:lineRule="auto"/>
        <w:ind w:firstLine="480" w:firstLineChars="200"/>
        <w:rPr>
          <w:rFonts w:hint="eastAsia" w:ascii="方正仿宋_GBK" w:hAnsi="方正仿宋_GBK" w:eastAsia="方正仿宋_GBK" w:cs="方正仿宋_GBK"/>
          <w:color w:val="000000"/>
          <w:sz w:val="24"/>
          <w:szCs w:val="24"/>
          <w:highlight w:val="none"/>
          <w:u w:val="single"/>
        </w:rPr>
      </w:pPr>
      <w:r>
        <w:rPr>
          <w:rFonts w:hint="eastAsia" w:ascii="方正仿宋_GBK" w:hAnsi="方正仿宋_GBK" w:eastAsia="方正仿宋_GBK" w:cs="方正仿宋_GBK"/>
          <w:color w:val="000000"/>
          <w:sz w:val="24"/>
          <w:szCs w:val="24"/>
          <w:highlight w:val="none"/>
        </w:rPr>
        <w:t>为加强工程建设中的廉政建设，规范工程建设项目承包双方的各项活动，防止发生各种谋取不正当利益的违法违纪行为，保护国家、集体和当事人的合法权益，努力实现“投资高效，工程优质，干部优秀”的目标，根据有关工程建设的法律法规和廉政建设责任制规定，由</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rPr>
        <w:t>（以下简称甲方）与承担</w:t>
      </w:r>
      <w:r>
        <w:rPr>
          <w:rFonts w:hint="eastAsia" w:ascii="方正仿宋_GBK" w:hAnsi="方正仿宋_GBK" w:eastAsia="方正仿宋_GBK" w:cs="方正仿宋_GBK"/>
          <w:color w:val="000000"/>
          <w:sz w:val="24"/>
          <w:szCs w:val="24"/>
          <w:highlight w:val="none"/>
          <w:u w:val="single"/>
        </w:rPr>
        <w:t xml:space="preserve">                                       </w:t>
      </w:r>
    </w:p>
    <w:p w14:paraId="3B78BF93">
      <w:pPr>
        <w:spacing w:line="312"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建设项目的</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rPr>
        <w:t>（以下简称乙方）订立本廉政责任协议书。</w:t>
      </w:r>
    </w:p>
    <w:p w14:paraId="07A2FDF6">
      <w:pPr>
        <w:numPr>
          <w:ilvl w:val="0"/>
          <w:numId w:val="3"/>
        </w:numPr>
        <w:spacing w:line="312"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甲乙双方的责任</w:t>
      </w:r>
    </w:p>
    <w:p w14:paraId="31F72292">
      <w:pPr>
        <w:numPr>
          <w:ilvl w:val="1"/>
          <w:numId w:val="4"/>
        </w:numPr>
        <w:tabs>
          <w:tab w:val="left" w:pos="1920"/>
        </w:tabs>
        <w:spacing w:line="312" w:lineRule="auto"/>
        <w:ind w:left="0" w:firstLine="7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严格遵守国家省和市关于工程建设方面的</w:t>
      </w:r>
      <w:r>
        <w:rPr>
          <w:rFonts w:hint="eastAsia" w:ascii="方正仿宋_GBK" w:hAnsi="方正仿宋_GBK" w:eastAsia="方正仿宋_GBK" w:cs="方正仿宋_GBK"/>
          <w:color w:val="000000"/>
          <w:sz w:val="24"/>
          <w:szCs w:val="24"/>
          <w:highlight w:val="none"/>
          <w:lang w:eastAsia="zh-CN"/>
        </w:rPr>
        <w:t>法律法规</w:t>
      </w:r>
      <w:r>
        <w:rPr>
          <w:rFonts w:hint="eastAsia" w:ascii="方正仿宋_GBK" w:hAnsi="方正仿宋_GBK" w:eastAsia="方正仿宋_GBK" w:cs="方正仿宋_GBK"/>
          <w:color w:val="000000"/>
          <w:sz w:val="24"/>
          <w:szCs w:val="24"/>
          <w:highlight w:val="none"/>
        </w:rPr>
        <w:t>、规章和廉政建设相关规定，确保依法、高效、廉洁实施工程建设活动。</w:t>
      </w:r>
    </w:p>
    <w:p w14:paraId="05140DD2">
      <w:pPr>
        <w:numPr>
          <w:ilvl w:val="1"/>
          <w:numId w:val="4"/>
        </w:numPr>
        <w:tabs>
          <w:tab w:val="left" w:pos="1276"/>
          <w:tab w:val="left" w:pos="1920"/>
        </w:tabs>
        <w:spacing w:line="312" w:lineRule="auto"/>
        <w:ind w:left="156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严格履行建设工程项目承发包合同。</w:t>
      </w:r>
    </w:p>
    <w:p w14:paraId="15F15618">
      <w:pPr>
        <w:numPr>
          <w:ilvl w:val="1"/>
          <w:numId w:val="4"/>
        </w:numPr>
        <w:tabs>
          <w:tab w:val="left" w:pos="1920"/>
        </w:tabs>
        <w:spacing w:line="312" w:lineRule="auto"/>
        <w:ind w:left="0" w:firstLine="7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甲乙双方洽谈有关工程建设事宜，应按照公开、透明的原则，在本协议规定范围内执行，严禁搞不正当交易。</w:t>
      </w:r>
    </w:p>
    <w:p w14:paraId="56B86A67">
      <w:pPr>
        <w:numPr>
          <w:ilvl w:val="1"/>
          <w:numId w:val="4"/>
        </w:numPr>
        <w:tabs>
          <w:tab w:val="left" w:pos="1920"/>
        </w:tabs>
        <w:spacing w:line="312" w:lineRule="auto"/>
        <w:ind w:left="0" w:firstLine="7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如发现对方在工程建设中有不廉洁行为，应坚决予以抵制，并及时向上级主管部门和纪检监察、司法等有关机关反映和举报。</w:t>
      </w:r>
    </w:p>
    <w:p w14:paraId="7A06C278">
      <w:pPr>
        <w:numPr>
          <w:ilvl w:val="1"/>
          <w:numId w:val="4"/>
        </w:numPr>
        <w:tabs>
          <w:tab w:val="left" w:pos="1920"/>
        </w:tabs>
        <w:spacing w:line="312" w:lineRule="auto"/>
        <w:ind w:left="0" w:firstLine="7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甲乙双方某一方通过不正当手段谋取利益，由该</w:t>
      </w:r>
      <w:r>
        <w:rPr>
          <w:rFonts w:hint="eastAsia" w:ascii="方正仿宋_GBK" w:hAnsi="方正仿宋_GBK" w:eastAsia="方正仿宋_GBK" w:cs="方正仿宋_GBK"/>
          <w:color w:val="000000"/>
          <w:sz w:val="24"/>
          <w:szCs w:val="24"/>
          <w:highlight w:val="none"/>
          <w:lang w:eastAsia="zh-CN"/>
        </w:rPr>
        <w:t>方</w:t>
      </w:r>
      <w:r>
        <w:rPr>
          <w:rFonts w:hint="eastAsia" w:ascii="方正仿宋_GBK" w:hAnsi="方正仿宋_GBK" w:eastAsia="方正仿宋_GBK" w:cs="方正仿宋_GBK"/>
          <w:color w:val="000000"/>
          <w:sz w:val="24"/>
          <w:szCs w:val="24"/>
          <w:highlight w:val="none"/>
        </w:rPr>
        <w:t>当事人承担为此而造成的一切经济损失和法律责任。</w:t>
      </w:r>
    </w:p>
    <w:p w14:paraId="1CBA6D5F">
      <w:pPr>
        <w:numPr>
          <w:ilvl w:val="0"/>
          <w:numId w:val="4"/>
        </w:numPr>
        <w:tabs>
          <w:tab w:val="left" w:pos="1170"/>
        </w:tabs>
        <w:spacing w:line="312"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甲方的责任</w:t>
      </w:r>
    </w:p>
    <w:p w14:paraId="48CA2E93">
      <w:pPr>
        <w:numPr>
          <w:ilvl w:val="1"/>
          <w:numId w:val="4"/>
        </w:numPr>
        <w:tabs>
          <w:tab w:val="left" w:pos="1920"/>
        </w:tabs>
        <w:spacing w:line="312" w:lineRule="auto"/>
        <w:ind w:left="0" w:firstLine="7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甲方作为建设工程项目的建设单位，在</w:t>
      </w:r>
      <w:r>
        <w:rPr>
          <w:rFonts w:hint="eastAsia" w:ascii="方正仿宋_GBK" w:hAnsi="方正仿宋_GBK" w:eastAsia="方正仿宋_GBK" w:cs="方正仿宋_GBK"/>
          <w:color w:val="000000"/>
          <w:sz w:val="24"/>
          <w:szCs w:val="24"/>
          <w:highlight w:val="none"/>
          <w:lang w:val="en-US" w:eastAsia="zh-CN"/>
        </w:rPr>
        <w:t>街道</w:t>
      </w:r>
      <w:r>
        <w:rPr>
          <w:rFonts w:hint="eastAsia" w:ascii="方正仿宋_GBK" w:hAnsi="方正仿宋_GBK" w:eastAsia="方正仿宋_GBK" w:cs="方正仿宋_GBK"/>
          <w:color w:val="000000"/>
          <w:sz w:val="24"/>
          <w:szCs w:val="24"/>
          <w:highlight w:val="none"/>
        </w:rPr>
        <w:t>党</w:t>
      </w:r>
      <w:r>
        <w:rPr>
          <w:rFonts w:hint="eastAsia" w:ascii="方正仿宋_GBK" w:hAnsi="方正仿宋_GBK" w:eastAsia="方正仿宋_GBK" w:cs="方正仿宋_GBK"/>
          <w:color w:val="000000"/>
          <w:sz w:val="24"/>
          <w:szCs w:val="24"/>
          <w:highlight w:val="none"/>
          <w:lang w:val="en-US" w:eastAsia="zh-CN"/>
        </w:rPr>
        <w:t>工</w:t>
      </w:r>
      <w:r>
        <w:rPr>
          <w:rFonts w:hint="eastAsia" w:ascii="方正仿宋_GBK" w:hAnsi="方正仿宋_GBK" w:eastAsia="方正仿宋_GBK" w:cs="方正仿宋_GBK"/>
          <w:color w:val="000000"/>
          <w:sz w:val="24"/>
          <w:szCs w:val="24"/>
          <w:highlight w:val="none"/>
        </w:rPr>
        <w:t>委、</w:t>
      </w:r>
      <w:r>
        <w:rPr>
          <w:rFonts w:hint="eastAsia" w:ascii="方正仿宋_GBK" w:hAnsi="方正仿宋_GBK" w:eastAsia="方正仿宋_GBK" w:cs="方正仿宋_GBK"/>
          <w:color w:val="000000"/>
          <w:sz w:val="24"/>
          <w:szCs w:val="24"/>
          <w:highlight w:val="none"/>
          <w:lang w:val="en-US" w:eastAsia="zh-CN"/>
        </w:rPr>
        <w:t>办事处</w:t>
      </w:r>
      <w:r>
        <w:rPr>
          <w:rFonts w:hint="eastAsia" w:ascii="方正仿宋_GBK" w:hAnsi="方正仿宋_GBK" w:eastAsia="方正仿宋_GBK" w:cs="方正仿宋_GBK"/>
          <w:color w:val="000000"/>
          <w:sz w:val="24"/>
          <w:szCs w:val="24"/>
          <w:highlight w:val="none"/>
        </w:rPr>
        <w:t>和上级主管部门（单位）的领导下，全面负责工程建设的进度、质量和资金管理。</w:t>
      </w:r>
    </w:p>
    <w:p w14:paraId="14D8482B">
      <w:pPr>
        <w:numPr>
          <w:ilvl w:val="1"/>
          <w:numId w:val="4"/>
        </w:numPr>
        <w:tabs>
          <w:tab w:val="left" w:pos="1920"/>
        </w:tabs>
        <w:spacing w:line="312" w:lineRule="auto"/>
        <w:ind w:left="0" w:firstLine="7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甲方人员必须严格执行党和国家的方针、政策，依照法律法规和规章履行职责，在执行公务活动中做到公道正派，公正廉洁。</w:t>
      </w:r>
    </w:p>
    <w:p w14:paraId="05F6A707">
      <w:pPr>
        <w:numPr>
          <w:ilvl w:val="1"/>
          <w:numId w:val="4"/>
        </w:numPr>
        <w:tabs>
          <w:tab w:val="left" w:pos="1920"/>
        </w:tabs>
        <w:spacing w:line="312" w:lineRule="auto"/>
        <w:ind w:left="0" w:firstLine="7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不准参加有可能影响公正执行公务的乙方和相关单位的宴请和娱乐性、享受性消费活动。</w:t>
      </w:r>
    </w:p>
    <w:p w14:paraId="1437D6D6">
      <w:pPr>
        <w:numPr>
          <w:ilvl w:val="1"/>
          <w:numId w:val="4"/>
        </w:numPr>
        <w:tabs>
          <w:tab w:val="left" w:pos="1920"/>
        </w:tabs>
        <w:spacing w:line="312" w:lineRule="auto"/>
        <w:ind w:left="0" w:firstLine="7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甲方人员不得索要或接受乙方回扣、礼金、有价证券、贵重物品和其他任何形式的馈赠。</w:t>
      </w:r>
    </w:p>
    <w:p w14:paraId="35A27D31">
      <w:pPr>
        <w:spacing w:line="312" w:lineRule="auto"/>
        <w:ind w:firstLine="600" w:firstLineChars="25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（五）  不得到乙方报销应由个人支付的各种费用。</w:t>
      </w:r>
    </w:p>
    <w:p w14:paraId="02C81534">
      <w:pPr>
        <w:spacing w:line="312" w:lineRule="auto"/>
        <w:ind w:firstLine="600" w:firstLineChars="250"/>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rPr>
        <w:t>（六）  不得以任何理由和任何方式向乙方和有关单位推荐分包单位或要求乙方购买项目工程合同约定以外的材料、设备</w:t>
      </w:r>
      <w:r>
        <w:rPr>
          <w:rFonts w:hint="eastAsia" w:ascii="方正仿宋_GBK" w:hAnsi="方正仿宋_GBK" w:eastAsia="方正仿宋_GBK" w:cs="方正仿宋_GBK"/>
          <w:color w:val="000000"/>
          <w:sz w:val="24"/>
          <w:szCs w:val="24"/>
          <w:highlight w:val="none"/>
          <w:lang w:eastAsia="zh-CN"/>
        </w:rPr>
        <w:t>。</w:t>
      </w:r>
    </w:p>
    <w:p w14:paraId="78AC1390">
      <w:pPr>
        <w:numPr>
          <w:ilvl w:val="0"/>
          <w:numId w:val="4"/>
        </w:numPr>
        <w:tabs>
          <w:tab w:val="left" w:pos="1170"/>
        </w:tabs>
        <w:spacing w:line="312"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乙方的责任</w:t>
      </w:r>
    </w:p>
    <w:p w14:paraId="2748231B">
      <w:pPr>
        <w:spacing w:line="312" w:lineRule="auto"/>
        <w:ind w:firstLine="600" w:firstLineChars="25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（一）  乙方作为工程建设施工责任的主体，应依照工程建设合同，负责所承担工程的进度、质量、资金控制。</w:t>
      </w:r>
    </w:p>
    <w:p w14:paraId="2B0AF1AF">
      <w:pPr>
        <w:spacing w:line="312" w:lineRule="auto"/>
        <w:ind w:firstLine="600" w:firstLineChars="25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（二） 乙方必须严格遵守工程建设有关法律法规和规章。依照工程建设合同履行施工；精心组织、科学管理、全力以赴完成工程建设任务，确保工程质量。</w:t>
      </w:r>
    </w:p>
    <w:p w14:paraId="3F456172">
      <w:pPr>
        <w:spacing w:line="312" w:lineRule="auto"/>
        <w:ind w:firstLine="600" w:firstLineChars="25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（三） 乙方不得以任何理由组织或邀请甲方人员参加用公款支付的具有娱乐、享受性消费活动。</w:t>
      </w:r>
    </w:p>
    <w:p w14:paraId="59CA1555">
      <w:pPr>
        <w:spacing w:line="312" w:lineRule="auto"/>
        <w:ind w:firstLine="600" w:firstLineChars="25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（四） 乙方不得以任何理由向甲方人员提供或暗示提供回扣、礼金、有价</w:t>
      </w:r>
      <w:r>
        <w:rPr>
          <w:rFonts w:hint="eastAsia" w:ascii="方正仿宋_GBK" w:hAnsi="方正仿宋_GBK" w:eastAsia="方正仿宋_GBK" w:cs="方正仿宋_GBK"/>
          <w:color w:val="000000"/>
          <w:sz w:val="24"/>
          <w:szCs w:val="24"/>
          <w:highlight w:val="none"/>
          <w:lang w:eastAsia="zh-CN"/>
        </w:rPr>
        <w:t>证券</w:t>
      </w:r>
      <w:r>
        <w:rPr>
          <w:rFonts w:hint="eastAsia" w:ascii="方正仿宋_GBK" w:hAnsi="方正仿宋_GBK" w:eastAsia="方正仿宋_GBK" w:cs="方正仿宋_GBK"/>
          <w:color w:val="000000"/>
          <w:sz w:val="24"/>
          <w:szCs w:val="24"/>
          <w:highlight w:val="none"/>
        </w:rPr>
        <w:t>、贵重物品和其他任何形式的馈赠。</w:t>
      </w:r>
    </w:p>
    <w:p w14:paraId="2FE5977D">
      <w:pPr>
        <w:spacing w:line="312" w:lineRule="auto"/>
        <w:ind w:firstLine="600" w:firstLineChars="25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（五） 乙方不得以任何名义为甲方人员报销需个人支付的任何费用。</w:t>
      </w:r>
    </w:p>
    <w:p w14:paraId="40EDCB89">
      <w:pPr>
        <w:spacing w:line="312" w:lineRule="auto"/>
        <w:ind w:firstLine="600" w:firstLineChars="25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（六） 一经发现乙方有违反廉洁自律行为并核实无误的，将清除出街道的招标工程范围，同时报区相关部门清除出浦口区施工库。</w:t>
      </w:r>
    </w:p>
    <w:p w14:paraId="269687DA">
      <w:pPr>
        <w:numPr>
          <w:ilvl w:val="0"/>
          <w:numId w:val="4"/>
        </w:numPr>
        <w:tabs>
          <w:tab w:val="left" w:pos="1170"/>
        </w:tabs>
        <w:spacing w:line="312"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本责任书经过甲乙双方代表签字后生效。</w:t>
      </w:r>
    </w:p>
    <w:p w14:paraId="14C7162F">
      <w:pPr>
        <w:numPr>
          <w:ilvl w:val="0"/>
          <w:numId w:val="4"/>
        </w:numPr>
        <w:tabs>
          <w:tab w:val="left" w:pos="1170"/>
        </w:tabs>
        <w:spacing w:line="312" w:lineRule="auto"/>
        <w:ind w:left="10" w:firstLine="32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本协议书的有效期为双方签订之日起至该工程竣工验收合格止</w:t>
      </w:r>
    </w:p>
    <w:p w14:paraId="6AC63F86">
      <w:pPr>
        <w:numPr>
          <w:ilvl w:val="0"/>
          <w:numId w:val="4"/>
        </w:numPr>
        <w:tabs>
          <w:tab w:val="left" w:pos="1170"/>
        </w:tabs>
        <w:spacing w:line="312"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sz w:val="24"/>
          <w:szCs w:val="24"/>
          <w:highlight w:val="none"/>
        </w:rPr>
        <w:t xml:space="preserve">  </w:t>
      </w:r>
      <w:r>
        <w:rPr>
          <w:rFonts w:hint="eastAsia" w:ascii="方正仿宋_GBK" w:hAnsi="方正仿宋_GBK" w:eastAsia="方正仿宋_GBK" w:cs="方正仿宋_GBK"/>
          <w:color w:val="000000"/>
          <w:sz w:val="24"/>
          <w:szCs w:val="24"/>
          <w:highlight w:val="none"/>
        </w:rPr>
        <w:t>本协议书一式三份，甲、乙双方各执一份，监察室一份。</w:t>
      </w:r>
    </w:p>
    <w:p w14:paraId="07CE8F52">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方正仿宋_GBK" w:hAnsi="方正仿宋_GBK" w:eastAsia="方正仿宋_GBK" w:cs="方正仿宋_GBK"/>
          <w:color w:val="000000"/>
          <w:sz w:val="24"/>
          <w:szCs w:val="24"/>
          <w:highlight w:val="none"/>
        </w:rPr>
      </w:pPr>
    </w:p>
    <w:p w14:paraId="1A4EE7B4">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方正仿宋_GBK" w:hAnsi="方正仿宋_GBK" w:eastAsia="方正仿宋_GBK" w:cs="方正仿宋_GBK"/>
          <w:color w:val="000000"/>
          <w:sz w:val="24"/>
          <w:szCs w:val="24"/>
          <w:highlight w:val="none"/>
        </w:rPr>
      </w:pPr>
    </w:p>
    <w:p w14:paraId="05CC01BB">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方正仿宋_GBK" w:hAnsi="方正仿宋_GBK" w:eastAsia="方正仿宋_GBK" w:cs="方正仿宋_GBK"/>
          <w:color w:val="000000"/>
          <w:sz w:val="24"/>
          <w:szCs w:val="24"/>
          <w:highlight w:val="none"/>
        </w:rPr>
      </w:pPr>
    </w:p>
    <w:p w14:paraId="45B84405">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甲方单位：（盖章）         </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乙方单位：（盖章）</w:t>
      </w:r>
    </w:p>
    <w:p w14:paraId="0EDE2FA3">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2" w:lineRule="auto"/>
        <w:ind w:firstLine="600" w:firstLineChars="250"/>
        <w:jc w:val="both"/>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甲方代表：                 </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乙方代表：</w:t>
      </w:r>
    </w:p>
    <w:p w14:paraId="3983F8A6">
      <w:pPr>
        <w:spacing w:line="360" w:lineRule="auto"/>
        <w:ind w:firstLine="1200" w:firstLineChars="500"/>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color w:val="000000"/>
          <w:sz w:val="24"/>
          <w:szCs w:val="24"/>
          <w:highlight w:val="none"/>
        </w:rPr>
        <w:t xml:space="preserve">年   月   日                  </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年   月   日</w:t>
      </w:r>
    </w:p>
    <w:p w14:paraId="1904ACA1">
      <w:pPr>
        <w:jc w:val="both"/>
        <w:rPr>
          <w:rFonts w:hint="eastAsia" w:ascii="宋体" w:hAnsi="宋体" w:cs="宋体"/>
          <w:sz w:val="24"/>
          <w:szCs w:val="24"/>
          <w:highlight w:val="none"/>
        </w:rPr>
      </w:pPr>
    </w:p>
    <w:p w14:paraId="140BC1AC">
      <w:pPr>
        <w:spacing w:line="360" w:lineRule="auto"/>
        <w:jc w:val="both"/>
        <w:rPr>
          <w:rFonts w:hint="eastAsia" w:ascii="宋体" w:hAnsi="宋体"/>
          <w:sz w:val="24"/>
          <w:highlight w:val="none"/>
        </w:rPr>
      </w:pPr>
    </w:p>
    <w:p w14:paraId="65B3492F">
      <w:pPr>
        <w:spacing w:line="360" w:lineRule="auto"/>
        <w:jc w:val="both"/>
        <w:rPr>
          <w:rFonts w:hint="eastAsia" w:ascii="宋体" w:hAnsi="宋体"/>
          <w:sz w:val="24"/>
          <w:highlight w:val="none"/>
        </w:rPr>
      </w:pPr>
    </w:p>
    <w:p w14:paraId="6AD840A5">
      <w:pPr>
        <w:spacing w:line="360" w:lineRule="auto"/>
        <w:jc w:val="both"/>
        <w:rPr>
          <w:rFonts w:hint="eastAsia" w:ascii="宋体" w:hAnsi="宋体"/>
          <w:sz w:val="24"/>
          <w:highlight w:val="none"/>
        </w:rPr>
      </w:pPr>
    </w:p>
    <w:p w14:paraId="519EA8E3">
      <w:pPr>
        <w:spacing w:line="360" w:lineRule="auto"/>
        <w:jc w:val="both"/>
        <w:rPr>
          <w:rFonts w:hint="eastAsia" w:ascii="黑体" w:hAnsi="黑体" w:eastAsia="黑体" w:cs="黑体"/>
          <w:b/>
          <w:bCs/>
          <w:sz w:val="44"/>
          <w:szCs w:val="44"/>
          <w:highlight w:val="none"/>
        </w:rPr>
      </w:pPr>
      <w:r>
        <w:rPr>
          <w:rFonts w:hint="eastAsia" w:ascii="宋体" w:hAnsi="宋体"/>
          <w:sz w:val="24"/>
          <w:highlight w:val="none"/>
        </w:rPr>
        <w:t>附件</w:t>
      </w:r>
      <w:r>
        <w:rPr>
          <w:rFonts w:hint="eastAsia" w:ascii="宋体" w:hAnsi="宋体"/>
          <w:sz w:val="24"/>
          <w:highlight w:val="none"/>
          <w:lang w:val="en-US" w:eastAsia="zh-CN"/>
        </w:rPr>
        <w:t>3</w:t>
      </w:r>
      <w:r>
        <w:rPr>
          <w:rFonts w:hint="eastAsia" w:ascii="宋体" w:hAnsi="宋体"/>
          <w:sz w:val="24"/>
          <w:highlight w:val="none"/>
        </w:rPr>
        <w:t>：</w:t>
      </w:r>
    </w:p>
    <w:p w14:paraId="638E84F8">
      <w:pPr>
        <w:spacing w:line="360" w:lineRule="auto"/>
        <w:jc w:val="center"/>
        <w:rPr>
          <w:rFonts w:hint="eastAsia" w:ascii="黑体" w:hAnsi="黑体" w:eastAsia="黑体" w:cs="黑体"/>
          <w:b/>
          <w:bCs/>
          <w:color w:val="000000"/>
          <w:sz w:val="44"/>
          <w:szCs w:val="44"/>
          <w:highlight w:val="none"/>
        </w:rPr>
      </w:pPr>
      <w:r>
        <w:rPr>
          <w:rFonts w:hint="eastAsia" w:ascii="黑体" w:hAnsi="黑体" w:eastAsia="黑体" w:cs="黑体"/>
          <w:b/>
          <w:bCs/>
          <w:sz w:val="44"/>
          <w:szCs w:val="44"/>
          <w:highlight w:val="none"/>
        </w:rPr>
        <w:t>施工</w:t>
      </w:r>
      <w:r>
        <w:rPr>
          <w:rFonts w:hint="eastAsia" w:ascii="黑体" w:hAnsi="黑体" w:eastAsia="黑体" w:cs="黑体"/>
          <w:b/>
          <w:bCs/>
          <w:color w:val="000000"/>
          <w:sz w:val="44"/>
          <w:szCs w:val="44"/>
          <w:highlight w:val="none"/>
        </w:rPr>
        <w:t>安全生产责任状</w:t>
      </w:r>
    </w:p>
    <w:p w14:paraId="1FC91BFA">
      <w:pPr>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甲方（发包方）：</w:t>
      </w:r>
      <w:r>
        <w:rPr>
          <w:rFonts w:hint="eastAsia" w:ascii="方正仿宋_GBK" w:hAnsi="方正仿宋_GBK" w:eastAsia="方正仿宋_GBK" w:cs="方正仿宋_GBK"/>
          <w:color w:val="000000"/>
          <w:sz w:val="24"/>
          <w:szCs w:val="24"/>
          <w:highlight w:val="none"/>
          <w:u w:val="single"/>
        </w:rPr>
        <w:t xml:space="preserve">                 </w:t>
      </w:r>
    </w:p>
    <w:p w14:paraId="56AC12CE">
      <w:pPr>
        <w:spacing w:line="360" w:lineRule="auto"/>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color w:val="000000"/>
          <w:sz w:val="24"/>
          <w:szCs w:val="24"/>
          <w:highlight w:val="none"/>
        </w:rPr>
        <w:t>乙方（承包方）：</w:t>
      </w:r>
      <w:r>
        <w:rPr>
          <w:rFonts w:hint="eastAsia" w:ascii="方正仿宋_GBK" w:hAnsi="方正仿宋_GBK" w:eastAsia="方正仿宋_GBK" w:cs="方正仿宋_GBK"/>
          <w:color w:val="000000"/>
          <w:sz w:val="24"/>
          <w:szCs w:val="24"/>
          <w:highlight w:val="none"/>
          <w:u w:val="single"/>
        </w:rPr>
        <w:t xml:space="preserve">                 </w:t>
      </w:r>
    </w:p>
    <w:p w14:paraId="7BCF054B">
      <w:pPr>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sz w:val="24"/>
          <w:szCs w:val="24"/>
          <w:highlight w:val="none"/>
        </w:rPr>
        <w:t xml:space="preserve">      </w:t>
      </w:r>
      <w:r>
        <w:rPr>
          <w:rFonts w:hint="eastAsia" w:ascii="方正仿宋_GBK" w:hAnsi="方正仿宋_GBK" w:eastAsia="方正仿宋_GBK" w:cs="方正仿宋_GBK"/>
          <w:color w:val="000000"/>
          <w:sz w:val="24"/>
          <w:szCs w:val="24"/>
          <w:highlight w:val="none"/>
        </w:rPr>
        <w:t>为了切实贯彻落实《</w:t>
      </w:r>
      <w:r>
        <w:rPr>
          <w:rFonts w:hint="eastAsia" w:ascii="方正仿宋_GBK" w:hAnsi="方正仿宋_GBK" w:eastAsia="方正仿宋_GBK" w:cs="方正仿宋_GBK"/>
          <w:color w:val="000000"/>
          <w:sz w:val="24"/>
          <w:szCs w:val="24"/>
          <w:highlight w:val="none"/>
          <w:lang w:eastAsia="zh-CN"/>
        </w:rPr>
        <w:t>中华人民共和国安全生产法</w:t>
      </w:r>
      <w:r>
        <w:rPr>
          <w:rFonts w:hint="eastAsia" w:ascii="方正仿宋_GBK" w:hAnsi="方正仿宋_GBK" w:eastAsia="方正仿宋_GBK" w:cs="方正仿宋_GBK"/>
          <w:color w:val="000000"/>
          <w:sz w:val="24"/>
          <w:szCs w:val="24"/>
          <w:highlight w:val="none"/>
        </w:rPr>
        <w:t>》坚持“安全第一、预防为主、综合治理”的方针，明确责任、防范事故，确保</w:t>
      </w:r>
      <w:r>
        <w:rPr>
          <w:rFonts w:hint="eastAsia" w:ascii="方正仿宋_GBK" w:hAnsi="方正仿宋_GBK" w:eastAsia="方正仿宋_GBK" w:cs="方正仿宋_GBK"/>
          <w:color w:val="000000"/>
          <w:sz w:val="24"/>
          <w:szCs w:val="24"/>
          <w:highlight w:val="none"/>
          <w:u w:val="single"/>
        </w:rPr>
        <w:t xml:space="preserve">              </w:t>
      </w:r>
      <w:r>
        <w:rPr>
          <w:rFonts w:hint="eastAsia" w:ascii="方正仿宋_GBK" w:hAnsi="方正仿宋_GBK" w:eastAsia="方正仿宋_GBK" w:cs="方正仿宋_GBK"/>
          <w:color w:val="000000"/>
          <w:sz w:val="24"/>
          <w:szCs w:val="24"/>
          <w:highlight w:val="none"/>
        </w:rPr>
        <w:t>项目施工的安全，结合本项目工作实际，双方特签订本项目安全施工责任状。</w:t>
      </w:r>
    </w:p>
    <w:p w14:paraId="17EBCD40">
      <w:pPr>
        <w:numPr>
          <w:ilvl w:val="0"/>
          <w:numId w:val="5"/>
        </w:numPr>
        <w:tabs>
          <w:tab w:val="left" w:pos="1170"/>
        </w:tabs>
        <w:spacing w:line="360" w:lineRule="auto"/>
        <w:ind w:left="0" w:firstLine="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甲方的权利和义务：</w:t>
      </w:r>
    </w:p>
    <w:p w14:paraId="4F9DAF30">
      <w:pPr>
        <w:numPr>
          <w:ilvl w:val="0"/>
          <w:numId w:val="6"/>
        </w:numPr>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甲方负责对乙方的施工现场进行安全、消防、卫生等各项检查。</w:t>
      </w:r>
    </w:p>
    <w:p w14:paraId="1A2D49D4">
      <w:pPr>
        <w:numPr>
          <w:ilvl w:val="0"/>
          <w:numId w:val="6"/>
        </w:numPr>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甲方负责对乙方违反有关安全、消防、卫生等各项管理规定责令限期整改，情节严重者甲方有权对乙方处以一定金额的罚款，罚款从履约保证金中扣除。</w:t>
      </w:r>
    </w:p>
    <w:p w14:paraId="01F495F8">
      <w:pPr>
        <w:numPr>
          <w:ilvl w:val="0"/>
          <w:numId w:val="6"/>
        </w:numPr>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乙方不服从甲方管理，对出现的隐患拒不整改，甲方有权罚款、解除乙方施工权力，直至停止施工。</w:t>
      </w:r>
    </w:p>
    <w:p w14:paraId="5F20B34A">
      <w:pPr>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二、乙方的权利和义务：</w:t>
      </w:r>
    </w:p>
    <w:p w14:paraId="4CE5D90D">
      <w:pPr>
        <w:spacing w:line="360" w:lineRule="auto"/>
        <w:ind w:firstLine="480" w:firstLineChars="200"/>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color w:val="000000"/>
          <w:sz w:val="24"/>
          <w:szCs w:val="24"/>
          <w:highlight w:val="none"/>
        </w:rPr>
        <w:t>1、乙方必须认真执行上级有关安全生产的规定，对民工加强安全教育，杜绝和抵制违章操作，违章指挥，对所管辖班组民工的安全负责，</w:t>
      </w:r>
      <w:r>
        <w:rPr>
          <w:rFonts w:hint="eastAsia" w:ascii="方正仿宋_GBK" w:hAnsi="方正仿宋_GBK" w:eastAsia="方正仿宋_GBK" w:cs="方正仿宋_GBK"/>
          <w:sz w:val="24"/>
          <w:szCs w:val="24"/>
          <w:highlight w:val="none"/>
        </w:rPr>
        <w:t>如违反本承诺，愿承担一切的法律责任和经济损失。</w:t>
      </w:r>
    </w:p>
    <w:p w14:paraId="0C08C3FC">
      <w:pPr>
        <w:spacing w:line="360" w:lineRule="auto"/>
        <w:ind w:firstLine="480" w:firstLineChars="20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sz w:val="24"/>
          <w:szCs w:val="24"/>
          <w:highlight w:val="none"/>
        </w:rPr>
        <w:t>2、</w:t>
      </w:r>
      <w:r>
        <w:rPr>
          <w:rFonts w:hint="eastAsia" w:ascii="方正仿宋_GBK" w:hAnsi="方正仿宋_GBK" w:eastAsia="方正仿宋_GBK" w:cs="方正仿宋_GBK"/>
          <w:color w:val="000000"/>
          <w:sz w:val="24"/>
          <w:szCs w:val="24"/>
          <w:highlight w:val="none"/>
        </w:rPr>
        <w:t>乙方必须配备必要的安全、生产用品，并要求所管辖的民工每次出工时必须正确</w:t>
      </w:r>
      <w:r>
        <w:rPr>
          <w:rFonts w:hint="eastAsia" w:ascii="方正仿宋_GBK" w:hAnsi="方正仿宋_GBK" w:eastAsia="方正仿宋_GBK" w:cs="方正仿宋_GBK"/>
          <w:color w:val="000000"/>
          <w:sz w:val="24"/>
          <w:szCs w:val="24"/>
          <w:highlight w:val="none"/>
          <w:lang w:eastAsia="zh-CN"/>
        </w:rPr>
        <w:t>佩戴</w:t>
      </w:r>
      <w:r>
        <w:rPr>
          <w:rFonts w:hint="eastAsia" w:ascii="方正仿宋_GBK" w:hAnsi="方正仿宋_GBK" w:eastAsia="方正仿宋_GBK" w:cs="方正仿宋_GBK"/>
          <w:color w:val="000000"/>
          <w:sz w:val="24"/>
          <w:szCs w:val="24"/>
          <w:highlight w:val="none"/>
        </w:rPr>
        <w:t>和使用（如安全帽、安全绳等）。</w:t>
      </w:r>
    </w:p>
    <w:p w14:paraId="11CAE57B">
      <w:pPr>
        <w:spacing w:line="360" w:lineRule="auto"/>
        <w:ind w:firstLine="480" w:firstLineChars="20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3、乙方必须经常检查所管辖班组的作业环境、设备和安全防护设施的安全状况，发现问题及时纠正解决。对特殊部位施工，必须检查相关作业人员的各种设备及安全防护设施的技术状况是否符合安全标准要求，</w:t>
      </w:r>
      <w:r>
        <w:rPr>
          <w:rFonts w:hint="eastAsia" w:ascii="方正仿宋_GBK" w:hAnsi="方正仿宋_GBK" w:eastAsia="方正仿宋_GBK" w:cs="方正仿宋_GBK"/>
          <w:color w:val="000000"/>
          <w:sz w:val="24"/>
          <w:szCs w:val="24"/>
          <w:highlight w:val="none"/>
          <w:lang w:eastAsia="zh-CN"/>
        </w:rPr>
        <w:t>认真做好</w:t>
      </w:r>
      <w:r>
        <w:rPr>
          <w:rFonts w:hint="eastAsia" w:ascii="方正仿宋_GBK" w:hAnsi="方正仿宋_GBK" w:eastAsia="方正仿宋_GBK" w:cs="方正仿宋_GBK"/>
          <w:color w:val="000000"/>
          <w:sz w:val="24"/>
          <w:szCs w:val="24"/>
          <w:highlight w:val="none"/>
        </w:rPr>
        <w:t>安全技术交底，落实安全技术措施，并监督其执行，做到不违章指挥。</w:t>
      </w:r>
    </w:p>
    <w:p w14:paraId="563C1F3D">
      <w:pPr>
        <w:spacing w:line="360" w:lineRule="auto"/>
        <w:ind w:firstLine="480" w:firstLineChars="20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4、乙方必须负责组织所管辖班组民工开展各项安全活动，积极配合甲方驻现场人员的安全监督检查，及时解决其提出的安全问题。</w:t>
      </w:r>
    </w:p>
    <w:p w14:paraId="070D404E">
      <w:pPr>
        <w:spacing w:line="360" w:lineRule="auto"/>
        <w:ind w:firstLine="480" w:firstLineChars="20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5、乙方必须在发生因工伤亡或未遂事故时及时停止施工，保护现场，立即上报，对伤亡事故和未遂事故，必须查明事故发生原因，落实整改措施，经上报有关部门验收合格后方准恢复施工，不得擅自拆除现场保护设施，强行复工。否则，产生的一切后果由乙方承担。</w:t>
      </w:r>
    </w:p>
    <w:p w14:paraId="1B4308B6">
      <w:pPr>
        <w:spacing w:line="360" w:lineRule="auto"/>
        <w:ind w:firstLine="480" w:firstLineChars="200"/>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6、本责任状一式四份，甲乙双方各一份，报街道工程办两份具有同等效力。甲乙双方签名后即生效。</w:t>
      </w:r>
    </w:p>
    <w:p w14:paraId="1CA85E14">
      <w:pPr>
        <w:spacing w:line="360" w:lineRule="auto"/>
        <w:ind w:firstLine="480" w:firstLineChars="200"/>
        <w:rPr>
          <w:rFonts w:hint="eastAsia" w:ascii="方正仿宋_GBK" w:hAnsi="方正仿宋_GBK" w:eastAsia="方正仿宋_GBK" w:cs="方正仿宋_GBK"/>
          <w:color w:val="000000"/>
          <w:sz w:val="24"/>
          <w:szCs w:val="24"/>
          <w:highlight w:val="none"/>
        </w:rPr>
      </w:pPr>
    </w:p>
    <w:p w14:paraId="46AA599E">
      <w:pPr>
        <w:spacing w:line="360" w:lineRule="auto"/>
        <w:ind w:firstLine="480" w:firstLineChars="200"/>
        <w:rPr>
          <w:rFonts w:hint="eastAsia" w:ascii="方正仿宋_GBK" w:hAnsi="方正仿宋_GBK" w:eastAsia="方正仿宋_GBK" w:cs="方正仿宋_GBK"/>
          <w:color w:val="000000"/>
          <w:sz w:val="24"/>
          <w:szCs w:val="24"/>
          <w:highlight w:val="none"/>
        </w:rPr>
      </w:pPr>
    </w:p>
    <w:p w14:paraId="4EB07BD7">
      <w:pPr>
        <w:spacing w:line="360" w:lineRule="auto"/>
        <w:ind w:firstLine="480" w:firstLineChars="200"/>
        <w:rPr>
          <w:rFonts w:hint="eastAsia" w:ascii="方正仿宋_GBK" w:hAnsi="方正仿宋_GBK" w:eastAsia="方正仿宋_GBK" w:cs="方正仿宋_GBK"/>
          <w:color w:val="000000"/>
          <w:sz w:val="24"/>
          <w:szCs w:val="24"/>
          <w:highlight w:val="none"/>
        </w:rPr>
      </w:pPr>
    </w:p>
    <w:p w14:paraId="70E7F3EF">
      <w:pPr>
        <w:spacing w:line="360" w:lineRule="auto"/>
        <w:ind w:firstLine="480" w:firstLineChars="200"/>
        <w:rPr>
          <w:rFonts w:hint="eastAsia" w:ascii="方正仿宋_GBK" w:hAnsi="方正仿宋_GBK" w:eastAsia="方正仿宋_GBK" w:cs="方正仿宋_GBK"/>
          <w:color w:val="000000"/>
          <w:sz w:val="24"/>
          <w:szCs w:val="24"/>
          <w:highlight w:val="none"/>
        </w:rPr>
      </w:pPr>
    </w:p>
    <w:p w14:paraId="27D7F996">
      <w:pPr>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甲方盖章：                 乙方盖章：</w:t>
      </w:r>
    </w:p>
    <w:p w14:paraId="5262F7B7">
      <w:pPr>
        <w:snapToGrid w:val="0"/>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     </w:t>
      </w:r>
    </w:p>
    <w:p w14:paraId="53EEFFDE">
      <w:pPr>
        <w:spacing w:line="360" w:lineRule="auto"/>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sz w:val="24"/>
          <w:szCs w:val="24"/>
          <w:highlight w:val="none"/>
        </w:rPr>
        <w:t>甲方代表：                            乙方代表：</w:t>
      </w:r>
    </w:p>
    <w:p w14:paraId="3DB62D1C">
      <w:pPr>
        <w:spacing w:line="360" w:lineRule="auto"/>
        <w:ind w:firstLine="480" w:firstLineChars="200"/>
        <w:rPr>
          <w:rFonts w:hint="eastAsia" w:ascii="方正仿宋_GBK" w:hAnsi="方正仿宋_GBK" w:eastAsia="方正仿宋_GBK" w:cs="方正仿宋_GBK"/>
          <w:color w:val="000000"/>
          <w:sz w:val="24"/>
          <w:szCs w:val="24"/>
          <w:highlight w:val="none"/>
        </w:rPr>
      </w:pPr>
    </w:p>
    <w:p w14:paraId="71A41CEB">
      <w:pPr>
        <w:spacing w:line="360" w:lineRule="auto"/>
        <w:rPr>
          <w:rFonts w:ascii="宋体" w:hAnsi="宋体"/>
          <w:sz w:val="28"/>
          <w:szCs w:val="28"/>
          <w:highlight w:val="none"/>
        </w:rPr>
      </w:pPr>
      <w:r>
        <w:rPr>
          <w:rFonts w:hint="eastAsia" w:ascii="方正仿宋_GBK" w:hAnsi="方正仿宋_GBK" w:eastAsia="方正仿宋_GBK" w:cs="方正仿宋_GBK"/>
          <w:color w:val="000000"/>
          <w:sz w:val="24"/>
          <w:szCs w:val="24"/>
          <w:highlight w:val="none"/>
        </w:rPr>
        <w:t>年   月   日                  年   月   日</w:t>
      </w:r>
    </w:p>
    <w:p w14:paraId="72E0CC3B">
      <w:pPr>
        <w:adjustRightInd w:val="0"/>
        <w:snapToGrid w:val="0"/>
        <w:spacing w:line="300" w:lineRule="auto"/>
        <w:ind w:firstLine="480" w:firstLineChars="200"/>
        <w:rPr>
          <w:rFonts w:ascii="宋体" w:hAnsi="宋体"/>
          <w:sz w:val="24"/>
          <w:highlight w:val="none"/>
        </w:rPr>
      </w:pPr>
      <w:r>
        <w:rPr>
          <w:rFonts w:ascii="宋体" w:hAnsi="宋体"/>
          <w:sz w:val="24"/>
          <w:highlight w:val="none"/>
        </w:rPr>
        <w:br w:type="page"/>
      </w:r>
      <w:r>
        <w:rPr>
          <w:rFonts w:hint="eastAsia" w:ascii="宋体" w:hAnsi="宋体"/>
          <w:sz w:val="24"/>
          <w:highlight w:val="none"/>
        </w:rPr>
        <w:t>附件</w:t>
      </w:r>
      <w:r>
        <w:rPr>
          <w:rFonts w:hint="eastAsia" w:ascii="宋体" w:hAnsi="宋体"/>
          <w:sz w:val="24"/>
          <w:highlight w:val="none"/>
          <w:lang w:val="en-US" w:eastAsia="zh-CN"/>
        </w:rPr>
        <w:t>4</w:t>
      </w:r>
      <w:r>
        <w:rPr>
          <w:rFonts w:hint="eastAsia" w:ascii="宋体" w:hAnsi="宋体"/>
          <w:sz w:val="24"/>
          <w:highlight w:val="none"/>
        </w:rPr>
        <w:t>：</w:t>
      </w:r>
    </w:p>
    <w:p w14:paraId="0C7051AF">
      <w:pPr>
        <w:adjustRightInd w:val="0"/>
        <w:snapToGrid w:val="0"/>
        <w:spacing w:after="240" w:line="300" w:lineRule="auto"/>
        <w:jc w:val="center"/>
        <w:rPr>
          <w:rFonts w:ascii="宋体" w:hAnsi="宋体"/>
          <w:sz w:val="28"/>
          <w:highlight w:val="none"/>
        </w:rPr>
      </w:pPr>
      <w:r>
        <w:rPr>
          <w:rFonts w:hint="eastAsia" w:ascii="宋体" w:hAnsi="宋体"/>
          <w:sz w:val="28"/>
          <w:highlight w:val="none"/>
        </w:rPr>
        <w:t>承包人承揽工程项目一览表</w:t>
      </w:r>
    </w:p>
    <w:tbl>
      <w:tblPr>
        <w:tblStyle w:val="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895"/>
        <w:gridCol w:w="900"/>
        <w:gridCol w:w="700"/>
        <w:gridCol w:w="600"/>
        <w:gridCol w:w="1100"/>
        <w:gridCol w:w="800"/>
        <w:gridCol w:w="1200"/>
        <w:gridCol w:w="900"/>
        <w:gridCol w:w="1000"/>
      </w:tblGrid>
      <w:tr w14:paraId="22CB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center"/>
          </w:tcPr>
          <w:p w14:paraId="7852D894">
            <w:pPr>
              <w:adjustRightInd w:val="0"/>
              <w:snapToGrid w:val="0"/>
              <w:spacing w:line="300" w:lineRule="auto"/>
              <w:jc w:val="center"/>
              <w:rPr>
                <w:rFonts w:ascii="宋体" w:hAnsi="宋体"/>
                <w:sz w:val="21"/>
                <w:highlight w:val="none"/>
              </w:rPr>
            </w:pPr>
            <w:r>
              <w:rPr>
                <w:rFonts w:hint="eastAsia" w:ascii="宋体" w:hAnsi="宋体"/>
                <w:sz w:val="21"/>
                <w:highlight w:val="none"/>
              </w:rPr>
              <w:t>单位改造工程</w:t>
            </w:r>
          </w:p>
        </w:tc>
        <w:tc>
          <w:tcPr>
            <w:tcW w:w="895" w:type="dxa"/>
            <w:tcBorders>
              <w:top w:val="single" w:color="auto" w:sz="4" w:space="0"/>
              <w:left w:val="single" w:color="auto" w:sz="4" w:space="0"/>
              <w:bottom w:val="single" w:color="auto" w:sz="4" w:space="0"/>
              <w:right w:val="single" w:color="auto" w:sz="4" w:space="0"/>
            </w:tcBorders>
            <w:noWrap w:val="0"/>
            <w:vAlign w:val="center"/>
          </w:tcPr>
          <w:p w14:paraId="2196DDCD">
            <w:pPr>
              <w:adjustRightInd w:val="0"/>
              <w:snapToGrid w:val="0"/>
              <w:spacing w:line="300" w:lineRule="auto"/>
              <w:jc w:val="center"/>
              <w:rPr>
                <w:rFonts w:ascii="宋体" w:hAnsi="宋体"/>
                <w:sz w:val="21"/>
                <w:highlight w:val="none"/>
              </w:rPr>
            </w:pPr>
            <w:r>
              <w:rPr>
                <w:rFonts w:hint="eastAsia" w:ascii="宋体" w:hAnsi="宋体"/>
                <w:sz w:val="21"/>
                <w:highlight w:val="none"/>
              </w:rPr>
              <w:t>建设 规模</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302AB32">
            <w:pPr>
              <w:adjustRightInd w:val="0"/>
              <w:snapToGrid w:val="0"/>
              <w:spacing w:line="300" w:lineRule="auto"/>
              <w:jc w:val="center"/>
              <w:rPr>
                <w:rFonts w:ascii="宋体" w:hAnsi="宋体"/>
                <w:sz w:val="21"/>
                <w:highlight w:val="none"/>
              </w:rPr>
            </w:pPr>
            <w:r>
              <w:rPr>
                <w:rFonts w:hint="eastAsia" w:ascii="宋体" w:hAnsi="宋体"/>
                <w:sz w:val="21"/>
                <w:highlight w:val="none"/>
              </w:rPr>
              <w:t>建筑面积（平方米）</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17FF9336">
            <w:pPr>
              <w:adjustRightInd w:val="0"/>
              <w:snapToGrid w:val="0"/>
              <w:spacing w:line="300" w:lineRule="auto"/>
              <w:jc w:val="center"/>
              <w:rPr>
                <w:rFonts w:ascii="宋体" w:hAnsi="宋体"/>
                <w:sz w:val="21"/>
                <w:highlight w:val="none"/>
              </w:rPr>
            </w:pPr>
            <w:r>
              <w:rPr>
                <w:rFonts w:hint="eastAsia" w:ascii="宋体" w:hAnsi="宋体"/>
                <w:sz w:val="21"/>
                <w:highlight w:val="none"/>
              </w:rPr>
              <w:t>结构</w:t>
            </w:r>
          </w:p>
        </w:tc>
        <w:tc>
          <w:tcPr>
            <w:tcW w:w="600" w:type="dxa"/>
            <w:tcBorders>
              <w:top w:val="single" w:color="auto" w:sz="4" w:space="0"/>
              <w:left w:val="single" w:color="auto" w:sz="4" w:space="0"/>
              <w:bottom w:val="single" w:color="auto" w:sz="4" w:space="0"/>
              <w:right w:val="single" w:color="auto" w:sz="4" w:space="0"/>
            </w:tcBorders>
            <w:noWrap w:val="0"/>
            <w:vAlign w:val="center"/>
          </w:tcPr>
          <w:p w14:paraId="74C2586A">
            <w:pPr>
              <w:adjustRightInd w:val="0"/>
              <w:snapToGrid w:val="0"/>
              <w:spacing w:line="300" w:lineRule="auto"/>
              <w:jc w:val="center"/>
              <w:rPr>
                <w:rFonts w:ascii="宋体" w:hAnsi="宋体"/>
                <w:sz w:val="21"/>
                <w:highlight w:val="none"/>
              </w:rPr>
            </w:pPr>
            <w:r>
              <w:rPr>
                <w:rFonts w:hint="eastAsia" w:ascii="宋体" w:hAnsi="宋体"/>
                <w:sz w:val="21"/>
                <w:highlight w:val="none"/>
              </w:rPr>
              <w:t>层数</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2C997E1D">
            <w:pPr>
              <w:adjustRightInd w:val="0"/>
              <w:snapToGrid w:val="0"/>
              <w:spacing w:line="300" w:lineRule="auto"/>
              <w:jc w:val="center"/>
              <w:rPr>
                <w:rFonts w:ascii="宋体" w:hAnsi="宋体"/>
                <w:sz w:val="21"/>
                <w:highlight w:val="none"/>
              </w:rPr>
            </w:pPr>
            <w:r>
              <w:rPr>
                <w:rFonts w:hint="eastAsia" w:ascii="宋体" w:hAnsi="宋体"/>
                <w:sz w:val="21"/>
                <w:highlight w:val="none"/>
              </w:rPr>
              <w:t>跨度（米）</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5AC0FA6D">
            <w:pPr>
              <w:adjustRightInd w:val="0"/>
              <w:snapToGrid w:val="0"/>
              <w:spacing w:line="300" w:lineRule="auto"/>
              <w:jc w:val="center"/>
              <w:rPr>
                <w:rFonts w:ascii="宋体" w:hAnsi="宋体"/>
                <w:sz w:val="21"/>
                <w:highlight w:val="none"/>
              </w:rPr>
            </w:pPr>
            <w:r>
              <w:rPr>
                <w:rFonts w:hint="eastAsia" w:ascii="宋体" w:hAnsi="宋体"/>
                <w:sz w:val="21"/>
                <w:highlight w:val="none"/>
              </w:rPr>
              <w:t>设备安装内容</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2C5E199">
            <w:pPr>
              <w:adjustRightInd w:val="0"/>
              <w:snapToGrid w:val="0"/>
              <w:spacing w:line="300" w:lineRule="auto"/>
              <w:jc w:val="center"/>
              <w:rPr>
                <w:rFonts w:ascii="宋体" w:hAnsi="宋体"/>
                <w:sz w:val="21"/>
                <w:highlight w:val="none"/>
              </w:rPr>
            </w:pPr>
            <w:r>
              <w:rPr>
                <w:rFonts w:hint="eastAsia" w:ascii="宋体" w:hAnsi="宋体"/>
                <w:sz w:val="21"/>
                <w:highlight w:val="none"/>
              </w:rPr>
              <w:t>工程造价（元）</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590143BF">
            <w:pPr>
              <w:adjustRightInd w:val="0"/>
              <w:snapToGrid w:val="0"/>
              <w:spacing w:line="300" w:lineRule="auto"/>
              <w:jc w:val="center"/>
              <w:rPr>
                <w:rFonts w:ascii="宋体" w:hAnsi="宋体"/>
                <w:sz w:val="21"/>
                <w:highlight w:val="none"/>
              </w:rPr>
            </w:pPr>
            <w:r>
              <w:rPr>
                <w:rFonts w:hint="eastAsia" w:ascii="宋体" w:hAnsi="宋体"/>
                <w:sz w:val="21"/>
                <w:highlight w:val="none"/>
              </w:rPr>
              <w:t>开工日期</w:t>
            </w:r>
          </w:p>
        </w:tc>
        <w:tc>
          <w:tcPr>
            <w:tcW w:w="1000" w:type="dxa"/>
            <w:tcBorders>
              <w:top w:val="single" w:color="auto" w:sz="4" w:space="0"/>
              <w:left w:val="single" w:color="auto" w:sz="4" w:space="0"/>
              <w:bottom w:val="single" w:color="auto" w:sz="4" w:space="0"/>
              <w:right w:val="single" w:color="auto" w:sz="4" w:space="0"/>
            </w:tcBorders>
            <w:noWrap w:val="0"/>
            <w:vAlign w:val="center"/>
          </w:tcPr>
          <w:p w14:paraId="15F6833F">
            <w:pPr>
              <w:adjustRightInd w:val="0"/>
              <w:snapToGrid w:val="0"/>
              <w:spacing w:line="300" w:lineRule="auto"/>
              <w:jc w:val="center"/>
              <w:rPr>
                <w:rFonts w:ascii="宋体" w:hAnsi="宋体"/>
                <w:sz w:val="21"/>
                <w:highlight w:val="none"/>
              </w:rPr>
            </w:pPr>
            <w:r>
              <w:rPr>
                <w:rFonts w:hint="eastAsia" w:ascii="宋体" w:hAnsi="宋体"/>
                <w:sz w:val="21"/>
                <w:highlight w:val="none"/>
              </w:rPr>
              <w:t>竣工日期</w:t>
            </w:r>
          </w:p>
        </w:tc>
      </w:tr>
      <w:tr w14:paraId="57278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0027146E">
            <w:pPr>
              <w:adjustRightInd w:val="0"/>
              <w:snapToGrid w:val="0"/>
              <w:spacing w:line="300" w:lineRule="auto"/>
              <w:rPr>
                <w:rFonts w:ascii="宋体" w:hAnsi="宋体"/>
                <w:sz w:val="24"/>
                <w:highlight w:val="none"/>
              </w:rPr>
            </w:pPr>
          </w:p>
        </w:tc>
        <w:tc>
          <w:tcPr>
            <w:tcW w:w="895" w:type="dxa"/>
            <w:tcBorders>
              <w:top w:val="single" w:color="auto" w:sz="4" w:space="0"/>
              <w:left w:val="single" w:color="auto" w:sz="4" w:space="0"/>
              <w:bottom w:val="single" w:color="auto" w:sz="4" w:space="0"/>
              <w:right w:val="single" w:color="auto" w:sz="4" w:space="0"/>
            </w:tcBorders>
            <w:noWrap w:val="0"/>
            <w:vAlign w:val="top"/>
          </w:tcPr>
          <w:p w14:paraId="426FBCFE">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5CFE4557">
            <w:pPr>
              <w:adjustRightInd w:val="0"/>
              <w:snapToGrid w:val="0"/>
              <w:spacing w:line="300" w:lineRule="auto"/>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0E6EFCD5">
            <w:pPr>
              <w:adjustRightInd w:val="0"/>
              <w:snapToGrid w:val="0"/>
              <w:spacing w:line="300" w:lineRule="auto"/>
              <w:rPr>
                <w:rFonts w:ascii="宋体" w:hAnsi="宋体"/>
                <w:sz w:val="24"/>
                <w:highlight w:val="none"/>
              </w:rPr>
            </w:pPr>
          </w:p>
        </w:tc>
        <w:tc>
          <w:tcPr>
            <w:tcW w:w="600" w:type="dxa"/>
            <w:tcBorders>
              <w:top w:val="single" w:color="auto" w:sz="4" w:space="0"/>
              <w:left w:val="single" w:color="auto" w:sz="4" w:space="0"/>
              <w:bottom w:val="single" w:color="auto" w:sz="4" w:space="0"/>
              <w:right w:val="single" w:color="auto" w:sz="4" w:space="0"/>
            </w:tcBorders>
            <w:noWrap w:val="0"/>
            <w:vAlign w:val="top"/>
          </w:tcPr>
          <w:p w14:paraId="67514BBB">
            <w:pPr>
              <w:adjustRightInd w:val="0"/>
              <w:snapToGrid w:val="0"/>
              <w:spacing w:line="300" w:lineRule="auto"/>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top"/>
          </w:tcPr>
          <w:p w14:paraId="7A879E2F">
            <w:pPr>
              <w:adjustRightInd w:val="0"/>
              <w:snapToGrid w:val="0"/>
              <w:spacing w:line="300" w:lineRule="auto"/>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top"/>
          </w:tcPr>
          <w:p w14:paraId="6D855EE6">
            <w:pPr>
              <w:adjustRightInd w:val="0"/>
              <w:snapToGrid w:val="0"/>
              <w:spacing w:line="300" w:lineRule="auto"/>
              <w:rPr>
                <w:rFonts w:ascii="宋体" w:hAnsi="宋体"/>
                <w:sz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top"/>
          </w:tcPr>
          <w:p w14:paraId="640C8EA5">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2CD46211">
            <w:pPr>
              <w:adjustRightInd w:val="0"/>
              <w:snapToGrid w:val="0"/>
              <w:spacing w:line="300" w:lineRule="auto"/>
              <w:rPr>
                <w:rFonts w:ascii="宋体" w:hAnsi="宋体"/>
                <w:sz w:val="24"/>
                <w:highlight w:val="none"/>
              </w:rPr>
            </w:pPr>
          </w:p>
        </w:tc>
        <w:tc>
          <w:tcPr>
            <w:tcW w:w="1000" w:type="dxa"/>
            <w:tcBorders>
              <w:top w:val="single" w:color="auto" w:sz="4" w:space="0"/>
              <w:left w:val="single" w:color="auto" w:sz="4" w:space="0"/>
              <w:bottom w:val="single" w:color="auto" w:sz="4" w:space="0"/>
              <w:right w:val="single" w:color="auto" w:sz="4" w:space="0"/>
            </w:tcBorders>
            <w:noWrap w:val="0"/>
            <w:vAlign w:val="top"/>
          </w:tcPr>
          <w:p w14:paraId="12D3BC48">
            <w:pPr>
              <w:adjustRightInd w:val="0"/>
              <w:snapToGrid w:val="0"/>
              <w:spacing w:line="300" w:lineRule="auto"/>
              <w:rPr>
                <w:rFonts w:ascii="宋体" w:hAnsi="宋体"/>
                <w:sz w:val="24"/>
                <w:highlight w:val="none"/>
              </w:rPr>
            </w:pPr>
          </w:p>
        </w:tc>
      </w:tr>
      <w:tr w14:paraId="0CBFB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0FB274DC">
            <w:pPr>
              <w:adjustRightInd w:val="0"/>
              <w:snapToGrid w:val="0"/>
              <w:spacing w:line="300" w:lineRule="auto"/>
              <w:rPr>
                <w:rFonts w:ascii="宋体" w:hAnsi="宋体"/>
                <w:sz w:val="24"/>
                <w:highlight w:val="none"/>
              </w:rPr>
            </w:pPr>
          </w:p>
        </w:tc>
        <w:tc>
          <w:tcPr>
            <w:tcW w:w="895" w:type="dxa"/>
            <w:tcBorders>
              <w:top w:val="single" w:color="auto" w:sz="4" w:space="0"/>
              <w:left w:val="single" w:color="auto" w:sz="4" w:space="0"/>
              <w:bottom w:val="single" w:color="auto" w:sz="4" w:space="0"/>
              <w:right w:val="single" w:color="auto" w:sz="4" w:space="0"/>
            </w:tcBorders>
            <w:noWrap w:val="0"/>
            <w:vAlign w:val="top"/>
          </w:tcPr>
          <w:p w14:paraId="36BBB783">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78BABB08">
            <w:pPr>
              <w:adjustRightInd w:val="0"/>
              <w:snapToGrid w:val="0"/>
              <w:spacing w:line="300" w:lineRule="auto"/>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2C2EEBE1">
            <w:pPr>
              <w:adjustRightInd w:val="0"/>
              <w:snapToGrid w:val="0"/>
              <w:spacing w:line="300" w:lineRule="auto"/>
              <w:rPr>
                <w:rFonts w:ascii="宋体" w:hAnsi="宋体"/>
                <w:sz w:val="24"/>
                <w:highlight w:val="none"/>
              </w:rPr>
            </w:pPr>
          </w:p>
        </w:tc>
        <w:tc>
          <w:tcPr>
            <w:tcW w:w="600" w:type="dxa"/>
            <w:tcBorders>
              <w:top w:val="single" w:color="auto" w:sz="4" w:space="0"/>
              <w:left w:val="single" w:color="auto" w:sz="4" w:space="0"/>
              <w:bottom w:val="single" w:color="auto" w:sz="4" w:space="0"/>
              <w:right w:val="single" w:color="auto" w:sz="4" w:space="0"/>
            </w:tcBorders>
            <w:noWrap w:val="0"/>
            <w:vAlign w:val="top"/>
          </w:tcPr>
          <w:p w14:paraId="4C5E61A2">
            <w:pPr>
              <w:adjustRightInd w:val="0"/>
              <w:snapToGrid w:val="0"/>
              <w:spacing w:line="300" w:lineRule="auto"/>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top"/>
          </w:tcPr>
          <w:p w14:paraId="68ABA477">
            <w:pPr>
              <w:adjustRightInd w:val="0"/>
              <w:snapToGrid w:val="0"/>
              <w:spacing w:line="300" w:lineRule="auto"/>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top"/>
          </w:tcPr>
          <w:p w14:paraId="13F75103">
            <w:pPr>
              <w:adjustRightInd w:val="0"/>
              <w:snapToGrid w:val="0"/>
              <w:spacing w:line="300" w:lineRule="auto"/>
              <w:rPr>
                <w:rFonts w:ascii="宋体" w:hAnsi="宋体"/>
                <w:sz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top"/>
          </w:tcPr>
          <w:p w14:paraId="776A57D0">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4DFE1325">
            <w:pPr>
              <w:adjustRightInd w:val="0"/>
              <w:snapToGrid w:val="0"/>
              <w:spacing w:line="300" w:lineRule="auto"/>
              <w:rPr>
                <w:rFonts w:ascii="宋体" w:hAnsi="宋体"/>
                <w:sz w:val="24"/>
                <w:highlight w:val="none"/>
              </w:rPr>
            </w:pPr>
          </w:p>
        </w:tc>
        <w:tc>
          <w:tcPr>
            <w:tcW w:w="1000" w:type="dxa"/>
            <w:tcBorders>
              <w:top w:val="single" w:color="auto" w:sz="4" w:space="0"/>
              <w:left w:val="single" w:color="auto" w:sz="4" w:space="0"/>
              <w:bottom w:val="single" w:color="auto" w:sz="4" w:space="0"/>
              <w:right w:val="single" w:color="auto" w:sz="4" w:space="0"/>
            </w:tcBorders>
            <w:noWrap w:val="0"/>
            <w:vAlign w:val="top"/>
          </w:tcPr>
          <w:p w14:paraId="1C8DDD12">
            <w:pPr>
              <w:adjustRightInd w:val="0"/>
              <w:snapToGrid w:val="0"/>
              <w:spacing w:line="300" w:lineRule="auto"/>
              <w:rPr>
                <w:rFonts w:ascii="宋体" w:hAnsi="宋体"/>
                <w:sz w:val="24"/>
                <w:highlight w:val="none"/>
              </w:rPr>
            </w:pPr>
          </w:p>
        </w:tc>
      </w:tr>
      <w:tr w14:paraId="7793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41A4417D">
            <w:pPr>
              <w:adjustRightInd w:val="0"/>
              <w:snapToGrid w:val="0"/>
              <w:spacing w:line="300" w:lineRule="auto"/>
              <w:rPr>
                <w:rFonts w:ascii="宋体" w:hAnsi="宋体"/>
                <w:sz w:val="24"/>
                <w:highlight w:val="none"/>
              </w:rPr>
            </w:pPr>
          </w:p>
        </w:tc>
        <w:tc>
          <w:tcPr>
            <w:tcW w:w="895" w:type="dxa"/>
            <w:tcBorders>
              <w:top w:val="single" w:color="auto" w:sz="4" w:space="0"/>
              <w:left w:val="single" w:color="auto" w:sz="4" w:space="0"/>
              <w:bottom w:val="single" w:color="auto" w:sz="4" w:space="0"/>
              <w:right w:val="single" w:color="auto" w:sz="4" w:space="0"/>
            </w:tcBorders>
            <w:noWrap w:val="0"/>
            <w:vAlign w:val="top"/>
          </w:tcPr>
          <w:p w14:paraId="4E4CBE58">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182042DF">
            <w:pPr>
              <w:adjustRightInd w:val="0"/>
              <w:snapToGrid w:val="0"/>
              <w:spacing w:line="300" w:lineRule="auto"/>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44FC54D5">
            <w:pPr>
              <w:adjustRightInd w:val="0"/>
              <w:snapToGrid w:val="0"/>
              <w:spacing w:line="300" w:lineRule="auto"/>
              <w:rPr>
                <w:rFonts w:ascii="宋体" w:hAnsi="宋体"/>
                <w:sz w:val="24"/>
                <w:highlight w:val="none"/>
              </w:rPr>
            </w:pPr>
          </w:p>
        </w:tc>
        <w:tc>
          <w:tcPr>
            <w:tcW w:w="600" w:type="dxa"/>
            <w:tcBorders>
              <w:top w:val="single" w:color="auto" w:sz="4" w:space="0"/>
              <w:left w:val="single" w:color="auto" w:sz="4" w:space="0"/>
              <w:bottom w:val="single" w:color="auto" w:sz="4" w:space="0"/>
              <w:right w:val="single" w:color="auto" w:sz="4" w:space="0"/>
            </w:tcBorders>
            <w:noWrap w:val="0"/>
            <w:vAlign w:val="top"/>
          </w:tcPr>
          <w:p w14:paraId="4BBCE107">
            <w:pPr>
              <w:adjustRightInd w:val="0"/>
              <w:snapToGrid w:val="0"/>
              <w:spacing w:line="300" w:lineRule="auto"/>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top"/>
          </w:tcPr>
          <w:p w14:paraId="569C4834">
            <w:pPr>
              <w:adjustRightInd w:val="0"/>
              <w:snapToGrid w:val="0"/>
              <w:spacing w:line="300" w:lineRule="auto"/>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top"/>
          </w:tcPr>
          <w:p w14:paraId="1EE056D1">
            <w:pPr>
              <w:adjustRightInd w:val="0"/>
              <w:snapToGrid w:val="0"/>
              <w:spacing w:line="300" w:lineRule="auto"/>
              <w:rPr>
                <w:rFonts w:ascii="宋体" w:hAnsi="宋体"/>
                <w:sz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top"/>
          </w:tcPr>
          <w:p w14:paraId="696C3F52">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52CB8453">
            <w:pPr>
              <w:adjustRightInd w:val="0"/>
              <w:snapToGrid w:val="0"/>
              <w:spacing w:line="300" w:lineRule="auto"/>
              <w:rPr>
                <w:rFonts w:ascii="宋体" w:hAnsi="宋体"/>
                <w:sz w:val="24"/>
                <w:highlight w:val="none"/>
              </w:rPr>
            </w:pPr>
          </w:p>
        </w:tc>
        <w:tc>
          <w:tcPr>
            <w:tcW w:w="1000" w:type="dxa"/>
            <w:tcBorders>
              <w:top w:val="single" w:color="auto" w:sz="4" w:space="0"/>
              <w:left w:val="single" w:color="auto" w:sz="4" w:space="0"/>
              <w:bottom w:val="single" w:color="auto" w:sz="4" w:space="0"/>
              <w:right w:val="single" w:color="auto" w:sz="4" w:space="0"/>
            </w:tcBorders>
            <w:noWrap w:val="0"/>
            <w:vAlign w:val="top"/>
          </w:tcPr>
          <w:p w14:paraId="250D14B0">
            <w:pPr>
              <w:adjustRightInd w:val="0"/>
              <w:snapToGrid w:val="0"/>
              <w:spacing w:line="300" w:lineRule="auto"/>
              <w:rPr>
                <w:rFonts w:ascii="宋体" w:hAnsi="宋体"/>
                <w:sz w:val="24"/>
                <w:highlight w:val="none"/>
              </w:rPr>
            </w:pPr>
          </w:p>
        </w:tc>
      </w:tr>
      <w:tr w14:paraId="239F2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3" w:type="dxa"/>
            <w:tcBorders>
              <w:top w:val="single" w:color="auto" w:sz="4" w:space="0"/>
              <w:left w:val="single" w:color="auto" w:sz="4" w:space="0"/>
              <w:bottom w:val="single" w:color="auto" w:sz="4" w:space="0"/>
              <w:right w:val="single" w:color="auto" w:sz="4" w:space="0"/>
            </w:tcBorders>
            <w:noWrap w:val="0"/>
            <w:vAlign w:val="top"/>
          </w:tcPr>
          <w:p w14:paraId="53C75077">
            <w:pPr>
              <w:adjustRightInd w:val="0"/>
              <w:snapToGrid w:val="0"/>
              <w:spacing w:line="300" w:lineRule="auto"/>
              <w:rPr>
                <w:rFonts w:ascii="宋体" w:hAnsi="宋体"/>
                <w:sz w:val="24"/>
                <w:highlight w:val="none"/>
              </w:rPr>
            </w:pPr>
          </w:p>
        </w:tc>
        <w:tc>
          <w:tcPr>
            <w:tcW w:w="895" w:type="dxa"/>
            <w:tcBorders>
              <w:top w:val="single" w:color="auto" w:sz="4" w:space="0"/>
              <w:left w:val="single" w:color="auto" w:sz="4" w:space="0"/>
              <w:bottom w:val="single" w:color="auto" w:sz="4" w:space="0"/>
              <w:right w:val="single" w:color="auto" w:sz="4" w:space="0"/>
            </w:tcBorders>
            <w:noWrap w:val="0"/>
            <w:vAlign w:val="top"/>
          </w:tcPr>
          <w:p w14:paraId="73B869AC">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22B671B5">
            <w:pPr>
              <w:adjustRightInd w:val="0"/>
              <w:snapToGrid w:val="0"/>
              <w:spacing w:line="300" w:lineRule="auto"/>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top"/>
          </w:tcPr>
          <w:p w14:paraId="00A9CA13">
            <w:pPr>
              <w:adjustRightInd w:val="0"/>
              <w:snapToGrid w:val="0"/>
              <w:spacing w:line="300" w:lineRule="auto"/>
              <w:rPr>
                <w:rFonts w:ascii="宋体" w:hAnsi="宋体"/>
                <w:sz w:val="24"/>
                <w:highlight w:val="none"/>
              </w:rPr>
            </w:pPr>
          </w:p>
        </w:tc>
        <w:tc>
          <w:tcPr>
            <w:tcW w:w="600" w:type="dxa"/>
            <w:tcBorders>
              <w:top w:val="single" w:color="auto" w:sz="4" w:space="0"/>
              <w:left w:val="single" w:color="auto" w:sz="4" w:space="0"/>
              <w:bottom w:val="single" w:color="auto" w:sz="4" w:space="0"/>
              <w:right w:val="single" w:color="auto" w:sz="4" w:space="0"/>
            </w:tcBorders>
            <w:noWrap w:val="0"/>
            <w:vAlign w:val="top"/>
          </w:tcPr>
          <w:p w14:paraId="27ADB41E">
            <w:pPr>
              <w:adjustRightInd w:val="0"/>
              <w:snapToGrid w:val="0"/>
              <w:spacing w:line="300" w:lineRule="auto"/>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top"/>
          </w:tcPr>
          <w:p w14:paraId="58AEC245">
            <w:pPr>
              <w:adjustRightInd w:val="0"/>
              <w:snapToGrid w:val="0"/>
              <w:spacing w:line="300" w:lineRule="auto"/>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top"/>
          </w:tcPr>
          <w:p w14:paraId="6B4EE193">
            <w:pPr>
              <w:adjustRightInd w:val="0"/>
              <w:snapToGrid w:val="0"/>
              <w:spacing w:line="300" w:lineRule="auto"/>
              <w:rPr>
                <w:rFonts w:ascii="宋体" w:hAnsi="宋体"/>
                <w:sz w:val="24"/>
                <w:highlight w:val="none"/>
              </w:rPr>
            </w:pPr>
          </w:p>
        </w:tc>
        <w:tc>
          <w:tcPr>
            <w:tcW w:w="1200" w:type="dxa"/>
            <w:tcBorders>
              <w:top w:val="single" w:color="auto" w:sz="4" w:space="0"/>
              <w:left w:val="single" w:color="auto" w:sz="4" w:space="0"/>
              <w:bottom w:val="single" w:color="auto" w:sz="4" w:space="0"/>
              <w:right w:val="single" w:color="auto" w:sz="4" w:space="0"/>
            </w:tcBorders>
            <w:noWrap w:val="0"/>
            <w:vAlign w:val="top"/>
          </w:tcPr>
          <w:p w14:paraId="6485E80F">
            <w:pPr>
              <w:adjustRightInd w:val="0"/>
              <w:snapToGrid w:val="0"/>
              <w:spacing w:line="300" w:lineRule="auto"/>
              <w:rPr>
                <w:rFonts w:ascii="宋体" w:hAnsi="宋体"/>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top"/>
          </w:tcPr>
          <w:p w14:paraId="08A349B8">
            <w:pPr>
              <w:adjustRightInd w:val="0"/>
              <w:snapToGrid w:val="0"/>
              <w:spacing w:line="300" w:lineRule="auto"/>
              <w:rPr>
                <w:rFonts w:ascii="宋体" w:hAnsi="宋体"/>
                <w:sz w:val="24"/>
                <w:highlight w:val="none"/>
              </w:rPr>
            </w:pPr>
          </w:p>
        </w:tc>
        <w:tc>
          <w:tcPr>
            <w:tcW w:w="1000" w:type="dxa"/>
            <w:tcBorders>
              <w:top w:val="single" w:color="auto" w:sz="4" w:space="0"/>
              <w:left w:val="single" w:color="auto" w:sz="4" w:space="0"/>
              <w:bottom w:val="single" w:color="auto" w:sz="4" w:space="0"/>
              <w:right w:val="single" w:color="auto" w:sz="4" w:space="0"/>
            </w:tcBorders>
            <w:noWrap w:val="0"/>
            <w:vAlign w:val="top"/>
          </w:tcPr>
          <w:p w14:paraId="77311B0C">
            <w:pPr>
              <w:adjustRightInd w:val="0"/>
              <w:snapToGrid w:val="0"/>
              <w:spacing w:line="300" w:lineRule="auto"/>
              <w:rPr>
                <w:rFonts w:ascii="宋体" w:hAnsi="宋体"/>
                <w:sz w:val="24"/>
                <w:highlight w:val="none"/>
              </w:rPr>
            </w:pPr>
          </w:p>
        </w:tc>
      </w:tr>
    </w:tbl>
    <w:p w14:paraId="18D31F8D">
      <w:pPr>
        <w:adjustRightInd w:val="0"/>
        <w:snapToGrid w:val="0"/>
        <w:spacing w:line="300" w:lineRule="auto"/>
        <w:rPr>
          <w:rFonts w:ascii="宋体" w:hAnsi="宋体"/>
          <w:sz w:val="24"/>
          <w:highlight w:val="none"/>
        </w:rPr>
      </w:pPr>
    </w:p>
    <w:p w14:paraId="4191CF94">
      <w:pPr>
        <w:adjustRightInd w:val="0"/>
        <w:snapToGrid w:val="0"/>
        <w:spacing w:line="300" w:lineRule="auto"/>
        <w:ind w:firstLine="480" w:firstLineChars="200"/>
        <w:rPr>
          <w:rFonts w:ascii="宋体" w:hAnsi="宋体"/>
          <w:sz w:val="24"/>
          <w:highlight w:val="none"/>
        </w:rPr>
      </w:pPr>
    </w:p>
    <w:p w14:paraId="0490E134">
      <w:pPr>
        <w:adjustRightInd w:val="0"/>
        <w:snapToGrid w:val="0"/>
        <w:spacing w:line="300" w:lineRule="auto"/>
        <w:ind w:firstLine="480" w:firstLineChars="200"/>
        <w:rPr>
          <w:rFonts w:ascii="宋体" w:hAnsi="宋体"/>
          <w:sz w:val="24"/>
          <w:highlight w:val="none"/>
        </w:rPr>
      </w:pPr>
    </w:p>
    <w:p w14:paraId="55444467">
      <w:pPr>
        <w:adjustRightInd w:val="0"/>
        <w:snapToGrid w:val="0"/>
        <w:spacing w:line="300" w:lineRule="auto"/>
        <w:ind w:firstLine="480" w:firstLineChars="200"/>
        <w:rPr>
          <w:rFonts w:ascii="宋体" w:hAnsi="宋体"/>
          <w:sz w:val="24"/>
          <w:highlight w:val="none"/>
        </w:rPr>
      </w:pPr>
    </w:p>
    <w:p w14:paraId="0C662515">
      <w:pPr>
        <w:adjustRightInd w:val="0"/>
        <w:snapToGrid w:val="0"/>
        <w:spacing w:line="300" w:lineRule="auto"/>
        <w:ind w:firstLine="480" w:firstLineChars="200"/>
        <w:rPr>
          <w:rFonts w:ascii="宋体" w:hAnsi="宋体"/>
          <w:sz w:val="24"/>
          <w:highlight w:val="none"/>
        </w:rPr>
      </w:pPr>
    </w:p>
    <w:p w14:paraId="00C61B93">
      <w:pPr>
        <w:adjustRightInd w:val="0"/>
        <w:snapToGrid w:val="0"/>
        <w:spacing w:line="300" w:lineRule="auto"/>
        <w:ind w:firstLine="480" w:firstLineChars="200"/>
        <w:rPr>
          <w:rFonts w:ascii="宋体" w:hAnsi="宋体"/>
          <w:sz w:val="24"/>
          <w:highlight w:val="none"/>
        </w:rPr>
      </w:pPr>
    </w:p>
    <w:p w14:paraId="6CBE6C6D">
      <w:pPr>
        <w:adjustRightInd w:val="0"/>
        <w:snapToGrid w:val="0"/>
        <w:spacing w:line="300" w:lineRule="auto"/>
        <w:ind w:firstLine="480" w:firstLineChars="200"/>
        <w:rPr>
          <w:rFonts w:ascii="宋体" w:hAnsi="宋体"/>
          <w:sz w:val="24"/>
          <w:highlight w:val="none"/>
        </w:rPr>
      </w:pPr>
      <w:r>
        <w:rPr>
          <w:rFonts w:hint="eastAsia" w:ascii="宋体" w:hAnsi="宋体"/>
          <w:sz w:val="24"/>
          <w:highlight w:val="none"/>
        </w:rPr>
        <w:t>附件</w:t>
      </w:r>
      <w:r>
        <w:rPr>
          <w:rFonts w:hint="eastAsia" w:ascii="宋体" w:hAnsi="宋体"/>
          <w:sz w:val="24"/>
          <w:highlight w:val="none"/>
          <w:lang w:val="en-US" w:eastAsia="zh-CN"/>
        </w:rPr>
        <w:t>5</w:t>
      </w:r>
      <w:r>
        <w:rPr>
          <w:rFonts w:hint="eastAsia" w:ascii="宋体" w:hAnsi="宋体"/>
          <w:sz w:val="24"/>
          <w:highlight w:val="none"/>
        </w:rPr>
        <w:t>：</w:t>
      </w:r>
    </w:p>
    <w:p w14:paraId="007EC95F">
      <w:pPr>
        <w:adjustRightInd w:val="0"/>
        <w:snapToGrid w:val="0"/>
        <w:spacing w:line="300" w:lineRule="auto"/>
        <w:jc w:val="center"/>
        <w:rPr>
          <w:rFonts w:ascii="宋体" w:hAnsi="宋体"/>
          <w:sz w:val="28"/>
          <w:highlight w:val="none"/>
        </w:rPr>
      </w:pPr>
      <w:r>
        <w:rPr>
          <w:rFonts w:hint="eastAsia" w:ascii="宋体" w:hAnsi="宋体"/>
          <w:sz w:val="28"/>
          <w:highlight w:val="none"/>
        </w:rPr>
        <w:t>发包人供应材料设备一览表</w:t>
      </w:r>
    </w:p>
    <w:tbl>
      <w:tblPr>
        <w:tblStyle w:val="30"/>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147"/>
        <w:gridCol w:w="1100"/>
        <w:gridCol w:w="800"/>
        <w:gridCol w:w="700"/>
        <w:gridCol w:w="700"/>
        <w:gridCol w:w="1100"/>
        <w:gridCol w:w="1100"/>
        <w:gridCol w:w="1100"/>
        <w:gridCol w:w="800"/>
      </w:tblGrid>
      <w:tr w14:paraId="00C2D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center"/>
          </w:tcPr>
          <w:p w14:paraId="297E8856">
            <w:pPr>
              <w:adjustRightInd w:val="0"/>
              <w:snapToGrid w:val="0"/>
              <w:spacing w:line="300" w:lineRule="auto"/>
              <w:jc w:val="center"/>
              <w:rPr>
                <w:rFonts w:ascii="宋体" w:hAnsi="宋体"/>
                <w:sz w:val="21"/>
                <w:highlight w:val="none"/>
              </w:rPr>
            </w:pPr>
            <w:r>
              <w:rPr>
                <w:rFonts w:hint="eastAsia" w:ascii="宋体" w:hAnsi="宋体"/>
                <w:sz w:val="21"/>
                <w:highlight w:val="none"/>
              </w:rPr>
              <w:t>序号</w:t>
            </w:r>
          </w:p>
        </w:tc>
        <w:tc>
          <w:tcPr>
            <w:tcW w:w="1147" w:type="dxa"/>
            <w:tcBorders>
              <w:top w:val="single" w:color="auto" w:sz="4" w:space="0"/>
              <w:left w:val="single" w:color="auto" w:sz="4" w:space="0"/>
              <w:bottom w:val="single" w:color="auto" w:sz="4" w:space="0"/>
              <w:right w:val="single" w:color="auto" w:sz="4" w:space="0"/>
            </w:tcBorders>
            <w:noWrap w:val="0"/>
            <w:vAlign w:val="center"/>
          </w:tcPr>
          <w:p w14:paraId="4F55F0F5">
            <w:pPr>
              <w:adjustRightInd w:val="0"/>
              <w:snapToGrid w:val="0"/>
              <w:spacing w:line="300" w:lineRule="auto"/>
              <w:jc w:val="center"/>
              <w:rPr>
                <w:rFonts w:ascii="宋体" w:hAnsi="宋体"/>
                <w:sz w:val="21"/>
                <w:highlight w:val="none"/>
              </w:rPr>
            </w:pPr>
            <w:r>
              <w:rPr>
                <w:rFonts w:hint="eastAsia" w:ascii="宋体" w:hAnsi="宋体"/>
                <w:sz w:val="21"/>
                <w:highlight w:val="none"/>
              </w:rPr>
              <w:t>材料设备品种</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025651C5">
            <w:pPr>
              <w:adjustRightInd w:val="0"/>
              <w:snapToGrid w:val="0"/>
              <w:spacing w:line="300" w:lineRule="auto"/>
              <w:jc w:val="center"/>
              <w:rPr>
                <w:rFonts w:ascii="宋体" w:hAnsi="宋体"/>
                <w:sz w:val="21"/>
                <w:highlight w:val="none"/>
              </w:rPr>
            </w:pPr>
            <w:r>
              <w:rPr>
                <w:rFonts w:hint="eastAsia" w:ascii="宋体" w:hAnsi="宋体"/>
                <w:sz w:val="21"/>
                <w:highlight w:val="none"/>
              </w:rPr>
              <w:t>规格型号</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4B8731AC">
            <w:pPr>
              <w:adjustRightInd w:val="0"/>
              <w:snapToGrid w:val="0"/>
              <w:spacing w:line="300" w:lineRule="auto"/>
              <w:jc w:val="center"/>
              <w:rPr>
                <w:rFonts w:ascii="宋体" w:hAnsi="宋体"/>
                <w:sz w:val="21"/>
                <w:highlight w:val="none"/>
              </w:rPr>
            </w:pPr>
            <w:r>
              <w:rPr>
                <w:rFonts w:hint="eastAsia" w:ascii="宋体" w:hAnsi="宋体"/>
                <w:sz w:val="21"/>
                <w:highlight w:val="none"/>
              </w:rPr>
              <w:t>单位</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60141E65">
            <w:pPr>
              <w:adjustRightInd w:val="0"/>
              <w:snapToGrid w:val="0"/>
              <w:spacing w:line="300" w:lineRule="auto"/>
              <w:jc w:val="center"/>
              <w:rPr>
                <w:rFonts w:ascii="宋体" w:hAnsi="宋体"/>
                <w:sz w:val="21"/>
                <w:highlight w:val="none"/>
              </w:rPr>
            </w:pPr>
            <w:r>
              <w:rPr>
                <w:rFonts w:hint="eastAsia" w:ascii="宋体" w:hAnsi="宋体"/>
                <w:sz w:val="21"/>
                <w:highlight w:val="none"/>
              </w:rPr>
              <w:t>数量</w:t>
            </w:r>
          </w:p>
        </w:tc>
        <w:tc>
          <w:tcPr>
            <w:tcW w:w="700" w:type="dxa"/>
            <w:tcBorders>
              <w:top w:val="single" w:color="auto" w:sz="4" w:space="0"/>
              <w:left w:val="single" w:color="auto" w:sz="4" w:space="0"/>
              <w:bottom w:val="single" w:color="auto" w:sz="4" w:space="0"/>
              <w:right w:val="single" w:color="auto" w:sz="4" w:space="0"/>
            </w:tcBorders>
            <w:noWrap w:val="0"/>
            <w:vAlign w:val="center"/>
          </w:tcPr>
          <w:p w14:paraId="405F508C">
            <w:pPr>
              <w:adjustRightInd w:val="0"/>
              <w:snapToGrid w:val="0"/>
              <w:spacing w:line="300" w:lineRule="auto"/>
              <w:jc w:val="center"/>
              <w:rPr>
                <w:rFonts w:ascii="宋体" w:hAnsi="宋体"/>
                <w:sz w:val="21"/>
                <w:highlight w:val="none"/>
              </w:rPr>
            </w:pPr>
            <w:r>
              <w:rPr>
                <w:rFonts w:hint="eastAsia" w:ascii="宋体" w:hAnsi="宋体"/>
                <w:sz w:val="21"/>
                <w:highlight w:val="none"/>
              </w:rPr>
              <w:t>单价</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AD749FD">
            <w:pPr>
              <w:adjustRightInd w:val="0"/>
              <w:snapToGrid w:val="0"/>
              <w:spacing w:line="300" w:lineRule="auto"/>
              <w:jc w:val="center"/>
              <w:rPr>
                <w:rFonts w:ascii="宋体" w:hAnsi="宋体"/>
                <w:sz w:val="21"/>
                <w:highlight w:val="none"/>
              </w:rPr>
            </w:pPr>
            <w:r>
              <w:rPr>
                <w:rFonts w:hint="eastAsia" w:ascii="宋体" w:hAnsi="宋体"/>
                <w:sz w:val="21"/>
                <w:highlight w:val="none"/>
              </w:rPr>
              <w:t>质量等级</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9704C3D">
            <w:pPr>
              <w:adjustRightInd w:val="0"/>
              <w:snapToGrid w:val="0"/>
              <w:spacing w:line="300" w:lineRule="auto"/>
              <w:jc w:val="center"/>
              <w:rPr>
                <w:rFonts w:ascii="宋体" w:hAnsi="宋体"/>
                <w:sz w:val="21"/>
                <w:highlight w:val="none"/>
              </w:rPr>
            </w:pPr>
            <w:r>
              <w:rPr>
                <w:rFonts w:hint="eastAsia" w:ascii="宋体" w:hAnsi="宋体"/>
                <w:sz w:val="21"/>
                <w:highlight w:val="none"/>
              </w:rPr>
              <w:t>供应时间</w:t>
            </w:r>
          </w:p>
        </w:tc>
        <w:tc>
          <w:tcPr>
            <w:tcW w:w="1100" w:type="dxa"/>
            <w:tcBorders>
              <w:top w:val="single" w:color="auto" w:sz="4" w:space="0"/>
              <w:left w:val="single" w:color="auto" w:sz="4" w:space="0"/>
              <w:bottom w:val="single" w:color="auto" w:sz="4" w:space="0"/>
              <w:right w:val="single" w:color="auto" w:sz="4" w:space="0"/>
            </w:tcBorders>
            <w:noWrap w:val="0"/>
            <w:vAlign w:val="center"/>
          </w:tcPr>
          <w:p w14:paraId="268AA06D">
            <w:pPr>
              <w:adjustRightInd w:val="0"/>
              <w:snapToGrid w:val="0"/>
              <w:spacing w:line="300" w:lineRule="auto"/>
              <w:jc w:val="center"/>
              <w:rPr>
                <w:rFonts w:ascii="宋体" w:hAnsi="宋体"/>
                <w:sz w:val="21"/>
                <w:highlight w:val="none"/>
              </w:rPr>
            </w:pPr>
            <w:r>
              <w:rPr>
                <w:rFonts w:hint="eastAsia" w:ascii="宋体" w:hAnsi="宋体"/>
                <w:sz w:val="21"/>
                <w:highlight w:val="none"/>
              </w:rPr>
              <w:t>送达地点</w:t>
            </w:r>
          </w:p>
        </w:tc>
        <w:tc>
          <w:tcPr>
            <w:tcW w:w="800" w:type="dxa"/>
            <w:tcBorders>
              <w:top w:val="single" w:color="auto" w:sz="4" w:space="0"/>
              <w:left w:val="single" w:color="auto" w:sz="4" w:space="0"/>
              <w:bottom w:val="single" w:color="auto" w:sz="4" w:space="0"/>
              <w:right w:val="single" w:color="auto" w:sz="4" w:space="0"/>
            </w:tcBorders>
            <w:noWrap w:val="0"/>
            <w:vAlign w:val="center"/>
          </w:tcPr>
          <w:p w14:paraId="499A0597">
            <w:pPr>
              <w:adjustRightInd w:val="0"/>
              <w:snapToGrid w:val="0"/>
              <w:spacing w:line="300" w:lineRule="auto"/>
              <w:jc w:val="center"/>
              <w:rPr>
                <w:rFonts w:ascii="宋体" w:hAnsi="宋体"/>
                <w:sz w:val="21"/>
                <w:highlight w:val="none"/>
              </w:rPr>
            </w:pPr>
            <w:r>
              <w:rPr>
                <w:rFonts w:hint="eastAsia" w:ascii="宋体" w:hAnsi="宋体"/>
                <w:sz w:val="21"/>
                <w:highlight w:val="none"/>
              </w:rPr>
              <w:t>备注</w:t>
            </w:r>
          </w:p>
        </w:tc>
      </w:tr>
      <w:tr w14:paraId="5114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top"/>
          </w:tcPr>
          <w:p w14:paraId="03CC5424">
            <w:pPr>
              <w:adjustRightInd w:val="0"/>
              <w:snapToGrid w:val="0"/>
              <w:spacing w:line="300" w:lineRule="auto"/>
              <w:rPr>
                <w:rFonts w:ascii="宋体" w:hAnsi="宋体"/>
                <w:sz w:val="24"/>
                <w:highlight w:val="none"/>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77A58130">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7A9B41EE">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60A81E28">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375F618A">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20B41B2A">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2AF2378D">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AF7A1B6">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5A13426B">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12729E43">
            <w:pPr>
              <w:adjustRightInd w:val="0"/>
              <w:snapToGrid w:val="0"/>
              <w:spacing w:line="300" w:lineRule="auto"/>
              <w:jc w:val="center"/>
              <w:rPr>
                <w:rFonts w:ascii="宋体" w:hAnsi="宋体"/>
                <w:sz w:val="24"/>
                <w:highlight w:val="none"/>
              </w:rPr>
            </w:pPr>
          </w:p>
        </w:tc>
      </w:tr>
      <w:tr w14:paraId="424D6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top"/>
          </w:tcPr>
          <w:p w14:paraId="317EE20C">
            <w:pPr>
              <w:adjustRightInd w:val="0"/>
              <w:snapToGrid w:val="0"/>
              <w:spacing w:line="300" w:lineRule="auto"/>
              <w:rPr>
                <w:rFonts w:ascii="宋体" w:hAnsi="宋体"/>
                <w:sz w:val="24"/>
                <w:highlight w:val="none"/>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285C1188">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1AB33729">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3A4C02BC">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763B24A9">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74AAD9E9">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36FF7BB3">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23B42C6B">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0B78C3C3">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6882BD10">
            <w:pPr>
              <w:adjustRightInd w:val="0"/>
              <w:snapToGrid w:val="0"/>
              <w:spacing w:line="300" w:lineRule="auto"/>
              <w:jc w:val="center"/>
              <w:rPr>
                <w:rFonts w:ascii="宋体" w:hAnsi="宋体"/>
                <w:sz w:val="24"/>
                <w:highlight w:val="none"/>
              </w:rPr>
            </w:pPr>
          </w:p>
        </w:tc>
      </w:tr>
      <w:tr w14:paraId="03C43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top"/>
          </w:tcPr>
          <w:p w14:paraId="450576CE">
            <w:pPr>
              <w:adjustRightInd w:val="0"/>
              <w:snapToGrid w:val="0"/>
              <w:spacing w:line="300" w:lineRule="auto"/>
              <w:rPr>
                <w:rFonts w:ascii="宋体" w:hAnsi="宋体"/>
                <w:sz w:val="24"/>
                <w:highlight w:val="none"/>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08C23E56">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16DE02A8">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21AE8AB1">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4ECA0F68">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7689CD0A">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2FE26746">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1E40A760">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574513C7">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2C367750">
            <w:pPr>
              <w:adjustRightInd w:val="0"/>
              <w:snapToGrid w:val="0"/>
              <w:spacing w:line="300" w:lineRule="auto"/>
              <w:jc w:val="center"/>
              <w:rPr>
                <w:rFonts w:ascii="宋体" w:hAnsi="宋体"/>
                <w:sz w:val="24"/>
                <w:highlight w:val="none"/>
              </w:rPr>
            </w:pPr>
          </w:p>
        </w:tc>
      </w:tr>
      <w:tr w14:paraId="4481D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1" w:type="dxa"/>
            <w:tcBorders>
              <w:top w:val="single" w:color="auto" w:sz="4" w:space="0"/>
              <w:left w:val="single" w:color="auto" w:sz="4" w:space="0"/>
              <w:bottom w:val="single" w:color="auto" w:sz="4" w:space="0"/>
              <w:right w:val="single" w:color="auto" w:sz="4" w:space="0"/>
            </w:tcBorders>
            <w:noWrap w:val="0"/>
            <w:vAlign w:val="top"/>
          </w:tcPr>
          <w:p w14:paraId="7C95ECD0">
            <w:pPr>
              <w:adjustRightInd w:val="0"/>
              <w:snapToGrid w:val="0"/>
              <w:spacing w:line="300" w:lineRule="auto"/>
              <w:rPr>
                <w:rFonts w:ascii="宋体" w:hAnsi="宋体"/>
                <w:sz w:val="24"/>
                <w:highlight w:val="none"/>
              </w:rPr>
            </w:pPr>
          </w:p>
        </w:tc>
        <w:tc>
          <w:tcPr>
            <w:tcW w:w="1147" w:type="dxa"/>
            <w:tcBorders>
              <w:top w:val="single" w:color="auto" w:sz="4" w:space="0"/>
              <w:left w:val="single" w:color="auto" w:sz="4" w:space="0"/>
              <w:bottom w:val="single" w:color="auto" w:sz="4" w:space="0"/>
              <w:right w:val="single" w:color="auto" w:sz="4" w:space="0"/>
            </w:tcBorders>
            <w:noWrap w:val="0"/>
            <w:vAlign w:val="center"/>
          </w:tcPr>
          <w:p w14:paraId="3CE79005">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58BC623C">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5C99C88A">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2F3B4245">
            <w:pPr>
              <w:adjustRightInd w:val="0"/>
              <w:snapToGrid w:val="0"/>
              <w:spacing w:line="300" w:lineRule="auto"/>
              <w:jc w:val="center"/>
              <w:rPr>
                <w:rFonts w:ascii="宋体" w:hAnsi="宋体"/>
                <w:sz w:val="24"/>
                <w:highlight w:val="none"/>
              </w:rPr>
            </w:pPr>
          </w:p>
        </w:tc>
        <w:tc>
          <w:tcPr>
            <w:tcW w:w="700" w:type="dxa"/>
            <w:tcBorders>
              <w:top w:val="single" w:color="auto" w:sz="4" w:space="0"/>
              <w:left w:val="single" w:color="auto" w:sz="4" w:space="0"/>
              <w:bottom w:val="single" w:color="auto" w:sz="4" w:space="0"/>
              <w:right w:val="single" w:color="auto" w:sz="4" w:space="0"/>
            </w:tcBorders>
            <w:noWrap w:val="0"/>
            <w:vAlign w:val="center"/>
          </w:tcPr>
          <w:p w14:paraId="20CF273F">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1DFE6E45">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45AF4372">
            <w:pPr>
              <w:adjustRightInd w:val="0"/>
              <w:snapToGrid w:val="0"/>
              <w:spacing w:line="300" w:lineRule="auto"/>
              <w:jc w:val="center"/>
              <w:rPr>
                <w:rFonts w:ascii="宋体" w:hAnsi="宋体"/>
                <w:sz w:val="24"/>
                <w:highlight w:val="none"/>
              </w:rPr>
            </w:pPr>
          </w:p>
        </w:tc>
        <w:tc>
          <w:tcPr>
            <w:tcW w:w="1100" w:type="dxa"/>
            <w:tcBorders>
              <w:top w:val="single" w:color="auto" w:sz="4" w:space="0"/>
              <w:left w:val="single" w:color="auto" w:sz="4" w:space="0"/>
              <w:bottom w:val="single" w:color="auto" w:sz="4" w:space="0"/>
              <w:right w:val="single" w:color="auto" w:sz="4" w:space="0"/>
            </w:tcBorders>
            <w:noWrap w:val="0"/>
            <w:vAlign w:val="center"/>
          </w:tcPr>
          <w:p w14:paraId="0DBE87A5">
            <w:pPr>
              <w:adjustRightInd w:val="0"/>
              <w:snapToGrid w:val="0"/>
              <w:spacing w:line="300" w:lineRule="auto"/>
              <w:jc w:val="center"/>
              <w:rPr>
                <w:rFonts w:ascii="宋体" w:hAnsi="宋体"/>
                <w:sz w:val="24"/>
                <w:highlight w:val="none"/>
              </w:rPr>
            </w:pPr>
          </w:p>
        </w:tc>
        <w:tc>
          <w:tcPr>
            <w:tcW w:w="800" w:type="dxa"/>
            <w:tcBorders>
              <w:top w:val="single" w:color="auto" w:sz="4" w:space="0"/>
              <w:left w:val="single" w:color="auto" w:sz="4" w:space="0"/>
              <w:bottom w:val="single" w:color="auto" w:sz="4" w:space="0"/>
              <w:right w:val="single" w:color="auto" w:sz="4" w:space="0"/>
            </w:tcBorders>
            <w:noWrap w:val="0"/>
            <w:vAlign w:val="center"/>
          </w:tcPr>
          <w:p w14:paraId="72C65956">
            <w:pPr>
              <w:adjustRightInd w:val="0"/>
              <w:snapToGrid w:val="0"/>
              <w:spacing w:line="300" w:lineRule="auto"/>
              <w:jc w:val="center"/>
              <w:rPr>
                <w:rFonts w:ascii="宋体" w:hAnsi="宋体"/>
                <w:sz w:val="24"/>
                <w:highlight w:val="none"/>
              </w:rPr>
            </w:pPr>
          </w:p>
        </w:tc>
      </w:tr>
    </w:tbl>
    <w:p w14:paraId="25434F8B">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p>
    <w:p w14:paraId="3390DD2E">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45B0E1C9">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91007F2">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43CFDEF">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2"/>
          <w:highlight w:val="none"/>
          <w14:textFill>
            <w14:solidFill>
              <w14:schemeClr w14:val="tx1"/>
            </w14:solidFill>
          </w14:textFill>
        </w:rPr>
        <w:t> </w:t>
      </w:r>
    </w:p>
    <w:p w14:paraId="680DE836">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33945D0">
      <w:pPr>
        <w:pBdr>
          <w:top w:val="none" w:color="000000" w:sz="0" w:space="0"/>
          <w:left w:val="none" w:color="000000" w:sz="0" w:space="0"/>
          <w:bottom w:val="none" w:color="000000" w:sz="0" w:space="0"/>
          <w:right w:val="none" w:color="000000" w:sz="0" w:space="0"/>
        </w:pBdr>
        <w:spacing w:before="120" w:after="120"/>
        <w:ind w:left="0" w:right="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6"/>
          <w:highlight w:val="none"/>
          <w14:textFill>
            <w14:solidFill>
              <w14:schemeClr w14:val="tx1"/>
            </w14:solidFill>
          </w14:textFill>
        </w:rPr>
        <w:t>第四章采购需求</w:t>
      </w:r>
    </w:p>
    <w:p w14:paraId="7CA75BED">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一、项目属性：</w:t>
      </w:r>
      <w:r>
        <w:rPr>
          <w:rFonts w:ascii="宋体" w:hAnsi="宋体" w:eastAsia="宋体" w:cs="宋体"/>
          <w:color w:val="000000" w:themeColor="text1"/>
          <w:sz w:val="24"/>
          <w:highlight w:val="none"/>
          <w14:textFill>
            <w14:solidFill>
              <w14:schemeClr w14:val="tx1"/>
            </w14:solidFill>
          </w14:textFill>
        </w:rPr>
        <w:t>工程类项目。</w:t>
      </w:r>
    </w:p>
    <w:p w14:paraId="14D31AF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二、项目概况</w:t>
      </w:r>
    </w:p>
    <w:p w14:paraId="084275F2">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（一）项目背景：</w:t>
      </w:r>
      <w:r>
        <w:rPr>
          <w:rFonts w:hint="eastAsia" w:ascii="宋体" w:hAnsi="宋体" w:eastAsia="宋体" w:cs="宋体"/>
          <w:color w:val="000000" w:themeColor="text1"/>
          <w:sz w:val="24"/>
          <w:highlight w:val="none"/>
          <w14:textFill>
            <w14:solidFill>
              <w14:schemeClr w14:val="tx1"/>
            </w14:solidFill>
          </w14:textFill>
        </w:rPr>
        <w:t>为满足居民安全需要和基本生活需求，提升居民生活环</w:t>
      </w:r>
    </w:p>
    <w:p w14:paraId="3853AF2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eastAsia="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境，对2026年江浦街道老旧小区进行改造</w:t>
      </w:r>
      <w:r>
        <w:rPr>
          <w:rFonts w:hint="eastAsia" w:ascii="宋体" w:hAnsi="宋体" w:eastAsia="宋体" w:cs="宋体"/>
          <w:color w:val="000000" w:themeColor="text1"/>
          <w:sz w:val="24"/>
          <w:highlight w:val="none"/>
          <w:lang w:eastAsia="zh-CN"/>
          <w14:textFill>
            <w14:solidFill>
              <w14:schemeClr w14:val="tx1"/>
            </w14:solidFill>
          </w14:textFill>
        </w:rPr>
        <w:t>。</w:t>
      </w:r>
    </w:p>
    <w:p w14:paraId="6325EB5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（二）项目建设遵循标准</w:t>
      </w:r>
    </w:p>
    <w:p w14:paraId="2B72476F">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遵循国家、行业及地方现行的规范和标准。</w:t>
      </w:r>
    </w:p>
    <w:p w14:paraId="3C7CA83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三、项目清单</w:t>
      </w:r>
    </w:p>
    <w:p w14:paraId="6C45454D">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详见附件招标工程量清单。</w:t>
      </w:r>
    </w:p>
    <w:p w14:paraId="6730939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四、拟采购标的需要满足的技术、商务要求</w:t>
      </w:r>
    </w:p>
    <w:tbl>
      <w:tblPr>
        <w:tblStyle w:val="31"/>
        <w:tblW w:w="9230" w:type="dxa"/>
        <w:tblInd w:w="-367"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1373"/>
        <w:gridCol w:w="2248"/>
        <w:gridCol w:w="5609"/>
      </w:tblGrid>
      <w:tr w14:paraId="2ADA76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12" w:hRule="atLeast"/>
        </w:trPr>
        <w:tc>
          <w:tcPr>
            <w:tcW w:w="13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79DAD9">
            <w:pPr>
              <w:pBdr>
                <w:top w:val="none" w:color="000000" w:sz="0" w:space="0"/>
                <w:left w:val="none" w:color="000000" w:sz="0" w:space="0"/>
                <w:bottom w:val="none" w:color="000000" w:sz="0" w:space="0"/>
                <w:right w:val="none" w:color="000000" w:sz="0" w:space="0"/>
              </w:pBdr>
              <w:spacing w:before="134" w:after="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3"/>
                <w:sz w:val="22"/>
                <w:highlight w:val="none"/>
                <w14:textFill>
                  <w14:solidFill>
                    <w14:schemeClr w14:val="tx1"/>
                  </w14:solidFill>
                </w14:textFill>
              </w:rPr>
              <w:t>序号</w:t>
            </w:r>
          </w:p>
        </w:tc>
        <w:tc>
          <w:tcPr>
            <w:tcW w:w="224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556AAB8">
            <w:pPr>
              <w:pBdr>
                <w:top w:val="none" w:color="000000" w:sz="0" w:space="0"/>
                <w:left w:val="none" w:color="000000" w:sz="0" w:space="0"/>
                <w:bottom w:val="none" w:color="000000" w:sz="0" w:space="0"/>
                <w:right w:val="none" w:color="000000" w:sz="0" w:space="0"/>
              </w:pBdr>
              <w:spacing w:before="134" w:after="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3"/>
                <w:sz w:val="22"/>
                <w:highlight w:val="none"/>
                <w14:textFill>
                  <w14:solidFill>
                    <w14:schemeClr w14:val="tx1"/>
                  </w14:solidFill>
                </w14:textFill>
              </w:rPr>
              <w:t>名称</w:t>
            </w:r>
          </w:p>
        </w:tc>
        <w:tc>
          <w:tcPr>
            <w:tcW w:w="5609"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E02FB4">
            <w:pPr>
              <w:pBdr>
                <w:top w:val="none" w:color="000000" w:sz="0" w:space="0"/>
                <w:left w:val="none" w:color="000000" w:sz="0" w:space="0"/>
                <w:bottom w:val="none" w:color="000000" w:sz="0" w:space="0"/>
                <w:right w:val="none" w:color="000000" w:sz="0" w:space="0"/>
              </w:pBdr>
              <w:spacing w:before="134" w:after="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3"/>
                <w:sz w:val="22"/>
                <w:highlight w:val="none"/>
                <w14:textFill>
                  <w14:solidFill>
                    <w14:schemeClr w14:val="tx1"/>
                  </w14:solidFill>
                </w14:textFill>
              </w:rPr>
              <w:t>实施要求</w:t>
            </w:r>
          </w:p>
        </w:tc>
      </w:tr>
      <w:tr w14:paraId="5012DB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12" w:hRule="atLeast"/>
        </w:trPr>
        <w:tc>
          <w:tcPr>
            <w:tcW w:w="13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A3A9D52">
            <w:pPr>
              <w:pBdr>
                <w:top w:val="none" w:color="000000" w:sz="0" w:space="0"/>
                <w:left w:val="none" w:color="000000" w:sz="0" w:space="0"/>
                <w:bottom w:val="none" w:color="000000" w:sz="0" w:space="0"/>
                <w:right w:val="none" w:color="000000" w:sz="0" w:space="0"/>
              </w:pBdr>
              <w:spacing w:before="130" w:after="0" w:line="85" w:lineRule="atLeast"/>
              <w:ind w:left="0" w:right="193"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1.1</w:t>
            </w:r>
          </w:p>
        </w:tc>
        <w:tc>
          <w:tcPr>
            <w:tcW w:w="22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DEC5844">
            <w:pPr>
              <w:pBdr>
                <w:top w:val="none" w:color="000000" w:sz="0" w:space="0"/>
                <w:left w:val="none" w:color="000000" w:sz="0" w:space="0"/>
                <w:bottom w:val="none" w:color="000000" w:sz="0" w:space="0"/>
                <w:right w:val="none" w:color="000000" w:sz="0" w:space="0"/>
              </w:pBdr>
              <w:spacing w:before="130" w:after="0" w:line="85" w:lineRule="atLeast"/>
              <w:ind w:left="0" w:right="193"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报价要求</w:t>
            </w:r>
          </w:p>
        </w:tc>
        <w:tc>
          <w:tcPr>
            <w:tcW w:w="560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729392E">
            <w:pPr>
              <w:pBdr>
                <w:top w:val="none" w:color="000000" w:sz="0" w:space="0"/>
                <w:left w:val="none" w:color="000000" w:sz="0" w:space="0"/>
                <w:bottom w:val="none" w:color="000000" w:sz="0" w:space="0"/>
                <w:right w:val="none" w:color="000000" w:sz="0" w:space="0"/>
              </w:pBdr>
              <w:spacing w:before="130" w:after="0" w:line="85" w:lineRule="atLeast"/>
              <w:ind w:left="0" w:right="193"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1、本项目工期为：</w:t>
            </w:r>
            <w:r>
              <w:rPr>
                <w:rFonts w:hint="eastAsia" w:ascii="宋体" w:hAnsi="宋体" w:eastAsia="宋体" w:cs="宋体"/>
                <w:color w:val="000000" w:themeColor="text1"/>
                <w:sz w:val="22"/>
                <w:highlight w:val="none"/>
                <w:lang w:val="en-US" w:eastAsia="zh-CN"/>
                <w14:textFill>
                  <w14:solidFill>
                    <w14:schemeClr w14:val="tx1"/>
                  </w14:solidFill>
                </w14:textFill>
              </w:rPr>
              <w:t>180</w:t>
            </w:r>
            <w:r>
              <w:rPr>
                <w:rFonts w:ascii="宋体" w:hAnsi="宋体" w:eastAsia="宋体" w:cs="宋体"/>
                <w:color w:val="000000" w:themeColor="text1"/>
                <w:sz w:val="22"/>
                <w:highlight w:val="none"/>
                <w14:textFill>
                  <w14:solidFill>
                    <w14:schemeClr w14:val="tx1"/>
                  </w14:solidFill>
                </w14:textFill>
              </w:rPr>
              <w:t>日历天；</w:t>
            </w:r>
          </w:p>
          <w:p w14:paraId="1B1F892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2、项目最高限价：</w:t>
            </w:r>
            <w:r>
              <w:rPr>
                <w:rFonts w:hint="eastAsia" w:ascii="宋体" w:hAnsi="宋体" w:eastAsia="宋体" w:cs="宋体"/>
                <w:color w:val="000000" w:themeColor="text1"/>
                <w:sz w:val="22"/>
                <w:highlight w:val="none"/>
                <w14:textFill>
                  <w14:solidFill>
                    <w14:schemeClr w14:val="tx1"/>
                  </w14:solidFill>
                </w14:textFill>
              </w:rPr>
              <w:t>340.569704</w:t>
            </w:r>
            <w:r>
              <w:rPr>
                <w:rFonts w:ascii="宋体" w:hAnsi="宋体" w:eastAsia="宋体" w:cs="宋体"/>
                <w:color w:val="000000" w:themeColor="text1"/>
                <w:sz w:val="22"/>
                <w:highlight w:val="none"/>
                <w14:textFill>
                  <w14:solidFill>
                    <w14:schemeClr w14:val="tx1"/>
                  </w14:solidFill>
                </w14:textFill>
              </w:rPr>
              <w:t>万元(供应商不得超过最高限价，超过为无效响应) ；</w:t>
            </w:r>
          </w:p>
          <w:p w14:paraId="60FDBEA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3、供应商须根据本项目附件中提供的工程量清单进行报价，加盖公章后上传，不得擅自修改清单中内容，否则视为无效标。</w:t>
            </w:r>
          </w:p>
          <w:p w14:paraId="471387BB">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4、工程项目为图纸、工程量清单范围内所有项目采用综合单价报价方式；</w:t>
            </w:r>
          </w:p>
          <w:p w14:paraId="7847CAC2">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5、项目编码、项目名称、项目特征、计量单位、工程量清单数量、材料暂估价、暂列金额、专业工程暂估价、规费、安全文明施工总价措施费、不得优惠更改，否则按无效报价文件处理。</w:t>
            </w:r>
          </w:p>
          <w:p w14:paraId="60A38917">
            <w:pPr>
              <w:pBdr>
                <w:top w:val="none" w:color="000000" w:sz="0" w:space="0"/>
                <w:left w:val="none" w:color="000000" w:sz="0" w:space="0"/>
                <w:bottom w:val="none" w:color="000000" w:sz="0" w:space="0"/>
                <w:right w:val="none" w:color="000000" w:sz="0" w:space="0"/>
              </w:pBdr>
              <w:spacing w:before="200" w:after="200" w:line="240" w:lineRule="auto"/>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6、以工程量清单作为磋商报价依据。供应商根据预算工程量及现场实际情况，对工程量清单内容进行复核，按照《建设工程工程量清单计价规范》（GB50500-2013）、工程量清单指定的定额等造价计算程序、及现行的法律法规确定分项全费用综合单价（包含规费、税金等），结合工程量清单编制说明，并根据本企业水平研究最终确定磋商总报价。</w:t>
            </w:r>
          </w:p>
        </w:tc>
      </w:tr>
      <w:tr w14:paraId="73934A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6" w:hRule="atLeast"/>
        </w:trPr>
        <w:tc>
          <w:tcPr>
            <w:tcW w:w="13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0418F6C">
            <w:pPr>
              <w:pBdr>
                <w:top w:val="none" w:color="000000" w:sz="0" w:space="0"/>
                <w:left w:val="none" w:color="000000" w:sz="0" w:space="0"/>
                <w:bottom w:val="none" w:color="000000" w:sz="0" w:space="0"/>
                <w:right w:val="none" w:color="000000" w:sz="0" w:space="0"/>
              </w:pBdr>
              <w:spacing w:before="130" w:after="0" w:line="85" w:lineRule="atLeast"/>
              <w:ind w:left="0" w:right="193"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1.2</w:t>
            </w:r>
          </w:p>
        </w:tc>
        <w:tc>
          <w:tcPr>
            <w:tcW w:w="22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AEB9D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2"/>
                <w:highlight w:val="none"/>
                <w14:textFill>
                  <w14:solidFill>
                    <w14:schemeClr w14:val="tx1"/>
                  </w14:solidFill>
                </w14:textFill>
              </w:rPr>
              <w:t> </w:t>
            </w:r>
          </w:p>
          <w:p w14:paraId="4D837F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2"/>
                <w:highlight w:val="none"/>
                <w14:textFill>
                  <w14:solidFill>
                    <w14:schemeClr w14:val="tx1"/>
                  </w14:solidFill>
                </w14:textFill>
              </w:rPr>
              <w:t> </w:t>
            </w:r>
          </w:p>
          <w:p w14:paraId="088C05B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2"/>
                <w:highlight w:val="none"/>
                <w14:textFill>
                  <w14:solidFill>
                    <w14:schemeClr w14:val="tx1"/>
                  </w14:solidFill>
                </w14:textFill>
              </w:rPr>
              <w:t> </w:t>
            </w:r>
          </w:p>
          <w:p w14:paraId="6B634CE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★项目经理要求</w:t>
            </w:r>
          </w:p>
          <w:p w14:paraId="661776C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tc>
        <w:tc>
          <w:tcPr>
            <w:tcW w:w="560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7DA8BC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项目经理必须满足下列条件</w:t>
            </w:r>
            <w:r>
              <w:rPr>
                <w:rFonts w:ascii="宋体" w:hAnsi="宋体" w:eastAsia="宋体" w:cs="宋体"/>
                <w:b/>
                <w:color w:val="000000" w:themeColor="text1"/>
                <w:sz w:val="22"/>
                <w:highlight w:val="none"/>
                <w14:textFill>
                  <w14:solidFill>
                    <w14:schemeClr w14:val="tx1"/>
                  </w14:solidFill>
                </w14:textFill>
              </w:rPr>
              <w:t>（提供以下承诺书加盖公章）</w:t>
            </w:r>
          </w:p>
          <w:p w14:paraId="3522B2B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①项目经理不得同时在两个或者两个以上单位受聘或者执业（包括但不仅限于以下两种情况）：</w:t>
            </w:r>
          </w:p>
          <w:p w14:paraId="18B9475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A、同时在两个及以上单位签订劳动合同或交纳社会保险；</w:t>
            </w:r>
          </w:p>
          <w:p w14:paraId="002091D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B、将本人执（职）业资格证书同时注册在两个及以上单位。</w:t>
            </w:r>
          </w:p>
          <w:p w14:paraId="655B7EB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p>
          <w:p w14:paraId="0B3454D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③项目经理无行贿犯罪行为记录；或者有行贿犯罪行为记录，但自记录之日起已超过5年的。</w:t>
            </w:r>
          </w:p>
          <w:p w14:paraId="003E5C0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④项目经理每周在现场不少于6天，每天不少于8小时，未经采购人批准不得更换。</w:t>
            </w:r>
          </w:p>
        </w:tc>
      </w:tr>
      <w:tr w14:paraId="51A931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13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19CCEC">
            <w:pPr>
              <w:pBdr>
                <w:top w:val="none" w:color="000000" w:sz="0" w:space="0"/>
                <w:left w:val="none" w:color="000000" w:sz="0" w:space="0"/>
                <w:bottom w:val="none" w:color="000000" w:sz="0" w:space="0"/>
                <w:right w:val="none" w:color="000000" w:sz="0" w:space="0"/>
              </w:pBdr>
              <w:spacing w:before="130" w:after="0" w:line="85" w:lineRule="atLeast"/>
              <w:ind w:left="0" w:right="193"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w:t>
            </w:r>
            <w:r>
              <w:rPr>
                <w:rFonts w:ascii="宋体" w:hAnsi="宋体" w:eastAsia="宋体" w:cs="宋体"/>
                <w:color w:val="000000" w:themeColor="text1"/>
                <w:sz w:val="21"/>
                <w:highlight w:val="none"/>
                <w14:textFill>
                  <w14:solidFill>
                    <w14:schemeClr w14:val="tx1"/>
                  </w14:solidFill>
                </w14:textFill>
              </w:rPr>
              <w:t>3</w:t>
            </w:r>
          </w:p>
        </w:tc>
        <w:tc>
          <w:tcPr>
            <w:tcW w:w="22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07DA8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报价合理性</w:t>
            </w:r>
          </w:p>
        </w:tc>
        <w:tc>
          <w:tcPr>
            <w:tcW w:w="560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EA227B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p>
        </w:tc>
      </w:tr>
      <w:tr w14:paraId="0F1AE9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35" w:hRule="atLeast"/>
        </w:trPr>
        <w:tc>
          <w:tcPr>
            <w:tcW w:w="13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BCEE408">
            <w:pPr>
              <w:pBdr>
                <w:top w:val="none" w:color="000000" w:sz="0" w:space="0"/>
                <w:left w:val="none" w:color="000000" w:sz="0" w:space="0"/>
                <w:bottom w:val="none" w:color="000000" w:sz="0" w:space="0"/>
                <w:right w:val="none" w:color="000000" w:sz="0" w:space="0"/>
              </w:pBdr>
              <w:spacing w:before="130" w:after="0" w:line="85" w:lineRule="atLeast"/>
              <w:ind w:left="2126" w:right="193" w:hanging="1922"/>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1.4</w:t>
            </w:r>
          </w:p>
        </w:tc>
        <w:tc>
          <w:tcPr>
            <w:tcW w:w="22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BE8BC4">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合同履约</w:t>
            </w:r>
          </w:p>
        </w:tc>
        <w:tc>
          <w:tcPr>
            <w:tcW w:w="560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503DF8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tc>
      </w:tr>
      <w:tr w14:paraId="7DDB4B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97" w:hRule="atLeast"/>
        </w:trPr>
        <w:tc>
          <w:tcPr>
            <w:tcW w:w="13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2C82CE">
            <w:pPr>
              <w:pBdr>
                <w:top w:val="none" w:color="000000" w:sz="0" w:space="0"/>
                <w:left w:val="none" w:color="000000" w:sz="0" w:space="0"/>
                <w:bottom w:val="none" w:color="000000" w:sz="0" w:space="0"/>
                <w:right w:val="none" w:color="000000" w:sz="0" w:space="0"/>
              </w:pBdr>
              <w:spacing w:before="130" w:after="0" w:line="85" w:lineRule="atLeast"/>
              <w:ind w:left="2126" w:right="193" w:hanging="1922"/>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1.5</w:t>
            </w:r>
          </w:p>
        </w:tc>
        <w:tc>
          <w:tcPr>
            <w:tcW w:w="224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7BFF8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其他要求</w:t>
            </w:r>
          </w:p>
        </w:tc>
        <w:tc>
          <w:tcPr>
            <w:tcW w:w="5609"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CF98B0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1、技术规范：执行国家和行业最新规范。</w:t>
            </w:r>
          </w:p>
          <w:p w14:paraId="63171055">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2</w:t>
            </w:r>
            <w:r>
              <w:rPr>
                <w:rFonts w:ascii="宋体" w:hAnsi="宋体" w:eastAsia="宋体" w:cs="宋体"/>
                <w:color w:val="000000" w:themeColor="text1"/>
                <w:sz w:val="22"/>
                <w:highlight w:val="none"/>
                <w14:textFill>
                  <w14:solidFill>
                    <w14:schemeClr w14:val="tx1"/>
                  </w14:solidFill>
                </w14:textFill>
              </w:rPr>
              <w:t>、安全要求：遵守国家、地方现行工程建设安全生产有关管理规定，严格按安全标准实行文明施工管理，并随时接受行政监督机构及其安全检查人员依法实施的监督检查。</w:t>
            </w:r>
          </w:p>
          <w:p w14:paraId="35B24F6C">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3、质量要求：符合国家质量验收标准</w:t>
            </w:r>
          </w:p>
        </w:tc>
      </w:tr>
      <w:tr w14:paraId="4D82307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36" w:hRule="atLeast"/>
        </w:trPr>
        <w:tc>
          <w:tcPr>
            <w:tcW w:w="1373" w:type="dxa"/>
            <w:tcBorders>
              <w:top w:val="nil"/>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18CD6B95">
            <w:pPr>
              <w:pBdr>
                <w:top w:val="none" w:color="000000" w:sz="0" w:space="0"/>
                <w:left w:val="none" w:color="000000" w:sz="0" w:space="0"/>
                <w:bottom w:val="none" w:color="000000" w:sz="0" w:space="0"/>
                <w:right w:val="none" w:color="000000" w:sz="0" w:space="0"/>
              </w:pBdr>
              <w:spacing w:before="130" w:after="0" w:line="85" w:lineRule="atLeast"/>
              <w:ind w:left="2126" w:right="193" w:hanging="1922"/>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1.6</w:t>
            </w:r>
          </w:p>
        </w:tc>
        <w:tc>
          <w:tcPr>
            <w:tcW w:w="2248" w:type="dxa"/>
            <w:tcBorders>
              <w:top w:val="nil"/>
              <w:left w:val="single" w:color="000000" w:sz="8" w:space="0"/>
              <w:bottom w:val="single" w:color="auto" w:sz="4" w:space="0"/>
              <w:right w:val="single" w:color="000000" w:sz="8" w:space="0"/>
            </w:tcBorders>
            <w:noWrap/>
            <w:tcMar>
              <w:top w:w="0" w:type="dxa"/>
              <w:left w:w="108" w:type="dxa"/>
              <w:bottom w:w="0" w:type="dxa"/>
              <w:right w:w="108" w:type="dxa"/>
            </w:tcMar>
            <w:vAlign w:val="center"/>
          </w:tcPr>
          <w:p w14:paraId="153875E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勘察现场</w:t>
            </w:r>
          </w:p>
        </w:tc>
        <w:tc>
          <w:tcPr>
            <w:tcW w:w="5609" w:type="dxa"/>
            <w:tcBorders>
              <w:top w:val="nil"/>
              <w:left w:val="single" w:color="000000" w:sz="8" w:space="0"/>
              <w:bottom w:val="single" w:color="auto" w:sz="4" w:space="0"/>
              <w:right w:val="single" w:color="000000" w:sz="8" w:space="0"/>
            </w:tcBorders>
            <w:noWrap/>
            <w:tcMar>
              <w:top w:w="0" w:type="dxa"/>
              <w:left w:w="108" w:type="dxa"/>
              <w:bottom w:w="0" w:type="dxa"/>
              <w:right w:w="108" w:type="dxa"/>
            </w:tcMar>
            <w:vAlign w:val="top"/>
          </w:tcPr>
          <w:p w14:paraId="074243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不得以不完全了解现场情况为理由而向采购人提出任何索赔或其他要求，对此采购人不承担任何责任。</w:t>
            </w:r>
          </w:p>
        </w:tc>
      </w:tr>
      <w:tr w14:paraId="3F850F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1" w:hRule="atLeast"/>
        </w:trPr>
        <w:tc>
          <w:tcPr>
            <w:tcW w:w="137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07324D7F">
            <w:pPr>
              <w:pBdr>
                <w:top w:val="none" w:color="000000" w:sz="0" w:space="0"/>
                <w:left w:val="none" w:color="000000" w:sz="0" w:space="0"/>
                <w:bottom w:val="none" w:color="000000" w:sz="0" w:space="0"/>
                <w:right w:val="none" w:color="000000" w:sz="0" w:space="0"/>
              </w:pBdr>
              <w:spacing w:before="130" w:after="0" w:line="85" w:lineRule="atLeast"/>
              <w:ind w:left="2126" w:right="193" w:hanging="1922"/>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1.7</w:t>
            </w:r>
          </w:p>
        </w:tc>
        <w:tc>
          <w:tcPr>
            <w:tcW w:w="224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51239148">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保修期</w:t>
            </w:r>
          </w:p>
        </w:tc>
        <w:tc>
          <w:tcPr>
            <w:tcW w:w="5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top"/>
          </w:tcPr>
          <w:p w14:paraId="5E54AA8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根据《建设工程质量管理条例》及有关规定，工程的质量保修期如下：</w:t>
            </w:r>
          </w:p>
          <w:p w14:paraId="0FD21D4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1．地基基础工程和主体结构工程为设计文件规定的工程合理使用年限；</w:t>
            </w:r>
          </w:p>
          <w:p w14:paraId="5DBBD4B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2．屋面防水工程、有防水要求的卫生间、房间和外墙面的防渗为 5年；</w:t>
            </w:r>
          </w:p>
          <w:p w14:paraId="62678FB1">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3．装修工程为 2 年；</w:t>
            </w:r>
          </w:p>
          <w:p w14:paraId="37B3814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4．电气管线、给排水管道、设备安装工程为2年；</w:t>
            </w:r>
          </w:p>
          <w:p w14:paraId="10F19C64">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5．供热与供冷系统为2 个采暖期、供冷期；</w:t>
            </w:r>
          </w:p>
          <w:p w14:paraId="064A2D1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6．住宅小区内的给排水设施、道路等配套工程为 2年；</w:t>
            </w:r>
          </w:p>
          <w:p w14:paraId="2344728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质量保修期自工程竣工验收合格之日起计算。</w:t>
            </w:r>
          </w:p>
          <w:p w14:paraId="22D81DC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7.其他项目保修期限约定如下：本工程的保修期为2年,质量保修期自工程竣工验收合格之日起计算。</w:t>
            </w:r>
          </w:p>
        </w:tc>
      </w:tr>
      <w:tr w14:paraId="3389BB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1" w:hRule="atLeast"/>
        </w:trPr>
        <w:tc>
          <w:tcPr>
            <w:tcW w:w="1373"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239338E9">
            <w:pPr>
              <w:pBdr>
                <w:top w:val="none" w:color="000000" w:sz="0" w:space="0"/>
                <w:left w:val="none" w:color="000000" w:sz="0" w:space="0"/>
                <w:bottom w:val="none" w:color="000000" w:sz="0" w:space="0"/>
                <w:right w:val="none" w:color="000000" w:sz="0" w:space="0"/>
              </w:pBdr>
              <w:spacing w:before="130" w:after="0" w:line="85" w:lineRule="atLeast"/>
              <w:ind w:left="2126" w:right="193" w:hanging="1922"/>
              <w:jc w:val="center"/>
              <w:rPr>
                <w:rFonts w:hint="default" w:ascii="宋体" w:hAnsi="宋体" w:eastAsia="宋体" w:cs="宋体"/>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sz w:val="22"/>
                <w:highlight w:val="none"/>
                <w:lang w:val="en-US" w:eastAsia="zh-CN"/>
                <w14:textFill>
                  <w14:solidFill>
                    <w14:schemeClr w14:val="tx1"/>
                  </w14:solidFill>
                </w14:textFill>
              </w:rPr>
              <w:t>1.8</w:t>
            </w:r>
          </w:p>
        </w:tc>
        <w:tc>
          <w:tcPr>
            <w:tcW w:w="2248"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center"/>
          </w:tcPr>
          <w:p w14:paraId="1EB0B5A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宋体" w:hAnsi="宋体" w:eastAsia="宋体" w:cs="宋体"/>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sz w:val="22"/>
                <w:highlight w:val="none"/>
                <w:lang w:val="en-US" w:eastAsia="zh-CN"/>
                <w14:textFill>
                  <w14:solidFill>
                    <w14:schemeClr w14:val="tx1"/>
                  </w14:solidFill>
                </w14:textFill>
              </w:rPr>
              <w:t>图纸获取方式</w:t>
            </w:r>
          </w:p>
        </w:tc>
        <w:tc>
          <w:tcPr>
            <w:tcW w:w="5609" w:type="dxa"/>
            <w:tcBorders>
              <w:top w:val="single" w:color="auto" w:sz="4" w:space="0"/>
              <w:left w:val="single" w:color="auto" w:sz="4" w:space="0"/>
              <w:bottom w:val="single" w:color="auto" w:sz="4" w:space="0"/>
              <w:right w:val="single" w:color="auto" w:sz="4" w:space="0"/>
            </w:tcBorders>
            <w:noWrap/>
            <w:tcMar>
              <w:top w:w="0" w:type="dxa"/>
              <w:left w:w="108" w:type="dxa"/>
              <w:bottom w:w="0" w:type="dxa"/>
              <w:right w:w="108" w:type="dxa"/>
            </w:tcMar>
            <w:vAlign w:val="top"/>
          </w:tcPr>
          <w:p w14:paraId="3B158AFC">
            <w:pPr>
              <w:keepNext w:val="0"/>
              <w:keepLines w:val="0"/>
              <w:pageBreakBefore w:val="0"/>
              <w:widowControl/>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0" w:after="0" w:line="85" w:lineRule="atLeast"/>
              <w:ind w:left="0" w:right="0" w:firstLine="0"/>
              <w:jc w:val="both"/>
              <w:textAlignment w:val="auto"/>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通过网盘分享的文件：2026年江浦街道老旧小区改造工程图纸</w:t>
            </w:r>
          </w:p>
          <w:p w14:paraId="6303BD14">
            <w:pPr>
              <w:keepNext w:val="0"/>
              <w:keepLines w:val="0"/>
              <w:pageBreakBefore w:val="0"/>
              <w:widowControl/>
              <w:pBdr>
                <w:top w:val="none" w:color="000000" w:sz="0" w:space="0"/>
                <w:left w:val="none" w:color="000000" w:sz="0" w:space="0"/>
                <w:bottom w:val="none" w:color="000000" w:sz="0" w:space="0"/>
                <w:right w:val="none" w:color="000000" w:sz="0" w:space="0"/>
              </w:pBdr>
              <w:kinsoku/>
              <w:wordWrap w:val="0"/>
              <w:overflowPunct/>
              <w:topLinePunct w:val="0"/>
              <w:autoSpaceDE/>
              <w:autoSpaceDN/>
              <w:bidi w:val="0"/>
              <w:adjustRightInd/>
              <w:snapToGrid/>
              <w:spacing w:before="0" w:after="0" w:line="85" w:lineRule="atLeast"/>
              <w:ind w:left="0" w:right="0" w:firstLine="0"/>
              <w:jc w:val="both"/>
              <w:textAlignment w:val="auto"/>
              <w:rPr>
                <w:rFonts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链接: https://pan.baidu.com/s/1xKXA--RVwwCwKhWG_J_6dA?pwd=8czv 提取码: 8czv</w:t>
            </w:r>
          </w:p>
        </w:tc>
      </w:tr>
    </w:tbl>
    <w:p w14:paraId="204C2115">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19308C52">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2.付款条件</w:t>
      </w:r>
    </w:p>
    <w:p w14:paraId="3F46B8BD">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工程项目形象进度，分期付至合同计量价的80%，工程竣工验收合格付至合同计量价的80%，发包人收到承包人递交的竣工结算报告及完整的结算资料后，在规定的期限内进行核实，最终按照确认的竣工结算报告向承包人支付工程竣工结算价款，余款扣除质量保证金（工程价款结算总额的3%），待缺陷责任期（质保期）满后无息付清。 </w:t>
      </w:r>
    </w:p>
    <w:p w14:paraId="2006FEB0">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注：发包人每次付款前，承包人应提供符合要求的等额增值税发票，否则发包人有权拒绝付款并不承担延迟付款的责任，且承包人仍应按约履行合同义务；</w:t>
      </w:r>
    </w:p>
    <w:p w14:paraId="673370C7">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合同计量价是指按照合同约定的计价方式对已完工程项目进行计量后，发包人应支付承包人的价款，合同计量价应扣除甲供材、暂列金额、专业暂估价等承包人没有实际发生的部分；</w:t>
      </w:r>
    </w:p>
    <w:p w14:paraId="4CDF307C">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承包人应当按规定建立农民工工资（劳务费）专用账户，实行农民工实名制管理，按月足额支付农民工工资。发包人应当按时将人工费拨付至农民工工资专用账户。</w:t>
      </w:r>
    </w:p>
    <w:p w14:paraId="5FE03F28">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4.工期时间及项目地点</w:t>
      </w:r>
    </w:p>
    <w:p w14:paraId="21834DA6">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hint="default" w:eastAsia="宋体"/>
          <w:color w:val="000000" w:themeColor="text1"/>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（1）工期时间：</w:t>
      </w:r>
      <w:r>
        <w:rPr>
          <w:rFonts w:hint="eastAsia" w:ascii="宋体" w:hAnsi="宋体" w:eastAsia="宋体" w:cs="宋体"/>
          <w:color w:val="000000" w:themeColor="text1"/>
          <w:sz w:val="24"/>
          <w:highlight w:val="none"/>
          <w:lang w:val="en-US" w:eastAsia="zh-CN"/>
          <w14:textFill>
            <w14:solidFill>
              <w14:schemeClr w14:val="tx1"/>
            </w14:solidFill>
          </w14:textFill>
        </w:rPr>
        <w:t>180日历天</w:t>
      </w:r>
    </w:p>
    <w:p w14:paraId="352F85E1">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（2）项目地点：</w:t>
      </w:r>
      <w:r>
        <w:rPr>
          <w:rFonts w:hint="eastAsia" w:ascii="宋体" w:hAnsi="宋体" w:eastAsia="宋体" w:cs="宋体"/>
          <w:color w:val="000000" w:themeColor="text1"/>
          <w:sz w:val="24"/>
          <w:highlight w:val="none"/>
          <w:lang w:val="en-US" w:eastAsia="zh-CN"/>
          <w14:textFill>
            <w14:solidFill>
              <w14:schemeClr w14:val="tx1"/>
            </w14:solidFill>
          </w14:textFill>
        </w:rPr>
        <w:t>江浦街道</w:t>
      </w:r>
      <w:r>
        <w:rPr>
          <w:rFonts w:ascii="宋体" w:hAnsi="宋体" w:eastAsia="宋体" w:cs="宋体"/>
          <w:color w:val="000000" w:themeColor="text1"/>
          <w:sz w:val="24"/>
          <w:highlight w:val="none"/>
          <w14:textFill>
            <w14:solidFill>
              <w14:schemeClr w14:val="tx1"/>
            </w14:solidFill>
          </w14:textFill>
        </w:rPr>
        <w:t>。</w:t>
      </w:r>
    </w:p>
    <w:p w14:paraId="2C2F39EE">
      <w:pPr>
        <w:pBdr>
          <w:top w:val="none" w:color="000000" w:sz="0" w:space="0"/>
          <w:left w:val="none" w:color="000000" w:sz="0" w:space="0"/>
          <w:bottom w:val="none" w:color="000000" w:sz="0" w:space="0"/>
          <w:right w:val="none" w:color="000000" w:sz="0" w:space="0"/>
        </w:pBdr>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466C49E8">
      <w:pPr>
        <w:pBdr>
          <w:top w:val="none" w:color="000000" w:sz="0" w:space="0"/>
          <w:left w:val="none" w:color="000000" w:sz="0" w:space="0"/>
          <w:bottom w:val="none" w:color="000000" w:sz="0" w:space="0"/>
          <w:right w:val="none" w:color="000000" w:sz="0" w:space="0"/>
        </w:pBdr>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2F54B741">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982729C">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02814C21">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color w:val="000000" w:themeColor="text1"/>
          <w:sz w:val="44"/>
          <w:highlight w:val="none"/>
          <w14:textFill>
            <w14:solidFill>
              <w14:schemeClr w14:val="tx1"/>
            </w14:solidFill>
          </w14:textFill>
        </w:rPr>
        <w:t>第五章评审方法与评审标准</w:t>
      </w:r>
    </w:p>
    <w:p w14:paraId="47B2EF49">
      <w:pPr>
        <w:pBdr>
          <w:top w:val="none" w:color="000000" w:sz="0" w:space="0"/>
          <w:left w:val="none" w:color="000000" w:sz="0" w:space="0"/>
          <w:bottom w:val="none" w:color="000000" w:sz="0" w:space="0"/>
          <w:right w:val="none" w:color="000000" w:sz="0" w:space="0"/>
        </w:pBdr>
        <w:spacing w:before="0" w:after="0" w:line="62" w:lineRule="atLeast"/>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7E02C2C3">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一、评审方法</w:t>
      </w:r>
    </w:p>
    <w:p w14:paraId="76D55953">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采用综合评分法，对满足磋商文件全部实质性要求的响应文件按评审因素的量化指标评审总分对供应商进行排序。</w:t>
      </w:r>
    </w:p>
    <w:p w14:paraId="01899FC5">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经磋商确定最终采购需求和提交最后报价的供应商后，磋商小组成员独立对提交最后报价的供应商的响应文件和最后报价进行综合评分。</w:t>
      </w:r>
    </w:p>
    <w:p w14:paraId="49941F5B">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rFonts w:ascii="宋体" w:hAnsi="宋体" w:eastAsia="宋体" w:cs="宋体"/>
          <w:b/>
          <w:bCs/>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磋商小组按照评审总分由高到低顺序推荐3名成交候选供应商，并编写评审报告。符合本磋商文件第二章第25.1.2条第三款情形的，可以推荐2名成交候选供应商。评审得分相同的，按照最后报价由低到高的顺序推荐。</w:t>
      </w:r>
    </w:p>
    <w:p w14:paraId="4529717E">
      <w:pPr>
        <w:pBdr>
          <w:top w:val="none" w:color="000000" w:sz="0" w:space="0"/>
          <w:left w:val="none" w:color="000000" w:sz="0" w:space="0"/>
          <w:bottom w:val="none" w:color="000000" w:sz="0" w:space="0"/>
          <w:right w:val="none" w:color="000000" w:sz="0" w:space="0"/>
        </w:pBdr>
        <w:spacing w:before="0" w:after="0" w:line="62" w:lineRule="atLeast"/>
        <w:ind w:left="0" w:right="0" w:firstLine="480"/>
        <w:jc w:val="both"/>
        <w:rPr>
          <w:color w:val="000000" w:themeColor="text1"/>
          <w:highlight w:val="none"/>
          <w14:textFill>
            <w14:solidFill>
              <w14:schemeClr w14:val="tx1"/>
            </w14:solidFill>
          </w14:textFill>
        </w:rPr>
      </w:pPr>
      <w:r>
        <w:rPr>
          <w:rFonts w:hint="eastAsia" w:ascii="黑体" w:hAnsi="黑体" w:eastAsia="黑体" w:cs="黑体"/>
          <w:color w:val="000000" w:themeColor="text1"/>
          <w:sz w:val="24"/>
          <w:highlight w:val="none"/>
          <w:lang w:val="en-US" w:eastAsia="zh-CN"/>
          <w14:textFill>
            <w14:solidFill>
              <w14:schemeClr w14:val="tx1"/>
            </w14:solidFill>
          </w14:textFill>
        </w:rPr>
        <w:t>二</w:t>
      </w:r>
      <w:r>
        <w:rPr>
          <w:rFonts w:ascii="黑体" w:hAnsi="黑体" w:eastAsia="黑体" w:cs="黑体"/>
          <w:color w:val="000000" w:themeColor="text1"/>
          <w:sz w:val="24"/>
          <w:highlight w:val="none"/>
          <w14:textFill>
            <w14:solidFill>
              <w14:schemeClr w14:val="tx1"/>
            </w14:solidFill>
          </w14:textFill>
        </w:rPr>
        <w:t>、评审标准</w:t>
      </w:r>
    </w:p>
    <w:tbl>
      <w:tblPr>
        <w:tblStyle w:val="31"/>
        <w:tblW w:w="10087" w:type="dxa"/>
        <w:tblInd w:w="-75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862"/>
        <w:gridCol w:w="1525"/>
        <w:gridCol w:w="5300"/>
        <w:gridCol w:w="1138"/>
        <w:gridCol w:w="1262"/>
      </w:tblGrid>
      <w:tr w14:paraId="4FB8D0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3" w:hRule="atLeast"/>
        </w:trPr>
        <w:tc>
          <w:tcPr>
            <w:tcW w:w="86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5DF6B25">
            <w:pPr>
              <w:pBdr>
                <w:top w:val="none" w:color="000000" w:sz="0" w:space="0"/>
                <w:left w:val="none" w:color="000000" w:sz="0" w:space="0"/>
                <w:bottom w:val="none" w:color="000000" w:sz="0" w:space="0"/>
                <w:right w:val="none" w:color="000000" w:sz="0" w:space="0"/>
              </w:pBdr>
              <w:spacing w:before="264" w:after="0" w:line="240" w:lineRule="auto"/>
              <w:ind w:left="112"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序号</w:t>
            </w:r>
          </w:p>
        </w:tc>
        <w:tc>
          <w:tcPr>
            <w:tcW w:w="152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7DCB0AE">
            <w:pPr>
              <w:pBdr>
                <w:top w:val="none" w:color="000000" w:sz="0" w:space="0"/>
                <w:left w:val="none" w:color="000000" w:sz="0" w:space="0"/>
                <w:bottom w:val="none" w:color="000000" w:sz="0" w:space="0"/>
                <w:right w:val="none" w:color="000000" w:sz="0" w:space="0"/>
              </w:pBdr>
              <w:spacing w:before="264" w:after="0" w:line="240" w:lineRule="auto"/>
              <w:ind w:left="226"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评</w:t>
            </w:r>
            <w:r>
              <w:rPr>
                <w:rFonts w:ascii="宋体" w:hAnsi="宋体" w:eastAsia="宋体" w:cs="宋体"/>
                <w:color w:val="000000" w:themeColor="text1"/>
                <w:spacing w:val="-1"/>
                <w:sz w:val="22"/>
                <w:highlight w:val="none"/>
                <w14:textFill>
                  <w14:solidFill>
                    <w14:schemeClr w14:val="tx1"/>
                  </w14:solidFill>
                </w14:textFill>
              </w:rPr>
              <w:t>审因素</w:t>
            </w:r>
          </w:p>
        </w:tc>
        <w:tc>
          <w:tcPr>
            <w:tcW w:w="530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76657EB">
            <w:pPr>
              <w:pBdr>
                <w:top w:val="none" w:color="000000" w:sz="0" w:space="0"/>
                <w:left w:val="none" w:color="000000" w:sz="0" w:space="0"/>
                <w:bottom w:val="none" w:color="000000" w:sz="0" w:space="0"/>
                <w:right w:val="none" w:color="000000" w:sz="0" w:space="0"/>
              </w:pBdr>
              <w:spacing w:before="265" w:after="0" w:line="240" w:lineRule="auto"/>
              <w:ind w:right="0"/>
              <w:jc w:val="center"/>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评</w:t>
            </w:r>
            <w:r>
              <w:rPr>
                <w:rFonts w:ascii="宋体" w:hAnsi="宋体" w:eastAsia="宋体" w:cs="宋体"/>
                <w:color w:val="000000" w:themeColor="text1"/>
                <w:spacing w:val="-1"/>
                <w:sz w:val="22"/>
                <w:highlight w:val="none"/>
                <w14:textFill>
                  <w14:solidFill>
                    <w14:schemeClr w14:val="tx1"/>
                  </w14:solidFill>
                </w14:textFill>
              </w:rPr>
              <w:t>审细则</w:t>
            </w:r>
          </w:p>
        </w:tc>
        <w:tc>
          <w:tcPr>
            <w:tcW w:w="113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FF56EFA">
            <w:pPr>
              <w:pBdr>
                <w:top w:val="none" w:color="000000" w:sz="0" w:space="0"/>
                <w:left w:val="none" w:color="000000" w:sz="0" w:space="0"/>
                <w:bottom w:val="none" w:color="000000" w:sz="0" w:space="0"/>
                <w:right w:val="none" w:color="000000" w:sz="0" w:space="0"/>
              </w:pBdr>
              <w:spacing w:before="264" w:after="0" w:line="240" w:lineRule="auto"/>
              <w:ind w:left="121"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pacing w:val="-4"/>
                <w:sz w:val="22"/>
                <w:highlight w:val="none"/>
                <w14:textFill>
                  <w14:solidFill>
                    <w14:schemeClr w14:val="tx1"/>
                  </w14:solidFill>
                </w14:textFill>
              </w:rPr>
              <w:t>分</w:t>
            </w:r>
            <w:r>
              <w:rPr>
                <w:rFonts w:ascii="宋体" w:hAnsi="宋体" w:eastAsia="宋体" w:cs="宋体"/>
                <w:color w:val="000000" w:themeColor="text1"/>
                <w:spacing w:val="-2"/>
                <w:sz w:val="22"/>
                <w:highlight w:val="none"/>
                <w14:textFill>
                  <w14:solidFill>
                    <w14:schemeClr w14:val="tx1"/>
                  </w14:solidFill>
                </w14:textFill>
              </w:rPr>
              <w:t>值</w:t>
            </w:r>
          </w:p>
        </w:tc>
        <w:tc>
          <w:tcPr>
            <w:tcW w:w="126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30943E">
            <w:pPr>
              <w:pBdr>
                <w:top w:val="none" w:color="000000" w:sz="0" w:space="0"/>
                <w:left w:val="none" w:color="000000" w:sz="0" w:space="0"/>
                <w:bottom w:val="none" w:color="000000" w:sz="0" w:space="0"/>
                <w:right w:val="none" w:color="000000" w:sz="0" w:space="0"/>
              </w:pBdr>
              <w:spacing w:before="130" w:after="0" w:line="60" w:lineRule="atLeast"/>
              <w:ind w:right="89"/>
              <w:jc w:val="center"/>
              <w:rPr>
                <w:color w:val="000000" w:themeColor="text1"/>
                <w:highlight w:val="none"/>
                <w14:textFill>
                  <w14:solidFill>
                    <w14:schemeClr w14:val="tx1"/>
                  </w14:solidFill>
                </w14:textFill>
              </w:rPr>
            </w:pPr>
            <w:r>
              <w:rPr>
                <w:rFonts w:ascii="宋体" w:hAnsi="宋体" w:eastAsia="宋体" w:cs="宋体"/>
                <w:color w:val="000000" w:themeColor="text1"/>
                <w:spacing w:val="-6"/>
                <w:sz w:val="22"/>
                <w:highlight w:val="none"/>
                <w14:textFill>
                  <w14:solidFill>
                    <w14:schemeClr w14:val="tx1"/>
                  </w14:solidFill>
                </w14:textFill>
              </w:rPr>
              <w:t>分</w:t>
            </w:r>
            <w:r>
              <w:rPr>
                <w:rFonts w:ascii="宋体" w:hAnsi="宋体" w:eastAsia="宋体" w:cs="宋体"/>
                <w:color w:val="000000" w:themeColor="text1"/>
                <w:spacing w:val="-5"/>
                <w:sz w:val="22"/>
                <w:highlight w:val="none"/>
                <w14:textFill>
                  <w14:solidFill>
                    <w14:schemeClr w14:val="tx1"/>
                  </w14:solidFill>
                </w14:textFill>
              </w:rPr>
              <w:t>值</w:t>
            </w:r>
            <w:r>
              <w:rPr>
                <w:rFonts w:ascii="宋体" w:hAnsi="宋体" w:eastAsia="宋体" w:cs="宋体"/>
                <w:color w:val="000000" w:themeColor="text1"/>
                <w:spacing w:val="-4"/>
                <w:sz w:val="22"/>
                <w:highlight w:val="none"/>
                <w14:textFill>
                  <w14:solidFill>
                    <w14:schemeClr w14:val="tx1"/>
                  </w14:solidFill>
                </w14:textFill>
              </w:rPr>
              <w:t>类型</w:t>
            </w:r>
          </w:p>
        </w:tc>
      </w:tr>
      <w:tr w14:paraId="3333220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10087" w:type="dxa"/>
            <w:gridSpan w:val="5"/>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0B0934B">
            <w:pPr>
              <w:pBdr>
                <w:top w:val="none" w:color="000000" w:sz="0" w:space="0"/>
                <w:left w:val="none" w:color="000000" w:sz="0" w:space="0"/>
                <w:bottom w:val="none" w:color="000000" w:sz="0" w:space="0"/>
                <w:right w:val="none" w:color="000000" w:sz="0" w:space="0"/>
              </w:pBdr>
              <w:spacing w:before="122" w:after="0" w:line="240" w:lineRule="auto"/>
              <w:ind w:left="114"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pacing w:val="-3"/>
                <w:sz w:val="22"/>
                <w:highlight w:val="none"/>
                <w14:textFill>
                  <w14:solidFill>
                    <w14:schemeClr w14:val="tx1"/>
                  </w14:solidFill>
                </w14:textFill>
              </w:rPr>
              <w:t>价</w:t>
            </w:r>
            <w:r>
              <w:rPr>
                <w:rFonts w:ascii="宋体" w:hAnsi="宋体" w:eastAsia="宋体" w:cs="宋体"/>
                <w:color w:val="000000" w:themeColor="text1"/>
                <w:spacing w:val="-2"/>
                <w:sz w:val="22"/>
                <w:highlight w:val="none"/>
                <w14:textFill>
                  <w14:solidFill>
                    <w14:schemeClr w14:val="tx1"/>
                  </w14:solidFill>
                </w14:textFill>
              </w:rPr>
              <w:t>格</w:t>
            </w:r>
          </w:p>
        </w:tc>
      </w:tr>
      <w:tr w14:paraId="2679A4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86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7B2FDA4">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6"/>
                <w:sz w:val="21"/>
                <w:highlight w:val="none"/>
                <w14:textFill>
                  <w14:solidFill>
                    <w14:schemeClr w14:val="tx1"/>
                  </w14:solidFill>
                </w14:textFill>
              </w:rPr>
              <w:t>1</w:t>
            </w:r>
            <w:r>
              <w:rPr>
                <w:rFonts w:ascii="宋体" w:hAnsi="宋体" w:eastAsia="宋体" w:cs="宋体"/>
                <w:color w:val="000000" w:themeColor="text1"/>
                <w:spacing w:val="-5"/>
                <w:sz w:val="21"/>
                <w:highlight w:val="none"/>
                <w14:textFill>
                  <w14:solidFill>
                    <w14:schemeClr w14:val="tx1"/>
                  </w14:solidFill>
                </w14:textFill>
              </w:rPr>
              <w:t>.1</w:t>
            </w:r>
          </w:p>
        </w:tc>
        <w:tc>
          <w:tcPr>
            <w:tcW w:w="152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B58FA8F">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价格分</w:t>
            </w:r>
          </w:p>
          <w:p w14:paraId="7CE91426">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（70分）</w:t>
            </w:r>
          </w:p>
        </w:tc>
        <w:tc>
          <w:tcPr>
            <w:tcW w:w="530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26402B">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采用低价优先法计算，即满足招标文件要求且投标价格最低的投标报价为评标基准价，其价格分为满分。其他投标人的价格分统一按</w:t>
            </w:r>
          </w:p>
          <w:p w14:paraId="6BBA186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照下列公式计算：投标报价得分=(评标基准价/投标报价)×70</w:t>
            </w:r>
          </w:p>
        </w:tc>
        <w:tc>
          <w:tcPr>
            <w:tcW w:w="113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CD47AB">
            <w:pPr>
              <w:pBdr>
                <w:top w:val="none" w:color="000000" w:sz="0" w:space="0"/>
                <w:left w:val="none" w:color="000000" w:sz="0" w:space="0"/>
                <w:bottom w:val="none" w:color="000000" w:sz="0" w:space="0"/>
                <w:right w:val="none" w:color="000000" w:sz="0" w:space="0"/>
              </w:pBdr>
              <w:spacing w:before="69" w:after="0" w:line="240" w:lineRule="auto"/>
              <w:ind w:right="0"/>
              <w:jc w:val="center"/>
              <w:rPr>
                <w:color w:val="000000" w:themeColor="text1"/>
                <w:highlight w:val="none"/>
                <w14:textFill>
                  <w14:solidFill>
                    <w14:schemeClr w14:val="tx1"/>
                  </w14:solidFill>
                </w14:textFill>
              </w:rPr>
            </w:pPr>
            <w:r>
              <w:rPr>
                <w:rFonts w:ascii="宋体" w:hAnsi="宋体" w:eastAsia="宋体" w:cs="宋体"/>
                <w:color w:val="000000" w:themeColor="text1"/>
                <w:spacing w:val="-4"/>
                <w:sz w:val="22"/>
                <w:highlight w:val="none"/>
                <w14:textFill>
                  <w14:solidFill>
                    <w14:schemeClr w14:val="tx1"/>
                  </w14:solidFill>
                </w14:textFill>
              </w:rPr>
              <w:t>70</w:t>
            </w:r>
          </w:p>
        </w:tc>
        <w:tc>
          <w:tcPr>
            <w:tcW w:w="126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A7E080A">
            <w:pPr>
              <w:pBdr>
                <w:top w:val="none" w:color="000000" w:sz="0" w:space="0"/>
                <w:left w:val="none" w:color="000000" w:sz="0" w:space="0"/>
                <w:bottom w:val="none" w:color="000000" w:sz="0" w:space="0"/>
                <w:right w:val="none" w:color="000000" w:sz="0" w:space="0"/>
              </w:pBdr>
              <w:spacing w:before="69" w:after="0" w:line="60" w:lineRule="atLeast"/>
              <w:ind w:left="0" w:right="89"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6"/>
                <w:sz w:val="22"/>
                <w:highlight w:val="none"/>
                <w14:textFill>
                  <w14:solidFill>
                    <w14:schemeClr w14:val="tx1"/>
                  </w14:solidFill>
                </w14:textFill>
              </w:rPr>
              <w:t>自动计算</w:t>
            </w:r>
          </w:p>
        </w:tc>
      </w:tr>
      <w:tr w14:paraId="34F1A8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10087" w:type="dxa"/>
            <w:gridSpan w:val="5"/>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9F6D44">
            <w:pPr>
              <w:pBdr>
                <w:top w:val="none" w:color="000000" w:sz="0" w:space="0"/>
                <w:left w:val="none" w:color="000000" w:sz="0" w:space="0"/>
                <w:bottom w:val="none" w:color="000000" w:sz="0" w:space="0"/>
                <w:right w:val="none" w:color="000000" w:sz="0" w:space="0"/>
              </w:pBdr>
              <w:spacing w:before="124" w:after="0" w:line="240" w:lineRule="auto"/>
              <w:ind w:left="112" w:right="0" w:firstLine="0"/>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业绩</w:t>
            </w:r>
          </w:p>
        </w:tc>
      </w:tr>
      <w:tr w14:paraId="28DFE3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86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CEAADB7">
            <w:pPr>
              <w:pBdr>
                <w:top w:val="none" w:color="000000" w:sz="0" w:space="0"/>
                <w:left w:val="none" w:color="000000" w:sz="0" w:space="0"/>
                <w:bottom w:val="none" w:color="000000" w:sz="0" w:space="0"/>
                <w:right w:val="none" w:color="000000" w:sz="0" w:space="0"/>
              </w:pBdr>
              <w:spacing w:before="124" w:after="0" w:line="240" w:lineRule="auto"/>
              <w:ind w:left="112" w:right="0" w:firstLine="0"/>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2.1</w:t>
            </w:r>
          </w:p>
        </w:tc>
        <w:tc>
          <w:tcPr>
            <w:tcW w:w="152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77F3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供应商业绩</w:t>
            </w:r>
          </w:p>
          <w:p w14:paraId="3096EF9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lang w:eastAsia="zh-CN"/>
                <w14:textFill>
                  <w14:solidFill>
                    <w14:schemeClr w14:val="tx1"/>
                  </w14:solidFill>
                </w14:textFill>
              </w:rPr>
              <w:t>（</w:t>
            </w:r>
            <w:r>
              <w:rPr>
                <w:rFonts w:ascii="宋体" w:hAnsi="宋体" w:eastAsia="宋体" w:cs="宋体"/>
                <w:color w:val="000000" w:themeColor="text1"/>
                <w:sz w:val="22"/>
                <w:highlight w:val="none"/>
                <w14:textFill>
                  <w14:solidFill>
                    <w14:schemeClr w14:val="tx1"/>
                  </w14:solidFill>
                </w14:textFill>
              </w:rPr>
              <w:t>11分</w:t>
            </w:r>
            <w:r>
              <w:rPr>
                <w:rFonts w:hint="eastAsia" w:ascii="宋体" w:hAnsi="宋体" w:eastAsia="宋体" w:cs="宋体"/>
                <w:color w:val="000000" w:themeColor="text1"/>
                <w:sz w:val="22"/>
                <w:highlight w:val="none"/>
                <w:lang w:eastAsia="zh-CN"/>
                <w14:textFill>
                  <w14:solidFill>
                    <w14:schemeClr w14:val="tx1"/>
                  </w14:solidFill>
                </w14:textFill>
              </w:rPr>
              <w:t>）</w:t>
            </w:r>
          </w:p>
        </w:tc>
        <w:tc>
          <w:tcPr>
            <w:tcW w:w="530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24E5A4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供应商自202</w:t>
            </w:r>
            <w:r>
              <w:rPr>
                <w:rFonts w:hint="eastAsia" w:ascii="宋体" w:hAnsi="宋体" w:eastAsia="宋体" w:cs="宋体"/>
                <w:color w:val="auto"/>
                <w:sz w:val="22"/>
                <w:highlight w:val="none"/>
                <w:lang w:val="en-US" w:eastAsia="zh-CN"/>
              </w:rPr>
              <w:t>3</w:t>
            </w:r>
            <w:r>
              <w:rPr>
                <w:rFonts w:ascii="宋体" w:hAnsi="宋体" w:eastAsia="宋体" w:cs="宋体"/>
                <w:color w:val="auto"/>
                <w:sz w:val="22"/>
                <w:highlight w:val="none"/>
              </w:rPr>
              <w:t>年0</w:t>
            </w:r>
            <w:r>
              <w:rPr>
                <w:rFonts w:hint="eastAsia" w:ascii="宋体" w:hAnsi="宋体" w:eastAsia="宋体" w:cs="宋体"/>
                <w:color w:val="auto"/>
                <w:sz w:val="22"/>
                <w:highlight w:val="none"/>
                <w:lang w:val="en-US" w:eastAsia="zh-CN"/>
              </w:rPr>
              <w:t>1</w:t>
            </w:r>
            <w:r>
              <w:rPr>
                <w:rFonts w:ascii="宋体" w:hAnsi="宋体" w:eastAsia="宋体" w:cs="宋体"/>
                <w:color w:val="auto"/>
                <w:sz w:val="22"/>
                <w:highlight w:val="none"/>
              </w:rPr>
              <w:t>月01日（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注：企业类似业绩与项目经理业绩不可兼得</w:t>
            </w:r>
          </w:p>
        </w:tc>
        <w:tc>
          <w:tcPr>
            <w:tcW w:w="113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3853C0">
            <w:pPr>
              <w:pBdr>
                <w:top w:val="none" w:color="000000" w:sz="0" w:space="0"/>
                <w:left w:val="none" w:color="000000" w:sz="0" w:space="0"/>
                <w:bottom w:val="none" w:color="000000" w:sz="0" w:space="0"/>
                <w:right w:val="none" w:color="000000" w:sz="0" w:space="0"/>
              </w:pBdr>
              <w:spacing w:before="124" w:after="0" w:line="240" w:lineRule="auto"/>
              <w:ind w:right="0"/>
              <w:jc w:val="center"/>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11</w:t>
            </w:r>
          </w:p>
        </w:tc>
        <w:tc>
          <w:tcPr>
            <w:tcW w:w="126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F2683BF">
            <w:pPr>
              <w:pBdr>
                <w:top w:val="none" w:color="000000" w:sz="0" w:space="0"/>
                <w:left w:val="none" w:color="000000" w:sz="0" w:space="0"/>
                <w:bottom w:val="none" w:color="000000" w:sz="0" w:space="0"/>
                <w:right w:val="none" w:color="000000" w:sz="0" w:space="0"/>
              </w:pBdr>
              <w:spacing w:before="124" w:after="0" w:line="240" w:lineRule="auto"/>
              <w:ind w:left="112" w:right="0" w:firstLine="0"/>
              <w:rPr>
                <w:color w:val="000000" w:themeColor="text1"/>
                <w:highlight w:val="none"/>
                <w14:textFill>
                  <w14:solidFill>
                    <w14:schemeClr w14:val="tx1"/>
                  </w14:solidFill>
                </w14:textFill>
              </w:rPr>
            </w:pPr>
            <w:r>
              <w:rPr>
                <w:rFonts w:ascii="宋体" w:hAnsi="宋体" w:eastAsia="宋体" w:cs="宋体"/>
                <w:color w:val="000000" w:themeColor="text1"/>
                <w:spacing w:val="-6"/>
                <w:sz w:val="22"/>
                <w:highlight w:val="none"/>
                <w14:textFill>
                  <w14:solidFill>
                    <w14:schemeClr w14:val="tx1"/>
                  </w14:solidFill>
                </w14:textFill>
              </w:rPr>
              <w:t>客</w:t>
            </w:r>
            <w:r>
              <w:rPr>
                <w:rFonts w:ascii="宋体" w:hAnsi="宋体" w:eastAsia="宋体" w:cs="宋体"/>
                <w:color w:val="000000" w:themeColor="text1"/>
                <w:spacing w:val="-4"/>
                <w:sz w:val="22"/>
                <w:highlight w:val="none"/>
                <w14:textFill>
                  <w14:solidFill>
                    <w14:schemeClr w14:val="tx1"/>
                  </w14:solidFill>
                </w14:textFill>
              </w:rPr>
              <w:t>观</w:t>
            </w:r>
            <w:r>
              <w:rPr>
                <w:rFonts w:ascii="宋体" w:hAnsi="宋体" w:eastAsia="宋体" w:cs="宋体"/>
                <w:color w:val="000000" w:themeColor="text1"/>
                <w:sz w:val="22"/>
                <w:highlight w:val="none"/>
                <w14:textFill>
                  <w14:solidFill>
                    <w14:schemeClr w14:val="tx1"/>
                  </w14:solidFill>
                </w14:textFill>
              </w:rPr>
              <w:t>分</w:t>
            </w:r>
          </w:p>
        </w:tc>
      </w:tr>
      <w:tr w14:paraId="3CEE2E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0" w:hRule="atLeast"/>
        </w:trPr>
        <w:tc>
          <w:tcPr>
            <w:tcW w:w="86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9121F5">
            <w:pPr>
              <w:pBdr>
                <w:top w:val="none" w:color="000000" w:sz="0" w:space="0"/>
                <w:left w:val="none" w:color="000000" w:sz="0" w:space="0"/>
                <w:bottom w:val="none" w:color="000000" w:sz="0" w:space="0"/>
                <w:right w:val="none" w:color="000000" w:sz="0" w:space="0"/>
              </w:pBdr>
              <w:spacing w:before="124" w:after="0" w:line="240" w:lineRule="auto"/>
              <w:ind w:left="112" w:right="0" w:firstLine="0"/>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2.2</w:t>
            </w:r>
          </w:p>
        </w:tc>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29A81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项目经理业绩</w:t>
            </w:r>
          </w:p>
          <w:p w14:paraId="1565B04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（11分）</w:t>
            </w:r>
          </w:p>
        </w:tc>
        <w:tc>
          <w:tcPr>
            <w:tcW w:w="53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FF37624">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项目经理自202</w:t>
            </w:r>
            <w:r>
              <w:rPr>
                <w:rFonts w:hint="eastAsia" w:ascii="宋体" w:hAnsi="宋体" w:eastAsia="宋体" w:cs="宋体"/>
                <w:color w:val="auto"/>
                <w:sz w:val="22"/>
                <w:highlight w:val="none"/>
                <w:lang w:val="en-US" w:eastAsia="zh-CN"/>
              </w:rPr>
              <w:t>3</w:t>
            </w:r>
            <w:r>
              <w:rPr>
                <w:rFonts w:ascii="宋体" w:hAnsi="宋体" w:eastAsia="宋体" w:cs="宋体"/>
                <w:color w:val="auto"/>
                <w:sz w:val="22"/>
                <w:highlight w:val="none"/>
              </w:rPr>
              <w:t>年0</w:t>
            </w:r>
            <w:r>
              <w:rPr>
                <w:rFonts w:hint="eastAsia" w:ascii="宋体" w:hAnsi="宋体" w:eastAsia="宋体" w:cs="宋体"/>
                <w:color w:val="auto"/>
                <w:sz w:val="22"/>
                <w:highlight w:val="none"/>
                <w:lang w:val="en-US" w:eastAsia="zh-CN"/>
              </w:rPr>
              <w:t>1</w:t>
            </w:r>
            <w:r>
              <w:rPr>
                <w:rFonts w:ascii="宋体" w:hAnsi="宋体" w:eastAsia="宋体" w:cs="宋体"/>
                <w:color w:val="auto"/>
                <w:sz w:val="22"/>
                <w:highlight w:val="none"/>
              </w:rPr>
              <w:t>月01日 (含)以来承担过类似工程施工业绩。每有1个得5.5分，最高得11分。（业绩必须同时提供下列证明材料原件扫描件:①中标通知书；②工程施工合同；③合同完工验收证明或合同工程完工验收鉴定书或竣工验收证书(时间以合同签订时间为准)） 注：企业类似业绩与项目经理业绩不可兼得。</w:t>
            </w:r>
          </w:p>
        </w:tc>
        <w:tc>
          <w:tcPr>
            <w:tcW w:w="113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1EA883">
            <w:pPr>
              <w:pBdr>
                <w:top w:val="none" w:color="000000" w:sz="0" w:space="0"/>
                <w:left w:val="none" w:color="000000" w:sz="0" w:space="0"/>
                <w:bottom w:val="none" w:color="000000" w:sz="0" w:space="0"/>
                <w:right w:val="none" w:color="000000" w:sz="0" w:space="0"/>
              </w:pBdr>
              <w:spacing w:before="124" w:after="0" w:line="240" w:lineRule="auto"/>
              <w:ind w:right="0"/>
              <w:jc w:val="center"/>
              <w:rPr>
                <w:color w:val="000000" w:themeColor="text1"/>
                <w:highlight w:val="none"/>
                <w14:textFill>
                  <w14:solidFill>
                    <w14:schemeClr w14:val="tx1"/>
                  </w14:solidFill>
                </w14:textFill>
              </w:rPr>
            </w:pPr>
            <w:r>
              <w:rPr>
                <w:rFonts w:ascii="宋体" w:hAnsi="宋体" w:eastAsia="宋体" w:cs="宋体"/>
                <w:color w:val="000000" w:themeColor="text1"/>
                <w:spacing w:val="-2"/>
                <w:sz w:val="22"/>
                <w:highlight w:val="none"/>
                <w14:textFill>
                  <w14:solidFill>
                    <w14:schemeClr w14:val="tx1"/>
                  </w14:solidFill>
                </w14:textFill>
              </w:rPr>
              <w:t>11</w:t>
            </w:r>
          </w:p>
        </w:tc>
        <w:tc>
          <w:tcPr>
            <w:tcW w:w="126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0D021A2">
            <w:pPr>
              <w:pBdr>
                <w:top w:val="none" w:color="000000" w:sz="0" w:space="0"/>
                <w:left w:val="none" w:color="000000" w:sz="0" w:space="0"/>
                <w:bottom w:val="none" w:color="000000" w:sz="0" w:space="0"/>
                <w:right w:val="none" w:color="000000" w:sz="0" w:space="0"/>
              </w:pBdr>
              <w:spacing w:before="124" w:after="0" w:line="240" w:lineRule="auto"/>
              <w:ind w:left="112" w:right="0" w:firstLine="0"/>
              <w:rPr>
                <w:color w:val="000000" w:themeColor="text1"/>
                <w:highlight w:val="none"/>
                <w14:textFill>
                  <w14:solidFill>
                    <w14:schemeClr w14:val="tx1"/>
                  </w14:solidFill>
                </w14:textFill>
              </w:rPr>
            </w:pPr>
            <w:r>
              <w:rPr>
                <w:rFonts w:ascii="宋体" w:hAnsi="宋体" w:eastAsia="宋体" w:cs="宋体"/>
                <w:color w:val="000000" w:themeColor="text1"/>
                <w:spacing w:val="-6"/>
                <w:sz w:val="22"/>
                <w:highlight w:val="none"/>
                <w14:textFill>
                  <w14:solidFill>
                    <w14:schemeClr w14:val="tx1"/>
                  </w14:solidFill>
                </w14:textFill>
              </w:rPr>
              <w:t>客</w:t>
            </w:r>
            <w:r>
              <w:rPr>
                <w:rFonts w:ascii="宋体" w:hAnsi="宋体" w:eastAsia="宋体" w:cs="宋体"/>
                <w:color w:val="000000" w:themeColor="text1"/>
                <w:spacing w:val="-4"/>
                <w:sz w:val="22"/>
                <w:highlight w:val="none"/>
                <w14:textFill>
                  <w14:solidFill>
                    <w14:schemeClr w14:val="tx1"/>
                  </w14:solidFill>
                </w14:textFill>
              </w:rPr>
              <w:t>观</w:t>
            </w:r>
            <w:r>
              <w:rPr>
                <w:rFonts w:ascii="宋体" w:hAnsi="宋体" w:eastAsia="宋体" w:cs="宋体"/>
                <w:color w:val="000000" w:themeColor="text1"/>
                <w:sz w:val="22"/>
                <w:highlight w:val="none"/>
                <w14:textFill>
                  <w14:solidFill>
                    <w14:schemeClr w14:val="tx1"/>
                  </w14:solidFill>
                </w14:textFill>
              </w:rPr>
              <w:t>分</w:t>
            </w:r>
          </w:p>
        </w:tc>
      </w:tr>
      <w:tr w14:paraId="1C124FB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5" w:hRule="atLeast"/>
        </w:trPr>
        <w:tc>
          <w:tcPr>
            <w:tcW w:w="10087" w:type="dxa"/>
            <w:gridSpan w:val="5"/>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91EA22E">
            <w:pPr>
              <w:pBdr>
                <w:top w:val="none" w:color="000000" w:sz="0" w:space="0"/>
                <w:left w:val="none" w:color="000000" w:sz="0" w:space="0"/>
                <w:bottom w:val="none" w:color="000000" w:sz="0" w:space="0"/>
                <w:right w:val="none" w:color="000000" w:sz="0" w:space="0"/>
              </w:pBdr>
              <w:spacing w:before="124" w:after="0" w:line="240" w:lineRule="auto"/>
              <w:ind w:left="116" w:right="0" w:firstLine="0"/>
              <w:rPr>
                <w:color w:val="auto"/>
                <w:highlight w:val="none"/>
              </w:rPr>
            </w:pPr>
            <w:r>
              <w:rPr>
                <w:rFonts w:ascii="宋体" w:hAnsi="宋体" w:eastAsia="宋体" w:cs="宋体"/>
                <w:color w:val="auto"/>
                <w:spacing w:val="-2"/>
                <w:sz w:val="22"/>
                <w:highlight w:val="none"/>
              </w:rPr>
              <w:t>履约能力</w:t>
            </w:r>
          </w:p>
        </w:tc>
      </w:tr>
      <w:tr w14:paraId="17389A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01" w:hRule="atLeast"/>
        </w:trPr>
        <w:tc>
          <w:tcPr>
            <w:tcW w:w="86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DF153A2">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4"/>
                <w:sz w:val="22"/>
                <w:highlight w:val="none"/>
                <w14:textFill>
                  <w14:solidFill>
                    <w14:schemeClr w14:val="tx1"/>
                  </w14:solidFill>
                </w14:textFill>
              </w:rPr>
              <w:t>3</w:t>
            </w:r>
            <w:r>
              <w:rPr>
                <w:rFonts w:ascii="宋体" w:hAnsi="宋体" w:eastAsia="宋体" w:cs="宋体"/>
                <w:color w:val="000000" w:themeColor="text1"/>
                <w:spacing w:val="-3"/>
                <w:sz w:val="21"/>
                <w:highlight w:val="none"/>
                <w14:textFill>
                  <w14:solidFill>
                    <w14:schemeClr w14:val="tx1"/>
                  </w14:solidFill>
                </w14:textFill>
              </w:rPr>
              <w:t>.</w:t>
            </w:r>
            <w:r>
              <w:rPr>
                <w:rFonts w:ascii="宋体" w:hAnsi="宋体" w:eastAsia="宋体" w:cs="宋体"/>
                <w:color w:val="000000" w:themeColor="text1"/>
                <w:spacing w:val="-2"/>
                <w:sz w:val="22"/>
                <w:highlight w:val="none"/>
                <w14:textFill>
                  <w14:solidFill>
                    <w14:schemeClr w14:val="tx1"/>
                  </w14:solidFill>
                </w14:textFill>
              </w:rPr>
              <w:t>1</w:t>
            </w:r>
          </w:p>
        </w:tc>
        <w:tc>
          <w:tcPr>
            <w:tcW w:w="152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B3E52B">
            <w:pPr>
              <w:pBdr>
                <w:top w:val="none" w:color="000000" w:sz="0" w:space="0"/>
                <w:left w:val="none" w:color="000000" w:sz="0" w:space="0"/>
                <w:bottom w:val="none" w:color="000000" w:sz="0" w:space="0"/>
                <w:right w:val="none" w:color="000000" w:sz="0" w:space="0"/>
              </w:pBdr>
              <w:spacing w:before="200" w:after="20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项目组成员（4分）</w:t>
            </w:r>
          </w:p>
        </w:tc>
        <w:tc>
          <w:tcPr>
            <w:tcW w:w="530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B857A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项目组成员（项目经理、项目技术负责人除外）须配备施工员、质量（质检）员、安全员、材料员各一名，人员配备齐全得4分，缺1名不得分。（须提供有效期内的证书复印件加盖公章）</w:t>
            </w:r>
          </w:p>
          <w:p w14:paraId="6531CE8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auto"/>
                <w:highlight w:val="none"/>
              </w:rPr>
            </w:pPr>
            <w:r>
              <w:rPr>
                <w:rFonts w:ascii="宋体" w:hAnsi="宋体" w:eastAsia="宋体" w:cs="宋体"/>
                <w:color w:val="auto"/>
                <w:sz w:val="22"/>
                <w:highlight w:val="none"/>
              </w:rPr>
              <w:t>注：1、以上人员必须为本单位人员（须提供合同原件扫描件）；</w:t>
            </w:r>
          </w:p>
          <w:p w14:paraId="15368CC8">
            <w:pPr>
              <w:pBdr>
                <w:top w:val="none" w:color="000000" w:sz="0" w:space="0"/>
                <w:left w:val="none" w:color="000000" w:sz="0" w:space="0"/>
                <w:bottom w:val="none" w:color="000000" w:sz="0" w:space="0"/>
                <w:right w:val="none" w:color="000000" w:sz="0" w:space="0"/>
              </w:pBdr>
              <w:spacing w:before="20" w:after="0" w:line="240" w:lineRule="auto"/>
              <w:ind w:left="0" w:right="0" w:firstLine="0"/>
              <w:rPr>
                <w:color w:val="auto"/>
                <w:highlight w:val="none"/>
              </w:rPr>
            </w:pPr>
            <w:r>
              <w:rPr>
                <w:rFonts w:ascii="宋体" w:hAnsi="宋体" w:eastAsia="宋体" w:cs="宋体"/>
                <w:color w:val="auto"/>
                <w:sz w:val="22"/>
                <w:highlight w:val="none"/>
              </w:rPr>
              <w:t>2、以上人员均须提供近半年（</w:t>
            </w:r>
            <w:r>
              <w:rPr>
                <w:rFonts w:hint="eastAsia" w:ascii="宋体" w:hAnsi="宋体" w:eastAsia="宋体" w:cs="宋体"/>
                <w:color w:val="auto"/>
                <w:sz w:val="22"/>
                <w:highlight w:val="none"/>
                <w:lang w:eastAsia="zh-CN"/>
              </w:rPr>
              <w:t>202</w:t>
            </w:r>
            <w:r>
              <w:rPr>
                <w:rFonts w:hint="eastAsia" w:ascii="宋体" w:hAnsi="宋体" w:eastAsia="宋体" w:cs="宋体"/>
                <w:color w:val="auto"/>
                <w:sz w:val="22"/>
                <w:highlight w:val="none"/>
                <w:lang w:val="en-US" w:eastAsia="zh-CN"/>
              </w:rPr>
              <w:t>5</w:t>
            </w:r>
            <w:r>
              <w:rPr>
                <w:rFonts w:ascii="宋体" w:hAnsi="宋体" w:eastAsia="宋体" w:cs="宋体"/>
                <w:color w:val="auto"/>
                <w:sz w:val="22"/>
                <w:highlight w:val="none"/>
              </w:rPr>
              <w:t>年</w:t>
            </w:r>
            <w:r>
              <w:rPr>
                <w:rFonts w:hint="eastAsia" w:ascii="宋体" w:hAnsi="宋体" w:eastAsia="宋体" w:cs="宋体"/>
                <w:color w:val="auto"/>
                <w:sz w:val="22"/>
                <w:highlight w:val="none"/>
                <w:lang w:val="en-US" w:eastAsia="zh-CN"/>
              </w:rPr>
              <w:t>11</w:t>
            </w:r>
            <w:r>
              <w:rPr>
                <w:rFonts w:ascii="宋体" w:hAnsi="宋体" w:eastAsia="宋体" w:cs="宋体"/>
                <w:color w:val="auto"/>
                <w:sz w:val="22"/>
                <w:highlight w:val="none"/>
              </w:rPr>
              <w:t>月至</w:t>
            </w:r>
            <w:r>
              <w:rPr>
                <w:rFonts w:hint="eastAsia" w:ascii="宋体" w:hAnsi="宋体" w:eastAsia="宋体" w:cs="宋体"/>
                <w:color w:val="auto"/>
                <w:sz w:val="22"/>
                <w:highlight w:val="none"/>
                <w:lang w:eastAsia="zh-CN"/>
              </w:rPr>
              <w:t>202</w:t>
            </w:r>
            <w:r>
              <w:rPr>
                <w:rFonts w:hint="eastAsia" w:ascii="宋体" w:hAnsi="宋体" w:eastAsia="宋体" w:cs="宋体"/>
                <w:color w:val="auto"/>
                <w:sz w:val="22"/>
                <w:highlight w:val="none"/>
                <w:lang w:val="en-US" w:eastAsia="zh-CN"/>
              </w:rPr>
              <w:t>6</w:t>
            </w:r>
            <w:r>
              <w:rPr>
                <w:rFonts w:ascii="宋体" w:hAnsi="宋体" w:eastAsia="宋体" w:cs="宋体"/>
                <w:color w:val="auto"/>
                <w:sz w:val="22"/>
                <w:highlight w:val="none"/>
              </w:rPr>
              <w:t>年0</w:t>
            </w:r>
            <w:r>
              <w:rPr>
                <w:rFonts w:hint="eastAsia" w:ascii="宋体" w:hAnsi="宋体" w:eastAsia="宋体" w:cs="宋体"/>
                <w:color w:val="auto"/>
                <w:sz w:val="22"/>
                <w:highlight w:val="none"/>
                <w:lang w:val="en-US" w:eastAsia="zh-CN"/>
              </w:rPr>
              <w:t>4</w:t>
            </w:r>
            <w:r>
              <w:rPr>
                <w:rFonts w:ascii="宋体" w:hAnsi="宋体" w:eastAsia="宋体" w:cs="宋体"/>
                <w:color w:val="auto"/>
                <w:sz w:val="22"/>
                <w:highlight w:val="none"/>
              </w:rPr>
              <w:t>月）</w:t>
            </w:r>
            <w:r>
              <w:rPr>
                <w:rFonts w:hint="eastAsia" w:ascii="宋体" w:hAnsi="宋体" w:eastAsia="宋体" w:cs="宋体"/>
                <w:color w:val="auto"/>
                <w:sz w:val="22"/>
                <w:highlight w:val="none"/>
                <w:lang w:val="en-US" w:eastAsia="zh-CN"/>
              </w:rPr>
              <w:t>任意一个月</w:t>
            </w:r>
            <w:r>
              <w:rPr>
                <w:rFonts w:ascii="宋体" w:hAnsi="宋体" w:eastAsia="宋体" w:cs="宋体"/>
                <w:color w:val="auto"/>
                <w:sz w:val="22"/>
                <w:highlight w:val="none"/>
              </w:rPr>
              <w:t>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p>
        </w:tc>
        <w:tc>
          <w:tcPr>
            <w:tcW w:w="113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A495C71">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4</w:t>
            </w:r>
          </w:p>
        </w:tc>
        <w:tc>
          <w:tcPr>
            <w:tcW w:w="126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F0BDFF2">
            <w:pPr>
              <w:pBdr>
                <w:top w:val="none" w:color="000000" w:sz="0" w:space="0"/>
                <w:left w:val="none" w:color="000000" w:sz="0" w:space="0"/>
                <w:bottom w:val="none" w:color="000000" w:sz="0" w:space="0"/>
                <w:right w:val="none" w:color="000000" w:sz="0" w:space="0"/>
              </w:pBdr>
              <w:spacing w:before="68" w:after="0" w:line="60" w:lineRule="atLeast"/>
              <w:ind w:left="0" w:right="89"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6"/>
                <w:sz w:val="22"/>
                <w:highlight w:val="none"/>
                <w14:textFill>
                  <w14:solidFill>
                    <w14:schemeClr w14:val="tx1"/>
                  </w14:solidFill>
                </w14:textFill>
              </w:rPr>
              <w:t>客</w:t>
            </w:r>
            <w:r>
              <w:rPr>
                <w:rFonts w:ascii="宋体" w:hAnsi="宋体" w:eastAsia="宋体" w:cs="宋体"/>
                <w:color w:val="000000" w:themeColor="text1"/>
                <w:spacing w:val="-4"/>
                <w:sz w:val="22"/>
                <w:highlight w:val="none"/>
                <w14:textFill>
                  <w14:solidFill>
                    <w14:schemeClr w14:val="tx1"/>
                  </w14:solidFill>
                </w14:textFill>
              </w:rPr>
              <w:t>观</w:t>
            </w:r>
            <w:r>
              <w:rPr>
                <w:rFonts w:ascii="宋体" w:hAnsi="宋体" w:eastAsia="宋体" w:cs="宋体"/>
                <w:color w:val="000000" w:themeColor="text1"/>
                <w:sz w:val="22"/>
                <w:highlight w:val="none"/>
                <w14:textFill>
                  <w14:solidFill>
                    <w14:schemeClr w14:val="tx1"/>
                  </w14:solidFill>
                </w14:textFill>
              </w:rPr>
              <w:t>分</w:t>
            </w:r>
          </w:p>
        </w:tc>
      </w:tr>
      <w:tr w14:paraId="3925EB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79" w:hRule="atLeast"/>
        </w:trPr>
        <w:tc>
          <w:tcPr>
            <w:tcW w:w="86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C23341">
            <w:pPr>
              <w:pBdr>
                <w:top w:val="none" w:color="000000" w:sz="0" w:space="0"/>
                <w:left w:val="none" w:color="000000" w:sz="0" w:space="0"/>
                <w:bottom w:val="none" w:color="000000" w:sz="0" w:space="0"/>
                <w:right w:val="none" w:color="000000" w:sz="0" w:space="0"/>
              </w:pBdr>
              <w:spacing w:before="69"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4"/>
                <w:sz w:val="22"/>
                <w:highlight w:val="none"/>
                <w14:textFill>
                  <w14:solidFill>
                    <w14:schemeClr w14:val="tx1"/>
                  </w14:solidFill>
                </w14:textFill>
              </w:rPr>
              <w:t>3</w:t>
            </w:r>
            <w:r>
              <w:rPr>
                <w:rFonts w:ascii="宋体" w:hAnsi="宋体" w:eastAsia="宋体" w:cs="宋体"/>
                <w:color w:val="000000" w:themeColor="text1"/>
                <w:spacing w:val="-3"/>
                <w:sz w:val="21"/>
                <w:highlight w:val="none"/>
                <w14:textFill>
                  <w14:solidFill>
                    <w14:schemeClr w14:val="tx1"/>
                  </w14:solidFill>
                </w14:textFill>
              </w:rPr>
              <w:t>.</w:t>
            </w:r>
            <w:r>
              <w:rPr>
                <w:rFonts w:ascii="宋体" w:hAnsi="宋体" w:eastAsia="宋体" w:cs="宋体"/>
                <w:color w:val="000000" w:themeColor="text1"/>
                <w:spacing w:val="-2"/>
                <w:sz w:val="22"/>
                <w:highlight w:val="none"/>
                <w14:textFill>
                  <w14:solidFill>
                    <w14:schemeClr w14:val="tx1"/>
                  </w14:solidFill>
                </w14:textFill>
              </w:rPr>
              <w:t>2</w:t>
            </w:r>
          </w:p>
        </w:tc>
        <w:tc>
          <w:tcPr>
            <w:tcW w:w="152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C88A85">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项目技术</w:t>
            </w:r>
          </w:p>
          <w:p w14:paraId="09B2823B">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负责人</w:t>
            </w:r>
          </w:p>
          <w:p w14:paraId="299BB558">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（4分）</w:t>
            </w:r>
          </w:p>
        </w:tc>
        <w:tc>
          <w:tcPr>
            <w:tcW w:w="530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3614168">
            <w:pPr>
              <w:pBdr>
                <w:top w:val="none" w:color="000000" w:sz="0" w:space="0"/>
                <w:left w:val="none" w:color="000000" w:sz="0" w:space="0"/>
                <w:bottom w:val="none" w:color="000000" w:sz="0" w:space="0"/>
                <w:right w:val="none" w:color="000000" w:sz="0" w:space="0"/>
              </w:pBdr>
              <w:spacing w:before="20" w:after="0" w:line="240" w:lineRule="auto"/>
              <w:ind w:left="0" w:right="0" w:firstLine="0"/>
              <w:rPr>
                <w:color w:val="auto"/>
                <w:highlight w:val="none"/>
              </w:rPr>
            </w:pPr>
            <w:r>
              <w:rPr>
                <w:rFonts w:ascii="宋体" w:hAnsi="宋体" w:eastAsia="宋体" w:cs="宋体"/>
                <w:color w:val="auto"/>
                <w:sz w:val="22"/>
                <w:highlight w:val="none"/>
              </w:rPr>
              <w:t>项目技术负责人具有工程师（含）以上职称得4分。（提供职称证书复印件加盖公章及提供近半年（</w:t>
            </w:r>
            <w:r>
              <w:rPr>
                <w:rFonts w:hint="eastAsia" w:ascii="宋体" w:hAnsi="宋体" w:eastAsia="宋体" w:cs="宋体"/>
                <w:color w:val="auto"/>
                <w:sz w:val="22"/>
                <w:highlight w:val="none"/>
                <w:lang w:eastAsia="zh-CN"/>
              </w:rPr>
              <w:t>2025年</w:t>
            </w:r>
            <w:r>
              <w:rPr>
                <w:rFonts w:hint="eastAsia" w:ascii="宋体" w:hAnsi="宋体" w:eastAsia="宋体" w:cs="宋体"/>
                <w:color w:val="auto"/>
                <w:sz w:val="22"/>
                <w:highlight w:val="none"/>
                <w:lang w:val="en-US" w:eastAsia="zh-CN"/>
              </w:rPr>
              <w:t>11</w:t>
            </w:r>
            <w:r>
              <w:rPr>
                <w:rFonts w:hint="eastAsia" w:ascii="宋体" w:hAnsi="宋体" w:eastAsia="宋体" w:cs="宋体"/>
                <w:color w:val="auto"/>
                <w:sz w:val="22"/>
                <w:highlight w:val="none"/>
                <w:lang w:eastAsia="zh-CN"/>
              </w:rPr>
              <w:t>月至2026年0</w:t>
            </w:r>
            <w:r>
              <w:rPr>
                <w:rFonts w:hint="eastAsia" w:ascii="宋体" w:hAnsi="宋体" w:eastAsia="宋体" w:cs="宋体"/>
                <w:color w:val="auto"/>
                <w:sz w:val="22"/>
                <w:highlight w:val="none"/>
                <w:lang w:val="en-US" w:eastAsia="zh-CN"/>
              </w:rPr>
              <w:t>4</w:t>
            </w:r>
            <w:r>
              <w:rPr>
                <w:rFonts w:hint="eastAsia" w:ascii="宋体" w:hAnsi="宋体" w:eastAsia="宋体" w:cs="宋体"/>
                <w:color w:val="auto"/>
                <w:sz w:val="22"/>
                <w:highlight w:val="none"/>
                <w:lang w:eastAsia="zh-CN"/>
              </w:rPr>
              <w:t>月</w:t>
            </w:r>
            <w:r>
              <w:rPr>
                <w:rFonts w:ascii="宋体" w:hAnsi="宋体" w:eastAsia="宋体" w:cs="宋体"/>
                <w:color w:val="auto"/>
                <w:sz w:val="22"/>
                <w:highlight w:val="none"/>
              </w:rPr>
              <w:t>）</w:t>
            </w:r>
            <w:r>
              <w:rPr>
                <w:rFonts w:hint="eastAsia" w:ascii="宋体" w:hAnsi="宋体" w:eastAsia="宋体" w:cs="宋体"/>
                <w:color w:val="auto"/>
                <w:sz w:val="22"/>
                <w:highlight w:val="none"/>
                <w:lang w:val="en-US" w:eastAsia="zh-CN"/>
              </w:rPr>
              <w:t>任意一个月</w:t>
            </w:r>
            <w:r>
              <w:rPr>
                <w:rFonts w:ascii="宋体" w:hAnsi="宋体" w:eastAsia="宋体" w:cs="宋体"/>
                <w:color w:val="auto"/>
                <w:sz w:val="22"/>
                <w:highlight w:val="none"/>
              </w:rPr>
              <w:t>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p>
        </w:tc>
        <w:tc>
          <w:tcPr>
            <w:tcW w:w="113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69A1361">
            <w:pPr>
              <w:pBdr>
                <w:top w:val="none" w:color="000000" w:sz="0" w:space="0"/>
                <w:left w:val="none" w:color="000000" w:sz="0" w:space="0"/>
                <w:bottom w:val="none" w:color="000000" w:sz="0" w:space="0"/>
                <w:right w:val="none" w:color="000000" w:sz="0" w:space="0"/>
              </w:pBdr>
              <w:spacing w:before="68"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4</w:t>
            </w:r>
          </w:p>
        </w:tc>
        <w:tc>
          <w:tcPr>
            <w:tcW w:w="126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9CFAAF">
            <w:pPr>
              <w:pBdr>
                <w:top w:val="none" w:color="000000" w:sz="0" w:space="0"/>
                <w:left w:val="none" w:color="000000" w:sz="0" w:space="0"/>
                <w:bottom w:val="none" w:color="000000" w:sz="0" w:space="0"/>
                <w:right w:val="none" w:color="000000" w:sz="0" w:space="0"/>
              </w:pBdr>
              <w:spacing w:before="68" w:after="0" w:line="62" w:lineRule="atLeast"/>
              <w:ind w:left="0" w:right="89" w:firstLine="0"/>
              <w:jc w:val="center"/>
              <w:rPr>
                <w:color w:val="000000" w:themeColor="text1"/>
                <w:highlight w:val="none"/>
                <w14:textFill>
                  <w14:solidFill>
                    <w14:schemeClr w14:val="tx1"/>
                  </w14:solidFill>
                </w14:textFill>
              </w:rPr>
            </w:pPr>
            <w:r>
              <w:rPr>
                <w:rFonts w:ascii="宋体" w:hAnsi="宋体" w:eastAsia="宋体" w:cs="宋体"/>
                <w:color w:val="000000" w:themeColor="text1"/>
                <w:spacing w:val="-6"/>
                <w:sz w:val="22"/>
                <w:highlight w:val="none"/>
                <w14:textFill>
                  <w14:solidFill>
                    <w14:schemeClr w14:val="tx1"/>
                  </w14:solidFill>
                </w14:textFill>
              </w:rPr>
              <w:t>客</w:t>
            </w:r>
            <w:r>
              <w:rPr>
                <w:rFonts w:ascii="宋体" w:hAnsi="宋体" w:eastAsia="宋体" w:cs="宋体"/>
                <w:color w:val="000000" w:themeColor="text1"/>
                <w:spacing w:val="-4"/>
                <w:sz w:val="22"/>
                <w:highlight w:val="none"/>
                <w14:textFill>
                  <w14:solidFill>
                    <w14:schemeClr w14:val="tx1"/>
                  </w14:solidFill>
                </w14:textFill>
              </w:rPr>
              <w:t>观</w:t>
            </w:r>
            <w:r>
              <w:rPr>
                <w:rFonts w:ascii="宋体" w:hAnsi="宋体" w:eastAsia="宋体" w:cs="宋体"/>
                <w:color w:val="000000" w:themeColor="text1"/>
                <w:sz w:val="22"/>
                <w:highlight w:val="none"/>
                <w14:textFill>
                  <w14:solidFill>
                    <w14:schemeClr w14:val="tx1"/>
                  </w14:solidFill>
                </w14:textFill>
              </w:rPr>
              <w:t>分</w:t>
            </w:r>
          </w:p>
        </w:tc>
      </w:tr>
      <w:tr w14:paraId="7616FB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68" w:hRule="atLeast"/>
        </w:trPr>
        <w:tc>
          <w:tcPr>
            <w:tcW w:w="86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EBFDA33">
            <w:pPr>
              <w:pBdr>
                <w:top w:val="none" w:color="000000" w:sz="0" w:space="0"/>
                <w:left w:val="none" w:color="000000" w:sz="0" w:space="0"/>
                <w:bottom w:val="none" w:color="000000" w:sz="0" w:space="0"/>
                <w:right w:val="none" w:color="000000" w:sz="0" w:space="0"/>
              </w:pBdr>
              <w:spacing w:before="127" w:after="0" w:line="240" w:lineRule="auto"/>
              <w:ind w:left="114"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pacing w:val="-3"/>
                <w:sz w:val="22"/>
                <w:highlight w:val="none"/>
                <w14:textFill>
                  <w14:solidFill>
                    <w14:schemeClr w14:val="tx1"/>
                  </w14:solidFill>
                </w14:textFill>
              </w:rPr>
              <w:t>合</w:t>
            </w:r>
            <w:r>
              <w:rPr>
                <w:rFonts w:ascii="宋体" w:hAnsi="宋体" w:eastAsia="宋体" w:cs="宋体"/>
                <w:color w:val="000000" w:themeColor="text1"/>
                <w:spacing w:val="-2"/>
                <w:sz w:val="22"/>
                <w:highlight w:val="none"/>
                <w14:textFill>
                  <w14:solidFill>
                    <w14:schemeClr w14:val="tx1"/>
                  </w14:solidFill>
                </w14:textFill>
              </w:rPr>
              <w:t>计</w:t>
            </w:r>
          </w:p>
        </w:tc>
        <w:tc>
          <w:tcPr>
            <w:tcW w:w="6825"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340DCB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Arial" w:hAnsi="Arial" w:eastAsia="Arial" w:cs="Arial"/>
                <w:color w:val="000000" w:themeColor="text1"/>
                <w:sz w:val="22"/>
                <w:highlight w:val="none"/>
                <w14:textFill>
                  <w14:solidFill>
                    <w14:schemeClr w14:val="tx1"/>
                  </w14:solidFill>
                </w14:textFill>
              </w:rPr>
              <w:t> </w:t>
            </w:r>
          </w:p>
        </w:tc>
        <w:tc>
          <w:tcPr>
            <w:tcW w:w="2400"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F0979C2">
            <w:pPr>
              <w:pBdr>
                <w:top w:val="none" w:color="000000" w:sz="0" w:space="0"/>
                <w:left w:val="none" w:color="000000" w:sz="0" w:space="0"/>
                <w:bottom w:val="none" w:color="000000" w:sz="0" w:space="0"/>
                <w:right w:val="none" w:color="000000" w:sz="0" w:space="0"/>
              </w:pBdr>
              <w:spacing w:before="127" w:after="0" w:line="240" w:lineRule="auto"/>
              <w:ind w:left="375"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pacing w:val="-14"/>
                <w:sz w:val="21"/>
                <w:highlight w:val="none"/>
                <w14:textFill>
                  <w14:solidFill>
                    <w14:schemeClr w14:val="tx1"/>
                  </w14:solidFill>
                </w14:textFill>
              </w:rPr>
              <w:t>1</w:t>
            </w:r>
            <w:r>
              <w:rPr>
                <w:rFonts w:ascii="宋体" w:hAnsi="宋体" w:eastAsia="宋体" w:cs="宋体"/>
                <w:color w:val="000000" w:themeColor="text1"/>
                <w:spacing w:val="-11"/>
                <w:sz w:val="21"/>
                <w:highlight w:val="none"/>
                <w14:textFill>
                  <w14:solidFill>
                    <w14:schemeClr w14:val="tx1"/>
                  </w14:solidFill>
                </w14:textFill>
              </w:rPr>
              <w:t>00分</w:t>
            </w:r>
          </w:p>
        </w:tc>
      </w:tr>
    </w:tbl>
    <w:p w14:paraId="16C1ECFE">
      <w:pPr>
        <w:pBdr>
          <w:top w:val="none" w:color="000000" w:sz="0" w:space="0"/>
          <w:left w:val="none" w:color="000000" w:sz="0" w:space="0"/>
          <w:bottom w:val="none" w:color="000000" w:sz="0" w:space="0"/>
          <w:right w:val="none" w:color="000000" w:sz="0" w:space="0"/>
        </w:pBdr>
        <w:spacing w:before="0" w:after="0" w:line="62" w:lineRule="atLeast"/>
        <w:ind w:left="0" w:right="0" w:firstLine="0"/>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 </w:t>
      </w:r>
    </w:p>
    <w:p w14:paraId="052D6175">
      <w:pPr>
        <w:pBdr>
          <w:top w:val="none" w:color="000000" w:sz="0" w:space="0"/>
          <w:left w:val="none" w:color="000000" w:sz="0" w:space="0"/>
          <w:bottom w:val="none" w:color="000000" w:sz="0" w:space="0"/>
          <w:right w:val="none" w:color="000000" w:sz="0" w:space="0"/>
        </w:pBdr>
        <w:spacing w:before="0" w:after="0"/>
        <w:ind w:left="0" w:righ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3FCE000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t>工程量清单编制说明</w:t>
      </w:r>
    </w:p>
    <w:p w14:paraId="4C94AC83">
      <w:pPr>
        <w:pBdr>
          <w:top w:val="none" w:color="000000" w:sz="0" w:space="0"/>
          <w:left w:val="none" w:color="000000" w:sz="0" w:space="0"/>
          <w:bottom w:val="none" w:color="000000" w:sz="0" w:space="0"/>
          <w:right w:val="none" w:color="000000" w:sz="0" w:space="0"/>
        </w:pBdr>
        <w:spacing w:before="0" w:after="0"/>
        <w:ind w:left="0" w:right="0" w:firstLine="0"/>
        <w:rPr>
          <w:rFonts w:hint="eastAsia" w:eastAsia="宋体"/>
          <w:color w:val="000000" w:themeColor="text1"/>
          <w:highlight w:val="none"/>
          <w:lang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工程名称：</w:t>
      </w:r>
      <w:r>
        <w:rPr>
          <w:rFonts w:hint="eastAsia" w:ascii="宋体" w:hAnsi="宋体" w:eastAsia="宋体" w:cs="宋体"/>
          <w:color w:val="000000" w:themeColor="text1"/>
          <w:sz w:val="24"/>
          <w:highlight w:val="none"/>
          <w:lang w:eastAsia="zh-CN"/>
          <w14:textFill>
            <w14:solidFill>
              <w14:schemeClr w14:val="tx1"/>
            </w14:solidFill>
          </w14:textFill>
        </w:rPr>
        <w:t>2026年江浦街道老旧小区改造工程</w:t>
      </w:r>
    </w:p>
    <w:tbl>
      <w:tblPr>
        <w:tblStyle w:val="30"/>
        <w:tblpPr w:leftFromText="180" w:rightFromText="180" w:vertAnchor="text" w:horzAnchor="margin" w:tblpXSpec="center" w:tblpY="9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17"/>
      </w:tblGrid>
      <w:tr w14:paraId="587365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607" w:hRule="atLeast"/>
          <w:jc w:val="center"/>
        </w:trPr>
        <w:tc>
          <w:tcPr>
            <w:tcW w:w="9617" w:type="dxa"/>
            <w:tcBorders>
              <w:top w:val="single" w:color="auto" w:sz="4" w:space="0"/>
              <w:left w:val="single" w:color="auto" w:sz="4" w:space="0"/>
              <w:bottom w:val="single" w:color="auto" w:sz="4" w:space="0"/>
              <w:right w:val="single" w:color="auto" w:sz="4" w:space="0"/>
            </w:tcBorders>
            <w:noWrap w:val="0"/>
            <w:vAlign w:val="top"/>
          </w:tcPr>
          <w:p w14:paraId="0E5682CE">
            <w:pPr>
              <w:pStyle w:val="186"/>
              <w:adjustRightInd/>
              <w:spacing w:line="420" w:lineRule="exact"/>
              <w:jc w:val="both"/>
              <w:textAlignment w:val="auto"/>
              <w:rPr>
                <w:rFonts w:hint="eastAsia" w:ascii="宋体"/>
                <w:b/>
                <w:bCs/>
                <w:sz w:val="21"/>
                <w:szCs w:val="21"/>
              </w:rPr>
            </w:pPr>
            <w:r>
              <w:rPr>
                <w:rFonts w:hint="eastAsia" w:ascii="宋体"/>
                <w:b/>
                <w:bCs/>
                <w:sz w:val="21"/>
                <w:szCs w:val="21"/>
              </w:rPr>
              <w:t>一、工程概况</w:t>
            </w:r>
          </w:p>
          <w:p w14:paraId="35C952E8">
            <w:pPr>
              <w:pStyle w:val="2"/>
              <w:widowControl/>
              <w:shd w:val="clear" w:color="auto" w:fill="FFFFFF"/>
              <w:spacing w:before="0" w:beforeAutospacing="0" w:after="0" w:afterAutospacing="0" w:line="300" w:lineRule="atLeast"/>
              <w:ind w:firstLine="420" w:firstLineChars="200"/>
              <w:rPr>
                <w:sz w:val="21"/>
                <w:szCs w:val="21"/>
              </w:rPr>
            </w:pPr>
            <w:bookmarkStart w:id="20" w:name="OLE_LINK2"/>
            <w:r>
              <w:rPr>
                <w:rFonts w:hint="eastAsia" w:ascii="Times New Roman" w:hAnsi="Times New Roman"/>
                <w:b w:val="0"/>
                <w:kern w:val="2"/>
                <w:sz w:val="21"/>
                <w:szCs w:val="21"/>
                <w:lang w:eastAsia="zh-CN"/>
              </w:rPr>
              <w:t>2026年江浦街道老旧小区改造工程</w:t>
            </w:r>
            <w:r>
              <w:rPr>
                <w:rFonts w:ascii="Times New Roman" w:hAnsi="Times New Roman"/>
                <w:b w:val="0"/>
                <w:kern w:val="2"/>
                <w:sz w:val="21"/>
                <w:szCs w:val="21"/>
              </w:rPr>
              <w:t>，位于</w:t>
            </w:r>
            <w:r>
              <w:rPr>
                <w:rFonts w:hint="eastAsia" w:ascii="Times New Roman" w:hAnsi="Times New Roman"/>
                <w:b w:val="0"/>
                <w:kern w:val="2"/>
                <w:sz w:val="21"/>
                <w:szCs w:val="21"/>
                <w:lang w:eastAsia="zh-CN"/>
              </w:rPr>
              <w:t>南京市江浦街道</w:t>
            </w:r>
            <w:r>
              <w:rPr>
                <w:sz w:val="21"/>
                <w:szCs w:val="21"/>
              </w:rPr>
              <w:t>。</w:t>
            </w:r>
          </w:p>
          <w:bookmarkEnd w:id="20"/>
          <w:p w14:paraId="4269883B">
            <w:pPr>
              <w:pStyle w:val="186"/>
              <w:adjustRightInd/>
              <w:spacing w:line="420" w:lineRule="exact"/>
              <w:ind w:left="99" w:leftChars="47" w:firstLineChars="171"/>
              <w:jc w:val="both"/>
              <w:textAlignment w:val="auto"/>
              <w:rPr>
                <w:rFonts w:hint="eastAsia" w:ascii="宋体"/>
                <w:b/>
                <w:bCs/>
                <w:sz w:val="21"/>
                <w:szCs w:val="21"/>
              </w:rPr>
            </w:pPr>
            <w:r>
              <w:rPr>
                <w:rFonts w:hint="eastAsia" w:ascii="宋体"/>
                <w:b/>
                <w:bCs/>
                <w:sz w:val="21"/>
                <w:szCs w:val="21"/>
              </w:rPr>
              <w:t>二、工程招标范围</w:t>
            </w:r>
          </w:p>
          <w:p w14:paraId="0CE874F4">
            <w:pPr>
              <w:tabs>
                <w:tab w:val="left" w:pos="1793"/>
              </w:tabs>
              <w:spacing w:line="480" w:lineRule="exact"/>
              <w:ind w:firstLine="420" w:firstLineChars="200"/>
              <w:rPr>
                <w:rFonts w:hint="eastAsia" w:ascii="宋体"/>
                <w:szCs w:val="21"/>
              </w:rPr>
            </w:pPr>
            <w:r>
              <w:rPr>
                <w:rFonts w:hint="eastAsia" w:ascii="宋体"/>
                <w:szCs w:val="21"/>
              </w:rPr>
              <w:t>珠江社区</w:t>
            </w:r>
            <w:r>
              <w:rPr>
                <w:rFonts w:hint="eastAsia" w:ascii="宋体"/>
                <w:szCs w:val="21"/>
                <w:lang w:eastAsia="zh-CN"/>
              </w:rPr>
              <w:t>、</w:t>
            </w:r>
            <w:r>
              <w:rPr>
                <w:rFonts w:hint="eastAsia" w:ascii="宋体"/>
                <w:szCs w:val="21"/>
              </w:rPr>
              <w:t>人民桥社区</w:t>
            </w:r>
            <w:r>
              <w:rPr>
                <w:rFonts w:hint="eastAsia" w:ascii="宋体"/>
                <w:szCs w:val="21"/>
                <w:lang w:eastAsia="zh-CN"/>
              </w:rPr>
              <w:t>、</w:t>
            </w:r>
            <w:r>
              <w:rPr>
                <w:rFonts w:hint="eastAsia" w:ascii="宋体"/>
                <w:szCs w:val="21"/>
              </w:rPr>
              <w:t>求雨山社区</w:t>
            </w:r>
            <w:r>
              <w:rPr>
                <w:rFonts w:hint="eastAsia" w:ascii="宋体"/>
                <w:szCs w:val="21"/>
                <w:lang w:eastAsia="zh-CN"/>
              </w:rPr>
              <w:t>、</w:t>
            </w:r>
            <w:r>
              <w:rPr>
                <w:rFonts w:hint="eastAsia" w:ascii="宋体"/>
                <w:szCs w:val="21"/>
              </w:rPr>
              <w:t>老虎桥社区</w:t>
            </w:r>
            <w:r>
              <w:rPr>
                <w:rFonts w:hint="eastAsia" w:ascii="宋体"/>
                <w:szCs w:val="21"/>
                <w:lang w:eastAsia="zh-CN"/>
              </w:rPr>
              <w:t>、</w:t>
            </w:r>
            <w:r>
              <w:rPr>
                <w:rFonts w:hint="eastAsia" w:ascii="宋体"/>
                <w:szCs w:val="21"/>
              </w:rPr>
              <w:t>团结社区</w:t>
            </w:r>
            <w:r>
              <w:rPr>
                <w:rFonts w:hint="eastAsia" w:ascii="宋体"/>
                <w:szCs w:val="21"/>
                <w:lang w:eastAsia="zh-CN"/>
              </w:rPr>
              <w:t>、</w:t>
            </w:r>
            <w:r>
              <w:rPr>
                <w:rFonts w:hint="eastAsia" w:ascii="宋体"/>
                <w:szCs w:val="21"/>
              </w:rPr>
              <w:t>白马社区</w:t>
            </w:r>
            <w:r>
              <w:rPr>
                <w:rFonts w:hint="eastAsia" w:ascii="宋体"/>
                <w:szCs w:val="21"/>
                <w:lang w:eastAsia="zh-CN"/>
              </w:rPr>
              <w:t>、</w:t>
            </w:r>
            <w:r>
              <w:rPr>
                <w:rFonts w:hint="eastAsia" w:ascii="宋体"/>
                <w:szCs w:val="21"/>
              </w:rPr>
              <w:t>新河社区</w:t>
            </w:r>
            <w:r>
              <w:rPr>
                <w:rFonts w:hint="eastAsia" w:ascii="宋体"/>
                <w:szCs w:val="21"/>
                <w:lang w:eastAsia="zh-CN"/>
              </w:rPr>
              <w:t>、</w:t>
            </w:r>
            <w:r>
              <w:rPr>
                <w:rFonts w:hint="eastAsia" w:ascii="宋体"/>
                <w:szCs w:val="21"/>
              </w:rPr>
              <w:t>烈士塔社区</w:t>
            </w:r>
            <w:r>
              <w:rPr>
                <w:rFonts w:hint="eastAsia" w:ascii="宋体"/>
                <w:szCs w:val="21"/>
                <w:lang w:eastAsia="zh-CN"/>
              </w:rPr>
              <w:t>、</w:t>
            </w:r>
            <w:r>
              <w:rPr>
                <w:rFonts w:hint="eastAsia" w:ascii="宋体"/>
                <w:szCs w:val="21"/>
              </w:rPr>
              <w:t>巩固社区</w:t>
            </w:r>
            <w:r>
              <w:rPr>
                <w:rFonts w:hint="eastAsia" w:ascii="宋体"/>
                <w:szCs w:val="21"/>
                <w:lang w:eastAsia="zh-CN"/>
              </w:rPr>
              <w:t>、</w:t>
            </w:r>
            <w:r>
              <w:rPr>
                <w:rFonts w:hint="eastAsia" w:ascii="宋体"/>
                <w:szCs w:val="21"/>
              </w:rPr>
              <w:t>城东社区</w:t>
            </w:r>
            <w:r>
              <w:rPr>
                <w:rFonts w:hint="eastAsia" w:ascii="宋体"/>
                <w:szCs w:val="21"/>
                <w:lang w:val="en-US" w:eastAsia="zh-CN"/>
              </w:rPr>
              <w:t>共10个社区，</w:t>
            </w:r>
            <w:r>
              <w:rPr>
                <w:rFonts w:hint="eastAsia" w:ascii="宋体"/>
                <w:szCs w:val="21"/>
              </w:rPr>
              <w:t>通过对太阳能消险、檐沟开裂堵塞消险、楼梯扶手消险、外墙墙皮脱落消险、檐口脱落消险、雨水立管脱落堵塞更换、污水管道疏通及改造、屋顶瓦片塌陷破损更换、新增非机动车棚、围墙墙面风化破损脱落和消防大门更换等工程改造方式提升小区的基础设施等。（详见清单）</w:t>
            </w:r>
          </w:p>
          <w:p w14:paraId="714C9C6C">
            <w:pPr>
              <w:pStyle w:val="186"/>
              <w:adjustRightInd/>
              <w:spacing w:line="420" w:lineRule="exact"/>
              <w:ind w:left="99" w:leftChars="47" w:firstLineChars="171"/>
              <w:jc w:val="both"/>
              <w:textAlignment w:val="auto"/>
              <w:rPr>
                <w:rFonts w:hint="eastAsia" w:ascii="宋体" w:hAnsi="Times New Roman" w:eastAsia="宋体" w:cs="Times New Roman"/>
                <w:b/>
                <w:bCs/>
                <w:sz w:val="21"/>
                <w:szCs w:val="21"/>
              </w:rPr>
            </w:pPr>
            <w:r>
              <w:rPr>
                <w:rFonts w:hint="eastAsia" w:ascii="宋体" w:hAnsi="Times New Roman" w:eastAsia="宋体" w:cs="Times New Roman"/>
                <w:b/>
                <w:bCs/>
                <w:sz w:val="21"/>
                <w:szCs w:val="21"/>
              </w:rPr>
              <w:t>三、工程量清单编制依据</w:t>
            </w:r>
          </w:p>
          <w:p w14:paraId="0AB4CEFA">
            <w:pPr>
              <w:tabs>
                <w:tab w:val="left" w:pos="1793"/>
              </w:tabs>
              <w:spacing w:line="480" w:lineRule="exact"/>
              <w:ind w:firstLine="420" w:firstLineChars="200"/>
              <w:rPr>
                <w:szCs w:val="21"/>
              </w:rPr>
            </w:pPr>
            <w:r>
              <w:rPr>
                <w:szCs w:val="21"/>
              </w:rPr>
              <w:t>1</w:t>
            </w:r>
            <w:r>
              <w:rPr>
                <w:rFonts w:hint="eastAsia"/>
                <w:szCs w:val="21"/>
              </w:rPr>
              <w:t>、清单执行《建设工程工程量清单计价规范》</w:t>
            </w:r>
            <w:r>
              <w:rPr>
                <w:szCs w:val="21"/>
              </w:rPr>
              <w:t>GB50500-2013</w:t>
            </w:r>
            <w:r>
              <w:rPr>
                <w:rFonts w:hint="eastAsia"/>
                <w:szCs w:val="21"/>
              </w:rPr>
              <w:t>；《房屋建筑与装饰工程工程量计算规范》</w:t>
            </w:r>
            <w:r>
              <w:rPr>
                <w:szCs w:val="21"/>
              </w:rPr>
              <w:t>GB50854-2013</w:t>
            </w:r>
            <w:r>
              <w:rPr>
                <w:rFonts w:hint="eastAsia"/>
                <w:szCs w:val="21"/>
              </w:rPr>
              <w:t>；《通用安装工程工程量计算规范》</w:t>
            </w:r>
            <w:r>
              <w:rPr>
                <w:szCs w:val="21"/>
              </w:rPr>
              <w:t>GB50856-2013</w:t>
            </w:r>
            <w:r>
              <w:rPr>
                <w:rFonts w:hint="eastAsia"/>
                <w:szCs w:val="21"/>
              </w:rPr>
              <w:t>；</w:t>
            </w:r>
          </w:p>
          <w:p w14:paraId="3F5A054A">
            <w:pPr>
              <w:tabs>
                <w:tab w:val="left" w:pos="1793"/>
              </w:tabs>
              <w:spacing w:line="480" w:lineRule="exact"/>
              <w:ind w:firstLine="420" w:firstLineChars="200"/>
              <w:rPr>
                <w:rFonts w:hint="eastAsia" w:eastAsia="宋体"/>
                <w:szCs w:val="21"/>
                <w:lang w:eastAsia="zh-CN"/>
              </w:rPr>
            </w:pPr>
            <w:r>
              <w:rPr>
                <w:szCs w:val="21"/>
              </w:rPr>
              <w:t>2</w:t>
            </w:r>
            <w:r>
              <w:rPr>
                <w:rFonts w:hint="eastAsia"/>
                <w:szCs w:val="21"/>
              </w:rPr>
              <w:t>、定额执行《江苏省建筑与装饰工程计价定额》（</w:t>
            </w:r>
            <w:r>
              <w:rPr>
                <w:szCs w:val="21"/>
              </w:rPr>
              <w:t>2014</w:t>
            </w:r>
            <w:r>
              <w:rPr>
                <w:rFonts w:hint="eastAsia"/>
                <w:szCs w:val="21"/>
              </w:rPr>
              <w:t>版），《江苏省安装工程计价定额》（</w:t>
            </w:r>
            <w:r>
              <w:rPr>
                <w:szCs w:val="21"/>
              </w:rPr>
              <w:t>2014</w:t>
            </w:r>
            <w:r>
              <w:rPr>
                <w:rFonts w:hint="eastAsia"/>
                <w:szCs w:val="21"/>
              </w:rPr>
              <w:t>版），《江苏省房屋修缮工程计价表》（</w:t>
            </w:r>
            <w:r>
              <w:rPr>
                <w:szCs w:val="21"/>
              </w:rPr>
              <w:t>2009</w:t>
            </w:r>
            <w:r>
              <w:rPr>
                <w:rFonts w:hint="eastAsia"/>
                <w:szCs w:val="21"/>
              </w:rPr>
              <w:t>版），《江苏省仿古建筑与园林工程计价表》（</w:t>
            </w:r>
            <w:r>
              <w:rPr>
                <w:szCs w:val="21"/>
              </w:rPr>
              <w:t>2007</w:t>
            </w:r>
            <w:r>
              <w:rPr>
                <w:rFonts w:hint="eastAsia"/>
                <w:szCs w:val="21"/>
              </w:rPr>
              <w:t>版），《江苏省市政工程计价定额》（2014版）</w:t>
            </w:r>
            <w:r>
              <w:rPr>
                <w:rFonts w:hint="eastAsia"/>
                <w:szCs w:val="21"/>
                <w:lang w:eastAsia="zh-CN"/>
              </w:rPr>
              <w:t>，</w:t>
            </w:r>
            <w:r>
              <w:rPr>
                <w:rFonts w:hint="eastAsia"/>
                <w:szCs w:val="21"/>
              </w:rPr>
              <w:t>取费执行《江苏省建设工程工程费用定额</w:t>
            </w:r>
            <w:r>
              <w:rPr>
                <w:szCs w:val="21"/>
              </w:rPr>
              <w:t>2014</w:t>
            </w:r>
            <w:r>
              <w:rPr>
                <w:rFonts w:hint="eastAsia"/>
                <w:szCs w:val="21"/>
              </w:rPr>
              <w:t>》；苏建函价【</w:t>
            </w:r>
            <w:r>
              <w:rPr>
                <w:rFonts w:hint="eastAsia"/>
                <w:szCs w:val="21"/>
                <w:lang w:val="en-US" w:eastAsia="zh-CN"/>
              </w:rPr>
              <w:t>2025</w:t>
            </w:r>
            <w:r>
              <w:rPr>
                <w:rFonts w:hint="eastAsia"/>
                <w:szCs w:val="21"/>
              </w:rPr>
              <w:t>】</w:t>
            </w:r>
            <w:r>
              <w:rPr>
                <w:rFonts w:hint="eastAsia"/>
                <w:szCs w:val="21"/>
                <w:lang w:val="en-US" w:eastAsia="zh-CN"/>
              </w:rPr>
              <w:t>2</w:t>
            </w:r>
            <w:r>
              <w:rPr>
                <w:rFonts w:hint="eastAsia"/>
                <w:szCs w:val="21"/>
              </w:rPr>
              <w:t>号文件；省住房城乡建设厅关于明确城镇老旧小区改造工程计价有关问题的公告【</w:t>
            </w:r>
            <w:r>
              <w:rPr>
                <w:rFonts w:hint="eastAsia"/>
                <w:szCs w:val="21"/>
                <w:lang w:val="en-US" w:eastAsia="zh-CN"/>
              </w:rPr>
              <w:t>2020</w:t>
            </w:r>
            <w:r>
              <w:rPr>
                <w:rFonts w:hint="eastAsia"/>
                <w:szCs w:val="21"/>
              </w:rPr>
              <w:t>】</w:t>
            </w:r>
            <w:r>
              <w:rPr>
                <w:rFonts w:hint="eastAsia"/>
                <w:szCs w:val="21"/>
                <w:lang w:val="en-US" w:eastAsia="zh-CN"/>
              </w:rPr>
              <w:t>第224</w:t>
            </w:r>
            <w:r>
              <w:rPr>
                <w:rFonts w:hint="eastAsia"/>
                <w:szCs w:val="21"/>
              </w:rPr>
              <w:t>号</w:t>
            </w:r>
            <w:r>
              <w:rPr>
                <w:rFonts w:hint="eastAsia"/>
                <w:szCs w:val="21"/>
                <w:lang w:eastAsia="zh-CN"/>
              </w:rPr>
              <w:t>；</w:t>
            </w:r>
          </w:p>
          <w:p w14:paraId="74182800">
            <w:pPr>
              <w:tabs>
                <w:tab w:val="left" w:pos="1793"/>
              </w:tabs>
              <w:spacing w:line="480" w:lineRule="exact"/>
              <w:ind w:firstLine="420" w:firstLineChars="200"/>
              <w:rPr>
                <w:rFonts w:hint="eastAsia" w:ascii="宋体"/>
                <w:szCs w:val="21"/>
              </w:rPr>
            </w:pPr>
            <w:r>
              <w:rPr>
                <w:rFonts w:hint="eastAsia"/>
                <w:szCs w:val="21"/>
              </w:rPr>
              <w:t>3、</w:t>
            </w:r>
            <w:r>
              <w:rPr>
                <w:rFonts w:hint="eastAsia" w:ascii="宋体"/>
                <w:szCs w:val="21"/>
              </w:rPr>
              <w:t>人工费按苏建函价【20</w:t>
            </w:r>
            <w:r>
              <w:rPr>
                <w:rFonts w:hint="eastAsia" w:ascii="宋体"/>
                <w:szCs w:val="21"/>
                <w:lang w:val="en-US" w:eastAsia="zh-CN"/>
              </w:rPr>
              <w:t>26</w:t>
            </w:r>
            <w:r>
              <w:rPr>
                <w:rFonts w:hint="eastAsia" w:ascii="宋体"/>
                <w:szCs w:val="21"/>
              </w:rPr>
              <w:t>】</w:t>
            </w:r>
            <w:r>
              <w:rPr>
                <w:rFonts w:hint="eastAsia" w:ascii="宋体"/>
                <w:szCs w:val="21"/>
                <w:lang w:val="en-US" w:eastAsia="zh-CN"/>
              </w:rPr>
              <w:t>027</w:t>
            </w:r>
            <w:r>
              <w:rPr>
                <w:rFonts w:hint="eastAsia" w:ascii="宋体"/>
                <w:szCs w:val="21"/>
              </w:rPr>
              <w:t>号文及其附件中南京市人工工资指导价；</w:t>
            </w:r>
          </w:p>
          <w:p w14:paraId="1058A05F">
            <w:pPr>
              <w:tabs>
                <w:tab w:val="left" w:pos="1793"/>
              </w:tabs>
              <w:spacing w:line="480" w:lineRule="exact"/>
              <w:ind w:firstLine="420" w:firstLineChars="200"/>
              <w:rPr>
                <w:rFonts w:hint="eastAsia" w:ascii="宋体"/>
                <w:szCs w:val="21"/>
              </w:rPr>
            </w:pPr>
            <w:r>
              <w:rPr>
                <w:rFonts w:hint="eastAsia"/>
                <w:szCs w:val="21"/>
              </w:rPr>
              <w:t>4、</w:t>
            </w:r>
            <w:r>
              <w:rPr>
                <w:rFonts w:hint="eastAsia" w:ascii="宋体"/>
                <w:szCs w:val="21"/>
              </w:rPr>
              <w:t>材料价格执行南京市202</w:t>
            </w:r>
            <w:r>
              <w:rPr>
                <w:rFonts w:hint="eastAsia" w:ascii="宋体"/>
                <w:szCs w:val="21"/>
                <w:lang w:val="en-US" w:eastAsia="zh-CN"/>
              </w:rPr>
              <w:t>6</w:t>
            </w:r>
            <w:r>
              <w:rPr>
                <w:rFonts w:hint="eastAsia" w:ascii="宋体"/>
                <w:szCs w:val="21"/>
              </w:rPr>
              <w:t>年</w:t>
            </w:r>
            <w:r>
              <w:rPr>
                <w:rFonts w:hint="eastAsia" w:ascii="宋体"/>
                <w:szCs w:val="21"/>
                <w:lang w:val="en-US" w:eastAsia="zh-CN"/>
              </w:rPr>
              <w:t>4</w:t>
            </w:r>
            <w:r>
              <w:rPr>
                <w:rFonts w:hint="eastAsia" w:ascii="宋体"/>
                <w:szCs w:val="21"/>
              </w:rPr>
              <w:t>月份工程建设材料市场指导价计入，不足部分按市场价计入；</w:t>
            </w:r>
          </w:p>
          <w:p w14:paraId="2CA10963">
            <w:pPr>
              <w:tabs>
                <w:tab w:val="left" w:pos="1793"/>
              </w:tabs>
              <w:spacing w:line="480" w:lineRule="exact"/>
              <w:ind w:firstLine="420" w:firstLineChars="200"/>
              <w:rPr>
                <w:rFonts w:hint="eastAsia"/>
                <w:szCs w:val="21"/>
              </w:rPr>
            </w:pPr>
            <w:r>
              <w:rPr>
                <w:rFonts w:hint="eastAsia"/>
                <w:szCs w:val="21"/>
              </w:rPr>
              <w:t>5、招标图纸：招标方提供的</w:t>
            </w:r>
            <w:r>
              <w:rPr>
                <w:rFonts w:hint="eastAsia"/>
                <w:szCs w:val="21"/>
                <w:lang w:val="en-US" w:eastAsia="zh-CN"/>
              </w:rPr>
              <w:t>设计图纸</w:t>
            </w:r>
            <w:r>
              <w:rPr>
                <w:rFonts w:hint="eastAsia"/>
                <w:szCs w:val="21"/>
              </w:rPr>
              <w:t>图纸（电子图）；</w:t>
            </w:r>
          </w:p>
          <w:p w14:paraId="2A8DB32D">
            <w:pPr>
              <w:tabs>
                <w:tab w:val="left" w:pos="1793"/>
              </w:tabs>
              <w:spacing w:line="480" w:lineRule="exact"/>
              <w:ind w:firstLine="420" w:firstLineChars="200"/>
              <w:rPr>
                <w:rFonts w:hint="eastAsia"/>
                <w:szCs w:val="21"/>
              </w:rPr>
            </w:pPr>
            <w:r>
              <w:rPr>
                <w:rFonts w:hint="eastAsia"/>
                <w:szCs w:val="21"/>
              </w:rPr>
              <w:t>6、与建设项目相关的标准、规范、技术资料；</w:t>
            </w:r>
          </w:p>
          <w:p w14:paraId="1701D88E">
            <w:pPr>
              <w:tabs>
                <w:tab w:val="left" w:pos="1793"/>
              </w:tabs>
              <w:spacing w:line="480" w:lineRule="exact"/>
              <w:ind w:firstLine="420" w:firstLineChars="200"/>
              <w:rPr>
                <w:rFonts w:hint="eastAsia" w:eastAsia="宋体"/>
                <w:szCs w:val="21"/>
                <w:lang w:eastAsia="zh-CN"/>
              </w:rPr>
            </w:pPr>
            <w:r>
              <w:rPr>
                <w:rFonts w:hint="eastAsia"/>
                <w:szCs w:val="21"/>
              </w:rPr>
              <w:t>7、施工现场情况、工程特点及常规施工</w:t>
            </w:r>
            <w:r>
              <w:rPr>
                <w:rFonts w:hint="eastAsia"/>
                <w:szCs w:val="21"/>
                <w:lang w:eastAsia="zh-CN"/>
              </w:rPr>
              <w:t>。</w:t>
            </w:r>
          </w:p>
          <w:p w14:paraId="6A91D1C4">
            <w:pPr>
              <w:pStyle w:val="186"/>
              <w:adjustRightInd/>
              <w:spacing w:line="420" w:lineRule="exact"/>
              <w:ind w:left="0" w:firstLine="420" w:firstLineChars="200"/>
              <w:jc w:val="both"/>
              <w:textAlignment w:val="auto"/>
              <w:rPr>
                <w:rFonts w:hint="eastAsia" w:ascii="宋体"/>
                <w:bCs/>
                <w:szCs w:val="21"/>
              </w:rPr>
            </w:pPr>
            <w:r>
              <w:rPr>
                <w:rFonts w:hint="eastAsia" w:ascii="宋体"/>
                <w:b/>
                <w:bCs/>
                <w:sz w:val="21"/>
                <w:szCs w:val="21"/>
              </w:rPr>
              <w:t>四、工程质量、材料、施工等的特殊要求：</w:t>
            </w:r>
          </w:p>
          <w:p w14:paraId="60DD2937">
            <w:pPr>
              <w:pStyle w:val="186"/>
              <w:adjustRightInd/>
              <w:spacing w:line="420" w:lineRule="exact"/>
              <w:ind w:left="99" w:leftChars="47" w:firstLine="357" w:firstLineChars="170"/>
              <w:jc w:val="both"/>
              <w:textAlignment w:val="auto"/>
              <w:rPr>
                <w:rFonts w:hint="eastAsia" w:ascii="宋体"/>
                <w:bCs/>
                <w:sz w:val="21"/>
                <w:szCs w:val="21"/>
              </w:rPr>
            </w:pPr>
            <w:r>
              <w:rPr>
                <w:rFonts w:hint="eastAsia" w:ascii="宋体"/>
                <w:bCs/>
                <w:sz w:val="21"/>
                <w:szCs w:val="21"/>
              </w:rPr>
              <w:t>1、工程质量：详见招标文件。</w:t>
            </w:r>
          </w:p>
          <w:p w14:paraId="54426C22">
            <w:pPr>
              <w:tabs>
                <w:tab w:val="left" w:pos="1793"/>
              </w:tabs>
              <w:spacing w:line="420" w:lineRule="exact"/>
              <w:ind w:firstLine="432"/>
              <w:rPr>
                <w:rFonts w:hint="eastAsia" w:ascii="宋体"/>
                <w:bCs/>
                <w:szCs w:val="21"/>
              </w:rPr>
            </w:pPr>
            <w:r>
              <w:rPr>
                <w:rFonts w:hint="eastAsia" w:ascii="宋体"/>
                <w:szCs w:val="21"/>
              </w:rPr>
              <w:t>（1）材料品牌要求</w:t>
            </w:r>
          </w:p>
          <w:p w14:paraId="30D582EC">
            <w:pPr>
              <w:tabs>
                <w:tab w:val="left" w:pos="1793"/>
              </w:tabs>
              <w:spacing w:line="420" w:lineRule="exact"/>
              <w:ind w:firstLine="432"/>
              <w:rPr>
                <w:rFonts w:hint="eastAsia" w:ascii="宋体"/>
                <w:bCs/>
                <w:szCs w:val="21"/>
              </w:rPr>
            </w:pPr>
            <w:r>
              <w:rPr>
                <w:rFonts w:hint="eastAsia" w:ascii="宋体"/>
                <w:szCs w:val="21"/>
              </w:rPr>
              <w:t>工程用材必须符合现行环保要求和节能规定，</w:t>
            </w:r>
            <w:r>
              <w:rPr>
                <w:rFonts w:hint="eastAsia" w:ascii="宋体"/>
                <w:bCs/>
                <w:szCs w:val="21"/>
              </w:rPr>
              <w:t>所选材料施工前均需准备小样，施工时得到甲方和设计师认可方可进场施工；砂浆采用预拌干；砼采用商品砼；</w:t>
            </w:r>
          </w:p>
          <w:p w14:paraId="055479CC">
            <w:pPr>
              <w:tabs>
                <w:tab w:val="left" w:pos="1793"/>
              </w:tabs>
              <w:spacing w:line="420" w:lineRule="exact"/>
              <w:ind w:firstLine="420" w:firstLineChars="200"/>
              <w:rPr>
                <w:rFonts w:hint="eastAsia" w:ascii="宋体"/>
                <w:bCs/>
                <w:szCs w:val="21"/>
              </w:rPr>
            </w:pPr>
            <w:r>
              <w:rPr>
                <w:rFonts w:hint="eastAsia" w:ascii="宋体"/>
                <w:szCs w:val="21"/>
              </w:rPr>
              <w:t>（2）其他详见招标文件。</w:t>
            </w:r>
          </w:p>
          <w:p w14:paraId="3DAF4ACE">
            <w:pPr>
              <w:tabs>
                <w:tab w:val="left" w:pos="1332"/>
              </w:tabs>
              <w:spacing w:line="420" w:lineRule="exact"/>
              <w:ind w:firstLine="430" w:firstLineChars="205"/>
              <w:rPr>
                <w:rFonts w:hint="eastAsia"/>
              </w:rPr>
            </w:pPr>
            <w:r>
              <w:rPr>
                <w:rFonts w:hint="eastAsia"/>
              </w:rPr>
              <w:t>2</w:t>
            </w:r>
            <w:r>
              <w:t>、施工的</w:t>
            </w:r>
            <w:r>
              <w:rPr>
                <w:rFonts w:hint="eastAsia"/>
              </w:rPr>
              <w:t>其它</w:t>
            </w:r>
            <w:r>
              <w:t>要求。</w:t>
            </w:r>
          </w:p>
          <w:p w14:paraId="58EA395C">
            <w:pPr>
              <w:tabs>
                <w:tab w:val="left" w:pos="1332"/>
              </w:tabs>
              <w:spacing w:line="420" w:lineRule="exact"/>
              <w:ind w:firstLine="430" w:firstLineChars="205"/>
              <w:rPr>
                <w:rFonts w:hint="eastAsia" w:eastAsia="宋体"/>
                <w:lang w:eastAsia="zh-CN"/>
              </w:rPr>
            </w:pPr>
            <w:r>
              <w:rPr>
                <w:rFonts w:hint="eastAsia"/>
              </w:rPr>
              <w:t>（1）施工图纸无详细设计说明，清单以常规做法考虑</w:t>
            </w:r>
            <w:r>
              <w:rPr>
                <w:rFonts w:hint="eastAsia"/>
                <w:lang w:eastAsia="zh-CN"/>
              </w:rPr>
              <w:t>；</w:t>
            </w:r>
          </w:p>
          <w:p w14:paraId="532CB5A3">
            <w:pPr>
              <w:tabs>
                <w:tab w:val="left" w:pos="1332"/>
              </w:tabs>
              <w:spacing w:line="420" w:lineRule="exact"/>
              <w:ind w:firstLine="430" w:firstLineChars="205"/>
              <w:rPr>
                <w:rFonts w:hint="eastAsia"/>
              </w:rPr>
            </w:pPr>
            <w:r>
              <w:rPr>
                <w:rFonts w:hint="eastAsia"/>
              </w:rPr>
              <w:t>（2）本工程图纸做法不明确处，暂按清单描述做法，若现场有变动情况以业主发出的确认单为准。</w:t>
            </w:r>
          </w:p>
          <w:p w14:paraId="3DF6BA75">
            <w:pPr>
              <w:tabs>
                <w:tab w:val="left" w:pos="1332"/>
              </w:tabs>
              <w:spacing w:line="420" w:lineRule="exact"/>
              <w:ind w:firstLine="420" w:firstLineChars="200"/>
              <w:rPr>
                <w:rFonts w:hint="eastAsia"/>
              </w:rPr>
            </w:pPr>
            <w:r>
              <w:rPr>
                <w:rFonts w:hint="eastAsia"/>
              </w:rPr>
              <w:t>3、</w:t>
            </w:r>
            <w:r>
              <w:rPr>
                <w:rFonts w:hint="eastAsia" w:ascii="宋体"/>
                <w:szCs w:val="21"/>
              </w:rPr>
              <w:t>其他详见招标文件。</w:t>
            </w:r>
          </w:p>
          <w:p w14:paraId="5D39F12D">
            <w:pPr>
              <w:autoSpaceDE w:val="0"/>
              <w:autoSpaceDN w:val="0"/>
              <w:adjustRightInd w:val="0"/>
              <w:spacing w:line="420" w:lineRule="exact"/>
              <w:ind w:left="99" w:leftChars="47" w:firstLine="359" w:firstLineChars="171"/>
              <w:jc w:val="left"/>
              <w:rPr>
                <w:rFonts w:hint="eastAsia"/>
              </w:rPr>
            </w:pPr>
            <w:r>
              <w:rPr>
                <w:rFonts w:hint="eastAsia"/>
                <w:b/>
              </w:rPr>
              <w:t>五、招标人自行采购的材料：</w:t>
            </w:r>
            <w:r>
              <w:rPr>
                <w:rFonts w:hint="eastAsia"/>
              </w:rPr>
              <w:t>详见招标文件。</w:t>
            </w:r>
          </w:p>
          <w:p w14:paraId="367D6479">
            <w:pPr>
              <w:autoSpaceDE w:val="0"/>
              <w:autoSpaceDN w:val="0"/>
              <w:adjustRightInd w:val="0"/>
              <w:spacing w:line="420" w:lineRule="exact"/>
              <w:ind w:left="99" w:leftChars="47" w:firstLine="359" w:firstLineChars="171"/>
              <w:jc w:val="left"/>
              <w:rPr>
                <w:rFonts w:hint="eastAsia"/>
              </w:rPr>
            </w:pPr>
            <w:r>
              <w:rPr>
                <w:rFonts w:hint="eastAsia"/>
                <w:b/>
              </w:rPr>
              <w:t>六、暂列金额：</w:t>
            </w:r>
            <w:r>
              <w:rPr>
                <w:rFonts w:hint="eastAsia"/>
              </w:rPr>
              <w:t>详见暂定金额明细表。</w:t>
            </w:r>
          </w:p>
          <w:p w14:paraId="04564DDC">
            <w:pPr>
              <w:autoSpaceDE w:val="0"/>
              <w:autoSpaceDN w:val="0"/>
              <w:adjustRightInd w:val="0"/>
              <w:spacing w:line="420" w:lineRule="exact"/>
              <w:ind w:left="99" w:leftChars="47" w:firstLine="359" w:firstLineChars="171"/>
              <w:jc w:val="left"/>
              <w:rPr>
                <w:rFonts w:hint="eastAsia" w:ascii="宋体"/>
                <w:b/>
                <w:bCs/>
                <w:szCs w:val="21"/>
              </w:rPr>
            </w:pPr>
            <w:r>
              <w:rPr>
                <w:rFonts w:hint="eastAsia" w:ascii="宋体"/>
                <w:b/>
                <w:bCs/>
                <w:szCs w:val="21"/>
              </w:rPr>
              <w:t>七、</w:t>
            </w:r>
            <w:r>
              <w:rPr>
                <w:rFonts w:hint="eastAsia"/>
                <w:b/>
              </w:rPr>
              <w:t>暂估价：</w:t>
            </w:r>
            <w:r>
              <w:rPr>
                <w:rFonts w:hint="eastAsia"/>
              </w:rPr>
              <w:t>详见暂估价金额明细表。</w:t>
            </w:r>
          </w:p>
          <w:p w14:paraId="3F0FD408">
            <w:pPr>
              <w:pStyle w:val="186"/>
              <w:adjustRightInd/>
              <w:spacing w:line="420" w:lineRule="exact"/>
              <w:ind w:left="99" w:leftChars="47" w:firstLineChars="171"/>
              <w:jc w:val="both"/>
              <w:textAlignment w:val="auto"/>
              <w:rPr>
                <w:rFonts w:hint="eastAsia"/>
                <w:szCs w:val="21"/>
              </w:rPr>
            </w:pPr>
            <w:r>
              <w:rPr>
                <w:rFonts w:hint="eastAsia" w:ascii="宋体"/>
                <w:b/>
                <w:bCs/>
                <w:sz w:val="21"/>
                <w:szCs w:val="21"/>
              </w:rPr>
              <w:t>八、其他须说明的问题</w:t>
            </w:r>
          </w:p>
          <w:p w14:paraId="4FEA95A6">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工程量按设计施工图纸结合现场计算，本项目为改造工程,图纸和现场实际情况若有不符，以现场实际情况测量为准，工程量根据测绘总图预估，实际工程量需经甲方、监理、审计单位三方认证。施工图中所有涉及颜色、样式的项目需经甲方、设计、社区和街道各方共同选定；</w:t>
            </w:r>
          </w:p>
          <w:p w14:paraId="2FF78B37">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2、安全文明措施费中省级标准化增加费不计入，结算时计入需符合相关要求；</w:t>
            </w:r>
          </w:p>
          <w:p w14:paraId="1F7152A7">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3、投标报价单价均应充分考虑材料；</w:t>
            </w:r>
          </w:p>
          <w:p w14:paraId="30AD0197">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4、垃圾外运，投标单位自行考虑报价；</w:t>
            </w:r>
          </w:p>
          <w:p w14:paraId="18B381EC">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5、本工程拆除部分工程量按暂估量计入，结算时按实调整；</w:t>
            </w:r>
          </w:p>
          <w:p w14:paraId="4DDAC75C">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6、清单综合单价包含的工作内容不仅限于定额载明的内容及特征，同时应包括为完成该工程项目并达到施工及验收规范规定的所有相关内容；</w:t>
            </w:r>
          </w:p>
          <w:p w14:paraId="171534CB">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7、垂直运输、二次搬运、已完工程及设备保护、临时设施、特殊施工降效等费用已参照</w:t>
            </w:r>
            <w:r>
              <w:rPr>
                <w:rFonts w:hint="eastAsia"/>
                <w:szCs w:val="21"/>
              </w:rPr>
              <w:t>省住房城乡建设厅关于明确城镇老旧小区改造工程计价有关问题的公告【</w:t>
            </w:r>
            <w:r>
              <w:rPr>
                <w:rFonts w:hint="eastAsia"/>
                <w:szCs w:val="21"/>
                <w:lang w:val="en-US" w:eastAsia="zh-CN"/>
              </w:rPr>
              <w:t>2020</w:t>
            </w:r>
            <w:r>
              <w:rPr>
                <w:rFonts w:hint="eastAsia"/>
                <w:szCs w:val="21"/>
              </w:rPr>
              <w:t>】</w:t>
            </w:r>
            <w:r>
              <w:rPr>
                <w:rFonts w:hint="eastAsia"/>
                <w:szCs w:val="21"/>
                <w:lang w:val="en-US" w:eastAsia="zh-CN"/>
              </w:rPr>
              <w:t>第224</w:t>
            </w:r>
            <w:r>
              <w:rPr>
                <w:rFonts w:hint="eastAsia"/>
                <w:szCs w:val="21"/>
              </w:rPr>
              <w:t>号</w:t>
            </w:r>
            <w:r>
              <w:rPr>
                <w:rFonts w:hint="eastAsia"/>
                <w:szCs w:val="21"/>
                <w:lang w:val="en-US" w:eastAsia="zh-CN"/>
              </w:rPr>
              <w:t>计入总价措施费，</w:t>
            </w:r>
            <w:r>
              <w:rPr>
                <w:rFonts w:hint="eastAsia" w:ascii="Times New Roman" w:hAnsi="Times New Roman" w:eastAsia="宋体" w:cs="Times New Roman"/>
                <w:szCs w:val="21"/>
                <w:lang w:val="en-US" w:eastAsia="zh-CN"/>
              </w:rPr>
              <w:t>投标单位自行考虑报价；</w:t>
            </w:r>
          </w:p>
          <w:p w14:paraId="1F0A34AC">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措施费未实施的，结算时予以扣除；</w:t>
            </w:r>
          </w:p>
          <w:p w14:paraId="5E8C3184">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9、本工程地质情况、场地条件、施工环境，工地位置及任何其他足以影响承包价及工期的情况，由投标人根据招标文件、岩土工程勘察报告或通过踏勘现场等途径自行了解，并将可能发生的费用计入报价，招标人对于现有的施工环境及条件将不增加任何投入；</w:t>
            </w:r>
          </w:p>
          <w:p w14:paraId="0C70E45B">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10、如果设计图纸不完善、不详细、节点不明，投标单位应根据现场施工条件及进度要求，并根据图纸进行深化设计。深化设计应经招标人认可后方可施工，深化设计费用包含在投标报价中，结算时不增加此项费用；</w:t>
            </w:r>
          </w:p>
          <w:p w14:paraId="3B016067">
            <w:pPr>
              <w:tabs>
                <w:tab w:val="left" w:pos="1793"/>
              </w:tabs>
              <w:spacing w:line="480" w:lineRule="exact"/>
              <w:ind w:firstLine="420" w:firstLineChars="20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11、投标人对工程量清单有任何疑问，应于招标文件规定的疑问提交截止日前提出，如未提出，中标后相应单价不再调整，且必须按设计图纸完成所有工作内容；</w:t>
            </w:r>
          </w:p>
          <w:p w14:paraId="0AB71266">
            <w:pPr>
              <w:tabs>
                <w:tab w:val="left" w:pos="1793"/>
              </w:tabs>
              <w:spacing w:line="480" w:lineRule="exact"/>
              <w:ind w:firstLine="420" w:firstLineChars="20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12、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机械降效补贴费、成品保护费等，由各投标人根据现场实际施工场地考察的情况并结合各自条件情况自行计入报；</w:t>
            </w:r>
          </w:p>
          <w:p w14:paraId="68809165">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13、本工程量清单作为投标人报价的基础之一，投标人应结合招标文件、施工图纸、取费文件、技术规范等确定投标报价；</w:t>
            </w:r>
          </w:p>
          <w:p w14:paraId="58943878">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14、投标人必须充分勘察现场实际情况，自行考虑材料运输及堆场、机械进退场所必须的临时道路、已有建筑成品保护费用；</w:t>
            </w:r>
          </w:p>
          <w:p w14:paraId="017A0744">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15、本项目对于材料的运输、施工时间的限制、施工场地和临设场地的影响等，请投标人在报价中充分考虑，结算时不得增加与此有关的费用；</w:t>
            </w:r>
          </w:p>
          <w:p w14:paraId="49D6BC03">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16、对于江苏省、南京市相关部门对工程施工要求所发的文件规定，特别是对于扬尘控制（防尘网覆盖、围挡喷淋等）、工程围挡等的要求，请投标人在报价中充分考虑，结算时不得增加与此有关的费用；</w:t>
            </w:r>
          </w:p>
          <w:p w14:paraId="6C5C2A5E">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17、本工程地质情况、场地条件、施工环境，工地位置及任何其他足以影响承包价及工期的情况，由投标人根据招标文件、岩土工程勘察报告或通过踏勘现场等途径自行了解，并将可能发生的费用计入报价，招标人对于现有的施工环境及条件将不增加任何投入；</w:t>
            </w:r>
          </w:p>
          <w:p w14:paraId="6506CEDA">
            <w:pPr>
              <w:tabs>
                <w:tab w:val="left" w:pos="1793"/>
              </w:tabs>
              <w:spacing w:line="480" w:lineRule="exact"/>
              <w:ind w:firstLine="420" w:firstLineChars="200"/>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18、其他要求详见图纸设计施工说明及有关省、市对建设工程的管理要求；</w:t>
            </w:r>
          </w:p>
          <w:p w14:paraId="403E0F37">
            <w:pPr>
              <w:spacing w:line="500" w:lineRule="exact"/>
              <w:ind w:firstLine="420" w:firstLineChars="200"/>
              <w:jc w:val="left"/>
              <w:rPr>
                <w:rFonts w:hint="eastAsia" w:ascii="宋体" w:hAnsi="宋体" w:cs="宋体"/>
                <w:b/>
                <w:bCs/>
                <w:sz w:val="24"/>
                <w:highlight w:val="none"/>
              </w:rPr>
            </w:pPr>
            <w:r>
              <w:rPr>
                <w:rFonts w:hint="eastAsia" w:ascii="Times New Roman" w:hAnsi="Times New Roman" w:eastAsia="宋体" w:cs="Times New Roman"/>
                <w:szCs w:val="21"/>
                <w:lang w:val="en-US" w:eastAsia="zh-CN"/>
              </w:rPr>
              <w:t>19、施工现场自行踏勘，自行了解工程情况，费用自理。</w:t>
            </w:r>
          </w:p>
        </w:tc>
      </w:tr>
    </w:tbl>
    <w:p w14:paraId="4D8504F3">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color w:val="000000" w:themeColor="text1"/>
          <w:highlight w:val="none"/>
          <w14:textFill>
            <w14:solidFill>
              <w14:schemeClr w14:val="tx1"/>
            </w14:solidFill>
          </w14:textFill>
        </w:rPr>
      </w:pPr>
    </w:p>
    <w:p w14:paraId="4A6E6449">
      <w:pPr>
        <w:pBdr>
          <w:top w:val="none" w:color="000000" w:sz="0" w:space="0"/>
          <w:left w:val="none" w:color="000000" w:sz="0" w:space="0"/>
          <w:bottom w:val="none" w:color="000000" w:sz="0" w:space="0"/>
          <w:right w:val="none" w:color="000000" w:sz="0" w:space="0"/>
        </w:pBdr>
        <w:spacing w:before="0" w:after="0"/>
        <w:ind w:left="0" w:righ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7AE3F505">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0A123430">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工程量清单另附</w:t>
      </w:r>
      <w:r>
        <w:rPr>
          <w:rFonts w:ascii="黑体" w:hAnsi="黑体" w:eastAsia="黑体" w:cs="黑体"/>
          <w:color w:val="000000" w:themeColor="text1"/>
          <w:sz w:val="24"/>
          <w:highlight w:val="none"/>
          <w14:textFill>
            <w14:solidFill>
              <w14:schemeClr w14:val="tx1"/>
            </w14:solidFill>
          </w14:textFill>
        </w:rPr>
        <w:br w:type="page" w:clear="all"/>
      </w:r>
    </w:p>
    <w:p w14:paraId="56734A43">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color w:val="000000" w:themeColor="text1"/>
          <w:sz w:val="44"/>
          <w:highlight w:val="none"/>
          <w14:textFill>
            <w14:solidFill>
              <w14:schemeClr w14:val="tx1"/>
            </w14:solidFill>
          </w14:textFill>
        </w:rPr>
        <w:t>第六章响应文件格式</w:t>
      </w:r>
    </w:p>
    <w:p w14:paraId="4B3DF76A">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72"/>
          <w:highlight w:val="none"/>
          <w:u w:val="none"/>
          <w14:textFill>
            <w14:solidFill>
              <w14:schemeClr w14:val="tx1"/>
            </w14:solidFill>
          </w14:textFill>
        </w:rPr>
        <w:t> </w:t>
      </w:r>
    </w:p>
    <w:p w14:paraId="23C1D848">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72"/>
          <w:highlight w:val="none"/>
          <w14:textFill>
            <w14:solidFill>
              <w14:schemeClr w14:val="tx1"/>
            </w14:solidFill>
          </w14:textFill>
        </w:rPr>
        <w:t>响应文件</w:t>
      </w:r>
    </w:p>
    <w:p w14:paraId="32077CBD">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72"/>
          <w:highlight w:val="none"/>
          <w14:textFill>
            <w14:solidFill>
              <w14:schemeClr w14:val="tx1"/>
            </w14:solidFill>
          </w14:textFill>
        </w:rPr>
        <w:t> </w:t>
      </w:r>
    </w:p>
    <w:p w14:paraId="62701A1F">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72"/>
          <w:highlight w:val="none"/>
          <w14:textFill>
            <w14:solidFill>
              <w14:schemeClr w14:val="tx1"/>
            </w14:solidFill>
          </w14:textFill>
        </w:rPr>
        <w:t> </w:t>
      </w:r>
    </w:p>
    <w:p w14:paraId="30CF5337">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t> </w:t>
      </w:r>
    </w:p>
    <w:p w14:paraId="0CD4B062">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t> </w:t>
      </w:r>
    </w:p>
    <w:p w14:paraId="79A28C13">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t> </w:t>
      </w:r>
    </w:p>
    <w:p w14:paraId="590742FE">
      <w:pPr>
        <w:pBdr>
          <w:top w:val="none" w:color="000000" w:sz="0" w:space="0"/>
          <w:left w:val="none" w:color="000000" w:sz="0" w:space="0"/>
          <w:bottom w:val="none" w:color="000000" w:sz="0" w:space="0"/>
          <w:right w:val="none" w:color="000000" w:sz="0" w:space="0"/>
        </w:pBdr>
        <w:spacing w:before="0" w:after="0"/>
        <w:ind w:left="1562" w:leftChars="0" w:right="0" w:firstLine="0" w:firstLineChars="0"/>
        <w:jc w:val="both"/>
        <w:rPr>
          <w:color w:val="000000" w:themeColor="text1"/>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t>项 目 名 称：</w:t>
      </w:r>
    </w:p>
    <w:p w14:paraId="6C461A37">
      <w:pPr>
        <w:pBdr>
          <w:top w:val="none" w:color="000000" w:sz="0" w:space="0"/>
          <w:left w:val="none" w:color="000000" w:sz="0" w:space="0"/>
          <w:bottom w:val="none" w:color="000000" w:sz="0" w:space="0"/>
          <w:right w:val="none" w:color="000000" w:sz="0" w:space="0"/>
        </w:pBdr>
        <w:spacing w:before="0" w:after="0"/>
        <w:ind w:left="0" w:leftChars="0" w:right="0" w:firstLine="1562" w:firstLineChars="0"/>
        <w:jc w:val="both"/>
        <w:rPr>
          <w:color w:val="000000" w:themeColor="text1"/>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t>项 目 编 号：</w:t>
      </w:r>
    </w:p>
    <w:p w14:paraId="2565A099">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000000" w:themeColor="text1"/>
          <w:sz w:val="36"/>
          <w:highlight w:val="none"/>
          <w:u w:val="singl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t>供应商名称 ：</w:t>
      </w:r>
      <w:r>
        <w:rPr>
          <w:rFonts w:ascii="宋体" w:hAnsi="宋体" w:eastAsia="宋体" w:cs="宋体"/>
          <w:b/>
          <w:color w:val="000000" w:themeColor="text1"/>
          <w:sz w:val="36"/>
          <w:highlight w:val="none"/>
          <w:u w:val="single"/>
          <w14:textFill>
            <w14:solidFill>
              <w14:schemeClr w14:val="tx1"/>
            </w14:solidFill>
          </w14:textFill>
        </w:rPr>
        <w:t>（加盖电子公章）</w:t>
      </w:r>
    </w:p>
    <w:p w14:paraId="5097EF29">
      <w:pPr>
        <w:pBdr>
          <w:top w:val="none" w:color="000000" w:sz="0" w:space="0"/>
          <w:left w:val="none" w:color="000000" w:sz="0" w:space="0"/>
          <w:bottom w:val="none" w:color="000000" w:sz="0" w:space="0"/>
          <w:right w:val="none" w:color="000000" w:sz="0" w:space="0"/>
        </w:pBdr>
        <w:spacing w:before="0" w:after="0"/>
        <w:ind w:left="0" w:leftChars="0" w:right="0" w:firstLine="1526" w:firstLineChars="0"/>
        <w:jc w:val="both"/>
        <w:rPr>
          <w:color w:val="000000" w:themeColor="text1"/>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t>日</w:t>
      </w:r>
      <w:r>
        <w:rPr>
          <w:rFonts w:hint="eastAsia" w:ascii="宋体" w:hAnsi="宋体" w:eastAsia="宋体" w:cs="宋体"/>
          <w:b/>
          <w:color w:val="000000" w:themeColor="text1"/>
          <w:sz w:val="36"/>
          <w:highlight w:val="none"/>
          <w:lang w:val="en-US" w:eastAsia="zh-CN"/>
          <w14:textFill>
            <w14:solidFill>
              <w14:schemeClr w14:val="tx1"/>
            </w14:solidFill>
          </w14:textFill>
        </w:rPr>
        <w:t xml:space="preserve">      </w:t>
      </w:r>
      <w:r>
        <w:rPr>
          <w:rFonts w:ascii="宋体" w:hAnsi="宋体" w:eastAsia="宋体" w:cs="宋体"/>
          <w:b/>
          <w:color w:val="000000" w:themeColor="text1"/>
          <w:sz w:val="36"/>
          <w:highlight w:val="none"/>
          <w14:textFill>
            <w14:solidFill>
              <w14:schemeClr w14:val="tx1"/>
            </w14:solidFill>
          </w14:textFill>
        </w:rPr>
        <w:t>期 ：</w:t>
      </w:r>
    </w:p>
    <w:p w14:paraId="34749931">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t> </w:t>
      </w:r>
    </w:p>
    <w:p w14:paraId="19B1661D">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77DFBC25">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43F579B1">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t>响应文件目录</w:t>
      </w:r>
    </w:p>
    <w:p w14:paraId="136DA3FC">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000000" w:themeColor="text1"/>
          <w:highlight w:val="none"/>
          <w14:textFill>
            <w14:solidFill>
              <w14:schemeClr w14:val="tx1"/>
            </w14:solidFill>
          </w14:textFill>
        </w:rPr>
      </w:pPr>
      <w:r>
        <w:rPr>
          <w:rFonts w:ascii="宋体" w:hAnsi="宋体" w:eastAsia="宋体" w:cs="宋体"/>
          <w:b/>
          <w:color w:val="000000" w:themeColor="text1"/>
          <w:sz w:val="32"/>
          <w:highlight w:val="none"/>
          <w14:textFill>
            <w14:solidFill>
              <w14:schemeClr w14:val="tx1"/>
            </w14:solidFill>
          </w14:textFill>
        </w:rPr>
        <w:t> </w:t>
      </w:r>
    </w:p>
    <w:p w14:paraId="6710A8B9">
      <w:pPr>
        <w:numPr>
          <w:ilvl w:val="0"/>
          <w:numId w:val="0"/>
        </w:numPr>
        <w:pBdr>
          <w:top w:val="none" w:color="000000" w:sz="0" w:space="0"/>
          <w:left w:val="none" w:color="000000" w:sz="0" w:space="0"/>
          <w:bottom w:val="none" w:color="000000" w:sz="0" w:space="0"/>
          <w:right w:val="none" w:color="000000" w:sz="0" w:space="0"/>
        </w:pBdr>
        <w:spacing w:before="0" w:after="0" w:line="600" w:lineRule="atLeast"/>
        <w:ind w:left="0" w:leftChars="0" w:firstLine="0" w:firstLineChars="0"/>
        <w:jc w:val="both"/>
        <w:rPr>
          <w:color w:val="000000" w:themeColor="text1"/>
          <w:highlight w:val="none"/>
          <w14:textFill>
            <w14:solidFill>
              <w14:schemeClr w14:val="tx1"/>
            </w14:solidFill>
          </w14:textFill>
        </w:rPr>
      </w:pPr>
      <w:r>
        <w:rPr>
          <w:rFonts w:hint="default" w:asciiTheme="minorHAnsi" w:hAnsiTheme="minorHAnsi" w:eastAsiaTheme="minorEastAsia" w:cstheme="minorBidi"/>
          <w:color w:val="000000" w:themeColor="text1"/>
          <w:sz w:val="21"/>
          <w:szCs w:val="22"/>
          <w14:textFill>
            <w14:solidFill>
              <w14:schemeClr w14:val="tx1"/>
            </w14:solidFill>
          </w14:textFill>
        </w:rPr>
        <w:t>1、</w:t>
      </w:r>
      <w:r>
        <w:rPr>
          <w:rFonts w:ascii="宋体" w:hAnsi="宋体" w:eastAsia="宋体" w:cs="宋体"/>
          <w:color w:val="000000" w:themeColor="text1"/>
          <w:sz w:val="28"/>
          <w:highlight w:val="none"/>
          <w14:textFill>
            <w14:solidFill>
              <w14:schemeClr w14:val="tx1"/>
            </w14:solidFill>
          </w14:textFill>
        </w:rPr>
        <w:t>供应商信用承诺函</w:t>
      </w:r>
    </w:p>
    <w:p w14:paraId="07BB8098">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二、满足特定资格要求的证明文件（如有特定资格要求）</w:t>
      </w:r>
    </w:p>
    <w:p w14:paraId="438B6128">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三、法人授权书</w:t>
      </w:r>
    </w:p>
    <w:p w14:paraId="6C15CFB9">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四、磋商响应函</w:t>
      </w:r>
    </w:p>
    <w:p w14:paraId="5D18D030">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五、磋商报价表</w:t>
      </w:r>
    </w:p>
    <w:p w14:paraId="7BB18291">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六、中小企业声明函（如有）</w:t>
      </w:r>
    </w:p>
    <w:p w14:paraId="1F9A8E1C">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七、残疾人福利性单位声明函（如有）</w:t>
      </w:r>
    </w:p>
    <w:p w14:paraId="2FE83BF2">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八、分项报价表</w:t>
      </w:r>
    </w:p>
    <w:p w14:paraId="65D2FBC3">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九、技术要求响应及偏离表</w:t>
      </w:r>
    </w:p>
    <w:p w14:paraId="377B1CFD">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十、商务要求响应及偏离表</w:t>
      </w:r>
    </w:p>
    <w:p w14:paraId="3360E307">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十一、其他材料</w:t>
      </w:r>
    </w:p>
    <w:p w14:paraId="215BF4BF">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000000" w:themeColor="text1"/>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t> </w:t>
      </w:r>
    </w:p>
    <w:p w14:paraId="65F5427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5A77BA82">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65EF12E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437AE132">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6AD2B856">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5CEF9B6B">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一、供应商信用承诺函</w:t>
      </w:r>
    </w:p>
    <w:p w14:paraId="6ECE1263">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2"/>
          <w:highlight w:val="none"/>
          <w14:textFill>
            <w14:solidFill>
              <w14:schemeClr w14:val="tx1"/>
            </w14:solidFill>
          </w14:textFill>
        </w:rPr>
        <w:t>供应商信用承诺函</w:t>
      </w:r>
    </w:p>
    <w:p w14:paraId="12283984">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南京市公共资源交易中心：</w:t>
      </w:r>
    </w:p>
    <w:p w14:paraId="6087424B">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我公司</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（供应商名称）郑重承诺：</w:t>
      </w:r>
    </w:p>
    <w:p w14:paraId="5D217B90">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我公司符合下列要求：</w:t>
      </w:r>
    </w:p>
    <w:p w14:paraId="1DDD542D">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(一)具有独立承担民事责任的能力；</w:t>
      </w:r>
    </w:p>
    <w:p w14:paraId="47DDACC4">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(二)具有良好的商业信誉和健全的财务会计制度；</w:t>
      </w:r>
    </w:p>
    <w:p w14:paraId="6F95A1A0">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(三)具有履行合同所必需的设备和专业技术能力；</w:t>
      </w:r>
    </w:p>
    <w:p w14:paraId="7968A030">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(四)有依法缴纳税收和社会保障资金的良好记录；</w:t>
      </w:r>
    </w:p>
    <w:p w14:paraId="3245E342">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(五)参加政府采购活动前三年内，在经营活动中没有重大违法记录。</w:t>
      </w:r>
    </w:p>
    <w:p w14:paraId="78725C1F">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如果我公司成交，将在成交结果公示后七个工作日内向采购人提供下列材料核验：</w:t>
      </w:r>
    </w:p>
    <w:p w14:paraId="1FE224A2">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（1）营业执照副本或事业单位法人登记证书；</w:t>
      </w:r>
    </w:p>
    <w:p w14:paraId="7C76A2FD">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（2）参加本次政府采购活动前一年的经审计的财务报告（包括“四表一注”，法人成立满一年的提供）或参加本次政府采购活动前一年内的银行资信证明（法人或其他组织提供）或其他证明材料；</w:t>
      </w:r>
    </w:p>
    <w:p w14:paraId="7DC5B8E4">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（3）履行合同所必需的设备和专业技术能力证明材料；</w:t>
      </w:r>
    </w:p>
    <w:p w14:paraId="1D181D96">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（4）参加本次政府采购活动前一年内至少一个月依法缴纳税收和社会保障资金的证明材料。</w:t>
      </w:r>
    </w:p>
    <w:p w14:paraId="1CD4C620">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本公司对上述承诺内容的真实性、合法性、有效性负责，如有虚假，将依法承担相应责任。</w:t>
      </w:r>
    </w:p>
    <w:p w14:paraId="3D74215C">
      <w:pPr>
        <w:pBdr>
          <w:top w:val="none" w:color="000000" w:sz="0" w:space="0"/>
          <w:left w:val="none" w:color="000000" w:sz="0" w:space="0"/>
          <w:bottom w:val="none" w:color="000000" w:sz="0" w:space="0"/>
          <w:right w:val="none" w:color="000000" w:sz="0" w:space="0"/>
        </w:pBdr>
        <w:spacing w:before="0" w:after="0" w:line="460" w:lineRule="atLeast"/>
        <w:ind w:left="0" w:right="0" w:firstLine="492"/>
        <w:jc w:val="both"/>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4"/>
          <w:highlight w:val="none"/>
          <w14:textFill>
            <w14:solidFill>
              <w14:schemeClr w14:val="tx1"/>
            </w14:solidFill>
          </w14:textFill>
        </w:rPr>
        <w:t> </w:t>
      </w:r>
    </w:p>
    <w:p w14:paraId="34B75E10">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Times New Roman" w:hAnsi="Times New Roman" w:eastAsia="Times New Roman" w:cs="Times New Roman"/>
          <w:b/>
          <w:color w:val="000000" w:themeColor="text1"/>
          <w:sz w:val="24"/>
          <w:highlight w:val="none"/>
          <w14:textFill>
            <w14:solidFill>
              <w14:schemeClr w14:val="tx1"/>
            </w14:solidFill>
          </w14:textFill>
        </w:rPr>
        <w:t> </w:t>
      </w:r>
    </w:p>
    <w:p w14:paraId="560EBB5A">
      <w:pPr>
        <w:pBdr>
          <w:top w:val="none" w:color="000000" w:sz="0" w:space="0"/>
          <w:left w:val="none" w:color="000000" w:sz="0" w:space="0"/>
          <w:bottom w:val="none" w:color="000000" w:sz="0" w:space="0"/>
          <w:right w:val="none" w:color="000000" w:sz="0" w:space="0"/>
        </w:pBdr>
        <w:spacing w:before="0" w:after="0" w:line="559" w:lineRule="atLeast"/>
        <w:ind w:left="0" w:right="180" w:firstLine="360"/>
        <w:jc w:val="right"/>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供应商名称：（加盖电子公章）</w:t>
      </w:r>
    </w:p>
    <w:p w14:paraId="2DD35648">
      <w:pPr>
        <w:pBdr>
          <w:top w:val="none" w:color="000000" w:sz="0" w:space="0"/>
          <w:left w:val="none" w:color="000000" w:sz="0" w:space="0"/>
          <w:bottom w:val="none" w:color="000000" w:sz="0" w:space="0"/>
          <w:right w:val="none" w:color="000000" w:sz="0" w:space="0"/>
        </w:pBdr>
        <w:spacing w:before="0" w:after="0" w:line="559" w:lineRule="atLeast"/>
        <w:ind w:left="0" w:right="0" w:firstLine="624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日期：</w:t>
      </w:r>
    </w:p>
    <w:p w14:paraId="080D3D55">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Times New Roman" w:hAnsi="Times New Roman" w:eastAsia="Times New Roman" w:cs="Times New Roman"/>
          <w:color w:val="000000" w:themeColor="text1"/>
          <w:sz w:val="24"/>
          <w:highlight w:val="none"/>
          <w14:textFill>
            <w14:solidFill>
              <w14:schemeClr w14:val="tx1"/>
            </w14:solidFill>
          </w14:textFill>
        </w:rPr>
        <w:t> </w:t>
      </w:r>
    </w:p>
    <w:p w14:paraId="2AACAA90">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422887F3">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59D41C2A">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000000" w:themeColor="text1"/>
          <w:highlight w:val="none"/>
          <w14:textFill>
            <w14:solidFill>
              <w14:schemeClr w14:val="tx1"/>
            </w14:solidFill>
          </w14:textFill>
        </w:rPr>
      </w:pPr>
      <w:r>
        <w:rPr>
          <w:rFonts w:ascii="宋体" w:hAnsi="宋体" w:eastAsia="宋体" w:cs="宋体"/>
          <w:b/>
          <w:color w:val="000000" w:themeColor="text1"/>
          <w:sz w:val="22"/>
          <w:highlight w:val="none"/>
          <w14:textFill>
            <w14:solidFill>
              <w14:schemeClr w14:val="tx1"/>
            </w14:solidFill>
          </w14:textFill>
        </w:rPr>
        <w:t> </w:t>
      </w:r>
    </w:p>
    <w:p w14:paraId="7AFF24B4">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28646B96">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二、特定资格要求的证明文件</w:t>
      </w:r>
    </w:p>
    <w:p w14:paraId="211DA9BE">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如果本项目申请人的特定资格要求中要求提供的，必须提供。</w:t>
      </w:r>
    </w:p>
    <w:p w14:paraId="7355502E">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6D9AC1A">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2F39E2E5">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79C1E498">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579A2D33">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6250F947">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644E8209">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6D6FC5EC">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14D4CA9C">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4BDBB595">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18C6857D">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381B115C">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00014EE4">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470EB28E">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30D012BF">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6B30F4AE">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049C05FF">
      <w:pPr>
        <w:pBdr>
          <w:top w:val="none" w:color="000000" w:sz="0" w:space="0"/>
          <w:left w:val="none" w:color="000000" w:sz="0" w:space="0"/>
          <w:bottom w:val="none" w:color="000000" w:sz="0" w:space="0"/>
          <w:right w:val="none" w:color="000000" w:sz="0" w:space="0"/>
        </w:pBdr>
        <w:spacing w:before="240" w:after="240"/>
        <w:ind w:left="0" w:right="0" w:firstLine="0"/>
        <w:rPr>
          <w:rFonts w:ascii="黑体" w:hAnsi="黑体" w:eastAsia="黑体" w:cs="黑体"/>
          <w:color w:val="000000" w:themeColor="text1"/>
          <w:sz w:val="32"/>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4A30FCC0">
      <w:pPr>
        <w:pBdr>
          <w:top w:val="none" w:color="000000" w:sz="0" w:space="0"/>
          <w:left w:val="none" w:color="000000" w:sz="0" w:space="0"/>
          <w:bottom w:val="none" w:color="000000" w:sz="0" w:space="0"/>
          <w:right w:val="none" w:color="000000" w:sz="0" w:space="0"/>
        </w:pBdr>
        <w:spacing w:before="240" w:after="240"/>
        <w:ind w:left="0" w:right="0" w:firstLine="0"/>
        <w:rPr>
          <w:rFonts w:ascii="黑体" w:hAnsi="黑体" w:eastAsia="黑体" w:cs="黑体"/>
          <w:color w:val="000000" w:themeColor="text1"/>
          <w:sz w:val="32"/>
          <w:highlight w:val="none"/>
          <w14:textFill>
            <w14:solidFill>
              <w14:schemeClr w14:val="tx1"/>
            </w14:solidFill>
          </w14:textFill>
        </w:rPr>
      </w:pPr>
    </w:p>
    <w:p w14:paraId="39D85480">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21D11905">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7F8A9106">
      <w:pPr>
        <w:pBdr>
          <w:top w:val="none" w:color="000000" w:sz="0" w:space="0"/>
          <w:left w:val="none" w:color="000000" w:sz="0" w:space="0"/>
          <w:bottom w:val="none" w:color="000000" w:sz="0" w:space="0"/>
          <w:right w:val="none" w:color="000000" w:sz="0" w:space="0"/>
        </w:pBdr>
        <w:spacing w:before="240" w:after="240"/>
        <w:ind w:left="0" w:right="0" w:firstLine="0"/>
        <w:rPr>
          <w:rFonts w:ascii="黑体" w:hAnsi="黑体" w:eastAsia="黑体" w:cs="黑体"/>
          <w:color w:val="000000" w:themeColor="text1"/>
          <w:sz w:val="32"/>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 </w:t>
      </w:r>
    </w:p>
    <w:p w14:paraId="6B0AD308">
      <w:pPr>
        <w:pBdr>
          <w:top w:val="none" w:color="000000" w:sz="0" w:space="0"/>
          <w:left w:val="none" w:color="000000" w:sz="0" w:space="0"/>
          <w:bottom w:val="none" w:color="000000" w:sz="0" w:space="0"/>
          <w:right w:val="none" w:color="000000" w:sz="0" w:space="0"/>
        </w:pBdr>
        <w:spacing w:before="240" w:after="240"/>
        <w:ind w:left="0" w:right="0" w:firstLine="0"/>
        <w:rPr>
          <w:rFonts w:ascii="黑体" w:hAnsi="黑体" w:eastAsia="黑体" w:cs="黑体"/>
          <w:color w:val="000000" w:themeColor="text1"/>
          <w:sz w:val="32"/>
          <w:highlight w:val="none"/>
          <w14:textFill>
            <w14:solidFill>
              <w14:schemeClr w14:val="tx1"/>
            </w14:solidFill>
          </w14:textFill>
        </w:rPr>
      </w:pPr>
    </w:p>
    <w:p w14:paraId="63E7B9EE">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三、法人授权书</w:t>
      </w:r>
    </w:p>
    <w:p w14:paraId="43AC6D1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法人授权书</w:t>
      </w:r>
    </w:p>
    <w:p w14:paraId="0C3BE427">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本授权书声明：</w:t>
      </w:r>
      <w:r>
        <w:rPr>
          <w:rFonts w:ascii="Times New Roman" w:hAnsi="Times New Roman" w:eastAsia="Times New Roman" w:cs="Times New Roman"/>
          <w:color w:val="000000" w:themeColor="text1"/>
          <w:sz w:val="24"/>
          <w:highlight w:val="none"/>
          <w14:textFill>
            <w14:solidFill>
              <w14:schemeClr w14:val="tx1"/>
            </w14:solidFill>
          </w14:textFill>
        </w:rPr>
        <w:t>____________</w:t>
      </w:r>
      <w:r>
        <w:rPr>
          <w:rFonts w:ascii="宋体" w:hAnsi="宋体" w:eastAsia="宋体" w:cs="宋体"/>
          <w:color w:val="000000" w:themeColor="text1"/>
          <w:sz w:val="24"/>
          <w:highlight w:val="none"/>
          <w14:textFill>
            <w14:solidFill>
              <w14:schemeClr w14:val="tx1"/>
            </w14:solidFill>
          </w14:textFill>
        </w:rPr>
        <w:t>（供应商名称）授权</w:t>
      </w:r>
      <w:r>
        <w:rPr>
          <w:rFonts w:ascii="Times New Roman" w:hAnsi="Times New Roman" w:eastAsia="Times New Roman" w:cs="Times New Roman"/>
          <w:color w:val="000000" w:themeColor="text1"/>
          <w:sz w:val="24"/>
          <w:highlight w:val="none"/>
          <w14:textFill>
            <w14:solidFill>
              <w14:schemeClr w14:val="tx1"/>
            </w14:solidFill>
          </w14:textFill>
        </w:rPr>
        <w:t>________________</w:t>
      </w:r>
      <w:r>
        <w:rPr>
          <w:rFonts w:ascii="宋体" w:hAnsi="宋体" w:eastAsia="宋体" w:cs="宋体"/>
          <w:color w:val="000000" w:themeColor="text1"/>
          <w:sz w:val="24"/>
          <w:highlight w:val="none"/>
          <w14:textFill>
            <w14:solidFill>
              <w14:schemeClr w14:val="tx1"/>
            </w14:solidFill>
          </w14:textFill>
        </w:rPr>
        <w:t>（被授权人的姓名）为我方就</w:t>
      </w:r>
      <w:r>
        <w:rPr>
          <w:rFonts w:ascii="Times New Roman" w:hAnsi="Times New Roman" w:eastAsia="Times New Roman" w:cs="Times New Roman"/>
          <w:color w:val="000000" w:themeColor="text1"/>
          <w:sz w:val="24"/>
          <w:highlight w:val="none"/>
          <w14:textFill>
            <w14:solidFill>
              <w14:schemeClr w14:val="tx1"/>
            </w14:solidFill>
          </w14:textFill>
        </w:rPr>
        <w:t>xxxxxx</w:t>
      </w:r>
      <w:r>
        <w:rPr>
          <w:rFonts w:ascii="宋体" w:hAnsi="宋体" w:eastAsia="宋体" w:cs="宋体"/>
          <w:color w:val="000000" w:themeColor="text1"/>
          <w:sz w:val="24"/>
          <w:highlight w:val="none"/>
          <w14:textFill>
            <w14:solidFill>
              <w14:schemeClr w14:val="tx1"/>
            </w14:solidFill>
          </w14:textFill>
        </w:rPr>
        <w:t>号（项目编号）项目采购活动的合法代理人，以本单位名义全权处理一切与该项目采购有关的事务。</w:t>
      </w:r>
    </w:p>
    <w:p w14:paraId="1F5A7611">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本授权书于</w:t>
      </w:r>
      <w:r>
        <w:rPr>
          <w:rFonts w:ascii="Times New Roman" w:hAnsi="Times New Roman" w:eastAsia="Times New Roman" w:cs="Times New Roman"/>
          <w:color w:val="000000" w:themeColor="text1"/>
          <w:sz w:val="24"/>
          <w:highlight w:val="none"/>
          <w14:textFill>
            <w14:solidFill>
              <w14:schemeClr w14:val="tx1"/>
            </w14:solidFill>
          </w14:textFill>
        </w:rPr>
        <w:t>______</w:t>
      </w:r>
      <w:r>
        <w:rPr>
          <w:rFonts w:ascii="宋体" w:hAnsi="宋体" w:eastAsia="宋体" w:cs="宋体"/>
          <w:color w:val="000000" w:themeColor="text1"/>
          <w:sz w:val="24"/>
          <w:highlight w:val="none"/>
          <w14:textFill>
            <w14:solidFill>
              <w14:schemeClr w14:val="tx1"/>
            </w14:solidFill>
          </w14:textFill>
        </w:rPr>
        <w:t>年</w:t>
      </w:r>
      <w:r>
        <w:rPr>
          <w:rFonts w:ascii="Times New Roman" w:hAnsi="Times New Roman" w:eastAsia="Times New Roman" w:cs="Times New Roman"/>
          <w:color w:val="000000" w:themeColor="text1"/>
          <w:sz w:val="24"/>
          <w:highlight w:val="none"/>
          <w14:textFill>
            <w14:solidFill>
              <w14:schemeClr w14:val="tx1"/>
            </w14:solidFill>
          </w14:textFill>
        </w:rPr>
        <w:t>____</w:t>
      </w:r>
      <w:r>
        <w:rPr>
          <w:rFonts w:ascii="宋体" w:hAnsi="宋体" w:eastAsia="宋体" w:cs="宋体"/>
          <w:color w:val="000000" w:themeColor="text1"/>
          <w:sz w:val="24"/>
          <w:highlight w:val="none"/>
          <w14:textFill>
            <w14:solidFill>
              <w14:schemeClr w14:val="tx1"/>
            </w14:solidFill>
          </w14:textFill>
        </w:rPr>
        <w:t>月</w:t>
      </w:r>
      <w:r>
        <w:rPr>
          <w:rFonts w:ascii="Times New Roman" w:hAnsi="Times New Roman" w:eastAsia="Times New Roman" w:cs="Times New Roman"/>
          <w:color w:val="000000" w:themeColor="text1"/>
          <w:sz w:val="24"/>
          <w:highlight w:val="none"/>
          <w14:textFill>
            <w14:solidFill>
              <w14:schemeClr w14:val="tx1"/>
            </w14:solidFill>
          </w14:textFill>
        </w:rPr>
        <w:t>____</w:t>
      </w:r>
      <w:r>
        <w:rPr>
          <w:rFonts w:ascii="宋体" w:hAnsi="宋体" w:eastAsia="宋体" w:cs="宋体"/>
          <w:color w:val="000000" w:themeColor="text1"/>
          <w:sz w:val="24"/>
          <w:highlight w:val="none"/>
          <w14:textFill>
            <w14:solidFill>
              <w14:schemeClr w14:val="tx1"/>
            </w14:solidFill>
          </w14:textFill>
        </w:rPr>
        <w:t>日起生效，特此声明。</w:t>
      </w:r>
    </w:p>
    <w:p w14:paraId="7DEE628A">
      <w:pPr>
        <w:pBdr>
          <w:top w:val="none" w:color="000000" w:sz="0" w:space="0"/>
          <w:left w:val="none" w:color="000000" w:sz="0" w:space="0"/>
          <w:bottom w:val="none" w:color="000000" w:sz="0" w:space="0"/>
          <w:right w:val="none" w:color="000000" w:sz="0" w:space="0"/>
        </w:pBdr>
        <w:tabs>
          <w:tab w:val="left" w:pos="360"/>
        </w:tabs>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被授权人身份证号码：</w:t>
      </w:r>
    </w:p>
    <w:p w14:paraId="21DFDF3E">
      <w:pPr>
        <w:pBdr>
          <w:top w:val="none" w:color="000000" w:sz="0" w:space="0"/>
          <w:left w:val="none" w:color="000000" w:sz="0" w:space="0"/>
          <w:bottom w:val="none" w:color="000000" w:sz="0" w:space="0"/>
          <w:right w:val="none" w:color="000000" w:sz="0" w:space="0"/>
        </w:pBdr>
        <w:tabs>
          <w:tab w:val="left" w:pos="360"/>
        </w:tabs>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被授权人联系电话：（手机）</w:t>
      </w:r>
    </w:p>
    <w:p w14:paraId="7E267C8F">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授权单位名称：</w:t>
      </w:r>
      <w:r>
        <w:rPr>
          <w:rFonts w:ascii="宋体" w:hAnsi="宋体" w:eastAsia="宋体" w:cs="宋体"/>
          <w:color w:val="000000" w:themeColor="text1"/>
          <w:sz w:val="24"/>
          <w:highlight w:val="none"/>
          <w:u w:val="single"/>
          <w14:textFill>
            <w14:solidFill>
              <w14:schemeClr w14:val="tx1"/>
            </w14:solidFill>
          </w14:textFill>
        </w:rPr>
        <w:t>（加盖CA电子公章）</w:t>
      </w:r>
    </w:p>
    <w:p w14:paraId="287A1901">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单位地址：</w:t>
      </w:r>
    </w:p>
    <w:p w14:paraId="758EDE25">
      <w:pPr>
        <w:pBdr>
          <w:top w:val="none" w:color="000000" w:sz="0" w:space="0"/>
          <w:left w:val="none" w:color="000000" w:sz="0" w:space="0"/>
          <w:bottom w:val="none" w:color="000000" w:sz="0" w:space="0"/>
          <w:right w:val="none" w:color="000000" w:sz="0" w:space="0"/>
        </w:pBdr>
        <w:tabs>
          <w:tab w:val="left" w:pos="360"/>
        </w:tabs>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日期：</w:t>
      </w:r>
    </w:p>
    <w:p w14:paraId="164EC379">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ascii="宋体" w:hAnsi="宋体" w:eastAsia="宋体" w:cs="宋体"/>
          <w:color w:val="000000" w:themeColor="text1"/>
          <w:sz w:val="24"/>
          <w:highlight w:val="none"/>
          <w14:textFill>
            <w14:solidFill>
              <w14:schemeClr w14:val="tx1"/>
            </w14:solidFill>
          </w14:textFill>
        </w:rPr>
      </w:pPr>
    </w:p>
    <w:p w14:paraId="35528311">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rFonts w:ascii="宋体" w:hAnsi="宋体" w:eastAsia="宋体" w:cs="宋体"/>
          <w:color w:val="000000" w:themeColor="text1"/>
          <w:sz w:val="24"/>
          <w:highlight w:val="none"/>
          <w14:textFill>
            <w14:solidFill>
              <w14:schemeClr w14:val="tx1"/>
            </w14:solidFill>
          </w14:textFill>
        </w:rPr>
      </w:pPr>
    </w:p>
    <w:p w14:paraId="60A4205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被授权人的身份证复印件：</w:t>
      </w:r>
    </w:p>
    <w:p w14:paraId="1B6FCC24">
      <w:pPr>
        <w:pBdr>
          <w:top w:val="none" w:color="000000" w:sz="0" w:space="0"/>
          <w:left w:val="none" w:color="000000" w:sz="0" w:space="0"/>
          <w:bottom w:val="none" w:color="000000" w:sz="0" w:space="0"/>
          <w:right w:val="none" w:color="000000" w:sz="0" w:space="0"/>
        </w:pBdr>
        <w:shd w:val="clear" w:color="FFFFFF" w:fill="FFFFFF"/>
        <w:spacing w:before="0" w:after="0" w:line="85" w:lineRule="atLeast"/>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085"/>
      </w:tblGrid>
      <w:tr w14:paraId="250300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645" w:hRule="atLeast"/>
        </w:trPr>
        <w:tc>
          <w:tcPr>
            <w:tcW w:w="508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A0F4046">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被授权人身份证正面</w:t>
            </w:r>
          </w:p>
        </w:tc>
      </w:tr>
      <w:tr w14:paraId="47D502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455" w:hRule="atLeast"/>
        </w:trPr>
        <w:tc>
          <w:tcPr>
            <w:tcW w:w="508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9CA169">
            <w:pPr>
              <w:pBdr>
                <w:top w:val="none" w:color="000000" w:sz="0" w:space="0"/>
                <w:left w:val="none" w:color="000000" w:sz="0" w:space="0"/>
                <w:bottom w:val="none" w:color="000000" w:sz="0" w:space="0"/>
                <w:right w:val="none" w:color="000000" w:sz="0" w:space="0"/>
              </w:pBdr>
              <w:spacing w:before="200" w:after="200" w:line="85" w:lineRule="atLeast"/>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被授权人身份证反面</w:t>
            </w:r>
          </w:p>
        </w:tc>
      </w:tr>
    </w:tbl>
    <w:p w14:paraId="3FF5EDA3">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5A8CE23C">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四、磋商响应函</w:t>
      </w:r>
    </w:p>
    <w:p w14:paraId="4C201E59">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2"/>
          <w:highlight w:val="none"/>
          <w14:textFill>
            <w14:solidFill>
              <w14:schemeClr w14:val="tx1"/>
            </w14:solidFill>
          </w14:textFill>
        </w:rPr>
        <w:t>磋商响应函</w:t>
      </w:r>
    </w:p>
    <w:p w14:paraId="194883B0">
      <w:pPr>
        <w:pBdr>
          <w:top w:val="none" w:color="000000" w:sz="0" w:space="0"/>
          <w:left w:val="none" w:color="000000" w:sz="0" w:space="0"/>
          <w:bottom w:val="none" w:color="000000" w:sz="0" w:space="0"/>
          <w:right w:val="none" w:color="000000" w:sz="0" w:space="0"/>
        </w:pBdr>
        <w:spacing w:before="0" w:after="0" w:line="419" w:lineRule="atLeast"/>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致：南京市公共资源交易中心浦口分中心</w:t>
      </w:r>
    </w:p>
    <w:p w14:paraId="41BF9423">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根据贵方</w:t>
      </w:r>
      <w:r>
        <w:rPr>
          <w:rFonts w:ascii="宋体" w:hAnsi="宋体" w:eastAsia="宋体" w:cs="宋体"/>
          <w:color w:val="000000" w:themeColor="text1"/>
          <w:sz w:val="24"/>
          <w:highlight w:val="none"/>
          <w:u w:val="single"/>
          <w14:textFill>
            <w14:solidFill>
              <w14:schemeClr w14:val="tx1"/>
            </w14:solidFill>
          </w14:textFill>
        </w:rPr>
        <w:t>（项目名称）（项目编号）</w:t>
      </w:r>
      <w:r>
        <w:rPr>
          <w:rFonts w:ascii="宋体" w:hAnsi="宋体" w:eastAsia="宋体" w:cs="宋体"/>
          <w:color w:val="000000" w:themeColor="text1"/>
          <w:sz w:val="24"/>
          <w:highlight w:val="none"/>
          <w14:textFill>
            <w14:solidFill>
              <w14:schemeClr w14:val="tx1"/>
            </w14:solidFill>
          </w14:textFill>
        </w:rPr>
        <w:t>磋商邀请，正式授权下述签字人</w:t>
      </w:r>
      <w:r>
        <w:rPr>
          <w:rFonts w:ascii="宋体" w:hAnsi="宋体" w:eastAsia="宋体" w:cs="宋体"/>
          <w:color w:val="000000" w:themeColor="text1"/>
          <w:sz w:val="24"/>
          <w:highlight w:val="none"/>
          <w:u w:val="single"/>
          <w14:textFill>
            <w14:solidFill>
              <w14:schemeClr w14:val="tx1"/>
            </w14:solidFill>
          </w14:textFill>
        </w:rPr>
        <w:t> (姓名和职务)</w:t>
      </w:r>
      <w:r>
        <w:rPr>
          <w:rFonts w:ascii="宋体" w:hAnsi="宋体" w:eastAsia="宋体" w:cs="宋体"/>
          <w:color w:val="000000" w:themeColor="text1"/>
          <w:sz w:val="24"/>
          <w:highlight w:val="none"/>
          <w14:textFill>
            <w14:solidFill>
              <w14:schemeClr w14:val="tx1"/>
            </w14:solidFill>
          </w14:textFill>
        </w:rPr>
        <w:t>代表</w:t>
      </w:r>
      <w:r>
        <w:rPr>
          <w:rFonts w:ascii="宋体" w:hAnsi="宋体" w:eastAsia="宋体" w:cs="宋体"/>
          <w:color w:val="000000" w:themeColor="text1"/>
          <w:sz w:val="24"/>
          <w:highlight w:val="none"/>
          <w:u w:val="single"/>
          <w14:textFill>
            <w14:solidFill>
              <w14:schemeClr w14:val="tx1"/>
            </w14:solidFill>
          </w14:textFill>
        </w:rPr>
        <w:t>（供应商名称）</w:t>
      </w:r>
      <w:r>
        <w:rPr>
          <w:rFonts w:ascii="宋体" w:hAnsi="宋体" w:eastAsia="宋体" w:cs="宋体"/>
          <w:color w:val="000000" w:themeColor="text1"/>
          <w:sz w:val="24"/>
          <w:highlight w:val="none"/>
          <w14:textFill>
            <w14:solidFill>
              <w14:schemeClr w14:val="tx1"/>
            </w14:solidFill>
          </w14:textFill>
        </w:rPr>
        <w:t>，提交响应性文件并参加磋商。</w:t>
      </w:r>
    </w:p>
    <w:p w14:paraId="52DC9973">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据此函，签字人兹宣布同意如下：</w:t>
      </w:r>
    </w:p>
    <w:p w14:paraId="45553A7C">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1、我们的资格条件完全符合政府采购法和本次采购要求，我们同意并向贵方提供了与本次采购活动有关的所有证据和资料。</w:t>
      </w:r>
    </w:p>
    <w:p w14:paraId="508CA881">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2、按竞争性磋商要求，我方的响应总价为人民币</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元，大写</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元。</w:t>
      </w:r>
    </w:p>
    <w:p w14:paraId="1E117F33">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 我方承诺本项目的工期为</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天。</w:t>
      </w:r>
    </w:p>
    <w:p w14:paraId="7F23992B">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4、如果我方中标，将派出</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作为项目经理。</w:t>
      </w:r>
    </w:p>
    <w:p w14:paraId="6273D70E">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5、我们已详细审核全部磋商文件及其有效补充文件，我们放弃对磋商文件任何误解的权利，提交响应文件后，不对磋商文件本身提出质疑。</w:t>
      </w:r>
    </w:p>
    <w:p w14:paraId="1ED55252">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6、一旦我方成交，我方将根据磋商文件的规定，严格履行合同，保证于承诺的时间内完成货物的启动、交货等服务，并交付采购人验收、使用。</w:t>
      </w:r>
    </w:p>
    <w:p w14:paraId="1E86B6AF">
      <w:pPr>
        <w:pBdr>
          <w:top w:val="none" w:color="000000" w:sz="0" w:space="0"/>
          <w:left w:val="none" w:color="000000" w:sz="0" w:space="0"/>
          <w:bottom w:val="none" w:color="000000" w:sz="0" w:space="0"/>
          <w:right w:val="none" w:color="000000" w:sz="0" w:space="0"/>
        </w:pBdr>
        <w:spacing w:before="0" w:after="0" w:line="419" w:lineRule="atLeast"/>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7、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p>
    <w:p w14:paraId="3C2CFB8D">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供应商名称：</w:t>
      </w:r>
      <w:r>
        <w:rPr>
          <w:rFonts w:ascii="宋体" w:hAnsi="宋体" w:eastAsia="宋体" w:cs="宋体"/>
          <w:color w:val="000000" w:themeColor="text1"/>
          <w:sz w:val="24"/>
          <w:highlight w:val="none"/>
          <w:u w:val="single"/>
          <w14:textFill>
            <w14:solidFill>
              <w14:schemeClr w14:val="tx1"/>
            </w14:solidFill>
          </w14:textFill>
        </w:rPr>
        <w:t>（加盖CA电子公章）</w:t>
      </w:r>
    </w:p>
    <w:p w14:paraId="0ED5B272">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地址：</w:t>
      </w:r>
    </w:p>
    <w:p w14:paraId="4927F3F8">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邮编：</w:t>
      </w:r>
    </w:p>
    <w:p w14:paraId="7559779D">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电话：</w:t>
      </w:r>
    </w:p>
    <w:p w14:paraId="4B488C9F">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传真：</w:t>
      </w:r>
    </w:p>
    <w:p w14:paraId="0EE4453D">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供应商开户行：</w:t>
      </w:r>
    </w:p>
    <w:p w14:paraId="7105E491">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账号：</w:t>
      </w:r>
    </w:p>
    <w:p w14:paraId="303B6916">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日期：年月日</w:t>
      </w:r>
    </w:p>
    <w:p w14:paraId="0851604F">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1B4CB875">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7F4C64AF">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72E02960">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0637BD42">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szCs w:val="22"/>
          <w:highlight w:val="none"/>
          <w14:textFill>
            <w14:solidFill>
              <w14:schemeClr w14:val="tx1"/>
            </w14:solidFill>
          </w14:textFill>
        </w:rPr>
      </w:pPr>
    </w:p>
    <w:p w14:paraId="5381AC0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szCs w:val="22"/>
          <w:highlight w:val="none"/>
          <w14:textFill>
            <w14:solidFill>
              <w14:schemeClr w14:val="tx1"/>
            </w14:solidFill>
          </w14:textFill>
        </w:rPr>
      </w:pPr>
    </w:p>
    <w:p w14:paraId="308B68B5">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74B0ECD0">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五、磋商报价表</w:t>
      </w:r>
    </w:p>
    <w:p w14:paraId="03F0CA39">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2"/>
          <w:highlight w:val="none"/>
          <w14:textFill>
            <w14:solidFill>
              <w14:schemeClr w14:val="tx1"/>
            </w14:solidFill>
          </w14:textFill>
        </w:rPr>
        <w:t>磋商报价表</w:t>
      </w:r>
    </w:p>
    <w:p w14:paraId="453EE6A9">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供应商名称：（加盖电子公章） </w:t>
      </w:r>
    </w:p>
    <w:p w14:paraId="7A43008C">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项目名称：</w:t>
      </w:r>
    </w:p>
    <w:p w14:paraId="04CABC70">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项目编号：</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581"/>
        <w:gridCol w:w="2581"/>
        <w:gridCol w:w="3366"/>
      </w:tblGrid>
      <w:tr w14:paraId="56CBC0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50" w:hRule="atLeast"/>
        </w:trPr>
        <w:tc>
          <w:tcPr>
            <w:tcW w:w="273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3158D8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项目名称</w:t>
            </w:r>
          </w:p>
        </w:tc>
        <w:tc>
          <w:tcPr>
            <w:tcW w:w="273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CF3A6B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项目内容</w:t>
            </w:r>
          </w:p>
        </w:tc>
        <w:tc>
          <w:tcPr>
            <w:tcW w:w="357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46E915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总价（小写）</w:t>
            </w:r>
          </w:p>
        </w:tc>
      </w:tr>
      <w:tr w14:paraId="7A175F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273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9374C5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73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F955E1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详见响应文件</w:t>
            </w:r>
          </w:p>
        </w:tc>
        <w:tc>
          <w:tcPr>
            <w:tcW w:w="357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5C514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7F7C3F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273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9A14C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总价（大写）：</w:t>
            </w:r>
          </w:p>
        </w:tc>
        <w:tc>
          <w:tcPr>
            <w:tcW w:w="6306"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902A25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bl>
    <w:p w14:paraId="30894356">
      <w:pPr>
        <w:pBdr>
          <w:top w:val="none" w:color="000000" w:sz="0" w:space="0"/>
          <w:left w:val="none" w:color="000000" w:sz="0" w:space="0"/>
          <w:bottom w:val="none" w:color="000000" w:sz="0" w:space="0"/>
          <w:right w:val="none" w:color="000000" w:sz="0" w:space="0"/>
        </w:pBdr>
        <w:spacing w:before="0" w:after="0"/>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4873FF61">
      <w:pPr>
        <w:pBdr>
          <w:top w:val="none" w:color="000000" w:sz="0" w:space="0"/>
          <w:left w:val="none" w:color="000000" w:sz="0" w:space="0"/>
          <w:bottom w:val="none" w:color="000000" w:sz="0" w:space="0"/>
          <w:right w:val="none" w:color="000000" w:sz="0" w:space="0"/>
        </w:pBdr>
        <w:spacing w:before="0" w:after="0"/>
        <w:ind w:left="0" w:right="0" w:firstLine="48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年</w:t>
      </w:r>
      <w:r>
        <w:rPr>
          <w:rFonts w:ascii="Times New Roman" w:hAnsi="Times New Roman" w:eastAsia="Times New Roman" w:cs="Times New Roman"/>
          <w:color w:val="000000" w:themeColor="text1"/>
          <w:sz w:val="24"/>
          <w:highlight w:val="none"/>
          <w14:textFill>
            <w14:solidFill>
              <w14:schemeClr w14:val="tx1"/>
            </w14:solidFill>
          </w14:textFill>
        </w:rPr>
        <w:t>___</w:t>
      </w:r>
      <w:r>
        <w:rPr>
          <w:rFonts w:ascii="宋体" w:hAnsi="宋体" w:eastAsia="宋体" w:cs="宋体"/>
          <w:color w:val="000000" w:themeColor="text1"/>
          <w:sz w:val="24"/>
          <w:highlight w:val="none"/>
          <w14:textFill>
            <w14:solidFill>
              <w14:schemeClr w14:val="tx1"/>
            </w14:solidFill>
          </w14:textFill>
        </w:rPr>
        <w:t>月</w:t>
      </w:r>
      <w:r>
        <w:rPr>
          <w:rFonts w:ascii="Times New Roman" w:hAnsi="Times New Roman" w:eastAsia="Times New Roman" w:cs="Times New Roman"/>
          <w:color w:val="000000" w:themeColor="text1"/>
          <w:sz w:val="24"/>
          <w:highlight w:val="none"/>
          <w14:textFill>
            <w14:solidFill>
              <w14:schemeClr w14:val="tx1"/>
            </w14:solidFill>
          </w14:textFill>
        </w:rPr>
        <w:t>___</w:t>
      </w:r>
      <w:r>
        <w:rPr>
          <w:rFonts w:ascii="宋体" w:hAnsi="宋体" w:eastAsia="宋体" w:cs="宋体"/>
          <w:color w:val="000000" w:themeColor="text1"/>
          <w:sz w:val="24"/>
          <w:highlight w:val="none"/>
          <w14:textFill>
            <w14:solidFill>
              <w14:schemeClr w14:val="tx1"/>
            </w14:solidFill>
          </w14:textFill>
        </w:rPr>
        <w:t>日</w:t>
      </w:r>
    </w:p>
    <w:p w14:paraId="4844AFBD">
      <w:pPr>
        <w:pBdr>
          <w:top w:val="none" w:color="000000" w:sz="0" w:space="0"/>
          <w:left w:val="none" w:color="000000" w:sz="0" w:space="0"/>
          <w:bottom w:val="none" w:color="000000" w:sz="0" w:space="0"/>
          <w:right w:val="none" w:color="000000" w:sz="0" w:space="0"/>
        </w:pBdr>
        <w:spacing w:before="0" w:after="0" w:line="113"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296EF7A5">
      <w:pPr>
        <w:pBdr>
          <w:top w:val="none" w:color="000000" w:sz="0" w:space="0"/>
          <w:left w:val="none" w:color="000000" w:sz="0" w:space="0"/>
          <w:bottom w:val="none" w:color="000000" w:sz="0" w:space="0"/>
          <w:right w:val="none" w:color="000000" w:sz="0" w:space="0"/>
        </w:pBdr>
        <w:spacing w:before="0" w:after="0" w:line="113"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5332922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462CA885">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432161A3">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1C008545">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13B647D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6D43F89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7B223A3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48F430E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644C65DA">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0FC64C3A">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4043E28A">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10D3814B">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266676B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54D523A4">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75F7DEF5">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0175899D">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374FC30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0FA90188">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10B3AB56">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01908F52">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1FCC1596">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2"/>
          <w:highlight w:val="none"/>
          <w14:textFill>
            <w14:solidFill>
              <w14:schemeClr w14:val="tx1"/>
            </w14:solidFill>
          </w14:textFill>
        </w:rPr>
      </w:pPr>
    </w:p>
    <w:p w14:paraId="23FEDFEB">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29051273">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2"/>
          <w:highlight w:val="none"/>
          <w14:textFill>
            <w14:solidFill>
              <w14:schemeClr w14:val="tx1"/>
            </w14:solidFill>
          </w14:textFill>
        </w:rPr>
        <w:t> </w:t>
      </w:r>
    </w:p>
    <w:p w14:paraId="6BF01186">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2"/>
          <w:highlight w:val="none"/>
          <w14:textFill>
            <w14:solidFill>
              <w14:schemeClr w14:val="tx1"/>
            </w14:solidFill>
          </w14:textFill>
        </w:rPr>
        <w:t> </w:t>
      </w:r>
    </w:p>
    <w:p w14:paraId="53868AF1">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2"/>
          <w:highlight w:val="none"/>
          <w14:textFill>
            <w14:solidFill>
              <w14:schemeClr w14:val="tx1"/>
            </w14:solidFill>
          </w14:textFill>
        </w:rPr>
        <w:t> </w:t>
      </w:r>
    </w:p>
    <w:p w14:paraId="5FBCC3B2">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color w:val="000000" w:themeColor="text1"/>
          <w:highlight w:val="none"/>
          <w14:textFill>
            <w14:solidFill>
              <w14:schemeClr w14:val="tx1"/>
            </w14:solidFill>
          </w14:textFill>
        </w:rPr>
      </w:pPr>
    </w:p>
    <w:p w14:paraId="0D003BDE">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ascii="Arial" w:hAnsi="Arial" w:eastAsia="Arial" w:cs="Arial"/>
          <w:color w:val="000000" w:themeColor="text1"/>
          <w:sz w:val="32"/>
          <w:szCs w:val="32"/>
          <w:highlight w:val="none"/>
          <w14:textFill>
            <w14:solidFill>
              <w14:schemeClr w14:val="tx1"/>
            </w14:solidFill>
          </w14:textFill>
        </w:rPr>
      </w:pPr>
    </w:p>
    <w:p w14:paraId="05DC3477">
      <w:pPr>
        <w:pBdr>
          <w:top w:val="none" w:color="000000" w:sz="0" w:space="0"/>
          <w:left w:val="none" w:color="000000" w:sz="0" w:space="0"/>
          <w:bottom w:val="none" w:color="000000" w:sz="0" w:space="0"/>
          <w:right w:val="none" w:color="000000" w:sz="0" w:space="0"/>
        </w:pBdr>
        <w:spacing w:before="0" w:after="0" w:line="113" w:lineRule="atLeast"/>
        <w:ind w:left="0" w:right="0" w:firstLine="0"/>
        <w:jc w:val="center"/>
        <w:rPr>
          <w:rFonts w:ascii="Arial" w:hAnsi="Arial" w:eastAsia="Arial" w:cs="Arial"/>
          <w:color w:val="000000" w:themeColor="text1"/>
          <w:sz w:val="32"/>
          <w:szCs w:val="32"/>
          <w:highlight w:val="none"/>
          <w14:textFill>
            <w14:solidFill>
              <w14:schemeClr w14:val="tx1"/>
            </w14:solidFill>
          </w14:textFill>
        </w:rPr>
      </w:pPr>
      <w:r>
        <w:rPr>
          <w:rFonts w:ascii="Arial" w:hAnsi="Arial" w:eastAsia="Arial" w:cs="Arial"/>
          <w:color w:val="000000" w:themeColor="text1"/>
          <w:sz w:val="32"/>
          <w:highlight w:val="none"/>
          <w14:textFill>
            <w14:solidFill>
              <w14:schemeClr w14:val="tx1"/>
            </w14:solidFill>
          </w14:textFill>
        </w:rPr>
        <w:t> </w:t>
      </w:r>
    </w:p>
    <w:p w14:paraId="4CB945A5">
      <w:pPr>
        <w:pBdr>
          <w:top w:val="none" w:color="000000" w:sz="0" w:space="0"/>
          <w:left w:val="none" w:color="000000" w:sz="0" w:space="0"/>
          <w:bottom w:val="none" w:color="000000" w:sz="0" w:space="0"/>
          <w:right w:val="none" w:color="000000" w:sz="0" w:space="0"/>
        </w:pBdr>
        <w:spacing w:before="0" w:after="0" w:line="113" w:lineRule="atLeast"/>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六、中小企业声明函</w:t>
      </w:r>
    </w:p>
    <w:p w14:paraId="0F786F03">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color w:val="000000" w:themeColor="text1"/>
          <w:highlight w:val="none"/>
          <w14:textFill>
            <w14:solidFill>
              <w14:schemeClr w14:val="tx1"/>
            </w14:solidFill>
          </w14:textFill>
        </w:rPr>
      </w:pPr>
      <w:r>
        <w:rPr>
          <w:rFonts w:ascii="楷体" w:hAnsi="楷体" w:eastAsia="楷体" w:cs="楷体"/>
          <w:b/>
          <w:color w:val="000000" w:themeColor="text1"/>
          <w:spacing w:val="2"/>
          <w:sz w:val="36"/>
          <w:highlight w:val="none"/>
          <w14:textFill>
            <w14:solidFill>
              <w14:schemeClr w14:val="tx1"/>
            </w14:solidFill>
          </w14:textFill>
        </w:rPr>
        <w:t>中小</w:t>
      </w:r>
      <w:r>
        <w:rPr>
          <w:rFonts w:ascii="楷体" w:hAnsi="楷体" w:eastAsia="楷体" w:cs="楷体"/>
          <w:b/>
          <w:color w:val="000000" w:themeColor="text1"/>
          <w:sz w:val="36"/>
          <w:highlight w:val="none"/>
          <w14:textFill>
            <w14:solidFill>
              <w14:schemeClr w14:val="tx1"/>
            </w14:solidFill>
          </w14:textFill>
        </w:rPr>
        <w:t>企</w:t>
      </w:r>
      <w:r>
        <w:rPr>
          <w:rFonts w:ascii="楷体" w:hAnsi="楷体" w:eastAsia="楷体" w:cs="楷体"/>
          <w:b/>
          <w:color w:val="000000" w:themeColor="text1"/>
          <w:spacing w:val="2"/>
          <w:sz w:val="36"/>
          <w:highlight w:val="none"/>
          <w14:textFill>
            <w14:solidFill>
              <w14:schemeClr w14:val="tx1"/>
            </w14:solidFill>
          </w14:textFill>
        </w:rPr>
        <w:t>业声</w:t>
      </w:r>
      <w:r>
        <w:rPr>
          <w:rFonts w:ascii="楷体" w:hAnsi="楷体" w:eastAsia="楷体" w:cs="楷体"/>
          <w:b/>
          <w:color w:val="000000" w:themeColor="text1"/>
          <w:sz w:val="36"/>
          <w:highlight w:val="none"/>
          <w14:textFill>
            <w14:solidFill>
              <w14:schemeClr w14:val="tx1"/>
            </w14:solidFill>
          </w14:textFill>
        </w:rPr>
        <w:t>明</w:t>
      </w:r>
      <w:r>
        <w:rPr>
          <w:rFonts w:ascii="楷体" w:hAnsi="楷体" w:eastAsia="楷体" w:cs="楷体"/>
          <w:b/>
          <w:color w:val="000000" w:themeColor="text1"/>
          <w:spacing w:val="2"/>
          <w:sz w:val="36"/>
          <w:highlight w:val="none"/>
          <w14:textFill>
            <w14:solidFill>
              <w14:schemeClr w14:val="tx1"/>
            </w14:solidFill>
          </w14:textFill>
        </w:rPr>
        <w:t>函（</w:t>
      </w:r>
      <w:r>
        <w:rPr>
          <w:rFonts w:ascii="楷体" w:hAnsi="楷体" w:eastAsia="楷体" w:cs="楷体"/>
          <w:b/>
          <w:color w:val="000000" w:themeColor="text1"/>
          <w:sz w:val="36"/>
          <w:highlight w:val="none"/>
          <w14:textFill>
            <w14:solidFill>
              <w14:schemeClr w14:val="tx1"/>
            </w14:solidFill>
          </w14:textFill>
        </w:rPr>
        <w:t>工程）</w:t>
      </w:r>
    </w:p>
    <w:p w14:paraId="0993F00E">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本公司（联合体）郑重声明，根据《政府采购促进中小企业发展管理办法》（财库﹝2020﹞46 号）的规定，本公司（联合体）参加</w:t>
      </w:r>
      <w:r>
        <w:rPr>
          <w:rFonts w:ascii="宋体" w:hAnsi="宋体" w:eastAsia="宋体" w:cs="宋体"/>
          <w:color w:val="000000" w:themeColor="text1"/>
          <w:sz w:val="24"/>
          <w:highlight w:val="none"/>
          <w:u w:val="single"/>
          <w14:textFill>
            <w14:solidFill>
              <w14:schemeClr w14:val="tx1"/>
            </w14:solidFill>
          </w14:textFill>
        </w:rPr>
        <w:t>（单位名称）</w:t>
      </w:r>
      <w:r>
        <w:rPr>
          <w:rFonts w:ascii="宋体" w:hAnsi="宋体" w:eastAsia="宋体" w:cs="宋体"/>
          <w:color w:val="000000" w:themeColor="text1"/>
          <w:sz w:val="24"/>
          <w:highlight w:val="none"/>
          <w14:textFill>
            <w14:solidFill>
              <w14:schemeClr w14:val="tx1"/>
            </w14:solidFill>
          </w14:textFill>
        </w:rPr>
        <w:t>的</w:t>
      </w:r>
      <w:r>
        <w:rPr>
          <w:rFonts w:ascii="宋体" w:hAnsi="宋体" w:eastAsia="宋体" w:cs="宋体"/>
          <w:color w:val="000000" w:themeColor="text1"/>
          <w:sz w:val="24"/>
          <w:highlight w:val="none"/>
          <w:u w:val="single"/>
          <w14:textFill>
            <w14:solidFill>
              <w14:schemeClr w14:val="tx1"/>
            </w14:solidFill>
          </w14:textFill>
        </w:rPr>
        <w:t>（项目名称）</w:t>
      </w:r>
      <w:r>
        <w:rPr>
          <w:rFonts w:ascii="宋体" w:hAnsi="宋体" w:eastAsia="宋体" w:cs="宋体"/>
          <w:color w:val="000000" w:themeColor="text1"/>
          <w:sz w:val="24"/>
          <w:highlight w:val="none"/>
          <w14:textFill>
            <w14:solidFill>
              <w14:schemeClr w14:val="tx1"/>
            </w14:solidFill>
          </w14:textFill>
        </w:rPr>
        <w:t>采购活动，工程的施工单位全部为符合政策要求的中小企业（或者：服务 全部由符合政策要求的中小企业承接）。相关企业（含联合体中的中小企业、签订分包意向协议的中小企业）的具体情况如下：</w:t>
      </w:r>
    </w:p>
    <w:p w14:paraId="752E4311">
      <w:pPr>
        <w:pBdr>
          <w:top w:val="none" w:color="000000" w:sz="0" w:space="0"/>
          <w:left w:val="none" w:color="000000" w:sz="0" w:space="0"/>
          <w:bottom w:val="none" w:color="000000" w:sz="0" w:space="0"/>
          <w:right w:val="none" w:color="000000" w:sz="0" w:space="0"/>
        </w:pBdr>
        <w:spacing w:before="0" w:after="0" w:line="85" w:lineRule="atLeast"/>
        <w:ind w:left="0" w:right="0" w:firstLine="42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1. </w:t>
      </w:r>
      <w:r>
        <w:rPr>
          <w:rFonts w:ascii="宋体" w:hAnsi="宋体" w:eastAsia="宋体" w:cs="宋体"/>
          <w:color w:val="000000" w:themeColor="text1"/>
          <w:sz w:val="24"/>
          <w:highlight w:val="none"/>
          <w:u w:val="single"/>
          <w14:textFill>
            <w14:solidFill>
              <w14:schemeClr w14:val="tx1"/>
            </w14:solidFill>
          </w14:textFill>
        </w:rPr>
        <w:t>（标的名称）</w:t>
      </w:r>
      <w:r>
        <w:rPr>
          <w:rFonts w:ascii="宋体" w:hAnsi="宋体" w:eastAsia="宋体" w:cs="宋体"/>
          <w:color w:val="000000" w:themeColor="text1"/>
          <w:sz w:val="24"/>
          <w:highlight w:val="none"/>
          <w14:textFill>
            <w14:solidFill>
              <w14:schemeClr w14:val="tx1"/>
            </w14:solidFill>
          </w14:textFill>
        </w:rPr>
        <w:t>，属于</w:t>
      </w:r>
      <w:r>
        <w:rPr>
          <w:rFonts w:ascii="宋体" w:hAnsi="宋体" w:eastAsia="宋体" w:cs="宋体"/>
          <w:color w:val="000000" w:themeColor="text1"/>
          <w:sz w:val="24"/>
          <w:highlight w:val="none"/>
          <w:u w:val="single"/>
          <w14:textFill>
            <w14:solidFill>
              <w14:schemeClr w14:val="tx1"/>
            </w14:solidFill>
          </w14:textFill>
        </w:rPr>
        <w:t>（采购文件中明确的所属行业）</w:t>
      </w:r>
      <w:r>
        <w:rPr>
          <w:rFonts w:ascii="宋体" w:hAnsi="宋体" w:eastAsia="宋体" w:cs="宋体"/>
          <w:color w:val="000000" w:themeColor="text1"/>
          <w:sz w:val="24"/>
          <w:highlight w:val="none"/>
          <w14:textFill>
            <w14:solidFill>
              <w14:schemeClr w14:val="tx1"/>
            </w14:solidFill>
          </w14:textFill>
        </w:rPr>
        <w:t>； 承建（承接）企业为</w:t>
      </w:r>
      <w:r>
        <w:rPr>
          <w:rFonts w:ascii="宋体" w:hAnsi="宋体" w:eastAsia="宋体" w:cs="宋体"/>
          <w:color w:val="000000" w:themeColor="text1"/>
          <w:sz w:val="24"/>
          <w:highlight w:val="none"/>
          <w:u w:val="single"/>
          <w14:textFill>
            <w14:solidFill>
              <w14:schemeClr w14:val="tx1"/>
            </w14:solidFill>
          </w14:textFill>
        </w:rPr>
        <w:t>（企业名称）</w:t>
      </w:r>
      <w:r>
        <w:rPr>
          <w:rFonts w:ascii="宋体" w:hAnsi="宋体" w:eastAsia="宋体" w:cs="宋体"/>
          <w:color w:val="000000" w:themeColor="text1"/>
          <w:sz w:val="24"/>
          <w:highlight w:val="none"/>
          <w14:textFill>
            <w14:solidFill>
              <w14:schemeClr w14:val="tx1"/>
            </w14:solidFill>
          </w14:textFill>
        </w:rPr>
        <w:t>，从业人员</w:t>
      </w:r>
      <w:r>
        <w:rPr>
          <w:rFonts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万元</w:t>
      </w:r>
      <w:r>
        <w:rPr>
          <w:rFonts w:ascii="宋体" w:hAnsi="宋体" w:eastAsia="宋体" w:cs="宋体"/>
          <w:color w:val="000000" w:themeColor="text1"/>
          <w:sz w:val="24"/>
          <w:highlight w:val="none"/>
          <w:vertAlign w:val="superscript"/>
          <w14:textFill>
            <w14:solidFill>
              <w14:schemeClr w14:val="tx1"/>
            </w14:solidFill>
          </w14:textFill>
        </w:rPr>
        <w:t>【1】</w:t>
      </w:r>
      <w:r>
        <w:rPr>
          <w:rFonts w:ascii="宋体" w:hAnsi="宋体" w:eastAsia="宋体" w:cs="宋体"/>
          <w:color w:val="000000" w:themeColor="text1"/>
          <w:sz w:val="24"/>
          <w:highlight w:val="none"/>
          <w14:textFill>
            <w14:solidFill>
              <w14:schemeClr w14:val="tx1"/>
            </w14:solidFill>
          </w14:textFill>
        </w:rPr>
        <w:t>，属于</w:t>
      </w:r>
      <w:r>
        <w:rPr>
          <w:rFonts w:ascii="宋体" w:hAnsi="宋体" w:eastAsia="宋体" w:cs="宋体"/>
          <w:color w:val="000000" w:themeColor="text1"/>
          <w:sz w:val="24"/>
          <w:highlight w:val="none"/>
          <w:u w:val="single"/>
          <w14:textFill>
            <w14:solidFill>
              <w14:schemeClr w14:val="tx1"/>
            </w14:solidFill>
          </w14:textFill>
        </w:rPr>
        <w:t>（中型企业、 小型企业、微型企业）</w:t>
      </w:r>
      <w:r>
        <w:rPr>
          <w:rFonts w:ascii="宋体" w:hAnsi="宋体" w:eastAsia="宋体" w:cs="宋体"/>
          <w:color w:val="000000" w:themeColor="text1"/>
          <w:sz w:val="24"/>
          <w:highlight w:val="none"/>
          <w14:textFill>
            <w14:solidFill>
              <w14:schemeClr w14:val="tx1"/>
            </w14:solidFill>
          </w14:textFill>
        </w:rPr>
        <w:t>；</w:t>
      </w:r>
    </w:p>
    <w:p w14:paraId="732EE7B8">
      <w:pPr>
        <w:pBdr>
          <w:top w:val="none" w:color="000000" w:sz="0" w:space="0"/>
          <w:left w:val="none" w:color="000000" w:sz="0" w:space="0"/>
          <w:bottom w:val="none" w:color="000000" w:sz="0" w:space="0"/>
          <w:right w:val="none" w:color="000000" w:sz="0" w:space="0"/>
        </w:pBdr>
        <w:spacing w:before="0" w:after="0" w:line="85" w:lineRule="atLeast"/>
        <w:ind w:left="0" w:right="0" w:firstLine="525"/>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w:t>
      </w:r>
    </w:p>
    <w:p w14:paraId="2A2D509A">
      <w:pPr>
        <w:pBdr>
          <w:top w:val="none" w:color="000000" w:sz="0" w:space="0"/>
          <w:left w:val="none" w:color="000000" w:sz="0" w:space="0"/>
          <w:bottom w:val="none" w:color="000000" w:sz="0" w:space="0"/>
          <w:right w:val="none" w:color="000000" w:sz="0" w:space="0"/>
        </w:pBdr>
        <w:spacing w:before="0" w:after="0" w:line="85" w:lineRule="atLeast"/>
        <w:ind w:left="0" w:right="0" w:firstLine="525"/>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以上企业，不属于大企业的分支机构，不存在控股股东为大企业的情形，也不存在与大企业的负责人为同一人的情 形。</w:t>
      </w:r>
    </w:p>
    <w:p w14:paraId="6B14D18B">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本企业对上述声明内容的真实性负责。如有虚假，将依法承担相应责任。</w:t>
      </w:r>
    </w:p>
    <w:p w14:paraId="064D27D1">
      <w:pPr>
        <w:pBdr>
          <w:top w:val="none" w:color="000000" w:sz="0" w:space="0"/>
          <w:left w:val="none" w:color="000000" w:sz="0" w:space="0"/>
          <w:bottom w:val="none" w:color="000000" w:sz="0" w:space="0"/>
          <w:right w:val="none" w:color="000000" w:sz="0" w:space="0"/>
        </w:pBdr>
        <w:spacing w:before="0" w:after="0" w:line="85" w:lineRule="atLeast"/>
        <w:ind w:left="0" w:right="420" w:firstLine="0"/>
        <w:jc w:val="right"/>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企业名称（加盖CA电子签章）：</w:t>
      </w:r>
    </w:p>
    <w:p w14:paraId="7C436A4F">
      <w:pPr>
        <w:pBdr>
          <w:top w:val="none" w:color="000000" w:sz="0" w:space="0"/>
          <w:left w:val="none" w:color="000000" w:sz="0" w:space="0"/>
          <w:bottom w:val="none" w:color="000000" w:sz="0" w:space="0"/>
          <w:right w:val="none" w:color="000000" w:sz="0" w:space="0"/>
        </w:pBdr>
        <w:spacing w:before="0" w:after="0" w:line="85" w:lineRule="atLeast"/>
        <w:ind w:left="0" w:right="840" w:firstLine="0"/>
        <w:jc w:val="right"/>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日 期：</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年</w:t>
      </w:r>
      <w:r>
        <w:rPr>
          <w:rFonts w:ascii="Times New Roman" w:hAnsi="Times New Roman" w:eastAsia="Times New Roman" w:cs="Times New Roman"/>
          <w:color w:val="000000" w:themeColor="text1"/>
          <w:sz w:val="24"/>
          <w:highlight w:val="none"/>
          <w14:textFill>
            <w14:solidFill>
              <w14:schemeClr w14:val="tx1"/>
            </w14:solidFill>
          </w14:textFill>
        </w:rPr>
        <w:t>___</w:t>
      </w:r>
      <w:r>
        <w:rPr>
          <w:rFonts w:ascii="宋体" w:hAnsi="宋体" w:eastAsia="宋体" w:cs="宋体"/>
          <w:color w:val="000000" w:themeColor="text1"/>
          <w:sz w:val="24"/>
          <w:highlight w:val="none"/>
          <w14:textFill>
            <w14:solidFill>
              <w14:schemeClr w14:val="tx1"/>
            </w14:solidFill>
          </w14:textFill>
        </w:rPr>
        <w:t>月</w:t>
      </w:r>
      <w:r>
        <w:rPr>
          <w:rFonts w:ascii="Times New Roman" w:hAnsi="Times New Roman" w:eastAsia="Times New Roman" w:cs="Times New Roman"/>
          <w:color w:val="000000" w:themeColor="text1"/>
          <w:sz w:val="24"/>
          <w:highlight w:val="none"/>
          <w14:textFill>
            <w14:solidFill>
              <w14:schemeClr w14:val="tx1"/>
            </w14:solidFill>
          </w14:textFill>
        </w:rPr>
        <w:t>___</w:t>
      </w:r>
      <w:r>
        <w:rPr>
          <w:rFonts w:ascii="宋体" w:hAnsi="宋体" w:eastAsia="宋体" w:cs="宋体"/>
          <w:color w:val="000000" w:themeColor="text1"/>
          <w:sz w:val="24"/>
          <w:highlight w:val="none"/>
          <w14:textFill>
            <w14:solidFill>
              <w14:schemeClr w14:val="tx1"/>
            </w14:solidFill>
          </w14:textFill>
        </w:rPr>
        <w:t>日</w:t>
      </w:r>
    </w:p>
    <w:p w14:paraId="4E8352BC">
      <w:pPr>
        <w:pBdr>
          <w:top w:val="none" w:color="000000" w:sz="0" w:space="0"/>
          <w:left w:val="none" w:color="000000" w:sz="0" w:space="0"/>
          <w:bottom w:val="none" w:color="000000" w:sz="0" w:space="0"/>
          <w:right w:val="none" w:color="000000" w:sz="0" w:space="0"/>
        </w:pBdr>
        <w:spacing w:before="0" w:after="0" w:line="85" w:lineRule="atLeast"/>
        <w:ind w:left="0" w:right="0" w:firstLine="576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6855417C">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5B110862">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七</w:t>
      </w:r>
      <w:r>
        <w:rPr>
          <w:rFonts w:ascii="黑体" w:hAnsi="黑体" w:eastAsia="黑体" w:cs="黑体"/>
          <w:color w:val="000000" w:themeColor="text1"/>
          <w:sz w:val="32"/>
          <w:highlight w:val="none"/>
          <w14:textFill>
            <w14:solidFill>
              <w14:schemeClr w14:val="tx1"/>
            </w14:solidFill>
          </w14:textFill>
        </w:rPr>
        <w:t>、残疾人福利性单位声明函</w:t>
      </w:r>
    </w:p>
    <w:p w14:paraId="151962AE">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残疾人福利性单位声明函</w:t>
      </w:r>
    </w:p>
    <w:p w14:paraId="55F0A9CE">
      <w:pPr>
        <w:pBdr>
          <w:top w:val="none" w:color="000000" w:sz="0" w:space="0"/>
          <w:left w:val="none" w:color="000000" w:sz="0" w:space="0"/>
          <w:bottom w:val="none" w:color="000000" w:sz="0" w:space="0"/>
          <w:right w:val="none" w:color="000000" w:sz="0" w:space="0"/>
        </w:pBdr>
        <w:spacing w:before="0" w:after="0" w:line="587"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141号）的规定，本单位为符合条件的残疾人福利性单位，且本单位参加_____单位的采购文件编号为</w:t>
      </w:r>
      <w:r>
        <w:rPr>
          <w:rFonts w:ascii="宋体" w:hAnsi="宋体" w:eastAsia="宋体" w:cs="宋体"/>
          <w:color w:val="000000" w:themeColor="text1"/>
          <w:sz w:val="24"/>
          <w:highlight w:val="none"/>
          <w:u w:val="single"/>
          <w14:textFill>
            <w14:solidFill>
              <w14:schemeClr w14:val="tx1"/>
            </w14:solidFill>
          </w14:textFill>
        </w:rPr>
        <w:t>         </w:t>
      </w:r>
      <w:r>
        <w:rPr>
          <w:rFonts w:ascii="宋体" w:hAnsi="宋体" w:eastAsia="宋体" w:cs="宋体"/>
          <w:color w:val="000000" w:themeColor="text1"/>
          <w:sz w:val="24"/>
          <w:highlight w:val="none"/>
          <w14:textFill>
            <w14:solidFill>
              <w14:schemeClr w14:val="tx1"/>
            </w14:solidFill>
          </w14:textFill>
        </w:rPr>
        <w:t>的项目采购活动提供本单位承担的服务。</w:t>
      </w:r>
    </w:p>
    <w:p w14:paraId="03E522D8">
      <w:pPr>
        <w:pBdr>
          <w:top w:val="none" w:color="000000" w:sz="0" w:space="0"/>
          <w:left w:val="none" w:color="000000" w:sz="0" w:space="0"/>
          <w:bottom w:val="none" w:color="000000" w:sz="0" w:space="0"/>
          <w:right w:val="none" w:color="000000" w:sz="0" w:space="0"/>
        </w:pBdr>
        <w:spacing w:before="0" w:after="0" w:line="587"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本单位对上述声明的真实性负责。如有虚假，将依法承担相应责任。</w:t>
      </w:r>
    </w:p>
    <w:p w14:paraId="19F5FFE7">
      <w:pPr>
        <w:pBdr>
          <w:top w:val="none" w:color="000000" w:sz="0" w:space="0"/>
          <w:left w:val="none" w:color="000000" w:sz="0" w:space="0"/>
          <w:bottom w:val="none" w:color="000000" w:sz="0" w:space="0"/>
          <w:right w:val="none" w:color="000000" w:sz="0" w:space="0"/>
        </w:pBdr>
        <w:spacing w:before="0" w:after="0" w:line="587"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773AB131">
      <w:pPr>
        <w:pBdr>
          <w:top w:val="none" w:color="000000" w:sz="0" w:space="0"/>
          <w:left w:val="none" w:color="000000" w:sz="0" w:space="0"/>
          <w:bottom w:val="none" w:color="000000" w:sz="0" w:space="0"/>
          <w:right w:val="none" w:color="000000" w:sz="0" w:space="0"/>
        </w:pBdr>
        <w:spacing w:before="0" w:after="0" w:line="587"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（备注：1、供应商如不提供此声明函，价格将不做相应扣除。2、成交供应商为残疾人福利单位的，此声明函将随成交结果同时公告，接受社会监督。）</w:t>
      </w:r>
    </w:p>
    <w:p w14:paraId="1DF545CE">
      <w:pPr>
        <w:pBdr>
          <w:top w:val="none" w:color="000000" w:sz="0" w:space="0"/>
          <w:left w:val="none" w:color="000000" w:sz="0" w:space="0"/>
          <w:bottom w:val="none" w:color="000000" w:sz="0" w:space="0"/>
          <w:right w:val="none" w:color="000000" w:sz="0" w:space="0"/>
        </w:pBdr>
        <w:spacing w:before="0" w:after="0" w:line="587" w:lineRule="atLeast"/>
        <w:ind w:left="0" w:right="0" w:firstLine="624"/>
        <w:jc w:val="both"/>
        <w:rPr>
          <w:color w:val="000000" w:themeColor="text1"/>
          <w:highlight w:val="none"/>
          <w14:textFill>
            <w14:solidFill>
              <w14:schemeClr w14:val="tx1"/>
            </w14:solidFill>
          </w14:textFill>
        </w:rPr>
      </w:pPr>
      <w:r>
        <w:rPr>
          <w:rFonts w:ascii="仿宋" w:hAnsi="仿宋" w:eastAsia="仿宋" w:cs="仿宋"/>
          <w:color w:val="000000" w:themeColor="text1"/>
          <w:spacing w:val="6"/>
          <w:sz w:val="30"/>
          <w:highlight w:val="none"/>
          <w14:textFill>
            <w14:solidFill>
              <w14:schemeClr w14:val="tx1"/>
            </w14:solidFill>
          </w14:textFill>
        </w:rPr>
        <w:t> </w:t>
      </w:r>
    </w:p>
    <w:p w14:paraId="679EE397">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 </w:t>
      </w:r>
    </w:p>
    <w:p w14:paraId="5D53CE8F">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企业名称：（加盖CA电子公章）</w:t>
      </w:r>
    </w:p>
    <w:p w14:paraId="09AA4219">
      <w:pPr>
        <w:pBdr>
          <w:top w:val="none" w:color="000000" w:sz="0" w:space="0"/>
          <w:left w:val="none" w:color="000000" w:sz="0" w:space="0"/>
          <w:bottom w:val="none" w:color="000000" w:sz="0" w:space="0"/>
          <w:right w:val="none" w:color="000000" w:sz="0" w:space="0"/>
        </w:pBdr>
        <w:spacing w:before="0" w:after="0" w:line="85" w:lineRule="atLeast"/>
        <w:ind w:right="0"/>
        <w:jc w:val="right"/>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日期：</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年</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月</w:t>
      </w:r>
      <w:r>
        <w:rPr>
          <w:rFonts w:ascii="Times New Roman" w:hAnsi="Times New Roman" w:eastAsia="Times New Roman" w:cs="Times New Roman"/>
          <w:color w:val="000000" w:themeColor="text1"/>
          <w:sz w:val="24"/>
          <w:highlight w:val="none"/>
          <w14:textFill>
            <w14:solidFill>
              <w14:schemeClr w14:val="tx1"/>
            </w14:solidFill>
          </w14:textFill>
        </w:rPr>
        <w:t>___</w:t>
      </w:r>
      <w:r>
        <w:rPr>
          <w:rFonts w:ascii="宋体" w:hAnsi="宋体" w:eastAsia="宋体" w:cs="宋体"/>
          <w:color w:val="000000" w:themeColor="text1"/>
          <w:sz w:val="24"/>
          <w:highlight w:val="none"/>
          <w14:textFill>
            <w14:solidFill>
              <w14:schemeClr w14:val="tx1"/>
            </w14:solidFill>
          </w14:textFill>
        </w:rPr>
        <w:t>日</w:t>
      </w:r>
    </w:p>
    <w:p w14:paraId="0BB942CD">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30A7EE36">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799A20CF">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7392E3AC">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40EE7F5E">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5C7CB077">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44B83512">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70FE7A03">
      <w:pPr>
        <w:pBdr>
          <w:top w:val="none" w:color="000000" w:sz="0" w:space="0"/>
          <w:left w:val="none" w:color="000000" w:sz="0" w:space="0"/>
          <w:bottom w:val="none" w:color="000000" w:sz="0" w:space="0"/>
          <w:right w:val="none" w:color="000000" w:sz="0" w:space="0"/>
        </w:pBdr>
        <w:spacing w:before="0" w:after="0" w:line="559" w:lineRule="atLeast"/>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1C9F5E3C">
      <w:pPr>
        <w:pBdr>
          <w:top w:val="none" w:color="000000" w:sz="0" w:space="0"/>
          <w:left w:val="none" w:color="000000" w:sz="0" w:space="0"/>
          <w:bottom w:val="none" w:color="000000" w:sz="0" w:space="0"/>
          <w:right w:val="none" w:color="000000" w:sz="0" w:space="0"/>
        </w:pBdr>
        <w:spacing w:before="0" w:after="0" w:line="559" w:lineRule="atLeast"/>
        <w:ind w:left="0" w:right="0" w:firstLine="0"/>
        <w:jc w:val="both"/>
        <w:rPr>
          <w:color w:val="000000" w:themeColor="text1"/>
          <w:highlight w:val="none"/>
          <w14:textFill>
            <w14:solidFill>
              <w14:schemeClr w14:val="tx1"/>
            </w14:solidFill>
          </w14:textFill>
        </w:rPr>
      </w:pPr>
      <w:r>
        <w:rPr>
          <w:rFonts w:ascii="黑体" w:hAnsi="黑体" w:eastAsia="黑体" w:cs="黑体"/>
          <w:b/>
          <w:color w:val="000000" w:themeColor="text1"/>
          <w:sz w:val="32"/>
          <w:highlight w:val="none"/>
          <w14:textFill>
            <w14:solidFill>
              <w14:schemeClr w14:val="tx1"/>
            </w14:solidFill>
          </w14:textFill>
        </w:rPr>
        <w:t> </w:t>
      </w:r>
    </w:p>
    <w:p w14:paraId="3F9F4A52">
      <w:pPr>
        <w:pBdr>
          <w:top w:val="none" w:color="000000" w:sz="0" w:space="0"/>
          <w:left w:val="none" w:color="000000" w:sz="0" w:space="0"/>
          <w:bottom w:val="none" w:color="000000" w:sz="0" w:space="0"/>
          <w:right w:val="none" w:color="000000" w:sz="0" w:space="0"/>
        </w:pBdr>
        <w:spacing w:before="0" w:after="0" w:line="460" w:lineRule="atLeast"/>
        <w:ind w:left="0" w:right="0" w:firstLine="0"/>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 </w:t>
      </w:r>
    </w:p>
    <w:p w14:paraId="7F1DA780">
      <w:pPr>
        <w:pBdr>
          <w:top w:val="none" w:color="000000" w:sz="0" w:space="0"/>
          <w:left w:val="none" w:color="000000" w:sz="0" w:space="0"/>
          <w:bottom w:val="none" w:color="000000" w:sz="0" w:space="0"/>
          <w:right w:val="none" w:color="000000" w:sz="0" w:space="0"/>
        </w:pBdr>
        <w:spacing w:before="0" w:after="0"/>
        <w:ind w:left="0" w:righ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3BE09B51">
      <w:pPr>
        <w:pBdr>
          <w:top w:val="none" w:color="000000" w:sz="0" w:space="0"/>
          <w:left w:val="none" w:color="000000" w:sz="0" w:space="0"/>
          <w:bottom w:val="none" w:color="000000" w:sz="0" w:space="0"/>
          <w:right w:val="none" w:color="000000" w:sz="0" w:space="0"/>
        </w:pBdr>
        <w:spacing w:before="0" w:after="0"/>
        <w:ind w:left="0" w:right="0" w:firstLine="0"/>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八、分项报价表</w:t>
      </w:r>
    </w:p>
    <w:p w14:paraId="46DC99BC">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分项报价表</w:t>
      </w:r>
    </w:p>
    <w:p w14:paraId="4E8530C8">
      <w:pPr>
        <w:numPr>
          <w:ilvl w:val="4"/>
          <w:numId w:val="0"/>
        </w:numPr>
        <w:pBdr>
          <w:top w:val="none" w:color="000000" w:sz="0" w:space="0"/>
          <w:left w:val="none" w:color="000000" w:sz="0" w:space="0"/>
          <w:bottom w:val="none" w:color="000000" w:sz="0" w:space="0"/>
          <w:right w:val="none" w:color="000000" w:sz="0" w:space="0"/>
        </w:pBdr>
        <w:spacing w:before="0" w:after="0" w:line="85" w:lineRule="atLeast"/>
        <w:jc w:val="center"/>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（根据工程量清单报价）</w:t>
      </w:r>
    </w:p>
    <w:p w14:paraId="6DEE5236">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供应商名称：</w:t>
      </w:r>
      <w:r>
        <w:rPr>
          <w:rFonts w:ascii="宋体" w:hAnsi="宋体" w:eastAsia="宋体" w:cs="宋体"/>
          <w:color w:val="000000" w:themeColor="text1"/>
          <w:sz w:val="24"/>
          <w:highlight w:val="none"/>
          <w:u w:val="single"/>
          <w14:textFill>
            <w14:solidFill>
              <w14:schemeClr w14:val="tx1"/>
            </w14:solidFill>
          </w14:textFill>
        </w:rPr>
        <w:t>（加盖CA电子公章）</w:t>
      </w:r>
    </w:p>
    <w:p w14:paraId="23267F5F">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5A95549">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备注：</w:t>
      </w:r>
    </w:p>
    <w:p w14:paraId="24602A0C">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1、响应报价应包括但不限于完成该项目所有的费用及供应商认为需要的其他相关费用等；每一单项均应计算并填写分项的单价和合价及总价。投标单位未填单价、合价的项目，在实施后，招标人将不予支付，并视为该项费用已包括在其它有价款的单价或总价内。</w:t>
      </w:r>
    </w:p>
    <w:p w14:paraId="530C3815">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color w:val="000000" w:themeColor="text1"/>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2、投标供应商的任何错漏、优惠、竞争性报价不得作为减轻责任、减少服务、增加收费、降低质量的理由。</w:t>
      </w:r>
    </w:p>
    <w:p w14:paraId="5D2821A0">
      <w:pPr>
        <w:pBdr>
          <w:top w:val="none" w:color="000000" w:sz="0" w:space="0"/>
          <w:left w:val="none" w:color="000000" w:sz="0" w:space="0"/>
          <w:bottom w:val="none" w:color="000000" w:sz="0" w:space="0"/>
          <w:right w:val="none" w:color="000000" w:sz="0" w:space="0"/>
        </w:pBdr>
        <w:spacing w:before="0" w:after="0" w:line="85" w:lineRule="atLeast"/>
        <w:ind w:left="0" w:right="0" w:firstLine="482"/>
        <w:jc w:val="both"/>
        <w:rPr>
          <w:color w:val="000000" w:themeColor="text1"/>
          <w:highlight w:val="yellow"/>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t>3、经磋商后，二次报价为最终报价，如果成交价低于供应商在响应文件首次报价的，分项报价（不可竞争费以外的所有费用）同比例调整。</w:t>
      </w:r>
      <w:bookmarkStart w:id="21" w:name="_GoBack"/>
      <w:bookmarkEnd w:id="21"/>
    </w:p>
    <w:p w14:paraId="50066BE5">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19B7C882">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九、技术要求响应及偏离表</w:t>
      </w:r>
    </w:p>
    <w:p w14:paraId="69093502">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技术要求响应及偏离表</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19"/>
        <w:gridCol w:w="2709"/>
        <w:gridCol w:w="2702"/>
        <w:gridCol w:w="1500"/>
        <w:gridCol w:w="1098"/>
      </w:tblGrid>
      <w:tr w14:paraId="022F1B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9A1712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序号</w:t>
            </w:r>
          </w:p>
        </w:tc>
        <w:tc>
          <w:tcPr>
            <w:tcW w:w="2924"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0ED99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磋商文件要求</w:t>
            </w:r>
          </w:p>
        </w:tc>
        <w:tc>
          <w:tcPr>
            <w:tcW w:w="291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9B1DB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响应情况</w:t>
            </w:r>
          </w:p>
        </w:tc>
        <w:tc>
          <w:tcPr>
            <w:tcW w:w="1611"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31894A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正偏离、无偏离或负偏离</w:t>
            </w:r>
          </w:p>
        </w:tc>
        <w:tc>
          <w:tcPr>
            <w:tcW w:w="11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0A1007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证明</w:t>
            </w:r>
          </w:p>
          <w:p w14:paraId="51B464D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材料</w:t>
            </w:r>
          </w:p>
        </w:tc>
      </w:tr>
      <w:tr w14:paraId="6F314D3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604A6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E3A431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E3E36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B5FD23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3FE2B1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0ADE21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C47EA8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AC87A7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240229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8FC659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CBF47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4FD734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F230D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8B5EE2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2DCB86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D81D8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80844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0E43F0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0D6A44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DA4EE2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93F878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E5D740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278331A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70B730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42BDC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8F8D95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032999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6D019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0EE2A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16B833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F3CA19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08C424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333F1A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5EEBC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B748C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360A66C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B8F222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C0BC95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218D57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F24B59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62F4F0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779F67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647206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24"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F3640E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6F5A05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11"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092F25F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CD6B6A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bl>
    <w:p w14:paraId="7572F99F">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供应商名称：</w:t>
      </w:r>
      <w:r>
        <w:rPr>
          <w:rFonts w:ascii="宋体" w:hAnsi="宋体" w:eastAsia="宋体" w:cs="宋体"/>
          <w:color w:val="000000" w:themeColor="text1"/>
          <w:sz w:val="24"/>
          <w:highlight w:val="none"/>
          <w:u w:val="single"/>
          <w14:textFill>
            <w14:solidFill>
              <w14:schemeClr w14:val="tx1"/>
            </w14:solidFill>
          </w14:textFill>
        </w:rPr>
        <w:t>（加盖CA电子公章）</w:t>
      </w:r>
    </w:p>
    <w:p w14:paraId="714CAA03">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注： 行数不够，可自行添加。</w:t>
      </w:r>
    </w:p>
    <w:p w14:paraId="246AC9F1">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黑体" w:hAnsi="黑体" w:eastAsia="黑体" w:cs="黑体"/>
          <w:b/>
          <w:color w:val="000000" w:themeColor="text1"/>
          <w:sz w:val="36"/>
          <w:highlight w:val="none"/>
          <w14:textFill>
            <w14:solidFill>
              <w14:schemeClr w14:val="tx1"/>
            </w14:solidFill>
          </w14:textFill>
        </w:rPr>
        <w:t> </w:t>
      </w:r>
    </w:p>
    <w:p w14:paraId="3CC997B2">
      <w:pPr>
        <w:pBdr>
          <w:top w:val="none" w:color="000000" w:sz="0" w:space="0"/>
          <w:left w:val="none" w:color="000000" w:sz="0" w:space="0"/>
          <w:bottom w:val="none" w:color="000000" w:sz="0" w:space="0"/>
          <w:right w:val="none" w:color="000000" w:sz="0" w:space="0"/>
        </w:pBdr>
        <w:spacing w:before="0" w:after="0"/>
        <w:ind w:left="0" w:righ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18D2CF52">
      <w:pPr>
        <w:pBdr>
          <w:top w:val="none" w:color="000000" w:sz="0" w:space="0"/>
          <w:left w:val="none" w:color="000000" w:sz="0" w:space="0"/>
          <w:bottom w:val="none" w:color="000000" w:sz="0" w:space="0"/>
          <w:right w:val="none" w:color="000000" w:sz="0" w:space="0"/>
        </w:pBdr>
        <w:spacing w:before="0" w:after="0"/>
        <w:ind w:left="0" w:right="0" w:firstLine="0"/>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十、商务要求响应及偏离表</w:t>
      </w:r>
    </w:p>
    <w:p w14:paraId="08403671">
      <w:pPr>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color w:val="000000" w:themeColor="text1"/>
          <w:highlight w:val="none"/>
          <w14:textFill>
            <w14:solidFill>
              <w14:schemeClr w14:val="tx1"/>
            </w14:solidFill>
          </w14:textFill>
        </w:rPr>
      </w:pPr>
      <w:r>
        <w:rPr>
          <w:rFonts w:ascii="黑体" w:hAnsi="黑体" w:eastAsia="黑体" w:cs="黑体"/>
          <w:color w:val="000000" w:themeColor="text1"/>
          <w:sz w:val="32"/>
          <w:highlight w:val="none"/>
          <w14:textFill>
            <w14:solidFill>
              <w14:schemeClr w14:val="tx1"/>
            </w14:solidFill>
          </w14:textFill>
        </w:rPr>
        <w:t>商务要求响应及偏离表</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19"/>
        <w:gridCol w:w="2698"/>
        <w:gridCol w:w="2702"/>
        <w:gridCol w:w="1512"/>
        <w:gridCol w:w="1097"/>
      </w:tblGrid>
      <w:tr w14:paraId="1879EB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BA4CB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序号</w:t>
            </w:r>
          </w:p>
        </w:tc>
        <w:tc>
          <w:tcPr>
            <w:tcW w:w="2912"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6F959B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磋商文件要求</w:t>
            </w:r>
          </w:p>
        </w:tc>
        <w:tc>
          <w:tcPr>
            <w:tcW w:w="2916"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E7617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响应情况</w:t>
            </w:r>
          </w:p>
        </w:tc>
        <w:tc>
          <w:tcPr>
            <w:tcW w:w="162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A405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正偏离、无偏离或负偏离</w:t>
            </w:r>
          </w:p>
        </w:tc>
        <w:tc>
          <w:tcPr>
            <w:tcW w:w="1173"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B20D1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证明</w:t>
            </w:r>
          </w:p>
          <w:p w14:paraId="1CE5C77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材料</w:t>
            </w:r>
          </w:p>
        </w:tc>
      </w:tr>
      <w:tr w14:paraId="54E7F15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BB46E0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w:t>
            </w:r>
          </w:p>
        </w:tc>
        <w:tc>
          <w:tcPr>
            <w:tcW w:w="29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57B6F0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EE525C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2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8D6B7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9D6F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6D67EF5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435EC7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w:t>
            </w:r>
          </w:p>
        </w:tc>
        <w:tc>
          <w:tcPr>
            <w:tcW w:w="29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6BA7A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E5AEE6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2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3A9270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B6A227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0C0234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844E3F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w:t>
            </w:r>
          </w:p>
        </w:tc>
        <w:tc>
          <w:tcPr>
            <w:tcW w:w="29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04634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D042B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2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D1DDB1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2AB04E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0F7F156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EE8F8A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w:t>
            </w:r>
          </w:p>
        </w:tc>
        <w:tc>
          <w:tcPr>
            <w:tcW w:w="29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819CD3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6EDE75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2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5CB244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401865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362EC3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763ED4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5</w:t>
            </w:r>
          </w:p>
        </w:tc>
        <w:tc>
          <w:tcPr>
            <w:tcW w:w="29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C5A7B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4F404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2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F0770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1CE902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27D9211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09392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206F98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557B50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2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6C779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C7D92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6058CB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2A2C60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C521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EBDB57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2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559122D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B65880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r w14:paraId="3A00A6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40B58B1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2912"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3510EB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w:t>
            </w:r>
          </w:p>
        </w:tc>
        <w:tc>
          <w:tcPr>
            <w:tcW w:w="291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F78FC5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62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195942C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c>
          <w:tcPr>
            <w:tcW w:w="1173"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BCBCCA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tc>
      </w:tr>
    </w:tbl>
    <w:p w14:paraId="275DCC4A">
      <w:pPr>
        <w:pBdr>
          <w:top w:val="none" w:color="000000" w:sz="0" w:space="0"/>
          <w:left w:val="none" w:color="000000" w:sz="0" w:space="0"/>
          <w:bottom w:val="none" w:color="000000" w:sz="0" w:space="0"/>
          <w:right w:val="none" w:color="000000" w:sz="0" w:space="0"/>
        </w:pBdr>
        <w:spacing w:before="0" w:after="0" w:line="419" w:lineRule="atLeast"/>
        <w:ind w:left="42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供应商名称：</w:t>
      </w:r>
      <w:r>
        <w:rPr>
          <w:rFonts w:ascii="宋体" w:hAnsi="宋体" w:eastAsia="宋体" w:cs="宋体"/>
          <w:color w:val="000000" w:themeColor="text1"/>
          <w:sz w:val="24"/>
          <w:highlight w:val="none"/>
          <w:u w:val="single"/>
          <w14:textFill>
            <w14:solidFill>
              <w14:schemeClr w14:val="tx1"/>
            </w14:solidFill>
          </w14:textFill>
        </w:rPr>
        <w:t>（加盖CA电子公章）</w:t>
      </w:r>
    </w:p>
    <w:p w14:paraId="49EB3044">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注： 行数不够，可自行添加。</w:t>
      </w:r>
    </w:p>
    <w:p w14:paraId="2C7504D2">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25755337">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黑体" w:hAnsi="黑体" w:eastAsia="黑体" w:cs="黑体"/>
          <w:i/>
          <w:color w:val="000000" w:themeColor="text1"/>
          <w:sz w:val="32"/>
          <w:highlight w:val="none"/>
          <w:u w:val="single"/>
          <w14:textFill>
            <w14:solidFill>
              <w14:schemeClr w14:val="tx1"/>
            </w14:solidFill>
          </w14:textFill>
        </w:rPr>
        <w:t> 十一、其他材料</w:t>
      </w:r>
    </w:p>
    <w:p w14:paraId="3DDB1596">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此处可附本项目的特定资格要求资料、“信用中国”网站（www.creditchina.gov.cn）列入失信被执行人、重大税收违法案件当事人名单、政府采购严重失信行为记录名单的网站截图、“评标办法”中所要求的材料、“采购需求”中所要求提供的承诺书以及供应商认为需要提供的其他材料。）</w:t>
      </w:r>
    </w:p>
    <w:p w14:paraId="6853C100">
      <w:pPr>
        <w:pBdr>
          <w:top w:val="none" w:color="000000" w:sz="0" w:space="0"/>
          <w:left w:val="none" w:color="000000" w:sz="0" w:space="0"/>
          <w:bottom w:val="none" w:color="000000" w:sz="0" w:space="0"/>
          <w:right w:val="none" w:color="000000" w:sz="0" w:space="0"/>
        </w:pBdr>
        <w:spacing w:before="240" w:after="240"/>
        <w:ind w:left="0" w:right="0" w:firstLine="0"/>
        <w:rPr>
          <w:color w:val="000000" w:themeColor="text1"/>
          <w:highlight w:val="none"/>
          <w14:textFill>
            <w14:solidFill>
              <w14:schemeClr w14:val="tx1"/>
            </w14:solidFill>
          </w14:textFill>
        </w:rPr>
      </w:pPr>
      <w:r>
        <w:rPr>
          <w:rFonts w:ascii="Calibri" w:hAnsi="Calibri" w:eastAsia="Calibri" w:cs="Calibri"/>
          <w:color w:val="000000" w:themeColor="text1"/>
          <w:sz w:val="20"/>
          <w:highlight w:val="none"/>
          <w14:textFill>
            <w14:solidFill>
              <w14:schemeClr w14:val="tx1"/>
            </w14:solidFill>
          </w14:textFill>
        </w:rPr>
        <w:t> </w:t>
      </w:r>
    </w:p>
    <w:p w14:paraId="1E52F15C">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B4A2775">
      <w:pPr>
        <w:pBdr>
          <w:top w:val="none" w:color="000000" w:sz="0" w:space="0"/>
          <w:left w:val="none" w:color="000000" w:sz="0" w:space="0"/>
          <w:bottom w:val="none" w:color="000000" w:sz="0" w:space="0"/>
          <w:right w:val="none" w:color="000000" w:sz="0" w:space="0"/>
        </w:pBdr>
        <w:spacing w:before="0" w:after="0"/>
        <w:ind w:left="0" w:right="0" w:firstLine="0"/>
        <w:jc w:val="center"/>
        <w:rPr>
          <w:color w:val="000000" w:themeColor="text1"/>
          <w:highlight w:val="none"/>
          <w14:textFill>
            <w14:solidFill>
              <w14:schemeClr w14:val="tx1"/>
            </w14:solidFill>
          </w14:textFill>
        </w:rPr>
      </w:pPr>
      <w:r>
        <w:rPr>
          <w:rFonts w:ascii="Arial" w:hAnsi="Arial" w:eastAsia="Arial" w:cs="Arial"/>
          <w:color w:val="000000" w:themeColor="text1"/>
          <w:sz w:val="32"/>
          <w:highlight w:val="none"/>
          <w14:textFill>
            <w14:solidFill>
              <w14:schemeClr w14:val="tx1"/>
            </w14:solidFill>
          </w14:textFill>
        </w:rPr>
        <w:t>质疑函范本</w:t>
      </w:r>
    </w:p>
    <w:p w14:paraId="50B5371C">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一、质疑供应商基本信息</w:t>
      </w:r>
    </w:p>
    <w:p w14:paraId="44D8189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供应商名称：</w:t>
      </w:r>
      <w:r>
        <w:rPr>
          <w:rFonts w:ascii="宋体" w:hAnsi="宋体" w:eastAsia="宋体" w:cs="宋体"/>
          <w:color w:val="000000" w:themeColor="text1"/>
          <w:sz w:val="24"/>
          <w:highlight w:val="none"/>
          <w:u w:val="single"/>
          <w14:textFill>
            <w14:solidFill>
              <w14:schemeClr w14:val="tx1"/>
            </w14:solidFill>
          </w14:textFill>
        </w:rPr>
        <w:t>                  </w:t>
      </w:r>
    </w:p>
    <w:p w14:paraId="557AA9B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themeColor="text1"/>
          <w:sz w:val="24"/>
          <w:highlight w:val="none"/>
          <w:u w:val="singl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地址：</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47053452">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邮编：</w:t>
      </w:r>
      <w:r>
        <w:rPr>
          <w:rFonts w:ascii="宋体" w:hAnsi="宋体" w:eastAsia="宋体" w:cs="宋体"/>
          <w:color w:val="000000" w:themeColor="text1"/>
          <w:sz w:val="24"/>
          <w:highlight w:val="none"/>
          <w:u w:val="single"/>
          <w14:textFill>
            <w14:solidFill>
              <w14:schemeClr w14:val="tx1"/>
            </w14:solidFill>
          </w14:textFill>
        </w:rPr>
        <w:t>                     </w:t>
      </w:r>
    </w:p>
    <w:p w14:paraId="5F697399">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联系人：</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099230E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联系电话：</w:t>
      </w:r>
      <w:r>
        <w:rPr>
          <w:rFonts w:ascii="宋体" w:hAnsi="宋体" w:eastAsia="宋体" w:cs="宋体"/>
          <w:color w:val="000000" w:themeColor="text1"/>
          <w:sz w:val="24"/>
          <w:highlight w:val="none"/>
          <w:u w:val="single"/>
          <w14:textFill>
            <w14:solidFill>
              <w14:schemeClr w14:val="tx1"/>
            </w14:solidFill>
          </w14:textFill>
        </w:rPr>
        <w:t>                   </w:t>
      </w:r>
    </w:p>
    <w:p w14:paraId="55C6555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themeColor="text1"/>
          <w:sz w:val="24"/>
          <w:highlight w:val="none"/>
          <w:u w:val="singl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授权代表：</w:t>
      </w:r>
      <w:r>
        <w:rPr>
          <w:rFonts w:ascii="宋体" w:hAnsi="宋体" w:eastAsia="宋体" w:cs="宋体"/>
          <w:color w:val="000000" w:themeColor="text1"/>
          <w:sz w:val="24"/>
          <w:highlight w:val="none"/>
          <w:u w:val="single"/>
          <w14:textFill>
            <w14:solidFill>
              <w14:schemeClr w14:val="tx1"/>
            </w14:solidFill>
          </w14:textFill>
        </w:rPr>
        <w:t>                   </w:t>
      </w:r>
    </w:p>
    <w:p w14:paraId="7FAEDDC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hint="eastAsia" w:eastAsia="宋体"/>
          <w:color w:val="000000" w:themeColor="text1"/>
          <w:highlight w:val="none"/>
          <w:lang w:val="en-US" w:eastAsia="zh-CN"/>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联系电话：</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7BD5D4D7">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二、质疑项目基本情况</w:t>
      </w:r>
    </w:p>
    <w:p w14:paraId="79182ED8">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项目名称：</w:t>
      </w:r>
      <w:r>
        <w:rPr>
          <w:rFonts w:ascii="宋体" w:hAnsi="宋体" w:eastAsia="宋体" w:cs="宋体"/>
          <w:color w:val="000000" w:themeColor="text1"/>
          <w:sz w:val="24"/>
          <w:highlight w:val="none"/>
          <w:u w:val="single"/>
          <w14:textFill>
            <w14:solidFill>
              <w14:schemeClr w14:val="tx1"/>
            </w14:solidFill>
          </w14:textFill>
        </w:rPr>
        <w:t>                   </w:t>
      </w:r>
    </w:p>
    <w:p w14:paraId="071FFD8E">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rFonts w:ascii="宋体" w:hAnsi="宋体" w:eastAsia="宋体" w:cs="宋体"/>
          <w:color w:val="000000" w:themeColor="text1"/>
          <w:sz w:val="24"/>
          <w:highlight w:val="none"/>
          <w:u w:val="singl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项目编号：</w:t>
      </w:r>
      <w:r>
        <w:rPr>
          <w:rFonts w:ascii="宋体" w:hAnsi="宋体" w:eastAsia="宋体" w:cs="宋体"/>
          <w:color w:val="000000" w:themeColor="text1"/>
          <w:sz w:val="24"/>
          <w:highlight w:val="none"/>
          <w:u w:val="single"/>
          <w14:textFill>
            <w14:solidFill>
              <w14:schemeClr w14:val="tx1"/>
            </w14:solidFill>
          </w14:textFill>
        </w:rPr>
        <w:t>                   </w:t>
      </w:r>
    </w:p>
    <w:p w14:paraId="52E4FB3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分包号：</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u w:val="single"/>
          <w14:textFill>
            <w14:solidFill>
              <w14:schemeClr w14:val="tx1"/>
            </w14:solidFill>
          </w14:textFill>
        </w:rPr>
        <w:t>  </w:t>
      </w:r>
    </w:p>
    <w:p w14:paraId="474468D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采购人名称：</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u w:val="single"/>
          <w14:textFill>
            <w14:solidFill>
              <w14:schemeClr w14:val="tx1"/>
            </w14:solidFill>
          </w14:textFill>
        </w:rPr>
        <w:t>   </w:t>
      </w:r>
    </w:p>
    <w:p w14:paraId="75D5A1DD">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三、质疑事项具体内容</w:t>
      </w:r>
    </w:p>
    <w:p w14:paraId="721E6A60">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质疑事项1：</w:t>
      </w:r>
      <w:r>
        <w:rPr>
          <w:rFonts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ascii="宋体" w:hAnsi="宋体" w:eastAsia="宋体" w:cs="宋体"/>
          <w:color w:val="000000" w:themeColor="text1"/>
          <w:sz w:val="24"/>
          <w:highlight w:val="none"/>
          <w:u w:val="single"/>
          <w14:textFill>
            <w14:solidFill>
              <w14:schemeClr w14:val="tx1"/>
            </w14:solidFill>
          </w14:textFill>
        </w:rPr>
        <w:t> </w:t>
      </w:r>
    </w:p>
    <w:p w14:paraId="7A34F66D">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事实依据：</w:t>
      </w:r>
      <w:r>
        <w:rPr>
          <w:rFonts w:ascii="宋体" w:hAnsi="宋体" w:eastAsia="宋体" w:cs="宋体"/>
          <w:color w:val="000000" w:themeColor="text1"/>
          <w:sz w:val="24"/>
          <w:highlight w:val="none"/>
          <w:u w:val="single"/>
          <w14:textFill>
            <w14:solidFill>
              <w14:schemeClr w14:val="tx1"/>
            </w14:solidFill>
          </w14:textFill>
        </w:rPr>
        <w:t>                   </w:t>
      </w:r>
    </w:p>
    <w:p w14:paraId="616E0D5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法律依据：</w:t>
      </w:r>
      <w:r>
        <w:rPr>
          <w:rFonts w:ascii="宋体" w:hAnsi="宋体" w:eastAsia="宋体" w:cs="宋体"/>
          <w:color w:val="000000" w:themeColor="text1"/>
          <w:sz w:val="24"/>
          <w:highlight w:val="none"/>
          <w:u w:val="single"/>
          <w14:textFill>
            <w14:solidFill>
              <w14:schemeClr w14:val="tx1"/>
            </w14:solidFill>
          </w14:textFill>
        </w:rPr>
        <w:t>                   </w:t>
      </w:r>
    </w:p>
    <w:p w14:paraId="3FF1FCD7">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质疑事项2：</w:t>
      </w:r>
      <w:r>
        <w:rPr>
          <w:rFonts w:ascii="宋体" w:hAnsi="宋体" w:eastAsia="宋体" w:cs="宋体"/>
          <w:color w:val="000000" w:themeColor="text1"/>
          <w:sz w:val="24"/>
          <w:highlight w:val="none"/>
          <w:u w:val="single"/>
          <w14:textFill>
            <w14:solidFill>
              <w14:schemeClr w14:val="tx1"/>
            </w14:solidFill>
          </w14:textFill>
        </w:rPr>
        <w:t>                  </w:t>
      </w:r>
    </w:p>
    <w:p w14:paraId="0E4DFABA">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w:t>
      </w:r>
    </w:p>
    <w:p w14:paraId="1E394D8E">
      <w:pPr>
        <w:pBdr>
          <w:top w:val="none" w:color="000000" w:sz="0" w:space="0"/>
          <w:left w:val="none" w:color="000000" w:sz="0" w:space="0"/>
          <w:bottom w:val="none" w:color="000000" w:sz="0" w:space="0"/>
          <w:right w:val="none" w:color="000000" w:sz="0" w:space="0"/>
        </w:pBdr>
        <w:spacing w:before="290" w:after="0" w:line="85" w:lineRule="atLeast"/>
        <w:ind w:left="0" w:right="0" w:firstLine="0"/>
        <w:jc w:val="both"/>
        <w:rPr>
          <w:color w:val="000000" w:themeColor="text1"/>
          <w:highlight w:val="none"/>
          <w14:textFill>
            <w14:solidFill>
              <w14:schemeClr w14:val="tx1"/>
            </w14:solidFill>
          </w14:textFill>
        </w:rPr>
      </w:pPr>
      <w:r>
        <w:rPr>
          <w:rFonts w:ascii="黑体" w:hAnsi="黑体" w:eastAsia="黑体" w:cs="黑体"/>
          <w:color w:val="000000" w:themeColor="text1"/>
          <w:sz w:val="24"/>
          <w:highlight w:val="none"/>
          <w14:textFill>
            <w14:solidFill>
              <w14:schemeClr w14:val="tx1"/>
            </w14:solidFill>
          </w14:textFill>
        </w:rPr>
        <w:t>四、质疑事项相关请求</w:t>
      </w:r>
    </w:p>
    <w:p w14:paraId="15239736">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请求：</w:t>
      </w:r>
      <w:r>
        <w:rPr>
          <w:rFonts w:ascii="宋体" w:hAnsi="宋体" w:eastAsia="宋体" w:cs="宋体"/>
          <w:color w:val="000000" w:themeColor="text1"/>
          <w:sz w:val="24"/>
          <w:highlight w:val="none"/>
          <w:u w:val="single"/>
          <w14:textFill>
            <w14:solidFill>
              <w14:schemeClr w14:val="tx1"/>
            </w14:solidFill>
          </w14:textFill>
        </w:rPr>
        <w:t>                     </w:t>
      </w:r>
    </w:p>
    <w:p w14:paraId="53AB35CB">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22B6C559">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签  字(签章)：</w:t>
      </w:r>
    </w:p>
    <w:p w14:paraId="2A7500EE">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公  章：</w:t>
      </w:r>
    </w:p>
    <w:p w14:paraId="6D252DE8">
      <w:pPr>
        <w:pBdr>
          <w:top w:val="none" w:color="000000" w:sz="0" w:space="0"/>
          <w:left w:val="none" w:color="000000" w:sz="0" w:space="0"/>
          <w:bottom w:val="none" w:color="000000" w:sz="0" w:space="0"/>
          <w:right w:val="none" w:color="000000" w:sz="0" w:space="0"/>
        </w:pBdr>
        <w:spacing w:before="0" w:after="0"/>
        <w:ind w:left="0" w:right="0" w:firstLine="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日  期：</w:t>
      </w:r>
    </w:p>
    <w:p w14:paraId="51CE03B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65FC182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w:t>
      </w:r>
    </w:p>
    <w:p w14:paraId="34B8E64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p>
    <w:p w14:paraId="3947878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p>
    <w:p w14:paraId="638A951D">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p>
    <w:p w14:paraId="2C7966A5">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p>
    <w:p w14:paraId="638719B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p>
    <w:p w14:paraId="77B6AC5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p>
    <w:p w14:paraId="591020BB">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p>
    <w:p w14:paraId="152CD734">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rFonts w:ascii="宋体" w:hAnsi="宋体" w:eastAsia="宋体" w:cs="宋体"/>
          <w:color w:val="000000" w:themeColor="text1"/>
          <w:sz w:val="24"/>
          <w:highlight w:val="none"/>
          <w14:textFill>
            <w14:solidFill>
              <w14:schemeClr w14:val="tx1"/>
            </w14:solidFill>
          </w14:textFill>
        </w:rPr>
      </w:pPr>
    </w:p>
    <w:p w14:paraId="6EB91B55">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相关说明：</w:t>
      </w:r>
    </w:p>
    <w:p w14:paraId="38FE9203">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1.供应商提出质疑，应提交《质疑函》和必要的证明材料。</w:t>
      </w:r>
    </w:p>
    <w:p w14:paraId="5AE5BE68">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2.由授权代表负责质疑事宜的，《质疑函》附件中应提交由质疑供应商法定代表人签署的《授权委托书》。</w:t>
      </w:r>
    </w:p>
    <w:p w14:paraId="2048287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3.质疑供应商针对项目的某一分包进行质疑的，《质疑函》中应明确分包号。</w:t>
      </w:r>
    </w:p>
    <w:p w14:paraId="6A8BD56C">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4.《质疑函》的质疑事项应具体、明确，并有必要的事实依据和法律依据。</w:t>
      </w:r>
    </w:p>
    <w:p w14:paraId="0E83CF5A">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5.《质疑函》的质疑请求应与质疑事项相关。</w:t>
      </w:r>
    </w:p>
    <w:p w14:paraId="0C27E1E6">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6.质疑供应商为自然人的，《质疑函》应由本人签字；质疑供应商为法人或者其他组织的，《质疑函》应由法定代表人、主要负责人，或者其授权代表签字或者签章，并加盖公章。</w:t>
      </w:r>
    </w:p>
    <w:p w14:paraId="74E4A397">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000000" w:themeColor="text1"/>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7.质疑供应商为联合体的，则《质疑函》中要求加盖公章之处，联合体各方均须按要求加盖公章。</w:t>
      </w:r>
    </w:p>
    <w:p w14:paraId="2B80B9F4">
      <w:pPr>
        <w:rPr>
          <w:color w:val="000000" w:themeColor="text1"/>
          <w:highlight w:val="none"/>
          <w14:textFill>
            <w14:solidFill>
              <w14:schemeClr w14:val="tx1"/>
            </w14:solidFill>
          </w14:textFill>
        </w:rPr>
      </w:pPr>
    </w:p>
    <w:sectPr>
      <w:footerReference r:id="rId3" w:type="default"/>
      <w:pgSz w:w="11906" w:h="16838"/>
      <w:pgMar w:top="1440" w:right="1797" w:bottom="1440" w:left="1797"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3AF72">
    <w:pPr>
      <w:pStyle w:val="17"/>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425BB6">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0425BB6">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japaneseCounting"/>
      <w:lvlText w:val="第%1条"/>
      <w:lvlJc w:val="left"/>
      <w:pPr>
        <w:tabs>
          <w:tab w:val="left" w:pos="1170"/>
        </w:tabs>
        <w:ind w:left="1170" w:hanging="840"/>
      </w:pPr>
    </w:lvl>
    <w:lvl w:ilvl="1" w:tentative="0">
      <w:start w:val="1"/>
      <w:numFmt w:val="japaneseCounting"/>
      <w:lvlText w:val="（%2）"/>
      <w:lvlJc w:val="left"/>
      <w:pPr>
        <w:tabs>
          <w:tab w:val="left" w:pos="1920"/>
        </w:tabs>
        <w:ind w:left="1920" w:hanging="84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0000002"/>
    <w:multiLevelType w:val="singleLevel"/>
    <w:tmpl w:val="00000002"/>
    <w:lvl w:ilvl="0" w:tentative="0">
      <w:start w:val="1"/>
      <w:numFmt w:val="decimal"/>
      <w:suff w:val="nothing"/>
      <w:lvlText w:val="%1、"/>
      <w:lvlJc w:val="left"/>
    </w:lvl>
  </w:abstractNum>
  <w:abstractNum w:abstractNumId="2">
    <w:nsid w:val="0053208E"/>
    <w:multiLevelType w:val="multilevel"/>
    <w:tmpl w:val="0053208E"/>
    <w:lvl w:ilvl="0" w:tentative="0">
      <w:start w:val="1"/>
      <w:numFmt w:val="decimal"/>
      <w:lvlText w:val="第%1章"/>
      <w:lvlJc w:val="left"/>
      <w:pPr>
        <w:ind w:left="1440" w:hanging="1440"/>
      </w:pPr>
      <w:rPr>
        <w:rFonts w:ascii="黑体" w:hAnsi="黑体" w:eastAsia="黑体" w:cs="黑体"/>
        <w:sz w:val="36"/>
      </w:r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3">
    <w:nsid w:val="16971BC5"/>
    <w:multiLevelType w:val="singleLevel"/>
    <w:tmpl w:val="16971BC5"/>
    <w:lvl w:ilvl="0" w:tentative="0">
      <w:start w:val="2"/>
      <w:numFmt w:val="decimal"/>
      <w:suff w:val="nothing"/>
      <w:lvlText w:val="%1、"/>
      <w:lvlJc w:val="left"/>
    </w:lvl>
  </w:abstractNum>
  <w:num w:numId="1">
    <w:abstractNumId w:val="2"/>
  </w:num>
  <w:num w:numId="2">
    <w:abstractNumId w:val="3"/>
  </w:num>
  <w:num w:numId="3">
    <w:abstractNumId w:val="0"/>
    <w:lvlOverride w:ilvl="0">
      <w:startOverride w:val="1"/>
    </w:lvlOverride>
  </w:num>
  <w:num w:numId="4">
    <w:abstractNumId w:val="0"/>
    <w:lvlOverride w:ilvl="0">
      <w:startOverride w:val="1"/>
    </w:lvlOverride>
    <w:lvlOverride w:ilvl="1">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D4AEB"/>
    <w:rsid w:val="00A566D5"/>
    <w:rsid w:val="00D348AD"/>
    <w:rsid w:val="016320EC"/>
    <w:rsid w:val="02FA25DD"/>
    <w:rsid w:val="03597303"/>
    <w:rsid w:val="04916A00"/>
    <w:rsid w:val="057E74F5"/>
    <w:rsid w:val="06A27C1E"/>
    <w:rsid w:val="07A07BF6"/>
    <w:rsid w:val="08624EAC"/>
    <w:rsid w:val="088A4403"/>
    <w:rsid w:val="08EC0C19"/>
    <w:rsid w:val="08EE02B1"/>
    <w:rsid w:val="090C4E18"/>
    <w:rsid w:val="097803B3"/>
    <w:rsid w:val="0A8A693C"/>
    <w:rsid w:val="0D2E4870"/>
    <w:rsid w:val="0D442DD2"/>
    <w:rsid w:val="0DB43078"/>
    <w:rsid w:val="0E2A021A"/>
    <w:rsid w:val="0F7B3A90"/>
    <w:rsid w:val="0FBF4992"/>
    <w:rsid w:val="0FE8038D"/>
    <w:rsid w:val="10D95F27"/>
    <w:rsid w:val="10EA5A3E"/>
    <w:rsid w:val="110563F3"/>
    <w:rsid w:val="122B27B2"/>
    <w:rsid w:val="131E7C21"/>
    <w:rsid w:val="13960100"/>
    <w:rsid w:val="14BE346A"/>
    <w:rsid w:val="17AE3C6A"/>
    <w:rsid w:val="17DF5B98"/>
    <w:rsid w:val="18100480"/>
    <w:rsid w:val="185145F5"/>
    <w:rsid w:val="18587062"/>
    <w:rsid w:val="190C33AF"/>
    <w:rsid w:val="1A057D8D"/>
    <w:rsid w:val="1A163D48"/>
    <w:rsid w:val="1A2608D1"/>
    <w:rsid w:val="1B2D30F7"/>
    <w:rsid w:val="1B384069"/>
    <w:rsid w:val="1BA138CE"/>
    <w:rsid w:val="1BA3785E"/>
    <w:rsid w:val="1CBF5FD1"/>
    <w:rsid w:val="1CD777BF"/>
    <w:rsid w:val="1DBE44DB"/>
    <w:rsid w:val="1DF3687A"/>
    <w:rsid w:val="1E62130A"/>
    <w:rsid w:val="1F941997"/>
    <w:rsid w:val="1FB73542"/>
    <w:rsid w:val="20B51F36"/>
    <w:rsid w:val="21B26104"/>
    <w:rsid w:val="225027C9"/>
    <w:rsid w:val="2318468D"/>
    <w:rsid w:val="251F61A7"/>
    <w:rsid w:val="2524556B"/>
    <w:rsid w:val="253B2D06"/>
    <w:rsid w:val="26AD333E"/>
    <w:rsid w:val="26B9340C"/>
    <w:rsid w:val="271C2272"/>
    <w:rsid w:val="27D35027"/>
    <w:rsid w:val="27F03E2A"/>
    <w:rsid w:val="28687E65"/>
    <w:rsid w:val="28DC615D"/>
    <w:rsid w:val="29C410CB"/>
    <w:rsid w:val="2AA809EC"/>
    <w:rsid w:val="2BB1742D"/>
    <w:rsid w:val="2C1F75D4"/>
    <w:rsid w:val="2C5F157F"/>
    <w:rsid w:val="2C7B1C42"/>
    <w:rsid w:val="2D84264E"/>
    <w:rsid w:val="2EFE507F"/>
    <w:rsid w:val="2FC06F4F"/>
    <w:rsid w:val="2FE204FD"/>
    <w:rsid w:val="30D75BC0"/>
    <w:rsid w:val="319770C5"/>
    <w:rsid w:val="31A75229"/>
    <w:rsid w:val="3332535D"/>
    <w:rsid w:val="334D2131"/>
    <w:rsid w:val="33C1667B"/>
    <w:rsid w:val="343969A2"/>
    <w:rsid w:val="35747E49"/>
    <w:rsid w:val="35B20971"/>
    <w:rsid w:val="35C53765"/>
    <w:rsid w:val="360750A5"/>
    <w:rsid w:val="364650A1"/>
    <w:rsid w:val="36820344"/>
    <w:rsid w:val="36DF7544"/>
    <w:rsid w:val="37AD7642"/>
    <w:rsid w:val="381946E1"/>
    <w:rsid w:val="38606463"/>
    <w:rsid w:val="38925C27"/>
    <w:rsid w:val="38E35AD8"/>
    <w:rsid w:val="391060DB"/>
    <w:rsid w:val="3972564A"/>
    <w:rsid w:val="39777F08"/>
    <w:rsid w:val="397F500E"/>
    <w:rsid w:val="3A944AE9"/>
    <w:rsid w:val="3B5D137F"/>
    <w:rsid w:val="3C7249B6"/>
    <w:rsid w:val="3CE27D8E"/>
    <w:rsid w:val="3D205A78"/>
    <w:rsid w:val="3D2543BA"/>
    <w:rsid w:val="3D393726"/>
    <w:rsid w:val="3DE2340B"/>
    <w:rsid w:val="3E0E6DE1"/>
    <w:rsid w:val="3E32278A"/>
    <w:rsid w:val="3E7D6A9D"/>
    <w:rsid w:val="3E9926CE"/>
    <w:rsid w:val="3EA13331"/>
    <w:rsid w:val="3F333AF4"/>
    <w:rsid w:val="3FFF47B3"/>
    <w:rsid w:val="406311E6"/>
    <w:rsid w:val="406E3DDE"/>
    <w:rsid w:val="40CF687B"/>
    <w:rsid w:val="411E510D"/>
    <w:rsid w:val="41A90E7A"/>
    <w:rsid w:val="42A76A5F"/>
    <w:rsid w:val="432A3781"/>
    <w:rsid w:val="440728EF"/>
    <w:rsid w:val="45605CF4"/>
    <w:rsid w:val="4582210E"/>
    <w:rsid w:val="46B502C1"/>
    <w:rsid w:val="47C56BFB"/>
    <w:rsid w:val="48C72D96"/>
    <w:rsid w:val="48D640DF"/>
    <w:rsid w:val="493F20C4"/>
    <w:rsid w:val="497004D0"/>
    <w:rsid w:val="4A1B668D"/>
    <w:rsid w:val="4A49144C"/>
    <w:rsid w:val="4B6D2F19"/>
    <w:rsid w:val="4CC2370D"/>
    <w:rsid w:val="4DAE7818"/>
    <w:rsid w:val="4DB42272"/>
    <w:rsid w:val="4E0B07C7"/>
    <w:rsid w:val="4EA330F5"/>
    <w:rsid w:val="4ED96B17"/>
    <w:rsid w:val="4F233B9B"/>
    <w:rsid w:val="4F3B7FD6"/>
    <w:rsid w:val="4F427227"/>
    <w:rsid w:val="4F6D6586"/>
    <w:rsid w:val="4FDC066D"/>
    <w:rsid w:val="506B7C43"/>
    <w:rsid w:val="524E5126"/>
    <w:rsid w:val="538D77B7"/>
    <w:rsid w:val="55B94FAC"/>
    <w:rsid w:val="5601571B"/>
    <w:rsid w:val="56156687"/>
    <w:rsid w:val="56D007FF"/>
    <w:rsid w:val="573F7E85"/>
    <w:rsid w:val="579D0773"/>
    <w:rsid w:val="5897536C"/>
    <w:rsid w:val="59961079"/>
    <w:rsid w:val="5A504131"/>
    <w:rsid w:val="5AB53F94"/>
    <w:rsid w:val="5B5714EF"/>
    <w:rsid w:val="5BCA1926"/>
    <w:rsid w:val="5BD3501A"/>
    <w:rsid w:val="5CAE513F"/>
    <w:rsid w:val="5CC606DB"/>
    <w:rsid w:val="5CE861EA"/>
    <w:rsid w:val="5D107BA8"/>
    <w:rsid w:val="5D4E7BC4"/>
    <w:rsid w:val="5F3921AF"/>
    <w:rsid w:val="5F591D9E"/>
    <w:rsid w:val="5F661EE6"/>
    <w:rsid w:val="60397415"/>
    <w:rsid w:val="60730FCA"/>
    <w:rsid w:val="60766594"/>
    <w:rsid w:val="610C1348"/>
    <w:rsid w:val="61202383"/>
    <w:rsid w:val="62337403"/>
    <w:rsid w:val="64B17EC2"/>
    <w:rsid w:val="66EA1469"/>
    <w:rsid w:val="677B1DC1"/>
    <w:rsid w:val="67C63C85"/>
    <w:rsid w:val="68F17EB2"/>
    <w:rsid w:val="69034A64"/>
    <w:rsid w:val="69DF4B8A"/>
    <w:rsid w:val="69E72135"/>
    <w:rsid w:val="6A3A2708"/>
    <w:rsid w:val="6A602252"/>
    <w:rsid w:val="6A8179A2"/>
    <w:rsid w:val="6B0E014E"/>
    <w:rsid w:val="6B7632CC"/>
    <w:rsid w:val="6CB467A2"/>
    <w:rsid w:val="6DCA5B51"/>
    <w:rsid w:val="6DE74955"/>
    <w:rsid w:val="6E6476AA"/>
    <w:rsid w:val="6EC47B88"/>
    <w:rsid w:val="6F40256E"/>
    <w:rsid w:val="713559D7"/>
    <w:rsid w:val="716A5681"/>
    <w:rsid w:val="71A7358A"/>
    <w:rsid w:val="72111FA0"/>
    <w:rsid w:val="72A8130B"/>
    <w:rsid w:val="732857F3"/>
    <w:rsid w:val="73F27BAF"/>
    <w:rsid w:val="7481231B"/>
    <w:rsid w:val="75047B9A"/>
    <w:rsid w:val="752D5DD3"/>
    <w:rsid w:val="760237B9"/>
    <w:rsid w:val="7671125F"/>
    <w:rsid w:val="76F36118"/>
    <w:rsid w:val="76F65C09"/>
    <w:rsid w:val="77737259"/>
    <w:rsid w:val="77AF64E3"/>
    <w:rsid w:val="77DF044B"/>
    <w:rsid w:val="7879264D"/>
    <w:rsid w:val="798C63B0"/>
    <w:rsid w:val="7A146AD1"/>
    <w:rsid w:val="7C741AA9"/>
    <w:rsid w:val="7D2E4E92"/>
    <w:rsid w:val="7D7B6E68"/>
    <w:rsid w:val="7E2748F9"/>
    <w:rsid w:val="7EBA751C"/>
    <w:rsid w:val="7EEA7E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hint="default" w:asciiTheme="minorHAnsi" w:hAnsiTheme="minorHAnsi" w:eastAsiaTheme="minorEastAsia" w:cstheme="minorBidi"/>
      <w:sz w:val="21"/>
      <w:szCs w:val="22"/>
    </w:rPr>
  </w:style>
  <w:style w:type="paragraph" w:styleId="2">
    <w:name w:val="heading 1"/>
    <w:basedOn w:val="1"/>
    <w:next w:val="1"/>
    <w:link w:val="36"/>
    <w:qFormat/>
    <w:uiPriority w:val="9"/>
    <w:pPr>
      <w:keepNext/>
      <w:keepLines/>
      <w:spacing w:before="480" w:after="200"/>
      <w:outlineLvl w:val="0"/>
    </w:pPr>
    <w:rPr>
      <w:rFonts w:hint="default" w:ascii="Arial" w:hAnsi="Arial" w:eastAsia="Arial" w:cs="Arial"/>
      <w:sz w:val="40"/>
      <w:szCs w:val="40"/>
    </w:rPr>
  </w:style>
  <w:style w:type="paragraph" w:styleId="3">
    <w:name w:val="heading 2"/>
    <w:link w:val="37"/>
    <w:unhideWhenUsed/>
    <w:qFormat/>
    <w:uiPriority w:val="9"/>
    <w:pPr>
      <w:keepNext/>
      <w:keepLines/>
      <w:spacing w:before="360" w:after="200"/>
      <w:outlineLvl w:val="1"/>
    </w:pPr>
    <w:rPr>
      <w:rFonts w:hint="default" w:ascii="Arial" w:hAnsi="Arial" w:eastAsia="Arial" w:cs="Arial"/>
      <w:sz w:val="34"/>
      <w:szCs w:val="22"/>
    </w:rPr>
  </w:style>
  <w:style w:type="paragraph" w:styleId="4">
    <w:name w:val="heading 3"/>
    <w:basedOn w:val="1"/>
    <w:next w:val="1"/>
    <w:link w:val="38"/>
    <w:unhideWhenUsed/>
    <w:qFormat/>
    <w:uiPriority w:val="9"/>
    <w:pPr>
      <w:keepNext/>
      <w:keepLines/>
      <w:spacing w:before="320" w:after="200"/>
      <w:outlineLvl w:val="2"/>
    </w:pPr>
    <w:rPr>
      <w:rFonts w:hint="default"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hint="default" w:ascii="Arial" w:hAnsi="Arial" w:eastAsia="Arial" w:cs="Arial"/>
      <w:b/>
      <w:bCs/>
      <w:sz w:val="26"/>
      <w:szCs w:val="26"/>
    </w:rPr>
  </w:style>
  <w:style w:type="paragraph" w:styleId="6">
    <w:name w:val="heading 5"/>
    <w:link w:val="40"/>
    <w:unhideWhenUsed/>
    <w:qFormat/>
    <w:uiPriority w:val="9"/>
    <w:pPr>
      <w:keepNext/>
      <w:keepLines/>
      <w:spacing w:before="320" w:after="200"/>
      <w:outlineLvl w:val="4"/>
    </w:pPr>
    <w:rPr>
      <w:rFonts w:hint="default" w:ascii="Arial" w:hAnsi="Arial" w:eastAsia="Arial" w:cs="Arial"/>
      <w:b/>
      <w:bCs/>
      <w:sz w:val="24"/>
      <w:szCs w:val="24"/>
    </w:rPr>
  </w:style>
  <w:style w:type="paragraph" w:styleId="7">
    <w:name w:val="heading 6"/>
    <w:link w:val="41"/>
    <w:unhideWhenUsed/>
    <w:qFormat/>
    <w:uiPriority w:val="9"/>
    <w:pPr>
      <w:keepNext/>
      <w:keepLines/>
      <w:spacing w:before="320" w:after="200"/>
      <w:outlineLvl w:val="5"/>
    </w:pPr>
    <w:rPr>
      <w:rFonts w:hint="default" w:ascii="Arial" w:hAnsi="Arial" w:eastAsia="Arial" w:cs="Arial"/>
      <w:b/>
      <w:bCs/>
      <w:sz w:val="22"/>
      <w:szCs w:val="22"/>
    </w:rPr>
  </w:style>
  <w:style w:type="paragraph" w:styleId="8">
    <w:name w:val="heading 7"/>
    <w:link w:val="42"/>
    <w:unhideWhenUsed/>
    <w:qFormat/>
    <w:uiPriority w:val="9"/>
    <w:pPr>
      <w:keepNext/>
      <w:keepLines/>
      <w:spacing w:before="320" w:after="200"/>
      <w:outlineLvl w:val="6"/>
    </w:pPr>
    <w:rPr>
      <w:rFonts w:hint="default" w:ascii="Arial" w:hAnsi="Arial" w:eastAsia="Arial" w:cs="Arial"/>
      <w:b/>
      <w:bCs/>
      <w:i/>
      <w:iCs/>
      <w:sz w:val="22"/>
      <w:szCs w:val="22"/>
    </w:rPr>
  </w:style>
  <w:style w:type="paragraph" w:styleId="9">
    <w:name w:val="heading 8"/>
    <w:link w:val="43"/>
    <w:unhideWhenUsed/>
    <w:qFormat/>
    <w:uiPriority w:val="9"/>
    <w:pPr>
      <w:keepNext/>
      <w:keepLines/>
      <w:spacing w:before="320" w:after="200"/>
      <w:outlineLvl w:val="7"/>
    </w:pPr>
    <w:rPr>
      <w:rFonts w:hint="default" w:ascii="Arial" w:hAnsi="Arial" w:eastAsia="Arial" w:cs="Arial"/>
      <w:i/>
      <w:iCs/>
      <w:sz w:val="22"/>
      <w:szCs w:val="22"/>
    </w:rPr>
  </w:style>
  <w:style w:type="paragraph" w:styleId="10">
    <w:name w:val="heading 9"/>
    <w:link w:val="44"/>
    <w:unhideWhenUsed/>
    <w:qFormat/>
    <w:uiPriority w:val="9"/>
    <w:pPr>
      <w:keepNext/>
      <w:keepLines/>
      <w:spacing w:before="320" w:after="200"/>
      <w:outlineLvl w:val="8"/>
    </w:pPr>
    <w:rPr>
      <w:rFonts w:hint="default"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unhideWhenUsed/>
    <w:qFormat/>
    <w:uiPriority w:val="39"/>
    <w:pPr>
      <w:spacing w:after="57"/>
      <w:ind w:left="1701" w:right="0" w:firstLine="0"/>
    </w:pPr>
    <w:rPr>
      <w:rFonts w:hint="default" w:asciiTheme="minorHAnsi" w:hAnsiTheme="minorHAnsi" w:eastAsiaTheme="minorEastAsia" w:cstheme="minorBidi"/>
      <w:sz w:val="21"/>
      <w:szCs w:val="22"/>
    </w:rPr>
  </w:style>
  <w:style w:type="paragraph" w:styleId="12">
    <w:name w:val="caption"/>
    <w:semiHidden/>
    <w:unhideWhenUsed/>
    <w:qFormat/>
    <w:uiPriority w:val="35"/>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3">
    <w:name w:val="toc 5"/>
    <w:unhideWhenUsed/>
    <w:qFormat/>
    <w:uiPriority w:val="39"/>
    <w:pPr>
      <w:spacing w:after="57"/>
      <w:ind w:left="1134" w:right="0" w:firstLine="0"/>
    </w:pPr>
    <w:rPr>
      <w:rFonts w:hint="default" w:asciiTheme="minorHAnsi" w:hAnsiTheme="minorHAnsi" w:eastAsiaTheme="minorEastAsia" w:cstheme="minorBidi"/>
      <w:sz w:val="21"/>
      <w:szCs w:val="22"/>
    </w:rPr>
  </w:style>
  <w:style w:type="paragraph" w:styleId="14">
    <w:name w:val="toc 3"/>
    <w:unhideWhenUsed/>
    <w:qFormat/>
    <w:uiPriority w:val="39"/>
    <w:pPr>
      <w:spacing w:after="57"/>
      <w:ind w:left="567" w:right="0" w:firstLine="0"/>
    </w:pPr>
    <w:rPr>
      <w:rFonts w:hint="default" w:asciiTheme="minorHAnsi" w:hAnsiTheme="minorHAnsi" w:eastAsiaTheme="minorEastAsia" w:cstheme="minorBidi"/>
      <w:sz w:val="21"/>
      <w:szCs w:val="22"/>
    </w:rPr>
  </w:style>
  <w:style w:type="paragraph" w:styleId="15">
    <w:name w:val="toc 8"/>
    <w:unhideWhenUsed/>
    <w:qFormat/>
    <w:uiPriority w:val="39"/>
    <w:pPr>
      <w:spacing w:after="57"/>
      <w:ind w:left="1984" w:right="0" w:firstLine="0"/>
    </w:pPr>
    <w:rPr>
      <w:rFonts w:hint="default" w:asciiTheme="minorHAnsi" w:hAnsiTheme="minorHAnsi" w:eastAsiaTheme="minorEastAsia" w:cstheme="minorBidi"/>
      <w:sz w:val="21"/>
      <w:szCs w:val="22"/>
    </w:rPr>
  </w:style>
  <w:style w:type="paragraph" w:styleId="16">
    <w:name w:val="endnote text"/>
    <w:link w:val="182"/>
    <w:semiHidden/>
    <w:unhideWhenUsed/>
    <w:qFormat/>
    <w:uiPriority w:val="99"/>
    <w:pPr>
      <w:spacing w:after="0" w:line="240" w:lineRule="auto"/>
    </w:pPr>
    <w:rPr>
      <w:rFonts w:hint="default" w:asciiTheme="minorHAnsi" w:hAnsiTheme="minorHAnsi" w:eastAsiaTheme="minorEastAsia" w:cstheme="minorBidi"/>
      <w:sz w:val="20"/>
      <w:szCs w:val="22"/>
    </w:rPr>
  </w:style>
  <w:style w:type="paragraph" w:styleId="17">
    <w:name w:val="footer"/>
    <w:link w:val="55"/>
    <w:unhideWhenUsed/>
    <w:qFormat/>
    <w:uiPriority w:val="99"/>
    <w:pPr>
      <w:tabs>
        <w:tab w:val="center" w:pos="7143"/>
        <w:tab w:val="right" w:pos="14287"/>
      </w:tabs>
      <w:spacing w:after="0" w:line="240" w:lineRule="auto"/>
    </w:pPr>
    <w:rPr>
      <w:rFonts w:hint="default" w:asciiTheme="minorHAnsi" w:hAnsiTheme="minorHAnsi" w:eastAsiaTheme="minorEastAsia" w:cstheme="minorBidi"/>
      <w:sz w:val="21"/>
      <w:szCs w:val="22"/>
    </w:rPr>
  </w:style>
  <w:style w:type="paragraph" w:styleId="18">
    <w:name w:val="header"/>
    <w:link w:val="53"/>
    <w:unhideWhenUsed/>
    <w:qFormat/>
    <w:uiPriority w:val="99"/>
    <w:pPr>
      <w:tabs>
        <w:tab w:val="center" w:pos="7143"/>
        <w:tab w:val="right" w:pos="14287"/>
      </w:tabs>
      <w:spacing w:after="0" w:line="240" w:lineRule="auto"/>
    </w:pPr>
    <w:rPr>
      <w:rFonts w:hint="default" w:asciiTheme="minorHAnsi" w:hAnsiTheme="minorHAnsi" w:eastAsiaTheme="minorEastAsia" w:cstheme="minorBidi"/>
      <w:sz w:val="21"/>
      <w:szCs w:val="22"/>
    </w:rPr>
  </w:style>
  <w:style w:type="paragraph" w:styleId="19">
    <w:name w:val="toc 1"/>
    <w:unhideWhenUsed/>
    <w:qFormat/>
    <w:uiPriority w:val="39"/>
    <w:pPr>
      <w:spacing w:after="57"/>
      <w:ind w:left="0" w:right="0" w:firstLine="0"/>
    </w:pPr>
    <w:rPr>
      <w:rFonts w:hint="default" w:asciiTheme="minorHAnsi" w:hAnsiTheme="minorHAnsi" w:eastAsiaTheme="minorEastAsia" w:cstheme="minorBidi"/>
      <w:sz w:val="21"/>
      <w:szCs w:val="22"/>
    </w:rPr>
  </w:style>
  <w:style w:type="paragraph" w:styleId="20">
    <w:name w:val="toc 4"/>
    <w:unhideWhenUsed/>
    <w:qFormat/>
    <w:uiPriority w:val="39"/>
    <w:pPr>
      <w:spacing w:after="57"/>
      <w:ind w:left="850" w:right="0" w:firstLine="0"/>
    </w:pPr>
    <w:rPr>
      <w:rFonts w:hint="default" w:asciiTheme="minorHAnsi" w:hAnsiTheme="minorHAnsi" w:eastAsiaTheme="minorEastAsia" w:cstheme="minorBidi"/>
      <w:sz w:val="21"/>
      <w:szCs w:val="22"/>
    </w:rPr>
  </w:style>
  <w:style w:type="paragraph" w:styleId="21">
    <w:name w:val="Subtitle"/>
    <w:link w:val="48"/>
    <w:qFormat/>
    <w:uiPriority w:val="11"/>
    <w:pPr>
      <w:spacing w:before="200" w:after="200"/>
    </w:pPr>
    <w:rPr>
      <w:rFonts w:hint="default" w:asciiTheme="minorHAnsi" w:hAnsiTheme="minorHAnsi" w:eastAsiaTheme="minorEastAsia" w:cstheme="minorBidi"/>
      <w:sz w:val="24"/>
      <w:szCs w:val="24"/>
    </w:rPr>
  </w:style>
  <w:style w:type="paragraph" w:styleId="22">
    <w:name w:val="footnote text"/>
    <w:link w:val="181"/>
    <w:semiHidden/>
    <w:unhideWhenUsed/>
    <w:qFormat/>
    <w:uiPriority w:val="99"/>
    <w:pPr>
      <w:spacing w:after="40" w:line="240" w:lineRule="auto"/>
    </w:pPr>
    <w:rPr>
      <w:rFonts w:hint="default" w:asciiTheme="minorHAnsi" w:hAnsiTheme="minorHAnsi" w:eastAsiaTheme="minorEastAsia" w:cstheme="minorBidi"/>
      <w:sz w:val="18"/>
      <w:szCs w:val="22"/>
    </w:rPr>
  </w:style>
  <w:style w:type="paragraph" w:styleId="23">
    <w:name w:val="toc 6"/>
    <w:unhideWhenUsed/>
    <w:qFormat/>
    <w:uiPriority w:val="39"/>
    <w:pPr>
      <w:spacing w:after="57"/>
      <w:ind w:left="1417" w:right="0" w:firstLine="0"/>
    </w:pPr>
    <w:rPr>
      <w:rFonts w:hint="default" w:asciiTheme="minorHAnsi" w:hAnsiTheme="minorHAnsi" w:eastAsiaTheme="minorEastAsia" w:cstheme="minorBidi"/>
      <w:sz w:val="21"/>
      <w:szCs w:val="22"/>
    </w:rPr>
  </w:style>
  <w:style w:type="paragraph" w:styleId="24">
    <w:name w:val="table of figures"/>
    <w:unhideWhenUsed/>
    <w:qFormat/>
    <w:uiPriority w:val="99"/>
    <w:pPr>
      <w:spacing w:after="0" w:afterAutospacing="0"/>
    </w:pPr>
    <w:rPr>
      <w:rFonts w:hint="default" w:asciiTheme="minorHAnsi" w:hAnsiTheme="minorHAnsi" w:eastAsiaTheme="minorEastAsia" w:cstheme="minorBidi"/>
      <w:sz w:val="21"/>
      <w:szCs w:val="22"/>
    </w:rPr>
  </w:style>
  <w:style w:type="paragraph" w:styleId="25">
    <w:name w:val="toc 2"/>
    <w:unhideWhenUsed/>
    <w:qFormat/>
    <w:uiPriority w:val="39"/>
    <w:pPr>
      <w:spacing w:after="57"/>
      <w:ind w:left="283" w:right="0" w:firstLine="0"/>
    </w:pPr>
    <w:rPr>
      <w:rFonts w:hint="default" w:asciiTheme="minorHAnsi" w:hAnsiTheme="minorHAnsi" w:eastAsiaTheme="minorEastAsia" w:cstheme="minorBidi"/>
      <w:sz w:val="21"/>
      <w:szCs w:val="22"/>
    </w:rPr>
  </w:style>
  <w:style w:type="paragraph" w:styleId="26">
    <w:name w:val="toc 9"/>
    <w:unhideWhenUsed/>
    <w:qFormat/>
    <w:uiPriority w:val="39"/>
    <w:pPr>
      <w:spacing w:after="57"/>
      <w:ind w:left="2268" w:right="0" w:firstLine="0"/>
    </w:pPr>
    <w:rPr>
      <w:rFonts w:hint="default" w:asciiTheme="minorHAnsi" w:hAnsiTheme="minorHAnsi" w:eastAsiaTheme="minorEastAsia" w:cstheme="minorBidi"/>
      <w:sz w:val="21"/>
      <w:szCs w:val="22"/>
    </w:rPr>
  </w:style>
  <w:style w:type="paragraph" w:styleId="27">
    <w:name w:val="HTML Preformatted"/>
    <w:basedOn w:val="1"/>
    <w:qFormat/>
    <w:uiPriority w:val="0"/>
    <w:rPr>
      <w:rFonts w:ascii="黑体" w:hAnsi="Courier New" w:eastAsia="黑体" w:cs="Courier New"/>
    </w:rPr>
  </w:style>
  <w:style w:type="paragraph" w:styleId="28">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29">
    <w:name w:val="Title"/>
    <w:link w:val="47"/>
    <w:qFormat/>
    <w:uiPriority w:val="10"/>
    <w:pPr>
      <w:spacing w:before="300" w:after="200"/>
      <w:contextualSpacing/>
    </w:pPr>
    <w:rPr>
      <w:rFonts w:hint="default" w:asciiTheme="minorHAnsi" w:hAnsiTheme="minorHAnsi" w:eastAsiaTheme="minorEastAsia" w:cstheme="minorBidi"/>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qFormat/>
    <w:uiPriority w:val="34"/>
    <w:pPr>
      <w:ind w:left="720"/>
      <w:contextualSpacing/>
    </w:pPr>
    <w:rPr>
      <w:rFonts w:hint="default" w:asciiTheme="minorHAnsi" w:hAnsiTheme="minorHAnsi" w:eastAsiaTheme="minorEastAsia" w:cstheme="minorBidi"/>
      <w:sz w:val="21"/>
      <w:szCs w:val="22"/>
    </w:rPr>
  </w:style>
  <w:style w:type="paragraph" w:styleId="46">
    <w:name w:val="No Spacing"/>
    <w:qFormat/>
    <w:uiPriority w:val="1"/>
    <w:pPr>
      <w:spacing w:before="0" w:after="0" w:line="240" w:lineRule="auto"/>
    </w:pPr>
    <w:rPr>
      <w:rFonts w:hint="default" w:asciiTheme="minorHAnsi" w:hAnsiTheme="minorHAnsi" w:eastAsiaTheme="minorEastAsia" w:cstheme="minorBidi"/>
      <w:sz w:val="21"/>
      <w:szCs w:val="22"/>
    </w:rPr>
  </w:style>
  <w:style w:type="character" w:customStyle="1" w:styleId="47">
    <w:name w:val="Title Char"/>
    <w:link w:val="29"/>
    <w:qFormat/>
    <w:uiPriority w:val="10"/>
    <w:rPr>
      <w:sz w:val="48"/>
      <w:szCs w:val="48"/>
    </w:rPr>
  </w:style>
  <w:style w:type="character" w:customStyle="1" w:styleId="48">
    <w:name w:val="Subtitle Char"/>
    <w:link w:val="21"/>
    <w:qFormat/>
    <w:uiPriority w:val="11"/>
    <w:rPr>
      <w:sz w:val="24"/>
      <w:szCs w:val="24"/>
    </w:rPr>
  </w:style>
  <w:style w:type="paragraph" w:styleId="49">
    <w:name w:val="Quote"/>
    <w:link w:val="50"/>
    <w:qFormat/>
    <w:uiPriority w:val="29"/>
    <w:pPr>
      <w:ind w:left="720" w:right="720"/>
    </w:pPr>
    <w:rPr>
      <w:rFonts w:hint="default" w:asciiTheme="minorHAnsi" w:hAnsiTheme="minorHAnsi" w:eastAsiaTheme="minorEastAsia" w:cstheme="minorBidi"/>
      <w:i/>
      <w:sz w:val="21"/>
      <w:szCs w:val="22"/>
    </w:rPr>
  </w:style>
  <w:style w:type="character" w:customStyle="1" w:styleId="50">
    <w:name w:val="Quote Char"/>
    <w:link w:val="49"/>
    <w:qFormat/>
    <w:uiPriority w:val="29"/>
    <w:rPr>
      <w:i/>
    </w:rPr>
  </w:style>
  <w:style w:type="paragraph" w:styleId="51">
    <w:name w:val="Intense Quote"/>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rFonts w:hint="default" w:asciiTheme="minorHAnsi" w:hAnsiTheme="minorHAnsi" w:eastAsiaTheme="minorEastAsia" w:cstheme="minorBidi"/>
      <w:i/>
      <w:sz w:val="21"/>
      <w:szCs w:val="22"/>
    </w:rPr>
  </w:style>
  <w:style w:type="character" w:customStyle="1" w:styleId="52">
    <w:name w:val="Intense Quote Char"/>
    <w:link w:val="51"/>
    <w:qFormat/>
    <w:uiPriority w:val="30"/>
    <w:rPr>
      <w:i/>
    </w:rPr>
  </w:style>
  <w:style w:type="character" w:customStyle="1" w:styleId="53">
    <w:name w:val="Header Char"/>
    <w:link w:val="18"/>
    <w:qFormat/>
    <w:uiPriority w:val="99"/>
  </w:style>
  <w:style w:type="character" w:customStyle="1" w:styleId="54">
    <w:name w:val="Footer Char"/>
    <w:link w:val="17"/>
    <w:qFormat/>
    <w:uiPriority w:val="99"/>
  </w:style>
  <w:style w:type="character" w:customStyle="1" w:styleId="55">
    <w:name w:val="Caption Char"/>
    <w:link w:val="17"/>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2"/>
    <w:qFormat/>
    <w:uiPriority w:val="99"/>
    <w:rPr>
      <w:sz w:val="18"/>
    </w:rPr>
  </w:style>
  <w:style w:type="character" w:customStyle="1" w:styleId="182">
    <w:name w:val="Endnote Text Char"/>
    <w:link w:val="16"/>
    <w:qFormat/>
    <w:uiPriority w:val="99"/>
    <w:rPr>
      <w:sz w:val="20"/>
    </w:rPr>
  </w:style>
  <w:style w:type="paragraph" w:customStyle="1" w:styleId="183">
    <w:name w:val="TOC Heading"/>
    <w:unhideWhenUsed/>
    <w:qFormat/>
    <w:uiPriority w:val="39"/>
    <w:rPr>
      <w:rFonts w:hint="default" w:asciiTheme="minorHAnsi" w:hAnsiTheme="minorHAnsi" w:eastAsiaTheme="minorEastAsia" w:cstheme="minorBidi"/>
      <w:sz w:val="21"/>
      <w:szCs w:val="22"/>
    </w:rPr>
  </w:style>
  <w:style w:type="paragraph" w:customStyle="1" w:styleId="184">
    <w:name w:val="Default"/>
    <w:qFormat/>
    <w:uiPriority w:val="0"/>
    <w:pPr>
      <w:widowControl w:val="0"/>
    </w:pPr>
    <w:rPr>
      <w:rFonts w:hint="default" w:ascii="方正仿宋_GBK" w:hAnsi="方正仿宋_GBK" w:eastAsia="宋体" w:cs="方正仿宋_GBK"/>
      <w:color w:val="000000"/>
      <w:sz w:val="24"/>
      <w:szCs w:val="24"/>
      <w:lang w:val="en-US" w:eastAsia="zh-CN" w:bidi="ar-SA"/>
    </w:rPr>
  </w:style>
  <w:style w:type="paragraph" w:customStyle="1" w:styleId="185">
    <w:name w:val="_Style 5"/>
    <w:basedOn w:val="2"/>
    <w:next w:val="1"/>
    <w:unhideWhenUsed/>
    <w:qFormat/>
    <w:uiPriority w:val="0"/>
    <w:pPr>
      <w:pageBreakBefore w:val="0"/>
      <w:widowControl/>
      <w:adjustRightInd/>
      <w:snapToGrid/>
      <w:spacing w:line="578" w:lineRule="auto"/>
      <w:jc w:val="left"/>
      <w:outlineLvl w:val="9"/>
    </w:pPr>
    <w:rPr>
      <w:rFonts w:ascii="Times New Roman" w:hAnsi="Times New Roman" w:eastAsia="宋体"/>
      <w:b/>
      <w:bCs/>
      <w:snapToGrid/>
      <w:kern w:val="44"/>
      <w:sz w:val="44"/>
      <w:szCs w:val="44"/>
    </w:rPr>
  </w:style>
  <w:style w:type="paragraph" w:customStyle="1" w:styleId="186">
    <w:name w:val="正文文字缩进"/>
    <w:basedOn w:val="1"/>
    <w:qFormat/>
    <w:uiPriority w:val="0"/>
    <w:pPr>
      <w:adjustRightInd w:val="0"/>
      <w:ind w:left="180" w:firstLine="360"/>
      <w:jc w:val="left"/>
      <w:textAlignment w:val="baseline"/>
    </w:pPr>
    <w:rPr>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74</Pages>
  <Words>21546</Words>
  <Characters>23188</Characters>
  <TotalTime>7</TotalTime>
  <ScaleCrop>false</ScaleCrop>
  <LinksUpToDate>false</LinksUpToDate>
  <CharactersWithSpaces>25105</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2025-08-21T06:55:00Z</dcterms:created>
  <dc:creator>Apache POI</dc:creator>
  <cp:lastModifiedBy>C</cp:lastModifiedBy>
  <dcterms:modified xsi:type="dcterms:W3CDTF">2026-05-20T02:25:59Z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eyJoZGlkIjoiMmZjMTAzZmMzODA2YjNkMmQyZDQ1NmNmZDc1MTgxMWUiLCJ1c2VySWQiOiIyMjgzNDYzMjQifQ==</vt:lpwstr>
  </property>
  <property fmtid="{D5CDD505-2E9C-101B-9397-08002B2CF9AE}" pid="3" name="KSOProductBuildVer">
    <vt:lpwstr>2052-12.1.0.26375</vt:lpwstr>
  </property>
  <property fmtid="{D5CDD505-2E9C-101B-9397-08002B2CF9AE}" pid="4" name="ICV">
    <vt:lpwstr>CF33AB29295D492FADFA299EC8A72D46_13</vt:lpwstr>
  </property>
</Properties>
</file>