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jc w:val="center"/>
        <w:spacing w:line="360" w:lineRule="auto"/>
        <w:widowControl/>
        <w:rPr>
          <w:rFonts w:eastAsia="黑体"/>
          <w:b/>
          <w:bCs/>
          <w:sz w:val="48"/>
          <w:szCs w:val="48"/>
        </w:rPr>
      </w:pPr>
      <w:r>
        <w:rPr>
          <w:rFonts w:eastAsia="黑体"/>
          <w:b/>
          <w:bCs/>
          <w:sz w:val="48"/>
          <w:szCs w:val="48"/>
        </w:rPr>
      </w:r>
      <w:r/>
    </w:p>
    <w:p>
      <w:pPr>
        <w:pStyle w:val="1000"/>
        <w:jc w:val="center"/>
        <w:spacing w:line="360" w:lineRule="auto"/>
        <w:widowControl/>
        <w:rPr>
          <w:rFonts w:eastAsia="黑体"/>
          <w:b/>
          <w:bCs/>
          <w:sz w:val="48"/>
          <w:szCs w:val="48"/>
        </w:rPr>
      </w:pPr>
      <w:r>
        <w:rPr>
          <w:rFonts w:eastAsia="黑体"/>
          <w:b/>
          <w:bCs/>
          <w:sz w:val="48"/>
          <w:szCs w:val="48"/>
        </w:rPr>
      </w:r>
      <w:r/>
    </w:p>
    <w:p>
      <w:pPr>
        <w:pStyle w:val="1000"/>
        <w:jc w:val="center"/>
        <w:spacing w:line="360" w:lineRule="auto"/>
        <w:widowControl/>
        <w:rPr>
          <w:rFonts w:eastAsia="黑体"/>
          <w:b/>
          <w:bCs/>
          <w:sz w:val="48"/>
          <w:szCs w:val="48"/>
        </w:rPr>
      </w:pPr>
      <w:r>
        <w:rPr>
          <w:rFonts w:eastAsia="黑体"/>
          <w:b/>
          <w:bCs/>
          <w:sz w:val="48"/>
          <w:szCs w:val="48"/>
        </w:rPr>
        <w:t xml:space="preserve">紫金山实验室毫米波芯片流片加工项目</w:t>
      </w:r>
      <w:r>
        <w:rPr>
          <w:rFonts w:eastAsia="黑体"/>
          <w:b/>
          <w:bCs/>
          <w:sz w:val="48"/>
          <w:szCs w:val="48"/>
        </w:rPr>
      </w:r>
      <w:r/>
    </w:p>
    <w:p>
      <w:pPr>
        <w:pStyle w:val="1000"/>
        <w:jc w:val="left"/>
        <w:spacing w:line="360" w:lineRule="auto"/>
        <w:widowControl/>
        <w:rPr>
          <w:b/>
          <w:sz w:val="72"/>
          <w:szCs w:val="72"/>
        </w:rPr>
      </w:pPr>
      <w:r>
        <w:rPr>
          <w:b/>
          <w:sz w:val="72"/>
          <w:szCs w:val="72"/>
        </w:rPr>
      </w:r>
      <w:r/>
    </w:p>
    <w:p>
      <w:pPr>
        <w:pStyle w:val="1000"/>
        <w:jc w:val="center"/>
        <w:spacing w:line="360" w:lineRule="auto"/>
        <w:widowControl/>
        <w:rPr>
          <w:b/>
          <w:sz w:val="72"/>
          <w:szCs w:val="72"/>
        </w:rPr>
      </w:pPr>
      <w:r>
        <w:rPr>
          <w:b/>
          <w:sz w:val="72"/>
          <w:szCs w:val="72"/>
        </w:rPr>
        <w:t xml:space="preserve">招标文件</w:t>
      </w:r>
      <w:r>
        <w:rPr>
          <w:b/>
          <w:sz w:val="72"/>
          <w:szCs w:val="72"/>
        </w:rPr>
      </w:r>
      <w:r/>
    </w:p>
    <w:p>
      <w:pPr>
        <w:pStyle w:val="1000"/>
        <w:jc w:val="center"/>
        <w:spacing w:line="360" w:lineRule="auto"/>
        <w:widowControl/>
        <w:rPr>
          <w:b/>
          <w:sz w:val="36"/>
          <w:szCs w:val="36"/>
        </w:rPr>
      </w:pPr>
      <w:r>
        <w:rPr>
          <w:b/>
          <w:sz w:val="36"/>
          <w:szCs w:val="36"/>
        </w:rPr>
      </w:r>
      <w:r/>
    </w:p>
    <w:p>
      <w:pPr>
        <w:pStyle w:val="1000"/>
        <w:jc w:val="center"/>
        <w:spacing w:line="360" w:lineRule="auto"/>
        <w:widowControl/>
        <w:rPr>
          <w:b/>
          <w:sz w:val="36"/>
          <w:szCs w:val="36"/>
        </w:rPr>
      </w:pPr>
      <w:r>
        <w:rPr>
          <w:b/>
          <w:sz w:val="36"/>
          <w:szCs w:val="36"/>
        </w:rPr>
      </w:r>
      <w:r/>
    </w:p>
    <w:p>
      <w:pPr>
        <w:pStyle w:val="1000"/>
        <w:jc w:val="center"/>
        <w:spacing w:line="360" w:lineRule="auto"/>
        <w:widowControl/>
        <w:rPr>
          <w:b/>
          <w:sz w:val="36"/>
          <w:szCs w:val="36"/>
        </w:rPr>
      </w:pPr>
      <w:r>
        <w:rPr>
          <w:b/>
          <w:sz w:val="36"/>
          <w:szCs w:val="36"/>
        </w:rPr>
        <w:t xml:space="preserve">项目编号：</w:t>
      </w:r>
      <w:r>
        <w:rPr>
          <w:rFonts w:hint="eastAsia"/>
          <w:b/>
          <w:sz w:val="36"/>
          <w:szCs w:val="36"/>
          <w:highlight w:val="none"/>
          <w:lang w:eastAsia="zh-CN"/>
        </w:rPr>
        <w:t xml:space="preserve">JSZC-320100-JCEC-G2026-0030</w:t>
      </w:r>
      <w:r>
        <w:rPr>
          <w:b/>
          <w:sz w:val="36"/>
          <w:szCs w:val="36"/>
        </w:rPr>
        <w:t xml:space="preserve">（</w:t>
      </w:r>
      <w:r>
        <w:rPr>
          <w:rFonts w:hint="eastAsia"/>
          <w:b/>
          <w:sz w:val="36"/>
          <w:szCs w:val="36"/>
        </w:rPr>
        <w:t xml:space="preserve">ZZ203226V70035</w:t>
      </w:r>
      <w:r>
        <w:rPr>
          <w:b/>
          <w:sz w:val="36"/>
          <w:szCs w:val="36"/>
        </w:rPr>
        <w:t xml:space="preserve">）</w:t>
      </w:r>
      <w:r>
        <w:rPr>
          <w:b/>
          <w:sz w:val="36"/>
          <w:szCs w:val="36"/>
        </w:rPr>
      </w:r>
      <w:r/>
    </w:p>
    <w:p>
      <w:pPr>
        <w:pStyle w:val="1000"/>
        <w:jc w:val="center"/>
        <w:spacing w:line="360" w:lineRule="auto"/>
        <w:widowControl/>
        <w:rPr>
          <w:b/>
          <w:sz w:val="72"/>
          <w:szCs w:val="72"/>
        </w:rPr>
      </w:pPr>
      <w:r>
        <w:rPr>
          <w:b/>
          <w:sz w:val="72"/>
          <w:szCs w:val="72"/>
        </w:rPr>
      </w:r>
      <w:r/>
    </w:p>
    <w:p>
      <w:pPr>
        <w:pStyle w:val="1012"/>
        <w:ind w:firstLine="0"/>
        <w:rPr>
          <w:b/>
          <w:sz w:val="72"/>
          <w:szCs w:val="72"/>
        </w:rPr>
      </w:pPr>
      <w:r>
        <w:rPr>
          <w:b/>
          <w:sz w:val="72"/>
          <w:szCs w:val="72"/>
        </w:rPr>
      </w:r>
      <w:r/>
    </w:p>
    <w:p>
      <w:pPr>
        <w:pStyle w:val="1000"/>
        <w:jc w:val="center"/>
        <w:spacing w:line="360" w:lineRule="auto"/>
        <w:widowControl/>
        <w:rPr>
          <w:b/>
          <w:sz w:val="36"/>
          <w:szCs w:val="36"/>
        </w:rPr>
      </w:pPr>
      <w:r>
        <w:rPr>
          <w:b/>
          <w:sz w:val="36"/>
          <w:szCs w:val="36"/>
        </w:rPr>
      </w:r>
      <w:r/>
    </w:p>
    <w:p>
      <w:pPr>
        <w:pStyle w:val="1000"/>
        <w:jc w:val="center"/>
        <w:spacing w:line="360" w:lineRule="auto"/>
        <w:widowControl/>
        <w:rPr>
          <w:b/>
          <w:sz w:val="36"/>
          <w:szCs w:val="36"/>
        </w:rPr>
      </w:pPr>
      <w:r>
        <w:rPr>
          <w:b/>
          <w:sz w:val="36"/>
          <w:szCs w:val="36"/>
        </w:rPr>
        <w:t xml:space="preserve">采购人：紫金山实验室</w:t>
      </w:r>
      <w:r>
        <w:rPr>
          <w:b/>
          <w:sz w:val="36"/>
          <w:szCs w:val="36"/>
        </w:rPr>
      </w:r>
      <w:r/>
    </w:p>
    <w:p>
      <w:pPr>
        <w:pStyle w:val="1000"/>
        <w:jc w:val="center"/>
        <w:spacing w:line="360" w:lineRule="auto"/>
        <w:widowControl/>
        <w:rPr>
          <w:b/>
          <w:sz w:val="36"/>
          <w:szCs w:val="36"/>
        </w:rPr>
      </w:pPr>
      <w:r>
        <w:rPr>
          <w:b/>
          <w:sz w:val="36"/>
          <w:szCs w:val="36"/>
        </w:rPr>
        <w:t xml:space="preserve">采购代理机构：江苏省设备成套股份有限公司</w:t>
      </w:r>
      <w:r>
        <w:rPr>
          <w:b/>
          <w:sz w:val="36"/>
          <w:szCs w:val="36"/>
        </w:rPr>
      </w:r>
      <w:r/>
    </w:p>
    <w:p>
      <w:pPr>
        <w:pStyle w:val="1000"/>
        <w:jc w:val="center"/>
        <w:spacing w:line="360" w:lineRule="auto"/>
        <w:shd w:val="clear" w:color="auto" w:fill="ffffff"/>
        <w:widowControl/>
        <w:rPr>
          <w:b/>
          <w:sz w:val="36"/>
          <w:szCs w:val="36"/>
        </w:rPr>
      </w:pPr>
      <w:r>
        <w:rPr>
          <w:b/>
          <w:sz w:val="36"/>
          <w:szCs w:val="36"/>
        </w:rPr>
        <w:t xml:space="preserve">2026年</w:t>
      </w:r>
      <w:r>
        <w:rPr>
          <w:rFonts w:hint="eastAsia"/>
          <w:b/>
          <w:sz w:val="36"/>
          <w:szCs w:val="36"/>
        </w:rPr>
        <w:t xml:space="preserve">2</w:t>
      </w:r>
      <w:r>
        <w:rPr>
          <w:b/>
          <w:sz w:val="36"/>
          <w:szCs w:val="36"/>
        </w:rPr>
        <w:t xml:space="preserve">月</w:t>
      </w:r>
      <w:r>
        <w:rPr>
          <w:b/>
          <w:sz w:val="36"/>
          <w:szCs w:val="36"/>
        </w:rPr>
      </w:r>
      <w:r/>
    </w:p>
    <w:p>
      <w:pPr>
        <w:pStyle w:val="1154"/>
        <w:jc w:val="center"/>
        <w:rPr>
          <w:rFonts w:ascii="Times New Roman" w:hAnsi="Times New Roman"/>
          <w:color w:val="000000"/>
          <w:sz w:val="36"/>
          <w:szCs w:val="36"/>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40" w:right="1800" w:bottom="1440" w:left="1600" w:header="851" w:footer="992" w:gutter="0"/>
          <w:cols w:num="1" w:sep="0" w:space="1701" w:equalWidth="1"/>
          <w:docGrid w:linePitch="360"/>
          <w:titlePg/>
        </w:sectPr>
      </w:pPr>
      <w:r>
        <w:rPr>
          <w:rFonts w:ascii="Times New Roman" w:hAnsi="Times New Roman"/>
          <w:color w:val="000000"/>
          <w:sz w:val="36"/>
          <w:szCs w:val="36"/>
          <w:lang w:val="zh-CN"/>
        </w:rPr>
      </w:r>
      <w:r/>
    </w:p>
    <w:p>
      <w:pPr>
        <w:pStyle w:val="1154"/>
        <w:jc w:val="center"/>
        <w:rPr>
          <w:rFonts w:ascii="Times New Roman" w:hAnsi="Times New Roman"/>
          <w:color w:val="000000"/>
          <w:sz w:val="36"/>
          <w:szCs w:val="36"/>
        </w:rPr>
      </w:pPr>
      <w:r>
        <w:rPr>
          <w:rFonts w:ascii="Times New Roman" w:hAnsi="Times New Roman"/>
          <w:color w:val="000000"/>
          <w:sz w:val="36"/>
          <w:szCs w:val="36"/>
          <w:lang w:val="zh-CN"/>
        </w:rPr>
        <w:t xml:space="preserve">目  录</w:t>
      </w:r>
      <w:r>
        <w:rPr>
          <w:rFonts w:ascii="Times New Roman" w:hAnsi="Times New Roman"/>
          <w:color w:val="000000"/>
          <w:sz w:val="36"/>
          <w:szCs w:val="36"/>
        </w:rPr>
      </w:r>
      <w:r/>
    </w:p>
    <w:p>
      <w:pPr>
        <w:pStyle w:val="1052"/>
        <w:tabs>
          <w:tab w:val="right" w:pos="8296" w:leader="dot"/>
        </w:tabs>
        <w:rPr>
          <w:sz w:val="28"/>
          <w:szCs w:val="28"/>
        </w:rPr>
      </w:pPr>
      <w:r>
        <w:rPr>
          <w:sz w:val="28"/>
          <w:szCs w:val="28"/>
        </w:rPr>
      </w:r>
      <w:r/>
    </w:p>
    <w:p>
      <w:pPr>
        <w:pStyle w:val="1052"/>
        <w:spacing w:line="480" w:lineRule="auto"/>
        <w:tabs>
          <w:tab w:val="right" w:pos="8506" w:leader="dot"/>
        </w:tabs>
        <w:rPr>
          <w:sz w:val="24"/>
        </w:rPr>
      </w:pPr>
      <w:r>
        <w:rPr>
          <w:sz w:val="24"/>
        </w:rPr>
        <w:fldChar w:fldCharType="begin"/>
      </w:r>
      <w:r>
        <w:rPr>
          <w:sz w:val="24"/>
        </w:rPr>
        <w:instrText xml:space="preserve">TOC \o "1-1" \h \u </w:instrText>
      </w:r>
      <w:r>
        <w:rPr>
          <w:sz w:val="24"/>
        </w:rPr>
        <w:fldChar w:fldCharType="separate"/>
      </w:r>
      <w:r>
        <w:rPr>
          <w:sz w:val="24"/>
        </w:rPr>
        <w:fldChar w:fldCharType="begin"/>
      </w:r>
      <w:r>
        <w:rPr>
          <w:sz w:val="24"/>
        </w:rPr>
        <w:instrText xml:space="preserve"> HYPERLINK \l _Toc11866 </w:instrText>
      </w:r>
      <w:r>
        <w:rPr>
          <w:sz w:val="24"/>
        </w:rPr>
        <w:fldChar w:fldCharType="separate"/>
      </w:r>
      <w:r>
        <w:rPr>
          <w:sz w:val="24"/>
        </w:rPr>
        <w:t xml:space="preserve">第一章 </w:t>
      </w:r>
      <w:r>
        <w:rPr>
          <w:sz w:val="24"/>
        </w:rPr>
        <w:t xml:space="preserve">招标公告</w:t>
      </w:r>
      <w:r>
        <w:rPr>
          <w:sz w:val="24"/>
        </w:rPr>
        <w:tab/>
      </w:r>
      <w:r>
        <w:rPr>
          <w:sz w:val="24"/>
        </w:rPr>
        <w:fldChar w:fldCharType="begin"/>
      </w:r>
      <w:r>
        <w:rPr>
          <w:sz w:val="24"/>
        </w:rPr>
        <w:instrText xml:space="preserve"> PAGEREF _Toc11866 \h </w:instrText>
      </w:r>
      <w:r>
        <w:rPr>
          <w:sz w:val="24"/>
        </w:rPr>
        <w:fldChar w:fldCharType="separate"/>
      </w:r>
      <w:r>
        <w:rPr>
          <w:sz w:val="24"/>
        </w:rPr>
        <w:t xml:space="preserve">1</w:t>
      </w:r>
      <w:r>
        <w:rPr>
          <w:sz w:val="24"/>
        </w:rPr>
        <w:fldChar w:fldCharType="end"/>
      </w:r>
      <w:r>
        <w:rPr>
          <w:sz w:val="24"/>
        </w:rPr>
        <w:fldChar w:fldCharType="end"/>
      </w:r>
      <w:r>
        <w:rPr>
          <w:sz w:val="24"/>
        </w:rPr>
      </w:r>
      <w:r/>
    </w:p>
    <w:p>
      <w:pPr>
        <w:pStyle w:val="1052"/>
        <w:spacing w:line="480" w:lineRule="auto"/>
        <w:tabs>
          <w:tab w:val="right" w:pos="8506" w:leader="dot"/>
        </w:tabs>
        <w:rPr>
          <w:sz w:val="24"/>
        </w:rPr>
      </w:pPr>
      <w:r>
        <w:rPr>
          <w:sz w:val="24"/>
        </w:rPr>
        <w:fldChar w:fldCharType="begin"/>
      </w:r>
      <w:r>
        <w:rPr>
          <w:sz w:val="24"/>
        </w:rPr>
        <w:instrText xml:space="preserve"> HYPERLINK \l _Toc7593 </w:instrText>
      </w:r>
      <w:r>
        <w:rPr>
          <w:sz w:val="24"/>
        </w:rPr>
        <w:fldChar w:fldCharType="separate"/>
      </w:r>
      <w:r>
        <w:rPr>
          <w:sz w:val="24"/>
        </w:rPr>
        <w:t xml:space="preserve">第二章 投标人须知</w:t>
      </w:r>
      <w:r>
        <w:rPr>
          <w:sz w:val="24"/>
        </w:rPr>
        <w:tab/>
      </w:r>
      <w:bookmarkStart w:id="0" w:name="_Hlt194568153"/>
      <w:r/>
      <w:bookmarkStart w:id="1" w:name="_Hlt194568152"/>
      <w:r>
        <w:rPr>
          <w:sz w:val="24"/>
        </w:rPr>
        <w:fldChar w:fldCharType="begin"/>
      </w:r>
      <w:r>
        <w:rPr>
          <w:sz w:val="24"/>
        </w:rPr>
        <w:instrText xml:space="preserve"> PAGEREF _Toc7593 \h </w:instrText>
      </w:r>
      <w:r>
        <w:rPr>
          <w:sz w:val="24"/>
        </w:rPr>
        <w:fldChar w:fldCharType="separate"/>
      </w:r>
      <w:r>
        <w:rPr>
          <w:sz w:val="24"/>
        </w:rPr>
        <w:t xml:space="preserve">5</w:t>
      </w:r>
      <w:r>
        <w:rPr>
          <w:sz w:val="24"/>
        </w:rPr>
        <w:fldChar w:fldCharType="end"/>
      </w:r>
      <w:bookmarkEnd w:id="0"/>
      <w:r/>
      <w:bookmarkEnd w:id="1"/>
      <w:r>
        <w:rPr>
          <w:sz w:val="24"/>
        </w:rPr>
        <w:fldChar w:fldCharType="end"/>
      </w:r>
      <w:r>
        <w:rPr>
          <w:sz w:val="24"/>
        </w:rPr>
      </w:r>
      <w:r/>
    </w:p>
    <w:p>
      <w:pPr>
        <w:pStyle w:val="1052"/>
        <w:spacing w:line="480" w:lineRule="auto"/>
        <w:tabs>
          <w:tab w:val="right" w:pos="8506" w:leader="dot"/>
        </w:tabs>
        <w:rPr>
          <w:sz w:val="24"/>
        </w:rPr>
      </w:pPr>
      <w:r>
        <w:rPr>
          <w:sz w:val="24"/>
        </w:rPr>
        <w:fldChar w:fldCharType="begin"/>
      </w:r>
      <w:r>
        <w:rPr>
          <w:sz w:val="24"/>
        </w:rPr>
        <w:instrText xml:space="preserve"> HYPERLINK \l _Toc11112 </w:instrText>
      </w:r>
      <w:r>
        <w:rPr>
          <w:sz w:val="24"/>
        </w:rPr>
        <w:fldChar w:fldCharType="separate"/>
      </w:r>
      <w:r>
        <w:rPr>
          <w:sz w:val="24"/>
        </w:rPr>
        <w:t xml:space="preserve">第三章 评标标准</w:t>
      </w:r>
      <w:r>
        <w:rPr>
          <w:sz w:val="24"/>
        </w:rPr>
        <w:tab/>
      </w:r>
      <w:bookmarkStart w:id="2" w:name="_Hlt194568159"/>
      <w:r>
        <w:rPr>
          <w:sz w:val="24"/>
        </w:rPr>
        <w:fldChar w:fldCharType="begin"/>
      </w:r>
      <w:r>
        <w:rPr>
          <w:sz w:val="24"/>
        </w:rPr>
        <w:instrText xml:space="preserve"> PAGEREF _Toc11112 \h </w:instrText>
      </w:r>
      <w:r>
        <w:rPr>
          <w:sz w:val="24"/>
        </w:rPr>
        <w:fldChar w:fldCharType="separate"/>
      </w:r>
      <w:r>
        <w:rPr>
          <w:sz w:val="24"/>
        </w:rPr>
        <w:t xml:space="preserve">16</w:t>
      </w:r>
      <w:r>
        <w:rPr>
          <w:sz w:val="24"/>
        </w:rPr>
        <w:fldChar w:fldCharType="end"/>
      </w:r>
      <w:bookmarkEnd w:id="2"/>
      <w:r>
        <w:rPr>
          <w:sz w:val="24"/>
        </w:rPr>
        <w:fldChar w:fldCharType="end"/>
      </w:r>
      <w:r>
        <w:rPr>
          <w:sz w:val="24"/>
        </w:rPr>
      </w:r>
      <w:r/>
    </w:p>
    <w:p>
      <w:pPr>
        <w:pStyle w:val="1052"/>
        <w:spacing w:line="480" w:lineRule="auto"/>
        <w:tabs>
          <w:tab w:val="right" w:pos="8506" w:leader="dot"/>
        </w:tabs>
        <w:rPr>
          <w:sz w:val="24"/>
        </w:rPr>
      </w:pPr>
      <w:r>
        <w:rPr>
          <w:sz w:val="24"/>
        </w:rPr>
        <w:fldChar w:fldCharType="begin"/>
      </w:r>
      <w:r>
        <w:rPr>
          <w:sz w:val="24"/>
        </w:rPr>
        <w:instrText xml:space="preserve"> HYPERLINK \l _Toc23380 </w:instrText>
      </w:r>
      <w:r>
        <w:rPr>
          <w:sz w:val="24"/>
        </w:rPr>
        <w:fldChar w:fldCharType="separate"/>
      </w:r>
      <w:r>
        <w:rPr>
          <w:sz w:val="24"/>
        </w:rPr>
        <w:t xml:space="preserve">第四章 采购需求</w:t>
      </w:r>
      <w:bookmarkStart w:id="3" w:name="_Hlt194568177"/>
      <w:r>
        <w:rPr>
          <w:sz w:val="24"/>
        </w:rPr>
        <w:tab/>
      </w:r>
      <w:bookmarkEnd w:id="3"/>
      <w:r>
        <w:rPr>
          <w:sz w:val="24"/>
        </w:rPr>
        <w:fldChar w:fldCharType="begin"/>
      </w:r>
      <w:r>
        <w:rPr>
          <w:sz w:val="24"/>
        </w:rPr>
        <w:instrText xml:space="preserve"> PAGEREF _Toc23380 \h </w:instrText>
      </w:r>
      <w:r>
        <w:rPr>
          <w:sz w:val="24"/>
        </w:rPr>
        <w:fldChar w:fldCharType="separate"/>
      </w:r>
      <w:r>
        <w:rPr>
          <w:sz w:val="24"/>
        </w:rPr>
        <w:t xml:space="preserve">19</w:t>
      </w:r>
      <w:r>
        <w:rPr>
          <w:sz w:val="24"/>
        </w:rPr>
        <w:fldChar w:fldCharType="end"/>
      </w:r>
      <w:r>
        <w:rPr>
          <w:sz w:val="24"/>
        </w:rPr>
        <w:fldChar w:fldCharType="end"/>
      </w:r>
      <w:r>
        <w:rPr>
          <w:sz w:val="24"/>
        </w:rPr>
      </w:r>
      <w:r/>
    </w:p>
    <w:p>
      <w:pPr>
        <w:pStyle w:val="1052"/>
        <w:spacing w:line="480" w:lineRule="auto"/>
        <w:tabs>
          <w:tab w:val="right" w:pos="8506" w:leader="dot"/>
        </w:tabs>
        <w:rPr>
          <w:sz w:val="24"/>
        </w:rPr>
      </w:pPr>
      <w:r>
        <w:rPr>
          <w:sz w:val="24"/>
        </w:rPr>
        <w:fldChar w:fldCharType="begin"/>
      </w:r>
      <w:r>
        <w:rPr>
          <w:sz w:val="24"/>
        </w:rPr>
        <w:instrText xml:space="preserve"> HYPERLINK \l _Toc15239 </w:instrText>
      </w:r>
      <w:r>
        <w:rPr>
          <w:sz w:val="24"/>
        </w:rPr>
        <w:fldChar w:fldCharType="separate"/>
      </w:r>
      <w:r>
        <w:rPr>
          <w:sz w:val="24"/>
        </w:rPr>
        <w:t xml:space="preserve">第五章 合同主要条款及格式</w:t>
      </w:r>
      <w:r>
        <w:rPr>
          <w:sz w:val="24"/>
        </w:rPr>
        <w:tab/>
      </w:r>
      <w:r>
        <w:rPr>
          <w:sz w:val="24"/>
        </w:rPr>
        <w:fldChar w:fldCharType="begin"/>
      </w:r>
      <w:r>
        <w:rPr>
          <w:sz w:val="24"/>
        </w:rPr>
        <w:instrText xml:space="preserve"> PAGEREF _Toc15239 \h </w:instrText>
      </w:r>
      <w:r>
        <w:rPr>
          <w:sz w:val="24"/>
        </w:rPr>
        <w:fldChar w:fldCharType="separate"/>
      </w:r>
      <w:r>
        <w:rPr>
          <w:sz w:val="24"/>
        </w:rPr>
        <w:t xml:space="preserve">22</w:t>
      </w:r>
      <w:r>
        <w:rPr>
          <w:sz w:val="24"/>
        </w:rPr>
        <w:fldChar w:fldCharType="end"/>
      </w:r>
      <w:r>
        <w:rPr>
          <w:sz w:val="24"/>
        </w:rPr>
        <w:fldChar w:fldCharType="end"/>
      </w:r>
      <w:r>
        <w:rPr>
          <w:sz w:val="24"/>
        </w:rPr>
      </w:r>
      <w:r/>
    </w:p>
    <w:p>
      <w:pPr>
        <w:pStyle w:val="1052"/>
        <w:spacing w:line="480" w:lineRule="auto"/>
        <w:tabs>
          <w:tab w:val="right" w:pos="8506" w:leader="dot"/>
        </w:tabs>
        <w:rPr>
          <w:sz w:val="24"/>
        </w:rPr>
      </w:pPr>
      <w:r>
        <w:rPr>
          <w:sz w:val="24"/>
        </w:rPr>
        <w:fldChar w:fldCharType="begin"/>
      </w:r>
      <w:r>
        <w:rPr>
          <w:sz w:val="24"/>
        </w:rPr>
        <w:instrText xml:space="preserve"> HYPERLINK \l _Toc6328 </w:instrText>
      </w:r>
      <w:r>
        <w:rPr>
          <w:sz w:val="24"/>
        </w:rPr>
        <w:fldChar w:fldCharType="separate"/>
      </w:r>
      <w:r>
        <w:rPr>
          <w:sz w:val="24"/>
        </w:rPr>
        <w:t xml:space="preserve">第六章 投标文件格式及附件</w:t>
      </w:r>
      <w:r>
        <w:rPr>
          <w:sz w:val="24"/>
        </w:rPr>
        <w:tab/>
      </w:r>
      <w:r>
        <w:rPr>
          <w:sz w:val="24"/>
        </w:rPr>
        <w:fldChar w:fldCharType="begin"/>
      </w:r>
      <w:r>
        <w:rPr>
          <w:sz w:val="24"/>
        </w:rPr>
        <w:instrText xml:space="preserve"> PAGEREF _Toc6328 \h </w:instrText>
      </w:r>
      <w:r>
        <w:rPr>
          <w:sz w:val="24"/>
        </w:rPr>
        <w:fldChar w:fldCharType="separate"/>
      </w:r>
      <w:r>
        <w:rPr>
          <w:sz w:val="24"/>
        </w:rPr>
        <w:t xml:space="preserve">28</w:t>
      </w:r>
      <w:r>
        <w:rPr>
          <w:sz w:val="24"/>
        </w:rPr>
        <w:fldChar w:fldCharType="end"/>
      </w:r>
      <w:r>
        <w:rPr>
          <w:sz w:val="24"/>
        </w:rPr>
        <w:fldChar w:fldCharType="end"/>
      </w:r>
      <w:r>
        <w:rPr>
          <w:sz w:val="24"/>
        </w:rPr>
      </w:r>
      <w:r/>
    </w:p>
    <w:p>
      <w:pPr>
        <w:pStyle w:val="1000"/>
        <w:spacing w:line="480" w:lineRule="auto"/>
        <w:rPr>
          <w:sz w:val="28"/>
          <w:szCs w:val="28"/>
        </w:rPr>
      </w:pPr>
      <w:r>
        <w:rPr>
          <w:sz w:val="24"/>
        </w:rPr>
        <w:fldChar w:fldCharType="end"/>
      </w:r>
      <w:r>
        <w:rPr>
          <w:sz w:val="28"/>
          <w:szCs w:val="28"/>
        </w:rPr>
      </w:r>
      <w:r/>
    </w:p>
    <w:p>
      <w:pPr>
        <w:pStyle w:val="1000"/>
        <w:jc w:val="center"/>
        <w:spacing w:line="360" w:lineRule="auto"/>
        <w:shd w:val="clear" w:color="auto" w:fill="ffffff"/>
        <w:widowControl/>
        <w:rPr>
          <w:b/>
          <w:sz w:val="36"/>
          <w:szCs w:val="36"/>
        </w:rPr>
      </w:pPr>
      <w:r>
        <w:rPr>
          <w:b/>
          <w:sz w:val="36"/>
          <w:szCs w:val="36"/>
        </w:rPr>
      </w:r>
      <w:r/>
    </w:p>
    <w:p>
      <w:pPr>
        <w:pStyle w:val="1001"/>
        <w:rPr>
          <w:szCs w:val="21"/>
        </w:rPr>
        <w:sectPr>
          <w:footerReference w:type="default" r:id="rId14"/>
          <w:footerReference w:type="first" r:id="rId15"/>
          <w:footnotePr/>
          <w:endnotePr/>
          <w:type w:val="nextPage"/>
          <w:pgSz w:w="11906" w:h="16838" w:orient="portrait"/>
          <w:pgMar w:top="1440" w:right="1800" w:bottom="1440" w:left="1600" w:header="851" w:footer="992" w:gutter="0"/>
          <w:pgNumType w:start="1"/>
          <w:cols w:num="1" w:sep="0" w:space="1701" w:equalWidth="1"/>
          <w:docGrid w:linePitch="360"/>
        </w:sectPr>
      </w:pPr>
      <w:r>
        <w:rPr>
          <w:szCs w:val="21"/>
        </w:rPr>
      </w:r>
      <w:r/>
    </w:p>
    <w:p>
      <w:pPr>
        <w:pStyle w:val="1001"/>
        <w:spacing w:before="0" w:after="0" w:line="360" w:lineRule="auto"/>
        <w:rPr>
          <w:szCs w:val="21"/>
        </w:rPr>
      </w:pPr>
      <w:r/>
      <w:bookmarkStart w:id="4" w:name="_Toc481057143"/>
      <w:r>
        <w:rPr>
          <w:sz w:val="36"/>
          <w:szCs w:val="36"/>
          <w:shd w:val="clear" w:color="auto" w:fill="ffffff"/>
        </w:rPr>
        <w:t xml:space="preserve"> </w:t>
      </w:r>
      <w:bookmarkStart w:id="5" w:name="_Toc11866"/>
      <w:r>
        <w:t xml:space="preserve">招标公告</w:t>
      </w:r>
      <w:bookmarkEnd w:id="4"/>
      <w:r/>
      <w:bookmarkEnd w:id="5"/>
      <w:r>
        <w:rPr>
          <w:szCs w:val="21"/>
        </w:rPr>
      </w:r>
      <w:r/>
    </w:p>
    <w:p>
      <w:pPr>
        <w:pStyle w:val="1000"/>
        <w:ind w:firstLine="369"/>
        <w:spacing w:line="360" w:lineRule="auto"/>
        <w:shd w:val="clear" w:color="auto" w:fill="ffffff"/>
        <w:widowControl/>
        <w:rPr>
          <w:spacing w:val="8"/>
          <w:szCs w:val="21"/>
        </w:rPr>
        <w:pBdr>
          <w:top w:val="none" w:color="000000" w:sz="0" w:space="1"/>
          <w:left w:val="none" w:color="000000" w:sz="0" w:space="4"/>
          <w:bottom w:val="none" w:color="000000" w:sz="0" w:space="1"/>
          <w:right w:val="none" w:color="000000" w:sz="0" w:space="4"/>
        </w:pBdr>
      </w:pPr>
      <w:r>
        <w:rPr>
          <w:spacing w:val="8"/>
          <w:szCs w:val="21"/>
        </w:rPr>
        <w:t xml:space="preserve">项目概况</w:t>
      </w:r>
      <w:r>
        <w:rPr>
          <w:spacing w:val="8"/>
          <w:szCs w:val="21"/>
        </w:rPr>
      </w:r>
      <w:r/>
    </w:p>
    <w:p>
      <w:pPr>
        <w:pStyle w:val="1000"/>
        <w:ind w:firstLine="360"/>
        <w:spacing w:line="360" w:lineRule="auto"/>
        <w:shd w:val="clear" w:color="auto" w:fill="ffffff"/>
        <w:widowControl/>
        <w:rPr>
          <w:spacing w:val="8"/>
          <w:szCs w:val="21"/>
        </w:rPr>
      </w:pPr>
      <w:r>
        <w:rPr>
          <w:spacing w:val="8"/>
          <w:szCs w:val="21"/>
        </w:rPr>
        <w:t xml:space="preserve">紫金山实验室毫米波芯片流片加工项目的潜在投标人应在江苏政府采购网获取招标文件，并于2026年</w:t>
      </w:r>
      <w:r>
        <w:rPr>
          <w:rFonts w:hint="eastAsia"/>
          <w:spacing w:val="8"/>
          <w:szCs w:val="21"/>
        </w:rPr>
        <w:t xml:space="preserve">3</w:t>
      </w:r>
      <w:r>
        <w:rPr>
          <w:spacing w:val="8"/>
          <w:szCs w:val="21"/>
        </w:rPr>
        <w:t xml:space="preserve">月</w:t>
      </w:r>
      <w:r>
        <w:rPr>
          <w:rFonts w:hint="eastAsia"/>
          <w:spacing w:val="8"/>
          <w:szCs w:val="21"/>
        </w:rPr>
        <w:t xml:space="preserve">9</w:t>
      </w:r>
      <w:r>
        <w:rPr>
          <w:spacing w:val="8"/>
          <w:szCs w:val="21"/>
        </w:rPr>
        <w:t xml:space="preserve">日</w:t>
      </w:r>
      <w:r>
        <w:rPr>
          <w:rFonts w:hint="eastAsia"/>
          <w:spacing w:val="8"/>
          <w:szCs w:val="21"/>
        </w:rPr>
        <w:t xml:space="preserve">14</w:t>
      </w:r>
      <w:r>
        <w:rPr>
          <w:spacing w:val="8"/>
          <w:szCs w:val="21"/>
        </w:rPr>
        <w:t xml:space="preserve">点</w:t>
      </w:r>
      <w:r>
        <w:rPr>
          <w:rFonts w:hint="eastAsia"/>
          <w:spacing w:val="8"/>
          <w:szCs w:val="21"/>
        </w:rPr>
        <w:t xml:space="preserve">00</w:t>
      </w:r>
      <w:r>
        <w:rPr>
          <w:spacing w:val="8"/>
          <w:szCs w:val="21"/>
        </w:rPr>
        <w:t xml:space="preserve">分（北京时间）前递交投标文件。</w:t>
      </w:r>
      <w:r>
        <w:rPr>
          <w:spacing w:val="8"/>
          <w:szCs w:val="21"/>
        </w:rPr>
      </w:r>
      <w:r/>
    </w:p>
    <w:p>
      <w:pPr>
        <w:pStyle w:val="1000"/>
        <w:spacing w:line="360" w:lineRule="auto"/>
        <w:shd w:val="clear" w:color="auto" w:fill="ffffff"/>
        <w:widowControl/>
        <w:rPr>
          <w:b/>
          <w:spacing w:val="8"/>
          <w:sz w:val="24"/>
        </w:rPr>
      </w:pPr>
      <w:r>
        <w:rPr>
          <w:spacing w:val="8"/>
          <w:sz w:val="24"/>
        </w:rPr>
        <w:t xml:space="preserve"> </w:t>
      </w:r>
      <w:r>
        <w:rPr>
          <w:b/>
          <w:spacing w:val="8"/>
          <w:sz w:val="24"/>
        </w:rPr>
        <w:t xml:space="preserve">一、项目基本情况</w:t>
      </w:r>
      <w:r>
        <w:rPr>
          <w:b/>
          <w:spacing w:val="8"/>
          <w:sz w:val="24"/>
        </w:rPr>
      </w:r>
      <w:r/>
    </w:p>
    <w:p>
      <w:pPr>
        <w:pStyle w:val="1000"/>
        <w:ind w:firstLine="370"/>
        <w:spacing w:line="360" w:lineRule="auto"/>
        <w:shd w:val="clear" w:color="auto" w:fill="ffffff"/>
        <w:widowControl/>
        <w:rPr>
          <w:spacing w:val="8"/>
          <w:szCs w:val="21"/>
        </w:rPr>
      </w:pPr>
      <w:r>
        <w:rPr>
          <w:spacing w:val="8"/>
          <w:szCs w:val="21"/>
        </w:rPr>
        <w:t xml:space="preserve">1.1项目编</w:t>
      </w:r>
      <w:r>
        <w:rPr>
          <w:spacing w:val="8"/>
          <w:szCs w:val="21"/>
          <w:highlight w:val="none"/>
        </w:rPr>
        <w:t xml:space="preserve">号：</w:t>
      </w:r>
      <w:r>
        <w:rPr>
          <w:rFonts w:hint="eastAsia"/>
          <w:spacing w:val="8"/>
          <w:szCs w:val="21"/>
          <w:highlight w:val="none"/>
          <w:lang w:eastAsia="zh-CN"/>
        </w:rPr>
        <w:t xml:space="preserve">JSZC-320100-JCEC-G2026-0030</w:t>
      </w:r>
      <w:r>
        <w:rPr>
          <w:spacing w:val="8"/>
          <w:szCs w:val="21"/>
          <w:highlight w:val="none"/>
        </w:rPr>
        <w:t xml:space="preserve">（</w:t>
      </w:r>
      <w:r>
        <w:rPr>
          <w:rFonts w:hint="eastAsia"/>
          <w:spacing w:val="8"/>
          <w:szCs w:val="21"/>
          <w:highlight w:val="none"/>
        </w:rPr>
        <w:t xml:space="preserve">ZZ20</w:t>
      </w:r>
      <w:r>
        <w:rPr>
          <w:rFonts w:hint="eastAsia"/>
          <w:spacing w:val="8"/>
          <w:szCs w:val="21"/>
        </w:rPr>
        <w:t xml:space="preserve">3226V70035</w:t>
      </w:r>
      <w:r>
        <w:rPr>
          <w:spacing w:val="8"/>
          <w:szCs w:val="21"/>
        </w:rPr>
        <w:t xml:space="preserve">）</w:t>
      </w:r>
      <w:r>
        <w:rPr>
          <w:spacing w:val="8"/>
          <w:szCs w:val="21"/>
        </w:rPr>
      </w:r>
      <w:r/>
    </w:p>
    <w:p>
      <w:pPr>
        <w:pStyle w:val="1000"/>
        <w:ind w:firstLine="370"/>
        <w:spacing w:line="360" w:lineRule="auto"/>
        <w:shd w:val="clear" w:color="auto" w:fill="ffffff"/>
        <w:widowControl/>
      </w:pPr>
      <w:r>
        <w:rPr>
          <w:spacing w:val="8"/>
          <w:szCs w:val="21"/>
        </w:rPr>
        <w:t xml:space="preserve">1.2项目名称：紫金山实验室毫米波芯片流片加工项目</w:t>
      </w:r>
      <w:r/>
    </w:p>
    <w:p>
      <w:pPr>
        <w:pStyle w:val="1187"/>
        <w:spacing w:line="360" w:lineRule="auto"/>
      </w:pPr>
      <w:r>
        <w:t xml:space="preserve">标段1：</w:t>
      </w:r>
      <w:r>
        <w:rPr>
          <w:rFonts w:hint="eastAsia"/>
        </w:rPr>
        <w:t xml:space="preserve">毫米波通信电路流片加工验证服务</w:t>
      </w:r>
      <w:r/>
    </w:p>
    <w:p>
      <w:pPr>
        <w:pStyle w:val="1187"/>
        <w:spacing w:line="360" w:lineRule="auto"/>
        <w:rPr>
          <w:rFonts w:hint="eastAsia"/>
        </w:rPr>
      </w:pPr>
      <w:r>
        <w:t xml:space="preserve">标段2：</w:t>
      </w:r>
      <w:r>
        <w:rPr>
          <w:rFonts w:hint="eastAsia"/>
        </w:rPr>
        <w:t xml:space="preserve">射频毫米波电路流片加工验证服务</w:t>
      </w:r>
      <w:r>
        <w:rPr>
          <w:rFonts w:hint="eastAsia"/>
        </w:rPr>
      </w:r>
      <w:r/>
    </w:p>
    <w:p>
      <w:pPr>
        <w:pStyle w:val="1000"/>
        <w:ind w:firstLine="370"/>
        <w:spacing w:line="360" w:lineRule="auto"/>
        <w:shd w:val="clear" w:color="auto" w:fill="ffffff"/>
        <w:widowControl/>
        <w:rPr>
          <w:spacing w:val="8"/>
          <w:szCs w:val="21"/>
        </w:rPr>
      </w:pPr>
      <w:r>
        <w:rPr>
          <w:spacing w:val="8"/>
          <w:szCs w:val="21"/>
        </w:rPr>
        <w:t xml:space="preserve">1.3预算金额：标段1：143.52万元</w:t>
      </w:r>
      <w:r>
        <w:rPr>
          <w:spacing w:val="8"/>
          <w:szCs w:val="21"/>
        </w:rPr>
      </w:r>
      <w:r/>
    </w:p>
    <w:p>
      <w:pPr>
        <w:pStyle w:val="1000"/>
        <w:ind w:firstLine="1808"/>
        <w:spacing w:line="360" w:lineRule="auto"/>
        <w:shd w:val="clear" w:color="auto" w:fill="ffffff"/>
        <w:widowControl/>
        <w:rPr>
          <w:spacing w:val="8"/>
          <w:szCs w:val="21"/>
        </w:rPr>
      </w:pPr>
      <w:r>
        <w:rPr>
          <w:spacing w:val="8"/>
          <w:szCs w:val="21"/>
        </w:rPr>
        <w:t xml:space="preserve">标段2：89.7万元</w:t>
      </w:r>
      <w:r>
        <w:rPr>
          <w:spacing w:val="8"/>
          <w:szCs w:val="21"/>
        </w:rPr>
      </w:r>
      <w:r/>
    </w:p>
    <w:p>
      <w:pPr>
        <w:pStyle w:val="1000"/>
        <w:ind w:firstLine="370"/>
        <w:spacing w:line="360" w:lineRule="auto"/>
        <w:shd w:val="clear" w:color="auto" w:fill="ffffff"/>
        <w:widowControl/>
        <w:rPr>
          <w:spacing w:val="8"/>
          <w:szCs w:val="21"/>
        </w:rPr>
      </w:pPr>
      <w:r>
        <w:rPr>
          <w:spacing w:val="8"/>
          <w:szCs w:val="21"/>
        </w:rPr>
        <w:t xml:space="preserve">1.4最高限价：标段1：143.52万元</w:t>
      </w:r>
      <w:r>
        <w:rPr>
          <w:spacing w:val="8"/>
          <w:szCs w:val="21"/>
        </w:rPr>
      </w:r>
      <w:r/>
    </w:p>
    <w:p>
      <w:pPr>
        <w:pStyle w:val="1000"/>
        <w:ind w:firstLine="1808"/>
        <w:spacing w:line="360" w:lineRule="auto"/>
        <w:shd w:val="clear" w:color="auto" w:fill="ffffff"/>
        <w:widowControl/>
        <w:rPr>
          <w:spacing w:val="8"/>
          <w:szCs w:val="21"/>
        </w:rPr>
      </w:pPr>
      <w:r>
        <w:rPr>
          <w:spacing w:val="8"/>
          <w:szCs w:val="21"/>
        </w:rPr>
        <w:t xml:space="preserve">标段2：89.7万元</w:t>
      </w:r>
      <w:r>
        <w:rPr>
          <w:spacing w:val="8"/>
          <w:szCs w:val="21"/>
        </w:rPr>
      </w:r>
      <w:r/>
    </w:p>
    <w:p>
      <w:pPr>
        <w:pStyle w:val="1000"/>
        <w:ind w:firstLine="370"/>
        <w:spacing w:line="360" w:lineRule="auto"/>
        <w:shd w:val="clear" w:color="auto" w:fill="ffffff"/>
        <w:widowControl/>
        <w:rPr>
          <w:spacing w:val="8"/>
          <w:szCs w:val="21"/>
        </w:rPr>
      </w:pPr>
      <w:r>
        <w:rPr>
          <w:spacing w:val="8"/>
          <w:szCs w:val="21"/>
        </w:rPr>
        <w:t xml:space="preserve">1.5采购需求：技术参数详见招标文件第四章采购需求。</w:t>
      </w:r>
      <w:r>
        <w:rPr>
          <w:spacing w:val="8"/>
          <w:szCs w:val="21"/>
        </w:rPr>
      </w:r>
      <w:r/>
    </w:p>
    <w:p>
      <w:pPr>
        <w:pStyle w:val="1000"/>
        <w:ind w:firstLine="360"/>
        <w:spacing w:line="460" w:lineRule="exact"/>
        <w:shd w:val="clear" w:color="auto" w:fill="ffffff"/>
        <w:widowControl/>
        <w:rPr>
          <w:rFonts w:hint="eastAsia"/>
          <w:spacing w:val="8"/>
          <w:szCs w:val="21"/>
        </w:rPr>
      </w:pPr>
      <w:r>
        <w:rPr>
          <w:spacing w:val="8"/>
          <w:szCs w:val="21"/>
        </w:rPr>
        <w:t xml:space="preserve">1.6 合同履行期限：</w:t>
      </w:r>
      <w:r>
        <w:rPr>
          <w:rFonts w:hint="eastAsia"/>
        </w:rPr>
        <w:t xml:space="preserve">合同</w:t>
      </w:r>
      <w:r>
        <w:t xml:space="preserve">签订后</w:t>
      </w:r>
      <w:r>
        <w:rPr>
          <w:rFonts w:hint="eastAsia"/>
        </w:rPr>
        <w:t xml:space="preserve">4</w:t>
      </w:r>
      <w:r>
        <w:t xml:space="preserve">0天内交付</w:t>
      </w:r>
      <w:r>
        <w:rPr>
          <w:rFonts w:hint="eastAsia"/>
        </w:rPr>
        <w:t xml:space="preserve">。</w:t>
      </w:r>
      <w:r>
        <w:rPr>
          <w:rFonts w:hint="eastAsia"/>
          <w:spacing w:val="8"/>
          <w:szCs w:val="21"/>
        </w:rPr>
      </w:r>
      <w:r/>
    </w:p>
    <w:p>
      <w:pPr>
        <w:pStyle w:val="1000"/>
        <w:ind w:firstLine="360"/>
        <w:spacing w:line="460" w:lineRule="exact"/>
        <w:shd w:val="clear" w:color="auto" w:fill="ffffff"/>
        <w:widowControl/>
        <w:rPr>
          <w:spacing w:val="8"/>
          <w:szCs w:val="21"/>
        </w:rPr>
      </w:pPr>
      <w:r>
        <w:rPr>
          <w:spacing w:val="8"/>
          <w:szCs w:val="21"/>
        </w:rPr>
        <w:t xml:space="preserve">1.7行业划分：</w:t>
      </w:r>
      <w:r>
        <w:rPr>
          <w:rFonts w:hint="eastAsia" w:ascii="Times New Roman" w:hAnsi="Times New Roman" w:eastAsia="宋体" w:cs="Times New Roman"/>
        </w:rPr>
        <w:t xml:space="preserve">科学研究和技术服务业</w:t>
      </w:r>
      <w:r>
        <w:rPr>
          <w:rFonts w:ascii="Times New Roman" w:hAnsi="Times New Roman" w:eastAsia="宋体" w:cs="Times New Roman"/>
        </w:rPr>
        <w:t xml:space="preserve">。</w:t>
      </w:r>
      <w:r>
        <w:rPr>
          <w:spacing w:val="8"/>
          <w:szCs w:val="21"/>
        </w:rPr>
      </w:r>
      <w:r/>
    </w:p>
    <w:p>
      <w:pPr>
        <w:pStyle w:val="1000"/>
        <w:ind w:firstLine="360"/>
        <w:spacing w:line="460" w:lineRule="exact"/>
        <w:shd w:val="clear" w:color="auto" w:fill="ffffff"/>
        <w:widowControl/>
        <w:rPr>
          <w:spacing w:val="8"/>
          <w:szCs w:val="21"/>
        </w:rPr>
      </w:pPr>
      <w:r>
        <w:rPr>
          <w:spacing w:val="8"/>
          <w:szCs w:val="21"/>
        </w:rPr>
        <w:t xml:space="preserve">1.8本项目非专门面向中小企业采购。</w:t>
      </w:r>
      <w:r>
        <w:rPr>
          <w:spacing w:val="8"/>
          <w:szCs w:val="21"/>
        </w:rPr>
      </w:r>
      <w:r/>
    </w:p>
    <w:p>
      <w:pPr>
        <w:pStyle w:val="1000"/>
        <w:ind w:firstLine="360"/>
        <w:spacing w:line="460" w:lineRule="exact"/>
        <w:shd w:val="clear" w:color="auto" w:fill="ffffff"/>
        <w:widowControl/>
        <w:rPr>
          <w:spacing w:val="8"/>
          <w:szCs w:val="21"/>
        </w:rPr>
      </w:pPr>
      <w:r>
        <w:rPr>
          <w:spacing w:val="8"/>
          <w:szCs w:val="21"/>
        </w:rPr>
        <w:t xml:space="preserve">1.9本项目不接受联合体投标。</w:t>
      </w:r>
      <w:r>
        <w:rPr>
          <w:spacing w:val="8"/>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二、申请人的资格要求</w:t>
      </w:r>
      <w:r>
        <w:rPr>
          <w:b/>
          <w:spacing w:val="8"/>
          <w:sz w:val="24"/>
        </w:rPr>
      </w:r>
      <w:r/>
    </w:p>
    <w:p>
      <w:pPr>
        <w:pStyle w:val="1000"/>
        <w:ind w:firstLine="370"/>
        <w:spacing w:line="460" w:lineRule="exact"/>
        <w:shd w:val="clear" w:color="auto" w:fill="ffffff"/>
        <w:widowControl/>
        <w:rPr>
          <w:b/>
          <w:spacing w:val="8"/>
          <w:szCs w:val="21"/>
        </w:rPr>
      </w:pPr>
      <w:r>
        <w:rPr>
          <w:b/>
          <w:spacing w:val="8"/>
          <w:szCs w:val="21"/>
        </w:rPr>
        <w:t xml:space="preserve">2.1满足《中华人民共和国政府采购法》第二十二条规定；</w:t>
      </w:r>
      <w:r>
        <w:rPr>
          <w:b/>
          <w:spacing w:val="8"/>
          <w:szCs w:val="21"/>
        </w:rPr>
      </w:r>
      <w:r/>
    </w:p>
    <w:p>
      <w:pPr>
        <w:pStyle w:val="1000"/>
        <w:ind w:firstLine="424"/>
        <w:spacing w:line="460" w:lineRule="exact"/>
        <w:rPr>
          <w:bCs/>
          <w:szCs w:val="21"/>
        </w:rPr>
      </w:pPr>
      <w:r>
        <w:rPr>
          <w:bCs/>
          <w:szCs w:val="21"/>
        </w:rPr>
        <w:t xml:space="preserve">（1）具有独立承担民事责任的能力（提供法人或者其他组织的营业执照；供应商为自然人的，提供其身份证）； </w:t>
      </w:r>
      <w:r>
        <w:rPr>
          <w:bCs/>
          <w:szCs w:val="21"/>
        </w:rPr>
      </w:r>
      <w:r/>
    </w:p>
    <w:p>
      <w:pPr>
        <w:pStyle w:val="1000"/>
        <w:ind w:firstLine="424"/>
        <w:spacing w:line="460" w:lineRule="exact"/>
        <w:rPr>
          <w:bCs/>
          <w:szCs w:val="21"/>
        </w:rPr>
      </w:pPr>
      <w:r>
        <w:rPr>
          <w:bCs/>
          <w:szCs w:val="21"/>
        </w:rPr>
        <w:t xml:space="preserve">（2）具有良好的商业信誉和健全的财务会计制度（</w:t>
      </w:r>
      <w:r>
        <w:rPr>
          <w:color w:val="000000"/>
          <w:szCs w:val="21"/>
        </w:rPr>
        <w:t xml:space="preserve">提供2024</w:t>
      </w:r>
      <w:r>
        <w:rPr>
          <w:rFonts w:hint="eastAsia"/>
          <w:color w:val="000000"/>
          <w:szCs w:val="21"/>
        </w:rPr>
        <w:t xml:space="preserve">年或2025</w:t>
      </w:r>
      <w:r>
        <w:rPr>
          <w:color w:val="000000"/>
          <w:szCs w:val="21"/>
        </w:rPr>
        <w:t xml:space="preserve">年财务报表（公司成立不满一年，至少提供</w:t>
      </w:r>
      <w:r>
        <w:rPr>
          <w:color w:val="000000"/>
          <w:szCs w:val="21"/>
          <w:lang w:val="zh-CN"/>
        </w:rPr>
        <w:t xml:space="preserve">投标截止时间</w:t>
      </w:r>
      <w:r>
        <w:rPr>
          <w:color w:val="000000"/>
          <w:szCs w:val="21"/>
        </w:rPr>
        <w:t xml:space="preserve">前近一个月的财务报表），或投标截止时间前六个月内银行出具的资信证明</w:t>
      </w:r>
      <w:r>
        <w:rPr>
          <w:bCs/>
          <w:szCs w:val="21"/>
        </w:rPr>
        <w:t xml:space="preserve">）；</w:t>
      </w:r>
      <w:r>
        <w:rPr>
          <w:bCs/>
          <w:szCs w:val="21"/>
        </w:rPr>
      </w:r>
      <w:r/>
    </w:p>
    <w:p>
      <w:pPr>
        <w:pStyle w:val="1000"/>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rPr>
          <w:bCs/>
          <w:szCs w:val="21"/>
        </w:rPr>
      </w:r>
      <w:r/>
    </w:p>
    <w:p>
      <w:pPr>
        <w:pStyle w:val="1000"/>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③法人参与投标的提供法人投标截止日前近3个月本单位社会保险缴纳凭据，授权代表参与投标的提供授权代表投标截止日前近3个月本单位社会保险缴纳凭据。依法享受免缴、缓缴的，提供证明材料；</w:t>
      </w:r>
      <w:r>
        <w:rPr>
          <w:bCs/>
          <w:szCs w:val="21"/>
        </w:rPr>
      </w:r>
      <w:r/>
    </w:p>
    <w:p>
      <w:pPr>
        <w:pStyle w:val="1000"/>
        <w:ind w:firstLine="424"/>
        <w:spacing w:line="460" w:lineRule="exact"/>
        <w:rPr>
          <w:bCs/>
          <w:szCs w:val="21"/>
        </w:rPr>
      </w:pPr>
      <w:r>
        <w:rPr>
          <w:bCs/>
          <w:szCs w:val="21"/>
        </w:rPr>
        <w:t xml:space="preserve">（5）参加政府采购活动前三年内，在经营活动中没有重大违法记录（提供承诺书）；</w:t>
      </w:r>
      <w:r>
        <w:rPr>
          <w:bCs/>
          <w:szCs w:val="21"/>
        </w:rPr>
      </w:r>
      <w:r/>
    </w:p>
    <w:p>
      <w:pPr>
        <w:pStyle w:val="1000"/>
        <w:ind w:firstLine="424"/>
        <w:spacing w:line="460" w:lineRule="exact"/>
        <w:rPr>
          <w:bCs/>
          <w:szCs w:val="21"/>
        </w:rPr>
      </w:pPr>
      <w:r>
        <w:rPr>
          <w:bCs/>
          <w:szCs w:val="21"/>
        </w:rPr>
        <w:t xml:space="preserve">（6）法律、行政法规规定的其他条件：无</w:t>
      </w:r>
      <w:r>
        <w:rPr>
          <w:bCs/>
          <w:szCs w:val="21"/>
        </w:rPr>
      </w:r>
      <w:r/>
    </w:p>
    <w:p>
      <w:pPr>
        <w:pStyle w:val="1000"/>
        <w:ind w:firstLine="370"/>
        <w:spacing w:line="460" w:lineRule="exact"/>
        <w:shd w:val="clear" w:color="auto" w:fill="ffffff"/>
        <w:widowControl/>
        <w:rPr>
          <w:spacing w:val="8"/>
          <w:szCs w:val="21"/>
        </w:rPr>
      </w:pPr>
      <w:r>
        <w:rPr>
          <w:b/>
          <w:spacing w:val="8"/>
          <w:szCs w:val="21"/>
        </w:rPr>
        <w:t xml:space="preserve">2.2落实政府采购政策需满足的资格要求：</w:t>
      </w:r>
      <w:r>
        <w:rPr>
          <w:spacing w:val="8"/>
          <w:szCs w:val="21"/>
        </w:rPr>
        <w:t xml:space="preserve"> </w:t>
      </w:r>
      <w:r>
        <w:rPr>
          <w:b/>
          <w:szCs w:val="21"/>
        </w:rPr>
        <w:t xml:space="preserve">无</w:t>
      </w:r>
      <w:r>
        <w:rPr>
          <w:spacing w:val="8"/>
          <w:szCs w:val="21"/>
        </w:rPr>
      </w:r>
      <w:r/>
    </w:p>
    <w:p>
      <w:pPr>
        <w:pStyle w:val="1000"/>
        <w:ind w:firstLine="370"/>
        <w:spacing w:line="460" w:lineRule="exact"/>
        <w:shd w:val="clear" w:color="auto" w:fill="ffffff"/>
        <w:widowControl/>
        <w:rPr>
          <w:b/>
          <w:szCs w:val="21"/>
        </w:rPr>
      </w:pPr>
      <w:r>
        <w:rPr>
          <w:b/>
          <w:spacing w:val="8"/>
          <w:szCs w:val="21"/>
        </w:rPr>
        <w:t xml:space="preserve">2.3</w:t>
      </w:r>
      <w:r>
        <w:rPr>
          <w:b/>
          <w:szCs w:val="21"/>
        </w:rPr>
        <w:t xml:space="preserve">采购人根据采购项目的特殊要求规定的特定条件，并提供符合特殊要求的证明材料或者情况说明：无</w:t>
      </w:r>
      <w:r>
        <w:rPr>
          <w:b/>
          <w:szCs w:val="21"/>
        </w:rPr>
      </w:r>
      <w:r/>
    </w:p>
    <w:p>
      <w:pPr>
        <w:pStyle w:val="1000"/>
        <w:ind w:firstLine="456"/>
        <w:spacing w:line="460" w:lineRule="exact"/>
        <w:rPr>
          <w:spacing w:val="8"/>
          <w:szCs w:val="21"/>
        </w:rPr>
      </w:pPr>
      <w:r>
        <w:rPr>
          <w:spacing w:val="8"/>
          <w:szCs w:val="21"/>
        </w:rPr>
        <w:t xml:space="preserve">2.4 提供《南京市政府采购供应商信用记录表暨信用承诺书》</w:t>
      </w:r>
      <w:r>
        <w:rPr>
          <w:spacing w:val="8"/>
          <w:szCs w:val="21"/>
        </w:rPr>
      </w:r>
      <w:r/>
    </w:p>
    <w:p>
      <w:pPr>
        <w:pStyle w:val="1000"/>
        <w:ind w:firstLine="456"/>
        <w:spacing w:line="460" w:lineRule="exact"/>
        <w:rPr>
          <w:spacing w:val="8"/>
          <w:szCs w:val="21"/>
        </w:rPr>
      </w:pPr>
      <w:r>
        <w:rPr>
          <w:spacing w:val="8"/>
          <w:szCs w:val="21"/>
        </w:rPr>
        <w:t xml:space="preserve">2.5拒绝下述供应商参加本次招标活动：</w:t>
      </w:r>
      <w:r>
        <w:rPr>
          <w:spacing w:val="8"/>
          <w:szCs w:val="21"/>
        </w:rPr>
      </w:r>
      <w:r/>
    </w:p>
    <w:p>
      <w:pPr>
        <w:pStyle w:val="1000"/>
        <w:ind w:firstLine="456"/>
        <w:spacing w:line="460" w:lineRule="exact"/>
        <w:rPr>
          <w:spacing w:val="8"/>
          <w:szCs w:val="21"/>
        </w:rPr>
      </w:pPr>
      <w:r>
        <w:rPr>
          <w:spacing w:val="8"/>
          <w:szCs w:val="21"/>
        </w:rPr>
        <w:t xml:space="preserve">（1）单位负责人为同一人或者存在直接控股、管理关系的不同供应商，不得参加同一合同项下的政府采购活动。</w:t>
      </w:r>
      <w:r>
        <w:rPr>
          <w:spacing w:val="8"/>
          <w:szCs w:val="21"/>
        </w:rPr>
      </w:r>
      <w:r/>
    </w:p>
    <w:p>
      <w:pPr>
        <w:pStyle w:val="1000"/>
        <w:ind w:firstLine="456"/>
        <w:spacing w:line="460" w:lineRule="exact"/>
        <w:rPr>
          <w:spacing w:val="8"/>
          <w:szCs w:val="21"/>
        </w:rPr>
      </w:pPr>
      <w:r>
        <w:rPr>
          <w:spacing w:val="8"/>
          <w:szCs w:val="21"/>
        </w:rPr>
        <w:t xml:space="preserve">（2）为采购项目提供整体设计、规范编制或者项目管理、监理、检测等服务的供应商，不得参加本项目的采购活动。</w:t>
      </w:r>
      <w:r>
        <w:rPr>
          <w:spacing w:val="8"/>
          <w:szCs w:val="21"/>
        </w:rPr>
      </w:r>
      <w:r/>
    </w:p>
    <w:p>
      <w:pPr>
        <w:pStyle w:val="1000"/>
        <w:ind w:firstLine="456"/>
        <w:spacing w:line="460" w:lineRule="exact"/>
        <w:rPr>
          <w:bCs/>
          <w:szCs w:val="21"/>
        </w:rPr>
      </w:pPr>
      <w:r>
        <w:rPr>
          <w:spacing w:val="8"/>
          <w:szCs w:val="21"/>
        </w:rPr>
        <w:t xml:space="preserve">（3）供应商被“信用中国”网站（www.creditchina.gov.cn）、“中国政府采购网”(www.ccgp.gov.cn)列入失信被执行人、重大税收违法案件当事人名单、政府采购严重违法失信行为记录名单</w:t>
      </w:r>
      <w:r>
        <w:rPr>
          <w:bCs/>
          <w:szCs w:val="21"/>
        </w:rPr>
        <w:t xml:space="preserve">。</w:t>
      </w:r>
      <w:r>
        <w:rPr>
          <w:bCs/>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三、获取招标文件</w:t>
      </w:r>
      <w:r>
        <w:rPr>
          <w:b/>
          <w:spacing w:val="8"/>
          <w:sz w:val="24"/>
        </w:rPr>
      </w:r>
      <w:r/>
    </w:p>
    <w:p>
      <w:pPr>
        <w:pStyle w:val="1000"/>
        <w:ind w:firstLine="360"/>
        <w:spacing w:line="460" w:lineRule="exact"/>
        <w:shd w:val="clear" w:color="auto" w:fill="ffffff"/>
        <w:widowControl/>
        <w:rPr>
          <w:spacing w:val="8"/>
          <w:szCs w:val="21"/>
        </w:rPr>
      </w:pPr>
      <w:r>
        <w:rPr>
          <w:spacing w:val="8"/>
          <w:szCs w:val="21"/>
        </w:rPr>
        <w:t xml:space="preserve">3.1</w:t>
      </w:r>
      <w:r>
        <w:rPr>
          <w:b/>
          <w:bCs/>
          <w:spacing w:val="8"/>
          <w:szCs w:val="21"/>
        </w:rPr>
        <w:t xml:space="preserve">时间：</w:t>
      </w:r>
      <w:r>
        <w:rPr>
          <w:spacing w:val="8"/>
          <w:szCs w:val="21"/>
        </w:rPr>
        <w:t xml:space="preserve">自本公告发布之日起五个工作日（北京时间，法定节假日除外）</w:t>
      </w:r>
      <w:r>
        <w:rPr>
          <w:spacing w:val="8"/>
          <w:szCs w:val="21"/>
        </w:rPr>
      </w:r>
      <w:r/>
    </w:p>
    <w:p>
      <w:pPr>
        <w:pStyle w:val="1000"/>
        <w:ind w:firstLine="360"/>
        <w:spacing w:line="460" w:lineRule="exact"/>
        <w:shd w:val="clear" w:color="auto" w:fill="ffffff"/>
        <w:widowControl/>
        <w:rPr>
          <w:spacing w:val="8"/>
          <w:szCs w:val="21"/>
        </w:rPr>
      </w:pPr>
      <w:r>
        <w:rPr>
          <w:spacing w:val="8"/>
          <w:szCs w:val="21"/>
        </w:rPr>
        <w:t xml:space="preserve">3.2地点：江苏政府采购网</w:t>
      </w:r>
      <w:r>
        <w:rPr>
          <w:spacing w:val="8"/>
          <w:szCs w:val="21"/>
        </w:rPr>
      </w:r>
      <w:r/>
    </w:p>
    <w:p>
      <w:pPr>
        <w:pStyle w:val="1000"/>
        <w:ind w:firstLine="360"/>
        <w:spacing w:line="460" w:lineRule="exact"/>
        <w:shd w:val="clear" w:color="auto" w:fill="ffffff"/>
        <w:widowControl/>
        <w:rPr>
          <w:spacing w:val="8"/>
          <w:szCs w:val="21"/>
        </w:rPr>
      </w:pPr>
      <w:r>
        <w:rPr>
          <w:spacing w:val="8"/>
          <w:szCs w:val="21"/>
        </w:rPr>
        <w:t xml:space="preserve">3.3获取方式：网上下载。</w:t>
      </w:r>
      <w:r>
        <w:rPr>
          <w:spacing w:val="8"/>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四、提交投标文件截止时间、开标时间和地点</w:t>
      </w:r>
      <w:r>
        <w:rPr>
          <w:b/>
          <w:spacing w:val="8"/>
          <w:sz w:val="24"/>
        </w:rPr>
      </w:r>
      <w:r/>
    </w:p>
    <w:p>
      <w:pPr>
        <w:pStyle w:val="1000"/>
        <w:ind w:firstLine="370"/>
        <w:spacing w:line="460" w:lineRule="exact"/>
        <w:shd w:val="clear" w:color="auto" w:fill="ffffff"/>
        <w:widowControl/>
        <w:rPr>
          <w:spacing w:val="8"/>
          <w:szCs w:val="21"/>
        </w:rPr>
      </w:pPr>
      <w:r>
        <w:rPr>
          <w:spacing w:val="8"/>
          <w:szCs w:val="21"/>
        </w:rPr>
        <w:t xml:space="preserve">4.1投标截止时间及开标时间：2026年</w:t>
      </w:r>
      <w:r>
        <w:rPr>
          <w:rFonts w:hint="eastAsia"/>
          <w:spacing w:val="8"/>
          <w:szCs w:val="21"/>
        </w:rPr>
        <w:t xml:space="preserve">3</w:t>
      </w:r>
      <w:r>
        <w:rPr>
          <w:spacing w:val="8"/>
          <w:szCs w:val="21"/>
        </w:rPr>
        <w:t xml:space="preserve">月</w:t>
      </w:r>
      <w:r>
        <w:rPr>
          <w:rFonts w:hint="eastAsia"/>
          <w:spacing w:val="8"/>
          <w:szCs w:val="21"/>
        </w:rPr>
        <w:t xml:space="preserve">9</w:t>
      </w:r>
      <w:r>
        <w:rPr>
          <w:spacing w:val="8"/>
          <w:szCs w:val="21"/>
        </w:rPr>
        <w:t xml:space="preserve">日</w:t>
      </w:r>
      <w:r>
        <w:rPr>
          <w:rFonts w:hint="eastAsia"/>
          <w:spacing w:val="8"/>
          <w:szCs w:val="21"/>
        </w:rPr>
        <w:t xml:space="preserve">14</w:t>
      </w:r>
      <w:r>
        <w:rPr>
          <w:spacing w:val="8"/>
          <w:szCs w:val="21"/>
        </w:rPr>
        <w:t xml:space="preserve">点</w:t>
      </w:r>
      <w:r>
        <w:rPr>
          <w:rFonts w:hint="eastAsia"/>
          <w:spacing w:val="8"/>
          <w:szCs w:val="21"/>
        </w:rPr>
        <w:t xml:space="preserve">00</w:t>
      </w:r>
      <w:r>
        <w:rPr>
          <w:spacing w:val="8"/>
          <w:szCs w:val="21"/>
        </w:rPr>
        <w:t xml:space="preserve">分（北京时间）</w:t>
      </w:r>
      <w:r>
        <w:rPr>
          <w:spacing w:val="8"/>
          <w:szCs w:val="21"/>
        </w:rPr>
      </w:r>
      <w:r/>
    </w:p>
    <w:p>
      <w:pPr>
        <w:pStyle w:val="1000"/>
        <w:ind w:firstLine="370"/>
        <w:spacing w:line="460" w:lineRule="exact"/>
        <w:shd w:val="clear" w:color="auto" w:fill="ffffff"/>
        <w:widowControl/>
      </w:pPr>
      <w:r>
        <w:rPr>
          <w:spacing w:val="8"/>
          <w:szCs w:val="21"/>
        </w:rPr>
        <w:t xml:space="preserve">4.2提交投标文件地点：江苏省政府采购管理交易系统（苏采云）（以下简称“苏采云”）（网址：http://jszfcg.jsczt.cn/）</w:t>
      </w:r>
      <w:r>
        <w:t xml:space="preserve">。</w:t>
      </w:r>
      <w:r/>
    </w:p>
    <w:p>
      <w:pPr>
        <w:pStyle w:val="1000"/>
        <w:ind w:firstLine="370"/>
        <w:spacing w:line="460" w:lineRule="exact"/>
        <w:widowControl/>
        <w:rPr>
          <w:szCs w:val="21"/>
        </w:rPr>
      </w:pPr>
      <w:r>
        <w:rPr>
          <w:spacing w:val="8"/>
          <w:szCs w:val="21"/>
        </w:rPr>
        <w:t xml:space="preserve">4.3</w:t>
      </w:r>
      <w:r>
        <w:rPr>
          <w:szCs w:val="21"/>
        </w:rPr>
        <w:t xml:space="preserve">开标地点：“苏采云”开标大厅。</w:t>
      </w:r>
      <w:r>
        <w:rPr>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五、公告期限</w:t>
      </w:r>
      <w:r>
        <w:rPr>
          <w:b/>
          <w:spacing w:val="8"/>
          <w:sz w:val="24"/>
        </w:rPr>
      </w:r>
      <w:r/>
    </w:p>
    <w:p>
      <w:pPr>
        <w:pStyle w:val="1000"/>
        <w:ind w:firstLine="370"/>
        <w:spacing w:line="460" w:lineRule="exact"/>
        <w:shd w:val="clear" w:color="auto" w:fill="ffffff"/>
        <w:widowControl/>
        <w:rPr>
          <w:spacing w:val="8"/>
          <w:szCs w:val="21"/>
        </w:rPr>
      </w:pPr>
      <w:r>
        <w:rPr>
          <w:spacing w:val="8"/>
          <w:szCs w:val="21"/>
        </w:rPr>
        <w:t xml:space="preserve">自本公告发布之日起5个工作日。</w:t>
      </w:r>
      <w:r>
        <w:rPr>
          <w:spacing w:val="8"/>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六、其他补充事宜</w:t>
      </w:r>
      <w:r>
        <w:rPr>
          <w:b/>
          <w:spacing w:val="8"/>
          <w:sz w:val="24"/>
        </w:rPr>
      </w:r>
      <w:r/>
    </w:p>
    <w:p>
      <w:pPr>
        <w:pStyle w:val="1000"/>
        <w:ind w:firstLine="363"/>
        <w:spacing w:line="460" w:lineRule="exact"/>
        <w:shd w:val="clear" w:color="auto" w:fill="ffffff"/>
        <w:widowControl/>
        <w:rPr>
          <w:szCs w:val="21"/>
          <w:lang w:val="zh-CN"/>
        </w:rPr>
      </w:pPr>
      <w:r>
        <w:rPr>
          <w:szCs w:val="21"/>
          <w:lang w:val="zh-CN"/>
        </w:rPr>
        <w:t xml:space="preserve">6.1本项目在</w:t>
      </w:r>
      <w:r>
        <w:rPr>
          <w:b/>
          <w:bCs/>
          <w:szCs w:val="21"/>
          <w:lang w:val="zh-CN"/>
        </w:rPr>
        <w:t xml:space="preserve">江苏政府采购网</w:t>
      </w:r>
      <w:r>
        <w:rPr>
          <w:szCs w:val="21"/>
          <w:lang w:val="zh-CN"/>
        </w:rPr>
        <w:t xml:space="preserve">网站发布公告。</w:t>
      </w:r>
      <w:r>
        <w:rPr>
          <w:szCs w:val="21"/>
          <w:lang w:val="zh-CN"/>
        </w:rPr>
      </w:r>
      <w:r/>
    </w:p>
    <w:p>
      <w:pPr>
        <w:pStyle w:val="1000"/>
        <w:ind w:firstLine="420"/>
        <w:spacing w:line="460" w:lineRule="exact"/>
        <w:shd w:val="clear" w:color="auto" w:fill="ffffff"/>
        <w:widowControl/>
        <w:rPr>
          <w:szCs w:val="21"/>
        </w:rPr>
      </w:pPr>
      <w:r>
        <w:rPr>
          <w:szCs w:val="21"/>
          <w:lang w:val="zh-CN"/>
        </w:rPr>
        <w:t xml:space="preserve">6.</w:t>
      </w:r>
      <w:r>
        <w:rPr>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szCs w:val="21"/>
        </w:rPr>
      </w:r>
      <w:r/>
    </w:p>
    <w:p>
      <w:pPr>
        <w:pStyle w:val="1000"/>
        <w:ind w:firstLine="420"/>
        <w:spacing w:line="460" w:lineRule="exact"/>
        <w:shd w:val="clear" w:color="auto" w:fill="ffffff"/>
        <w:widowControl/>
        <w:rPr>
          <w:szCs w:val="21"/>
        </w:rPr>
      </w:pPr>
      <w:r>
        <w:rPr>
          <w:szCs w:val="21"/>
        </w:rPr>
        <w:t xml:space="preserve">操作手册下载地址：http://www.ccgp-jiangsu.gov.cn/jiangsu/zlxz/ee/ee3a4bc5a3454aa2b0d9312230633ce9.html</w:t>
      </w:r>
      <w:r>
        <w:rPr>
          <w:szCs w:val="21"/>
        </w:rPr>
      </w:r>
      <w:r/>
    </w:p>
    <w:p>
      <w:pPr>
        <w:pStyle w:val="1000"/>
        <w:ind w:firstLine="420"/>
        <w:spacing w:line="460" w:lineRule="exact"/>
        <w:shd w:val="clear" w:color="auto" w:fill="ffffff"/>
        <w:widowControl/>
        <w:rPr>
          <w:szCs w:val="21"/>
        </w:rPr>
      </w:pPr>
      <w:r>
        <w:rPr>
          <w:szCs w:val="21"/>
        </w:rPr>
        <w:t xml:space="preserve">首次登录“苏采云”系统的新用户，登录网址后，点击“用户注册”--“新CA办理指南”--获取CA后绑定、登录系统--采购项目参与--下载采购文件（文件后缀名为“.kedt”）。</w:t>
      </w:r>
      <w:r>
        <w:rPr>
          <w:szCs w:val="21"/>
        </w:rPr>
      </w:r>
      <w:r/>
    </w:p>
    <w:p>
      <w:pPr>
        <w:pStyle w:val="1000"/>
        <w:ind w:firstLine="420"/>
        <w:spacing w:line="460" w:lineRule="exact"/>
        <w:shd w:val="clear" w:color="auto" w:fill="ffffff"/>
        <w:widowControl/>
        <w:rPr>
          <w:szCs w:val="21"/>
        </w:rPr>
      </w:pPr>
      <w:r>
        <w:rPr>
          <w:szCs w:val="21"/>
        </w:rPr>
        <w:t xml:space="preserve">“苏采云”南京地区客服热线025-83633744、025-83633743。</w:t>
      </w:r>
      <w:r>
        <w:rPr>
          <w:szCs w:val="21"/>
        </w:rPr>
      </w:r>
      <w:r/>
    </w:p>
    <w:p>
      <w:pPr>
        <w:pStyle w:val="1000"/>
        <w:ind w:firstLine="420"/>
        <w:spacing w:line="460" w:lineRule="exact"/>
        <w:shd w:val="clear" w:color="auto" w:fill="ffffff"/>
        <w:widowControl/>
        <w:rPr>
          <w:szCs w:val="21"/>
        </w:rPr>
      </w:pPr>
      <w:r>
        <w:rPr>
          <w:szCs w:val="21"/>
        </w:rPr>
        <w:t xml:space="preserve"> 有关本次招标的事项若存在变动或修改，请及时关注“江苏政府采购网”（www.ccgp-jiangsu.gov.cn）更正公告。</w:t>
      </w:r>
      <w:r>
        <w:rPr>
          <w:szCs w:val="21"/>
        </w:rPr>
      </w:r>
      <w:r/>
    </w:p>
    <w:p>
      <w:pPr>
        <w:pStyle w:val="1000"/>
        <w:ind w:firstLine="363"/>
        <w:spacing w:line="460" w:lineRule="exact"/>
        <w:shd w:val="clear" w:color="auto" w:fill="ffffff"/>
        <w:widowControl/>
        <w:rPr>
          <w:bCs/>
          <w:szCs w:val="21"/>
        </w:rPr>
      </w:pPr>
      <w:r>
        <w:rPr>
          <w:bCs/>
          <w:szCs w:val="21"/>
        </w:rPr>
        <w:t xml:space="preserve">6.3 勘察现场：无</w:t>
      </w:r>
      <w:r>
        <w:rPr>
          <w:bCs/>
          <w:szCs w:val="21"/>
        </w:rPr>
      </w:r>
      <w:r/>
    </w:p>
    <w:p>
      <w:pPr>
        <w:pStyle w:val="1000"/>
        <w:ind w:firstLine="420"/>
        <w:spacing w:line="460" w:lineRule="exact"/>
        <w:rPr>
          <w:szCs w:val="21"/>
          <w:lang w:val="zh-CN"/>
        </w:rPr>
      </w:pPr>
      <w:r>
        <w:rPr>
          <w:szCs w:val="21"/>
          <w:lang w:val="zh-CN"/>
        </w:rPr>
        <w:t xml:space="preserve">6.4政府采购信用承诺</w:t>
      </w:r>
      <w:r>
        <w:rPr>
          <w:szCs w:val="21"/>
          <w:lang w:val="zh-CN"/>
        </w:rPr>
      </w:r>
      <w:r/>
    </w:p>
    <w:p>
      <w:pPr>
        <w:pStyle w:val="1000"/>
        <w:ind w:firstLine="420"/>
        <w:spacing w:line="460" w:lineRule="exact"/>
        <w:rPr>
          <w:szCs w:val="21"/>
          <w:lang w:val="zh-CN"/>
        </w:rPr>
      </w:pPr>
      <w:r>
        <w:rPr>
          <w:szCs w:val="21"/>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szCs w:val="21"/>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szCs w:val="21"/>
          <w:lang w:val="zh-CN"/>
        </w:rPr>
      </w:r>
      <w:r/>
    </w:p>
    <w:p>
      <w:pPr>
        <w:pStyle w:val="1000"/>
        <w:ind w:firstLine="420"/>
        <w:spacing w:line="460" w:lineRule="exact"/>
        <w:rPr>
          <w:szCs w:val="21"/>
          <w:lang w:val="zh-CN"/>
        </w:rPr>
      </w:pPr>
      <w:r>
        <w:rPr>
          <w:szCs w:val="21"/>
          <w:lang w:val="zh-CN"/>
        </w:rPr>
        <w:t xml:space="preserve">在政府采购资格审查环节，供应商只需提供书面《南京市政府采购供应商信用记录表暨信用承诺书》，即可替代以下证明材料：</w:t>
      </w:r>
      <w:r>
        <w:rPr>
          <w:szCs w:val="21"/>
          <w:lang w:val="zh-CN"/>
        </w:rPr>
      </w:r>
      <w:r/>
    </w:p>
    <w:p>
      <w:pPr>
        <w:pStyle w:val="1000"/>
        <w:ind w:firstLine="420"/>
        <w:spacing w:line="460" w:lineRule="exact"/>
        <w:rPr>
          <w:szCs w:val="21"/>
          <w:lang w:val="zh-CN"/>
        </w:rPr>
      </w:pPr>
      <w:r>
        <w:rPr>
          <w:szCs w:val="21"/>
          <w:lang w:val="zh-CN"/>
        </w:rPr>
        <w:t xml:space="preserve">（1）符合国家相关规定的财务状况报告；</w:t>
      </w:r>
      <w:r>
        <w:rPr>
          <w:szCs w:val="21"/>
          <w:lang w:val="zh-CN"/>
        </w:rPr>
      </w:r>
      <w:r/>
    </w:p>
    <w:p>
      <w:pPr>
        <w:pStyle w:val="1000"/>
        <w:ind w:firstLine="420"/>
        <w:spacing w:line="460" w:lineRule="exact"/>
        <w:rPr>
          <w:szCs w:val="21"/>
          <w:lang w:val="zh-CN"/>
        </w:rPr>
      </w:pPr>
      <w:r>
        <w:rPr>
          <w:szCs w:val="21"/>
          <w:lang w:val="zh-CN"/>
        </w:rPr>
        <w:t xml:space="preserve">（2）依法缴纳税收的证明材料；</w:t>
      </w:r>
      <w:r>
        <w:rPr>
          <w:szCs w:val="21"/>
          <w:lang w:val="zh-CN"/>
        </w:rPr>
      </w:r>
      <w:r/>
    </w:p>
    <w:p>
      <w:pPr>
        <w:pStyle w:val="1000"/>
        <w:ind w:firstLine="420"/>
        <w:spacing w:line="460" w:lineRule="exact"/>
        <w:rPr>
          <w:szCs w:val="21"/>
          <w:lang w:val="zh-CN"/>
        </w:rPr>
      </w:pPr>
      <w:r>
        <w:rPr>
          <w:szCs w:val="21"/>
          <w:lang w:val="zh-CN"/>
        </w:rPr>
        <w:t xml:space="preserve">（3）依法缴纳社会保障资金的证明材料（不含授权代表社保证明材料）；</w:t>
      </w:r>
      <w:r>
        <w:rPr>
          <w:szCs w:val="21"/>
          <w:lang w:val="zh-CN"/>
        </w:rPr>
      </w:r>
      <w:r/>
    </w:p>
    <w:p>
      <w:pPr>
        <w:pStyle w:val="1000"/>
        <w:ind w:firstLine="420"/>
        <w:spacing w:line="460" w:lineRule="exact"/>
        <w:rPr>
          <w:szCs w:val="21"/>
          <w:lang w:val="zh-CN"/>
        </w:rPr>
      </w:pPr>
      <w:r>
        <w:rPr>
          <w:szCs w:val="21"/>
          <w:lang w:val="zh-CN"/>
        </w:rPr>
        <w:t xml:space="preserve">（4）具备履行政府采购合同所必需的设备和专业技术能力的证明材料；</w:t>
      </w:r>
      <w:r>
        <w:rPr>
          <w:szCs w:val="21"/>
          <w:lang w:val="zh-CN"/>
        </w:rPr>
      </w:r>
      <w:r/>
    </w:p>
    <w:p>
      <w:pPr>
        <w:pStyle w:val="1000"/>
        <w:ind w:firstLine="420"/>
        <w:spacing w:line="460" w:lineRule="exact"/>
        <w:rPr>
          <w:szCs w:val="21"/>
          <w:lang w:val="zh-CN"/>
        </w:rPr>
      </w:pPr>
      <w:r>
        <w:rPr>
          <w:szCs w:val="21"/>
          <w:lang w:val="zh-CN"/>
        </w:rPr>
        <w:t xml:space="preserve">（5）参加政府采购活动前三年内在经营活动中没有重大违法记录的证明材料；</w:t>
      </w:r>
      <w:r>
        <w:rPr>
          <w:szCs w:val="21"/>
          <w:lang w:val="zh-CN"/>
        </w:rPr>
      </w:r>
      <w:r/>
    </w:p>
    <w:p>
      <w:pPr>
        <w:pStyle w:val="1000"/>
        <w:ind w:firstLine="420"/>
        <w:spacing w:line="460" w:lineRule="exact"/>
        <w:rPr>
          <w:szCs w:val="21"/>
          <w:lang w:val="zh-CN"/>
        </w:rPr>
      </w:pPr>
      <w:r>
        <w:rPr>
          <w:szCs w:val="21"/>
          <w:lang w:val="zh-CN"/>
        </w:rPr>
        <w:t xml:space="preserve">（6）未被列入失信被执行人、重大税收违法失信主体、政府采购严重违法失信行为记录名单的证明材料。</w:t>
      </w:r>
      <w:r>
        <w:rPr>
          <w:szCs w:val="21"/>
          <w:lang w:val="zh-CN"/>
        </w:rPr>
      </w:r>
      <w:r/>
    </w:p>
    <w:p>
      <w:pPr>
        <w:pStyle w:val="1000"/>
        <w:ind w:firstLine="420"/>
        <w:spacing w:line="460" w:lineRule="exact"/>
        <w:rPr>
          <w:szCs w:val="21"/>
          <w:lang w:val="zh-CN"/>
        </w:rPr>
      </w:pPr>
      <w:r>
        <w:rPr>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rPr>
          <w:szCs w:val="21"/>
          <w:lang w:val="zh-CN"/>
        </w:rPr>
      </w:r>
      <w:r/>
    </w:p>
    <w:p>
      <w:pPr>
        <w:pStyle w:val="1000"/>
        <w:ind w:firstLine="420"/>
        <w:spacing w:line="460" w:lineRule="exact"/>
        <w:rPr>
          <w:szCs w:val="21"/>
          <w:lang w:val="zh-CN"/>
        </w:rPr>
      </w:pPr>
      <w:r>
        <w:rPr>
          <w:szCs w:val="21"/>
          <w:lang w:val="zh-CN"/>
        </w:rPr>
        <w:t xml:space="preserve">供应商涉及以下情形的，不适用信用承诺：</w:t>
      </w:r>
      <w:r>
        <w:rPr>
          <w:szCs w:val="21"/>
          <w:lang w:val="zh-CN"/>
        </w:rPr>
      </w:r>
      <w:r/>
    </w:p>
    <w:p>
      <w:pPr>
        <w:pStyle w:val="1000"/>
        <w:ind w:firstLine="420"/>
        <w:spacing w:line="460" w:lineRule="exact"/>
        <w:rPr>
          <w:szCs w:val="21"/>
          <w:lang w:val="zh-CN"/>
        </w:rPr>
      </w:pPr>
      <w:r>
        <w:rPr>
          <w:szCs w:val="21"/>
          <w:lang w:val="zh-CN"/>
        </w:rPr>
        <w:t xml:space="preserve">（1）供应商被列入严重失信主体名单；</w:t>
      </w:r>
      <w:r>
        <w:rPr>
          <w:szCs w:val="21"/>
          <w:lang w:val="zh-CN"/>
        </w:rPr>
      </w:r>
      <w:r/>
    </w:p>
    <w:p>
      <w:pPr>
        <w:pStyle w:val="1000"/>
        <w:ind w:firstLine="420"/>
        <w:spacing w:line="460" w:lineRule="exact"/>
        <w:rPr>
          <w:szCs w:val="21"/>
          <w:lang w:val="zh-CN"/>
        </w:rPr>
      </w:pPr>
      <w:r>
        <w:rPr>
          <w:szCs w:val="21"/>
          <w:lang w:val="zh-CN"/>
        </w:rPr>
        <w:t xml:space="preserve">（2）被相关监管部门作出行政处罚且尚在处罚有效期内；</w:t>
      </w:r>
      <w:r>
        <w:rPr>
          <w:szCs w:val="21"/>
          <w:lang w:val="zh-CN"/>
        </w:rPr>
      </w:r>
      <w:r/>
    </w:p>
    <w:p>
      <w:pPr>
        <w:pStyle w:val="1000"/>
        <w:ind w:firstLine="420"/>
        <w:spacing w:line="460" w:lineRule="exact"/>
        <w:rPr>
          <w:szCs w:val="21"/>
          <w:lang w:val="zh-CN"/>
        </w:rPr>
      </w:pPr>
      <w:r>
        <w:rPr>
          <w:szCs w:val="21"/>
          <w:lang w:val="zh-CN"/>
        </w:rPr>
        <w:t xml:space="preserve">（3）其他法律、行政法规规定的不适用信用承诺的情形。</w:t>
      </w:r>
      <w:r>
        <w:rPr>
          <w:szCs w:val="21"/>
          <w:lang w:val="zh-CN"/>
        </w:rPr>
      </w:r>
      <w:r/>
    </w:p>
    <w:p>
      <w:pPr>
        <w:pStyle w:val="1000"/>
        <w:ind w:firstLine="420"/>
        <w:spacing w:line="460" w:lineRule="exact"/>
        <w:rPr>
          <w:b/>
          <w:bCs/>
          <w:szCs w:val="21"/>
        </w:rPr>
      </w:pPr>
      <w:r>
        <w:rPr>
          <w:szCs w:val="21"/>
          <w:lang w:val="zh-CN"/>
        </w:rPr>
        <w:t xml:space="preserve">供应商对信用承诺内容的真实性、合法性、有效性负责。如作出虚假信用承诺，视同为“提供虚假材料谋取中标、成交”的违法行为。</w:t>
      </w:r>
      <w:r>
        <w:rPr>
          <w:b/>
          <w:bCs/>
          <w:szCs w:val="21"/>
        </w:rPr>
      </w:r>
      <w:r/>
    </w:p>
    <w:p>
      <w:pPr>
        <w:pStyle w:val="1000"/>
        <w:spacing w:line="460" w:lineRule="exact"/>
        <w:shd w:val="clear" w:color="auto" w:fill="ffffff"/>
        <w:widowControl/>
        <w:rPr>
          <w:b/>
          <w:spacing w:val="8"/>
          <w:sz w:val="24"/>
        </w:rPr>
      </w:pPr>
      <w:r>
        <w:rPr>
          <w:b/>
          <w:spacing w:val="8"/>
          <w:sz w:val="24"/>
        </w:rPr>
      </w:r>
      <w:r/>
    </w:p>
    <w:p>
      <w:pPr>
        <w:pStyle w:val="1000"/>
        <w:spacing w:line="460" w:lineRule="exact"/>
        <w:shd w:val="clear" w:color="auto" w:fill="ffffff"/>
        <w:widowControl/>
        <w:rPr>
          <w:b/>
          <w:spacing w:val="8"/>
          <w:sz w:val="24"/>
        </w:rPr>
      </w:pPr>
      <w:r>
        <w:rPr>
          <w:b/>
          <w:spacing w:val="8"/>
          <w:sz w:val="24"/>
        </w:rPr>
        <w:t xml:space="preserve">七、对本次招标提出询问，请按以下方式联系</w:t>
      </w:r>
      <w:r>
        <w:rPr>
          <w:b/>
          <w:spacing w:val="8"/>
          <w:sz w:val="24"/>
        </w:rPr>
      </w:r>
      <w:r/>
    </w:p>
    <w:p>
      <w:pPr>
        <w:pStyle w:val="1000"/>
        <w:ind w:firstLine="452"/>
        <w:spacing w:line="360" w:lineRule="auto"/>
        <w:rPr>
          <w:spacing w:val="8"/>
          <w:szCs w:val="21"/>
        </w:rPr>
      </w:pPr>
      <w:r>
        <w:rPr>
          <w:spacing w:val="8"/>
          <w:szCs w:val="21"/>
        </w:rPr>
        <w:t xml:space="preserve">7.1采购人信息</w:t>
      </w:r>
      <w:r>
        <w:rPr>
          <w:spacing w:val="8"/>
          <w:szCs w:val="21"/>
        </w:rPr>
      </w:r>
      <w:r/>
    </w:p>
    <w:p>
      <w:pPr>
        <w:pStyle w:val="1000"/>
        <w:ind w:firstLine="452"/>
        <w:spacing w:line="360" w:lineRule="auto"/>
        <w:rPr>
          <w:spacing w:val="8"/>
          <w:szCs w:val="21"/>
        </w:rPr>
      </w:pPr>
      <w:r>
        <w:rPr>
          <w:spacing w:val="8"/>
          <w:szCs w:val="21"/>
        </w:rPr>
        <w:t xml:space="preserve">名称：紫金山实验室</w:t>
      </w:r>
      <w:r>
        <w:rPr>
          <w:spacing w:val="8"/>
          <w:szCs w:val="21"/>
        </w:rPr>
      </w:r>
      <w:r/>
    </w:p>
    <w:p>
      <w:pPr>
        <w:pStyle w:val="1000"/>
        <w:ind w:firstLine="452"/>
        <w:spacing w:line="360" w:lineRule="auto"/>
        <w:rPr>
          <w:spacing w:val="8"/>
          <w:szCs w:val="21"/>
        </w:rPr>
      </w:pPr>
      <w:r>
        <w:rPr>
          <w:spacing w:val="8"/>
          <w:szCs w:val="21"/>
          <w:lang w:val="zh-CN"/>
        </w:rPr>
        <w:t xml:space="preserve">联系人：陈老师</w:t>
      </w:r>
      <w:r>
        <w:rPr>
          <w:spacing w:val="8"/>
          <w:szCs w:val="21"/>
        </w:rPr>
      </w:r>
      <w:r/>
    </w:p>
    <w:p>
      <w:pPr>
        <w:pStyle w:val="1000"/>
        <w:ind w:firstLine="452"/>
        <w:spacing w:line="360" w:lineRule="auto"/>
        <w:rPr>
          <w:spacing w:val="8"/>
          <w:szCs w:val="21"/>
        </w:rPr>
      </w:pPr>
      <w:r>
        <w:rPr>
          <w:spacing w:val="8"/>
          <w:szCs w:val="21"/>
          <w:lang w:val="zh-CN"/>
        </w:rPr>
        <w:t xml:space="preserve">电话：025-57917082</w:t>
      </w:r>
      <w:r>
        <w:rPr>
          <w:spacing w:val="8"/>
          <w:szCs w:val="21"/>
        </w:rPr>
      </w:r>
      <w:r/>
    </w:p>
    <w:p>
      <w:pPr>
        <w:pStyle w:val="1000"/>
        <w:ind w:firstLine="452"/>
        <w:spacing w:line="360" w:lineRule="auto"/>
        <w:rPr>
          <w:spacing w:val="8"/>
          <w:szCs w:val="21"/>
        </w:rPr>
      </w:pPr>
      <w:r>
        <w:rPr>
          <w:spacing w:val="8"/>
          <w:szCs w:val="21"/>
          <w:lang w:val="zh-CN"/>
        </w:rPr>
        <w:t xml:space="preserve">地址：南京市江宁区秣周东路9号</w:t>
      </w:r>
      <w:r>
        <w:rPr>
          <w:spacing w:val="8"/>
          <w:szCs w:val="21"/>
        </w:rPr>
      </w:r>
      <w:r/>
    </w:p>
    <w:p>
      <w:pPr>
        <w:pStyle w:val="1000"/>
        <w:ind w:firstLine="452"/>
        <w:spacing w:line="360" w:lineRule="auto"/>
        <w:rPr>
          <w:spacing w:val="8"/>
          <w:szCs w:val="21"/>
        </w:rPr>
      </w:pPr>
      <w:r>
        <w:rPr>
          <w:spacing w:val="8"/>
          <w:szCs w:val="21"/>
        </w:rPr>
        <w:t xml:space="preserve">7.2采购代理机构信息</w:t>
      </w:r>
      <w:r>
        <w:rPr>
          <w:spacing w:val="8"/>
          <w:szCs w:val="21"/>
        </w:rPr>
      </w:r>
      <w:r/>
    </w:p>
    <w:p>
      <w:pPr>
        <w:pStyle w:val="1000"/>
        <w:ind w:firstLine="452"/>
        <w:spacing w:line="360" w:lineRule="auto"/>
        <w:rPr>
          <w:spacing w:val="8"/>
          <w:szCs w:val="21"/>
        </w:rPr>
      </w:pPr>
      <w:r>
        <w:rPr>
          <w:spacing w:val="8"/>
          <w:szCs w:val="21"/>
        </w:rPr>
        <w:t xml:space="preserve">名 称：江苏省设备成套股份有限公司</w:t>
      </w:r>
      <w:r>
        <w:rPr>
          <w:spacing w:val="8"/>
          <w:szCs w:val="21"/>
        </w:rPr>
      </w:r>
      <w:r/>
    </w:p>
    <w:p>
      <w:pPr>
        <w:pStyle w:val="1000"/>
        <w:ind w:firstLine="452"/>
        <w:spacing w:line="360" w:lineRule="auto"/>
        <w:rPr>
          <w:spacing w:val="8"/>
          <w:szCs w:val="21"/>
        </w:rPr>
      </w:pPr>
      <w:r>
        <w:rPr>
          <w:spacing w:val="8"/>
          <w:szCs w:val="21"/>
        </w:rPr>
        <w:t xml:space="preserve">联系人：路紫明、徐浏东</w:t>
      </w:r>
      <w:r>
        <w:rPr>
          <w:spacing w:val="8"/>
          <w:szCs w:val="21"/>
        </w:rPr>
      </w:r>
      <w:r/>
    </w:p>
    <w:p>
      <w:pPr>
        <w:pStyle w:val="1000"/>
        <w:ind w:firstLine="452"/>
        <w:spacing w:line="360" w:lineRule="auto"/>
        <w:rPr>
          <w:spacing w:val="8"/>
          <w:szCs w:val="21"/>
        </w:rPr>
      </w:pPr>
      <w:r>
        <w:rPr>
          <w:spacing w:val="8"/>
          <w:szCs w:val="21"/>
        </w:rPr>
        <w:t xml:space="preserve">联系电话：025-86633685</w:t>
      </w:r>
      <w:r>
        <w:rPr>
          <w:spacing w:val="8"/>
          <w:szCs w:val="21"/>
        </w:rPr>
      </w:r>
      <w:r/>
    </w:p>
    <w:p>
      <w:pPr>
        <w:pStyle w:val="1000"/>
        <w:ind w:firstLine="452"/>
        <w:spacing w:line="360" w:lineRule="auto"/>
        <w:rPr>
          <w:spacing w:val="8"/>
          <w:szCs w:val="21"/>
        </w:rPr>
      </w:pPr>
      <w:r>
        <w:rPr>
          <w:spacing w:val="8"/>
          <w:szCs w:val="21"/>
        </w:rPr>
        <w:t xml:space="preserve">联系传真：025-83301003</w:t>
      </w:r>
      <w:r>
        <w:rPr>
          <w:spacing w:val="8"/>
          <w:szCs w:val="21"/>
        </w:rPr>
      </w:r>
      <w:r/>
    </w:p>
    <w:p>
      <w:pPr>
        <w:pStyle w:val="1000"/>
        <w:ind w:firstLine="452"/>
        <w:spacing w:line="360" w:lineRule="auto"/>
        <w:rPr>
          <w:spacing w:val="8"/>
          <w:szCs w:val="21"/>
        </w:rPr>
      </w:pPr>
      <w:r>
        <w:rPr>
          <w:spacing w:val="8"/>
          <w:szCs w:val="21"/>
        </w:rPr>
        <w:t xml:space="preserve">邮箱：luzm@jcec.cn</w:t>
      </w:r>
      <w:r>
        <w:rPr>
          <w:spacing w:val="8"/>
          <w:szCs w:val="21"/>
        </w:rPr>
        <w:tab/>
      </w:r>
      <w:r>
        <w:rPr>
          <w:spacing w:val="8"/>
          <w:szCs w:val="21"/>
        </w:rPr>
      </w:r>
      <w:r/>
    </w:p>
    <w:p>
      <w:pPr>
        <w:pStyle w:val="1000"/>
        <w:ind w:firstLine="452"/>
        <w:spacing w:line="360" w:lineRule="auto"/>
        <w:rPr>
          <w:spacing w:val="8"/>
          <w:szCs w:val="21"/>
        </w:rPr>
      </w:pPr>
      <w:r>
        <w:rPr>
          <w:spacing w:val="8"/>
          <w:szCs w:val="21"/>
        </w:rPr>
        <w:t xml:space="preserve">地址：南京市清江南路18号鼓楼创新广场D栋1002室 </w:t>
      </w:r>
      <w:r>
        <w:rPr>
          <w:spacing w:val="8"/>
          <w:szCs w:val="21"/>
        </w:rPr>
      </w:r>
      <w:r/>
    </w:p>
    <w:p>
      <w:pPr>
        <w:pStyle w:val="1000"/>
        <w:ind w:firstLine="452"/>
        <w:spacing w:line="360" w:lineRule="auto"/>
        <w:rPr>
          <w:spacing w:val="8"/>
          <w:szCs w:val="21"/>
        </w:rPr>
      </w:pPr>
      <w:r>
        <w:rPr>
          <w:spacing w:val="8"/>
          <w:szCs w:val="21"/>
        </w:rPr>
        <w:t xml:space="preserve">7.3项目联系方式</w:t>
      </w:r>
      <w:r>
        <w:rPr>
          <w:spacing w:val="8"/>
          <w:szCs w:val="21"/>
        </w:rPr>
      </w:r>
      <w:r/>
    </w:p>
    <w:p>
      <w:pPr>
        <w:pStyle w:val="1000"/>
        <w:ind w:firstLine="452"/>
        <w:spacing w:line="360" w:lineRule="auto"/>
        <w:rPr>
          <w:spacing w:val="8"/>
          <w:szCs w:val="21"/>
        </w:rPr>
      </w:pPr>
      <w:r>
        <w:rPr>
          <w:spacing w:val="8"/>
          <w:szCs w:val="21"/>
        </w:rPr>
        <w:t xml:space="preserve">项目联系人：路紫明、徐浏东</w:t>
      </w:r>
      <w:r>
        <w:rPr>
          <w:spacing w:val="8"/>
          <w:szCs w:val="21"/>
        </w:rPr>
      </w:r>
      <w:r/>
    </w:p>
    <w:p>
      <w:pPr>
        <w:pStyle w:val="1000"/>
        <w:ind w:firstLine="452"/>
        <w:spacing w:line="360" w:lineRule="auto"/>
        <w:rPr>
          <w:spacing w:val="8"/>
          <w:szCs w:val="21"/>
        </w:rPr>
      </w:pPr>
      <w:r>
        <w:rPr>
          <w:spacing w:val="8"/>
          <w:szCs w:val="21"/>
        </w:rPr>
        <w:t xml:space="preserve">电　　 话：025-86633685</w:t>
      </w:r>
      <w:r>
        <w:rPr>
          <w:spacing w:val="8"/>
          <w:szCs w:val="21"/>
        </w:rPr>
      </w:r>
      <w:r/>
    </w:p>
    <w:p>
      <w:pPr>
        <w:pStyle w:val="1012"/>
        <w:ind w:firstLine="0"/>
        <w:rPr>
          <w:spacing w:val="8"/>
          <w:szCs w:val="21"/>
        </w:rPr>
      </w:pPr>
      <w:r>
        <w:rPr>
          <w:spacing w:val="8"/>
          <w:szCs w:val="21"/>
        </w:rPr>
      </w:r>
      <w:r/>
    </w:p>
    <w:p>
      <w:pPr>
        <w:pStyle w:val="1000"/>
      </w:pPr>
      <w:r/>
      <w:bookmarkStart w:id="6" w:name="_Toc7593"/>
      <w:r>
        <w:br w:type="page" w:clear="all"/>
      </w:r>
      <w:r/>
    </w:p>
    <w:p>
      <w:pPr>
        <w:pStyle w:val="1001"/>
        <w:numPr>
          <w:ilvl w:val="0"/>
          <w:numId w:val="0"/>
        </w:numPr>
      </w:pPr>
      <w:r>
        <w:t xml:space="preserve">第二章</w:t>
      </w:r>
      <w:bookmarkStart w:id="7" w:name="_Toc452625218"/>
      <w:r>
        <w:t xml:space="preserve"> 投标人须知</w:t>
      </w:r>
      <w:bookmarkEnd w:id="6"/>
      <w:r/>
      <w:bookmarkEnd w:id="7"/>
      <w:r/>
      <w:r/>
    </w:p>
    <w:p>
      <w:pPr>
        <w:pStyle w:val="1000"/>
        <w:ind w:firstLine="424"/>
        <w:spacing w:line="360" w:lineRule="auto"/>
        <w:shd w:val="clear" w:color="auto" w:fill="ffffff"/>
        <w:widowControl/>
        <w:rPr>
          <w:szCs w:val="21"/>
        </w:rPr>
      </w:pPr>
      <w:r>
        <w:rPr>
          <w:b/>
          <w:bCs/>
          <w:szCs w:val="21"/>
        </w:rPr>
        <w:t xml:space="preserve">一、总 则</w:t>
      </w:r>
      <w:r>
        <w:rPr>
          <w:szCs w:val="21"/>
        </w:rPr>
      </w:r>
      <w:r/>
    </w:p>
    <w:p>
      <w:pPr>
        <w:pStyle w:val="1000"/>
        <w:ind w:firstLine="420"/>
        <w:spacing w:line="360" w:lineRule="auto"/>
        <w:shd w:val="clear" w:color="auto" w:fill="ffffff"/>
        <w:widowControl/>
        <w:rPr>
          <w:szCs w:val="21"/>
        </w:rPr>
      </w:pPr>
      <w:r>
        <w:rPr>
          <w:b/>
          <w:bCs/>
          <w:szCs w:val="21"/>
        </w:rPr>
        <w:t xml:space="preserve">1、适用法律</w:t>
      </w:r>
      <w:r>
        <w:rPr>
          <w:szCs w:val="21"/>
        </w:rPr>
      </w:r>
      <w:r/>
    </w:p>
    <w:p>
      <w:pPr>
        <w:pStyle w:val="1000"/>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szCs w:val="21"/>
        </w:rPr>
      </w:r>
      <w:r/>
    </w:p>
    <w:p>
      <w:pPr>
        <w:pStyle w:val="1000"/>
        <w:ind w:firstLine="420"/>
        <w:spacing w:line="360" w:lineRule="auto"/>
        <w:shd w:val="clear" w:color="auto" w:fill="ffffff"/>
        <w:widowControl/>
        <w:rPr>
          <w:sz w:val="22"/>
          <w:szCs w:val="22"/>
        </w:rPr>
      </w:pPr>
      <w:r>
        <w:rPr>
          <w:b/>
          <w:bCs/>
          <w:sz w:val="22"/>
          <w:szCs w:val="22"/>
        </w:rPr>
        <w:t xml:space="preserve">2、定义</w:t>
      </w:r>
      <w:r>
        <w:rPr>
          <w:sz w:val="22"/>
          <w:szCs w:val="22"/>
        </w:rPr>
      </w:r>
      <w:r/>
    </w:p>
    <w:p>
      <w:pPr>
        <w:pStyle w:val="1000"/>
        <w:ind w:firstLine="420"/>
        <w:spacing w:line="360" w:lineRule="auto"/>
        <w:shd w:val="clear" w:color="auto" w:fill="ffffff"/>
        <w:widowControl/>
        <w:rPr>
          <w:szCs w:val="21"/>
        </w:rPr>
      </w:pPr>
      <w:r>
        <w:rPr>
          <w:sz w:val="22"/>
          <w:szCs w:val="22"/>
        </w:rPr>
        <w:t xml:space="preserve">2.1“采购人”</w:t>
      </w:r>
      <w:r>
        <w:rPr>
          <w:szCs w:val="21"/>
        </w:rPr>
        <w:t xml:space="preserve">是指依法进行政府采购的国家机关、事业单位、团体组织。</w:t>
      </w:r>
      <w:r>
        <w:rPr>
          <w:szCs w:val="21"/>
        </w:rPr>
      </w:r>
      <w:r/>
    </w:p>
    <w:p>
      <w:pPr>
        <w:pStyle w:val="1000"/>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rPr>
          <w:szCs w:val="21"/>
        </w:rPr>
      </w:r>
      <w:r/>
    </w:p>
    <w:p>
      <w:pPr>
        <w:pStyle w:val="1000"/>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rPr>
          <w:szCs w:val="21"/>
        </w:rPr>
      </w:r>
      <w:r/>
    </w:p>
    <w:p>
      <w:pPr>
        <w:pStyle w:val="1000"/>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rPr>
          <w:szCs w:val="21"/>
        </w:rPr>
      </w:r>
      <w:r/>
    </w:p>
    <w:p>
      <w:pPr>
        <w:pStyle w:val="1000"/>
        <w:ind w:firstLine="420"/>
        <w:spacing w:line="360" w:lineRule="auto"/>
        <w:shd w:val="clear" w:color="auto" w:fill="ffffff"/>
        <w:widowControl/>
        <w:rPr>
          <w:szCs w:val="21"/>
        </w:rPr>
      </w:pPr>
      <w:r>
        <w:rPr>
          <w:szCs w:val="21"/>
        </w:rPr>
        <w:t xml:space="preserve">2.5“用户或使用单位”是指使用货物，接受服务的单位。</w:t>
      </w:r>
      <w:r>
        <w:rPr>
          <w:szCs w:val="21"/>
        </w:rPr>
      </w:r>
      <w:r/>
    </w:p>
    <w:p>
      <w:pPr>
        <w:pStyle w:val="1000"/>
        <w:ind w:firstLine="420"/>
        <w:spacing w:line="360" w:lineRule="auto"/>
        <w:shd w:val="clear" w:color="auto" w:fill="ffffff"/>
        <w:widowControl/>
        <w:rPr>
          <w:szCs w:val="21"/>
        </w:rPr>
      </w:pPr>
      <w:r>
        <w:rPr>
          <w:b/>
          <w:bCs/>
          <w:szCs w:val="21"/>
        </w:rPr>
        <w:t xml:space="preserve">3、政策功能</w:t>
      </w:r>
      <w:r>
        <w:rPr>
          <w:szCs w:val="21"/>
        </w:rPr>
      </w:r>
      <w:r/>
    </w:p>
    <w:p>
      <w:pPr>
        <w:pStyle w:val="1000"/>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szCs w:val="21"/>
        </w:rPr>
      </w:r>
      <w:r/>
    </w:p>
    <w:p>
      <w:pPr>
        <w:pStyle w:val="1000"/>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szCs w:val="21"/>
        </w:rPr>
      </w:r>
      <w:r/>
    </w:p>
    <w:p>
      <w:pPr>
        <w:pStyle w:val="1000"/>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szCs w:val="21"/>
        </w:rPr>
      </w:r>
      <w:r/>
    </w:p>
    <w:p>
      <w:pPr>
        <w:pStyle w:val="1000"/>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szCs w:val="21"/>
        </w:rPr>
      </w:r>
      <w:r/>
    </w:p>
    <w:p>
      <w:pPr>
        <w:pStyle w:val="1000"/>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szCs w:val="21"/>
        </w:rPr>
      </w:r>
      <w:r/>
    </w:p>
    <w:p>
      <w:pPr>
        <w:pStyle w:val="1000"/>
        <w:ind w:firstLine="420"/>
        <w:spacing w:line="360" w:lineRule="auto"/>
        <w:shd w:val="clear" w:color="auto" w:fill="ffffff"/>
        <w:widowControl/>
        <w:rPr>
          <w:szCs w:val="21"/>
        </w:rPr>
      </w:pPr>
      <w:r>
        <w:rPr>
          <w:szCs w:val="21"/>
        </w:rPr>
        <w:t xml:space="preserve">3.6进口产品政策</w:t>
      </w:r>
      <w:r>
        <w:rPr>
          <w:szCs w:val="21"/>
        </w:rPr>
      </w:r>
      <w:r/>
    </w:p>
    <w:p>
      <w:pPr>
        <w:pStyle w:val="1000"/>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rPr>
          <w:szCs w:val="21"/>
        </w:rPr>
      </w:r>
      <w:r/>
    </w:p>
    <w:p>
      <w:pPr>
        <w:pStyle w:val="1000"/>
        <w:ind w:firstLine="420"/>
        <w:spacing w:line="360" w:lineRule="auto"/>
        <w:shd w:val="clear" w:color="auto" w:fill="ffffff"/>
        <w:widowControl/>
        <w:rPr>
          <w:szCs w:val="21"/>
        </w:rPr>
      </w:pPr>
      <w:r>
        <w:rPr>
          <w:szCs w:val="21"/>
        </w:rPr>
        <w:t xml:space="preserve">（2）允许进口产品参加的，满足需求的国内产品可以参加。</w:t>
      </w:r>
      <w:r>
        <w:rPr>
          <w:szCs w:val="21"/>
        </w:rPr>
      </w:r>
      <w:r/>
    </w:p>
    <w:p>
      <w:pPr>
        <w:pStyle w:val="1000"/>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rPr>
          <w:szCs w:val="21"/>
        </w:rPr>
      </w:r>
      <w:r/>
    </w:p>
    <w:p>
      <w:pPr>
        <w:pStyle w:val="1000"/>
        <w:ind w:firstLine="420"/>
        <w:spacing w:line="360" w:lineRule="auto"/>
        <w:shd w:val="clear" w:color="auto" w:fill="ffffff"/>
        <w:widowControl/>
        <w:rPr>
          <w:szCs w:val="21"/>
        </w:rPr>
      </w:pPr>
      <w:r>
        <w:rPr>
          <w:szCs w:val="21"/>
        </w:rPr>
        <w:t xml:space="preserve">3.7本国产品支持政策</w:t>
      </w:r>
      <w:r>
        <w:rPr>
          <w:szCs w:val="21"/>
        </w:rPr>
      </w:r>
      <w:r/>
    </w:p>
    <w:p>
      <w:pPr>
        <w:pStyle w:val="1000"/>
        <w:ind w:firstLine="420"/>
        <w:spacing w:line="360" w:lineRule="auto"/>
        <w:shd w:val="clear" w:color="auto" w:fill="ffffff"/>
        <w:widowControl/>
        <w:rPr>
          <w:szCs w:val="21"/>
        </w:rPr>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szCs w:val="21"/>
        </w:rPr>
      </w:r>
      <w:r/>
    </w:p>
    <w:p>
      <w:pPr>
        <w:pStyle w:val="1000"/>
        <w:ind w:firstLine="412"/>
        <w:spacing w:line="360" w:lineRule="auto"/>
        <w:shd w:val="clear" w:color="auto" w:fill="ffffff"/>
        <w:widowControl/>
        <w:rPr>
          <w:szCs w:val="21"/>
        </w:rPr>
      </w:pPr>
      <w:r>
        <w:rPr>
          <w:b/>
          <w:bCs/>
          <w:szCs w:val="21"/>
        </w:rPr>
        <w:t xml:space="preserve">二、招标文件构成</w:t>
      </w:r>
      <w:r>
        <w:rPr>
          <w:szCs w:val="21"/>
        </w:rPr>
      </w:r>
      <w:r/>
    </w:p>
    <w:p>
      <w:pPr>
        <w:pStyle w:val="1000"/>
        <w:ind w:firstLine="420"/>
        <w:spacing w:line="360" w:lineRule="auto"/>
        <w:shd w:val="clear" w:color="auto" w:fill="ffffff"/>
        <w:widowControl/>
        <w:rPr>
          <w:szCs w:val="21"/>
        </w:rPr>
      </w:pPr>
      <w:r>
        <w:rPr>
          <w:b/>
          <w:bCs/>
          <w:szCs w:val="21"/>
        </w:rPr>
        <w:t xml:space="preserve">4、招标文件组成</w:t>
      </w:r>
      <w:r>
        <w:rPr>
          <w:szCs w:val="21"/>
        </w:rPr>
      </w:r>
      <w:r/>
    </w:p>
    <w:p>
      <w:pPr>
        <w:pStyle w:val="1000"/>
        <w:ind w:firstLine="420"/>
        <w:spacing w:line="360" w:lineRule="auto"/>
        <w:shd w:val="clear" w:color="auto" w:fill="ffffff"/>
        <w:widowControl/>
        <w:rPr>
          <w:szCs w:val="21"/>
        </w:rPr>
      </w:pPr>
      <w:r>
        <w:rPr>
          <w:szCs w:val="21"/>
        </w:rPr>
        <w:t xml:space="preserve">4.1（1）招标公告；</w:t>
      </w:r>
      <w:r>
        <w:rPr>
          <w:szCs w:val="21"/>
        </w:rPr>
      </w:r>
      <w:r/>
    </w:p>
    <w:p>
      <w:pPr>
        <w:pStyle w:val="1000"/>
        <w:ind w:firstLine="420"/>
        <w:spacing w:line="360" w:lineRule="auto"/>
        <w:shd w:val="clear" w:color="auto" w:fill="ffffff"/>
        <w:widowControl/>
        <w:rPr>
          <w:szCs w:val="21"/>
        </w:rPr>
      </w:pPr>
      <w:r>
        <w:rPr>
          <w:szCs w:val="21"/>
        </w:rPr>
        <w:t xml:space="preserve">（2）投标人须知；</w:t>
      </w:r>
      <w:r>
        <w:rPr>
          <w:szCs w:val="21"/>
        </w:rPr>
      </w:r>
      <w:r/>
    </w:p>
    <w:p>
      <w:pPr>
        <w:pStyle w:val="1000"/>
        <w:ind w:firstLine="420"/>
        <w:spacing w:line="360" w:lineRule="auto"/>
        <w:shd w:val="clear" w:color="auto" w:fill="ffffff"/>
        <w:widowControl/>
        <w:rPr>
          <w:szCs w:val="21"/>
        </w:rPr>
      </w:pPr>
      <w:r>
        <w:rPr>
          <w:szCs w:val="21"/>
        </w:rPr>
        <w:t xml:space="preserve">（3）评标标准；</w:t>
      </w:r>
      <w:r>
        <w:rPr>
          <w:szCs w:val="21"/>
        </w:rPr>
      </w:r>
      <w:r/>
    </w:p>
    <w:p>
      <w:pPr>
        <w:pStyle w:val="1000"/>
        <w:ind w:firstLine="420"/>
        <w:spacing w:line="360" w:lineRule="auto"/>
        <w:shd w:val="clear" w:color="auto" w:fill="ffffff"/>
        <w:widowControl/>
        <w:rPr>
          <w:szCs w:val="21"/>
        </w:rPr>
      </w:pPr>
      <w:r>
        <w:rPr>
          <w:szCs w:val="21"/>
        </w:rPr>
        <w:t xml:space="preserve">（4）采购需求；</w:t>
      </w:r>
      <w:r>
        <w:rPr>
          <w:szCs w:val="21"/>
        </w:rPr>
      </w:r>
      <w:r/>
    </w:p>
    <w:p>
      <w:pPr>
        <w:pStyle w:val="1000"/>
        <w:ind w:firstLine="420"/>
        <w:spacing w:line="360" w:lineRule="auto"/>
        <w:shd w:val="clear" w:color="auto" w:fill="ffffff"/>
        <w:widowControl/>
        <w:rPr>
          <w:szCs w:val="21"/>
        </w:rPr>
      </w:pPr>
      <w:r>
        <w:rPr>
          <w:szCs w:val="21"/>
        </w:rPr>
        <w:t xml:space="preserve">（5）合同主要条款及格式；</w:t>
      </w:r>
      <w:r>
        <w:rPr>
          <w:szCs w:val="21"/>
        </w:rPr>
      </w:r>
      <w:r/>
    </w:p>
    <w:p>
      <w:pPr>
        <w:pStyle w:val="1000"/>
        <w:ind w:firstLine="420"/>
        <w:spacing w:line="360" w:lineRule="auto"/>
        <w:shd w:val="clear" w:color="auto" w:fill="ffffff"/>
        <w:widowControl/>
        <w:rPr>
          <w:szCs w:val="21"/>
        </w:rPr>
      </w:pPr>
      <w:r>
        <w:rPr>
          <w:szCs w:val="21"/>
        </w:rPr>
        <w:t xml:space="preserve">（6）投标文件格式及附件。</w:t>
      </w:r>
      <w:r>
        <w:rPr>
          <w:szCs w:val="21"/>
        </w:rPr>
      </w:r>
      <w:r/>
    </w:p>
    <w:p>
      <w:pPr>
        <w:pStyle w:val="1000"/>
        <w:ind w:firstLine="420"/>
        <w:spacing w:line="360" w:lineRule="auto"/>
        <w:shd w:val="clear" w:color="auto" w:fill="ffffff"/>
        <w:widowControl/>
        <w:rPr>
          <w:szCs w:val="21"/>
        </w:rPr>
      </w:pPr>
      <w:r>
        <w:rPr>
          <w:szCs w:val="21"/>
        </w:rPr>
        <w:t xml:space="preserve">如标书制作工具中格式和内容与“南京公共采购信息网/江苏政府采购网/中国政府采购网”发布的招标文件不一致的，以上述网站发布的招标文件为准。</w:t>
      </w:r>
      <w:r>
        <w:rPr>
          <w:szCs w:val="21"/>
        </w:rPr>
      </w:r>
      <w:r/>
    </w:p>
    <w:p>
      <w:pPr>
        <w:pStyle w:val="1000"/>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szCs w:val="21"/>
        </w:rPr>
      </w:r>
      <w:r/>
    </w:p>
    <w:p>
      <w:pPr>
        <w:pStyle w:val="1000"/>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rPr>
          <w:szCs w:val="21"/>
        </w:rPr>
      </w:r>
      <w:r/>
    </w:p>
    <w:p>
      <w:pPr>
        <w:pStyle w:val="1000"/>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rPr>
          <w:szCs w:val="21"/>
        </w:rPr>
      </w:r>
      <w:r/>
    </w:p>
    <w:p>
      <w:pPr>
        <w:pStyle w:val="1000"/>
        <w:ind w:firstLine="420"/>
        <w:spacing w:line="360" w:lineRule="auto"/>
        <w:shd w:val="clear" w:color="auto" w:fill="ffffff"/>
        <w:widowControl/>
        <w:rPr>
          <w:szCs w:val="21"/>
        </w:rPr>
      </w:pPr>
      <w:r>
        <w:rPr>
          <w:b/>
          <w:bCs/>
          <w:szCs w:val="21"/>
        </w:rPr>
        <w:t xml:space="preserve">5、招标文件的澄清或者修改</w:t>
      </w:r>
      <w:r>
        <w:rPr>
          <w:szCs w:val="21"/>
        </w:rPr>
      </w:r>
      <w:r/>
    </w:p>
    <w:p>
      <w:pPr>
        <w:pStyle w:val="1000"/>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szCs w:val="21"/>
        </w:rPr>
      </w:r>
      <w:r/>
    </w:p>
    <w:p>
      <w:pPr>
        <w:pStyle w:val="1000"/>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szCs w:val="21"/>
        </w:rPr>
      </w:r>
      <w:r/>
    </w:p>
    <w:p>
      <w:pPr>
        <w:pStyle w:val="1000"/>
        <w:ind w:firstLine="420"/>
        <w:spacing w:line="360" w:lineRule="auto"/>
        <w:shd w:val="clear" w:color="auto" w:fill="ffffff"/>
        <w:widowControl/>
        <w:rPr>
          <w:szCs w:val="21"/>
        </w:rPr>
      </w:pPr>
      <w:r>
        <w:rPr>
          <w:szCs w:val="21"/>
        </w:rPr>
        <w:t xml:space="preserve">5.3 投标人应在提交投标文件截止时间前，关注原公告媒体有关本项目的更正公告，根据更正公告内容自行决定是否需要重新制作和提交投标文件，并承担由此产生的相应责任。</w:t>
      </w:r>
      <w:r>
        <w:rPr>
          <w:szCs w:val="21"/>
        </w:rPr>
      </w:r>
      <w:r/>
    </w:p>
    <w:p>
      <w:pPr>
        <w:pStyle w:val="1000"/>
        <w:ind w:firstLine="420"/>
        <w:spacing w:line="360" w:lineRule="auto"/>
        <w:shd w:val="clear" w:color="auto" w:fill="ffffff"/>
        <w:widowControl/>
        <w:rPr>
          <w:szCs w:val="21"/>
        </w:rPr>
      </w:pPr>
      <w:r>
        <w:rPr>
          <w:b/>
          <w:bCs/>
          <w:szCs w:val="21"/>
        </w:rPr>
        <w:t xml:space="preserve">三、投标文件的编制</w:t>
      </w:r>
      <w:r>
        <w:rPr>
          <w:szCs w:val="21"/>
        </w:rPr>
      </w:r>
      <w:r/>
    </w:p>
    <w:p>
      <w:pPr>
        <w:pStyle w:val="1000"/>
        <w:ind w:firstLine="420"/>
        <w:spacing w:line="360" w:lineRule="auto"/>
        <w:shd w:val="clear" w:color="auto" w:fill="ffffff"/>
        <w:widowControl/>
        <w:rPr>
          <w:szCs w:val="21"/>
        </w:rPr>
      </w:pPr>
      <w:r>
        <w:rPr>
          <w:b/>
          <w:bCs/>
          <w:szCs w:val="21"/>
        </w:rPr>
        <w:t xml:space="preserve">6、投标文件的语言、计量单位、货币和编制</w:t>
      </w:r>
      <w:r>
        <w:rPr>
          <w:szCs w:val="21"/>
        </w:rPr>
      </w:r>
      <w:r/>
    </w:p>
    <w:p>
      <w:pPr>
        <w:pStyle w:val="1000"/>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szCs w:val="21"/>
        </w:rPr>
      </w:r>
      <w:r/>
    </w:p>
    <w:p>
      <w:pPr>
        <w:pStyle w:val="1000"/>
        <w:ind w:firstLine="420"/>
        <w:spacing w:line="360" w:lineRule="auto"/>
        <w:shd w:val="clear" w:color="auto" w:fill="ffffff"/>
        <w:widowControl/>
        <w:rPr>
          <w:szCs w:val="21"/>
        </w:rPr>
      </w:pPr>
      <w:r>
        <w:rPr>
          <w:szCs w:val="21"/>
        </w:rPr>
        <w:t xml:space="preserve">6.2投标人所使用的计量单位应为国家法定计量单位。</w:t>
      </w:r>
      <w:r>
        <w:rPr>
          <w:szCs w:val="21"/>
        </w:rPr>
      </w:r>
      <w:r/>
    </w:p>
    <w:p>
      <w:pPr>
        <w:pStyle w:val="1000"/>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rPr>
          <w:szCs w:val="21"/>
        </w:rPr>
      </w:r>
      <w:r/>
    </w:p>
    <w:p>
      <w:pPr>
        <w:pStyle w:val="1000"/>
        <w:ind w:firstLine="420"/>
        <w:spacing w:line="360" w:lineRule="auto"/>
        <w:shd w:val="clear" w:color="auto" w:fill="ffffff"/>
        <w:widowControl/>
        <w:rPr>
          <w:szCs w:val="21"/>
        </w:rPr>
      </w:pPr>
      <w:r>
        <w:rPr>
          <w:szCs w:val="21"/>
        </w:rPr>
        <w:t xml:space="preserve">6.4 投标文件应按照招标文件的规定编写并制作目录。</w:t>
      </w:r>
      <w:r>
        <w:rPr>
          <w:szCs w:val="21"/>
        </w:rPr>
      </w:r>
      <w:r/>
    </w:p>
    <w:p>
      <w:pPr>
        <w:pStyle w:val="1000"/>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rPr>
          <w:szCs w:val="21"/>
        </w:rPr>
      </w:r>
      <w:r/>
    </w:p>
    <w:p>
      <w:pPr>
        <w:pStyle w:val="1000"/>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rPr>
          <w:szCs w:val="21"/>
        </w:rPr>
      </w:r>
      <w:r/>
    </w:p>
    <w:p>
      <w:pPr>
        <w:pStyle w:val="1000"/>
        <w:ind w:firstLine="420"/>
        <w:spacing w:line="360" w:lineRule="auto"/>
        <w:shd w:val="clear" w:color="auto" w:fill="ffffff"/>
        <w:widowControl/>
        <w:rPr>
          <w:b/>
          <w:bCs/>
          <w:szCs w:val="21"/>
        </w:rPr>
      </w:pPr>
      <w:r>
        <w:rPr>
          <w:b/>
          <w:bCs/>
          <w:szCs w:val="21"/>
        </w:rPr>
        <w:t xml:space="preserve">7、联合体投标</w:t>
      </w:r>
      <w:r>
        <w:rPr>
          <w:b/>
          <w:bCs/>
          <w:szCs w:val="21"/>
        </w:rPr>
      </w:r>
      <w:r/>
    </w:p>
    <w:p>
      <w:pPr>
        <w:pStyle w:val="1000"/>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rPr>
          <w:bCs/>
          <w:szCs w:val="21"/>
        </w:rPr>
      </w:r>
      <w:r/>
    </w:p>
    <w:p>
      <w:pPr>
        <w:pStyle w:val="1000"/>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rPr>
          <w:bCs/>
          <w:szCs w:val="21"/>
        </w:rPr>
      </w:r>
      <w:r/>
    </w:p>
    <w:p>
      <w:pPr>
        <w:pStyle w:val="1000"/>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rPr>
          <w:bCs/>
          <w:szCs w:val="21"/>
        </w:rPr>
      </w:r>
      <w:r/>
    </w:p>
    <w:p>
      <w:pPr>
        <w:pStyle w:val="1000"/>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rPr>
          <w:szCs w:val="21"/>
        </w:rPr>
      </w:r>
      <w:r/>
    </w:p>
    <w:p>
      <w:pPr>
        <w:pStyle w:val="1000"/>
        <w:ind w:firstLine="420"/>
        <w:spacing w:line="360" w:lineRule="auto"/>
        <w:shd w:val="clear" w:color="auto" w:fill="ffffff"/>
        <w:widowControl/>
        <w:rPr>
          <w:szCs w:val="21"/>
        </w:rPr>
      </w:pPr>
      <w:r>
        <w:rPr>
          <w:b/>
          <w:bCs/>
          <w:szCs w:val="21"/>
        </w:rPr>
        <w:t xml:space="preserve">8、投标文件的组成</w:t>
      </w:r>
      <w:r>
        <w:rPr>
          <w:szCs w:val="21"/>
        </w:rPr>
      </w:r>
      <w:r/>
    </w:p>
    <w:p>
      <w:pPr>
        <w:pStyle w:val="1000"/>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szCs w:val="21"/>
        </w:rPr>
        <w:t xml:space="preserve">★</w:t>
      </w:r>
      <w:r>
        <w:rPr>
          <w:b/>
          <w:bCs/>
          <w:szCs w:val="21"/>
        </w:rPr>
        <w:t xml:space="preserve">”）的技术条款必须在投标文件中提供技术支持资料</w:t>
      </w:r>
      <w:r>
        <w:rPr>
          <w:rFonts w:hint="eastAsia"/>
        </w:rPr>
        <w:t xml:space="preserve">包括但不仅限于</w:t>
      </w:r>
      <w:r>
        <w:rPr>
          <w:b/>
          <w:bCs/>
          <w:szCs w:val="21"/>
        </w:rPr>
        <w:t xml:space="preserve">（</w:t>
      </w:r>
      <w:r>
        <w:rPr>
          <w:rFonts w:hint="eastAsia"/>
          <w:szCs w:val="21"/>
        </w:rPr>
        <w:t xml:space="preserve">白皮书、彩页、手册、检测报告、说明书、设备照片等</w:t>
      </w:r>
      <w:r>
        <w:rPr>
          <w:b/>
          <w:bCs/>
          <w:szCs w:val="21"/>
        </w:rPr>
        <w:t xml:space="preserve">），未提供技术支持资料的，视为未对招标文件实质性要求作出响应，评审时不予认可。</w:t>
      </w:r>
      <w:r>
        <w:rPr>
          <w:b/>
          <w:szCs w:val="21"/>
        </w:rPr>
      </w:r>
      <w:r/>
    </w:p>
    <w:p>
      <w:pPr>
        <w:pStyle w:val="1000"/>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rPr>
          <w:szCs w:val="21"/>
        </w:rPr>
      </w:r>
      <w:r/>
    </w:p>
    <w:p>
      <w:pPr>
        <w:pStyle w:val="1000"/>
        <w:ind w:firstLine="420"/>
        <w:spacing w:line="360" w:lineRule="auto"/>
        <w:shd w:val="clear" w:color="auto" w:fill="ffffff"/>
        <w:widowControl/>
        <w:rPr>
          <w:szCs w:val="21"/>
        </w:rPr>
      </w:pPr>
      <w:r>
        <w:rPr>
          <w:b/>
          <w:bCs/>
          <w:szCs w:val="21"/>
        </w:rPr>
        <w:t xml:space="preserve">9、投标文件的商务内容</w:t>
      </w:r>
      <w:r>
        <w:rPr>
          <w:szCs w:val="21"/>
        </w:rPr>
      </w:r>
      <w:r/>
    </w:p>
    <w:p>
      <w:pPr>
        <w:pStyle w:val="1000"/>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（1）-（5）所述材料不得有缺失或提供不全或不满足招标文件的实质性要求</w:t>
      </w:r>
      <w:r>
        <w:rPr>
          <w:szCs w:val="21"/>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（2）法人授权书（格式见第六章）；</w:t>
      </w:r>
      <w:r>
        <w:rPr>
          <w:szCs w:val="21"/>
        </w:rPr>
      </w:r>
      <w:r/>
    </w:p>
    <w:p>
      <w:pPr>
        <w:pStyle w:val="1000"/>
        <w:ind w:firstLine="420"/>
        <w:spacing w:line="360" w:lineRule="auto"/>
        <w:shd w:val="clear" w:color="auto" w:fill="ffffff"/>
        <w:widowControl/>
        <w:rPr>
          <w:szCs w:val="21"/>
        </w:rPr>
      </w:pPr>
      <w:r>
        <w:rPr>
          <w:szCs w:val="21"/>
        </w:rPr>
        <w:t xml:space="preserve">（3）投标人资格资信证明文件：</w:t>
      </w:r>
      <w:r>
        <w:rPr>
          <w:szCs w:val="21"/>
        </w:rPr>
      </w:r>
      <w:r/>
    </w:p>
    <w:p>
      <w:pPr>
        <w:pStyle w:val="1138"/>
        <w:numPr>
          <w:ilvl w:val="1"/>
          <w:numId w:val="3"/>
        </w:numPr>
        <w:ind w:left="0" w:firstLine="367"/>
        <w:spacing w:line="360" w:lineRule="auto"/>
        <w:tabs>
          <w:tab w:val="left" w:pos="840" w:leader="none"/>
        </w:tabs>
        <w:rPr>
          <w:bCs/>
          <w:szCs w:val="21"/>
        </w:rPr>
      </w:pPr>
      <w:r>
        <w:rPr>
          <w:bCs/>
          <w:szCs w:val="21"/>
        </w:rPr>
        <w:t xml:space="preserve">第一章招标公告中 2.1《中华人民共和国政府采购法》规定的资格条件证明文件；</w:t>
      </w:r>
      <w:r>
        <w:rPr>
          <w:bCs/>
          <w:szCs w:val="21"/>
        </w:rPr>
      </w:r>
      <w:r/>
    </w:p>
    <w:p>
      <w:pPr>
        <w:pStyle w:val="1138"/>
        <w:numPr>
          <w:ilvl w:val="1"/>
          <w:numId w:val="3"/>
        </w:numPr>
        <w:ind w:left="0" w:firstLine="367"/>
        <w:spacing w:line="360" w:lineRule="auto"/>
        <w:tabs>
          <w:tab w:val="left" w:pos="840" w:leader="none"/>
        </w:tabs>
        <w:rPr>
          <w:bCs/>
          <w:szCs w:val="21"/>
        </w:rPr>
      </w:pPr>
      <w:r>
        <w:rPr>
          <w:bCs/>
          <w:szCs w:val="21"/>
        </w:rPr>
        <w:t xml:space="preserve">第一章招标公告中 2.2</w:t>
      </w:r>
      <w:r>
        <w:rPr>
          <w:spacing w:val="8"/>
          <w:szCs w:val="21"/>
        </w:rPr>
        <w:t xml:space="preserve">落实政府采购政策需满足的资格要求；</w:t>
      </w:r>
      <w:r>
        <w:rPr>
          <w:bCs/>
          <w:szCs w:val="21"/>
        </w:rPr>
      </w:r>
      <w:r/>
    </w:p>
    <w:p>
      <w:pPr>
        <w:pStyle w:val="1138"/>
        <w:numPr>
          <w:ilvl w:val="1"/>
          <w:numId w:val="3"/>
        </w:numPr>
        <w:ind w:left="0" w:firstLine="367"/>
        <w:spacing w:line="360" w:lineRule="auto"/>
        <w:tabs>
          <w:tab w:val="left" w:pos="840" w:leader="none"/>
        </w:tabs>
        <w:rPr>
          <w:bCs/>
          <w:szCs w:val="21"/>
        </w:rPr>
      </w:pPr>
      <w:r>
        <w:rPr>
          <w:bCs/>
          <w:szCs w:val="21"/>
        </w:rPr>
        <w:t xml:space="preserve">第一章招标公告中 2.3 采购人根据采购项目的特殊要求规定的特定条件证明文件。</w:t>
      </w:r>
      <w:r>
        <w:rPr>
          <w:bCs/>
          <w:szCs w:val="21"/>
        </w:rPr>
      </w:r>
      <w:r/>
    </w:p>
    <w:p>
      <w:pPr>
        <w:pStyle w:val="1000"/>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（5）《南京市政府采购供应商信用记录表暨信用承诺书》</w:t>
      </w:r>
      <w:r>
        <w:rPr>
          <w:b/>
          <w:szCs w:val="21"/>
          <w:lang w:val="zh-CN"/>
        </w:rPr>
        <w:t xml:space="preserve">；</w:t>
      </w:r>
      <w:r>
        <w:rPr>
          <w:szCs w:val="21"/>
        </w:rPr>
      </w:r>
      <w:r/>
    </w:p>
    <w:p>
      <w:pPr>
        <w:pStyle w:val="1000"/>
        <w:ind w:firstLine="420"/>
        <w:jc w:val="left"/>
        <w:spacing w:line="360" w:lineRule="auto"/>
        <w:shd w:val="clear" w:color="auto" w:fill="ffffff"/>
        <w:widowControl/>
        <w:rPr>
          <w:szCs w:val="21"/>
        </w:rPr>
      </w:pPr>
      <w:r>
        <w:rPr>
          <w:szCs w:val="21"/>
        </w:rPr>
        <w:t xml:space="preserve">（6）《商务条款偏离表》；</w:t>
      </w:r>
      <w:r>
        <w:rPr>
          <w:szCs w:val="21"/>
        </w:rPr>
      </w:r>
      <w:r/>
    </w:p>
    <w:p>
      <w:pPr>
        <w:pStyle w:val="1000"/>
        <w:ind w:firstLine="420"/>
        <w:jc w:val="left"/>
        <w:spacing w:line="360" w:lineRule="auto"/>
        <w:shd w:val="clear" w:color="auto" w:fill="ffffff"/>
        <w:widowControl/>
        <w:rPr>
          <w:szCs w:val="21"/>
        </w:rPr>
      </w:pPr>
      <w:r>
        <w:rPr>
          <w:szCs w:val="21"/>
        </w:rPr>
        <w:t xml:space="preserve">（7）第三章评标标准中对应的所需证明材料（如有自行添加）；</w:t>
      </w:r>
      <w:r>
        <w:rPr>
          <w:szCs w:val="21"/>
        </w:rPr>
      </w:r>
      <w:r/>
    </w:p>
    <w:p>
      <w:pPr>
        <w:pStyle w:val="1000"/>
        <w:ind w:firstLine="420"/>
        <w:jc w:val="left"/>
        <w:spacing w:line="360" w:lineRule="auto"/>
        <w:shd w:val="clear" w:color="auto" w:fill="ffffff"/>
        <w:widowControl/>
        <w:rPr>
          <w:szCs w:val="21"/>
        </w:rPr>
      </w:pPr>
      <w:r>
        <w:rPr>
          <w:szCs w:val="21"/>
        </w:rPr>
        <w:t xml:space="preserve">（8）要求采购人提供的配合（如有自拟并自行添加）；</w:t>
      </w:r>
      <w:r>
        <w:rPr>
          <w:szCs w:val="21"/>
        </w:rPr>
      </w:r>
      <w:r/>
    </w:p>
    <w:p>
      <w:pPr>
        <w:pStyle w:val="1000"/>
        <w:ind w:firstLine="420"/>
        <w:jc w:val="left"/>
        <w:spacing w:line="360" w:lineRule="auto"/>
        <w:shd w:val="clear" w:color="auto" w:fill="ffffff"/>
        <w:widowControl/>
        <w:rPr>
          <w:szCs w:val="21"/>
        </w:rPr>
      </w:pPr>
      <w:r>
        <w:rPr>
          <w:szCs w:val="21"/>
        </w:rPr>
        <w:t xml:space="preserve">（9）其它（投标人认为有必要提供的声明和文件，如有，自行拟定并添加）。</w:t>
      </w:r>
      <w:r>
        <w:rPr>
          <w:szCs w:val="21"/>
        </w:rPr>
      </w:r>
      <w:r/>
    </w:p>
    <w:p>
      <w:pPr>
        <w:pStyle w:val="1000"/>
        <w:ind w:firstLine="420"/>
        <w:jc w:val="left"/>
        <w:spacing w:line="360" w:lineRule="auto"/>
        <w:shd w:val="clear" w:color="auto" w:fill="ffffff"/>
        <w:widowControl/>
        <w:rPr>
          <w:szCs w:val="21"/>
        </w:rPr>
      </w:pPr>
      <w:r>
        <w:rPr>
          <w:b/>
          <w:bCs/>
          <w:szCs w:val="21"/>
        </w:rPr>
        <w:t xml:space="preserve">10、投标文件的技术内容</w:t>
      </w:r>
      <w:r>
        <w:rPr>
          <w:szCs w:val="21"/>
        </w:rPr>
      </w:r>
      <w:r/>
    </w:p>
    <w:p>
      <w:pPr>
        <w:pStyle w:val="1000"/>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rPr>
          <w:szCs w:val="21"/>
          <w:lang w:val="zh-CN"/>
        </w:rPr>
      </w:r>
      <w:r/>
    </w:p>
    <w:p>
      <w:pPr>
        <w:pStyle w:val="1000"/>
        <w:ind w:firstLine="420"/>
        <w:jc w:val="left"/>
        <w:spacing w:line="360" w:lineRule="auto"/>
        <w:widowControl/>
        <w:rPr>
          <w:szCs w:val="21"/>
          <w:lang w:val="zh-CN"/>
        </w:rPr>
      </w:pPr>
      <w:r>
        <w:rPr>
          <w:szCs w:val="21"/>
          <w:lang w:val="zh-CN"/>
        </w:rPr>
        <w:t xml:space="preserve">（1）技术说明或服务方案；</w:t>
      </w:r>
      <w:r>
        <w:rPr>
          <w:szCs w:val="21"/>
          <w:lang w:val="zh-CN"/>
        </w:rPr>
      </w:r>
      <w:r/>
    </w:p>
    <w:p>
      <w:pPr>
        <w:pStyle w:val="1000"/>
        <w:ind w:firstLine="420"/>
        <w:jc w:val="left"/>
        <w:spacing w:line="360" w:lineRule="auto"/>
        <w:widowControl/>
        <w:rPr>
          <w:szCs w:val="21"/>
          <w:lang w:val="zh-CN"/>
        </w:rPr>
      </w:pPr>
      <w:r>
        <w:rPr>
          <w:szCs w:val="21"/>
          <w:lang w:val="zh-CN"/>
        </w:rPr>
        <w:t xml:space="preserve">（2）《采购需求偏离表》；</w:t>
      </w:r>
      <w:r>
        <w:rPr>
          <w:szCs w:val="21"/>
          <w:lang w:val="zh-CN"/>
        </w:rPr>
      </w:r>
      <w:r/>
    </w:p>
    <w:p>
      <w:pPr>
        <w:pStyle w:val="1000"/>
        <w:ind w:firstLine="420"/>
        <w:jc w:val="left"/>
        <w:spacing w:line="360" w:lineRule="auto"/>
        <w:widowControl/>
        <w:rPr>
          <w:szCs w:val="21"/>
          <w:lang w:val="zh-CN"/>
        </w:rPr>
      </w:pPr>
      <w:r>
        <w:rPr>
          <w:szCs w:val="21"/>
          <w:lang w:val="zh-CN"/>
        </w:rPr>
        <w:t xml:space="preserve">（3）服务承诺；</w:t>
      </w:r>
      <w:r>
        <w:rPr>
          <w:szCs w:val="21"/>
          <w:lang w:val="zh-CN"/>
        </w:rPr>
      </w:r>
      <w:r/>
    </w:p>
    <w:p>
      <w:pPr>
        <w:pStyle w:val="1000"/>
        <w:ind w:firstLine="420"/>
        <w:jc w:val="left"/>
        <w:spacing w:line="360" w:lineRule="auto"/>
        <w:widowControl/>
        <w:rPr>
          <w:szCs w:val="21"/>
          <w:lang w:val="zh-CN"/>
        </w:rPr>
      </w:pPr>
      <w:r>
        <w:rPr>
          <w:szCs w:val="21"/>
          <w:lang w:val="zh-CN"/>
        </w:rPr>
        <w:t xml:space="preserve">（4）投标人拟投入本项目的设备、人员情况一览表；</w:t>
      </w:r>
      <w:r>
        <w:rPr>
          <w:szCs w:val="21"/>
          <w:lang w:val="zh-CN"/>
        </w:rPr>
      </w:r>
      <w:r/>
    </w:p>
    <w:p>
      <w:pPr>
        <w:pStyle w:val="1000"/>
        <w:ind w:firstLine="420"/>
        <w:jc w:val="left"/>
        <w:spacing w:line="360" w:lineRule="auto"/>
        <w:widowControl/>
        <w:rPr>
          <w:szCs w:val="21"/>
          <w:lang w:val="zh-CN"/>
        </w:rPr>
      </w:pPr>
      <w:r>
        <w:rPr>
          <w:szCs w:val="21"/>
          <w:lang w:val="zh-CN"/>
        </w:rPr>
        <w:t xml:space="preserve">（5）投标人认为需要提供的其他技术资料。</w:t>
      </w:r>
      <w:r>
        <w:rPr>
          <w:szCs w:val="21"/>
          <w:lang w:val="zh-CN"/>
        </w:rPr>
      </w:r>
      <w:r/>
    </w:p>
    <w:p>
      <w:pPr>
        <w:pStyle w:val="1000"/>
        <w:ind w:firstLine="420"/>
        <w:spacing w:line="360" w:lineRule="auto"/>
        <w:shd w:val="clear" w:color="auto" w:fill="ffffff"/>
        <w:widowControl/>
        <w:rPr>
          <w:szCs w:val="21"/>
        </w:rPr>
      </w:pPr>
      <w:r>
        <w:rPr>
          <w:b/>
          <w:bCs/>
          <w:szCs w:val="21"/>
        </w:rPr>
        <w:t xml:space="preserve">11、投标文件的价格内容</w:t>
      </w:r>
      <w:r>
        <w:rPr>
          <w:szCs w:val="21"/>
        </w:rPr>
      </w:r>
      <w:r/>
    </w:p>
    <w:p>
      <w:pPr>
        <w:pStyle w:val="1000"/>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rPr>
          <w:szCs w:val="21"/>
        </w:rPr>
      </w:r>
      <w:r/>
    </w:p>
    <w:p>
      <w:pPr>
        <w:pStyle w:val="1000"/>
        <w:ind w:firstLine="420"/>
        <w:spacing w:line="360" w:lineRule="auto"/>
        <w:shd w:val="clear" w:color="auto" w:fill="ffffff"/>
        <w:widowControl/>
        <w:rPr>
          <w:szCs w:val="21"/>
        </w:rPr>
      </w:pPr>
      <w:r>
        <w:rPr>
          <w:szCs w:val="21"/>
        </w:rPr>
        <w:t xml:space="preserve">11.2报价应包含为履行本项目合同项下所有义务的全部含税费用（包括但不限于</w:t>
      </w:r>
      <w:r>
        <w:rPr>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szCs w:val="21"/>
        </w:rPr>
        <w:t xml:space="preserve">）</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rPr>
          <w:szCs w:val="21"/>
        </w:rPr>
      </w:r>
      <w:r/>
    </w:p>
    <w:p>
      <w:pPr>
        <w:pStyle w:val="1000"/>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rPr>
          <w:szCs w:val="21"/>
        </w:rPr>
      </w:r>
      <w:r/>
    </w:p>
    <w:p>
      <w:pPr>
        <w:pStyle w:val="1000"/>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rPr>
          <w:szCs w:val="21"/>
        </w:rPr>
      </w:r>
      <w:r/>
    </w:p>
    <w:p>
      <w:pPr>
        <w:pStyle w:val="1000"/>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rPr>
          <w:szCs w:val="21"/>
        </w:rPr>
      </w:r>
      <w:r/>
    </w:p>
    <w:p>
      <w:pPr>
        <w:pStyle w:val="1000"/>
        <w:ind w:firstLine="420"/>
        <w:spacing w:line="360" w:lineRule="auto"/>
        <w:shd w:val="clear" w:color="auto" w:fill="ffffff"/>
        <w:widowControl/>
        <w:rPr>
          <w:b/>
          <w:bCs/>
          <w:szCs w:val="21"/>
        </w:rPr>
      </w:pPr>
      <w:r>
        <w:rPr>
          <w:szCs w:val="21"/>
        </w:rPr>
        <w:t xml:space="preserve">11.6 对于采用货币报价的项目，开标一览表中的投标总报价应与投标报价明细表中的投标总报价一致，如不一致不作为无效投标处理，评标时以开标一览表中价格为准。</w:t>
      </w:r>
      <w:r>
        <w:rPr>
          <w:b/>
          <w:bCs/>
          <w:szCs w:val="21"/>
        </w:rPr>
      </w:r>
      <w:r/>
    </w:p>
    <w:p>
      <w:pPr>
        <w:pStyle w:val="1000"/>
        <w:ind w:firstLine="420"/>
        <w:spacing w:line="360" w:lineRule="auto"/>
        <w:widowControl/>
        <w:rPr>
          <w:szCs w:val="21"/>
        </w:rPr>
      </w:pPr>
      <w:r>
        <w:rPr>
          <w:b/>
          <w:bCs/>
          <w:szCs w:val="21"/>
        </w:rPr>
        <w:t xml:space="preserve">11.7本项目预算为：详见第一章</w:t>
      </w:r>
      <w:r>
        <w:rPr>
          <w:bCs/>
          <w:szCs w:val="21"/>
        </w:rPr>
        <w:t xml:space="preserve">。</w:t>
      </w:r>
      <w:r>
        <w:rPr>
          <w:szCs w:val="21"/>
        </w:rPr>
      </w:r>
      <w:r/>
    </w:p>
    <w:p>
      <w:pPr>
        <w:pStyle w:val="1000"/>
        <w:ind w:firstLine="420"/>
        <w:spacing w:line="360" w:lineRule="auto"/>
        <w:shd w:val="clear" w:color="auto" w:fill="ffffff"/>
        <w:widowControl/>
        <w:rPr>
          <w:szCs w:val="21"/>
        </w:rPr>
      </w:pPr>
      <w:r>
        <w:rPr>
          <w:b/>
          <w:bCs/>
          <w:szCs w:val="21"/>
        </w:rPr>
        <w:t xml:space="preserve">12、投标文件的其他部分</w:t>
      </w:r>
      <w:r>
        <w:rPr>
          <w:szCs w:val="21"/>
        </w:rPr>
      </w:r>
      <w:r/>
    </w:p>
    <w:p>
      <w:pPr>
        <w:pStyle w:val="1000"/>
        <w:ind w:firstLine="420"/>
        <w:spacing w:line="360" w:lineRule="auto"/>
        <w:shd w:val="clear" w:color="auto" w:fill="ffffff"/>
        <w:widowControl/>
        <w:rPr>
          <w:szCs w:val="21"/>
        </w:rPr>
      </w:pPr>
      <w:r>
        <w:rPr>
          <w:szCs w:val="21"/>
        </w:rPr>
        <w:t xml:space="preserve">12.1 其他部分由投标人根据编制投标文件需要提供的其他相关文件组成。</w:t>
      </w:r>
      <w:r>
        <w:rPr>
          <w:szCs w:val="21"/>
        </w:rPr>
      </w:r>
      <w:r/>
    </w:p>
    <w:p>
      <w:pPr>
        <w:pStyle w:val="1000"/>
        <w:ind w:firstLine="420"/>
        <w:spacing w:line="360" w:lineRule="auto"/>
        <w:shd w:val="clear" w:color="auto" w:fill="ffffff"/>
        <w:widowControl/>
        <w:rPr>
          <w:b/>
          <w:bCs/>
          <w:szCs w:val="21"/>
        </w:rPr>
      </w:pPr>
      <w:r>
        <w:rPr>
          <w:b/>
          <w:bCs/>
          <w:szCs w:val="21"/>
        </w:rPr>
        <w:t xml:space="preserve">13、投标保证金</w:t>
      </w:r>
      <w:r>
        <w:rPr>
          <w:b/>
          <w:bCs/>
          <w:szCs w:val="21"/>
        </w:rPr>
      </w:r>
      <w:r/>
    </w:p>
    <w:p>
      <w:pPr>
        <w:pStyle w:val="1012"/>
        <w:ind w:firstLine="422"/>
      </w:pPr>
      <w:r>
        <w:rPr>
          <w:b/>
          <w:bCs/>
          <w:szCs w:val="21"/>
        </w:rPr>
        <w:t xml:space="preserve">不收取</w:t>
      </w:r>
      <w:r/>
    </w:p>
    <w:p>
      <w:pPr>
        <w:pStyle w:val="1000"/>
        <w:ind w:firstLine="420"/>
        <w:spacing w:line="360" w:lineRule="auto"/>
        <w:shd w:val="clear" w:color="auto" w:fill="ffffff"/>
        <w:widowControl/>
        <w:rPr>
          <w:b/>
          <w:bCs/>
          <w:szCs w:val="21"/>
        </w:rPr>
      </w:pPr>
      <w:r>
        <w:rPr>
          <w:b/>
          <w:bCs/>
          <w:szCs w:val="21"/>
        </w:rPr>
        <w:t xml:space="preserve">14、投标有效期</w:t>
      </w:r>
      <w:r>
        <w:rPr>
          <w:b/>
          <w:bCs/>
          <w:szCs w:val="21"/>
        </w:rPr>
      </w:r>
      <w:r/>
    </w:p>
    <w:p>
      <w:pPr>
        <w:pStyle w:val="1000"/>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rPr>
          <w:szCs w:val="21"/>
        </w:rPr>
      </w:r>
      <w:r/>
    </w:p>
    <w:p>
      <w:pPr>
        <w:pStyle w:val="1000"/>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rPr>
          <w:szCs w:val="21"/>
        </w:rPr>
      </w:r>
      <w:r/>
    </w:p>
    <w:p>
      <w:pPr>
        <w:pStyle w:val="1000"/>
        <w:ind w:firstLine="420"/>
        <w:spacing w:line="360" w:lineRule="auto"/>
        <w:shd w:val="clear" w:color="auto" w:fill="ffffff"/>
        <w:widowControl/>
        <w:rPr>
          <w:szCs w:val="21"/>
        </w:rPr>
      </w:pPr>
      <w:r>
        <w:rPr>
          <w:b/>
          <w:bCs/>
          <w:szCs w:val="21"/>
        </w:rPr>
        <w:t xml:space="preserve">15、投标文件签署</w:t>
      </w:r>
      <w:r>
        <w:rPr>
          <w:szCs w:val="21"/>
        </w:rPr>
      </w:r>
      <w:r/>
    </w:p>
    <w:p>
      <w:pPr>
        <w:pStyle w:val="1000"/>
        <w:ind w:firstLine="420"/>
        <w:spacing w:line="360" w:lineRule="auto"/>
        <w:shd w:val="clear" w:color="auto" w:fill="ffffff"/>
        <w:widowControl/>
        <w:rPr>
          <w:szCs w:val="21"/>
        </w:rPr>
      </w:pPr>
      <w:r>
        <w:rPr>
          <w:szCs w:val="21"/>
        </w:rPr>
        <w:t xml:space="preserve">15.1 投标文件应按照招标文件要求加盖电子公章，否则视为无效投标。</w:t>
      </w:r>
      <w:r>
        <w:rPr>
          <w:szCs w:val="21"/>
        </w:rPr>
      </w:r>
      <w:r/>
    </w:p>
    <w:p>
      <w:pPr>
        <w:pStyle w:val="1000"/>
        <w:ind w:firstLine="420"/>
        <w:spacing w:line="360" w:lineRule="auto"/>
        <w:shd w:val="clear" w:color="auto" w:fill="ffffff"/>
        <w:widowControl/>
        <w:rPr>
          <w:szCs w:val="21"/>
        </w:rPr>
      </w:pPr>
      <w:r>
        <w:rPr>
          <w:b/>
          <w:bCs/>
          <w:szCs w:val="21"/>
        </w:rPr>
        <w:t xml:space="preserve">16、投标费用</w:t>
      </w:r>
      <w:r>
        <w:rPr>
          <w:szCs w:val="21"/>
        </w:rPr>
      </w:r>
      <w:r/>
    </w:p>
    <w:p>
      <w:pPr>
        <w:pStyle w:val="1000"/>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rPr>
          <w:szCs w:val="21"/>
        </w:rPr>
      </w:r>
      <w:r/>
    </w:p>
    <w:p>
      <w:pPr>
        <w:pStyle w:val="1000"/>
        <w:ind w:firstLine="420"/>
        <w:spacing w:line="360" w:lineRule="auto"/>
        <w:shd w:val="clear" w:color="auto" w:fill="ffffff"/>
        <w:widowControl/>
        <w:rPr>
          <w:b/>
          <w:szCs w:val="21"/>
        </w:rPr>
      </w:pPr>
      <w:r>
        <w:rPr>
          <w:b/>
          <w:szCs w:val="21"/>
        </w:rPr>
        <w:t xml:space="preserve">16.2 招标代理服务费：本次招标，中标人参照《招标代理服务费管理暂行办法》（国家发展计划委员会计价格【2002】1980号）代理</w:t>
      </w:r>
      <w:r>
        <w:rPr>
          <w:rFonts w:hint="eastAsia"/>
          <w:b/>
          <w:szCs w:val="21"/>
          <w:u w:val="single"/>
        </w:rPr>
        <w:t xml:space="preserve">服务</w:t>
      </w:r>
      <w:r>
        <w:rPr>
          <w:b/>
          <w:szCs w:val="21"/>
        </w:rPr>
        <w:t xml:space="preserve">招标收费基准费率40%计算，在领取中标通知书前向采购代理机构支付招标服务费。本项费用无需在投标报价表中单列。</w:t>
      </w:r>
      <w:r>
        <w:rPr>
          <w:b/>
          <w:szCs w:val="21"/>
        </w:rPr>
      </w:r>
      <w:r/>
    </w:p>
    <w:p>
      <w:pPr>
        <w:pStyle w:val="1000"/>
        <w:ind w:firstLine="420"/>
        <w:spacing w:line="360" w:lineRule="auto"/>
        <w:shd w:val="clear" w:color="auto" w:fill="ffffff"/>
        <w:widowControl/>
        <w:rPr>
          <w:szCs w:val="21"/>
        </w:rPr>
      </w:pPr>
      <w:r>
        <w:rPr>
          <w:b/>
          <w:bCs/>
          <w:szCs w:val="21"/>
        </w:rPr>
        <w:t xml:space="preserve">四、投标文件的递交</w:t>
      </w:r>
      <w:r>
        <w:rPr>
          <w:szCs w:val="21"/>
        </w:rPr>
      </w:r>
      <w:r/>
    </w:p>
    <w:p>
      <w:pPr>
        <w:pStyle w:val="1000"/>
        <w:ind w:firstLine="420"/>
        <w:spacing w:line="360" w:lineRule="auto"/>
        <w:shd w:val="clear" w:color="auto" w:fill="ffffff"/>
        <w:widowControl/>
        <w:rPr>
          <w:szCs w:val="21"/>
        </w:rPr>
      </w:pPr>
      <w:r>
        <w:rPr>
          <w:szCs w:val="21"/>
        </w:rPr>
        <w:t xml:space="preserve">17、投标文件的递交</w:t>
      </w:r>
      <w:r>
        <w:rPr>
          <w:szCs w:val="21"/>
        </w:rPr>
      </w:r>
      <w:r/>
    </w:p>
    <w:p>
      <w:pPr>
        <w:pStyle w:val="1000"/>
        <w:ind w:firstLine="420"/>
        <w:spacing w:line="360" w:lineRule="auto"/>
        <w:shd w:val="clear" w:color="auto" w:fill="ffffff"/>
        <w:widowControl/>
        <w:rPr>
          <w:szCs w:val="21"/>
        </w:rPr>
      </w:pPr>
      <w:r>
        <w:rPr>
          <w:szCs w:val="21"/>
        </w:rPr>
        <w:t xml:space="preserve">17.1 投标人应当按照《操作手册》规定，在招标公告规定的投标截止时间前制作并上传电子投标文件。招标代理机构拒绝接收提交投标文件截止时间后上传的任何电子投标文件。</w:t>
      </w:r>
      <w:r>
        <w:rPr>
          <w:szCs w:val="21"/>
        </w:rPr>
      </w:r>
      <w:r/>
    </w:p>
    <w:p>
      <w:pPr>
        <w:pStyle w:val="1000"/>
        <w:ind w:firstLine="420"/>
        <w:spacing w:line="360" w:lineRule="auto"/>
        <w:shd w:val="clear" w:color="auto" w:fill="ffffff"/>
        <w:widowControl/>
        <w:rPr>
          <w:szCs w:val="21"/>
        </w:rPr>
      </w:pPr>
      <w:r>
        <w:rPr>
          <w:szCs w:val="21"/>
        </w:rPr>
        <w:t xml:space="preserve">18、投标文件的解密</w:t>
      </w:r>
      <w:r>
        <w:rPr>
          <w:szCs w:val="21"/>
        </w:rPr>
      </w:r>
      <w:r/>
    </w:p>
    <w:p>
      <w:pPr>
        <w:pStyle w:val="1000"/>
        <w:ind w:firstLine="420"/>
        <w:spacing w:line="360" w:lineRule="auto"/>
        <w:shd w:val="clear" w:color="auto" w:fill="ffffff"/>
        <w:widowControl/>
        <w:rPr>
          <w:szCs w:val="21"/>
        </w:rPr>
      </w:pPr>
      <w:r>
        <w:rPr>
          <w:szCs w:val="21"/>
        </w:rPr>
        <w:t xml:space="preserve">18.1 投标人应当按照《操作手册》规定，在“苏采云”系统规定的时间内对投标文件进行解密。</w:t>
      </w:r>
      <w:r>
        <w:rPr>
          <w:szCs w:val="21"/>
        </w:rPr>
      </w:r>
      <w:r/>
    </w:p>
    <w:p>
      <w:pPr>
        <w:pStyle w:val="1000"/>
        <w:ind w:firstLine="420"/>
        <w:spacing w:line="360" w:lineRule="auto"/>
        <w:shd w:val="clear" w:color="auto" w:fill="ffffff"/>
        <w:widowControl/>
        <w:rPr>
          <w:szCs w:val="21"/>
        </w:rPr>
      </w:pPr>
      <w:r>
        <w:rPr>
          <w:szCs w:val="21"/>
        </w:rPr>
        <w:t xml:space="preserve">18.3 投标人应充分考虑网络环境、网络带宽等因素可能对投标产生的影响，如因投标人自身原因造成的电子投标文件解密不成功的，做无效投标处理。</w:t>
      </w:r>
      <w:r>
        <w:rPr>
          <w:szCs w:val="21"/>
        </w:rPr>
      </w:r>
      <w:r/>
    </w:p>
    <w:p>
      <w:pPr>
        <w:pStyle w:val="1000"/>
        <w:ind w:firstLine="420"/>
        <w:spacing w:line="360" w:lineRule="auto"/>
        <w:shd w:val="clear" w:color="auto" w:fill="ffffff"/>
        <w:widowControl/>
        <w:rPr>
          <w:szCs w:val="21"/>
        </w:rPr>
      </w:pPr>
      <w:r>
        <w:rPr>
          <w:b/>
          <w:bCs/>
          <w:szCs w:val="21"/>
        </w:rPr>
        <w:t xml:space="preserve">19、投标文件的修改和撤回</w:t>
      </w:r>
      <w:r>
        <w:rPr>
          <w:szCs w:val="21"/>
        </w:rPr>
      </w:r>
      <w:r/>
    </w:p>
    <w:p>
      <w:pPr>
        <w:pStyle w:val="1000"/>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szCs w:val="21"/>
        </w:rPr>
      </w:r>
      <w:r/>
    </w:p>
    <w:p>
      <w:pPr>
        <w:pStyle w:val="1000"/>
        <w:ind w:firstLine="420"/>
        <w:spacing w:line="360" w:lineRule="auto"/>
        <w:shd w:val="clear" w:color="auto" w:fill="ffffff"/>
        <w:widowControl/>
        <w:rPr>
          <w:szCs w:val="21"/>
        </w:rPr>
      </w:pPr>
      <w:r>
        <w:rPr>
          <w:szCs w:val="21"/>
        </w:rPr>
        <w:t xml:space="preserve">19.2 投标截止时间之后，投标文件不得撤回。</w:t>
      </w:r>
      <w:r>
        <w:rPr>
          <w:szCs w:val="21"/>
        </w:rPr>
      </w:r>
      <w:r/>
    </w:p>
    <w:p>
      <w:pPr>
        <w:pStyle w:val="1000"/>
        <w:ind w:firstLine="420"/>
        <w:spacing w:line="360" w:lineRule="auto"/>
        <w:shd w:val="clear" w:color="auto" w:fill="ffffff"/>
        <w:widowControl/>
        <w:rPr>
          <w:szCs w:val="21"/>
        </w:rPr>
      </w:pPr>
      <w:r>
        <w:rPr>
          <w:b/>
          <w:bCs/>
          <w:szCs w:val="21"/>
        </w:rPr>
        <w:t xml:space="preserve">20、诚实信用</w:t>
      </w:r>
      <w:r>
        <w:rPr>
          <w:szCs w:val="21"/>
        </w:rPr>
      </w:r>
      <w:r/>
    </w:p>
    <w:p>
      <w:pPr>
        <w:pStyle w:val="1000"/>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rPr>
          <w:szCs w:val="21"/>
        </w:rPr>
      </w:r>
      <w:r/>
    </w:p>
    <w:p>
      <w:pPr>
        <w:pStyle w:val="1000"/>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rPr>
          <w:szCs w:val="21"/>
        </w:rPr>
      </w:r>
      <w:r/>
    </w:p>
    <w:p>
      <w:pPr>
        <w:pStyle w:val="1000"/>
        <w:ind w:firstLine="420"/>
        <w:spacing w:line="360" w:lineRule="auto"/>
        <w:shd w:val="clear" w:color="auto" w:fill="ffffff"/>
        <w:widowControl/>
        <w:rPr>
          <w:szCs w:val="21"/>
        </w:rPr>
      </w:pPr>
      <w:r>
        <w:rPr>
          <w:b/>
          <w:bCs/>
          <w:szCs w:val="21"/>
        </w:rPr>
        <w:t xml:space="preserve">五、开标、评标与定标</w:t>
      </w:r>
      <w:r>
        <w:rPr>
          <w:szCs w:val="21"/>
        </w:rPr>
      </w:r>
      <w:r/>
    </w:p>
    <w:p>
      <w:pPr>
        <w:pStyle w:val="1000"/>
        <w:ind w:firstLine="420"/>
        <w:spacing w:line="360" w:lineRule="auto"/>
        <w:shd w:val="clear" w:color="auto" w:fill="ffffff"/>
        <w:widowControl/>
        <w:rPr>
          <w:szCs w:val="21"/>
        </w:rPr>
      </w:pPr>
      <w:r>
        <w:rPr>
          <w:b/>
          <w:bCs/>
          <w:szCs w:val="21"/>
        </w:rPr>
        <w:t xml:space="preserve">21、开标</w:t>
      </w:r>
      <w:r>
        <w:rPr>
          <w:szCs w:val="21"/>
        </w:rPr>
      </w:r>
      <w:r/>
    </w:p>
    <w:p>
      <w:pPr>
        <w:pStyle w:val="1000"/>
        <w:ind w:firstLine="420"/>
        <w:spacing w:line="360" w:lineRule="auto"/>
        <w:shd w:val="clear" w:color="auto" w:fill="ffffff"/>
        <w:widowControl/>
        <w:rPr>
          <w:szCs w:val="21"/>
        </w:rPr>
      </w:pPr>
      <w:r>
        <w:rPr>
          <w:szCs w:val="21"/>
        </w:rPr>
        <w:t xml:space="preserve">21、开标</w:t>
      </w:r>
      <w:r>
        <w:rPr>
          <w:szCs w:val="21"/>
        </w:rPr>
      </w:r>
      <w:r/>
    </w:p>
    <w:p>
      <w:pPr>
        <w:pStyle w:val="1000"/>
        <w:ind w:firstLine="420"/>
        <w:spacing w:line="360" w:lineRule="auto"/>
        <w:shd w:val="clear" w:color="auto" w:fill="ffffff"/>
        <w:widowControl/>
        <w:rPr>
          <w:szCs w:val="21"/>
        </w:rPr>
      </w:pPr>
      <w:r>
        <w:rPr>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1000"/>
        <w:ind w:firstLine="420"/>
        <w:spacing w:line="360" w:lineRule="auto"/>
        <w:shd w:val="clear" w:color="auto" w:fill="ffffff"/>
        <w:widowControl/>
        <w:rPr>
          <w:szCs w:val="21"/>
        </w:rPr>
      </w:pPr>
      <w:r>
        <w:rPr>
          <w:szCs w:val="21"/>
        </w:rPr>
        <w:t xml:space="preserve">21.2 投标人在开标过程中涉及到的投标文件解密、开标结果确认等工作，应按照《操作手册》规定执行。</w:t>
      </w:r>
      <w:r>
        <w:rPr>
          <w:szCs w:val="21"/>
        </w:rPr>
      </w:r>
      <w:r/>
    </w:p>
    <w:p>
      <w:pPr>
        <w:pStyle w:val="1000"/>
        <w:ind w:firstLine="420"/>
        <w:spacing w:line="360" w:lineRule="auto"/>
        <w:shd w:val="clear" w:color="auto" w:fill="ffffff"/>
        <w:widowControl/>
        <w:rPr>
          <w:szCs w:val="21"/>
        </w:rPr>
      </w:pPr>
      <w:r>
        <w:rPr>
          <w:szCs w:val="21"/>
        </w:rPr>
        <w:t xml:space="preserve">21.3投标人不足3家的，不得开标。</w:t>
      </w:r>
      <w:r>
        <w:rPr>
          <w:szCs w:val="21"/>
        </w:rPr>
      </w:r>
      <w:r/>
    </w:p>
    <w:p>
      <w:pPr>
        <w:pStyle w:val="1000"/>
        <w:ind w:firstLine="420"/>
        <w:spacing w:line="360" w:lineRule="auto"/>
        <w:shd w:val="clear" w:color="auto" w:fill="ffffff"/>
        <w:widowControl/>
        <w:rPr>
          <w:szCs w:val="21"/>
        </w:rPr>
      </w:pPr>
      <w:r>
        <w:rPr>
          <w:szCs w:val="21"/>
        </w:rPr>
        <w:t xml:space="preserve">21.4 投标人如果对开标过程和开标结果有疑义，应当根据《操作手册》规定提出，“苏采云”系统中《开标记录表》公布后5分钟内未提出的，视同认可开标结果。</w:t>
      </w:r>
      <w:r>
        <w:rPr>
          <w:szCs w:val="21"/>
        </w:rPr>
      </w:r>
      <w:r/>
    </w:p>
    <w:p>
      <w:pPr>
        <w:pStyle w:val="1000"/>
        <w:ind w:firstLine="420"/>
        <w:spacing w:line="360" w:lineRule="auto"/>
        <w:shd w:val="clear" w:color="auto" w:fill="ffffff"/>
        <w:widowControl/>
        <w:rPr>
          <w:szCs w:val="21"/>
        </w:rPr>
      </w:pPr>
      <w:r>
        <w:rPr>
          <w:szCs w:val="21"/>
        </w:rPr>
        <w:t xml:space="preserve">21.5公开招标数额标准以上的采购项目，投标截止后投标人不足3家或者通过资格审查或符合性审查的投标人不足3家的，除采购任务取消情形外，按照以下方式处理：</w:t>
      </w:r>
      <w:r>
        <w:rPr>
          <w:szCs w:val="21"/>
        </w:rPr>
      </w:r>
      <w:r/>
    </w:p>
    <w:p>
      <w:pPr>
        <w:pStyle w:val="1000"/>
        <w:ind w:firstLine="420"/>
        <w:spacing w:line="360" w:lineRule="auto"/>
        <w:shd w:val="clear" w:color="auto" w:fill="ffffff"/>
        <w:widowControl/>
        <w:rPr>
          <w:szCs w:val="21"/>
        </w:rPr>
      </w:pPr>
      <w:r>
        <w:rPr>
          <w:szCs w:val="21"/>
        </w:rPr>
        <w:t xml:space="preserve">（1）招标文件存在不合理条款或者招标程序不符合规定的，采购人、采购代理机构改正后依法重新招标；</w:t>
      </w:r>
      <w:r>
        <w:rPr>
          <w:szCs w:val="21"/>
        </w:rPr>
      </w:r>
      <w:r/>
    </w:p>
    <w:p>
      <w:pPr>
        <w:pStyle w:val="1000"/>
        <w:ind w:firstLine="420"/>
        <w:spacing w:line="360" w:lineRule="auto"/>
        <w:shd w:val="clear" w:color="auto" w:fill="ffffff"/>
        <w:widowControl/>
        <w:rPr>
          <w:szCs w:val="21"/>
        </w:rPr>
      </w:pPr>
      <w:r>
        <w:rPr>
          <w:szCs w:val="21"/>
        </w:rPr>
        <w:t xml:space="preserve">（2）招标文件没有不合理条款、招标程序符合规定，需要采用其他采购方式采购的，采购人依法报财政部门批准，经批准后，可变更为其他采购方式采购。</w:t>
      </w:r>
      <w:r>
        <w:rPr>
          <w:szCs w:val="21"/>
        </w:rPr>
      </w:r>
      <w:r/>
    </w:p>
    <w:p>
      <w:pPr>
        <w:pStyle w:val="1000"/>
        <w:ind w:firstLine="420"/>
        <w:spacing w:line="360" w:lineRule="auto"/>
        <w:shd w:val="clear" w:color="auto" w:fill="ffffff"/>
        <w:widowControl/>
        <w:rPr>
          <w:szCs w:val="21"/>
        </w:rPr>
      </w:pPr>
      <w:r>
        <w:rPr>
          <w:b/>
          <w:bCs/>
          <w:szCs w:val="21"/>
        </w:rPr>
        <w:t xml:space="preserve">22、评标</w:t>
      </w:r>
      <w:r>
        <w:rPr>
          <w:szCs w:val="21"/>
        </w:rPr>
      </w:r>
      <w:r/>
    </w:p>
    <w:p>
      <w:pPr>
        <w:pStyle w:val="1000"/>
        <w:ind w:firstLine="420"/>
        <w:spacing w:line="360" w:lineRule="auto"/>
        <w:shd w:val="clear" w:color="auto" w:fill="ffffff"/>
        <w:widowControl/>
        <w:rPr>
          <w:szCs w:val="21"/>
        </w:rPr>
      </w:pPr>
      <w:r>
        <w:rPr>
          <w:b/>
          <w:bCs/>
          <w:szCs w:val="21"/>
        </w:rPr>
        <w:t xml:space="preserve">22.1 评标委员会</w:t>
      </w:r>
      <w:r>
        <w:rPr>
          <w:szCs w:val="21"/>
        </w:rPr>
      </w:r>
      <w:r/>
    </w:p>
    <w:p>
      <w:pPr>
        <w:pStyle w:val="1000"/>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rPr>
          <w:bCs/>
          <w:szCs w:val="21"/>
        </w:rPr>
      </w:r>
      <w:r/>
    </w:p>
    <w:p>
      <w:pPr>
        <w:pStyle w:val="1000"/>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rPr>
          <w:bCs/>
          <w:szCs w:val="21"/>
        </w:rPr>
      </w:r>
      <w:r/>
    </w:p>
    <w:p>
      <w:pPr>
        <w:pStyle w:val="1000"/>
        <w:ind w:firstLine="420"/>
        <w:spacing w:line="360" w:lineRule="auto"/>
        <w:shd w:val="clear" w:color="auto" w:fill="ffffff"/>
        <w:widowControl/>
        <w:rPr>
          <w:bCs/>
          <w:szCs w:val="21"/>
        </w:rPr>
      </w:pPr>
      <w:r>
        <w:rPr>
          <w:bCs/>
          <w:szCs w:val="21"/>
        </w:rPr>
        <w:t xml:space="preserve">（二）要求投标人对投标文件有关事项作出澄清或者说明；</w:t>
      </w:r>
      <w:r>
        <w:rPr>
          <w:bCs/>
          <w:szCs w:val="21"/>
        </w:rPr>
      </w:r>
      <w:r/>
    </w:p>
    <w:p>
      <w:pPr>
        <w:pStyle w:val="1000"/>
        <w:ind w:firstLine="420"/>
        <w:spacing w:line="360" w:lineRule="auto"/>
        <w:shd w:val="clear" w:color="auto" w:fill="ffffff"/>
        <w:widowControl/>
        <w:rPr>
          <w:bCs/>
          <w:szCs w:val="21"/>
        </w:rPr>
      </w:pPr>
      <w:r>
        <w:rPr>
          <w:bCs/>
          <w:szCs w:val="21"/>
        </w:rPr>
        <w:t xml:space="preserve">（三）对投标文件进行比较和评价；</w:t>
      </w:r>
      <w:r>
        <w:rPr>
          <w:bCs/>
          <w:szCs w:val="21"/>
        </w:rPr>
      </w:r>
      <w:r/>
    </w:p>
    <w:p>
      <w:pPr>
        <w:pStyle w:val="1000"/>
        <w:ind w:firstLine="420"/>
        <w:spacing w:line="360" w:lineRule="auto"/>
        <w:shd w:val="clear" w:color="auto" w:fill="ffffff"/>
        <w:widowControl/>
        <w:rPr>
          <w:bCs/>
          <w:szCs w:val="21"/>
        </w:rPr>
      </w:pPr>
      <w:r>
        <w:rPr>
          <w:bCs/>
          <w:szCs w:val="21"/>
        </w:rPr>
        <w:t xml:space="preserve">（四）确定中标候选人名单，以及根据采购人委托直接确定中标人；</w:t>
      </w:r>
      <w:r>
        <w:rPr>
          <w:bCs/>
          <w:szCs w:val="21"/>
        </w:rPr>
      </w:r>
      <w:r/>
    </w:p>
    <w:p>
      <w:pPr>
        <w:pStyle w:val="1000"/>
        <w:ind w:firstLine="420"/>
        <w:spacing w:line="360" w:lineRule="auto"/>
        <w:shd w:val="clear" w:color="auto" w:fill="ffffff"/>
        <w:widowControl/>
        <w:rPr>
          <w:szCs w:val="21"/>
        </w:rPr>
      </w:pPr>
      <w:r>
        <w:rPr>
          <w:bCs/>
          <w:szCs w:val="21"/>
        </w:rPr>
        <w:t xml:space="preserve">（五）向采购人、采购代理机构或者有关部门报告评标中发现的违法行为。</w:t>
      </w:r>
      <w:r>
        <w:rPr>
          <w:szCs w:val="21"/>
        </w:rPr>
      </w:r>
      <w:r/>
    </w:p>
    <w:p>
      <w:pPr>
        <w:pStyle w:val="1000"/>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rPr>
          <w:szCs w:val="21"/>
        </w:rPr>
      </w:r>
      <w:r/>
    </w:p>
    <w:p>
      <w:pPr>
        <w:pStyle w:val="1000"/>
        <w:ind w:firstLine="420"/>
        <w:jc w:val="left"/>
        <w:spacing w:line="360" w:lineRule="auto"/>
        <w:shd w:val="clear" w:color="auto" w:fill="ffffff"/>
        <w:widowControl/>
        <w:rPr>
          <w:szCs w:val="21"/>
        </w:rPr>
      </w:pPr>
      <w:r>
        <w:rPr>
          <w:b/>
          <w:bCs/>
          <w:szCs w:val="21"/>
        </w:rPr>
        <w:t xml:space="preserve">22.2  评标程序</w:t>
      </w:r>
      <w:r>
        <w:rPr>
          <w:szCs w:val="21"/>
        </w:rPr>
      </w:r>
      <w:r/>
    </w:p>
    <w:p>
      <w:pPr>
        <w:pStyle w:val="1000"/>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rPr>
          <w:b/>
          <w:szCs w:val="21"/>
        </w:rPr>
      </w:r>
      <w:r/>
    </w:p>
    <w:p>
      <w:pPr>
        <w:pStyle w:val="1000"/>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rPr>
          <w:szCs w:val="21"/>
        </w:rPr>
      </w:r>
      <w:r/>
    </w:p>
    <w:p>
      <w:pPr>
        <w:pStyle w:val="1000"/>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1</w:t>
      </w:r>
      <w:r>
        <w:rPr>
          <w:b/>
          <w:szCs w:val="21"/>
        </w:rPr>
        <w:t xml:space="preserve">）同一投标人提交两个（含两个）以上不同的投标报价的；</w:t>
      </w:r>
      <w:r>
        <w:rPr>
          <w:b/>
          <w:szCs w:val="21"/>
        </w:rPr>
      </w:r>
      <w:r/>
    </w:p>
    <w:p>
      <w:pPr>
        <w:pStyle w:val="1000"/>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2</w:t>
      </w:r>
      <w:r>
        <w:rPr>
          <w:b/>
          <w:szCs w:val="21"/>
        </w:rPr>
        <w:t xml:space="preserve">）投标文件未按照招标文件要求加盖电子公章的；</w:t>
      </w:r>
      <w:r>
        <w:rPr>
          <w:b/>
          <w:szCs w:val="21"/>
        </w:rPr>
      </w:r>
      <w:r/>
    </w:p>
    <w:p>
      <w:pPr>
        <w:pStyle w:val="1000"/>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3</w:t>
      </w:r>
      <w:r>
        <w:rPr>
          <w:b/>
          <w:szCs w:val="21"/>
        </w:rPr>
        <w:t xml:space="preserve">）不具备招标文件中规定的资格要求的；</w:t>
      </w:r>
      <w:r>
        <w:rPr>
          <w:b/>
          <w:szCs w:val="21"/>
        </w:rPr>
      </w:r>
      <w:r/>
    </w:p>
    <w:p>
      <w:pPr>
        <w:pStyle w:val="1000"/>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4</w:t>
      </w:r>
      <w:r>
        <w:rPr>
          <w:b/>
          <w:szCs w:val="21"/>
        </w:rPr>
        <w:t xml:space="preserve">）报价超过招标文件中规定的预算金额或者最高限价的；</w:t>
      </w:r>
      <w:r>
        <w:rPr>
          <w:b/>
          <w:szCs w:val="21"/>
        </w:rPr>
      </w:r>
      <w:r/>
    </w:p>
    <w:p>
      <w:pPr>
        <w:pStyle w:val="1000"/>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5</w:t>
      </w:r>
      <w:r>
        <w:rPr>
          <w:b/>
          <w:szCs w:val="21"/>
        </w:rPr>
        <w:t xml:space="preserve">）投标文件含有采购人不能接受的附加条件的；</w:t>
      </w:r>
      <w:r>
        <w:rPr>
          <w:b/>
          <w:szCs w:val="21"/>
        </w:rPr>
      </w:r>
      <w:r/>
    </w:p>
    <w:p>
      <w:pPr>
        <w:pStyle w:val="1000"/>
        <w:ind w:firstLine="420"/>
        <w:jc w:val="left"/>
        <w:spacing w:line="360" w:lineRule="auto"/>
        <w:shd w:val="clear" w:color="auto" w:fill="ffffff"/>
        <w:widowControl/>
        <w:rPr>
          <w:b/>
          <w:szCs w:val="21"/>
        </w:rPr>
      </w:pPr>
      <w:r>
        <w:rPr>
          <w:b/>
          <w:szCs w:val="21"/>
        </w:rPr>
        <w:t xml:space="preserve">（</w:t>
      </w:r>
      <w:r>
        <w:rPr>
          <w:rFonts w:hint="eastAsia"/>
          <w:b/>
          <w:szCs w:val="21"/>
          <w:lang w:val="en-US" w:eastAsia="zh-CN"/>
        </w:rPr>
        <w:t xml:space="preserve">6</w:t>
      </w:r>
      <w:r>
        <w:rPr>
          <w:b/>
          <w:szCs w:val="21"/>
        </w:rPr>
        <w:t xml:space="preserve">）投标文件内容不全或不符合招标文件中规定的其他实质性要求的；</w:t>
      </w:r>
      <w:r>
        <w:rPr>
          <w:b/>
          <w:szCs w:val="21"/>
        </w:rPr>
      </w:r>
      <w:r/>
    </w:p>
    <w:p>
      <w:pPr>
        <w:pStyle w:val="1000"/>
        <w:ind w:firstLine="420"/>
        <w:spacing w:line="360" w:lineRule="auto"/>
        <w:shd w:val="clear" w:color="auto" w:fill="ffffff"/>
        <w:widowControl/>
        <w:rPr>
          <w:b/>
          <w:szCs w:val="21"/>
        </w:rPr>
      </w:pPr>
      <w:r>
        <w:rPr>
          <w:b/>
          <w:szCs w:val="21"/>
        </w:rPr>
        <w:t xml:space="preserve">（</w:t>
      </w:r>
      <w:r>
        <w:rPr>
          <w:rFonts w:hint="eastAsia"/>
          <w:b/>
          <w:szCs w:val="21"/>
          <w:lang w:val="en-US" w:eastAsia="zh-CN"/>
        </w:rPr>
        <w:t xml:space="preserve">7</w:t>
      </w:r>
      <w:r>
        <w:rPr>
          <w:b/>
          <w:szCs w:val="21"/>
        </w:rPr>
        <w:t xml:space="preserve">）现行法律、法规、规章和招标文件规定的其他无效情形。</w:t>
      </w:r>
      <w:r>
        <w:rPr>
          <w:b/>
          <w:szCs w:val="21"/>
        </w:rPr>
      </w:r>
      <w:r/>
    </w:p>
    <w:p>
      <w:pPr>
        <w:pStyle w:val="1000"/>
        <w:ind w:firstLine="420"/>
        <w:spacing w:line="360" w:lineRule="auto"/>
        <w:shd w:val="clear" w:color="auto" w:fill="ffffff"/>
        <w:widowControl/>
        <w:rPr>
          <w:b/>
          <w:bCs/>
          <w:szCs w:val="21"/>
        </w:rPr>
      </w:pPr>
      <w:r>
        <w:rPr>
          <w:b/>
          <w:bCs/>
          <w:szCs w:val="21"/>
        </w:rPr>
        <w:t xml:space="preserve">22.2.2.2未通过资格审查或符合性审查的投标人，代理机构将通过“苏采云”系统告知其具体原因，评标结束后不再接受有关询问。</w:t>
      </w:r>
      <w:r>
        <w:rPr>
          <w:b/>
          <w:bCs/>
          <w:szCs w:val="21"/>
        </w:rPr>
      </w:r>
      <w:r/>
    </w:p>
    <w:p>
      <w:pPr>
        <w:pStyle w:val="1000"/>
        <w:ind w:firstLine="420"/>
        <w:jc w:val="left"/>
        <w:spacing w:line="360" w:lineRule="auto"/>
        <w:shd w:val="clear" w:color="auto" w:fill="ffffff"/>
        <w:widowControl/>
        <w:rPr>
          <w:b/>
          <w:szCs w:val="21"/>
        </w:rPr>
      </w:pPr>
      <w:r>
        <w:rPr>
          <w:b/>
          <w:szCs w:val="21"/>
        </w:rPr>
        <w:t xml:space="preserve">22.2.2.3</w:t>
      </w:r>
      <w:r>
        <w:rPr>
          <w:szCs w:val="21"/>
        </w:rPr>
        <w:t xml:space="preserve">有下列情形之一的予以废标：</w:t>
      </w:r>
      <w:r>
        <w:rPr>
          <w:b/>
          <w:szCs w:val="21"/>
        </w:rPr>
      </w:r>
      <w:r/>
    </w:p>
    <w:p>
      <w:pPr>
        <w:pStyle w:val="1000"/>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rPr>
          <w:szCs w:val="21"/>
        </w:rPr>
      </w:r>
      <w:r/>
    </w:p>
    <w:p>
      <w:pPr>
        <w:pStyle w:val="1000"/>
        <w:ind w:firstLine="420"/>
        <w:spacing w:line="360" w:lineRule="auto"/>
        <w:shd w:val="clear" w:color="auto" w:fill="ffffff"/>
        <w:widowControl/>
        <w:rPr>
          <w:szCs w:val="21"/>
        </w:rPr>
      </w:pPr>
      <w:r>
        <w:rPr>
          <w:szCs w:val="21"/>
        </w:rPr>
        <w:t xml:space="preserve">（2）出现影响采购公正的违法、违规行为的；</w:t>
      </w:r>
      <w:r>
        <w:rPr>
          <w:szCs w:val="21"/>
        </w:rPr>
      </w:r>
      <w:r/>
    </w:p>
    <w:p>
      <w:pPr>
        <w:pStyle w:val="1000"/>
        <w:ind w:firstLine="420"/>
        <w:spacing w:line="360" w:lineRule="auto"/>
        <w:shd w:val="clear" w:color="auto" w:fill="ffffff"/>
        <w:widowControl/>
        <w:rPr>
          <w:szCs w:val="21"/>
        </w:rPr>
      </w:pPr>
      <w:r>
        <w:rPr>
          <w:szCs w:val="21"/>
        </w:rPr>
        <w:t xml:space="preserve">（3）投标人的报价均超过了采购预算，采购人不能支付的；</w:t>
      </w:r>
      <w:r>
        <w:rPr>
          <w:szCs w:val="21"/>
        </w:rPr>
      </w:r>
      <w:r/>
    </w:p>
    <w:p>
      <w:pPr>
        <w:pStyle w:val="1000"/>
        <w:ind w:firstLine="420"/>
        <w:jc w:val="left"/>
        <w:spacing w:line="360" w:lineRule="auto"/>
        <w:shd w:val="clear" w:color="auto" w:fill="ffffff"/>
        <w:widowControl/>
        <w:rPr>
          <w:szCs w:val="21"/>
        </w:rPr>
      </w:pPr>
      <w:r>
        <w:rPr>
          <w:szCs w:val="21"/>
        </w:rPr>
        <w:t xml:space="preserve">（4）因苏采云系统故障造成开标不成功的；</w:t>
      </w:r>
      <w:r>
        <w:rPr>
          <w:szCs w:val="21"/>
        </w:rPr>
      </w:r>
      <w:r/>
    </w:p>
    <w:p>
      <w:pPr>
        <w:pStyle w:val="1000"/>
        <w:ind w:firstLine="420"/>
        <w:jc w:val="left"/>
        <w:spacing w:line="360" w:lineRule="auto"/>
        <w:shd w:val="clear" w:color="auto" w:fill="ffffff"/>
        <w:widowControl/>
        <w:rPr>
          <w:szCs w:val="21"/>
        </w:rPr>
      </w:pPr>
      <w:r>
        <w:rPr>
          <w:szCs w:val="21"/>
        </w:rPr>
        <w:t xml:space="preserve">（5）因重大变故，采购任务取消的。</w:t>
      </w:r>
      <w:r>
        <w:rPr>
          <w:szCs w:val="21"/>
        </w:rPr>
      </w:r>
      <w:r/>
    </w:p>
    <w:p>
      <w:pPr>
        <w:pStyle w:val="1000"/>
        <w:ind w:firstLine="420"/>
        <w:jc w:val="left"/>
        <w:spacing w:line="360" w:lineRule="auto"/>
        <w:shd w:val="clear" w:color="auto" w:fill="ffffff"/>
        <w:widowControl/>
        <w:rPr>
          <w:szCs w:val="21"/>
        </w:rPr>
      </w:pPr>
      <w:r>
        <w:rPr>
          <w:szCs w:val="21"/>
        </w:rPr>
        <w:t xml:space="preserve">（6）投标人以明显低于其他通过符合性审查投标人的报价，有可能影响产品质量或者不能诚信履约的，且不能证明其报价合理性的。</w:t>
      </w:r>
      <w:r>
        <w:rPr>
          <w:szCs w:val="21"/>
        </w:rPr>
      </w:r>
      <w:r/>
    </w:p>
    <w:p>
      <w:pPr>
        <w:pStyle w:val="1000"/>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rPr>
          <w:szCs w:val="21"/>
        </w:rPr>
      </w:r>
      <w:r/>
    </w:p>
    <w:p>
      <w:pPr>
        <w:pStyle w:val="1012"/>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w:t>
      </w:r>
      <w:r>
        <w:rPr>
          <w:szCs w:val="21"/>
          <w:lang w:val="zh-CN"/>
        </w:rPr>
        <w:t xml:space="preserve">1</w:t>
      </w:r>
      <w:r>
        <w:rPr>
          <w:szCs w:val="21"/>
        </w:rPr>
        <w:t xml:space="preserve"> </w:t>
      </w:r>
      <w:r>
        <w:rPr>
          <w:szCs w:val="21"/>
          <w:lang w:val="zh-CN"/>
        </w:rPr>
        <w:t xml:space="preserve">评标期间，评委会对投标文件中含义不明确、同类问题表述不一致或者有明显文字和计算错误的内容，有权要求投标人作出必要的澄清、说明或者补正。</w:t>
      </w:r>
      <w:r>
        <w:rPr>
          <w:szCs w:val="21"/>
          <w:lang w:val="zh-CN"/>
        </w:rPr>
      </w:r>
      <w:r/>
    </w:p>
    <w:p>
      <w:pPr>
        <w:pStyle w:val="1012"/>
        <w:spacing w:line="360" w:lineRule="auto"/>
        <w:rPr>
          <w:szCs w:val="21"/>
          <w:lang w:val="zh-CN"/>
        </w:rPr>
      </w:pPr>
      <w:r>
        <w:rPr>
          <w:szCs w:val="21"/>
          <w:lang w:val="zh-CN"/>
        </w:rPr>
        <w:t xml:space="preserve">投标人的澄清、说明或者补正不得超出投标文件的范围或者改变投标文件的实质性内容。</w:t>
      </w:r>
      <w:r>
        <w:rPr>
          <w:szCs w:val="21"/>
          <w:lang w:val="zh-CN"/>
        </w:rPr>
      </w:r>
      <w:r/>
    </w:p>
    <w:p>
      <w:pPr>
        <w:pStyle w:val="1012"/>
        <w:spacing w:line="360" w:lineRule="auto"/>
        <w:rPr>
          <w:szCs w:val="21"/>
          <w:lang w:val="zh-CN"/>
        </w:rPr>
      </w:pPr>
      <w:r>
        <w:rPr>
          <w:szCs w:val="21"/>
          <w:lang w:val="zh-CN"/>
        </w:rPr>
        <w:t xml:space="preserve">评委会并非对每个投标人都做澄清要求。</w:t>
      </w:r>
      <w:r>
        <w:rPr>
          <w:szCs w:val="21"/>
          <w:lang w:val="zh-CN"/>
        </w:rPr>
      </w:r>
      <w:r/>
    </w:p>
    <w:p>
      <w:pPr>
        <w:pStyle w:val="1012"/>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2.3.2 </w:t>
      </w:r>
      <w:r>
        <w:rPr>
          <w:szCs w:val="21"/>
          <w:lang w:val="zh-CN"/>
        </w:rPr>
        <w:t xml:space="preserve">需要供应商进行澄清、说明和补正的，评委会将通过苏采云系统向</w:t>
      </w:r>
      <w:r>
        <w:rPr>
          <w:szCs w:val="21"/>
        </w:rPr>
        <w:t xml:space="preserve">投标人</w:t>
      </w:r>
      <w:r>
        <w:rPr>
          <w:szCs w:val="21"/>
          <w:lang w:val="zh-CN"/>
        </w:rPr>
        <w:t xml:space="preserve">发出《澄清要求函》，接到《澄清要求函》的</w:t>
      </w:r>
      <w:r>
        <w:rPr>
          <w:szCs w:val="21"/>
        </w:rPr>
        <w:t xml:space="preserve">投标人</w:t>
      </w:r>
      <w:r>
        <w:rPr>
          <w:szCs w:val="21"/>
          <w:lang w:val="zh-CN"/>
        </w:rPr>
        <w:t xml:space="preserve">应当按照要求在苏采云系统中提交《澄清响应函》并加盖电子公章。澄清、说明和补正的内容作为投标文件的补充部分，具体操作方式见《操作手册》。</w:t>
      </w:r>
      <w:r>
        <w:rPr>
          <w:szCs w:val="21"/>
          <w:lang w:val="zh-CN"/>
        </w:rPr>
      </w:r>
      <w:r/>
    </w:p>
    <w:p>
      <w:pPr>
        <w:pStyle w:val="1012"/>
        <w:spacing w:line="360" w:lineRule="auto"/>
        <w:rPr>
          <w:szCs w:val="21"/>
          <w:lang w:val="zh-CN"/>
        </w:rPr>
      </w:pPr>
      <w:r>
        <w:rPr>
          <w:szCs w:val="21"/>
          <w:lang w:val="zh-CN"/>
        </w:rPr>
        <w:t xml:space="preserve">2</w:t>
      </w:r>
      <w:r>
        <w:rPr>
          <w:szCs w:val="21"/>
        </w:rPr>
        <w:t xml:space="preserve">2</w:t>
      </w:r>
      <w:r>
        <w:rPr>
          <w:szCs w:val="21"/>
          <w:lang w:val="zh-CN"/>
        </w:rPr>
        <w:t xml:space="preserve">.</w:t>
      </w:r>
      <w:r>
        <w:rPr>
          <w:szCs w:val="21"/>
        </w:rPr>
        <w:t xml:space="preserve">2.3.3</w:t>
      </w:r>
      <w:r>
        <w:rPr>
          <w:szCs w:val="21"/>
          <w:lang w:val="zh-CN"/>
        </w:rPr>
        <w:t xml:space="preserve"> 接到评委会澄清、说明和补正要求的，投标人如未按规定作出澄清、说明和补正，其风险由投标人自行承担。</w:t>
      </w:r>
      <w:r>
        <w:rPr>
          <w:szCs w:val="21"/>
          <w:lang w:val="zh-CN"/>
        </w:rPr>
      </w:r>
      <w:r/>
    </w:p>
    <w:p>
      <w:pPr>
        <w:pStyle w:val="1000"/>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rPr>
          <w:szCs w:val="21"/>
        </w:rPr>
      </w:r>
      <w:r/>
    </w:p>
    <w:p>
      <w:pPr>
        <w:pStyle w:val="1000"/>
        <w:ind w:firstLine="420"/>
        <w:spacing w:line="360" w:lineRule="auto"/>
        <w:shd w:val="clear" w:color="auto" w:fill="ffffff"/>
        <w:widowControl/>
        <w:rPr>
          <w:szCs w:val="21"/>
        </w:rPr>
      </w:pPr>
      <w:r>
        <w:rPr>
          <w:szCs w:val="21"/>
        </w:rPr>
        <w:t xml:space="preserve">（2）大写金额和小写金额不一致的，以大写金额为准；</w:t>
      </w:r>
      <w:r>
        <w:rPr>
          <w:szCs w:val="21"/>
        </w:rPr>
      </w:r>
      <w:r/>
    </w:p>
    <w:p>
      <w:pPr>
        <w:pStyle w:val="1000"/>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rPr>
          <w:szCs w:val="21"/>
        </w:rPr>
      </w:r>
      <w:r/>
    </w:p>
    <w:p>
      <w:pPr>
        <w:pStyle w:val="1000"/>
        <w:ind w:firstLine="420"/>
        <w:spacing w:line="360" w:lineRule="auto"/>
        <w:shd w:val="clear" w:color="auto" w:fill="ffffff"/>
        <w:widowControl/>
        <w:rPr>
          <w:szCs w:val="21"/>
          <w:lang w:val="zh-CN"/>
        </w:rPr>
      </w:pPr>
      <w:r>
        <w:rPr>
          <w:szCs w:val="21"/>
        </w:rPr>
        <w:t xml:space="preserve">（4）总价金额与按单价汇总金额不一致的，以单价金额计算结果为准。</w:t>
      </w:r>
      <w:r>
        <w:rPr>
          <w:szCs w:val="21"/>
          <w:lang w:val="zh-CN"/>
        </w:rPr>
      </w:r>
      <w:r/>
    </w:p>
    <w:p>
      <w:pPr>
        <w:pStyle w:val="1012"/>
        <w:spacing w:line="360" w:lineRule="auto"/>
        <w:rPr>
          <w:szCs w:val="21"/>
          <w:lang w:val="zh-CN"/>
        </w:rPr>
      </w:pPr>
      <w:r>
        <w:rPr>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szCs w:val="21"/>
          <w:lang w:val="zh-CN"/>
        </w:rPr>
      </w:r>
      <w:r/>
    </w:p>
    <w:p>
      <w:pPr>
        <w:pStyle w:val="1000"/>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rPr>
          <w:szCs w:val="21"/>
        </w:rPr>
      </w:r>
      <w:r/>
    </w:p>
    <w:p>
      <w:pPr>
        <w:pStyle w:val="1000"/>
        <w:ind w:firstLine="420"/>
        <w:jc w:val="left"/>
        <w:spacing w:line="360" w:lineRule="auto"/>
        <w:shd w:val="clear" w:color="auto" w:fill="ffffff"/>
        <w:widowControl/>
        <w:rPr>
          <w:szCs w:val="21"/>
        </w:rPr>
      </w:pPr>
      <w:r>
        <w:rPr>
          <w:szCs w:val="21"/>
        </w:rPr>
        <w:t xml:space="preserve">22.2.3.5投标人在开、评标全过程中应保持通讯畅通，及时登录苏采云系统查阅、答复相关信息，并安排专人与代理机构及评委会联系。</w:t>
      </w:r>
      <w:r>
        <w:rPr>
          <w:szCs w:val="21"/>
        </w:rPr>
      </w:r>
      <w:r/>
    </w:p>
    <w:p>
      <w:pPr>
        <w:pStyle w:val="1000"/>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rPr>
          <w:szCs w:val="21"/>
        </w:rPr>
      </w:r>
      <w:r/>
    </w:p>
    <w:p>
      <w:pPr>
        <w:pStyle w:val="1000"/>
        <w:ind w:firstLine="420"/>
        <w:jc w:val="left"/>
        <w:spacing w:line="360" w:lineRule="auto"/>
        <w:shd w:val="clear" w:color="auto" w:fill="ffffff"/>
        <w:widowControl/>
      </w:pPr>
      <w:r>
        <w:rPr>
          <w:szCs w:val="21"/>
        </w:rPr>
        <w:t xml:space="preserve">22.2.5</w:t>
      </w:r>
      <w:r>
        <w:t xml:space="preserve">相同品牌产品的投标</w:t>
      </w:r>
      <w:r/>
    </w:p>
    <w:p>
      <w:pPr>
        <w:pStyle w:val="1000"/>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szCs w:val="21"/>
        </w:rPr>
      </w:r>
      <w:r/>
    </w:p>
    <w:p>
      <w:pPr>
        <w:pStyle w:val="1000"/>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szCs w:val="21"/>
        </w:rPr>
      </w:r>
      <w:r/>
    </w:p>
    <w:p>
      <w:pPr>
        <w:pStyle w:val="1000"/>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rPr>
          <w:szCs w:val="21"/>
        </w:rPr>
      </w:r>
      <w:r/>
    </w:p>
    <w:p>
      <w:pPr>
        <w:pStyle w:val="1000"/>
        <w:ind w:firstLine="420"/>
        <w:jc w:val="left"/>
        <w:spacing w:line="360" w:lineRule="auto"/>
        <w:shd w:val="clear" w:color="auto" w:fill="ffffff"/>
        <w:widowControl/>
        <w:rPr>
          <w:szCs w:val="21"/>
        </w:rPr>
      </w:pPr>
      <w:r>
        <w:rPr>
          <w:b/>
          <w:bCs/>
          <w:szCs w:val="21"/>
        </w:rPr>
        <w:t xml:space="preserve">22.3 评标方法和标准</w:t>
      </w:r>
      <w:r>
        <w:rPr>
          <w:szCs w:val="21"/>
        </w:rPr>
      </w:r>
      <w:r/>
    </w:p>
    <w:p>
      <w:pPr>
        <w:pStyle w:val="1000"/>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rPr>
          <w:szCs w:val="21"/>
        </w:rPr>
      </w:r>
      <w:r/>
    </w:p>
    <w:p>
      <w:pPr>
        <w:pStyle w:val="1000"/>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rPr>
          <w:szCs w:val="21"/>
        </w:rPr>
      </w:r>
      <w:r/>
    </w:p>
    <w:p>
      <w:pPr>
        <w:pStyle w:val="1000"/>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rPr>
          <w:szCs w:val="21"/>
        </w:rPr>
      </w:r>
      <w:r/>
    </w:p>
    <w:p>
      <w:pPr>
        <w:pStyle w:val="1000"/>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rPr>
          <w:szCs w:val="21"/>
        </w:rPr>
      </w:r>
      <w:r/>
    </w:p>
    <w:p>
      <w:pPr>
        <w:pStyle w:val="1000"/>
        <w:ind w:firstLine="420"/>
        <w:jc w:val="left"/>
        <w:spacing w:line="360" w:lineRule="auto"/>
        <w:shd w:val="clear" w:color="auto" w:fill="ffffff"/>
        <w:widowControl/>
        <w:rPr>
          <w:szCs w:val="21"/>
        </w:rPr>
      </w:pPr>
      <w:r>
        <w:rPr>
          <w:szCs w:val="21"/>
        </w:rPr>
        <w:t xml:space="preserve">评审因素，包括价格、技术、商务等。</w:t>
      </w:r>
      <w:r>
        <w:rPr>
          <w:szCs w:val="21"/>
        </w:rPr>
      </w:r>
      <w:r/>
    </w:p>
    <w:p>
      <w:pPr>
        <w:pStyle w:val="1000"/>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rPr>
          <w:szCs w:val="21"/>
        </w:rPr>
      </w:r>
      <w:r/>
    </w:p>
    <w:p>
      <w:pPr>
        <w:pStyle w:val="1000"/>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rPr>
          <w:szCs w:val="21"/>
        </w:rPr>
      </w:r>
      <w:r/>
    </w:p>
    <w:p>
      <w:pPr>
        <w:pStyle w:val="1000"/>
        <w:ind w:firstLine="420"/>
        <w:jc w:val="left"/>
        <w:spacing w:line="360" w:lineRule="auto"/>
        <w:shd w:val="clear" w:color="auto" w:fill="ffffff"/>
        <w:widowControl/>
        <w:rPr>
          <w:szCs w:val="21"/>
        </w:rPr>
      </w:pPr>
      <w:r>
        <w:rPr>
          <w:szCs w:val="21"/>
        </w:rPr>
        <w:t xml:space="preserve">评标总得分＝F1×A1＋F2×A2＋……＋Fn×An</w:t>
      </w:r>
      <w:r>
        <w:rPr>
          <w:szCs w:val="21"/>
        </w:rPr>
      </w:r>
      <w:r/>
    </w:p>
    <w:p>
      <w:pPr>
        <w:pStyle w:val="1000"/>
        <w:ind w:firstLine="420"/>
        <w:jc w:val="left"/>
        <w:spacing w:line="360" w:lineRule="auto"/>
        <w:shd w:val="clear" w:color="auto" w:fill="ffffff"/>
        <w:widowControl/>
        <w:rPr>
          <w:szCs w:val="21"/>
        </w:rPr>
      </w:pPr>
      <w:r>
        <w:rPr>
          <w:szCs w:val="21"/>
        </w:rPr>
        <w:t xml:space="preserve">F1、F2……Fn分别为各项评审因素的得分；</w:t>
      </w:r>
      <w:r>
        <w:rPr>
          <w:szCs w:val="21"/>
        </w:rPr>
      </w:r>
      <w:r/>
    </w:p>
    <w:p>
      <w:pPr>
        <w:pStyle w:val="1000"/>
        <w:ind w:firstLine="420"/>
        <w:jc w:val="left"/>
        <w:spacing w:line="360" w:lineRule="auto"/>
        <w:shd w:val="clear" w:color="auto" w:fill="ffffff"/>
        <w:widowControl/>
        <w:rPr>
          <w:szCs w:val="21"/>
        </w:rPr>
      </w:pPr>
      <w:r>
        <w:rPr>
          <w:szCs w:val="21"/>
        </w:rPr>
        <w:t xml:space="preserve">A1、A2、……An 分别为各项评审因素所占的权重(A1＋A2＋……＋An＝1)。</w:t>
      </w:r>
      <w:r>
        <w:rPr>
          <w:szCs w:val="21"/>
        </w:rPr>
      </w:r>
      <w:r/>
    </w:p>
    <w:p>
      <w:pPr>
        <w:pStyle w:val="1000"/>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rPr>
          <w:szCs w:val="21"/>
        </w:rPr>
      </w:r>
      <w:r/>
    </w:p>
    <w:p>
      <w:pPr>
        <w:pStyle w:val="1000"/>
        <w:ind w:firstLine="420"/>
        <w:jc w:val="left"/>
        <w:spacing w:line="360" w:lineRule="auto"/>
        <w:shd w:val="clear" w:color="auto" w:fill="ffffff"/>
        <w:widowControl/>
        <w:rPr>
          <w:b/>
          <w:bCs/>
          <w:szCs w:val="21"/>
        </w:rPr>
      </w:pPr>
      <w:r>
        <w:rPr>
          <w:b/>
          <w:bCs/>
          <w:szCs w:val="21"/>
        </w:rPr>
        <w:t xml:space="preserve">22.4 评标委员会启动异常低价投标审查的情形和具体要求</w:t>
      </w:r>
      <w:r>
        <w:rPr>
          <w:b/>
          <w:bCs/>
          <w:szCs w:val="21"/>
        </w:rPr>
      </w:r>
      <w:r/>
    </w:p>
    <w:p>
      <w:pPr>
        <w:pStyle w:val="1000"/>
        <w:ind w:firstLine="420"/>
        <w:jc w:val="left"/>
        <w:spacing w:line="360" w:lineRule="auto"/>
        <w:shd w:val="clear" w:color="auto" w:fill="ffffff"/>
        <w:widowControl/>
        <w:rPr>
          <w:szCs w:val="21"/>
        </w:rPr>
      </w:pPr>
      <w:r>
        <w:rPr>
          <w:szCs w:val="21"/>
        </w:rPr>
        <w:t xml:space="preserve">22.4.1评标过程中出现下列情形之一的，评标委员会应当启动异常低价投标审查程序： </w:t>
      </w:r>
      <w:r>
        <w:rPr>
          <w:szCs w:val="21"/>
        </w:rPr>
      </w:r>
      <w:r/>
    </w:p>
    <w:p>
      <w:pPr>
        <w:pStyle w:val="1000"/>
        <w:ind w:firstLine="420"/>
        <w:jc w:val="left"/>
        <w:spacing w:line="360" w:lineRule="auto"/>
        <w:shd w:val="clear" w:color="auto" w:fill="ffffff"/>
        <w:widowControl/>
        <w:rPr>
          <w:szCs w:val="21"/>
        </w:rPr>
      </w:pPr>
      <w:r>
        <w:rPr>
          <w:szCs w:val="21"/>
        </w:rPr>
        <w:t xml:space="preserve">（1）投标报价低于招标项目预算50%的，即投标报价&lt;招标项目预算×50%； </w:t>
      </w:r>
      <w:r>
        <w:rPr>
          <w:szCs w:val="21"/>
        </w:rPr>
      </w:r>
      <w:r/>
    </w:p>
    <w:p>
      <w:pPr>
        <w:pStyle w:val="1000"/>
        <w:ind w:firstLine="420"/>
        <w:jc w:val="left"/>
        <w:spacing w:line="360" w:lineRule="auto"/>
        <w:shd w:val="clear" w:color="auto" w:fill="ffffff"/>
        <w:widowControl/>
        <w:rPr>
          <w:szCs w:val="21"/>
        </w:rPr>
      </w:pPr>
      <w:r>
        <w:rPr>
          <w:szCs w:val="21"/>
        </w:rPr>
        <w:t xml:space="preserve">投标报价低于招标项目最高限价45%的，即投标报价&lt;招标项目最高限价×45% ； </w:t>
      </w:r>
      <w:r>
        <w:rPr>
          <w:szCs w:val="21"/>
        </w:rPr>
      </w:r>
      <w:r/>
    </w:p>
    <w:p>
      <w:pPr>
        <w:pStyle w:val="1000"/>
        <w:ind w:firstLine="420"/>
        <w:jc w:val="left"/>
        <w:spacing w:line="360" w:lineRule="auto"/>
        <w:shd w:val="clear" w:color="auto" w:fill="ffffff"/>
        <w:widowControl/>
        <w:rPr>
          <w:szCs w:val="21"/>
        </w:rPr>
      </w:pPr>
      <w:r>
        <w:rPr>
          <w:szCs w:val="21"/>
        </w:rPr>
        <w:t xml:space="preserve">评标委员会认定的投标人报价过低、有可能影响产品质量或者不能诚信履约的其他情形。</w:t>
      </w:r>
      <w:r>
        <w:rPr>
          <w:szCs w:val="21"/>
        </w:rPr>
      </w:r>
      <w:r/>
    </w:p>
    <w:p>
      <w:pPr>
        <w:pStyle w:val="1000"/>
        <w:ind w:firstLine="420"/>
        <w:jc w:val="left"/>
        <w:spacing w:line="360" w:lineRule="auto"/>
        <w:shd w:val="clear" w:color="auto" w:fill="ffffff"/>
        <w:widowControl/>
        <w:rPr>
          <w:szCs w:val="21"/>
        </w:rPr>
      </w:pPr>
      <w:r>
        <w:rPr>
          <w:szCs w:val="21"/>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szCs w:val="21"/>
        </w:rPr>
      </w:r>
      <w:r/>
    </w:p>
    <w:p>
      <w:pPr>
        <w:pStyle w:val="1000"/>
        <w:ind w:firstLine="420"/>
        <w:spacing w:line="360" w:lineRule="auto"/>
        <w:shd w:val="clear" w:color="auto" w:fill="ffffff"/>
        <w:widowControl/>
        <w:rPr>
          <w:b/>
          <w:szCs w:val="21"/>
        </w:rPr>
      </w:pPr>
      <w:r>
        <w:rPr>
          <w:b/>
          <w:bCs/>
          <w:szCs w:val="21"/>
        </w:rPr>
        <w:t xml:space="preserve">23、</w:t>
      </w:r>
      <w:r>
        <w:rPr>
          <w:b/>
          <w:szCs w:val="21"/>
        </w:rPr>
        <w:t xml:space="preserve">确定中标人</w:t>
      </w:r>
      <w:r>
        <w:rPr>
          <w:b/>
          <w:szCs w:val="21"/>
        </w:rPr>
      </w:r>
      <w:r/>
    </w:p>
    <w:p>
      <w:pPr>
        <w:pStyle w:val="1000"/>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rPr>
          <w:szCs w:val="21"/>
        </w:rPr>
      </w:r>
      <w:r/>
    </w:p>
    <w:p>
      <w:pPr>
        <w:pStyle w:val="1000"/>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szCs w:val="21"/>
        </w:rPr>
      </w:r>
      <w:r/>
    </w:p>
    <w:p>
      <w:pPr>
        <w:pStyle w:val="1000"/>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rPr>
          <w:szCs w:val="21"/>
        </w:rPr>
      </w:r>
      <w:r/>
    </w:p>
    <w:p>
      <w:pPr>
        <w:pStyle w:val="1000"/>
        <w:ind w:firstLine="420"/>
        <w:spacing w:line="360" w:lineRule="auto"/>
        <w:shd w:val="clear" w:color="auto" w:fill="ffffff"/>
        <w:widowControl/>
        <w:rPr>
          <w:szCs w:val="21"/>
        </w:rPr>
      </w:pPr>
      <w:r>
        <w:rPr>
          <w:szCs w:val="21"/>
        </w:rPr>
        <w:t xml:space="preserve">因系统存储空间有限，中标结果公告届满之日起三十日后，苏采云系统不再保证提供下载《中标通知书》服务，因未及时下载而造成的不利后果由中标人自行承担。</w:t>
      </w:r>
      <w:r>
        <w:rPr>
          <w:szCs w:val="21"/>
        </w:rPr>
      </w:r>
      <w:r/>
    </w:p>
    <w:p>
      <w:pPr>
        <w:pStyle w:val="1000"/>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rPr>
          <w:b/>
          <w:szCs w:val="21"/>
        </w:rPr>
      </w:r>
      <w:r/>
    </w:p>
    <w:p>
      <w:pPr>
        <w:pStyle w:val="1000"/>
        <w:ind w:firstLine="420"/>
        <w:spacing w:line="360" w:lineRule="auto"/>
        <w:shd w:val="clear" w:color="auto" w:fill="ffffff"/>
        <w:widowControl/>
        <w:rPr>
          <w:szCs w:val="21"/>
        </w:rPr>
      </w:pPr>
      <w:r>
        <w:rPr>
          <w:szCs w:val="21"/>
        </w:rPr>
        <w:t xml:space="preserve">23.5 所有投标文件不论中标与否，均不退回。</w:t>
      </w:r>
      <w:r>
        <w:rPr>
          <w:szCs w:val="21"/>
        </w:rPr>
      </w:r>
      <w:r/>
    </w:p>
    <w:p>
      <w:pPr>
        <w:pStyle w:val="1000"/>
        <w:ind w:firstLine="412"/>
        <w:spacing w:line="360" w:lineRule="auto"/>
        <w:shd w:val="clear" w:color="auto" w:fill="ffffff"/>
        <w:widowControl/>
        <w:rPr>
          <w:szCs w:val="21"/>
        </w:rPr>
      </w:pPr>
      <w:r>
        <w:rPr>
          <w:b/>
          <w:bCs/>
          <w:szCs w:val="21"/>
        </w:rPr>
        <w:t xml:space="preserve">24、编写评标报告</w:t>
      </w:r>
      <w:r>
        <w:rPr>
          <w:szCs w:val="21"/>
        </w:rPr>
      </w:r>
      <w:r/>
    </w:p>
    <w:p>
      <w:pPr>
        <w:pStyle w:val="1000"/>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rPr>
          <w:szCs w:val="21"/>
        </w:rPr>
      </w:r>
      <w:r/>
    </w:p>
    <w:p>
      <w:pPr>
        <w:pStyle w:val="1000"/>
        <w:ind w:firstLine="420"/>
        <w:spacing w:line="360" w:lineRule="auto"/>
        <w:shd w:val="clear" w:color="auto" w:fill="ffffff"/>
        <w:widowControl/>
        <w:rPr>
          <w:szCs w:val="21"/>
        </w:rPr>
      </w:pPr>
      <w:r>
        <w:rPr>
          <w:b/>
          <w:bCs/>
          <w:szCs w:val="21"/>
        </w:rPr>
        <w:t xml:space="preserve">25、评标过程的保密性</w:t>
      </w:r>
      <w:r>
        <w:rPr>
          <w:szCs w:val="21"/>
        </w:rPr>
      </w:r>
      <w:r/>
    </w:p>
    <w:p>
      <w:pPr>
        <w:pStyle w:val="1000"/>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rPr>
          <w:szCs w:val="21"/>
        </w:rPr>
      </w:r>
      <w:r/>
    </w:p>
    <w:p>
      <w:pPr>
        <w:pStyle w:val="1000"/>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rPr>
          <w:szCs w:val="21"/>
        </w:rPr>
      </w:r>
      <w:r/>
    </w:p>
    <w:p>
      <w:pPr>
        <w:pStyle w:val="1000"/>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rPr>
          <w:szCs w:val="21"/>
        </w:rPr>
      </w:r>
      <w:r/>
    </w:p>
    <w:p>
      <w:pPr>
        <w:pStyle w:val="1000"/>
        <w:ind w:firstLine="420"/>
        <w:spacing w:line="360" w:lineRule="auto"/>
        <w:shd w:val="clear" w:color="auto" w:fill="ffffff"/>
        <w:widowControl/>
        <w:rPr>
          <w:szCs w:val="21"/>
        </w:rPr>
      </w:pPr>
      <w:r>
        <w:rPr>
          <w:b/>
          <w:bCs/>
          <w:szCs w:val="21"/>
        </w:rPr>
        <w:t xml:space="preserve">六、签订合同</w:t>
      </w:r>
      <w:r>
        <w:rPr>
          <w:szCs w:val="21"/>
        </w:rPr>
      </w:r>
      <w:r/>
    </w:p>
    <w:p>
      <w:pPr>
        <w:pStyle w:val="1000"/>
        <w:ind w:firstLine="420"/>
        <w:spacing w:line="360" w:lineRule="auto"/>
        <w:shd w:val="clear" w:color="auto" w:fill="ffffff"/>
        <w:widowControl/>
        <w:rPr>
          <w:szCs w:val="21"/>
        </w:rPr>
      </w:pPr>
      <w:r>
        <w:rPr>
          <w:b/>
          <w:bCs/>
          <w:szCs w:val="21"/>
        </w:rPr>
        <w:t xml:space="preserve">26、签订合同</w:t>
      </w:r>
      <w:r>
        <w:rPr>
          <w:szCs w:val="21"/>
        </w:rPr>
      </w:r>
      <w:r/>
    </w:p>
    <w:p>
      <w:pPr>
        <w:pStyle w:val="1000"/>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szCs w:val="21"/>
        </w:rPr>
      </w:r>
      <w:r/>
    </w:p>
    <w:p>
      <w:pPr>
        <w:pStyle w:val="1000"/>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w:t>
      </w:r>
      <w:r>
        <w:rPr>
          <w:b/>
          <w:bCs/>
          <w:szCs w:val="21"/>
        </w:rPr>
        <w:t xml:space="preserve">不收取投标保证金的项目，中标人应向采购人支付采购人为招标所发生的相关费用，</w:t>
      </w:r>
      <w:r>
        <w:rPr>
          <w:b/>
          <w:bCs/>
          <w:szCs w:val="21"/>
        </w:rPr>
        <w:t xml:space="preserve">由财政部门列入不良行为记录名单，在一至三年内禁止参加政府采购活动，并予以通报。</w:t>
      </w:r>
      <w:r>
        <w:rPr>
          <w:b/>
          <w:bCs/>
          <w:szCs w:val="21"/>
        </w:rPr>
      </w:r>
      <w:r/>
    </w:p>
    <w:p>
      <w:pPr>
        <w:pStyle w:val="1000"/>
        <w:ind w:firstLine="420"/>
        <w:spacing w:line="360" w:lineRule="auto"/>
        <w:shd w:val="clear" w:color="auto" w:fill="ffffff"/>
        <w:widowControl/>
        <w:rPr>
          <w:szCs w:val="21"/>
        </w:rPr>
      </w:pPr>
      <w:r>
        <w:rPr>
          <w:szCs w:val="21"/>
        </w:rPr>
        <w:t xml:space="preserve">26.3采购人不得向中标人提出任何不合理的要求作为签订合同的条件。</w:t>
      </w:r>
      <w:r>
        <w:rPr>
          <w:szCs w:val="21"/>
        </w:rPr>
      </w:r>
      <w:r/>
    </w:p>
    <w:p>
      <w:pPr>
        <w:pStyle w:val="1000"/>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rPr>
          <w:szCs w:val="21"/>
        </w:rPr>
      </w:r>
      <w:r/>
    </w:p>
    <w:p>
      <w:pPr>
        <w:pStyle w:val="1000"/>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rPr>
          <w:szCs w:val="21"/>
        </w:rPr>
      </w:r>
      <w:r/>
    </w:p>
    <w:p>
      <w:pPr>
        <w:pStyle w:val="1000"/>
        <w:ind w:firstLine="420"/>
        <w:spacing w:line="360" w:lineRule="auto"/>
        <w:shd w:val="clear" w:color="auto" w:fill="ffffff"/>
        <w:widowControl/>
        <w:rPr>
          <w:szCs w:val="21"/>
        </w:rPr>
      </w:pPr>
      <w:r>
        <w:rPr>
          <w:szCs w:val="21"/>
        </w:rPr>
        <w:t xml:space="preserve">26.6 采购人与中标人应当根据合同的约定依法履行合同义务。</w:t>
      </w:r>
      <w:r>
        <w:rPr>
          <w:szCs w:val="21"/>
        </w:rPr>
      </w:r>
      <w:r/>
    </w:p>
    <w:p>
      <w:pPr>
        <w:pStyle w:val="1000"/>
        <w:ind w:firstLine="420"/>
        <w:spacing w:line="360" w:lineRule="auto"/>
        <w:shd w:val="clear" w:color="auto" w:fill="ffffff"/>
        <w:widowControl/>
        <w:rPr>
          <w:szCs w:val="21"/>
        </w:rPr>
      </w:pPr>
      <w:r>
        <w:rPr>
          <w:b/>
          <w:bCs/>
          <w:szCs w:val="21"/>
        </w:rPr>
        <w:t xml:space="preserve">七、质疑和投诉</w:t>
      </w:r>
      <w:r>
        <w:rPr>
          <w:szCs w:val="21"/>
        </w:rPr>
      </w:r>
      <w:r/>
    </w:p>
    <w:p>
      <w:pPr>
        <w:pStyle w:val="1000"/>
        <w:ind w:firstLine="420"/>
        <w:spacing w:line="360" w:lineRule="auto"/>
        <w:shd w:val="clear" w:color="auto" w:fill="ffffff"/>
        <w:widowControl/>
        <w:rPr>
          <w:szCs w:val="21"/>
        </w:rPr>
      </w:pPr>
      <w:r>
        <w:rPr>
          <w:b/>
          <w:bCs/>
          <w:szCs w:val="21"/>
        </w:rPr>
        <w:t xml:space="preserve">27、质疑</w:t>
      </w:r>
      <w:r>
        <w:rPr>
          <w:szCs w:val="21"/>
        </w:rPr>
      </w:r>
      <w:r/>
    </w:p>
    <w:p>
      <w:pPr>
        <w:pStyle w:val="1000"/>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rPr>
          <w:szCs w:val="21"/>
        </w:rPr>
      </w:r>
      <w:r/>
    </w:p>
    <w:p>
      <w:pPr>
        <w:pStyle w:val="1000"/>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rPr>
          <w:szCs w:val="21"/>
        </w:rPr>
      </w:r>
      <w:r/>
    </w:p>
    <w:p>
      <w:pPr>
        <w:pStyle w:val="1000"/>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rPr>
          <w:szCs w:val="21"/>
        </w:rPr>
      </w:r>
      <w:r/>
    </w:p>
    <w:p>
      <w:pPr>
        <w:pStyle w:val="1000"/>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szCs w:val="21"/>
        </w:rPr>
      </w:r>
      <w:r/>
    </w:p>
    <w:p>
      <w:pPr>
        <w:pStyle w:val="1000"/>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szCs w:val="21"/>
        </w:rPr>
      </w:r>
      <w:r/>
    </w:p>
    <w:p>
      <w:pPr>
        <w:pStyle w:val="1000"/>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rPr>
          <w:b/>
          <w:bCs/>
          <w:szCs w:val="21"/>
        </w:rPr>
      </w:r>
      <w:r/>
    </w:p>
    <w:p>
      <w:pPr>
        <w:pStyle w:val="1000"/>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rPr>
          <w:szCs w:val="21"/>
        </w:rPr>
      </w:r>
      <w:r/>
    </w:p>
    <w:p>
      <w:pPr>
        <w:pStyle w:val="1000"/>
        <w:ind w:firstLine="420"/>
        <w:spacing w:line="360" w:lineRule="auto"/>
        <w:shd w:val="clear" w:color="auto" w:fill="ffffff"/>
        <w:widowControl/>
        <w:rPr>
          <w:szCs w:val="21"/>
        </w:rPr>
      </w:pPr>
      <w:r>
        <w:rPr>
          <w:szCs w:val="21"/>
        </w:rPr>
        <w:t xml:space="preserve">　　（一）供应商的姓名或者名称、地址、邮编、联系人及联系电话；</w:t>
      </w:r>
      <w:r>
        <w:rPr>
          <w:szCs w:val="21"/>
        </w:rPr>
      </w:r>
      <w:r/>
    </w:p>
    <w:p>
      <w:pPr>
        <w:pStyle w:val="1000"/>
        <w:ind w:firstLine="420"/>
        <w:spacing w:line="360" w:lineRule="auto"/>
        <w:shd w:val="clear" w:color="auto" w:fill="ffffff"/>
        <w:widowControl/>
        <w:rPr>
          <w:szCs w:val="21"/>
        </w:rPr>
      </w:pPr>
      <w:r>
        <w:rPr>
          <w:szCs w:val="21"/>
        </w:rPr>
        <w:t xml:space="preserve">　　（二）质疑项目的名称、编号；</w:t>
      </w:r>
      <w:r>
        <w:rPr>
          <w:szCs w:val="21"/>
        </w:rPr>
      </w:r>
      <w:r/>
    </w:p>
    <w:p>
      <w:pPr>
        <w:pStyle w:val="1000"/>
        <w:ind w:firstLine="420"/>
        <w:spacing w:line="360" w:lineRule="auto"/>
        <w:shd w:val="clear" w:color="auto" w:fill="ffffff"/>
        <w:widowControl/>
        <w:rPr>
          <w:szCs w:val="21"/>
        </w:rPr>
      </w:pPr>
      <w:r>
        <w:rPr>
          <w:szCs w:val="21"/>
        </w:rPr>
        <w:t xml:space="preserve">　　（三）具体、明确的质疑事项和与质疑事项相关的请求（具体条款）；</w:t>
      </w:r>
      <w:r>
        <w:rPr>
          <w:szCs w:val="21"/>
        </w:rPr>
      </w:r>
      <w:r/>
    </w:p>
    <w:p>
      <w:pPr>
        <w:pStyle w:val="1000"/>
        <w:ind w:firstLine="420"/>
        <w:spacing w:line="360" w:lineRule="auto"/>
        <w:shd w:val="clear" w:color="auto" w:fill="ffffff"/>
        <w:widowControl/>
        <w:rPr>
          <w:szCs w:val="21"/>
        </w:rPr>
      </w:pPr>
      <w:r>
        <w:rPr>
          <w:szCs w:val="21"/>
        </w:rPr>
        <w:t xml:space="preserve">　　（四）事实依据（具体条款）；</w:t>
      </w:r>
      <w:r>
        <w:rPr>
          <w:szCs w:val="21"/>
        </w:rPr>
      </w:r>
      <w:r/>
    </w:p>
    <w:p>
      <w:pPr>
        <w:pStyle w:val="1000"/>
        <w:ind w:firstLine="420"/>
        <w:spacing w:line="360" w:lineRule="auto"/>
        <w:shd w:val="clear" w:color="auto" w:fill="ffffff"/>
        <w:widowControl/>
        <w:rPr>
          <w:szCs w:val="21"/>
        </w:rPr>
      </w:pPr>
      <w:r>
        <w:rPr>
          <w:szCs w:val="21"/>
        </w:rPr>
        <w:t xml:space="preserve">　　（五）必要的法律依据（具体条款）；</w:t>
      </w:r>
      <w:r>
        <w:rPr>
          <w:szCs w:val="21"/>
        </w:rPr>
      </w:r>
      <w:r/>
    </w:p>
    <w:p>
      <w:pPr>
        <w:pStyle w:val="1000"/>
        <w:ind w:firstLine="420"/>
        <w:spacing w:line="360" w:lineRule="auto"/>
        <w:shd w:val="clear" w:color="auto" w:fill="ffffff"/>
        <w:widowControl/>
        <w:rPr>
          <w:szCs w:val="21"/>
        </w:rPr>
      </w:pPr>
      <w:r>
        <w:rPr>
          <w:szCs w:val="21"/>
        </w:rPr>
        <w:t xml:space="preserve">　　（六）提出质疑的日期。</w:t>
      </w:r>
      <w:r>
        <w:rPr>
          <w:szCs w:val="21"/>
        </w:rPr>
      </w:r>
      <w:r/>
    </w:p>
    <w:p>
      <w:pPr>
        <w:pStyle w:val="1000"/>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szCs w:val="21"/>
        </w:rPr>
      </w:r>
      <w:r/>
    </w:p>
    <w:p>
      <w:pPr>
        <w:pStyle w:val="1000"/>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rPr>
          <w:szCs w:val="21"/>
        </w:rPr>
      </w:r>
      <w:r/>
    </w:p>
    <w:p>
      <w:pPr>
        <w:pStyle w:val="1000"/>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rPr>
          <w:szCs w:val="21"/>
        </w:rPr>
      </w:r>
      <w:r/>
    </w:p>
    <w:p>
      <w:pPr>
        <w:pStyle w:val="1000"/>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szCs w:val="21"/>
        </w:rPr>
      </w:r>
      <w:r/>
    </w:p>
    <w:p>
      <w:pPr>
        <w:pStyle w:val="1000"/>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rPr>
          <w:szCs w:val="21"/>
        </w:rPr>
      </w:r>
      <w:r/>
    </w:p>
    <w:p>
      <w:pPr>
        <w:pStyle w:val="1000"/>
        <w:ind w:firstLine="420"/>
        <w:spacing w:line="420" w:lineRule="exact"/>
        <w:shd w:val="clear" w:color="auto" w:fill="ffffff"/>
        <w:widowControl/>
        <w:rPr>
          <w:szCs w:val="21"/>
        </w:rPr>
      </w:pPr>
      <w:r>
        <w:rPr>
          <w:b/>
          <w:bCs/>
          <w:szCs w:val="21"/>
        </w:rPr>
        <w:t xml:space="preserve">28、投诉</w:t>
      </w:r>
      <w:r>
        <w:rPr>
          <w:szCs w:val="21"/>
        </w:rPr>
      </w:r>
      <w:r/>
    </w:p>
    <w:p>
      <w:pPr>
        <w:pStyle w:val="1000"/>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pStyle w:val="1000"/>
        <w:ind w:firstLine="420"/>
        <w:spacing w:line="420" w:lineRule="exact"/>
      </w:pPr>
      <w:r>
        <w:rPr>
          <w:szCs w:val="21"/>
        </w:rPr>
        <w:t xml:space="preserve">28.2供应商投诉应当有明确的请求和必要的证明材料。供应商投诉的事项不得超出已质疑事项的范围。</w:t>
      </w:r>
      <w:r/>
    </w:p>
    <w:p>
      <w:pPr>
        <w:pStyle w:val="1000"/>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pStyle w:val="1000"/>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rPr>
          <w:szCs w:val="21"/>
        </w:rPr>
      </w:r>
      <w:r/>
    </w:p>
    <w:p>
      <w:pPr>
        <w:pStyle w:val="1000"/>
        <w:ind w:firstLine="420"/>
        <w:spacing w:line="420" w:lineRule="exact"/>
      </w:pPr>
      <w:r>
        <w:t xml:space="preserve">（1）投诉人在全国范围12个月内三次以上投诉查无实据的；</w:t>
      </w:r>
      <w:r/>
    </w:p>
    <w:p>
      <w:pPr>
        <w:pStyle w:val="1000"/>
        <w:ind w:firstLine="420"/>
        <w:spacing w:line="420" w:lineRule="exact"/>
      </w:pPr>
      <w:r>
        <w:t xml:space="preserve">（2）采用捏造事实、提供虚假材料或者以非法手段取得证明材料等方式进行虚假、恶意投诉。</w:t>
      </w:r>
      <w:r/>
    </w:p>
    <w:p>
      <w:pPr>
        <w:pStyle w:val="1000"/>
        <w:ind w:firstLine="420"/>
        <w:spacing w:line="420" w:lineRule="exact"/>
      </w:pPr>
      <w:r>
        <w:t xml:space="preserve">证据来源的合法性存在明显疑问，投诉人无法证明其取得方式合法的，视为以非法手段取得证明材料。</w:t>
      </w:r>
      <w:r/>
    </w:p>
    <w:p>
      <w:pPr>
        <w:pStyle w:val="1000"/>
        <w:numPr>
          <w:ilvl w:val="0"/>
          <w:numId w:val="4"/>
        </w:numPr>
        <w:ind w:firstLine="420"/>
        <w:spacing w:line="360" w:lineRule="auto"/>
        <w:shd w:val="clear" w:color="auto" w:fill="ffffff"/>
        <w:widowControl/>
        <w:rPr>
          <w:b/>
          <w:bCs/>
          <w:szCs w:val="21"/>
        </w:rPr>
      </w:pPr>
      <w:r>
        <w:rPr>
          <w:b/>
          <w:bCs/>
          <w:szCs w:val="21"/>
        </w:rPr>
        <w:t xml:space="preserve">其它</w:t>
      </w:r>
      <w:r>
        <w:rPr>
          <w:b/>
          <w:bCs/>
          <w:szCs w:val="21"/>
        </w:rPr>
      </w:r>
      <w:r/>
    </w:p>
    <w:p>
      <w:pPr>
        <w:pStyle w:val="1012"/>
        <w:ind w:firstLine="0"/>
        <w:spacing w:line="360" w:lineRule="auto"/>
        <w:rPr>
          <w:highlight w:val="yellow"/>
        </w:rPr>
      </w:pPr>
      <w:r>
        <w:t xml:space="preserve">    29.1本项目根据江苏省财政厅关于加强政府绿色采购有关事项的通知（苏财购</w:t>
      </w:r>
      <w:r>
        <w:rPr>
          <w:szCs w:val="21"/>
        </w:rPr>
        <w:t xml:space="preserve">〔2023〕65号</w:t>
      </w:r>
      <w:r>
        <w:t xml:space="preserve">）规定，执行绿色采购需求标准。</w:t>
      </w:r>
      <w:r>
        <w:rPr>
          <w:highlight w:val="yellow"/>
        </w:rPr>
      </w:r>
      <w:r/>
    </w:p>
    <w:p>
      <w:pPr>
        <w:pStyle w:val="1000"/>
      </w:pPr>
      <w:r/>
      <w:bookmarkStart w:id="8" w:name="_Toc11112"/>
      <w:r>
        <w:br w:type="page" w:clear="all"/>
      </w:r>
      <w:r/>
    </w:p>
    <w:p>
      <w:pPr>
        <w:pStyle w:val="1001"/>
        <w:numPr>
          <w:ilvl w:val="0"/>
          <w:numId w:val="0"/>
        </w:numPr>
        <w:spacing w:line="360" w:lineRule="auto"/>
      </w:pPr>
      <w:r>
        <w:t xml:space="preserve"> </w:t>
      </w:r>
      <w:bookmarkStart w:id="9" w:name="_Toc481057145"/>
      <w:r>
        <w:t xml:space="preserve">第三章 评标标准</w:t>
      </w:r>
      <w:bookmarkEnd w:id="8"/>
      <w:r/>
      <w:r/>
    </w:p>
    <w:p>
      <w:pPr>
        <w:pStyle w:val="1000"/>
        <w:ind w:firstLine="420"/>
        <w:spacing w:line="360" w:lineRule="auto"/>
      </w:pPr>
      <w:r/>
      <w:bookmarkEnd w:id="9"/>
      <w: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827"/>
        <w:gridCol w:w="1307"/>
        <w:gridCol w:w="795"/>
        <w:gridCol w:w="5357"/>
      </w:tblGrid>
      <w:tr>
        <w:trPr>
          <w:trHeight w:val="228"/>
        </w:trPr>
        <w:tc>
          <w:tcPr>
            <w:tcMar>
              <w:left w:w="15" w:type="dxa"/>
              <w:top w:w="15" w:type="dxa"/>
              <w:right w:w="15" w:type="dxa"/>
              <w:bottom w:w="15" w:type="dxa"/>
            </w:tcMar>
            <w:tcW w:w="827" w:type="dxa"/>
            <w:vAlign w:val="center"/>
            <w:textDirection w:val="lrTb"/>
            <w:noWrap w:val="false"/>
          </w:tcPr>
          <w:p>
            <w:pPr>
              <w:pStyle w:val="1000"/>
              <w:jc w:val="center"/>
            </w:pPr>
            <w:r>
              <w:rPr>
                <w:b/>
              </w:rPr>
              <w:t xml:space="preserve">序号</w:t>
            </w:r>
            <w:r/>
          </w:p>
        </w:tc>
        <w:tc>
          <w:tcPr>
            <w:tcMar>
              <w:left w:w="15" w:type="dxa"/>
              <w:top w:w="15" w:type="dxa"/>
              <w:right w:w="15" w:type="dxa"/>
              <w:bottom w:w="15" w:type="dxa"/>
            </w:tcMar>
            <w:tcW w:w="1307" w:type="dxa"/>
            <w:vAlign w:val="center"/>
            <w:textDirection w:val="lrTb"/>
            <w:noWrap w:val="false"/>
          </w:tcPr>
          <w:p>
            <w:pPr>
              <w:pStyle w:val="1000"/>
              <w:jc w:val="center"/>
            </w:pPr>
            <w:r>
              <w:rPr>
                <w:b/>
              </w:rPr>
              <w:t xml:space="preserve">项目</w:t>
            </w:r>
            <w:r/>
          </w:p>
        </w:tc>
        <w:tc>
          <w:tcPr>
            <w:tcMar>
              <w:left w:w="15" w:type="dxa"/>
              <w:top w:w="15" w:type="dxa"/>
              <w:right w:w="15" w:type="dxa"/>
              <w:bottom w:w="15" w:type="dxa"/>
            </w:tcMar>
            <w:tcW w:w="795" w:type="dxa"/>
            <w:vAlign w:val="center"/>
            <w:textDirection w:val="lrTb"/>
            <w:noWrap w:val="false"/>
          </w:tcPr>
          <w:p>
            <w:pPr>
              <w:pStyle w:val="1000"/>
              <w:jc w:val="center"/>
            </w:pPr>
            <w:r>
              <w:rPr>
                <w:b/>
              </w:rPr>
              <w:t xml:space="preserve">分数（分）</w:t>
            </w:r>
            <w:r/>
          </w:p>
        </w:tc>
        <w:tc>
          <w:tcPr>
            <w:tcMar>
              <w:left w:w="15" w:type="dxa"/>
              <w:top w:w="15" w:type="dxa"/>
              <w:right w:w="15" w:type="dxa"/>
              <w:bottom w:w="15" w:type="dxa"/>
            </w:tcMar>
            <w:tcW w:w="5357" w:type="dxa"/>
            <w:vAlign w:val="center"/>
            <w:textDirection w:val="lrTb"/>
            <w:noWrap w:val="false"/>
          </w:tcPr>
          <w:p>
            <w:pPr>
              <w:pStyle w:val="1000"/>
            </w:pPr>
            <w:r>
              <w:rPr>
                <w:b/>
              </w:rPr>
              <w:t xml:space="preserve">评审标准</w:t>
            </w:r>
            <w:r/>
          </w:p>
        </w:tc>
      </w:tr>
      <w:tr>
        <w:trPr>
          <w:trHeight w:val="1215"/>
        </w:trPr>
        <w:tc>
          <w:tcPr>
            <w:tcMar>
              <w:left w:w="15" w:type="dxa"/>
              <w:top w:w="15" w:type="dxa"/>
              <w:right w:w="15" w:type="dxa"/>
              <w:bottom w:w="15" w:type="dxa"/>
            </w:tcMar>
            <w:tcW w:w="827" w:type="dxa"/>
            <w:vAlign w:val="center"/>
            <w:textDirection w:val="lrTb"/>
            <w:noWrap w:val="false"/>
          </w:tcPr>
          <w:p>
            <w:pPr>
              <w:pStyle w:val="1000"/>
              <w:jc w:val="center"/>
            </w:pPr>
            <w:r>
              <w:t xml:space="preserve">1</w:t>
            </w:r>
            <w:r/>
          </w:p>
        </w:tc>
        <w:tc>
          <w:tcPr>
            <w:tcMar>
              <w:left w:w="15" w:type="dxa"/>
              <w:top w:w="15" w:type="dxa"/>
              <w:right w:w="15" w:type="dxa"/>
              <w:bottom w:w="15" w:type="dxa"/>
            </w:tcMar>
            <w:tcW w:w="1307" w:type="dxa"/>
            <w:vAlign w:val="center"/>
            <w:textDirection w:val="lrTb"/>
            <w:noWrap w:val="false"/>
          </w:tcPr>
          <w:p>
            <w:pPr>
              <w:pStyle w:val="1000"/>
              <w:jc w:val="center"/>
            </w:pPr>
            <w:r>
              <w:t xml:space="preserve">价格</w:t>
            </w:r>
            <w:r/>
          </w:p>
        </w:tc>
        <w:tc>
          <w:tcPr>
            <w:tcMar>
              <w:left w:w="15" w:type="dxa"/>
              <w:top w:w="15" w:type="dxa"/>
              <w:right w:w="15" w:type="dxa"/>
              <w:bottom w:w="15" w:type="dxa"/>
            </w:tcMar>
            <w:tcW w:w="795" w:type="dxa"/>
            <w:vAlign w:val="center"/>
            <w:textDirection w:val="lrTb"/>
            <w:noWrap w:val="false"/>
          </w:tcPr>
          <w:p>
            <w:pPr>
              <w:pStyle w:val="1000"/>
              <w:jc w:val="center"/>
            </w:pPr>
            <w:r>
              <w:rPr>
                <w:rFonts w:hint="eastAsia"/>
              </w:rPr>
              <w:t xml:space="preserve">50</w:t>
            </w:r>
            <w:r/>
          </w:p>
        </w:tc>
        <w:tc>
          <w:tcPr>
            <w:tcMar>
              <w:left w:w="15" w:type="dxa"/>
              <w:top w:w="15" w:type="dxa"/>
              <w:right w:w="15" w:type="dxa"/>
              <w:bottom w:w="15" w:type="dxa"/>
            </w:tcMar>
            <w:tcW w:w="5357" w:type="dxa"/>
            <w:vAlign w:val="center"/>
            <w:textDirection w:val="lrTb"/>
            <w:noWrap w:val="false"/>
          </w:tcPr>
          <w:p>
            <w:pPr>
              <w:pStyle w:val="1000"/>
              <w:ind w:firstLine="420"/>
            </w:pPr>
            <w:r>
              <w:t xml:space="preserve">以进入详细评审的各供应商评审价的最低值为A值，A值为价格分的满分，即</w:t>
            </w:r>
            <w:r>
              <w:rPr>
                <w:rFonts w:hint="eastAsia"/>
              </w:rPr>
              <w:t xml:space="preserve">50</w:t>
            </w:r>
            <w:r>
              <w:t xml:space="preserve">分。其他供应商的价格分统一按照以下公式计算：供应商评审价得分=（A／该供应商评审价）×</w:t>
            </w:r>
            <w:r>
              <w:rPr>
                <w:rFonts w:hint="eastAsia"/>
              </w:rPr>
              <w:t xml:space="preserve">50</w:t>
            </w:r>
            <w:r>
              <w:t xml:space="preserve">。</w:t>
            </w:r>
            <w:r/>
          </w:p>
        </w:tc>
      </w:tr>
      <w:tr>
        <w:trPr>
          <w:trHeight w:val="2311"/>
        </w:trPr>
        <w:tc>
          <w:tcPr>
            <w:tcMar>
              <w:left w:w="15" w:type="dxa"/>
              <w:top w:w="15" w:type="dxa"/>
              <w:right w:w="15" w:type="dxa"/>
              <w:bottom w:w="15" w:type="dxa"/>
            </w:tcMar>
            <w:tcW w:w="827" w:type="dxa"/>
            <w:vAlign w:val="center"/>
            <w:textDirection w:val="lrTb"/>
            <w:noWrap w:val="false"/>
          </w:tcPr>
          <w:p>
            <w:pPr>
              <w:pStyle w:val="1000"/>
              <w:jc w:val="center"/>
            </w:pPr>
            <w:r>
              <w:t xml:space="preserve">2</w:t>
            </w:r>
            <w:r/>
          </w:p>
        </w:tc>
        <w:tc>
          <w:tcPr>
            <w:tcMar>
              <w:left w:w="15" w:type="dxa"/>
              <w:top w:w="15" w:type="dxa"/>
              <w:right w:w="15" w:type="dxa"/>
              <w:bottom w:w="15" w:type="dxa"/>
            </w:tcMar>
            <w:tcW w:w="1307" w:type="dxa"/>
            <w:vAlign w:val="center"/>
            <w:textDirection w:val="lrTb"/>
            <w:noWrap w:val="false"/>
          </w:tcPr>
          <w:p>
            <w:pPr>
              <w:pStyle w:val="1000"/>
              <w:jc w:val="center"/>
            </w:pPr>
            <w:r>
              <w:t xml:space="preserve">类似项目业绩</w:t>
            </w:r>
            <w:r/>
          </w:p>
        </w:tc>
        <w:tc>
          <w:tcPr>
            <w:tcMar>
              <w:left w:w="15" w:type="dxa"/>
              <w:top w:w="15" w:type="dxa"/>
              <w:right w:w="15" w:type="dxa"/>
              <w:bottom w:w="15" w:type="dxa"/>
            </w:tcMar>
            <w:tcW w:w="795" w:type="dxa"/>
            <w:vAlign w:val="center"/>
            <w:textDirection w:val="lrTb"/>
            <w:noWrap w:val="false"/>
          </w:tcPr>
          <w:p>
            <w:pPr>
              <w:pStyle w:val="1000"/>
              <w:jc w:val="center"/>
            </w:pPr>
            <w:r>
              <w:t xml:space="preserve">3</w:t>
            </w:r>
            <w:r/>
          </w:p>
        </w:tc>
        <w:tc>
          <w:tcPr>
            <w:tcMar>
              <w:left w:w="15" w:type="dxa"/>
              <w:top w:w="15" w:type="dxa"/>
              <w:right w:w="15" w:type="dxa"/>
              <w:bottom w:w="15" w:type="dxa"/>
            </w:tcMar>
            <w:tcW w:w="5357" w:type="dxa"/>
            <w:vAlign w:val="center"/>
            <w:textDirection w:val="lrTb"/>
            <w:noWrap w:val="false"/>
          </w:tcPr>
          <w:p>
            <w:pPr>
              <w:pStyle w:val="1000"/>
              <w:ind w:firstLine="420"/>
            </w:pPr>
            <w:r>
              <w:t xml:space="preserve">投标人合同签订时间在近三年（“近三年”指合同签订时间在2023年1月1日至今或服务时间的开始时间在2023年1月1日至今）项目（</w:t>
            </w:r>
            <w:r>
              <w:rPr>
                <w:rFonts w:hint="eastAsia"/>
              </w:rPr>
              <w:t xml:space="preserve">28纳米及以下节点的C</w:t>
            </w:r>
            <w:r>
              <w:t xml:space="preserve">MOS</w:t>
            </w:r>
            <w:r>
              <w:rPr>
                <w:rFonts w:hint="eastAsia"/>
              </w:rPr>
              <w:t xml:space="preserve">工艺</w:t>
            </w:r>
            <w:r>
              <w:t xml:space="preserve">）的业绩情况，需提供体现合同主要内容的清晰复印件并加盖公章（至少包含封面、首页、合同标的及金额页、签字盖章页），相关业绩发票及结算单等其他证明文件。每项业绩可得1分，未提供或关键页不全，不得分。本项最高得3分。</w:t>
            </w:r>
            <w:r/>
          </w:p>
        </w:tc>
      </w:tr>
      <w:tr>
        <w:trPr>
          <w:trHeight w:val="692"/>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3</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优先排期能力</w:t>
            </w:r>
            <w:r/>
          </w:p>
        </w:tc>
        <w:tc>
          <w:tcPr>
            <w:tcMar>
              <w:left w:w="15" w:type="dxa"/>
              <w:top w:w="15" w:type="dxa"/>
              <w:right w:w="15" w:type="dxa"/>
              <w:bottom w:w="15" w:type="dxa"/>
            </w:tcMar>
            <w:tcW w:w="795" w:type="dxa"/>
            <w:vAlign w:val="center"/>
            <w:textDirection w:val="lrTb"/>
            <w:noWrap w:val="false"/>
          </w:tcPr>
          <w:p>
            <w:pPr>
              <w:pStyle w:val="1000"/>
              <w:jc w:val="center"/>
            </w:pPr>
            <w:r>
              <w:t xml:space="preserve">2</w:t>
            </w:r>
            <w:r/>
          </w:p>
        </w:tc>
        <w:tc>
          <w:tcPr>
            <w:tcMar>
              <w:left w:w="15" w:type="dxa"/>
              <w:top w:w="15" w:type="dxa"/>
              <w:right w:w="15" w:type="dxa"/>
              <w:bottom w:w="15" w:type="dxa"/>
            </w:tcMar>
            <w:tcW w:w="5357" w:type="dxa"/>
            <w:vAlign w:val="center"/>
            <w:textDirection w:val="lrTb"/>
            <w:noWrap w:val="false"/>
          </w:tcPr>
          <w:p>
            <w:pPr>
              <w:pStyle w:val="1000"/>
              <w:ind w:firstLine="420"/>
            </w:pPr>
            <w:r>
              <w:t xml:space="preserve">有产能优先排期能力，须提供加盖公章的承诺书，可得2分。不提供或提供材料不清晰不得分。</w:t>
            </w:r>
            <w:r/>
          </w:p>
        </w:tc>
      </w:tr>
      <w:tr>
        <w:trPr>
          <w:trHeight w:val="489"/>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4</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资质要求</w:t>
            </w:r>
            <w:r/>
          </w:p>
        </w:tc>
        <w:tc>
          <w:tcPr>
            <w:tcMar>
              <w:left w:w="15" w:type="dxa"/>
              <w:top w:w="15" w:type="dxa"/>
              <w:right w:w="15" w:type="dxa"/>
              <w:bottom w:w="15" w:type="dxa"/>
            </w:tcMar>
            <w:tcW w:w="795" w:type="dxa"/>
            <w:vAlign w:val="center"/>
            <w:textDirection w:val="lrTb"/>
            <w:noWrap w:val="false"/>
          </w:tcPr>
          <w:p>
            <w:pPr>
              <w:pStyle w:val="1000"/>
              <w:jc w:val="center"/>
              <w:rPr>
                <w:rFonts w:hint="eastAsia"/>
              </w:rPr>
            </w:pPr>
            <w:r>
              <w:rPr>
                <w:rFonts w:hint="eastAsia"/>
              </w:rPr>
              <w:t xml:space="preserve">3</w:t>
            </w:r>
            <w:r>
              <w:rPr>
                <w:rFonts w:hint="eastAsia"/>
              </w:rPr>
            </w:r>
            <w:r/>
          </w:p>
        </w:tc>
        <w:tc>
          <w:tcPr>
            <w:tcMar>
              <w:left w:w="15" w:type="dxa"/>
              <w:top w:w="15" w:type="dxa"/>
              <w:right w:w="15" w:type="dxa"/>
              <w:bottom w:w="15" w:type="dxa"/>
            </w:tcMar>
            <w:tcW w:w="5357" w:type="dxa"/>
            <w:vAlign w:val="center"/>
            <w:textDirection w:val="lrTb"/>
            <w:noWrap w:val="false"/>
          </w:tcPr>
          <w:p>
            <w:pPr>
              <w:pStyle w:val="1000"/>
              <w:ind w:firstLine="420"/>
            </w:pPr>
            <w:r>
              <w:t xml:space="preserve">投标人具有</w:t>
            </w:r>
            <w:r>
              <w:rPr>
                <w:rFonts w:hint="eastAsia"/>
              </w:rPr>
              <w:t xml:space="preserve">芯片质量管理体系认证</w:t>
            </w:r>
            <w:r>
              <w:t xml:space="preserve">，本项得</w:t>
            </w:r>
            <w:r>
              <w:rPr>
                <w:rFonts w:hint="eastAsia"/>
              </w:rPr>
              <w:t xml:space="preserve">3</w:t>
            </w:r>
            <w:r>
              <w:t xml:space="preserve">分。不提供不得分。</w:t>
            </w:r>
            <w:r/>
          </w:p>
        </w:tc>
      </w:tr>
      <w:tr>
        <w:trPr>
          <w:trHeight w:val="1007"/>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5</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客户评价</w:t>
            </w:r>
            <w:r/>
          </w:p>
        </w:tc>
        <w:tc>
          <w:tcPr>
            <w:tcMar>
              <w:left w:w="15" w:type="dxa"/>
              <w:top w:w="15" w:type="dxa"/>
              <w:right w:w="15" w:type="dxa"/>
              <w:bottom w:w="15" w:type="dxa"/>
            </w:tcMar>
            <w:tcW w:w="795" w:type="dxa"/>
            <w:vAlign w:val="center"/>
            <w:textDirection w:val="lrTb"/>
            <w:noWrap w:val="false"/>
          </w:tcPr>
          <w:p>
            <w:pPr>
              <w:pStyle w:val="1000"/>
              <w:jc w:val="center"/>
            </w:pPr>
            <w:r>
              <w:rPr>
                <w:rFonts w:hint="eastAsia"/>
              </w:rPr>
              <w:t xml:space="preserve">2</w:t>
            </w:r>
            <w:r/>
          </w:p>
        </w:tc>
        <w:tc>
          <w:tcPr>
            <w:tcMar>
              <w:left w:w="15" w:type="dxa"/>
              <w:top w:w="15" w:type="dxa"/>
              <w:right w:w="15" w:type="dxa"/>
              <w:bottom w:w="15" w:type="dxa"/>
            </w:tcMar>
            <w:tcW w:w="5357" w:type="dxa"/>
            <w:vAlign w:val="center"/>
            <w:textDirection w:val="lrTb"/>
            <w:noWrap w:val="false"/>
          </w:tcPr>
          <w:p>
            <w:pPr>
              <w:pStyle w:val="1000"/>
              <w:ind w:firstLine="420"/>
            </w:pPr>
            <w:r>
              <w:rPr>
                <w:lang w:val="en-GB"/>
              </w:rPr>
              <w:t xml:space="preserve">近三年内</w:t>
            </w:r>
            <w:r>
              <w:rPr>
                <w:bCs/>
                <w:lang w:val="en-GB"/>
              </w:rPr>
              <w:t xml:space="preserve">业内其他客户或者高校对类似业绩项目的</w:t>
            </w:r>
            <w:r>
              <w:rPr>
                <w:lang w:val="zh-TW"/>
              </w:rPr>
              <w:t xml:space="preserve">先进性、可靠性、稳定性等方面进行综合评价，须加盖公章。每份正面综合评价可得1分，本项最多可得</w:t>
            </w:r>
            <w:r>
              <w:rPr>
                <w:rFonts w:hint="eastAsia"/>
                <w:lang w:val="zh-TW"/>
              </w:rPr>
              <w:t xml:space="preserve">2</w:t>
            </w:r>
            <w:r>
              <w:rPr>
                <w:lang w:val="zh-TW"/>
              </w:rPr>
              <w:t xml:space="preserve">分。</w:t>
            </w:r>
            <w:r/>
          </w:p>
        </w:tc>
      </w:tr>
      <w:tr>
        <w:trPr>
          <w:trHeight w:val="1374"/>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6</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技术参数响应</w:t>
            </w:r>
            <w:r/>
          </w:p>
        </w:tc>
        <w:tc>
          <w:tcPr>
            <w:tcMar>
              <w:left w:w="15" w:type="dxa"/>
              <w:top w:w="15" w:type="dxa"/>
              <w:right w:w="15" w:type="dxa"/>
              <w:bottom w:w="15" w:type="dxa"/>
            </w:tcMar>
            <w:tcW w:w="795" w:type="dxa"/>
            <w:vAlign w:val="center"/>
            <w:textDirection w:val="lrTb"/>
            <w:noWrap w:val="false"/>
          </w:tcPr>
          <w:p>
            <w:pPr>
              <w:pStyle w:val="1000"/>
              <w:jc w:val="center"/>
            </w:pPr>
            <w:r>
              <w:t xml:space="preserve">28</w:t>
            </w:r>
            <w:r/>
          </w:p>
        </w:tc>
        <w:tc>
          <w:tcPr>
            <w:tcMar>
              <w:left w:w="15" w:type="dxa"/>
              <w:top w:w="15" w:type="dxa"/>
              <w:right w:w="15" w:type="dxa"/>
              <w:bottom w:w="15" w:type="dxa"/>
            </w:tcMar>
            <w:tcW w:w="5357" w:type="dxa"/>
            <w:vAlign w:val="center"/>
            <w:textDirection w:val="lrTb"/>
            <w:noWrap w:val="false"/>
          </w:tcPr>
          <w:p>
            <w:pPr>
              <w:pStyle w:val="1000"/>
              <w:ind w:firstLine="420"/>
            </w:pPr>
            <w:r>
              <w:t xml:space="preserve">完全响应招标文件</w:t>
            </w:r>
            <w:r>
              <w:rPr>
                <w:rFonts w:hint="eastAsia"/>
              </w:rPr>
              <w:t xml:space="preserve">第四章 采购需求“二、</w:t>
            </w:r>
            <w:r>
              <w:rPr>
                <w:b/>
                <w:bCs/>
              </w:rPr>
              <w:t xml:space="preserve">规格参数要求</w:t>
            </w:r>
            <w:r>
              <w:rPr>
                <w:rFonts w:hint="eastAsia"/>
              </w:rPr>
              <w:t xml:space="preserve">”</w:t>
            </w:r>
            <w:r>
              <w:t xml:space="preserve">，或优于招标文件</w:t>
            </w:r>
            <w:r>
              <w:rPr>
                <w:rFonts w:hint="eastAsia"/>
              </w:rPr>
              <w:t xml:space="preserve">第四章 采购需求“二、</w:t>
            </w:r>
            <w:r>
              <w:rPr>
                <w:b/>
                <w:bCs/>
              </w:rPr>
              <w:t xml:space="preserve">规格参数要求</w:t>
            </w:r>
            <w:r>
              <w:rPr>
                <w:rFonts w:hint="eastAsia"/>
              </w:rPr>
              <w:t xml:space="preserve">”</w:t>
            </w:r>
            <w:r>
              <w:t xml:space="preserve">的得28分。</w:t>
            </w:r>
            <w:r>
              <w:rPr>
                <w:rFonts w:hint="eastAsia"/>
              </w:rPr>
              <w:t xml:space="preserve">标注“★”为实质性条款，未响应按无效投标处理。</w:t>
            </w:r>
            <w:r>
              <w:rPr>
                <w:bCs/>
                <w:color w:val="000000"/>
                <w:szCs w:val="21"/>
              </w:rPr>
              <w:t xml:space="preserve">标注“▲”</w:t>
            </w:r>
            <w:r>
              <w:rPr>
                <w:rFonts w:hint="eastAsia"/>
                <w:bCs/>
                <w:color w:val="000000"/>
                <w:szCs w:val="21"/>
              </w:rPr>
              <w:t xml:space="preserve">指标</w:t>
            </w:r>
            <w:r>
              <w:t xml:space="preserve">如有负偏离每项扣4分扣完为止。需提供承诺函或其他证明材料。</w:t>
            </w:r>
            <w:r/>
          </w:p>
          <w:p>
            <w:pPr>
              <w:pStyle w:val="1000"/>
              <w:ind w:firstLine="420"/>
            </w:pPr>
            <w:r>
              <w:t xml:space="preserve">注：</w:t>
            </w:r>
            <w:r>
              <w:rPr>
                <w:rFonts w:hint="eastAsia"/>
              </w:rPr>
              <w:t xml:space="preserve">标注“★”“▲”的指标必须在投标文件中提供有效证明电子件材料包括但不仅限于（白皮书、彩页、手册、检测报告、说明书、设备照片等)，否则视为负偏离，未按要求提供的技术支持资料或提供的技术支持资料不能佐证偏离表内容的，视为负偏离。</w:t>
            </w:r>
            <w:r/>
          </w:p>
        </w:tc>
      </w:tr>
      <w:tr>
        <w:trPr>
          <w:trHeight w:val="1657"/>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7</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人员配备</w:t>
            </w:r>
            <w:r/>
          </w:p>
        </w:tc>
        <w:tc>
          <w:tcPr>
            <w:tcMar>
              <w:left w:w="15" w:type="dxa"/>
              <w:top w:w="15" w:type="dxa"/>
              <w:right w:w="15" w:type="dxa"/>
              <w:bottom w:w="15" w:type="dxa"/>
            </w:tcMar>
            <w:tcW w:w="795" w:type="dxa"/>
            <w:vAlign w:val="center"/>
            <w:textDirection w:val="lrTb"/>
            <w:noWrap w:val="false"/>
          </w:tcPr>
          <w:p>
            <w:pPr>
              <w:pStyle w:val="1000"/>
              <w:jc w:val="center"/>
            </w:pPr>
            <w:r>
              <w:t xml:space="preserve">4</w:t>
            </w:r>
            <w:r/>
          </w:p>
        </w:tc>
        <w:tc>
          <w:tcPr>
            <w:tcMar>
              <w:left w:w="15" w:type="dxa"/>
              <w:top w:w="15" w:type="dxa"/>
              <w:right w:w="15" w:type="dxa"/>
              <w:bottom w:w="15" w:type="dxa"/>
            </w:tcMar>
            <w:tcW w:w="5357" w:type="dxa"/>
            <w:vAlign w:val="center"/>
            <w:textDirection w:val="lrTb"/>
            <w:noWrap w:val="false"/>
          </w:tcPr>
          <w:p>
            <w:pPr>
              <w:pStyle w:val="1000"/>
              <w:ind w:firstLine="420"/>
            </w:pPr>
            <w:r>
              <w:rPr>
                <w:rFonts w:hint="eastAsia"/>
              </w:rPr>
              <w:t xml:space="preserve">供</w:t>
            </w:r>
            <w:r>
              <w:t xml:space="preserve">应商应组建团队完成本次项目。</w:t>
            </w:r>
            <w:r/>
          </w:p>
          <w:p>
            <w:pPr>
              <w:pStyle w:val="1000"/>
              <w:ind w:firstLine="420"/>
            </w:pPr>
            <w:r>
              <w:t xml:space="preserve">1、项目团队成员（含负责人）≥5人；并提供项目团队成员（含负责人）简历，简历应至少包含：人员姓名、出生年月、工作年限、工作经历介绍和提供近6个月内任意一个月的本单位缴纳社保证明</w:t>
            </w:r>
            <w:r>
              <w:rPr>
                <w:rFonts w:hint="eastAsia"/>
              </w:rPr>
              <w:t xml:space="preserve">，满足上述条件得</w:t>
            </w:r>
            <w:r>
              <w:t xml:space="preserve">2</w:t>
            </w:r>
            <w:r>
              <w:rPr>
                <w:rFonts w:hint="eastAsia"/>
              </w:rPr>
              <w:t xml:space="preserve">分。</w:t>
            </w:r>
            <w:r/>
          </w:p>
          <w:p>
            <w:pPr>
              <w:pStyle w:val="1000"/>
              <w:ind w:firstLine="420"/>
            </w:pPr>
            <w:r>
              <w:t xml:space="preserve">2、负责人的学历</w:t>
            </w:r>
            <w:r>
              <w:rPr>
                <w:rFonts w:hint="eastAsia"/>
              </w:rPr>
              <w:t xml:space="preserve">学位</w:t>
            </w:r>
            <w:r>
              <w:t xml:space="preserve">证书应为芯片相关专业，且团队其他技术人员应具备本科及以上的相关专业学历证书</w:t>
            </w:r>
            <w:r>
              <w:rPr>
                <w:rFonts w:hint="eastAsia"/>
              </w:rPr>
              <w:t xml:space="preserve">，满足上述条件得2分</w:t>
            </w:r>
            <w:r>
              <w:t xml:space="preserve">；</w:t>
            </w:r>
            <w:r/>
          </w:p>
        </w:tc>
      </w:tr>
      <w:tr>
        <w:trPr>
          <w:trHeight w:val="1108"/>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8</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供货期</w:t>
            </w:r>
            <w:r/>
          </w:p>
        </w:tc>
        <w:tc>
          <w:tcPr>
            <w:tcMar>
              <w:left w:w="15" w:type="dxa"/>
              <w:top w:w="15" w:type="dxa"/>
              <w:right w:w="15" w:type="dxa"/>
              <w:bottom w:w="15" w:type="dxa"/>
            </w:tcMar>
            <w:tcW w:w="795" w:type="dxa"/>
            <w:vAlign w:val="center"/>
            <w:textDirection w:val="lrTb"/>
            <w:noWrap w:val="false"/>
          </w:tcPr>
          <w:p>
            <w:pPr>
              <w:pStyle w:val="1000"/>
              <w:jc w:val="center"/>
            </w:pPr>
            <w:r>
              <w:t xml:space="preserve">3</w:t>
            </w:r>
            <w:r/>
          </w:p>
        </w:tc>
        <w:tc>
          <w:tcPr>
            <w:tcMar>
              <w:left w:w="15" w:type="dxa"/>
              <w:top w:w="15" w:type="dxa"/>
              <w:right w:w="15" w:type="dxa"/>
              <w:bottom w:w="15" w:type="dxa"/>
            </w:tcMar>
            <w:tcW w:w="5357" w:type="dxa"/>
            <w:vAlign w:val="center"/>
            <w:textDirection w:val="lrTb"/>
            <w:noWrap w:val="false"/>
          </w:tcPr>
          <w:p>
            <w:pPr>
              <w:pStyle w:val="1000"/>
              <w:ind w:firstLine="420"/>
              <w:rPr>
                <w:lang w:val="nl-NL"/>
              </w:rPr>
            </w:pPr>
            <w:r>
              <w:t xml:space="preserve">在合同签订后40天内将产品送至采购人指定地点的基础上，承诺供货期每提前5天得1分，本项最多得3分。须提供供货期承诺函并加盖公章。其他或未提供的不得分。</w:t>
            </w:r>
            <w:r>
              <w:rPr>
                <w:lang w:val="nl-NL"/>
              </w:rPr>
            </w:r>
            <w:r/>
          </w:p>
        </w:tc>
      </w:tr>
      <w:tr>
        <w:trPr>
          <w:trHeight w:val="498"/>
        </w:trPr>
        <w:tc>
          <w:tcPr>
            <w:tcMar>
              <w:left w:w="15" w:type="dxa"/>
              <w:top w:w="15" w:type="dxa"/>
              <w:right w:w="15" w:type="dxa"/>
              <w:bottom w:w="15" w:type="dxa"/>
            </w:tcMar>
            <w:tcW w:w="827" w:type="dxa"/>
            <w:vAlign w:val="center"/>
            <w:textDirection w:val="lrTb"/>
            <w:noWrap w:val="false"/>
          </w:tcPr>
          <w:p>
            <w:pPr>
              <w:pStyle w:val="1000"/>
              <w:jc w:val="center"/>
              <w:rPr>
                <w:rFonts w:hint="eastAsia"/>
              </w:rPr>
            </w:pPr>
            <w:r>
              <w:rPr>
                <w:rFonts w:hint="eastAsia"/>
              </w:rPr>
              <w:t xml:space="preserve">9</w:t>
            </w:r>
            <w:r>
              <w:rPr>
                <w:rFonts w:hint="eastAsia"/>
              </w:rPr>
            </w:r>
            <w:r/>
          </w:p>
        </w:tc>
        <w:tc>
          <w:tcPr>
            <w:tcMar>
              <w:left w:w="15" w:type="dxa"/>
              <w:top w:w="15" w:type="dxa"/>
              <w:right w:w="15" w:type="dxa"/>
              <w:bottom w:w="15" w:type="dxa"/>
            </w:tcMar>
            <w:tcW w:w="1307" w:type="dxa"/>
            <w:vAlign w:val="center"/>
            <w:textDirection w:val="lrTb"/>
            <w:noWrap w:val="false"/>
          </w:tcPr>
          <w:p>
            <w:pPr>
              <w:pStyle w:val="1000"/>
              <w:jc w:val="center"/>
            </w:pPr>
            <w:r>
              <w:t xml:space="preserve">服务方案</w:t>
            </w:r>
            <w:r/>
          </w:p>
        </w:tc>
        <w:tc>
          <w:tcPr>
            <w:tcMar>
              <w:left w:w="15" w:type="dxa"/>
              <w:top w:w="15" w:type="dxa"/>
              <w:right w:w="15" w:type="dxa"/>
              <w:bottom w:w="15" w:type="dxa"/>
            </w:tcMar>
            <w:tcW w:w="795" w:type="dxa"/>
            <w:vAlign w:val="center"/>
            <w:textDirection w:val="lrTb"/>
            <w:noWrap w:val="false"/>
          </w:tcPr>
          <w:p>
            <w:pPr>
              <w:pStyle w:val="1000"/>
              <w:jc w:val="center"/>
            </w:pPr>
            <w:r>
              <w:t xml:space="preserve">5</w:t>
            </w:r>
            <w:r/>
          </w:p>
        </w:tc>
        <w:tc>
          <w:tcPr>
            <w:tcMar>
              <w:left w:w="15" w:type="dxa"/>
              <w:top w:w="15" w:type="dxa"/>
              <w:right w:w="15" w:type="dxa"/>
              <w:bottom w:w="15" w:type="dxa"/>
            </w:tcMar>
            <w:tcW w:w="5357" w:type="dxa"/>
            <w:vAlign w:val="center"/>
            <w:textDirection w:val="lrTb"/>
            <w:noWrap w:val="false"/>
          </w:tcPr>
          <w:p>
            <w:pPr>
              <w:pStyle w:val="1000"/>
              <w:ind w:firstLine="420"/>
            </w:pPr>
            <w:r>
              <w:t xml:space="preserve">供应商针对本项目的服务方案，保证措施是否完整，详细、可行、有效，具有可操作性及技术性能指标的成熟性、稳定性、先进性以及关键重要部位控制措施是否明确、详尽、合理作为评审依据。</w:t>
            </w:r>
            <w:r/>
          </w:p>
          <w:p>
            <w:pPr>
              <w:pStyle w:val="1000"/>
              <w:ind w:firstLine="420"/>
            </w:pPr>
            <w:r>
              <w:t xml:space="preserve">1、供应商的服务方案具有完整的保证措施，并且详细、可行、有效，具备预警及布局分析能力，具有可操作性的得5分；</w:t>
            </w:r>
            <w:r/>
          </w:p>
          <w:p>
            <w:pPr>
              <w:pStyle w:val="1000"/>
              <w:ind w:firstLine="420"/>
            </w:pPr>
            <w:r>
              <w:t xml:space="preserve">2、供应商的服务方案具有一定的保证措施，并且具有一定的可行性、有效性、操作性的得3分；</w:t>
            </w:r>
            <w:r/>
          </w:p>
          <w:p>
            <w:pPr>
              <w:pStyle w:val="1000"/>
              <w:ind w:firstLine="420"/>
            </w:pPr>
            <w:r>
              <w:t xml:space="preserve">3、供应商的服务方案具有不完善的保证措施，具有一些可行性、有效性、操作性的得1分；</w:t>
            </w:r>
            <w:r/>
          </w:p>
          <w:p>
            <w:pPr>
              <w:pStyle w:val="1000"/>
              <w:ind w:firstLine="420"/>
            </w:pPr>
            <w:r>
              <w:t xml:space="preserve">4、无服务方案不得分。</w:t>
            </w:r>
            <w:r/>
          </w:p>
        </w:tc>
      </w:tr>
    </w:tbl>
    <w:p>
      <w:pPr>
        <w:pStyle w:val="1000"/>
        <w:spacing w:line="360" w:lineRule="auto"/>
        <w:rPr>
          <w:bCs/>
          <w:sz w:val="22"/>
          <w:szCs w:val="28"/>
        </w:rPr>
      </w:pPr>
      <w:r>
        <w:rPr>
          <w:bCs/>
          <w:sz w:val="22"/>
          <w:szCs w:val="28"/>
        </w:rPr>
        <w:t xml:space="preserve">说明：</w:t>
      </w:r>
      <w:r>
        <w:rPr>
          <w:bCs/>
          <w:sz w:val="22"/>
          <w:szCs w:val="28"/>
        </w:rPr>
      </w:r>
      <w:r/>
    </w:p>
    <w:p>
      <w:pPr>
        <w:pStyle w:val="1000"/>
        <w:spacing w:line="360" w:lineRule="auto"/>
        <w:rPr>
          <w:bCs/>
          <w:sz w:val="22"/>
          <w:szCs w:val="28"/>
        </w:rPr>
      </w:pPr>
      <w:r>
        <w:rPr>
          <w:bCs/>
          <w:sz w:val="22"/>
          <w:szCs w:val="28"/>
        </w:rPr>
        <w:t xml:space="preserve">1.所有认证、证明和业绩均以有效清晰的证明文件的复印件为依据，原件备查。</w:t>
      </w:r>
      <w:r>
        <w:rPr>
          <w:bCs/>
          <w:sz w:val="22"/>
          <w:szCs w:val="28"/>
        </w:rPr>
      </w:r>
      <w:r/>
    </w:p>
    <w:p>
      <w:pPr>
        <w:pStyle w:val="1000"/>
        <w:spacing w:line="360" w:lineRule="auto"/>
        <w:rPr>
          <w:bCs/>
        </w:rPr>
      </w:pPr>
      <w:r>
        <w:rPr>
          <w:bCs/>
        </w:rPr>
        <w:t xml:space="preserve">2.小微企业价格扣除</w:t>
      </w:r>
      <w:r>
        <w:rPr>
          <w:bCs/>
        </w:rPr>
      </w:r>
      <w:r/>
    </w:p>
    <w:p>
      <w:pPr>
        <w:pStyle w:val="1000"/>
        <w:spacing w:line="360" w:lineRule="auto"/>
        <w:rPr>
          <w:bCs/>
        </w:rPr>
      </w:pPr>
      <w:r>
        <w:rPr>
          <w:bCs/>
        </w:rPr>
        <w:t xml:space="preserve">2.1对于专门面向中小企业或小型、微型企业的项目，只面向中小企业或小型、微型企业采购。对于非专门面向中小企业的项目，对小型和微型企业的价格给予10%的扣除，用扣除后的价格参与评审。</w:t>
      </w:r>
      <w:r>
        <w:rPr>
          <w:bCs/>
        </w:rPr>
      </w:r>
      <w:r/>
    </w:p>
    <w:p>
      <w:pPr>
        <w:pStyle w:val="1000"/>
        <w:spacing w:line="360" w:lineRule="auto"/>
        <w:rPr>
          <w:bCs/>
        </w:rPr>
      </w:pPr>
      <w:r>
        <w:rPr>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bCs/>
        </w:rPr>
      </w:r>
      <w:r/>
    </w:p>
    <w:p>
      <w:pPr>
        <w:pStyle w:val="1000"/>
        <w:spacing w:line="360" w:lineRule="auto"/>
        <w:rPr>
          <w:bCs/>
        </w:rPr>
      </w:pPr>
      <w:r>
        <w:rPr>
          <w:bCs/>
        </w:rPr>
        <w:t xml:space="preserve">3.监狱和戒毒企业的价格扣除</w:t>
      </w:r>
      <w:r>
        <w:rPr>
          <w:bCs/>
        </w:rPr>
      </w:r>
      <w:r/>
    </w:p>
    <w:p>
      <w:pPr>
        <w:pStyle w:val="1000"/>
        <w:spacing w:line="360" w:lineRule="auto"/>
        <w:rPr>
          <w:bCs/>
        </w:rPr>
      </w:pPr>
      <w:r>
        <w:rPr>
          <w:bCs/>
        </w:rPr>
        <w:t xml:space="preserve">3.1 本项目对监狱和戒毒企业，给予10%的价格扣除，用扣除后的价格参与评审。</w:t>
      </w:r>
      <w:r>
        <w:rPr>
          <w:bCs/>
        </w:rPr>
      </w:r>
      <w:r/>
    </w:p>
    <w:p>
      <w:pPr>
        <w:pStyle w:val="1000"/>
        <w:spacing w:line="360" w:lineRule="auto"/>
        <w:rPr>
          <w:bCs/>
        </w:rPr>
      </w:pPr>
      <w:r>
        <w:rPr>
          <w:bCs/>
        </w:rPr>
        <w:t xml:space="preserve">3.2 监狱企业需提供由省级以上监狱管理局、戒毒管理局（含新疆生产建设兵团）出具的属于监狱企业的证明文件。</w:t>
      </w:r>
      <w:r>
        <w:rPr>
          <w:bCs/>
        </w:rPr>
      </w:r>
      <w:r/>
    </w:p>
    <w:p>
      <w:pPr>
        <w:pStyle w:val="1000"/>
        <w:spacing w:line="360" w:lineRule="auto"/>
        <w:rPr>
          <w:bCs/>
        </w:rPr>
      </w:pPr>
      <w:r>
        <w:rPr>
          <w:bCs/>
        </w:rPr>
        <w:t xml:space="preserve">3.3 监狱企业标准请参照《关于政府采购支持监狱企业发展有关问题的通知》（财库〔2014〕68号）。</w:t>
      </w:r>
      <w:r>
        <w:rPr>
          <w:bCs/>
        </w:rPr>
      </w:r>
      <w:r/>
    </w:p>
    <w:p>
      <w:pPr>
        <w:pStyle w:val="1000"/>
        <w:spacing w:line="360" w:lineRule="auto"/>
        <w:rPr>
          <w:bCs/>
        </w:rPr>
      </w:pPr>
      <w:r>
        <w:rPr>
          <w:bCs/>
        </w:rPr>
        <w:t xml:space="preserve">4.残疾人福利性单位的价格扣除</w:t>
      </w:r>
      <w:r>
        <w:rPr>
          <w:bCs/>
        </w:rPr>
      </w:r>
      <w:r/>
    </w:p>
    <w:p>
      <w:pPr>
        <w:pStyle w:val="1000"/>
        <w:spacing w:line="360" w:lineRule="auto"/>
        <w:rPr>
          <w:bCs/>
        </w:rPr>
      </w:pPr>
      <w:r>
        <w:rPr>
          <w:bCs/>
        </w:rPr>
        <w:t xml:space="preserve">4.1 本项目对残疾人福利性单位，给予10%的价格扣除，用扣除后的价格参与评审。</w:t>
      </w:r>
      <w:r>
        <w:rPr>
          <w:bCs/>
        </w:rPr>
      </w:r>
      <w:r/>
    </w:p>
    <w:p>
      <w:pPr>
        <w:pStyle w:val="1000"/>
        <w:spacing w:line="360" w:lineRule="auto"/>
        <w:rPr>
          <w:bCs/>
        </w:rPr>
      </w:pPr>
      <w:r>
        <w:rPr>
          <w:bCs/>
        </w:rPr>
        <w:t xml:space="preserve">4.2 残疾人福利性单位需提供《残疾人福利性单位声明函》。</w:t>
      </w:r>
      <w:r>
        <w:rPr>
          <w:bCs/>
        </w:rPr>
      </w:r>
      <w:r/>
    </w:p>
    <w:p>
      <w:pPr>
        <w:pStyle w:val="1000"/>
        <w:spacing w:line="360" w:lineRule="auto"/>
        <w:rPr>
          <w:bCs/>
        </w:rPr>
      </w:pPr>
      <w:r>
        <w:rPr>
          <w:bCs/>
        </w:rPr>
        <w:t xml:space="preserve">4.3 残疾人福利性单位标准请参照《关于促进残疾人就业政府采购政策的通知》（财库〔2017〕141号）。</w:t>
      </w:r>
      <w:r>
        <w:rPr>
          <w:bCs/>
        </w:rPr>
      </w:r>
      <w:r/>
    </w:p>
    <w:p>
      <w:pPr>
        <w:pStyle w:val="1000"/>
        <w:spacing w:line="360" w:lineRule="auto"/>
        <w:rPr>
          <w:bCs/>
        </w:rPr>
      </w:pPr>
      <w:r>
        <w:rPr>
          <w:bCs/>
        </w:rPr>
        <w:t xml:space="preserve">5. 监狱企业、残疾人福利性单位属于小型、微型企业的，不重复享受政策。</w:t>
      </w:r>
      <w:r>
        <w:rPr>
          <w:bCs/>
        </w:rPr>
      </w:r>
      <w:r/>
    </w:p>
    <w:p>
      <w:pPr>
        <w:pStyle w:val="1000"/>
        <w:spacing w:line="360" w:lineRule="auto"/>
        <w:rPr>
          <w:bCs/>
          <w:sz w:val="32"/>
          <w:szCs w:val="44"/>
        </w:rPr>
      </w:pPr>
      <w:r>
        <w:rPr>
          <w:bCs/>
        </w:rPr>
        <w:t xml:space="preserve">6. 本国产品的价格扣除</w:t>
      </w:r>
      <w:r>
        <w:rPr>
          <w:bCs/>
        </w:rPr>
        <w:br w:type="textWrapping" w:clear="all"/>
      </w:r>
      <w:r>
        <w:rPr>
          <w:bCs/>
        </w:rPr>
        <w:t xml:space="preserve">6.1 本国产品标准、本国产品标准的适用范围、对本国产品的支持政策等详见《国务院办公厅关于在政府采购中实施本国产品标准及相关政策的通知》（国办发〔2025〕34号）。</w:t>
      </w:r>
      <w:r>
        <w:rPr>
          <w:bCs/>
        </w:rPr>
        <w:br w:type="textWrapping" w:clear="all"/>
      </w:r>
      <w:r>
        <w:rPr>
          <w:bCs/>
        </w:rPr>
        <w:t xml:space="preserve">6.2  政府采购活动中既有本国产品又有非本国产品参与竞争的，依法对本国产品给予价格评审优惠，对本国产品的报价给予20%的价格扣除，用扣除后的价格参与评审。</w:t>
      </w:r>
      <w:r>
        <w:rPr>
          <w:bCs/>
        </w:rPr>
        <w:br w:type="textWrapping" w:clear="all"/>
      </w:r>
      <w:r>
        <w:rPr>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bCs/>
        </w:rPr>
        <w:br w:type="page" w:clear="all"/>
      </w:r>
      <w:r>
        <w:rPr>
          <w:bCs/>
          <w:sz w:val="32"/>
          <w:szCs w:val="44"/>
        </w:rPr>
      </w:r>
      <w:r/>
    </w:p>
    <w:p>
      <w:pPr>
        <w:pStyle w:val="1001"/>
        <w:numPr>
          <w:ilvl w:val="0"/>
          <w:numId w:val="0"/>
        </w:numPr>
        <w:spacing w:line="360" w:lineRule="auto"/>
      </w:pPr>
      <w:r/>
      <w:bookmarkStart w:id="10" w:name="_Toc23380"/>
      <w:r>
        <w:t xml:space="preserve">第四章 采购需求</w:t>
      </w:r>
      <w:bookmarkEnd w:id="10"/>
      <w:r/>
      <w:bookmarkStart w:id="11" w:name="_Toc481057147"/>
      <w:r/>
      <w:r/>
    </w:p>
    <w:p>
      <w:pPr>
        <w:pStyle w:val="1000"/>
        <w:spacing w:line="360" w:lineRule="auto"/>
        <w:rPr>
          <w:b/>
          <w:lang w:val="zh-CN"/>
        </w:rPr>
      </w:pPr>
      <w:r>
        <w:rPr>
          <w:rFonts w:hint="eastAsia"/>
          <w:b/>
          <w:lang w:val="zh-CN"/>
        </w:rPr>
        <w:t xml:space="preserve">一、</w:t>
      </w:r>
      <w:r>
        <w:rPr>
          <w:b/>
          <w:lang w:val="zh-CN"/>
        </w:rPr>
        <w:t xml:space="preserve">项目概况</w:t>
      </w:r>
      <w:r>
        <w:rPr>
          <w:b/>
          <w:lang w:val="zh-CN"/>
        </w:rPr>
      </w:r>
      <w:r/>
    </w:p>
    <w:p>
      <w:pPr>
        <w:pStyle w:val="1187"/>
        <w:ind w:firstLine="0"/>
        <w:spacing w:line="360" w:lineRule="auto"/>
      </w:pPr>
      <w:r>
        <w:t xml:space="preserve">1</w:t>
      </w:r>
      <w:r>
        <w:rPr>
          <w:rFonts w:hint="eastAsia"/>
        </w:rPr>
        <w:t xml:space="preserve">、</w:t>
      </w:r>
      <w:r>
        <w:t xml:space="preserve">采用流片工艺为：</w:t>
      </w:r>
      <w:r/>
    </w:p>
    <w:p>
      <w:pPr>
        <w:pStyle w:val="1187"/>
        <w:spacing w:line="360" w:lineRule="auto"/>
      </w:pPr>
      <w:r>
        <w:t xml:space="preserve">标段1：适合毫米波的14纳米CMOS或性能相近硅基工艺MPW流片，交付芯片面积≥8平方毫米的50颗裸芯片。</w:t>
      </w:r>
      <w:r/>
    </w:p>
    <w:p>
      <w:pPr>
        <w:pStyle w:val="1187"/>
        <w:spacing w:line="360" w:lineRule="auto"/>
      </w:pPr>
      <w:r>
        <w:t xml:space="preserve">标段2：适合毫米波</w:t>
      </w:r>
      <w:r>
        <w:rPr>
          <w:rFonts w:hint="eastAsia"/>
        </w:rPr>
        <w:t xml:space="preserve">的1</w:t>
      </w:r>
      <w:r>
        <w:t xml:space="preserve">2</w:t>
      </w:r>
      <w:r>
        <w:rPr>
          <w:rFonts w:hint="eastAsia"/>
        </w:rPr>
        <w:t xml:space="preserve">纳米C</w:t>
      </w:r>
      <w:r>
        <w:t xml:space="preserve">MOS</w:t>
      </w:r>
      <w:r>
        <w:rPr>
          <w:rFonts w:hint="eastAsia"/>
        </w:rPr>
        <w:t xml:space="preserve">或性能相近</w:t>
      </w:r>
      <w:r>
        <w:t xml:space="preserve">的硅基工艺MPW流片，交付芯片面积≥5平方毫米的50颗裸芯片。</w:t>
      </w:r>
      <w:r/>
    </w:p>
    <w:p>
      <w:pPr>
        <w:pStyle w:val="1187"/>
        <w:ind w:firstLine="0"/>
        <w:spacing w:line="360" w:lineRule="auto"/>
      </w:pPr>
      <w:r>
        <w:t xml:space="preserve">2</w:t>
      </w:r>
      <w:r>
        <w:rPr>
          <w:rFonts w:hint="eastAsia"/>
        </w:rPr>
        <w:t xml:space="preserve">、</w:t>
      </w:r>
      <w:r>
        <w:t xml:space="preserve">合同履行期限：合同签订后40天内交付。</w:t>
      </w:r>
      <w:r/>
    </w:p>
    <w:p>
      <w:pPr>
        <w:pStyle w:val="1000"/>
        <w:spacing w:line="360" w:lineRule="auto"/>
        <w:rPr>
          <w:b/>
          <w:bCs/>
        </w:rPr>
      </w:pPr>
      <w:r>
        <w:rPr>
          <w:rFonts w:hint="eastAsia"/>
          <w:b/>
          <w:bCs/>
        </w:rPr>
        <w:t xml:space="preserve">二、</w:t>
      </w:r>
      <w:r>
        <w:rPr>
          <w:b/>
          <w:bCs/>
        </w:rPr>
        <w:t xml:space="preserve">规格参数要求：（★为否决项；▲为重要项）</w:t>
      </w:r>
      <w:r>
        <w:rPr>
          <w:b/>
          <w:bCs/>
        </w:rPr>
      </w:r>
      <w:r/>
    </w:p>
    <w:p>
      <w:pPr>
        <w:pStyle w:val="1000"/>
        <w:spacing w:line="360" w:lineRule="auto"/>
      </w:pPr>
      <w:r>
        <w:t xml:space="preserve">★1</w:t>
      </w:r>
      <w:r>
        <w:rPr>
          <w:rFonts w:hint="eastAsia"/>
        </w:rPr>
        <w:t xml:space="preserve">、</w:t>
      </w:r>
      <w:r>
        <w:t xml:space="preserve">流片工艺：</w:t>
      </w:r>
      <w:r/>
    </w:p>
    <w:p>
      <w:pPr>
        <w:pStyle w:val="1000"/>
        <w:spacing w:line="360" w:lineRule="auto"/>
      </w:pPr>
      <w:r>
        <w:t xml:space="preserve">标段1：采用14纳米CMOS工艺或室温下ft&gt;350GHz且 fmax&gt;370GHz的硅基CMOS （Complementary Metal Oxide Semiconductor互补金属氧化物半导体）工艺，提供MPW（Multi Project Wafer多项目晶圆）流片服务。</w:t>
      </w:r>
      <w:r/>
    </w:p>
    <w:p>
      <w:pPr>
        <w:pStyle w:val="1000"/>
        <w:spacing w:line="360" w:lineRule="auto"/>
      </w:pPr>
      <w:r>
        <w:t xml:space="preserve">标段2：采用12纳米CMOS工艺或室温下fmax&gt;370GHz的硅基CMOS (Complementary Metal Oxide Semiconductor互补金属氧化物半导体)工艺,提供MPW(Multi Project Wafer多项目晶圆)流片服务。</w:t>
      </w:r>
      <w:r/>
    </w:p>
    <w:p>
      <w:pPr>
        <w:pStyle w:val="1000"/>
        <w:spacing w:line="360" w:lineRule="auto"/>
      </w:pPr>
      <w:r>
        <w:t xml:space="preserve">★2</w:t>
      </w:r>
      <w:r>
        <w:rPr>
          <w:rFonts w:hint="eastAsia"/>
        </w:rPr>
        <w:t xml:space="preserve">、</w:t>
      </w:r>
      <w:r>
        <w:t xml:space="preserve">提供流片技术支持服务方案包括但不仅限于提供1套芯片设计所需最新PDK(Process Design Kit工艺设计套件)、电磁仿真文件、标准单元库、Memory Compiler(内存编译器)等工艺文件以及GDS数据安全保障方案。 </w:t>
      </w:r>
      <w:r/>
    </w:p>
    <w:p>
      <w:pPr>
        <w:pStyle w:val="1000"/>
      </w:pPr>
      <w:r>
        <w:rPr>
          <w:rFonts w:hint="eastAsia"/>
        </w:rPr>
        <w:t xml:space="preserve">★</w:t>
      </w:r>
      <w:r>
        <w:t xml:space="preserve">3</w:t>
      </w:r>
      <w:r>
        <w:rPr>
          <w:rFonts w:hint="eastAsia"/>
        </w:rPr>
        <w:t xml:space="preserve"> 服务交付物：</w:t>
      </w:r>
      <w:r/>
    </w:p>
    <w:p>
      <w:pPr>
        <w:pStyle w:val="1000"/>
      </w:pPr>
      <w:r>
        <w:rPr>
          <w:rFonts w:hint="eastAsia"/>
        </w:rPr>
        <w:t xml:space="preserve">标段1：交付采用上述标段1投标流片工艺并与采购人提供的GDSII文件一致的50颗裸芯片，每颗裸芯片面积≥8平方毫米。</w:t>
      </w:r>
      <w:r/>
    </w:p>
    <w:p>
      <w:pPr>
        <w:pStyle w:val="1000"/>
        <w:rPr>
          <w:rFonts w:hint="eastAsia"/>
        </w:rPr>
      </w:pPr>
      <w:r>
        <w:rPr>
          <w:rFonts w:hint="eastAsia"/>
        </w:rPr>
        <w:t xml:space="preserve">标段2：交付采用上述标段2投标流片工艺并与采购人提供的GDSII文件一致的50颗裸芯片，每颗裸芯片面积≥5平方毫米。</w:t>
      </w:r>
      <w:r>
        <w:rPr>
          <w:rFonts w:hint="eastAsia"/>
        </w:rPr>
      </w:r>
      <w:r/>
    </w:p>
    <w:p>
      <w:pPr>
        <w:pStyle w:val="1000"/>
        <w:spacing w:line="360" w:lineRule="auto"/>
      </w:pPr>
      <w:r>
        <w:t xml:space="preserve">▲4</w:t>
      </w:r>
      <w:r>
        <w:rPr>
          <w:rFonts w:hint="eastAsia"/>
        </w:rPr>
        <w:t xml:space="preserve">、</w:t>
      </w:r>
      <w:r>
        <w:t xml:space="preserve">协助采购人完成Tape out流程</w:t>
      </w:r>
      <w:r>
        <w:rPr>
          <w:rFonts w:hint="eastAsia"/>
        </w:rPr>
        <w:t xml:space="preserve">，经采购人确认G</w:t>
      </w:r>
      <w:r>
        <w:t xml:space="preserve">DSII</w:t>
      </w:r>
      <w:r>
        <w:rPr>
          <w:rFonts w:hint="eastAsia"/>
        </w:rPr>
        <w:t xml:space="preserve">文件，</w:t>
      </w:r>
      <w:r>
        <w:t xml:space="preserve">并以裸die出货。</w:t>
      </w:r>
      <w:r/>
    </w:p>
    <w:p>
      <w:pPr>
        <w:pStyle w:val="1000"/>
        <w:spacing w:line="360" w:lineRule="auto"/>
      </w:pPr>
      <w:r>
        <w:t xml:space="preserve">▲5</w:t>
      </w:r>
      <w:r>
        <w:rPr>
          <w:rFonts w:hint="eastAsia"/>
        </w:rPr>
        <w:t xml:space="preserve">、</w:t>
      </w:r>
      <w:r>
        <w:t xml:space="preserve">协助采购人完成数字后端设计工作，包括但不限于芯片数字逻辑布局布线及其综合。</w:t>
      </w:r>
      <w:r/>
    </w:p>
    <w:p>
      <w:pPr>
        <w:pStyle w:val="1000"/>
        <w:spacing w:line="360" w:lineRule="auto"/>
      </w:pPr>
      <w:r>
        <w:t xml:space="preserve">▲6</w:t>
      </w:r>
      <w:r>
        <w:rPr>
          <w:rFonts w:hint="eastAsia"/>
        </w:rPr>
        <w:t xml:space="preserve">、</w:t>
      </w:r>
      <w:r>
        <w:t xml:space="preserve">协助采购人完成射频与数字后端设计工作，包括但不限于模拟及数字芯片部分DRC及LVS，并通过后版图提参和后仿真优化。</w:t>
      </w:r>
      <w:r/>
    </w:p>
    <w:p>
      <w:pPr>
        <w:pStyle w:val="1000"/>
        <w:spacing w:line="360" w:lineRule="auto"/>
      </w:pPr>
      <w:r>
        <w:t xml:space="preserve">▲7</w:t>
      </w:r>
      <w:r>
        <w:rPr>
          <w:rFonts w:hint="eastAsia"/>
        </w:rPr>
        <w:t xml:space="preserve">、</w:t>
      </w:r>
      <w:r>
        <w:t xml:space="preserve">协助采购人完成全版图审查工作，包括但不限于全版图芯片版图布局、版图后仿真优化、DRC及LVS设计规则复查、最终版图及封装接口审核等，并提供分析和审核报告。</w:t>
      </w:r>
      <w:r/>
    </w:p>
    <w:p>
      <w:pPr>
        <w:pStyle w:val="1000"/>
        <w:spacing w:line="360" w:lineRule="auto"/>
      </w:pPr>
      <w:r>
        <w:t xml:space="preserve">▲8</w:t>
      </w:r>
      <w:r>
        <w:rPr>
          <w:rFonts w:hint="eastAsia"/>
        </w:rPr>
        <w:t xml:space="preserve">、</w:t>
      </w:r>
      <w:r>
        <w:t xml:space="preserve">协助采购人完成芯片功能测试包括静态测试，并协助提供第三方测试报告，静态测试包括但不限于电流/电压相关测试（采用电压源、示波器等设备进行直流测试：芯片上电情况、功耗等）。</w:t>
      </w:r>
      <w:r/>
    </w:p>
    <w:p>
      <w:pPr>
        <w:pStyle w:val="1000"/>
        <w:spacing w:line="360" w:lineRule="auto"/>
      </w:pPr>
      <w:r>
        <w:t xml:space="preserve">▲9</w:t>
      </w:r>
      <w:r>
        <w:rPr>
          <w:rFonts w:hint="eastAsia"/>
        </w:rPr>
        <w:t xml:space="preserve">、</w:t>
      </w:r>
      <w:r>
        <w:t xml:space="preserve">协助采购人完成芯片功能测试包括动态测试，并协助提供第三方测试报告，动态测试包括但不限于矢网相关测试（采用矢量网络分析仪进行矢量分析测试，具有4 端口，内置低杂散和低相位噪声的两个 DDS 信号源，主要用来测试器件的传输特性和反射特性的参数。表征被测芯片的射频性能/小信号参数：a）S参数；b）噪声性能；c）大信号分析，最大输出信号，饱和输出等。）</w:t>
      </w:r>
      <w:r/>
    </w:p>
    <w:p>
      <w:pPr>
        <w:pStyle w:val="1000"/>
        <w:spacing w:line="360" w:lineRule="auto"/>
      </w:pPr>
      <w:r>
        <w:t xml:space="preserve">★10</w:t>
      </w:r>
      <w:r>
        <w:rPr>
          <w:rFonts w:hint="eastAsia"/>
        </w:rPr>
        <w:t xml:space="preserve">、</w:t>
      </w:r>
      <w:r>
        <w:t xml:space="preserve">工艺兼容性：供应商保证所提供的工艺与设计中使用的各类器件（如 MOS 管、电阻、电容等）兼容，能够准确实现设计的电路功能（器件模型须覆盖至100GHz以上）。</w:t>
      </w:r>
      <w:r/>
    </w:p>
    <w:p>
      <w:pPr>
        <w:pStyle w:val="1000"/>
        <w:spacing w:line="360" w:lineRule="auto"/>
        <w:rPr>
          <w:rFonts w:hint="eastAsia"/>
        </w:rPr>
      </w:pPr>
      <w:r>
        <w:rPr>
          <w:rFonts w:ascii="Segoe UI Symbol" w:hAnsi="Segoe UI Symbol" w:cs="Segoe UI Symbol"/>
        </w:rPr>
        <w:t xml:space="preserve">★</w:t>
      </w:r>
      <w:r>
        <w:t xml:space="preserve">11</w:t>
      </w:r>
      <w:r>
        <w:rPr>
          <w:rFonts w:hint="eastAsia"/>
        </w:rPr>
        <w:t xml:space="preserve">、</w:t>
      </w:r>
      <w:r>
        <w:t xml:space="preserve">支持分批多次流片，支持接收GDS加密文件gpg格式。</w:t>
      </w:r>
      <w:r>
        <w:rPr>
          <w:rFonts w:hint="eastAsia"/>
        </w:rPr>
      </w:r>
      <w:r/>
    </w:p>
    <w:p>
      <w:pPr>
        <w:pStyle w:val="1000"/>
        <w:spacing w:line="360" w:lineRule="auto"/>
        <w:rPr>
          <w:rFonts w:hint="eastAsia"/>
        </w:rPr>
      </w:pPr>
      <w:r>
        <w:t xml:space="preserve">▲12</w:t>
      </w:r>
      <w:r>
        <w:rPr>
          <w:rFonts w:hint="eastAsia"/>
        </w:rPr>
        <w:t xml:space="preserve">、</w:t>
      </w:r>
      <w:r>
        <w:t xml:space="preserve"> 产品生产完后提供芯片样片出厂报告。</w:t>
      </w:r>
      <w:r>
        <w:rPr>
          <w:rFonts w:hint="eastAsia"/>
        </w:rPr>
      </w:r>
      <w:r/>
    </w:p>
    <w:p>
      <w:pPr>
        <w:pStyle w:val="1000"/>
        <w:spacing w:line="360" w:lineRule="auto"/>
        <w:rPr>
          <w:b/>
          <w:bCs/>
        </w:rPr>
      </w:pPr>
      <w:r>
        <w:rPr>
          <w:rFonts w:hint="eastAsia"/>
          <w:b/>
          <w:bCs/>
        </w:rPr>
        <w:t xml:space="preserve">三、</w:t>
      </w:r>
      <w:r>
        <w:rPr>
          <w:b/>
          <w:bCs/>
        </w:rPr>
        <w:t xml:space="preserve">商务要求：</w:t>
      </w:r>
      <w:r>
        <w:rPr>
          <w:b/>
          <w:bCs/>
        </w:rPr>
      </w:r>
      <w:r/>
    </w:p>
    <w:p>
      <w:pPr>
        <w:pStyle w:val="1000"/>
        <w:spacing w:line="360" w:lineRule="auto"/>
      </w:pPr>
      <w:r>
        <w:t xml:space="preserve">★1</w:t>
      </w:r>
      <w:r>
        <w:rPr>
          <w:rFonts w:hint="eastAsia"/>
        </w:rPr>
        <w:t xml:space="preserve">、</w:t>
      </w:r>
      <w:r>
        <w:t xml:space="preserve">服务期限：中标供应商在合同签订后40天内提供制造芯片。交付地点为紫金山实验室</w:t>
      </w:r>
      <w:r>
        <w:rPr>
          <w:rFonts w:hint="eastAsia"/>
        </w:rPr>
        <w:t xml:space="preserve">。如</w:t>
      </w:r>
      <w:r>
        <w:t xml:space="preserve">超过40天未供货自动解除合同</w:t>
      </w:r>
      <w:r>
        <w:rPr>
          <w:rFonts w:hint="eastAsia"/>
        </w:rPr>
        <w:t xml:space="preserve">，并承担相应的违约责任</w:t>
      </w:r>
      <w:r>
        <w:t xml:space="preserve">。</w:t>
      </w:r>
      <w:r/>
    </w:p>
    <w:p>
      <w:pPr>
        <w:pStyle w:val="1000"/>
        <w:spacing w:line="360" w:lineRule="auto"/>
      </w:pPr>
      <w:r>
        <w:rPr>
          <w:rFonts w:hint="eastAsia"/>
        </w:rPr>
        <w:t xml:space="preserve">2、</w:t>
      </w:r>
      <w:r>
        <w:t xml:space="preserve">质量要求：</w:t>
      </w:r>
      <w:r/>
    </w:p>
    <w:p>
      <w:pPr>
        <w:pStyle w:val="1000"/>
        <w:spacing w:line="360" w:lineRule="auto"/>
      </w:pPr>
      <w:r>
        <w:t xml:space="preserve">（1）投标人提供的产品或服务必须是质量合格、各项技术指标不低于国家、行业、厂家承诺标准及采购人要求的产品或服务。需遵循相关国家标准、行业标准、地方标准等标准、规范。投标人应根据企业实际能力在投标文件中对项目质量予以承诺。</w:t>
      </w:r>
      <w:r/>
    </w:p>
    <w:p>
      <w:pPr>
        <w:pStyle w:val="1000"/>
        <w:spacing w:line="360" w:lineRule="auto"/>
      </w:pPr>
      <w:r>
        <w:t xml:space="preserve">（2）所有货物均要求是经过实际运行验证、使用良好或稳定的全新产品。所提供的服务均能响应满足采购人实际使用需求。</w:t>
      </w:r>
      <w:r/>
    </w:p>
    <w:p>
      <w:pPr>
        <w:pStyle w:val="1000"/>
        <w:spacing w:line="360" w:lineRule="auto"/>
      </w:pPr>
      <w:r>
        <w:t xml:space="preserve">（3）投标人在采购过程及成交后，发生侵犯专利权的行为时，其侵权责任与采购人无关，应由投标人承担相应的责任，并不得影响采购人的利益。</w:t>
      </w:r>
      <w:r/>
    </w:p>
    <w:p>
      <w:pPr>
        <w:pStyle w:val="1000"/>
        <w:spacing w:line="360" w:lineRule="auto"/>
      </w:pPr>
      <w:r>
        <w:rPr>
          <w:rFonts w:hint="eastAsia"/>
        </w:rPr>
        <w:t xml:space="preserve">3、</w:t>
      </w:r>
      <w:r>
        <w:t xml:space="preserve">服务要求与售后服务要求：提供服务进度计划，服务期内能够在24小时内响应采购人对原厂工艺的咨询需求，能够与原厂沟通支持项目所需的内容的修改。</w:t>
      </w:r>
      <w:r/>
    </w:p>
    <w:p>
      <w:pPr>
        <w:pStyle w:val="1000"/>
        <w:spacing w:line="360" w:lineRule="auto"/>
      </w:pPr>
      <w:r>
        <w:rPr>
          <w:rFonts w:hint="eastAsia"/>
        </w:rPr>
        <w:t xml:space="preserve">4、</w:t>
      </w:r>
      <w:r>
        <w:t xml:space="preserve">验收要求： </w:t>
      </w:r>
      <w:r/>
    </w:p>
    <w:p>
      <w:pPr>
        <w:pStyle w:val="1000"/>
        <w:spacing w:line="360" w:lineRule="auto"/>
      </w:pPr>
      <w:r>
        <w:t xml:space="preserve">验收标准</w:t>
      </w:r>
      <w:r>
        <w:rPr>
          <w:rFonts w:hint="eastAsia"/>
        </w:rPr>
        <w:t xml:space="preserve">：</w:t>
      </w:r>
      <w:r/>
    </w:p>
    <w:p>
      <w:pPr>
        <w:pStyle w:val="1000"/>
        <w:spacing w:line="360" w:lineRule="auto"/>
      </w:pPr>
      <w:r>
        <w:rPr>
          <w:rFonts w:hint="eastAsia"/>
        </w:rPr>
        <w:t xml:space="preserve">（1）芯片</w:t>
      </w:r>
      <w:r>
        <w:t xml:space="preserve">到货后，双方组织有关人员按照国家和行业相关标准、合同、投标招标文件及投标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pStyle w:val="1000"/>
        <w:spacing w:line="360" w:lineRule="auto"/>
        <w:rPr>
          <w:rFonts w:hint="eastAsia"/>
        </w:rPr>
      </w:pPr>
      <w:r>
        <w:rPr>
          <w:rFonts w:hint="eastAsia"/>
        </w:rPr>
        <w:t xml:space="preserve">（</w:t>
      </w:r>
      <w:r>
        <w:t xml:space="preserve">2</w:t>
      </w:r>
      <w:r>
        <w:rPr>
          <w:rFonts w:hint="eastAsia"/>
        </w:rPr>
        <w:t xml:space="preserve">）</w:t>
      </w:r>
      <w:r>
        <w:t xml:space="preserve">最终流片交付物需要满足foundry流片标准，符合foundry相关检查规则。</w:t>
      </w:r>
      <w:r>
        <w:rPr>
          <w:rFonts w:hint="eastAsia"/>
        </w:rPr>
      </w:r>
      <w:r/>
    </w:p>
    <w:p>
      <w:pPr>
        <w:pStyle w:val="1061"/>
        <w:jc w:val="left"/>
        <w:rPr>
          <w:sz w:val="21"/>
        </w:rPr>
      </w:pPr>
      <w:r>
        <w:rPr>
          <w:rFonts w:hint="eastAsia"/>
          <w:sz w:val="21"/>
        </w:rPr>
        <w:t xml:space="preserve">（3）</w:t>
      </w:r>
      <w:r>
        <w:rPr>
          <w:sz w:val="21"/>
        </w:rPr>
        <w:t xml:space="preserve">最终验收条件：采购人按照招标文件技术指标要求和投标文件响应情况，由项目负责人组织逐一进行验收。测试样片进行功能和性能测试通过，无重大物理实现问题，芯片制造无重大良率问题。验收时发现不符合质量要求，如有缺漏、损坏等，供应商须无条件按照采购人要求及时调换、补齐或赔偿。退换及返工发生的所有费用均由供应商自行承担，且不影响合同的正常履行，因此造成的不能按时履约属于供应商违约。如在验收中发现双方均无法认定的争议，可聘请双方认可的具有国家认可检测资质的第三方检测机构予以检测，费用由供应商承担</w:t>
      </w:r>
      <w:r>
        <w:rPr>
          <w:sz w:val="21"/>
        </w:rPr>
      </w:r>
      <w:r/>
    </w:p>
    <w:p>
      <w:pPr>
        <w:pStyle w:val="1000"/>
        <w:spacing w:line="360" w:lineRule="auto"/>
        <w:rPr>
          <w:rFonts w:hint="eastAsia"/>
        </w:rPr>
      </w:pPr>
      <w:r>
        <w:rPr>
          <w:rFonts w:ascii="Segoe UI Symbol" w:hAnsi="Segoe UI Symbol" w:cs="Segoe UI Symbol"/>
        </w:rPr>
        <w:t xml:space="preserve">★</w:t>
      </w:r>
      <w:r>
        <w:rPr>
          <w:rFonts w:hint="eastAsia"/>
        </w:rPr>
        <w:t xml:space="preserve">5、</w:t>
      </w:r>
      <w:r>
        <w:t xml:space="preserve">合同签订完成</w:t>
      </w:r>
      <w:r>
        <w:rPr>
          <w:rFonts w:hint="eastAsia"/>
        </w:rPr>
        <w:t xml:space="preserve">甲方</w:t>
      </w:r>
      <w:r>
        <w:t xml:space="preserve">预付合同金额的5%</w:t>
      </w:r>
      <w:r>
        <w:rPr>
          <w:rFonts w:hint="eastAsia"/>
        </w:rPr>
        <w:t xml:space="preserve">；甲方确认GDSII文件后，乙方开具全额增值税专用发票，甲方支付合同金额的1</w:t>
      </w:r>
      <w:r>
        <w:t xml:space="preserve">5%</w:t>
      </w:r>
      <w:r>
        <w:rPr>
          <w:rFonts w:hint="eastAsia"/>
        </w:rPr>
        <w:t xml:space="preserve">；</w:t>
      </w:r>
      <w:r>
        <w:t xml:space="preserve">服务完成</w:t>
      </w:r>
      <w:r>
        <w:rPr>
          <w:rFonts w:hint="eastAsia"/>
        </w:rPr>
        <w:t xml:space="preserve">且经甲方</w:t>
      </w:r>
      <w:r>
        <w:t xml:space="preserve">验收合格后</w:t>
      </w:r>
      <w:r>
        <w:rPr>
          <w:rFonts w:hint="eastAsia"/>
        </w:rPr>
        <w:t xml:space="preserve">，甲方支</w:t>
      </w:r>
      <w:r>
        <w:t xml:space="preserve">付合同金额的80%。</w:t>
      </w:r>
      <w:r>
        <w:rPr>
          <w:rFonts w:hint="eastAsia"/>
        </w:rPr>
      </w:r>
      <w:r/>
    </w:p>
    <w:p>
      <w:pPr>
        <w:pStyle w:val="1000"/>
        <w:spacing w:line="360" w:lineRule="auto"/>
      </w:pPr>
      <w:r>
        <w:rPr>
          <w:rFonts w:ascii="Segoe UI Symbol" w:hAnsi="Segoe UI Symbol" w:cs="Segoe UI Symbol"/>
        </w:rPr>
        <w:t xml:space="preserve">★</w:t>
      </w:r>
      <w:r>
        <w:rPr>
          <w:rFonts w:hint="eastAsia"/>
          <w:b/>
          <w:bCs/>
        </w:rPr>
        <w:t xml:space="preserve">6、</w:t>
      </w:r>
      <w:r>
        <w:t xml:space="preserve">知识产权及保密要求</w:t>
      </w:r>
      <w:r/>
    </w:p>
    <w:p>
      <w:pPr>
        <w:pStyle w:val="1000"/>
        <w:spacing w:line="360" w:lineRule="auto"/>
      </w:pPr>
      <w:r>
        <w:rPr>
          <w:rFonts w:hint="eastAsia"/>
        </w:rPr>
        <w:t xml:space="preserve">（1）</w:t>
      </w:r>
      <w:r>
        <w:t xml:space="preserve">投标投标人应确保所提供服务所采用的EDA软件具有在中国境内的合法使用权，不侵犯任何第三方知识产权。</w:t>
      </w:r>
      <w:r/>
    </w:p>
    <w:p>
      <w:pPr>
        <w:pStyle w:val="1000"/>
        <w:spacing w:line="360" w:lineRule="auto"/>
      </w:pPr>
      <w:r>
        <w:rPr>
          <w:rFonts w:hint="eastAsia"/>
        </w:rPr>
        <w:t xml:space="preserve">（2）</w:t>
      </w:r>
      <w:r>
        <w:t xml:space="preserve">中标人所交付成果的所有权利，包括但不限于所有图文件、开发文档、所有知识产权等均归采购人所有。对于图文件部分，采购人有权进行二次开发和继续使用。中标人应该积极配合采购人开展专利申请、软件著作权登记等工作，提供所需资料。</w:t>
      </w:r>
      <w:r/>
    </w:p>
    <w:p>
      <w:pPr>
        <w:pStyle w:val="1000"/>
        <w:spacing w:line="360" w:lineRule="auto"/>
      </w:pPr>
      <w:r>
        <w:t xml:space="preserve">中标人保证所提供的软件产品及许可不侵犯任何第三方的专利权、著作权、商标专用权、商业秘密及其他权属权利，并可根据采购人需求提供相关的知识产权官方文件。因本项目采购的软件及文档而产生的知识产权法律纠纷由中标人负责承担全部责任，且采购人有权解除合同，中标人应向采购人支付合同总价款的20%作为违约金并承担造成采购人的一切损失（包括但不限于对第三方权利人的赔偿、对采购人客户的赔偿、继续使用的费用、采购人因此产生的律师费、诉讼费用等）。</w:t>
      </w:r>
      <w:r/>
    </w:p>
    <w:p>
      <w:pPr>
        <w:pStyle w:val="1000"/>
        <w:spacing w:line="360" w:lineRule="auto"/>
        <w:rPr>
          <w:rFonts w:hint="eastAsia"/>
        </w:rPr>
      </w:pPr>
      <w:r>
        <w:rPr>
          <w:rFonts w:hint="eastAsia"/>
        </w:rPr>
        <w:t xml:space="preserve">（3）</w:t>
      </w:r>
      <w:r>
        <w:t xml:space="preserve">采购人对其向中标人提供/披露的各类技术和商业资料、规格说明、图纸、文件及专有技术享有合法所有权及/或其他权利。除采购人授权实施的行为外，中标人不得部分或全部地对外披露。中标人仅可向其确有知悉必要的雇员披露采购人提供的资料，但同时须指示其雇员遵守本条规定的保密及不披露义务。中标人仅得为履行本项目对采购人提供的资料进行复制，中标人应当妥善保管，并对在中标人期间发生的被盗、泄露或其他有损保密资料保密性的事件承担全部责任，因此造成损失的采购人，中标人应赔偿一切损失。本保密条款长期有效。</w:t>
      </w:r>
      <w:r>
        <w:rPr>
          <w:rFonts w:hint="eastAsia"/>
        </w:rPr>
      </w:r>
      <w:r/>
    </w:p>
    <w:p>
      <w:pPr>
        <w:pStyle w:val="1000"/>
        <w:spacing w:line="360" w:lineRule="auto"/>
        <w:rPr>
          <w:rFonts w:hint="eastAsia"/>
        </w:rPr>
      </w:pPr>
      <w:r>
        <w:rPr>
          <w:rFonts w:hint="eastAsia"/>
        </w:rPr>
        <w:t xml:space="preserve">7、</w:t>
      </w:r>
      <w:r>
        <w:t xml:space="preserve">业绩要求：投标人合同签订时间在近三年（“近三年”指合同签订时间在2023年1月1日至今或服务时间的开始时间在2023年1月1日至今）项目（28纳米及以下节点的CMOS工艺）的业绩情况，需提供体现合同主要内容的清晰复印件并加盖公章（至少包含封面、首页、合同标的及金额页、签字盖章页），相关业绩发票及结算单等其他证明文件 。</w:t>
      </w:r>
      <w:r>
        <w:rPr>
          <w:rFonts w:hint="eastAsia"/>
        </w:rPr>
      </w:r>
      <w:r/>
    </w:p>
    <w:p>
      <w:pPr>
        <w:pStyle w:val="1000"/>
        <w:spacing w:line="360" w:lineRule="auto"/>
      </w:pPr>
      <w:r>
        <w:rPr>
          <w:rFonts w:hint="eastAsia"/>
        </w:rPr>
        <w:t xml:space="preserve">8、</w:t>
      </w:r>
      <w:r>
        <w:t xml:space="preserve">优质客户资质，有产能优先排期能力，须提供加盖公章的承诺书。</w:t>
      </w:r>
      <w:r/>
    </w:p>
    <w:p>
      <w:pPr>
        <w:pStyle w:val="1000"/>
        <w:spacing w:line="360" w:lineRule="auto"/>
        <w:rPr>
          <w:rFonts w:hint="eastAsia"/>
        </w:rPr>
      </w:pPr>
      <w:r>
        <w:rPr>
          <w:rFonts w:hint="eastAsia"/>
        </w:rPr>
        <w:t xml:space="preserve">9、</w:t>
      </w:r>
      <w:r>
        <w:t xml:space="preserve">客户评价：近三年内业内其他客户或者高校对类似业绩项目的先进性、可靠性、稳定性等方面进行综合评价，须加盖公章。</w:t>
      </w:r>
      <w:r>
        <w:rPr>
          <w:rFonts w:hint="eastAsia"/>
        </w:rPr>
      </w:r>
      <w:r/>
    </w:p>
    <w:p>
      <w:pPr>
        <w:pStyle w:val="1000"/>
        <w:spacing w:line="360" w:lineRule="auto"/>
      </w:pPr>
      <w:r>
        <w:t xml:space="preserve">1</w:t>
      </w:r>
      <w:r>
        <w:rPr>
          <w:rFonts w:hint="eastAsia"/>
        </w:rPr>
        <w:t xml:space="preserve">0、</w:t>
      </w:r>
      <w:r>
        <w:t xml:space="preserve">供应商应组建团队完成本次项目</w:t>
      </w:r>
      <w:r>
        <w:rPr>
          <w:rFonts w:hint="eastAsia"/>
        </w:rPr>
        <w:t xml:space="preserve">：</w:t>
      </w:r>
      <w:r/>
    </w:p>
    <w:p>
      <w:pPr>
        <w:pStyle w:val="1000"/>
        <w:spacing w:line="360" w:lineRule="auto"/>
      </w:pPr>
      <w:r>
        <w:rPr>
          <w:rFonts w:hint="eastAsia"/>
        </w:rPr>
        <w:t xml:space="preserve">（1）</w:t>
      </w:r>
      <w:r>
        <w:t xml:space="preserve">项目团队成员（含负责人）≥</w:t>
      </w:r>
      <w:r>
        <w:rPr>
          <w:rFonts w:hint="eastAsia"/>
        </w:rPr>
        <w:t xml:space="preserve">5</w:t>
      </w:r>
      <w:r>
        <w:t xml:space="preserve">人；并提供项目团队成员（含负责人）简历，简历应至少包含：人员姓名、出生年月、工作年限、工作经历介绍和提供近6个月内任意一个月的本单位缴纳社保证明（如为非全日制或外包形式，须提供相应证明材料）。 </w:t>
      </w:r>
      <w:r/>
    </w:p>
    <w:p>
      <w:pPr>
        <w:pStyle w:val="1000"/>
        <w:spacing w:line="360" w:lineRule="auto"/>
      </w:pPr>
      <w:r>
        <w:rPr>
          <w:rFonts w:hint="eastAsia"/>
        </w:rPr>
        <w:t xml:space="preserve">（2）</w:t>
      </w:r>
      <w:r>
        <w:t xml:space="preserve">负责人的学历学位证书应为芯片相关专业，且技术人员应具备本科及以上的相关专业学历证书；</w:t>
      </w:r>
      <w:r/>
    </w:p>
    <w:p>
      <w:pPr>
        <w:pStyle w:val="1000"/>
        <w:spacing w:line="360" w:lineRule="auto"/>
      </w:pPr>
      <w:r>
        <w:t xml:space="preserve">1</w:t>
      </w:r>
      <w:r>
        <w:rPr>
          <w:rFonts w:hint="eastAsia"/>
        </w:rPr>
        <w:t xml:space="preserve">1、</w:t>
      </w:r>
      <w:r>
        <w:t xml:space="preserve">供应商针对本项目的服务方案，保证措施</w:t>
      </w:r>
      <w:r>
        <w:rPr>
          <w:rFonts w:hint="eastAsia"/>
        </w:rPr>
        <w:t xml:space="preserve">应</w:t>
      </w:r>
      <w:r>
        <w:t xml:space="preserve">完整，详细、可行、有效，具有可操作性</w:t>
      </w:r>
      <w:r>
        <w:rPr>
          <w:rFonts w:hint="eastAsia"/>
        </w:rPr>
        <w:t xml:space="preserve">，</w:t>
      </w:r>
      <w:r>
        <w:t xml:space="preserve">技术性能指标成熟、稳定、先进</w:t>
      </w:r>
      <w:r>
        <w:rPr>
          <w:rFonts w:hint="eastAsia"/>
        </w:rPr>
        <w:t xml:space="preserve">，</w:t>
      </w:r>
      <w:r>
        <w:t xml:space="preserve">关键重要部位控制措施明确、详尽、合理。</w:t>
      </w:r>
      <w:r/>
    </w:p>
    <w:p>
      <w:pPr>
        <w:pStyle w:val="1061"/>
        <w:rPr>
          <w:rFonts w:hint="eastAsia"/>
        </w:rPr>
      </w:pPr>
      <w:r>
        <w:rPr>
          <w:rFonts w:hint="eastAsia"/>
        </w:rPr>
      </w:r>
      <w:r/>
    </w:p>
    <w:p>
      <w:pPr>
        <w:pStyle w:val="1187"/>
        <w:ind w:firstLine="422"/>
        <w:spacing w:line="360" w:lineRule="auto"/>
        <w:rPr>
          <w:b/>
          <w:bCs/>
          <w:szCs w:val="21"/>
        </w:rPr>
      </w:pPr>
      <w:r>
        <w:rPr>
          <w:b/>
          <w:bCs/>
          <w:szCs w:val="21"/>
        </w:rPr>
      </w:r>
      <w:r/>
    </w:p>
    <w:p>
      <w:pPr>
        <w:pStyle w:val="1012"/>
        <w:ind w:firstLine="0"/>
        <w:rPr>
          <w:b/>
          <w:bCs/>
          <w:sz w:val="32"/>
          <w:szCs w:val="44"/>
        </w:rPr>
      </w:pPr>
      <w:r>
        <w:br w:type="page" w:clear="all"/>
      </w:r>
      <w:r>
        <w:rPr>
          <w:b/>
          <w:bCs/>
          <w:sz w:val="32"/>
          <w:szCs w:val="44"/>
        </w:rPr>
      </w:r>
      <w:r/>
    </w:p>
    <w:p>
      <w:pPr>
        <w:pStyle w:val="1001"/>
        <w:numPr>
          <w:ilvl w:val="0"/>
          <w:numId w:val="5"/>
        </w:numPr>
      </w:pPr>
      <w:r/>
      <w:bookmarkStart w:id="12" w:name="_Toc15239"/>
      <w:r>
        <w:t xml:space="preserve">合同主要条款及格式</w:t>
      </w:r>
      <w:bookmarkEnd w:id="11"/>
      <w:r/>
      <w:bookmarkEnd w:id="12"/>
      <w:r/>
      <w:r/>
    </w:p>
    <w:p>
      <w:pPr>
        <w:pStyle w:val="1000"/>
        <w:contextualSpacing/>
        <w:ind w:firstLine="420"/>
        <w:jc w:val="left"/>
        <w:spacing w:line="360" w:lineRule="auto"/>
        <w:rPr>
          <w:rFonts w:eastAsia="方正仿宋_GBK"/>
          <w:color w:val="000000"/>
          <w:szCs w:val="21"/>
        </w:rPr>
      </w:pPr>
      <w:r>
        <w:rPr>
          <w:rFonts w:eastAsia="方正仿宋_GBK"/>
          <w:color w:val="000000"/>
          <w:szCs w:val="21"/>
          <w:lang w:val="zh-CN"/>
        </w:rPr>
        <w:t xml:space="preserve">根据《中华人民共和国政府采购法》、《中华人民共和国民法典》等法律法规的规定，甲乙双方按照招标结果签订本合同。</w:t>
      </w:r>
      <w:r>
        <w:rPr>
          <w:rFonts w:eastAsia="方正仿宋_GBK"/>
          <w:color w:val="000000"/>
          <w:szCs w:val="21"/>
        </w:rPr>
      </w:r>
      <w:r/>
    </w:p>
    <w:p>
      <w:pPr>
        <w:pStyle w:val="1000"/>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第一条 合同标的</w:t>
      </w:r>
      <w:r>
        <w:rPr>
          <w:rFonts w:ascii="方正仿宋_GBK" w:hAnsi="等线" w:eastAsia="方正仿宋_GBK"/>
          <w:b/>
          <w:bCs/>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乙方根据甲方需求提供下列服务：</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olor w:val="000000"/>
          <w:sz w:val="22"/>
          <w:szCs w:val="28"/>
          <w:lang w:val="zh-CN"/>
        </w:rPr>
        <w:t xml:space="preserve">。</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 </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乙方应按照投标文件中的承诺安排专人提供本合同项下的服务，未经委托人允许不得随意更换。</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b/>
          <w:bCs/>
          <w:color w:val="000000"/>
          <w:sz w:val="22"/>
          <w:szCs w:val="28"/>
          <w:lang w:val="zh-CN"/>
        </w:rPr>
        <w:t xml:space="preserve">第二条 合同总价款</w:t>
      </w:r>
      <w:r>
        <w:rPr>
          <w:rFonts w:hint="eastAsia" w:ascii="方正仿宋_GBK" w:hAnsi="等线" w:eastAsia="方正仿宋_GBK"/>
          <w:color w:val="000000"/>
          <w:sz w:val="22"/>
          <w:szCs w:val="28"/>
          <w:lang w:val="zh-CN"/>
        </w:rPr>
        <w:t xml:space="preserve">  </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eastAsia="方正仿宋_GBK"/>
          <w:sz w:val="22"/>
          <w:szCs w:val="28"/>
        </w:rPr>
        <w:t xml:space="preserve">本合同项下服务总价款为人民币</w:t>
      </w:r>
      <w:r>
        <w:rPr>
          <w:rFonts w:eastAsia="方正仿宋_GBK"/>
          <w:sz w:val="22"/>
          <w:szCs w:val="28"/>
          <w:u w:val="single"/>
        </w:rPr>
        <w:t xml:space="preserve">         元</w:t>
      </w:r>
      <w:r>
        <w:rPr>
          <w:rFonts w:eastAsia="方正仿宋_GBK"/>
          <w:sz w:val="22"/>
          <w:szCs w:val="28"/>
        </w:rPr>
        <w:t xml:space="preserve">（大写）（¥   元）</w:t>
      </w:r>
      <w:r>
        <w:rPr>
          <w:rFonts w:hint="eastAsia" w:ascii="方正仿宋_GBK" w:hAnsi="等线" w:eastAsia="方正仿宋_GBK"/>
          <w:color w:val="000000"/>
          <w:sz w:val="22"/>
          <w:szCs w:val="28"/>
          <w:lang w:val="zh-CN"/>
        </w:rPr>
        <w:t xml:space="preserve">，分项价款详见“附件：分项报价表”。（如有）除此之外，甲方不再向乙方支付任何其他费用。</w:t>
      </w:r>
      <w:r>
        <w:rPr>
          <w:rFonts w:ascii="方正仿宋_GBK" w:hAnsi="等线" w:eastAsia="方正仿宋_GBK"/>
          <w:color w:val="000000"/>
          <w:sz w:val="22"/>
          <w:szCs w:val="28"/>
          <w:lang w:val="zh-CN"/>
        </w:rPr>
      </w:r>
      <w:r/>
    </w:p>
    <w:p>
      <w:pPr>
        <w:pStyle w:val="1000"/>
        <w:contextualSpacing/>
        <w:ind w:firstLine="440"/>
        <w:spacing w:line="540" w:lineRule="exact"/>
        <w:rPr>
          <w:rFonts w:ascii="方正仿宋_GBK" w:hAnsi="等线" w:eastAsia="方正仿宋_GBK"/>
          <w:b/>
          <w:color w:val="000000"/>
          <w:sz w:val="22"/>
          <w:szCs w:val="28"/>
        </w:rPr>
      </w:pPr>
      <w:r>
        <w:rPr>
          <w:rFonts w:hint="eastAsia" w:ascii="方正仿宋_GBK" w:hAnsi="等线" w:eastAsia="方正仿宋_GBK"/>
          <w:color w:val="000000"/>
          <w:sz w:val="22"/>
          <w:szCs w:val="28"/>
          <w:lang w:val="zh-CN"/>
        </w:rPr>
        <w:t xml:space="preserve">本合同总价款包含乙方提供服务</w:t>
      </w:r>
      <w:r>
        <w:rPr>
          <w:rFonts w:hint="eastAsia" w:ascii="方正仿宋_GBK" w:hAnsi="等线" w:eastAsia="方正仿宋_GBK" w:cs="宋体"/>
          <w:color w:val="000000"/>
          <w:sz w:val="22"/>
          <w:szCs w:val="28"/>
          <w:lang w:val="zh-CN"/>
        </w:rPr>
        <w:t xml:space="preserve">发生的所有含税费用、支付给员工的工资和国家强制缴纳的各种社会保障资金</w:t>
      </w:r>
      <w:r>
        <w:rPr>
          <w:rFonts w:hint="eastAsia" w:ascii="方正仿宋_GBK" w:hAnsi="等线" w:eastAsia="方正仿宋_GBK"/>
          <w:bCs/>
          <w:color w:val="000000"/>
          <w:sz w:val="22"/>
          <w:szCs w:val="28"/>
        </w:rPr>
        <w:t xml:space="preserve">，以</w:t>
      </w:r>
      <w:r>
        <w:rPr>
          <w:rFonts w:hint="eastAsia" w:ascii="方正仿宋_GBK" w:hAnsi="等线" w:eastAsia="方正仿宋_GBK"/>
          <w:color w:val="000000"/>
          <w:sz w:val="22"/>
          <w:szCs w:val="28"/>
        </w:rPr>
        <w:t xml:space="preserve">及投标人认为需要的其他费用等</w:t>
      </w:r>
      <w:r>
        <w:rPr>
          <w:rFonts w:hint="eastAsia" w:ascii="方正仿宋_GBK" w:hAnsi="等线" w:eastAsia="方正仿宋_GBK"/>
          <w:color w:val="000000"/>
          <w:sz w:val="22"/>
          <w:szCs w:val="28"/>
          <w:lang w:val="zh-CN"/>
        </w:rPr>
        <w:t xml:space="preserve">。</w:t>
      </w:r>
      <w:r>
        <w:rPr>
          <w:rFonts w:ascii="方正仿宋_GBK" w:hAnsi="等线" w:eastAsia="方正仿宋_GBK"/>
          <w:b/>
          <w:color w:val="000000"/>
          <w:sz w:val="22"/>
          <w:szCs w:val="28"/>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本合同总价款还包含乙方应当提供的伴随服务/售后服务费用。</w:t>
      </w:r>
      <w:r>
        <w:rPr>
          <w:rFonts w:ascii="方正仿宋_GBK" w:hAnsi="等线" w:eastAsia="方正仿宋_GBK" w:cs="宋体"/>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本合同执行期间合同总价款不变。</w:t>
      </w:r>
      <w:r>
        <w:rPr>
          <w:rFonts w:ascii="方正仿宋_GBK" w:hAnsi="等线" w:eastAsia="方正仿宋_GBK"/>
          <w:color w:val="000000"/>
          <w:sz w:val="22"/>
          <w:szCs w:val="28"/>
          <w:lang w:val="zh-CN"/>
        </w:rPr>
      </w:r>
      <w:r/>
    </w:p>
    <w:p>
      <w:pPr>
        <w:pStyle w:val="1000"/>
        <w:contextualSpacing/>
        <w:ind w:firstLine="433"/>
        <w:spacing w:line="540" w:lineRule="exact"/>
        <w:rPr>
          <w:rFonts w:ascii="方正仿宋_GBK" w:hAnsi="等线" w:eastAsia="方正仿宋_GBK"/>
          <w:color w:val="000000"/>
          <w:sz w:val="22"/>
          <w:szCs w:val="28"/>
          <w:lang w:val="zh-CN"/>
        </w:rPr>
      </w:pPr>
      <w:r>
        <w:rPr>
          <w:rFonts w:hint="eastAsia" w:ascii="方正仿宋_GBK" w:hAnsi="等线" w:eastAsia="方正仿宋_GBK"/>
          <w:b/>
          <w:bCs/>
          <w:color w:val="000000"/>
          <w:sz w:val="22"/>
          <w:szCs w:val="28"/>
          <w:lang w:val="zh-CN"/>
        </w:rPr>
        <w:t xml:space="preserve">第三条 组成本合同的有关文件</w:t>
      </w:r>
      <w:r>
        <w:rPr>
          <w:rFonts w:ascii="方正仿宋_GBK" w:hAnsi="等线" w:eastAsia="方正仿宋_GBK"/>
          <w:color w:val="000000"/>
          <w:sz w:val="22"/>
          <w:szCs w:val="28"/>
          <w:lang w:val="zh-CN"/>
        </w:rPr>
      </w:r>
      <w:r/>
    </w:p>
    <w:p>
      <w:pPr>
        <w:pStyle w:val="1000"/>
        <w:contextualSpacing/>
        <w:ind w:firstLine="431"/>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下列关于紫金山实验室</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s="宋体"/>
          <w:color w:val="000000"/>
          <w:sz w:val="22"/>
          <w:szCs w:val="28"/>
          <w:u w:val="single"/>
          <w:lang w:val="zh-CN"/>
        </w:rPr>
        <w:t xml:space="preserve">         </w:t>
      </w:r>
      <w:r>
        <w:rPr>
          <w:rFonts w:hint="eastAsia" w:ascii="方正仿宋_GBK" w:hAnsi="等线" w:eastAsia="方正仿宋_GBK"/>
          <w:color w:val="000000"/>
          <w:sz w:val="22"/>
          <w:szCs w:val="28"/>
          <w:u w:val="single"/>
          <w:lang w:val="zh-CN"/>
        </w:rPr>
        <w:t xml:space="preserve">号</w:t>
      </w:r>
      <w:r>
        <w:rPr>
          <w:rFonts w:hint="eastAsia" w:ascii="方正仿宋_GBK" w:hAnsi="等线" w:eastAsia="方正仿宋_GBK"/>
          <w:color w:val="000000"/>
          <w:sz w:val="22"/>
          <w:szCs w:val="28"/>
          <w:lang w:val="zh-CN"/>
        </w:rPr>
        <w:t xml:space="preserve">标的采购文件及有关附件是本合同不可分割的组成部分，与本合同具有同等法律效力，这些文件包括但不限于：</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（1）乙方提供的响应文件和报价表；（2）函件；</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（3）分项报价表；              （4）项目实施方案与服务说明；</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（5）偏离表及说明；            （6）服务承诺；</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（7）中标通知书；                （8）甲乙双方商定的其他文件等。</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第四条 保密及知识产权</w:t>
      </w:r>
      <w:r>
        <w:rPr>
          <w:rFonts w:ascii="方正仿宋_GBK" w:hAnsi="等线" w:eastAsia="方正仿宋_GBK"/>
          <w:b/>
          <w:bCs/>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bookmarkStart w:id="13" w:name="_Hlk81818369"/>
      <w:r>
        <w:rPr>
          <w:rFonts w:hint="eastAsia" w:ascii="方正仿宋_GBK" w:hAnsi="等线" w:eastAsia="方正仿宋_GBK"/>
          <w:color w:val="000000"/>
          <w:sz w:val="22"/>
          <w:szCs w:val="28"/>
          <w:lang w:val="zh-CN"/>
        </w:rPr>
        <w:t xml:space="preserve">1、乙方应该保护甲方的知识产权，未经甲方同意，乙方不得对甲方的资料及文件擅自修改、复制或向第三方人转让或用于本合同以外的项目。如发生以上情况，乙方需向甲方承担【】万元的违约金并承担一切由此引起的后果及赔偿责任。</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如果乙方向甲方提供的服务或交付的工作成果涉及第三人知识产权等引发争议或诉讼，由乙方承担一切法律责任、费用和后果。若甲方因此而遭致诉讼和损失，则乙方还应赔偿甲方因此支出的律师费、鉴定费、交通费、诉讼费等一切合理开支和全部损失。</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3、本项目所产生的一切成果及知识产权均归甲方所有。乙方不得以任何方式向第三方披露、转让、发表和许可使用有关的成果、信息、资料和文件。</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bookmarkEnd w:id="13"/>
      <w:r>
        <w:rPr>
          <w:rFonts w:hint="eastAsia" w:ascii="方正仿宋_GBK" w:hAnsi="等线" w:eastAsia="方正仿宋_GBK"/>
          <w:b/>
          <w:bCs/>
          <w:color w:val="000000"/>
          <w:sz w:val="22"/>
          <w:szCs w:val="28"/>
          <w:lang w:val="zh-CN"/>
        </w:rPr>
        <w:t xml:space="preserve">第五条</w:t>
      </w:r>
      <w:r>
        <w:rPr>
          <w:rFonts w:hint="eastAsia" w:ascii="方正仿宋_GBK" w:hAnsi="等线" w:eastAsia="方正仿宋_GBK"/>
          <w:color w:val="000000"/>
          <w:sz w:val="22"/>
          <w:szCs w:val="28"/>
          <w:lang w:val="zh-CN"/>
        </w:rPr>
        <w:t xml:space="preserve"> </w:t>
      </w:r>
      <w:r>
        <w:rPr>
          <w:rFonts w:hint="eastAsia" w:ascii="方正仿宋_GBK" w:hAnsi="等线" w:eastAsia="方正仿宋_GBK"/>
          <w:b/>
          <w:color w:val="000000"/>
          <w:sz w:val="22"/>
          <w:szCs w:val="28"/>
          <w:lang w:val="zh-CN"/>
        </w:rPr>
        <w:t xml:space="preserve">禁止贿赂条款</w:t>
      </w:r>
      <w:r>
        <w:rPr>
          <w:rFonts w:hint="eastAsia" w:ascii="方正仿宋_GBK" w:hAnsi="等线" w:eastAsia="方正仿宋_GBK"/>
          <w:color w:val="000000"/>
          <w:sz w:val="22"/>
          <w:szCs w:val="28"/>
          <w:lang w:val="zh-CN"/>
        </w:rPr>
        <w:t xml:space="preserve"> </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甲乙双方保证不向另一方及与本合作有关的任何第三方的工作人员直接或间接给予或收受任何可能影响公正执行公务的礼品、礼金、有价证券等财物，或接受、提供可能影响公正执行公务的宴请、旅游、健身、娱乐等活动安排。</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如有一方违反本条规定，经核查清楚，守约方有权以书面形式通知违约方终止本合同，同时保留依法采取进一步法律措施的权利，违约方应承担由此造成的一切损失。</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第六条 服务保证</w:t>
      </w:r>
      <w:r>
        <w:rPr>
          <w:rFonts w:ascii="方正仿宋_GBK" w:hAnsi="等线" w:eastAsia="方正仿宋_GBK"/>
          <w:b/>
          <w:bCs/>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1、乙方所提供的服务应与采购文件规定的要求及所附的偏离表相一致；若无特殊说明，按国家有关部门颁布的标准及规范为准。</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2、乙方应保证服务完全符合合同规定的要求。</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第七条 交付和验收</w:t>
      </w:r>
      <w:r>
        <w:rPr>
          <w:rFonts w:ascii="方正仿宋_GBK" w:hAnsi="等线" w:eastAsia="方正仿宋_GBK"/>
          <w:b/>
          <w:bCs/>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u w:val="single"/>
          <w:lang w:val="zh-CN"/>
        </w:rPr>
      </w:pPr>
      <w:r>
        <w:rPr>
          <w:rFonts w:hint="eastAsia" w:ascii="方正仿宋_GBK" w:hAnsi="等线" w:eastAsia="方正仿宋_GBK"/>
          <w:color w:val="000000"/>
          <w:sz w:val="22"/>
          <w:szCs w:val="28"/>
          <w:lang w:val="zh-CN"/>
        </w:rPr>
        <w:t xml:space="preserve">1、乙方应当在合同签订后</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olor w:val="000000"/>
          <w:sz w:val="22"/>
          <w:szCs w:val="28"/>
          <w:lang w:val="zh-CN"/>
        </w:rPr>
        <w:t xml:space="preserve">天内交付下列服务成果：</w:t>
      </w:r>
      <w:r>
        <w:rPr>
          <w:rFonts w:hint="eastAsia" w:ascii="方正仿宋_GBK" w:hAnsi="等线" w:eastAsia="方正仿宋_GBK"/>
          <w:color w:val="000000"/>
          <w:sz w:val="22"/>
          <w:szCs w:val="28"/>
          <w:u w:val="single"/>
          <w:lang w:val="zh-CN"/>
        </w:rPr>
        <w:t xml:space="preserve">          </w:t>
      </w:r>
      <w:r>
        <w:rPr>
          <w:rFonts w:hint="eastAsia" w:ascii="方正仿宋_GBK" w:hAnsi="等线" w:eastAsia="方正仿宋_GBK"/>
          <w:color w:val="000000"/>
          <w:sz w:val="22"/>
          <w:szCs w:val="28"/>
          <w:lang w:val="zh-CN"/>
        </w:rPr>
        <w:t xml:space="preserve">。</w:t>
      </w:r>
      <w:r>
        <w:rPr>
          <w:rFonts w:ascii="方正仿宋_GBK" w:hAnsi="等线" w:eastAsia="方正仿宋_GBK"/>
          <w:color w:val="000000"/>
          <w:sz w:val="22"/>
          <w:szCs w:val="28"/>
          <w:u w:val="single"/>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2、乙方交付的服务成果应当完全符合本合同、采购文件和响应文件所规定的要求。</w:t>
      </w:r>
      <w:r>
        <w:rPr>
          <w:rFonts w:hint="eastAsia" w:ascii="方正仿宋_GBK" w:hAnsi="等线" w:eastAsia="方正仿宋_GBK"/>
          <w:color w:val="000000"/>
          <w:sz w:val="22"/>
          <w:szCs w:val="28"/>
        </w:rPr>
        <w:t xml:space="preserve">甲方自行组织或视情邀请相关专家或国家认可的检测鉴定机构参加验收</w:t>
      </w:r>
      <w:r>
        <w:rPr>
          <w:rFonts w:hint="eastAsia" w:ascii="方正仿宋_GBK" w:hAnsi="等线" w:eastAsia="方正仿宋_GBK"/>
          <w:color w:val="000000"/>
          <w:sz w:val="22"/>
          <w:szCs w:val="28"/>
          <w:lang w:val="zh-CN"/>
        </w:rPr>
        <w:t xml:space="preserve">，如</w:t>
      </w:r>
      <w:r>
        <w:rPr>
          <w:rFonts w:hint="eastAsia" w:ascii="方正仿宋_GBK" w:hAnsi="等线" w:eastAsia="方正仿宋_GBK"/>
          <w:color w:val="000000"/>
          <w:sz w:val="22"/>
          <w:szCs w:val="28"/>
        </w:rPr>
        <w:t xml:space="preserve">乙方提供的服务成果不符合前述要求的，</w:t>
      </w:r>
      <w:r>
        <w:rPr>
          <w:rFonts w:hint="eastAsia" w:ascii="方正仿宋_GBK" w:hAnsi="等线" w:eastAsia="方正仿宋_GBK"/>
          <w:color w:val="000000"/>
          <w:sz w:val="22"/>
          <w:szCs w:val="28"/>
          <w:lang w:val="zh-CN"/>
        </w:rPr>
        <w:t xml:space="preserve">甲方有权拒收，由此引起的风险和责任包括不限于验收费用，由乙方承担。</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b/>
          <w:bCs/>
          <w:i/>
          <w:iCs/>
          <w:color w:val="000000"/>
          <w:sz w:val="22"/>
          <w:szCs w:val="28"/>
          <w:lang w:val="zh-CN"/>
        </w:rPr>
      </w:pPr>
      <w:r>
        <w:rPr>
          <w:rFonts w:hint="eastAsia" w:ascii="方正仿宋_GBK" w:hAnsi="等线" w:eastAsia="方正仿宋_GBK"/>
          <w:b/>
          <w:bCs/>
          <w:color w:val="000000"/>
          <w:sz w:val="22"/>
          <w:szCs w:val="28"/>
          <w:lang w:val="zh-CN"/>
        </w:rPr>
        <w:t xml:space="preserve">第八条 合同款支付</w:t>
      </w:r>
      <w:r>
        <w:rPr>
          <w:rFonts w:ascii="方正仿宋_GBK" w:hAnsi="等线" w:eastAsia="方正仿宋_GBK"/>
          <w:b/>
          <w:bCs/>
          <w:i/>
          <w:iCs/>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1、本合同项下所有款项均以人民币支付。</w:t>
      </w:r>
      <w:r>
        <w:rPr>
          <w:rFonts w:ascii="方正仿宋_GBK" w:hAnsi="等线" w:eastAsia="方正仿宋_GBK"/>
          <w:color w:val="000000"/>
          <w:sz w:val="22"/>
          <w:szCs w:val="28"/>
          <w:lang w:val="zh-CN"/>
        </w:rPr>
      </w:r>
      <w:r/>
    </w:p>
    <w:p>
      <w:pPr>
        <w:pStyle w:val="1000"/>
        <w:contextualSpacing/>
        <w:ind w:firstLine="420"/>
        <w:jc w:val="left"/>
        <w:spacing w:line="540" w:lineRule="exact"/>
        <w:rPr>
          <w:rFonts w:ascii="方正仿宋_GBK" w:hAnsi="等线" w:eastAsia="方正仿宋_GBK"/>
          <w:color w:val="000000"/>
          <w:sz w:val="22"/>
          <w:szCs w:val="28"/>
          <w:lang w:val="zh-CN"/>
        </w:rPr>
      </w:pPr>
      <w:r>
        <w:rPr>
          <w:rFonts w:hint="eastAsia" w:ascii="方正仿宋_GBK" w:hAnsi="等线" w:eastAsia="方正仿宋_GBK"/>
          <w:color w:val="000000"/>
          <w:sz w:val="22"/>
          <w:szCs w:val="28"/>
          <w:lang w:val="zh-CN"/>
        </w:rPr>
        <w:t xml:space="preserve">2、本合同项下的采购资金由甲方自行支付，在甲方支付验收款前，乙方先行向甲方开具全额增值税发票，否则甲方有权迟延支付相应款项且不影响乙方履行本合同项下的义务。</w:t>
      </w:r>
      <w:r>
        <w:rPr>
          <w:rFonts w:ascii="方正仿宋_GBK" w:hAnsi="等线" w:eastAsia="方正仿宋_GBK"/>
          <w:color w:val="000000"/>
          <w:sz w:val="22"/>
          <w:szCs w:val="28"/>
          <w:lang w:val="zh-CN"/>
        </w:rPr>
      </w:r>
      <w:r/>
    </w:p>
    <w:p>
      <w:pPr>
        <w:pStyle w:val="1000"/>
        <w:contextualSpacing/>
        <w:ind w:firstLine="420"/>
        <w:jc w:val="left"/>
        <w:spacing w:line="540" w:lineRule="exact"/>
        <w:rPr>
          <w:rFonts w:eastAsia="方正仿宋_GBK"/>
          <w:sz w:val="22"/>
          <w:szCs w:val="28"/>
        </w:rPr>
      </w:pPr>
      <w:r>
        <w:rPr>
          <w:rFonts w:hint="eastAsia" w:ascii="方正仿宋_GBK" w:hAnsi="等线" w:eastAsia="方正仿宋_GBK"/>
          <w:bCs/>
          <w:color w:val="000000"/>
          <w:sz w:val="22"/>
          <w:szCs w:val="28"/>
          <w:lang w:val="zh-CN"/>
        </w:rPr>
        <w:t xml:space="preserve">3、付款方式：</w:t>
      </w:r>
      <w:r>
        <w:rPr>
          <w:rFonts w:hint="eastAsia" w:ascii="方正仿宋_GBK" w:hAnsi="等线" w:eastAsia="方正仿宋_GBK"/>
          <w:color w:val="000000"/>
          <w:sz w:val="22"/>
          <w:szCs w:val="28"/>
          <w:lang w:val="zh-CN"/>
        </w:rPr>
        <w:t xml:space="preserve">合同签订完成甲方预付合同金额的5%；甲方确认GDSII文件后，乙方开具全额增值税专用发票，甲方支付合同金额的15%；服务完成且经甲方验收合格后，甲方支付合同金额的80%。</w:t>
      </w:r>
      <w:r>
        <w:rPr>
          <w:rFonts w:eastAsia="方正仿宋_GBK"/>
          <w:sz w:val="22"/>
          <w:szCs w:val="28"/>
        </w:rPr>
      </w:r>
      <w:r/>
    </w:p>
    <w:p>
      <w:pPr>
        <w:pStyle w:val="1000"/>
        <w:ind w:firstLine="442"/>
        <w:spacing w:line="540" w:lineRule="exact"/>
        <w:rPr>
          <w:rFonts w:eastAsia="方正仿宋_GBK"/>
          <w:b/>
          <w:sz w:val="22"/>
          <w:szCs w:val="28"/>
        </w:rPr>
      </w:pPr>
      <w:r>
        <w:rPr>
          <w:rFonts w:eastAsia="方正仿宋_GBK"/>
          <w:b/>
          <w:sz w:val="22"/>
          <w:szCs w:val="28"/>
        </w:rPr>
        <w:t xml:space="preserve">甲方开票信息：</w:t>
      </w:r>
      <w:r>
        <w:rPr>
          <w:rFonts w:eastAsia="方正仿宋_GBK"/>
          <w:b/>
          <w:sz w:val="22"/>
          <w:szCs w:val="28"/>
        </w:rPr>
      </w:r>
      <w:r/>
    </w:p>
    <w:p>
      <w:pPr>
        <w:pStyle w:val="1000"/>
        <w:ind w:firstLine="440"/>
        <w:jc w:val="left"/>
        <w:spacing w:line="540" w:lineRule="exact"/>
        <w:rPr>
          <w:rFonts w:eastAsia="方正仿宋_GBK"/>
          <w:sz w:val="22"/>
          <w:szCs w:val="28"/>
        </w:rPr>
      </w:pPr>
      <w:r>
        <w:rPr>
          <w:rFonts w:eastAsia="方正仿宋_GBK"/>
          <w:sz w:val="22"/>
          <w:szCs w:val="28"/>
        </w:rPr>
        <w:t xml:space="preserve">单位名称：紫金山实验室</w:t>
      </w:r>
      <w:r>
        <w:rPr>
          <w:rFonts w:eastAsia="方正仿宋_GBK"/>
          <w:sz w:val="22"/>
          <w:szCs w:val="28"/>
        </w:rPr>
      </w:r>
      <w:r/>
    </w:p>
    <w:p>
      <w:pPr>
        <w:pStyle w:val="1000"/>
        <w:ind w:firstLine="440"/>
        <w:spacing w:line="540" w:lineRule="exact"/>
        <w:rPr>
          <w:rFonts w:eastAsia="方正仿宋_GBK"/>
          <w:sz w:val="22"/>
          <w:szCs w:val="28"/>
        </w:rPr>
      </w:pPr>
      <w:r>
        <w:rPr>
          <w:rFonts w:eastAsia="方正仿宋_GBK"/>
          <w:sz w:val="22"/>
          <w:szCs w:val="28"/>
        </w:rPr>
        <w:t xml:space="preserve">税号：12320100MB19771475  </w:t>
      </w:r>
      <w:r>
        <w:rPr>
          <w:rFonts w:eastAsia="方正仿宋_GBK"/>
          <w:sz w:val="22"/>
          <w:szCs w:val="28"/>
        </w:rPr>
      </w:r>
      <w:r/>
    </w:p>
    <w:p>
      <w:pPr>
        <w:pStyle w:val="1000"/>
        <w:ind w:firstLine="440"/>
        <w:spacing w:line="540" w:lineRule="exact"/>
        <w:rPr>
          <w:rFonts w:eastAsia="方正仿宋_GBK"/>
          <w:sz w:val="22"/>
          <w:szCs w:val="28"/>
        </w:rPr>
      </w:pPr>
      <w:r>
        <w:rPr>
          <w:rFonts w:eastAsia="方正仿宋_GBK"/>
          <w:sz w:val="22"/>
          <w:szCs w:val="28"/>
        </w:rPr>
        <w:t xml:space="preserve">开户银行：中国建设银行股份有限公司南京九龙湖</w:t>
      </w:r>
      <w:r>
        <w:rPr>
          <w:rFonts w:hint="eastAsia" w:eastAsia="方正仿宋_GBK"/>
          <w:sz w:val="22"/>
          <w:szCs w:val="28"/>
        </w:rPr>
        <w:t xml:space="preserve">支行</w:t>
      </w:r>
      <w:r>
        <w:rPr>
          <w:rFonts w:eastAsia="方正仿宋_GBK"/>
          <w:sz w:val="22"/>
          <w:szCs w:val="28"/>
        </w:rPr>
      </w:r>
      <w:r/>
    </w:p>
    <w:p>
      <w:pPr>
        <w:pStyle w:val="1000"/>
        <w:ind w:firstLine="440"/>
        <w:spacing w:line="540" w:lineRule="exact"/>
        <w:rPr>
          <w:rFonts w:eastAsia="方正仿宋_GBK"/>
          <w:sz w:val="22"/>
          <w:szCs w:val="28"/>
        </w:rPr>
      </w:pPr>
      <w:r>
        <w:rPr>
          <w:rFonts w:eastAsia="方正仿宋_GBK"/>
          <w:sz w:val="22"/>
          <w:szCs w:val="28"/>
        </w:rPr>
        <w:t xml:space="preserve">账号：32050159604400000585</w:t>
      </w:r>
      <w:r>
        <w:rPr>
          <w:rFonts w:eastAsia="方正仿宋_GBK"/>
          <w:sz w:val="22"/>
          <w:szCs w:val="28"/>
        </w:rPr>
      </w:r>
      <w:r/>
    </w:p>
    <w:p>
      <w:pPr>
        <w:pStyle w:val="1000"/>
        <w:ind w:firstLine="442"/>
        <w:spacing w:line="540" w:lineRule="exact"/>
        <w:rPr>
          <w:rFonts w:eastAsia="方正仿宋_GBK"/>
          <w:b/>
          <w:sz w:val="22"/>
          <w:szCs w:val="28"/>
        </w:rPr>
      </w:pPr>
      <w:r>
        <w:rPr>
          <w:rFonts w:eastAsia="方正仿宋_GBK"/>
          <w:b/>
          <w:sz w:val="22"/>
          <w:szCs w:val="28"/>
        </w:rPr>
        <w:t xml:space="preserve">乙方账户信息：</w:t>
      </w:r>
      <w:r>
        <w:rPr>
          <w:rFonts w:eastAsia="方正仿宋_GBK"/>
          <w:b/>
          <w:sz w:val="22"/>
          <w:szCs w:val="28"/>
        </w:rPr>
      </w:r>
      <w:r/>
    </w:p>
    <w:p>
      <w:pPr>
        <w:pStyle w:val="1000"/>
        <w:ind w:firstLine="440"/>
        <w:spacing w:line="540" w:lineRule="exact"/>
        <w:rPr>
          <w:rFonts w:eastAsia="方正仿宋_GBK"/>
          <w:sz w:val="22"/>
          <w:szCs w:val="28"/>
        </w:rPr>
      </w:pPr>
      <w:r>
        <w:rPr>
          <w:rFonts w:eastAsia="方正仿宋_GBK"/>
          <w:sz w:val="22"/>
          <w:szCs w:val="28"/>
        </w:rPr>
        <w:t xml:space="preserve">开户名： </w:t>
      </w:r>
      <w:r>
        <w:rPr>
          <w:rFonts w:eastAsia="方正仿宋_GBK"/>
          <w:sz w:val="22"/>
          <w:szCs w:val="28"/>
        </w:rPr>
      </w:r>
      <w:r/>
    </w:p>
    <w:p>
      <w:pPr>
        <w:pStyle w:val="1000"/>
        <w:ind w:firstLine="440"/>
        <w:spacing w:line="540" w:lineRule="exact"/>
        <w:rPr>
          <w:rFonts w:eastAsia="方正仿宋_GBK"/>
          <w:sz w:val="22"/>
          <w:szCs w:val="28"/>
        </w:rPr>
      </w:pPr>
      <w:r>
        <w:rPr>
          <w:rFonts w:eastAsia="方正仿宋_GBK"/>
          <w:sz w:val="22"/>
          <w:szCs w:val="28"/>
        </w:rPr>
        <w:t xml:space="preserve">开户行：</w:t>
      </w:r>
      <w:r>
        <w:rPr>
          <w:rFonts w:eastAsia="方正仿宋_GBK"/>
          <w:sz w:val="22"/>
          <w:szCs w:val="28"/>
        </w:rPr>
      </w:r>
      <w:r/>
    </w:p>
    <w:p>
      <w:pPr>
        <w:pStyle w:val="1000"/>
        <w:ind w:firstLine="440"/>
        <w:spacing w:line="540" w:lineRule="exact"/>
        <w:rPr>
          <w:rFonts w:eastAsia="方正仿宋_GBK"/>
          <w:sz w:val="22"/>
          <w:szCs w:val="28"/>
        </w:rPr>
      </w:pPr>
      <w:r>
        <w:rPr>
          <w:rFonts w:eastAsia="方正仿宋_GBK"/>
          <w:sz w:val="22"/>
          <w:szCs w:val="28"/>
        </w:rPr>
        <w:t xml:space="preserve">账  号：</w:t>
      </w:r>
      <w:r>
        <w:rPr>
          <w:rFonts w:eastAsia="方正仿宋_GBK"/>
          <w:sz w:val="22"/>
          <w:szCs w:val="28"/>
        </w:rPr>
      </w:r>
      <w:r/>
    </w:p>
    <w:p>
      <w:pPr>
        <w:pStyle w:val="1000"/>
        <w:ind w:firstLine="440"/>
        <w:spacing w:line="540" w:lineRule="exact"/>
        <w:rPr>
          <w:rFonts w:eastAsia="方正仿宋_GBK"/>
          <w:sz w:val="22"/>
          <w:szCs w:val="28"/>
        </w:rPr>
      </w:pPr>
      <w:r>
        <w:rPr>
          <w:rFonts w:hint="eastAsia" w:eastAsia="方正仿宋_GBK"/>
          <w:sz w:val="22"/>
          <w:szCs w:val="28"/>
        </w:rPr>
        <w:t xml:space="preserve">税 </w:t>
      </w:r>
      <w:r>
        <w:rPr>
          <w:rFonts w:eastAsia="方正仿宋_GBK"/>
          <w:sz w:val="22"/>
          <w:szCs w:val="28"/>
        </w:rPr>
        <w:t xml:space="preserve"> </w:t>
      </w:r>
      <w:r>
        <w:rPr>
          <w:rFonts w:hint="eastAsia" w:eastAsia="方正仿宋_GBK"/>
          <w:sz w:val="22"/>
          <w:szCs w:val="28"/>
        </w:rPr>
        <w:t xml:space="preserve">号：</w:t>
      </w:r>
      <w:r>
        <w:rPr>
          <w:rFonts w:eastAsia="方正仿宋_GBK"/>
          <w:sz w:val="22"/>
          <w:szCs w:val="28"/>
        </w:rPr>
      </w:r>
      <w:r/>
    </w:p>
    <w:p>
      <w:pPr>
        <w:pStyle w:val="1039"/>
        <w:contextualSpacing/>
        <w:ind w:left="431" w:hanging="221"/>
        <w:spacing w:line="540" w:lineRule="exact"/>
        <w:rPr>
          <w:rFonts w:ascii="方正仿宋_GBK" w:hAnsi="等线" w:eastAsia="方正仿宋_GBK"/>
          <w:b/>
          <w:bCs/>
          <w:color w:val="000000"/>
          <w:sz w:val="22"/>
          <w:szCs w:val="28"/>
          <w:lang w:val="zh-CN"/>
        </w:rPr>
      </w:pPr>
      <w:r>
        <w:rPr>
          <w:rFonts w:hint="eastAsia" w:ascii="方正仿宋_GBK" w:hAnsi="等线" w:eastAsia="方正仿宋_GBK"/>
          <w:b/>
          <w:bCs/>
          <w:color w:val="000000"/>
          <w:sz w:val="22"/>
          <w:szCs w:val="28"/>
          <w:lang w:val="zh-CN"/>
        </w:rPr>
        <w:t xml:space="preserve">第九条 违约责任</w:t>
      </w:r>
      <w:r>
        <w:rPr>
          <w:rFonts w:ascii="方正仿宋_GBK" w:hAnsi="等线" w:eastAsia="方正仿宋_GBK"/>
          <w:b/>
          <w:bCs/>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１、甲方无正当理由拒收服务、拒付款的，甲方向乙方偿付合同总价的5%违约金。</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２、甲方未按合同规定的期限向乙方支付款项的，每逾期1天甲方向乙方偿付欠款总额的5‰滞纳金，但累计滞纳金总额不超过欠款总额的5% 。</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３、如乙方不能按合同约定提供服务、交付服务成果的，甲方有权要求乙方支付合同总价5%的违约金。</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４、乙方逾期提供服务、交付服务成果的，每逾期1天，乙方向甲方偿付合同总额的5‰的滞纳金。如乙方逾期达10天，甲方有权解除合同，解除合同的通知自到达乙方时生效，乙方应向甲方另行支付合同总价款</w:t>
      </w:r>
      <w:r>
        <w:rPr>
          <w:rFonts w:ascii="方正仿宋_GBK" w:hAnsi="等线" w:eastAsia="方正仿宋_GBK" w:cs="宋体"/>
          <w:color w:val="000000"/>
          <w:sz w:val="22"/>
          <w:szCs w:val="28"/>
          <w:lang w:val="zh-CN"/>
        </w:rPr>
        <w:t xml:space="preserve">30</w:t>
      </w:r>
      <w:r>
        <w:rPr>
          <w:rFonts w:hint="eastAsia" w:ascii="方正仿宋_GBK" w:hAnsi="等线" w:eastAsia="方正仿宋_GBK" w:cs="宋体"/>
          <w:color w:val="000000"/>
          <w:sz w:val="22"/>
          <w:szCs w:val="28"/>
          <w:lang w:val="zh-CN"/>
        </w:rPr>
        <w:t xml:space="preserve">%违约金并赔偿甲方的全部损失。</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５、乙方所提供的服务或交付的服务成果不符合合同规定的，甲方有权拒收。甲方拒收的，乙方应向甲方支付价款总额5%的违约金。甲方未拒收的，发现后将向有关部门反映，并责成乙方按照采购结果提供服务，同时视情况给予暂停一至三年参加</w:t>
      </w:r>
      <w:r>
        <w:rPr>
          <w:rFonts w:hint="eastAsia" w:ascii="方正仿宋_GBK" w:hAnsi="等线" w:eastAsia="方正仿宋_GBK" w:cs="宋体"/>
          <w:color w:val="000000"/>
          <w:sz w:val="22"/>
          <w:szCs w:val="28"/>
        </w:rPr>
        <w:t xml:space="preserve">紫金山实验室组织的</w:t>
      </w:r>
      <w:r>
        <w:rPr>
          <w:rFonts w:hint="eastAsia" w:ascii="方正仿宋_GBK" w:hAnsi="等线" w:eastAsia="方正仿宋_GBK" w:cs="宋体"/>
          <w:color w:val="000000"/>
          <w:sz w:val="22"/>
          <w:szCs w:val="28"/>
          <w:lang w:val="zh-CN"/>
        </w:rPr>
        <w:t xml:space="preserve">政府采购活动的处理。</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6、乙方在承担上述4-5款一项或多项违约责任后，仍应继续履行合同规定的义务（甲方解除合同的除外）。甲方未能及时追究乙方的任何一项违约责任并不表明甲方放弃追究乙方该项或其他违约责任。</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7、乙方投标属虚假承诺，或经权威部门监测提供的服务不能满足采购文件要求，或是由于乙方的过错造成合同无法继续履行的，乙方应向甲方支付不少于合同总价30%赔偿金。</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8、</w:t>
      </w:r>
      <w:bookmarkStart w:id="14" w:name="_Hlk81821052"/>
      <w:r>
        <w:rPr>
          <w:rFonts w:hint="eastAsia" w:ascii="方正仿宋_GBK" w:hAnsi="等线" w:eastAsia="方正仿宋_GBK" w:cs="宋体"/>
          <w:color w:val="000000"/>
          <w:sz w:val="22"/>
          <w:szCs w:val="28"/>
          <w:lang w:val="zh-CN"/>
        </w:rPr>
        <w:t xml:space="preserve">违约方须承担守约方因追索权利产生的一切费用（包括诉讼费、保全费、保全担保保险费、律师费、差旅费、公证费、鉴定费等）。</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b/>
          <w:bCs/>
          <w:color w:val="000000"/>
          <w:sz w:val="22"/>
          <w:szCs w:val="28"/>
          <w:lang w:val="zh-CN"/>
        </w:rPr>
      </w:pPr>
      <w:r/>
      <w:bookmarkEnd w:id="14"/>
      <w:r>
        <w:rPr>
          <w:rFonts w:hint="eastAsia" w:ascii="方正仿宋_GBK" w:hAnsi="等线" w:eastAsia="方正仿宋_GBK" w:cs="宋体"/>
          <w:b/>
          <w:bCs/>
          <w:color w:val="000000"/>
          <w:sz w:val="22"/>
          <w:szCs w:val="28"/>
          <w:lang w:val="zh-CN"/>
        </w:rPr>
        <w:t xml:space="preserve">第十条 合同的变更和终止</w:t>
      </w:r>
      <w:r>
        <w:rPr>
          <w:rFonts w:ascii="方正仿宋_GBK" w:hAnsi="等线" w:eastAsia="方正仿宋_GBK" w:cs="宋体"/>
          <w:b/>
          <w:bCs/>
          <w:color w:val="000000"/>
          <w:sz w:val="22"/>
          <w:szCs w:val="28"/>
          <w:lang w:val="zh-CN"/>
        </w:rPr>
      </w:r>
      <w:r/>
    </w:p>
    <w:p>
      <w:pPr>
        <w:pStyle w:val="1000"/>
        <w:contextualSpacing/>
        <w:ind w:firstLine="44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olor w:val="000000"/>
          <w:sz w:val="22"/>
          <w:szCs w:val="28"/>
          <w:lang w:val="zh-CN"/>
        </w:rPr>
        <w:t xml:space="preserve">1</w:t>
      </w:r>
      <w:r>
        <w:rPr>
          <w:rFonts w:hint="eastAsia" w:ascii="方正仿宋_GBK" w:hAnsi="等线" w:eastAsia="方正仿宋_GBK" w:cs="宋体"/>
          <w:color w:val="000000"/>
          <w:sz w:val="22"/>
          <w:szCs w:val="28"/>
          <w:lang w:val="zh-CN"/>
        </w:rPr>
        <w:t xml:space="preserve">、除《政府采购法》第49条以及第</w:t>
      </w:r>
      <w:r>
        <w:rPr>
          <w:rFonts w:hint="eastAsia" w:ascii="方正仿宋_GBK" w:hAnsi="等线" w:eastAsia="方正仿宋_GBK"/>
          <w:color w:val="000000"/>
          <w:sz w:val="22"/>
          <w:szCs w:val="28"/>
          <w:lang w:val="zh-CN"/>
        </w:rPr>
        <w:t xml:space="preserve">50</w:t>
      </w:r>
      <w:r>
        <w:rPr>
          <w:rFonts w:hint="eastAsia" w:ascii="方正仿宋_GBK" w:hAnsi="等线" w:eastAsia="方正仿宋_GBK" w:cs="宋体"/>
          <w:color w:val="000000"/>
          <w:sz w:val="22"/>
          <w:szCs w:val="28"/>
          <w:lang w:val="zh-CN"/>
        </w:rPr>
        <w:t xml:space="preserve">条第二款规定的情形外，本合同一经签订，甲乙双方不得擅自变更、中止或终止合同。</w:t>
      </w:r>
      <w:r>
        <w:rPr>
          <w:rFonts w:ascii="方正仿宋_GBK" w:hAnsi="等线" w:eastAsia="方正仿宋_GBK" w:cs="宋体"/>
          <w:color w:val="000000"/>
          <w:sz w:val="22"/>
          <w:szCs w:val="28"/>
          <w:lang w:val="zh-CN"/>
        </w:rPr>
      </w:r>
      <w:r/>
    </w:p>
    <w:p>
      <w:pPr>
        <w:pStyle w:val="1000"/>
        <w:contextualSpacing/>
        <w:ind w:firstLine="44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olor w:val="000000"/>
          <w:sz w:val="22"/>
          <w:szCs w:val="28"/>
          <w:lang w:val="zh-CN"/>
        </w:rPr>
        <w:t xml:space="preserve">2</w:t>
      </w:r>
      <w:r>
        <w:rPr>
          <w:rFonts w:hint="eastAsia" w:ascii="方正仿宋_GBK" w:hAnsi="等线" w:eastAsia="方正仿宋_GBK" w:cs="宋体"/>
          <w:color w:val="000000"/>
          <w:sz w:val="22"/>
          <w:szCs w:val="28"/>
          <w:lang w:val="zh-CN"/>
        </w:rPr>
        <w:t xml:space="preserve">、</w:t>
      </w:r>
      <w:r>
        <w:rPr>
          <w:rFonts w:hint="eastAsia" w:ascii="方正仿宋_GBK" w:hAnsi="等线" w:eastAsia="方正仿宋_GBK" w:cs="宋体"/>
          <w:color w:val="000000"/>
          <w:sz w:val="22"/>
          <w:szCs w:val="28"/>
        </w:rPr>
        <w:t xml:space="preserve">除发生法律规定的不能预见、不能避免并不能克服的客观情况外，甲乙双方不得放弃或拒绝履行合同。乙方放弃或拒绝履行合同，保证金（如有）不予退还，在三年内不得参加紫金山实验室组织的政府采购活动。</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第十一条 合同的转让</w:t>
      </w:r>
      <w:r>
        <w:rPr>
          <w:rFonts w:ascii="方正仿宋_GBK" w:hAnsi="等线" w:eastAsia="方正仿宋_GBK" w:cs="宋体"/>
          <w:b/>
          <w:bCs/>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乙方不得部分或全部转让其应履行的合同义务或其享有的合同权利。</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第十二条 争议的解决</w:t>
      </w:r>
      <w:r>
        <w:rPr>
          <w:rFonts w:ascii="方正仿宋_GBK" w:hAnsi="等线" w:eastAsia="方正仿宋_GBK" w:cs="宋体"/>
          <w:b/>
          <w:bCs/>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1、因服务的质量问题发生争议的，一方可邀请国家认可的检测鉴定机构对服务质量进行鉴定。服务符合标准的，鉴定费由甲方承担；服务不符合标准的，鉴定费由乙方承担。</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2、因履行本合同引起的或与本合同有关的争议，甲、乙双方应首先通过友好协商解决，如果协商不能解决争议，则向甲方所在地有管辖权的人民法院提起诉讼解决争议。</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3、在诉讼期间，本合同应继续履行。</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4、</w:t>
      </w:r>
      <w:bookmarkStart w:id="15" w:name="_Hlk81821080"/>
      <w:r>
        <w:rPr>
          <w:rFonts w:hint="eastAsia" w:ascii="方正仿宋_GBK" w:hAnsi="等线" w:eastAsia="方正仿宋_GBK" w:cs="宋体"/>
          <w:color w:val="000000"/>
          <w:sz w:val="22"/>
          <w:szCs w:val="28"/>
          <w:lang w:val="zh-CN"/>
        </w:rPr>
        <w:t xml:space="preserve">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bookmarkEnd w:id="15"/>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第十三条 诚实信用 </w:t>
      </w:r>
      <w:r>
        <w:rPr>
          <w:rFonts w:ascii="方正仿宋_GBK" w:hAnsi="等线" w:eastAsia="方正仿宋_GBK" w:cs="宋体"/>
          <w:b/>
          <w:bCs/>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乙方应诚实信用，严格按照采购文件要求和投标承诺履行合同，不向甲方进行商业贿赂或者提供不正当利益。</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b/>
          <w:bCs/>
          <w:color w:val="000000"/>
          <w:sz w:val="22"/>
          <w:szCs w:val="28"/>
          <w:lang w:val="zh-CN"/>
        </w:rPr>
      </w:pPr>
      <w:r>
        <w:rPr>
          <w:rFonts w:hint="eastAsia" w:ascii="方正仿宋_GBK" w:hAnsi="等线" w:eastAsia="方正仿宋_GBK" w:cs="宋体"/>
          <w:b/>
          <w:bCs/>
          <w:color w:val="000000"/>
          <w:sz w:val="22"/>
          <w:szCs w:val="28"/>
          <w:lang w:val="zh-CN"/>
        </w:rPr>
        <w:t xml:space="preserve">第十四条 合同生效及其他</w:t>
      </w:r>
      <w:r>
        <w:rPr>
          <w:rFonts w:ascii="方正仿宋_GBK" w:hAnsi="等线" w:eastAsia="方正仿宋_GBK" w:cs="宋体"/>
          <w:b/>
          <w:bCs/>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1、本合同自双方盖章之日起生效。</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2、本合同一式</w:t>
      </w:r>
      <w:r>
        <w:rPr>
          <w:rFonts w:hint="eastAsia" w:ascii="方正仿宋_GBK" w:hAnsi="等线" w:eastAsia="方正仿宋_GBK" w:cs="宋体"/>
          <w:color w:val="000000"/>
          <w:sz w:val="22"/>
          <w:szCs w:val="28"/>
          <w:u w:val="single"/>
          <w:lang w:val="zh-CN"/>
        </w:rPr>
        <w:t xml:space="preserve"> </w:t>
      </w:r>
      <w:r>
        <w:rPr>
          <w:rFonts w:ascii="方正仿宋_GBK" w:hAnsi="等线" w:eastAsia="方正仿宋_GBK" w:cs="宋体"/>
          <w:color w:val="000000"/>
          <w:sz w:val="22"/>
          <w:szCs w:val="28"/>
          <w:u w:val="single"/>
          <w:lang w:val="zh-CN"/>
        </w:rPr>
        <w:t xml:space="preserve">  </w:t>
      </w:r>
      <w:r>
        <w:rPr>
          <w:rFonts w:hint="eastAsia" w:ascii="方正仿宋_GBK" w:hAnsi="等线" w:eastAsia="方正仿宋_GBK" w:cs="宋体"/>
          <w:color w:val="000000"/>
          <w:sz w:val="22"/>
          <w:szCs w:val="28"/>
          <w:lang w:val="zh-CN"/>
        </w:rPr>
        <w:t xml:space="preserve">份，甲方执肆份，乙方执</w:t>
      </w:r>
      <w:r>
        <w:rPr>
          <w:rFonts w:hint="eastAsia" w:ascii="方正仿宋_GBK" w:hAnsi="等线" w:eastAsia="方正仿宋_GBK" w:cs="宋体"/>
          <w:color w:val="000000"/>
          <w:sz w:val="22"/>
          <w:szCs w:val="28"/>
          <w:u w:val="single"/>
          <w:lang w:val="zh-CN"/>
        </w:rPr>
        <w:t xml:space="preserve"> </w:t>
      </w:r>
      <w:r>
        <w:rPr>
          <w:rFonts w:ascii="方正仿宋_GBK" w:hAnsi="等线" w:eastAsia="方正仿宋_GBK" w:cs="宋体"/>
          <w:color w:val="000000"/>
          <w:sz w:val="22"/>
          <w:szCs w:val="28"/>
          <w:u w:val="single"/>
          <w:lang w:val="zh-CN"/>
        </w:rPr>
        <w:t xml:space="preserve">   </w:t>
      </w:r>
      <w:r>
        <w:rPr>
          <w:rFonts w:hint="eastAsia" w:ascii="方正仿宋_GBK" w:hAnsi="等线" w:eastAsia="方正仿宋_GBK" w:cs="宋体"/>
          <w:color w:val="000000"/>
          <w:sz w:val="22"/>
          <w:szCs w:val="28"/>
          <w:lang w:val="zh-CN"/>
        </w:rPr>
        <w:t xml:space="preserve">份，招标公司执壹份，具有同等法律效力。</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ascii="方正仿宋_GBK" w:hAnsi="等线" w:eastAsia="方正仿宋_GBK" w:cs="宋体"/>
          <w:color w:val="000000"/>
          <w:sz w:val="22"/>
          <w:szCs w:val="28"/>
          <w:lang w:val="zh-CN"/>
        </w:rPr>
      </w:pPr>
      <w:r>
        <w:rPr>
          <w:rFonts w:hint="eastAsia" w:ascii="方正仿宋_GBK" w:hAnsi="等线" w:eastAsia="方正仿宋_GBK" w:cs="宋体"/>
          <w:color w:val="000000"/>
          <w:sz w:val="22"/>
          <w:szCs w:val="28"/>
          <w:lang w:val="zh-CN"/>
        </w:rPr>
        <w:t xml:space="preserve">3、本合同应按照中华人民共和国大陆地区现行有效的法律进行解释。</w:t>
      </w:r>
      <w:r>
        <w:rPr>
          <w:rFonts w:ascii="方正仿宋_GBK" w:hAnsi="等线" w:eastAsia="方正仿宋_GBK" w:cs="宋体"/>
          <w:color w:val="000000"/>
          <w:sz w:val="22"/>
          <w:szCs w:val="28"/>
          <w:lang w:val="zh-CN"/>
        </w:rPr>
      </w:r>
      <w:r/>
    </w:p>
    <w:p>
      <w:pPr>
        <w:pStyle w:val="1000"/>
        <w:contextualSpacing/>
        <w:ind w:firstLine="420"/>
        <w:jc w:val="left"/>
        <w:spacing w:line="540" w:lineRule="exact"/>
        <w:widowControl/>
        <w:rPr>
          <w:rFonts w:eastAsia="方正仿宋_GBK"/>
          <w:color w:val="000000"/>
          <w:szCs w:val="21"/>
          <w:lang w:val="zh-CN"/>
        </w:rPr>
      </w:pPr>
      <w:r>
        <w:rPr>
          <w:rFonts w:hint="eastAsia" w:eastAsia="方正仿宋_GBK"/>
          <w:color w:val="000000"/>
          <w:szCs w:val="21"/>
          <w:lang w:val="zh-CN"/>
        </w:rPr>
        <w:t xml:space="preserve">（以下无正文）</w:t>
      </w:r>
      <w:r>
        <w:rPr>
          <w:rFonts w:eastAsia="方正仿宋_GBK"/>
          <w:color w:val="000000"/>
          <w:szCs w:val="21"/>
          <w:lang w:val="zh-CN"/>
        </w:rPr>
      </w:r>
      <w:r/>
    </w:p>
    <w:p>
      <w:pPr>
        <w:pStyle w:val="1000"/>
        <w:jc w:val="left"/>
        <w:widowControl/>
        <w:rPr>
          <w:color w:val="000000"/>
          <w:szCs w:val="21"/>
          <w:lang w:val="zh-CN"/>
        </w:rPr>
      </w:pPr>
      <w:r>
        <w:rPr>
          <w:color w:val="000000"/>
          <w:szCs w:val="21"/>
          <w:lang w:val="zh-CN"/>
        </w:rPr>
        <w:br w:type="page" w:clear="all"/>
      </w:r>
      <w:r>
        <w:rPr>
          <w:color w:val="000000"/>
          <w:szCs w:val="21"/>
          <w:lang w:val="zh-CN"/>
        </w:rPr>
      </w:r>
      <w:r/>
    </w:p>
    <w:p>
      <w:pPr>
        <w:pStyle w:val="1000"/>
        <w:contextualSpacing/>
        <w:jc w:val="center"/>
        <w:spacing w:line="480" w:lineRule="auto"/>
        <w:widowControl/>
        <w:rPr>
          <w:rFonts w:eastAsia="方正仿宋_GBK"/>
          <w:color w:val="000000"/>
          <w:szCs w:val="21"/>
          <w:lang w:val="zh-CN"/>
        </w:rPr>
      </w:pPr>
      <w:r/>
      <w:bookmarkStart w:id="16" w:name="OLE_LINK1"/>
      <w:r>
        <w:rPr>
          <w:rFonts w:eastAsia="方正仿宋_GBK"/>
          <w:color w:val="000000"/>
          <w:szCs w:val="21"/>
          <w:lang w:val="zh-CN"/>
        </w:rPr>
        <w:t xml:space="preserve">（本页系编号            《</w:t>
      </w:r>
      <w:r>
        <w:rPr>
          <w:rFonts w:hint="eastAsia" w:eastAsia="方正仿宋_GBK"/>
          <w:color w:val="000000"/>
          <w:szCs w:val="21"/>
          <w:lang w:val="zh-CN"/>
        </w:rPr>
        <w:t xml:space="preserve">服务</w:t>
      </w:r>
      <w:r>
        <w:rPr>
          <w:rFonts w:eastAsia="方正仿宋_GBK"/>
          <w:color w:val="000000"/>
          <w:szCs w:val="21"/>
          <w:lang w:val="zh-CN"/>
        </w:rPr>
        <w:t xml:space="preserve">采购合同》签署页，无正文）</w:t>
      </w:r>
      <w:r>
        <w:rPr>
          <w:rFonts w:eastAsia="方正仿宋_GBK"/>
          <w:color w:val="000000"/>
          <w:szCs w:val="21"/>
          <w:lang w:val="zh-CN"/>
        </w:rPr>
      </w:r>
      <w:r/>
    </w:p>
    <w:tbl>
      <w:tblPr>
        <w:tblW w:w="72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67"/>
        <w:gridCol w:w="3676"/>
      </w:tblGrid>
      <w:tr>
        <w:trPr/>
        <w:tc>
          <w:tcPr>
            <w:tcW w:w="3567" w:type="dxa"/>
            <w:vAlign w:val="top"/>
            <w:textDirection w:val="lrTb"/>
            <w:noWrap w:val="false"/>
          </w:tcPr>
          <w:p>
            <w:pPr>
              <w:pStyle w:val="1000"/>
              <w:rPr>
                <w:rFonts w:eastAsia="方正仿宋_GBK"/>
                <w:szCs w:val="21"/>
              </w:rPr>
            </w:pPr>
            <w:r/>
            <w:bookmarkEnd w:id="16"/>
            <w:r>
              <w:rPr>
                <w:rFonts w:eastAsia="方正仿宋_GBK"/>
                <w:szCs w:val="21"/>
              </w:rPr>
              <w:t xml:space="preserve">甲    方：紫金山实验室   </w:t>
            </w:r>
            <w:r>
              <w:rPr>
                <w:rFonts w:eastAsia="方正仿宋_GBK"/>
                <w:szCs w:val="21"/>
              </w:rPr>
            </w:r>
            <w:r/>
          </w:p>
          <w:p>
            <w:pPr>
              <w:pStyle w:val="1000"/>
              <w:rPr>
                <w:rFonts w:eastAsia="方正仿宋_GBK"/>
                <w:szCs w:val="21"/>
              </w:rPr>
            </w:pPr>
            <w:r>
              <w:rPr>
                <w:rFonts w:eastAsia="方正仿宋_GBK"/>
                <w:szCs w:val="21"/>
              </w:rPr>
              <w:t xml:space="preserve">（盖章）</w:t>
            </w:r>
            <w:r>
              <w:rPr>
                <w:rFonts w:eastAsia="方正仿宋_GBK"/>
                <w:szCs w:val="21"/>
              </w:rPr>
            </w:r>
            <w:r/>
          </w:p>
          <w:p>
            <w:pPr>
              <w:pStyle w:val="1000"/>
              <w:rPr>
                <w:rFonts w:eastAsia="方正仿宋_GBK"/>
                <w:szCs w:val="21"/>
              </w:rPr>
            </w:pPr>
            <w:r>
              <w:rPr>
                <w:rFonts w:eastAsia="方正仿宋_GBK"/>
                <w:szCs w:val="21"/>
              </w:rPr>
            </w:r>
            <w:r/>
          </w:p>
          <w:p>
            <w:pPr>
              <w:pStyle w:val="1000"/>
              <w:rPr>
                <w:rFonts w:eastAsia="方正仿宋_GBK"/>
                <w:szCs w:val="21"/>
              </w:rPr>
            </w:pPr>
            <w:r>
              <w:rPr>
                <w:rFonts w:eastAsia="方正仿宋_GBK"/>
                <w:szCs w:val="21"/>
              </w:rPr>
              <w:t xml:space="preserve">法人代表:尤肖虎</w:t>
            </w:r>
            <w:r>
              <w:rPr>
                <w:rFonts w:eastAsia="方正仿宋_GBK"/>
                <w:szCs w:val="21"/>
              </w:rPr>
            </w:r>
            <w:r/>
          </w:p>
          <w:p>
            <w:pPr>
              <w:pStyle w:val="1000"/>
              <w:rPr>
                <w:rFonts w:eastAsia="方正仿宋_GBK"/>
                <w:szCs w:val="21"/>
              </w:rPr>
            </w:pPr>
            <w:r>
              <w:rPr>
                <w:rFonts w:eastAsia="方正仿宋_GBK"/>
                <w:szCs w:val="21"/>
              </w:rPr>
              <w:t xml:space="preserve">地址:南京市江宁区秣周东路9号</w:t>
            </w:r>
            <w:r>
              <w:rPr>
                <w:rFonts w:eastAsia="方正仿宋_GBK"/>
                <w:szCs w:val="21"/>
              </w:rPr>
            </w:r>
            <w:r/>
          </w:p>
          <w:p>
            <w:pPr>
              <w:pStyle w:val="1000"/>
              <w:rPr>
                <w:rFonts w:eastAsia="方正仿宋_GBK"/>
                <w:szCs w:val="21"/>
              </w:rPr>
            </w:pPr>
            <w:r>
              <w:rPr>
                <w:rFonts w:eastAsia="方正仿宋_GBK"/>
                <w:szCs w:val="21"/>
              </w:rPr>
              <w:t xml:space="preserve">邮编:         </w:t>
            </w:r>
            <w:r>
              <w:rPr>
                <w:rFonts w:eastAsia="方正仿宋_GBK"/>
                <w:szCs w:val="21"/>
              </w:rPr>
            </w:r>
            <w:r/>
          </w:p>
          <w:p>
            <w:pPr>
              <w:pStyle w:val="1000"/>
              <w:rPr>
                <w:rFonts w:eastAsia="方正仿宋_GBK"/>
                <w:szCs w:val="21"/>
              </w:rPr>
            </w:pPr>
            <w:r>
              <w:rPr>
                <w:rFonts w:eastAsia="方正仿宋_GBK"/>
                <w:szCs w:val="21"/>
              </w:rPr>
              <w:t xml:space="preserve">电话:</w:t>
            </w:r>
            <w:r>
              <w:rPr>
                <w:rFonts w:eastAsia="方正仿宋_GBK"/>
                <w:szCs w:val="21"/>
              </w:rPr>
            </w:r>
            <w:r/>
          </w:p>
          <w:p>
            <w:pPr>
              <w:pStyle w:val="1000"/>
              <w:rPr>
                <w:rFonts w:eastAsia="方正仿宋_GBK"/>
                <w:szCs w:val="21"/>
              </w:rPr>
            </w:pPr>
            <w:r>
              <w:rPr>
                <w:rFonts w:eastAsia="方正仿宋_GBK"/>
                <w:szCs w:val="21"/>
              </w:rPr>
              <w:t xml:space="preserve">授权代表（签字）:</w:t>
            </w:r>
            <w:r>
              <w:rPr>
                <w:rFonts w:eastAsia="方正仿宋_GBK"/>
                <w:szCs w:val="21"/>
              </w:rPr>
            </w:r>
            <w:r/>
          </w:p>
          <w:p>
            <w:pPr>
              <w:pStyle w:val="1000"/>
              <w:rPr>
                <w:rFonts w:eastAsia="方正仿宋_GBK"/>
                <w:szCs w:val="21"/>
              </w:rPr>
            </w:pPr>
            <w:r>
              <w:rPr>
                <w:rFonts w:eastAsia="方正仿宋_GBK"/>
                <w:szCs w:val="21"/>
              </w:rPr>
              <w:t xml:space="preserve">签订日期：     年   月  日</w:t>
            </w:r>
            <w:r>
              <w:rPr>
                <w:rFonts w:eastAsia="方正仿宋_GBK"/>
                <w:szCs w:val="21"/>
              </w:rPr>
            </w:r>
            <w:r/>
          </w:p>
        </w:tc>
        <w:tc>
          <w:tcPr>
            <w:tcW w:w="3676" w:type="dxa"/>
            <w:vAlign w:val="top"/>
            <w:textDirection w:val="lrTb"/>
            <w:noWrap w:val="false"/>
          </w:tcPr>
          <w:p>
            <w:pPr>
              <w:pStyle w:val="1000"/>
              <w:rPr>
                <w:rFonts w:hint="eastAsia" w:eastAsia="方正仿宋_GBK"/>
                <w:szCs w:val="21"/>
              </w:rPr>
            </w:pPr>
            <w:r>
              <w:rPr>
                <w:rFonts w:eastAsia="方正仿宋_GBK"/>
                <w:szCs w:val="21"/>
              </w:rPr>
              <w:t xml:space="preserve">乙    方：</w:t>
            </w:r>
            <w:r>
              <w:rPr>
                <w:rFonts w:hint="eastAsia" w:eastAsia="方正仿宋_GBK"/>
                <w:szCs w:val="21"/>
              </w:rPr>
            </w:r>
            <w:r/>
          </w:p>
          <w:p>
            <w:pPr>
              <w:pStyle w:val="1000"/>
              <w:rPr>
                <w:rFonts w:eastAsia="方正仿宋_GBK"/>
                <w:szCs w:val="21"/>
              </w:rPr>
            </w:pPr>
            <w:r>
              <w:rPr>
                <w:rFonts w:eastAsia="方正仿宋_GBK"/>
                <w:szCs w:val="21"/>
              </w:rPr>
              <w:t xml:space="preserve">（盖章）</w:t>
            </w:r>
            <w:r>
              <w:rPr>
                <w:rFonts w:eastAsia="方正仿宋_GBK"/>
                <w:szCs w:val="21"/>
              </w:rPr>
            </w:r>
            <w:r/>
          </w:p>
          <w:p>
            <w:pPr>
              <w:pStyle w:val="1061"/>
              <w:rPr>
                <w:rFonts w:hint="eastAsia"/>
              </w:rPr>
            </w:pPr>
            <w:r>
              <w:rPr>
                <w:rFonts w:hint="eastAsia"/>
              </w:rPr>
            </w:r>
            <w:r/>
          </w:p>
          <w:p>
            <w:pPr>
              <w:pStyle w:val="1000"/>
              <w:rPr>
                <w:rFonts w:eastAsia="方正仿宋_GBK"/>
                <w:szCs w:val="21"/>
              </w:rPr>
            </w:pPr>
            <w:r>
              <w:rPr>
                <w:rFonts w:eastAsia="方正仿宋_GBK"/>
                <w:szCs w:val="21"/>
              </w:rPr>
              <w:t xml:space="preserve">法人代表: </w:t>
            </w:r>
            <w:r>
              <w:rPr>
                <w:rFonts w:eastAsia="方正仿宋_GBK"/>
                <w:szCs w:val="21"/>
              </w:rPr>
            </w:r>
            <w:r/>
          </w:p>
          <w:p>
            <w:pPr>
              <w:pStyle w:val="1000"/>
              <w:rPr>
                <w:rFonts w:eastAsia="方正仿宋_GBK"/>
                <w:szCs w:val="21"/>
              </w:rPr>
            </w:pPr>
            <w:r>
              <w:rPr>
                <w:rFonts w:eastAsia="方正仿宋_GBK"/>
                <w:szCs w:val="21"/>
              </w:rPr>
              <w:t xml:space="preserve">地址:</w:t>
            </w:r>
            <w:r>
              <w:rPr>
                <w:rFonts w:eastAsia="仿宋"/>
                <w:color w:val="000000"/>
                <w:szCs w:val="21"/>
                <w:shd w:val="clear" w:color="auto" w:fill="ffffff"/>
              </w:rPr>
              <w:t xml:space="preserve"> </w:t>
            </w:r>
            <w:r>
              <w:rPr>
                <w:rFonts w:eastAsia="方正仿宋_GBK"/>
                <w:szCs w:val="21"/>
              </w:rPr>
            </w:r>
            <w:r/>
          </w:p>
          <w:p>
            <w:pPr>
              <w:pStyle w:val="1000"/>
              <w:rPr>
                <w:rFonts w:eastAsia="方正仿宋_GBK"/>
                <w:szCs w:val="21"/>
              </w:rPr>
            </w:pPr>
            <w:r>
              <w:rPr>
                <w:rFonts w:eastAsia="方正仿宋_GBK"/>
                <w:szCs w:val="21"/>
              </w:rPr>
              <w:t xml:space="preserve">邮编:</w:t>
            </w:r>
            <w:r>
              <w:rPr>
                <w:rFonts w:eastAsia="方正仿宋_GBK"/>
                <w:szCs w:val="21"/>
              </w:rPr>
            </w:r>
            <w:r/>
          </w:p>
          <w:p>
            <w:pPr>
              <w:pStyle w:val="1000"/>
              <w:rPr>
                <w:rFonts w:eastAsia="方正仿宋_GBK"/>
                <w:szCs w:val="21"/>
              </w:rPr>
            </w:pPr>
            <w:r>
              <w:rPr>
                <w:rFonts w:eastAsia="方正仿宋_GBK"/>
                <w:szCs w:val="21"/>
              </w:rPr>
              <w:t xml:space="preserve">电话:</w:t>
            </w:r>
            <w:r>
              <w:rPr>
                <w:rFonts w:eastAsia="方正仿宋_GBK"/>
                <w:szCs w:val="21"/>
              </w:rPr>
            </w:r>
            <w:r/>
          </w:p>
          <w:p>
            <w:pPr>
              <w:pStyle w:val="1000"/>
              <w:rPr>
                <w:rFonts w:eastAsia="方正仿宋_GBK"/>
                <w:szCs w:val="21"/>
              </w:rPr>
            </w:pPr>
            <w:r>
              <w:rPr>
                <w:rFonts w:eastAsia="方正仿宋_GBK"/>
                <w:szCs w:val="21"/>
              </w:rPr>
              <w:t xml:space="preserve">授权代表（签字）：</w:t>
            </w:r>
            <w:r>
              <w:rPr>
                <w:rFonts w:eastAsia="方正仿宋_GBK"/>
                <w:szCs w:val="21"/>
              </w:rPr>
            </w:r>
            <w:r/>
          </w:p>
          <w:p>
            <w:pPr>
              <w:pStyle w:val="1000"/>
              <w:rPr>
                <w:rFonts w:eastAsia="方正仿宋_GBK"/>
                <w:szCs w:val="21"/>
                <w:highlight w:val="yellow"/>
              </w:rPr>
            </w:pPr>
            <w:r>
              <w:rPr>
                <w:rFonts w:eastAsia="方正仿宋_GBK"/>
                <w:szCs w:val="21"/>
              </w:rPr>
              <w:t xml:space="preserve">签订日期：     年   月   日</w:t>
            </w:r>
            <w:r>
              <w:rPr>
                <w:rFonts w:eastAsia="方正仿宋_GBK"/>
                <w:szCs w:val="21"/>
                <w:highlight w:val="yellow"/>
              </w:rPr>
            </w:r>
            <w:r/>
          </w:p>
        </w:tc>
      </w:tr>
    </w:tbl>
    <w:p>
      <w:pPr>
        <w:pStyle w:val="1000"/>
        <w:spacing w:line="360" w:lineRule="auto"/>
      </w:pPr>
      <w:r/>
      <w:r/>
    </w:p>
    <w:p>
      <w:pPr>
        <w:pStyle w:val="1000"/>
        <w:jc w:val="right"/>
        <w:spacing w:line="360" w:lineRule="auto"/>
        <w:rPr>
          <w:lang w:val="zh-CN"/>
        </w:rPr>
      </w:pPr>
      <w:r>
        <w:rPr>
          <w:lang w:val="zh-CN"/>
        </w:rPr>
      </w:r>
      <w:r/>
    </w:p>
    <w:p>
      <w:pPr>
        <w:pStyle w:val="1000"/>
        <w:jc w:val="right"/>
        <w:spacing w:line="360" w:lineRule="auto"/>
      </w:pPr>
      <w:r>
        <w:rPr>
          <w:lang w:val="zh-CN"/>
        </w:rPr>
        <w:t xml:space="preserve">          </w:t>
      </w:r>
      <w:r/>
    </w:p>
    <w:p>
      <w:pPr>
        <w:pStyle w:val="1000"/>
        <w:spacing w:line="360" w:lineRule="auto"/>
        <w:sectPr>
          <w:footerReference w:type="default" r:id="rId16"/>
          <w:footnotePr/>
          <w:endnotePr/>
          <w:type w:val="nextPage"/>
          <w:pgSz w:w="11906" w:h="16838" w:orient="portrait"/>
          <w:pgMar w:top="1083" w:right="1440" w:bottom="1083" w:left="1440" w:header="708" w:footer="708" w:gutter="0"/>
          <w:pgNumType w:start="1"/>
          <w:cols w:num="1" w:sep="0" w:space="1701" w:equalWidth="1"/>
          <w:docGrid w:linePitch="360"/>
        </w:sectPr>
      </w:pPr>
      <w:r/>
      <w:r/>
    </w:p>
    <w:p>
      <w:pPr>
        <w:pStyle w:val="1000"/>
        <w:jc w:val="left"/>
        <w:widowControl/>
        <w:rPr>
          <w:b/>
          <w:bCs/>
          <w:sz w:val="32"/>
          <w:szCs w:val="44"/>
          <w:lang w:val="zh-CN"/>
        </w:rPr>
      </w:pPr>
      <w:r>
        <w:rPr>
          <w:b/>
          <w:bCs/>
          <w:sz w:val="32"/>
          <w:szCs w:val="44"/>
          <w:lang w:val="zh-CN"/>
        </w:rPr>
      </w:r>
      <w:r/>
    </w:p>
    <w:p>
      <w:pPr>
        <w:pStyle w:val="1001"/>
        <w:numPr>
          <w:ilvl w:val="0"/>
          <w:numId w:val="0"/>
        </w:numPr>
      </w:pPr>
      <w:r/>
      <w:bookmarkStart w:id="17" w:name="_Toc6328"/>
      <w:r>
        <w:t xml:space="preserve">第六章 投标文件格式及附件</w:t>
      </w:r>
      <w:bookmarkEnd w:id="17"/>
      <w:r/>
      <w:r/>
    </w:p>
    <w:p>
      <w:pPr>
        <w:pStyle w:val="1000"/>
        <w:jc w:val="left"/>
        <w:spacing w:line="240" w:lineRule="atLeast"/>
        <w:widowControl/>
        <w:rPr>
          <w:b/>
          <w:bCs/>
          <w:szCs w:val="21"/>
        </w:rPr>
      </w:pPr>
      <w:r>
        <w:rPr>
          <w:b/>
          <w:bCs/>
          <w:szCs w:val="21"/>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spacing w:line="440" w:lineRule="exact"/>
        <w:rPr>
          <w:rFonts w:eastAsia="黑体"/>
          <w:sz w:val="20"/>
          <w:szCs w:val="20"/>
        </w:rPr>
      </w:pPr>
      <w:r>
        <w:rPr>
          <w:rFonts w:eastAsia="黑体"/>
          <w:sz w:val="20"/>
          <w:szCs w:val="20"/>
        </w:rPr>
      </w:r>
      <w:r/>
    </w:p>
    <w:p>
      <w:pPr>
        <w:pStyle w:val="1000"/>
        <w:jc w:val="center"/>
        <w:rPr>
          <w:rFonts w:eastAsia="黑体"/>
          <w:sz w:val="20"/>
          <w:szCs w:val="20"/>
        </w:rPr>
      </w:pPr>
      <w:r>
        <w:rPr>
          <w:rFonts w:eastAsia="黑体"/>
          <w:sz w:val="28"/>
          <w:szCs w:val="28"/>
        </w:rPr>
        <w:t xml:space="preserve">（项目名称）</w:t>
      </w:r>
      <w:r>
        <w:rPr>
          <w:rFonts w:eastAsia="黑体"/>
          <w:sz w:val="20"/>
          <w:szCs w:val="20"/>
        </w:rPr>
      </w:r>
      <w:r/>
    </w:p>
    <w:p>
      <w:pPr>
        <w:pStyle w:val="1000"/>
        <w:jc w:val="center"/>
        <w:rPr>
          <w:rFonts w:eastAsia="黑体"/>
          <w:sz w:val="20"/>
          <w:szCs w:val="20"/>
        </w:rPr>
      </w:pPr>
      <w:r>
        <w:rPr>
          <w:rFonts w:eastAsia="黑体"/>
          <w:sz w:val="20"/>
          <w:szCs w:val="20"/>
        </w:rPr>
      </w:r>
      <w:r/>
    </w:p>
    <w:p>
      <w:pPr>
        <w:pStyle w:val="1000"/>
        <w:rPr>
          <w:rFonts w:eastAsia="黑体"/>
          <w:sz w:val="20"/>
          <w:szCs w:val="20"/>
        </w:rPr>
      </w:pPr>
      <w:r>
        <w:rPr>
          <w:rFonts w:eastAsia="黑体"/>
          <w:sz w:val="20"/>
          <w:szCs w:val="20"/>
        </w:rPr>
      </w:r>
      <w:r/>
    </w:p>
    <w:p>
      <w:pPr>
        <w:pStyle w:val="1000"/>
        <w:jc w:val="center"/>
        <w:rPr>
          <w:rFonts w:eastAsia="黑体"/>
          <w:sz w:val="44"/>
          <w:szCs w:val="44"/>
        </w:rPr>
      </w:pPr>
      <w:r>
        <w:rPr>
          <w:rFonts w:eastAsia="黑体"/>
          <w:sz w:val="44"/>
          <w:szCs w:val="44"/>
        </w:rPr>
        <w:t xml:space="preserve">投标文件</w:t>
      </w:r>
      <w:r>
        <w:rPr>
          <w:rFonts w:eastAsia="黑体"/>
          <w:sz w:val="44"/>
          <w:szCs w:val="44"/>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rPr>
          <w:rFonts w:eastAsia="黑体"/>
          <w:sz w:val="28"/>
          <w:szCs w:val="28"/>
        </w:rPr>
      </w:pPr>
      <w:r>
        <w:rPr>
          <w:rFonts w:eastAsia="黑体"/>
          <w:sz w:val="28"/>
          <w:szCs w:val="28"/>
        </w:rPr>
      </w:r>
      <w:r/>
    </w:p>
    <w:p>
      <w:pPr>
        <w:pStyle w:val="1000"/>
        <w:jc w:val="center"/>
        <w:rPr>
          <w:rFonts w:eastAsia="黑体"/>
          <w:sz w:val="28"/>
          <w:szCs w:val="28"/>
          <w:u w:val="single"/>
        </w:rPr>
      </w:pPr>
      <w:r>
        <w:rPr>
          <w:rFonts w:eastAsia="黑体"/>
          <w:sz w:val="28"/>
          <w:szCs w:val="28"/>
        </w:rPr>
        <w:t xml:space="preserve">投标人名称（加盖电子公章）：</w:t>
      </w:r>
      <w:r>
        <w:rPr>
          <w:rFonts w:eastAsia="黑体"/>
          <w:sz w:val="28"/>
          <w:szCs w:val="28"/>
          <w:u w:val="single"/>
        </w:rPr>
      </w:r>
      <w:r/>
    </w:p>
    <w:p>
      <w:pPr>
        <w:pStyle w:val="1000"/>
        <w:jc w:val="center"/>
        <w:rPr>
          <w:rFonts w:eastAsia="黑体"/>
          <w:sz w:val="28"/>
          <w:szCs w:val="28"/>
        </w:rPr>
      </w:pPr>
      <w:r>
        <w:rPr>
          <w:rFonts w:eastAsia="黑体"/>
          <w:sz w:val="28"/>
          <w:szCs w:val="28"/>
        </w:rPr>
      </w:r>
      <w:r/>
    </w:p>
    <w:p>
      <w:pPr>
        <w:pStyle w:val="1000"/>
        <w:jc w:val="center"/>
        <w:rPr>
          <w:rFonts w:eastAsia="黑体"/>
          <w:sz w:val="28"/>
          <w:szCs w:val="28"/>
        </w:rPr>
      </w:pPr>
      <w:r>
        <w:rPr>
          <w:rFonts w:eastAsia="黑体"/>
          <w:sz w:val="28"/>
          <w:szCs w:val="28"/>
        </w:rPr>
        <w:t xml:space="preserve">年 月  日</w:t>
      </w:r>
      <w:r>
        <w:rPr>
          <w:rFonts w:eastAsia="黑体"/>
          <w:sz w:val="28"/>
          <w:szCs w:val="28"/>
        </w:rPr>
      </w:r>
      <w:r/>
    </w:p>
    <w:p>
      <w:pPr>
        <w:pStyle w:val="1000"/>
        <w:jc w:val="left"/>
        <w:widowControl/>
        <w:rPr>
          <w:rFonts w:eastAsia="黑体"/>
          <w:sz w:val="28"/>
          <w:szCs w:val="28"/>
        </w:rPr>
      </w:pPr>
      <w:r>
        <w:rPr>
          <w:rFonts w:eastAsia="黑体"/>
          <w:sz w:val="28"/>
          <w:szCs w:val="28"/>
        </w:rPr>
        <w:br w:type="page" w:clear="all"/>
      </w:r>
      <w:r>
        <w:rPr>
          <w:rFonts w:eastAsia="黑体"/>
          <w:sz w:val="28"/>
          <w:szCs w:val="28"/>
        </w:rPr>
      </w:r>
      <w:r/>
    </w:p>
    <w:p>
      <w:pPr>
        <w:pStyle w:val="1000"/>
        <w:jc w:val="center"/>
        <w:spacing w:before="312" w:after="312"/>
        <w:rPr>
          <w:rFonts w:eastAsia="黑体"/>
          <w:sz w:val="32"/>
          <w:szCs w:val="32"/>
        </w:rPr>
      </w:pPr>
      <w:r>
        <w:rPr>
          <w:rFonts w:eastAsia="黑体"/>
          <w:sz w:val="32"/>
          <w:szCs w:val="32"/>
        </w:rPr>
        <w:t xml:space="preserve">目录</w:t>
      </w:r>
      <w:r>
        <w:rPr>
          <w:rFonts w:eastAsia="黑体"/>
          <w:sz w:val="32"/>
          <w:szCs w:val="32"/>
        </w:rPr>
      </w:r>
      <w:r/>
    </w:p>
    <w:p>
      <w:pPr>
        <w:pStyle w:val="1000"/>
        <w:jc w:val="center"/>
        <w:rPr>
          <w:rFonts w:eastAsia="黑体"/>
          <w:szCs w:val="21"/>
        </w:rPr>
      </w:pPr>
      <w:r>
        <w:rPr>
          <w:rFonts w:eastAsia="黑体"/>
          <w:szCs w:val="21"/>
        </w:rPr>
        <w:t xml:space="preserve">（注：供应商根据本章附件顺序编制投标文件并制作目录（须生成页码））</w:t>
      </w:r>
      <w:r>
        <w:rPr>
          <w:rFonts w:eastAsia="黑体"/>
          <w:szCs w:val="21"/>
        </w:rPr>
      </w:r>
      <w:r/>
    </w:p>
    <w:p>
      <w:pPr>
        <w:pStyle w:val="1000"/>
        <w:spacing w:line="440" w:lineRule="exact"/>
        <w:rPr>
          <w:szCs w:val="21"/>
        </w:rPr>
      </w:pPr>
      <w:r>
        <w:br w:type="page" w:clear="all"/>
      </w:r>
      <w:r>
        <w:rPr>
          <w:b/>
          <w:bCs/>
          <w:szCs w:val="21"/>
        </w:rPr>
        <w:t xml:space="preserve">附件一、投标申请及声明格式</w:t>
      </w:r>
      <w:r>
        <w:rPr>
          <w:szCs w:val="21"/>
        </w:rPr>
      </w:r>
      <w:r/>
    </w:p>
    <w:p>
      <w:pPr>
        <w:pStyle w:val="1000"/>
        <w:jc w:val="center"/>
        <w:spacing w:line="360" w:lineRule="auto"/>
        <w:shd w:val="clear" w:color="auto" w:fill="ffffff"/>
        <w:widowControl/>
        <w:rPr>
          <w:b/>
          <w:szCs w:val="21"/>
        </w:rPr>
      </w:pPr>
      <w:r>
        <w:rPr>
          <w:b/>
          <w:sz w:val="36"/>
          <w:szCs w:val="36"/>
        </w:rPr>
        <w:t xml:space="preserve">投标申请及声明</w:t>
      </w:r>
      <w:r>
        <w:rPr>
          <w:b/>
          <w:szCs w:val="21"/>
        </w:rPr>
      </w:r>
      <w:r/>
    </w:p>
    <w:p>
      <w:pPr>
        <w:pStyle w:val="1000"/>
        <w:spacing w:line="400" w:lineRule="exact"/>
        <w:shd w:val="clear" w:color="auto" w:fill="ffffff"/>
        <w:widowControl/>
        <w:rPr>
          <w:szCs w:val="21"/>
        </w:rPr>
      </w:pPr>
      <w:r>
        <w:rPr>
          <w:szCs w:val="21"/>
        </w:rPr>
        <w:t xml:space="preserve"> 致：江苏省设备成套股份有限公司</w:t>
      </w:r>
      <w:r>
        <w:rPr>
          <w:szCs w:val="21"/>
        </w:rPr>
      </w:r>
      <w:r/>
    </w:p>
    <w:p>
      <w:pPr>
        <w:pStyle w:val="1000"/>
        <w:ind w:firstLine="420"/>
        <w:spacing w:line="400" w:lineRule="exact"/>
        <w:shd w:val="clear" w:color="auto" w:fill="ffffff"/>
        <w:widowControl/>
        <w:rPr>
          <w:szCs w:val="21"/>
        </w:rPr>
      </w:pPr>
      <w:r>
        <w:rPr>
          <w:szCs w:val="21"/>
        </w:rPr>
        <w:t xml:space="preserve">根据贵方</w:t>
      </w:r>
      <w:r>
        <w:rPr>
          <w:szCs w:val="21"/>
          <w:u w:val="single"/>
        </w:rPr>
        <w:t xml:space="preserve">           （</w:t>
      </w:r>
      <w:r>
        <w:rPr>
          <w:szCs w:val="21"/>
        </w:rPr>
        <w:t xml:space="preserve">项目名称） </w:t>
      </w:r>
      <w:r>
        <w:rPr>
          <w:szCs w:val="21"/>
          <w:u w:val="single"/>
        </w:rPr>
        <w:t xml:space="preserve">       </w:t>
      </w:r>
      <w:r>
        <w:rPr>
          <w:szCs w:val="21"/>
        </w:rPr>
        <w:t xml:space="preserve">（项目编号）投标邀请，正式授权下述签字人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rPr>
          <w:szCs w:val="21"/>
        </w:rPr>
      </w:r>
      <w:r/>
    </w:p>
    <w:p>
      <w:pPr>
        <w:pStyle w:val="1000"/>
        <w:ind w:firstLine="420"/>
        <w:spacing w:line="400" w:lineRule="exact"/>
        <w:shd w:val="clear" w:color="auto" w:fill="ffffff"/>
        <w:widowControl/>
        <w:rPr>
          <w:szCs w:val="21"/>
        </w:rPr>
      </w:pPr>
      <w:r>
        <w:rPr>
          <w:szCs w:val="21"/>
        </w:rPr>
        <w:t xml:space="preserve">据此函，签字人兹宣布声明和承诺如下：</w:t>
      </w:r>
      <w:r>
        <w:rPr>
          <w:szCs w:val="21"/>
        </w:rPr>
      </w:r>
      <w:r/>
    </w:p>
    <w:p>
      <w:pPr>
        <w:pStyle w:val="1000"/>
        <w:ind w:firstLine="420"/>
        <w:spacing w:line="400" w:lineRule="exact"/>
        <w:shd w:val="clear" w:color="auto" w:fill="ffffff"/>
        <w:widowControl/>
        <w:rPr>
          <w:szCs w:val="21"/>
        </w:rPr>
      </w:pPr>
      <w:r>
        <w:rPr>
          <w:szCs w:val="21"/>
        </w:rPr>
        <w:t xml:space="preserve">1、我们的资格条件完全符合政府采购法和本次招标要求，我们同意并向贵方提供了与投标有关的所有证据和资料。</w:t>
      </w:r>
      <w:r>
        <w:rPr>
          <w:szCs w:val="21"/>
        </w:rPr>
      </w:r>
      <w:r/>
    </w:p>
    <w:p>
      <w:pPr>
        <w:pStyle w:val="1000"/>
        <w:ind w:left="1470" w:hanging="1050"/>
        <w:spacing w:line="400" w:lineRule="exact"/>
        <w:shd w:val="clear" w:color="auto" w:fill="ffffff"/>
        <w:widowControl/>
        <w:rPr>
          <w:szCs w:val="21"/>
        </w:rPr>
      </w:pPr>
      <w:r>
        <w:rPr>
          <w:szCs w:val="21"/>
        </w:rPr>
        <w:t xml:space="preserve">2、按招标要求，我们的投标总报价详见开标一览表。</w:t>
      </w:r>
      <w:r>
        <w:rPr>
          <w:szCs w:val="21"/>
        </w:rPr>
      </w:r>
      <w:r/>
    </w:p>
    <w:p>
      <w:pPr>
        <w:pStyle w:val="1000"/>
        <w:ind w:firstLine="420"/>
        <w:spacing w:line="400" w:lineRule="exact"/>
        <w:shd w:val="clear" w:color="auto" w:fill="ffffff"/>
        <w:widowControl/>
        <w:rPr>
          <w:szCs w:val="21"/>
        </w:rPr>
      </w:pPr>
      <w:r>
        <w:rPr>
          <w:szCs w:val="21"/>
        </w:rPr>
        <w:t xml:space="preserve">3、本项目交付时间为：</w:t>
      </w:r>
      <w:r>
        <w:rPr>
          <w:szCs w:val="21"/>
          <w:u w:val="single"/>
        </w:rPr>
        <w:t xml:space="preserve">  满足招标文件要求  </w:t>
      </w:r>
      <w:r>
        <w:rPr>
          <w:szCs w:val="21"/>
        </w:rPr>
        <w:t xml:space="preserve">。</w:t>
      </w:r>
      <w:r>
        <w:rPr>
          <w:szCs w:val="21"/>
        </w:rPr>
      </w:r>
      <w:r/>
    </w:p>
    <w:p>
      <w:pPr>
        <w:pStyle w:val="1000"/>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4、我们已详细阅读全部招标文件及其有效补充文件，我们放弃对招标文件任何误解的权利，提交投标文件后，不对招标文件本身提出质疑。</w:t>
      </w:r>
      <w:r>
        <w:rPr>
          <w:szCs w:val="21"/>
        </w:rPr>
      </w:r>
      <w:r/>
    </w:p>
    <w:p>
      <w:pPr>
        <w:pStyle w:val="1000"/>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rPr>
          <w:szCs w:val="21"/>
        </w:rPr>
      </w:r>
      <w:r/>
    </w:p>
    <w:p>
      <w:pPr>
        <w:pStyle w:val="1000"/>
        <w:ind w:firstLine="420"/>
        <w:spacing w:line="400" w:lineRule="exact"/>
        <w:shd w:val="clear" w:color="auto" w:fill="ffffff"/>
        <w:widowControl/>
        <w:rPr>
          <w:szCs w:val="21"/>
        </w:rPr>
      </w:pPr>
      <w:r>
        <w:rPr>
          <w:szCs w:val="21"/>
        </w:rPr>
        <w:t xml:space="preserve">6、一旦我方中标，我方将根据招标文件的规定及我方投标承诺严格履行合同。</w:t>
      </w:r>
      <w:r>
        <w:rPr>
          <w:szCs w:val="21"/>
        </w:rPr>
      </w:r>
      <w:r/>
    </w:p>
    <w:p>
      <w:pPr>
        <w:pStyle w:val="1000"/>
        <w:ind w:firstLine="420"/>
        <w:spacing w:line="400" w:lineRule="exact"/>
        <w:shd w:val="clear" w:color="auto" w:fill="ffffff"/>
        <w:widowControl/>
        <w:rPr>
          <w:szCs w:val="21"/>
        </w:rPr>
      </w:pPr>
      <w:r>
        <w:rPr>
          <w:szCs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Cs w:val="21"/>
        </w:rPr>
      </w:r>
      <w:r/>
    </w:p>
    <w:p>
      <w:pPr>
        <w:pStyle w:val="1000"/>
        <w:ind w:firstLine="420"/>
        <w:spacing w:line="400" w:lineRule="exact"/>
        <w:shd w:val="clear" w:color="auto" w:fill="ffffff"/>
        <w:widowControl/>
        <w:rPr>
          <w:szCs w:val="21"/>
        </w:rPr>
      </w:pPr>
      <w:r>
        <w:rPr>
          <w:szCs w:val="21"/>
        </w:rPr>
        <w:t xml:space="preserve">8、与本投标有关的正式联系方式为：</w:t>
      </w:r>
      <w:r>
        <w:rPr>
          <w:szCs w:val="21"/>
        </w:rPr>
      </w:r>
      <w:r/>
    </w:p>
    <w:p>
      <w:pPr>
        <w:pStyle w:val="1000"/>
        <w:ind w:firstLine="420"/>
        <w:spacing w:line="400" w:lineRule="exact"/>
        <w:shd w:val="clear" w:color="auto" w:fill="ffffff"/>
        <w:widowControl/>
        <w:rPr>
          <w:szCs w:val="21"/>
        </w:rPr>
      </w:pPr>
      <w:r>
        <w:rPr>
          <w:szCs w:val="21"/>
        </w:rPr>
        <w:t xml:space="preserve">地   址：</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电   话：</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传   真：</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开户银行：</w:t>
      </w:r>
      <w:r>
        <w:rPr>
          <w:szCs w:val="21"/>
        </w:rPr>
      </w:r>
      <w:r/>
    </w:p>
    <w:p>
      <w:pPr>
        <w:pStyle w:val="1000"/>
        <w:ind w:firstLine="420"/>
        <w:spacing w:line="400" w:lineRule="exact"/>
        <w:shd w:val="clear" w:color="auto" w:fill="ffffff"/>
        <w:widowControl/>
        <w:rPr>
          <w:szCs w:val="21"/>
        </w:rPr>
      </w:pPr>
      <w:r>
        <w:rPr>
          <w:szCs w:val="21"/>
        </w:rPr>
        <w:t xml:space="preserve">银行账号：</w:t>
      </w:r>
      <w:r>
        <w:rPr>
          <w:szCs w:val="21"/>
        </w:rPr>
      </w:r>
      <w:r/>
    </w:p>
    <w:p>
      <w:pPr>
        <w:pStyle w:val="1000"/>
        <w:ind w:firstLine="420"/>
        <w:spacing w:line="400" w:lineRule="exact"/>
        <w:shd w:val="clear" w:color="auto" w:fill="ffffff"/>
        <w:widowControl/>
        <w:rPr>
          <w:szCs w:val="21"/>
        </w:rPr>
      </w:pPr>
      <w:r>
        <w:rPr>
          <w:szCs w:val="21"/>
        </w:rPr>
        <w:t xml:space="preserve">投标人名称（加盖电子公章）：</w:t>
      </w:r>
      <w:r>
        <w:rPr>
          <w:szCs w:val="21"/>
          <w:u w:val="single"/>
        </w:rPr>
        <w:t xml:space="preserve">                        </w:t>
      </w:r>
      <w:r>
        <w:rPr>
          <w:szCs w:val="21"/>
        </w:rPr>
      </w:r>
      <w:r/>
    </w:p>
    <w:p>
      <w:pPr>
        <w:pStyle w:val="1000"/>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rPr>
          <w:szCs w:val="21"/>
        </w:rPr>
      </w:r>
      <w:r/>
    </w:p>
    <w:p>
      <w:pPr>
        <w:pStyle w:val="1000"/>
        <w:spacing w:line="360" w:lineRule="auto"/>
        <w:shd w:val="clear" w:color="auto" w:fill="ffffff"/>
        <w:widowControl/>
        <w:rPr>
          <w:szCs w:val="21"/>
        </w:rPr>
      </w:pPr>
      <w:r>
        <w:rPr>
          <w:b/>
          <w:bCs/>
          <w:szCs w:val="21"/>
        </w:rPr>
        <w:br w:type="page" w:clear="all"/>
      </w:r>
      <w:r>
        <w:rPr>
          <w:b/>
          <w:bCs/>
          <w:szCs w:val="21"/>
        </w:rPr>
        <w:t xml:space="preserve">附件二、法定代表人授权书格式</w:t>
      </w:r>
      <w:r>
        <w:rPr>
          <w:szCs w:val="21"/>
        </w:rPr>
      </w:r>
      <w:r/>
    </w:p>
    <w:p>
      <w:pPr>
        <w:pStyle w:val="1000"/>
        <w:ind w:firstLine="720"/>
        <w:jc w:val="center"/>
        <w:spacing w:line="360" w:lineRule="auto"/>
        <w:shd w:val="clear" w:color="auto" w:fill="ffffff"/>
        <w:widowControl/>
        <w:rPr>
          <w:sz w:val="36"/>
          <w:szCs w:val="36"/>
        </w:rPr>
      </w:pPr>
      <w:r>
        <w:rPr>
          <w:sz w:val="36"/>
          <w:szCs w:val="36"/>
        </w:rPr>
      </w:r>
      <w:r/>
    </w:p>
    <w:p>
      <w:pPr>
        <w:pStyle w:val="1000"/>
        <w:ind w:firstLine="720"/>
        <w:jc w:val="center"/>
        <w:spacing w:line="360" w:lineRule="auto"/>
        <w:shd w:val="clear" w:color="auto" w:fill="ffffff"/>
        <w:widowControl/>
        <w:rPr>
          <w:b/>
          <w:szCs w:val="21"/>
        </w:rPr>
      </w:pPr>
      <w:r>
        <w:rPr>
          <w:b/>
          <w:sz w:val="36"/>
          <w:szCs w:val="36"/>
        </w:rPr>
        <w:t xml:space="preserve">法定代表人授权书</w:t>
      </w:r>
      <w:r>
        <w:rPr>
          <w:b/>
          <w:szCs w:val="21"/>
        </w:rPr>
      </w:r>
      <w:r/>
    </w:p>
    <w:p>
      <w:pPr>
        <w:pStyle w:val="1000"/>
        <w:jc w:val="left"/>
        <w:spacing w:line="360" w:lineRule="auto"/>
        <w:shd w:val="clear" w:color="auto" w:fill="ffffff"/>
        <w:widowControl/>
        <w:rPr>
          <w:szCs w:val="21"/>
        </w:rPr>
      </w:pPr>
      <w:r>
        <w:rPr>
          <w:szCs w:val="21"/>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本授权书声明：</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（投标人名称）授权</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（被授权人姓名）作为我方参加编号为</w:t>
      </w:r>
      <w:r>
        <w:rPr>
          <w:rFonts w:ascii="Times New Roman" w:hAnsi="Times New Roman"/>
          <w:sz w:val="24"/>
          <w:szCs w:val="24"/>
          <w:u w:val="single"/>
          <w:lang w:eastAsia="zh-CN"/>
        </w:rPr>
        <w:t xml:space="preserve">                             </w:t>
      </w:r>
      <w:r>
        <w:rPr>
          <w:rFonts w:ascii="Times New Roman" w:hAnsi="Times New Roman"/>
          <w:sz w:val="24"/>
          <w:szCs w:val="24"/>
          <w:lang w:eastAsia="zh-CN"/>
        </w:rPr>
        <w:t xml:space="preserve">项目采购活动的合法代理人，以本单位名义全权处理一切与该项目采购有关的事务。</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本授权书自______年____月____日起生效，特此声明。</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被授权人身份证号码：</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被授权人联系电话：（手机）</w:t>
      </w:r>
      <w:r>
        <w:rPr>
          <w:rFonts w:ascii="Times New Roman" w:hAnsi="Times New Roman"/>
          <w:sz w:val="24"/>
          <w:szCs w:val="24"/>
          <w:u w:val="single"/>
          <w:lang w:eastAsia="zh-CN"/>
        </w:rPr>
      </w:r>
      <w:r/>
    </w:p>
    <w:p>
      <w:pPr>
        <w:pStyle w:val="1160"/>
        <w:ind w:firstLine="468"/>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单位名称：（加盖电子公章）</w:t>
      </w:r>
      <w:r>
        <w:rPr>
          <w:rFonts w:ascii="Times New Roman" w:hAnsi="Times New Roman"/>
          <w:sz w:val="24"/>
          <w:szCs w:val="24"/>
          <w:lang w:eastAsia="zh-CN"/>
        </w:rPr>
      </w:r>
      <w:r/>
    </w:p>
    <w:p>
      <w:pPr>
        <w:pStyle w:val="1160"/>
        <w:ind w:firstLine="480"/>
        <w:spacing w:line="480" w:lineRule="exact"/>
        <w:tabs>
          <w:tab w:val="left" w:pos="360" w:leader="none"/>
        </w:tabs>
        <w:rPr>
          <w:rFonts w:ascii="Times New Roman" w:hAnsi="Times New Roman"/>
          <w:sz w:val="24"/>
          <w:szCs w:val="24"/>
          <w:u w:val="single"/>
          <w:lang w:eastAsia="zh-CN"/>
        </w:rPr>
      </w:pPr>
      <w:r>
        <w:rPr>
          <w:rFonts w:ascii="Times New Roman" w:hAnsi="Times New Roman"/>
          <w:sz w:val="24"/>
          <w:szCs w:val="24"/>
          <w:lang w:eastAsia="zh-CN"/>
        </w:rPr>
        <w:t xml:space="preserve">单位地址：</w:t>
      </w:r>
      <w:r>
        <w:rPr>
          <w:rFonts w:ascii="Times New Roman" w:hAnsi="Times New Roman"/>
          <w:sz w:val="24"/>
          <w:szCs w:val="24"/>
          <w:u w:val="single"/>
          <w:lang w:eastAsia="zh-CN"/>
        </w:rPr>
      </w:r>
      <w:r/>
    </w:p>
    <w:p>
      <w:pPr>
        <w:pStyle w:val="1160"/>
        <w:ind w:firstLine="480"/>
        <w:spacing w:line="480" w:lineRule="exact"/>
        <w:tabs>
          <w:tab w:val="left" w:pos="360" w:leader="none"/>
        </w:tabs>
        <w:rPr>
          <w:rFonts w:ascii="Times New Roman" w:hAnsi="Times New Roman"/>
          <w:sz w:val="24"/>
          <w:szCs w:val="24"/>
          <w:lang w:eastAsia="zh-CN"/>
        </w:rPr>
      </w:pPr>
      <w:r>
        <w:rPr>
          <w:rFonts w:ascii="Times New Roman" w:hAnsi="Times New Roman"/>
          <w:sz w:val="24"/>
          <w:szCs w:val="24"/>
          <w:lang w:eastAsia="zh-CN"/>
        </w:rPr>
        <w:t xml:space="preserve">日    期：</w:t>
      </w:r>
      <w:bookmarkStart w:id="18" w:name="_Hlt26671380"/>
      <w:r/>
      <w:bookmarkEnd w:id="18"/>
      <w:r/>
      <w:bookmarkStart w:id="19" w:name="_格式3__银行出具的资信证明"/>
      <w:r/>
      <w:bookmarkEnd w:id="19"/>
      <w:r/>
      <w:bookmarkStart w:id="20" w:name="_Hlt26955070"/>
      <w:r/>
      <w:bookmarkEnd w:id="20"/>
      <w:r>
        <w:rPr>
          <w:rFonts w:ascii="Times New Roman" w:hAnsi="Times New Roman"/>
          <w:sz w:val="24"/>
          <w:szCs w:val="24"/>
          <w:lang w:eastAsia="zh-CN"/>
        </w:rPr>
      </w:r>
      <w:r/>
    </w:p>
    <w:p>
      <w:pPr>
        <w:pStyle w:val="1000"/>
        <w:jc w:val="left"/>
        <w:spacing w:line="360" w:lineRule="auto"/>
        <w:shd w:val="clear" w:color="auto" w:fill="ffffff"/>
        <w:widowControl/>
        <w:rPr>
          <w:b/>
          <w:szCs w:val="21"/>
        </w:rPr>
      </w:pPr>
      <w:r>
        <w:rPr>
          <w:b/>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spacing w:line="360" w:lineRule="auto"/>
      </w:pPr>
      <w:r>
        <w:rPr>
          <w:b/>
          <w:bCs/>
          <w:szCs w:val="21"/>
        </w:rPr>
        <w:br w:type="page" w:clear="all"/>
      </w:r>
      <w:bookmarkStart w:id="21" w:name="_Toc26810"/>
      <w:r>
        <w:rPr>
          <w:b/>
          <w:bCs/>
          <w:szCs w:val="21"/>
          <w:lang w:val="zh-CN"/>
        </w:rPr>
        <w:t xml:space="preserve">附件三、</w:t>
      </w:r>
      <w:bookmarkEnd w:id="21"/>
      <w:r>
        <w:rPr>
          <w:b/>
          <w:bCs/>
          <w:szCs w:val="21"/>
        </w:rPr>
        <w:t xml:space="preserve">开标一览表</w:t>
      </w:r>
      <w:r/>
    </w:p>
    <w:p>
      <w:pPr>
        <w:pStyle w:val="1000"/>
        <w:rPr>
          <w:b/>
          <w:bCs/>
          <w:lang w:val="zh-CN"/>
        </w:rPr>
      </w:pPr>
      <w:r>
        <w:rPr>
          <w:b/>
          <w:bCs/>
          <w:lang w:val="zh-CN"/>
        </w:rPr>
      </w:r>
      <w:r/>
    </w:p>
    <w:p>
      <w:pPr>
        <w:pStyle w:val="1000"/>
        <w:jc w:val="center"/>
        <w:rPr>
          <w:b/>
          <w:sz w:val="36"/>
          <w:szCs w:val="36"/>
        </w:rPr>
      </w:pPr>
      <w:r>
        <w:rPr>
          <w:b/>
          <w:sz w:val="36"/>
          <w:szCs w:val="36"/>
        </w:rPr>
        <w:t xml:space="preserve">开标一览表</w:t>
      </w:r>
      <w:r>
        <w:rPr>
          <w:b/>
          <w:sz w:val="36"/>
          <w:szCs w:val="36"/>
        </w:rPr>
      </w:r>
      <w:r/>
    </w:p>
    <w:p>
      <w:pPr>
        <w:pStyle w:val="1000"/>
        <w:jc w:val="center"/>
        <w:spacing w:line="360" w:lineRule="auto"/>
        <w:shd w:val="clear" w:color="auto" w:fill="ffffff"/>
        <w:widowControl/>
        <w:rPr>
          <w:sz w:val="24"/>
        </w:rPr>
      </w:pPr>
      <w:r>
        <w:rPr>
          <w:lang w:val="zh-CN"/>
        </w:rPr>
        <w:t xml:space="preserve">               </w:t>
      </w:r>
      <w:r>
        <w:rPr>
          <w:sz w:val="24"/>
        </w:rPr>
      </w:r>
      <w:r/>
    </w:p>
    <w:p>
      <w:pPr>
        <w:pStyle w:val="1024"/>
        <w:ind w:firstLine="474"/>
        <w:spacing w:line="440" w:lineRule="exact"/>
        <w:rPr>
          <w:sz w:val="21"/>
          <w:szCs w:val="21"/>
        </w:rPr>
      </w:pPr>
      <w:r>
        <w:rPr>
          <w:sz w:val="21"/>
          <w:szCs w:val="21"/>
        </w:rPr>
        <w:t xml:space="preserve">项目名称：                                         项目编号：</w:t>
      </w:r>
      <w:r>
        <w:rPr>
          <w:sz w:val="21"/>
          <w:szCs w:val="21"/>
        </w:rPr>
      </w:r>
      <w:r/>
    </w:p>
    <w:tbl>
      <w:tblPr>
        <w:tblW w:w="8994" w:type="dxa"/>
        <w:tblInd w:w="-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1024"/>
              <w:ind w:firstLine="0"/>
              <w:jc w:val="center"/>
              <w:spacing w:line="440" w:lineRule="exact"/>
              <w:rPr>
                <w:sz w:val="21"/>
                <w:szCs w:val="21"/>
              </w:rPr>
            </w:pPr>
            <w:r>
              <w:rPr>
                <w:sz w:val="21"/>
                <w:szCs w:val="21"/>
              </w:rPr>
              <w:t xml:space="preserve">投标总价</w:t>
            </w:r>
            <w:r>
              <w:rPr>
                <w:sz w:val="21"/>
                <w:szCs w:val="21"/>
              </w:rPr>
            </w:r>
            <w:r/>
          </w:p>
        </w:tc>
        <w:tc>
          <w:tcPr>
            <w:tcW w:w="1469" w:type="dxa"/>
            <w:vAlign w:val="center"/>
            <w:textDirection w:val="lrTb"/>
            <w:noWrap w:val="false"/>
          </w:tcPr>
          <w:p>
            <w:pPr>
              <w:pStyle w:val="1024"/>
              <w:ind w:firstLine="0"/>
              <w:jc w:val="center"/>
              <w:spacing w:line="440" w:lineRule="exact"/>
              <w:rPr>
                <w:sz w:val="21"/>
                <w:szCs w:val="21"/>
              </w:rPr>
            </w:pPr>
            <w:r>
              <w:rPr>
                <w:sz w:val="21"/>
                <w:szCs w:val="21"/>
              </w:rPr>
              <w:t xml:space="preserve">合计</w:t>
            </w:r>
            <w:r>
              <w:rPr>
                <w:sz w:val="21"/>
                <w:szCs w:val="21"/>
              </w:rPr>
            </w:r>
            <w:r/>
          </w:p>
        </w:tc>
        <w:tc>
          <w:tcPr>
            <w:tcW w:w="6156" w:type="dxa"/>
            <w:vAlign w:val="center"/>
            <w:textDirection w:val="lrTb"/>
            <w:noWrap w:val="false"/>
          </w:tcPr>
          <w:p>
            <w:pPr>
              <w:pStyle w:val="1024"/>
              <w:ind w:firstLine="0"/>
              <w:spacing w:line="440" w:lineRule="exact"/>
              <w:rPr>
                <w:bCs/>
                <w:sz w:val="21"/>
                <w:szCs w:val="21"/>
              </w:rPr>
            </w:pPr>
            <w:r>
              <w:rPr>
                <w:sz w:val="21"/>
                <w:szCs w:val="21"/>
              </w:rPr>
              <w:t xml:space="preserve">小写：人民币            元    </w:t>
            </w:r>
            <w:r>
              <w:rPr>
                <w:bCs/>
                <w:sz w:val="21"/>
                <w:szCs w:val="21"/>
              </w:rPr>
            </w:r>
            <w:r/>
          </w:p>
          <w:p>
            <w:pPr>
              <w:pStyle w:val="1024"/>
              <w:ind w:firstLine="474"/>
              <w:spacing w:line="440" w:lineRule="exact"/>
              <w:rPr>
                <w:sz w:val="21"/>
                <w:szCs w:val="21"/>
              </w:rPr>
            </w:pPr>
            <w:r>
              <w:rPr>
                <w:sz w:val="21"/>
                <w:szCs w:val="21"/>
              </w:rPr>
            </w:r>
            <w:r/>
          </w:p>
          <w:p>
            <w:pPr>
              <w:pStyle w:val="1024"/>
              <w:ind w:firstLine="0"/>
              <w:spacing w:line="440" w:lineRule="exact"/>
              <w:rPr>
                <w:sz w:val="21"/>
                <w:szCs w:val="21"/>
              </w:rPr>
            </w:pPr>
            <w:r>
              <w:rPr>
                <w:sz w:val="21"/>
                <w:szCs w:val="21"/>
              </w:rPr>
              <w:t xml:space="preserve">大写：人民币                     </w:t>
            </w:r>
            <w:r>
              <w:rPr>
                <w:sz w:val="21"/>
                <w:szCs w:val="21"/>
              </w:rPr>
            </w:r>
            <w:r/>
          </w:p>
        </w:tc>
      </w:tr>
      <w:tr>
        <w:trPr>
          <w:trHeight w:val="829"/>
        </w:trPr>
        <w:tc>
          <w:tcPr>
            <w:tcW w:w="1369" w:type="dxa"/>
            <w:vAlign w:val="center"/>
            <w:textDirection w:val="lrTb"/>
            <w:noWrap w:val="false"/>
          </w:tcPr>
          <w:p>
            <w:pPr>
              <w:pStyle w:val="1024"/>
              <w:ind w:firstLine="0"/>
              <w:jc w:val="center"/>
              <w:spacing w:line="440" w:lineRule="exact"/>
              <w:rPr>
                <w:sz w:val="21"/>
                <w:szCs w:val="21"/>
              </w:rPr>
            </w:pPr>
            <w:r>
              <w:rPr>
                <w:sz w:val="21"/>
                <w:szCs w:val="21"/>
              </w:rPr>
              <w:t xml:space="preserve">服务时间/交付使用时间</w:t>
            </w:r>
            <w:r>
              <w:rPr>
                <w:sz w:val="21"/>
                <w:szCs w:val="21"/>
              </w:rPr>
            </w:r>
            <w:r/>
          </w:p>
        </w:tc>
        <w:tc>
          <w:tcPr>
            <w:gridSpan w:val="2"/>
            <w:tcW w:w="7625" w:type="dxa"/>
            <w:vAlign w:val="center"/>
            <w:textDirection w:val="lrTb"/>
            <w:noWrap w:val="false"/>
          </w:tcPr>
          <w:p>
            <w:pPr>
              <w:pStyle w:val="1024"/>
              <w:ind w:firstLine="474"/>
              <w:spacing w:line="440" w:lineRule="exact"/>
              <w:tabs>
                <w:tab w:val="left" w:pos="3624" w:leader="none"/>
              </w:tabs>
              <w:rPr>
                <w:sz w:val="21"/>
                <w:szCs w:val="21"/>
                <w:u w:val="single"/>
              </w:rPr>
            </w:pPr>
            <w:r>
              <w:rPr>
                <w:sz w:val="21"/>
                <w:szCs w:val="21"/>
                <w:u w:val="single"/>
              </w:rPr>
              <w:t xml:space="preserve">满足招标文件要求。</w:t>
            </w:r>
            <w:r>
              <w:rPr>
                <w:sz w:val="21"/>
                <w:szCs w:val="21"/>
                <w:u w:val="single"/>
              </w:rPr>
            </w:r>
            <w:r/>
          </w:p>
        </w:tc>
      </w:tr>
      <w:tr>
        <w:trPr>
          <w:trHeight w:val="1206"/>
        </w:trPr>
        <w:tc>
          <w:tcPr>
            <w:tcW w:w="1369" w:type="dxa"/>
            <w:vAlign w:val="center"/>
            <w:textDirection w:val="lrTb"/>
            <w:noWrap w:val="false"/>
          </w:tcPr>
          <w:p>
            <w:pPr>
              <w:pStyle w:val="1024"/>
              <w:ind w:firstLine="0"/>
              <w:jc w:val="center"/>
              <w:rPr>
                <w:sz w:val="21"/>
                <w:szCs w:val="21"/>
              </w:rPr>
            </w:pPr>
            <w:r>
              <w:rPr>
                <w:sz w:val="21"/>
                <w:szCs w:val="21"/>
              </w:rPr>
              <w:t xml:space="preserve">投标标的是否全部由小微企业（含视同小微企业）提供</w:t>
            </w:r>
            <w:r>
              <w:rPr>
                <w:sz w:val="21"/>
                <w:szCs w:val="21"/>
              </w:rPr>
            </w:r>
            <w:r/>
          </w:p>
        </w:tc>
        <w:tc>
          <w:tcPr>
            <w:gridSpan w:val="2"/>
            <w:tcW w:w="7625" w:type="dxa"/>
            <w:vAlign w:val="center"/>
            <w:textDirection w:val="lrTb"/>
            <w:noWrap w:val="false"/>
          </w:tcPr>
          <w:p>
            <w:pPr>
              <w:pStyle w:val="1024"/>
              <w:ind w:firstLine="474"/>
              <w:rPr>
                <w:sz w:val="21"/>
                <w:szCs w:val="21"/>
              </w:rPr>
            </w:pPr>
            <w:r>
              <w:rPr>
                <w:sz w:val="21"/>
                <w:szCs w:val="21"/>
              </w:rPr>
              <w:t xml:space="preserve">（</w:t>
            </w:r>
            <w:r>
              <w:rPr>
                <w:sz w:val="21"/>
                <w:szCs w:val="21"/>
                <w:lang w:val="zh-CN"/>
              </w:rPr>
              <w:t xml:space="preserve">填写“是”或“否</w:t>
            </w:r>
            <w:r>
              <w:rPr>
                <w:sz w:val="21"/>
                <w:szCs w:val="21"/>
              </w:rPr>
              <w:t xml:space="preserve">）</w:t>
            </w:r>
            <w:r>
              <w:rPr>
                <w:sz w:val="21"/>
                <w:szCs w:val="21"/>
              </w:rPr>
            </w:r>
            <w:r/>
          </w:p>
        </w:tc>
      </w:tr>
      <w:tr>
        <w:trPr>
          <w:trHeight w:val="1206"/>
        </w:trPr>
        <w:tc>
          <w:tcPr>
            <w:tcW w:w="1369" w:type="dxa"/>
            <w:vAlign w:val="center"/>
            <w:textDirection w:val="lrTb"/>
            <w:noWrap w:val="false"/>
          </w:tcPr>
          <w:p>
            <w:pPr>
              <w:pStyle w:val="1024"/>
              <w:ind w:firstLine="0"/>
              <w:jc w:val="center"/>
              <w:rPr>
                <w:sz w:val="21"/>
                <w:szCs w:val="21"/>
              </w:rPr>
            </w:pPr>
            <w:r>
              <w:rPr>
                <w:sz w:val="21"/>
                <w:szCs w:val="21"/>
              </w:rPr>
              <w:t xml:space="preserve">备注</w:t>
            </w:r>
            <w:r>
              <w:rPr>
                <w:sz w:val="21"/>
                <w:szCs w:val="21"/>
              </w:rPr>
            </w:r>
            <w:r/>
          </w:p>
        </w:tc>
        <w:tc>
          <w:tcPr>
            <w:gridSpan w:val="2"/>
            <w:tcW w:w="7625" w:type="dxa"/>
            <w:vAlign w:val="center"/>
            <w:textDirection w:val="lrTb"/>
            <w:noWrap w:val="false"/>
          </w:tcPr>
          <w:p>
            <w:pPr>
              <w:pStyle w:val="1024"/>
              <w:ind w:firstLine="474"/>
              <w:rPr>
                <w:sz w:val="21"/>
                <w:szCs w:val="21"/>
              </w:rPr>
            </w:pPr>
            <w:r>
              <w:rPr>
                <w:sz w:val="21"/>
                <w:szCs w:val="21"/>
              </w:rPr>
            </w:r>
            <w:r/>
          </w:p>
        </w:tc>
      </w:tr>
    </w:tbl>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u w:val="single"/>
        </w:rPr>
      </w:pPr>
      <w:r>
        <w:rPr>
          <w:szCs w:val="21"/>
          <w:u w:val="single"/>
        </w:rPr>
      </w:r>
      <w:r/>
    </w:p>
    <w:p>
      <w:pPr>
        <w:pStyle w:val="1000"/>
        <w:jc w:val="left"/>
        <w:spacing w:line="360" w:lineRule="auto"/>
        <w:shd w:val="clear" w:color="auto" w:fill="ffffff"/>
        <w:widowControl/>
        <w:rPr>
          <w:szCs w:val="21"/>
        </w:rPr>
      </w:pPr>
      <w:r>
        <w:rPr>
          <w:szCs w:val="21"/>
        </w:rPr>
        <w:t xml:space="preserve">说明：</w:t>
      </w:r>
      <w:r>
        <w:rPr>
          <w:szCs w:val="21"/>
        </w:rPr>
      </w:r>
      <w:r/>
    </w:p>
    <w:p>
      <w:pPr>
        <w:pStyle w:val="1000"/>
        <w:numPr>
          <w:ilvl w:val="0"/>
          <w:numId w:val="6"/>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rPr>
          <w:b/>
          <w:bCs/>
          <w:szCs w:val="21"/>
        </w:rPr>
      </w:r>
      <w:r/>
    </w:p>
    <w:p>
      <w:pPr>
        <w:pStyle w:val="1000"/>
        <w:ind w:firstLine="420"/>
        <w:jc w:val="left"/>
        <w:spacing w:line="360" w:lineRule="auto"/>
        <w:shd w:val="clear" w:color="auto" w:fill="ffffff"/>
        <w:widowControl/>
        <w:rPr>
          <w:b/>
          <w:bCs/>
          <w:szCs w:val="21"/>
        </w:rPr>
      </w:pPr>
      <w:r>
        <w:rPr>
          <w:b/>
          <w:bCs/>
          <w:szCs w:val="21"/>
        </w:rPr>
        <w:t xml:space="preserve">2、</w:t>
      </w:r>
      <w:r>
        <w:rPr>
          <w:b/>
          <w:bCs/>
          <w:szCs w:val="21"/>
        </w:rPr>
        <w:t xml:space="preserve">“投标标的是否全部由小微企业提供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rPr>
          <w:b/>
          <w:bCs/>
          <w:szCs w:val="21"/>
        </w:rPr>
      </w:r>
      <w:r/>
    </w:p>
    <w:p>
      <w:pPr>
        <w:pStyle w:val="1000"/>
        <w:ind w:firstLine="420"/>
        <w:jc w:val="left"/>
        <w:spacing w:line="360" w:lineRule="auto"/>
        <w:shd w:val="clear" w:color="auto" w:fill="ffffff"/>
        <w:widowControl/>
        <w:rPr>
          <w:b/>
          <w:bCs/>
          <w:szCs w:val="21"/>
        </w:rPr>
      </w:pPr>
      <w:r>
        <w:rPr>
          <w:b/>
          <w:bCs/>
          <w:szCs w:val="21"/>
        </w:rPr>
      </w:r>
      <w:r/>
    </w:p>
    <w:p>
      <w:pPr>
        <w:pStyle w:val="1000"/>
        <w:jc w:val="left"/>
        <w:spacing w:line="360" w:lineRule="auto"/>
        <w:shd w:val="clear" w:color="auto" w:fill="ffffff"/>
        <w:widowControl/>
        <w:rPr>
          <w:b/>
          <w:bCs/>
          <w:szCs w:val="21"/>
          <w:lang w:val="zh-CN"/>
        </w:rPr>
      </w:pPr>
      <w:r/>
      <w:bookmarkStart w:id="22" w:name="_Toc12264"/>
      <w:r>
        <w:rPr>
          <w:b/>
          <w:bCs/>
          <w:szCs w:val="21"/>
          <w:lang w:val="zh-CN"/>
        </w:rPr>
        <w:br w:type="page" w:clear="all"/>
      </w:r>
      <w:r>
        <w:rPr>
          <w:b/>
          <w:bCs/>
          <w:szCs w:val="21"/>
          <w:lang w:val="zh-CN"/>
        </w:rPr>
      </w:r>
      <w:r/>
    </w:p>
    <w:p>
      <w:pPr>
        <w:pStyle w:val="1000"/>
        <w:jc w:val="left"/>
        <w:spacing w:line="360" w:lineRule="auto"/>
        <w:shd w:val="clear" w:color="auto" w:fill="ffffff"/>
        <w:widowControl/>
        <w:rPr>
          <w:b/>
          <w:bCs/>
          <w:szCs w:val="21"/>
          <w:lang w:val="zh-CN"/>
        </w:rPr>
      </w:pPr>
      <w:r>
        <w:rPr>
          <w:b/>
          <w:bCs/>
          <w:szCs w:val="21"/>
        </w:rPr>
        <w:t xml:space="preserve">附表</w:t>
      </w:r>
      <w:r>
        <w:rPr>
          <w:b/>
          <w:bCs/>
          <w:szCs w:val="21"/>
          <w:lang w:val="zh-CN"/>
        </w:rPr>
        <w:t xml:space="preserve">——分项报价表格式</w:t>
      </w:r>
      <w:bookmarkEnd w:id="22"/>
      <w:r>
        <w:rPr>
          <w:b/>
          <w:bCs/>
          <w:szCs w:val="21"/>
          <w:lang w:val="zh-CN"/>
        </w:rPr>
      </w:r>
      <w:r/>
    </w:p>
    <w:p>
      <w:pPr>
        <w:pStyle w:val="1000"/>
        <w:jc w:val="left"/>
        <w:spacing w:line="240" w:lineRule="atLeast"/>
        <w:widowControl/>
        <w:rPr>
          <w:rFonts w:hint="eastAsia"/>
          <w:b/>
          <w:bCs/>
        </w:rPr>
      </w:pPr>
      <w:r>
        <w:rPr>
          <w:rFonts w:hint="eastAsia"/>
          <w:b/>
          <w:bCs/>
        </w:rPr>
        <w:t xml:space="preserve">格式自拟</w:t>
      </w:r>
      <w:r>
        <w:rPr>
          <w:rFonts w:hint="eastAsia"/>
          <w:b/>
          <w:bCs/>
        </w:rPr>
      </w:r>
      <w:r/>
    </w:p>
    <w:p>
      <w:pPr>
        <w:pStyle w:val="1000"/>
        <w:jc w:val="left"/>
        <w:spacing w:line="360" w:lineRule="auto"/>
        <w:shd w:val="clear" w:color="auto" w:fill="ffffff"/>
        <w:widowControl/>
        <w:rPr>
          <w:szCs w:val="21"/>
          <w:u w:val="single"/>
        </w:rPr>
      </w:pPr>
      <w:r>
        <w:rPr>
          <w:szCs w:val="21"/>
          <w:u w:val="single"/>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widowControl/>
        <w:rPr>
          <w:szCs w:val="21"/>
        </w:rPr>
      </w:pPr>
      <w:r>
        <w:rPr>
          <w:szCs w:val="21"/>
        </w:rPr>
        <w:br w:type="page" w:clear="all"/>
      </w:r>
      <w:r>
        <w:rPr>
          <w:szCs w:val="21"/>
        </w:rPr>
      </w:r>
      <w:r/>
    </w:p>
    <w:p>
      <w:pPr>
        <w:pStyle w:val="1000"/>
        <w:jc w:val="left"/>
        <w:spacing w:line="360" w:lineRule="auto"/>
        <w:shd w:val="clear" w:color="auto" w:fill="ffffff"/>
        <w:widowControl/>
        <w:rPr>
          <w:rFonts w:hint="eastAsia"/>
          <w:b/>
          <w:bCs/>
          <w:szCs w:val="21"/>
        </w:rPr>
      </w:pPr>
      <w:r>
        <w:rPr>
          <w:szCs w:val="21"/>
        </w:rPr>
        <w:t xml:space="preserve"> </w:t>
      </w:r>
      <w:r>
        <w:rPr>
          <w:b/>
          <w:bCs/>
          <w:szCs w:val="21"/>
        </w:rPr>
        <w:t xml:space="preserve">附件四、采购需求偏离表</w:t>
      </w:r>
      <w:r>
        <w:rPr>
          <w:rFonts w:hint="eastAsia"/>
          <w:b/>
          <w:bCs/>
          <w:szCs w:val="21"/>
        </w:rPr>
        <w:t xml:space="preserve">格式</w:t>
      </w:r>
      <w:r>
        <w:rPr>
          <w:rFonts w:hint="eastAsia"/>
          <w:b/>
          <w:bCs/>
          <w:szCs w:val="21"/>
        </w:rPr>
      </w:r>
      <w:r/>
    </w:p>
    <w:p>
      <w:pPr>
        <w:pStyle w:val="1000"/>
        <w:jc w:val="left"/>
        <w:spacing w:line="360" w:lineRule="auto"/>
        <w:shd w:val="clear" w:color="auto" w:fill="ffffff"/>
        <w:widowControl/>
        <w:rPr>
          <w:szCs w:val="21"/>
        </w:rPr>
      </w:pPr>
      <w:r>
        <w:rPr>
          <w:szCs w:val="21"/>
        </w:rPr>
      </w:r>
      <w:r/>
    </w:p>
    <w:p>
      <w:pPr>
        <w:pStyle w:val="1000"/>
        <w:ind w:left="435"/>
        <w:jc w:val="left"/>
        <w:spacing w:line="360" w:lineRule="auto"/>
        <w:shd w:val="clear" w:color="auto" w:fill="ffffff"/>
        <w:widowControl/>
        <w:rPr>
          <w:szCs w:val="21"/>
        </w:rPr>
      </w:pPr>
      <w:r>
        <w:rPr>
          <w:sz w:val="24"/>
        </w:rPr>
        <w:t xml:space="preserve"> </w:t>
      </w:r>
      <w:r>
        <w:rPr>
          <w:szCs w:val="21"/>
        </w:rPr>
      </w:r>
      <w:r/>
    </w:p>
    <w:p>
      <w:pPr>
        <w:pStyle w:val="1000"/>
        <w:ind w:left="420"/>
        <w:jc w:val="center"/>
        <w:spacing w:line="360" w:lineRule="auto"/>
        <w:shd w:val="clear" w:color="auto" w:fill="ffffff"/>
        <w:widowControl/>
        <w:rPr>
          <w:b/>
          <w:szCs w:val="21"/>
        </w:rPr>
      </w:pPr>
      <w:r>
        <w:rPr>
          <w:b/>
          <w:sz w:val="36"/>
          <w:szCs w:val="36"/>
        </w:rPr>
        <w:t xml:space="preserve">采购需求偏离表</w:t>
      </w:r>
      <w:r>
        <w:rPr>
          <w:b/>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rPr>
          <w:szCs w:val="21"/>
        </w:rPr>
      </w:r>
      <w:r/>
    </w:p>
    <w:tbl>
      <w:tblPr>
        <w:tblW w:w="975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gridCol w:w="1246"/>
      </w:tblGrid>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93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12"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46" w:type="dxa"/>
            <w:vAlign w:val="center"/>
            <w:textDirection w:val="lrTb"/>
            <w:noWrap w:val="false"/>
          </w:tcPr>
          <w:p>
            <w:pPr>
              <w:pStyle w:val="1000"/>
              <w:jc w:val="center"/>
              <w:spacing w:line="360" w:lineRule="auto"/>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说明：投标文件采购需求部分内容响应存在正偏离或负偏离的，请在本表中逐条列出。未列出的，视为响应招标文件要求。如果行数不够，请自行增加。</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b/>
          <w:bCs/>
          <w:szCs w:val="21"/>
        </w:rPr>
        <w:br w:type="page" w:clear="all"/>
      </w:r>
      <w:r>
        <w:rPr>
          <w:b/>
          <w:bCs/>
          <w:szCs w:val="21"/>
        </w:rPr>
        <w:t xml:space="preserve">附件五、商务条款偏离表格式</w:t>
      </w:r>
      <w:r>
        <w:rPr>
          <w:szCs w:val="21"/>
        </w:rPr>
      </w:r>
      <w:r/>
    </w:p>
    <w:p>
      <w:pPr>
        <w:pStyle w:val="1000"/>
        <w:ind w:firstLine="420"/>
        <w:jc w:val="left"/>
        <w:spacing w:line="360" w:lineRule="auto"/>
        <w:shd w:val="clear" w:color="auto" w:fill="ffffff"/>
        <w:widowControl/>
        <w:rPr>
          <w:szCs w:val="21"/>
        </w:rPr>
      </w:pPr>
      <w:r>
        <w:rPr>
          <w:szCs w:val="21"/>
        </w:rPr>
        <w:t xml:space="preserve"> </w:t>
      </w:r>
      <w:r>
        <w:rPr>
          <w:szCs w:val="21"/>
        </w:rPr>
      </w:r>
      <w:r/>
    </w:p>
    <w:p>
      <w:pPr>
        <w:pStyle w:val="1000"/>
        <w:ind w:left="420"/>
        <w:jc w:val="center"/>
        <w:spacing w:line="360" w:lineRule="auto"/>
        <w:shd w:val="clear" w:color="auto" w:fill="ffffff"/>
        <w:widowControl/>
        <w:rPr>
          <w:b/>
          <w:szCs w:val="21"/>
        </w:rPr>
      </w:pPr>
      <w:r>
        <w:rPr>
          <w:b/>
          <w:sz w:val="36"/>
          <w:szCs w:val="36"/>
        </w:rPr>
        <w:t xml:space="preserve">商务条款偏离表</w:t>
      </w:r>
      <w:r>
        <w:rPr>
          <w:b/>
          <w:szCs w:val="21"/>
        </w:rPr>
      </w:r>
      <w:r/>
    </w:p>
    <w:p>
      <w:pPr>
        <w:pStyle w:val="1000"/>
        <w:jc w:val="left"/>
        <w:spacing w:line="360" w:lineRule="auto"/>
        <w:shd w:val="clear" w:color="auto" w:fill="ffffff"/>
        <w:widowControl/>
        <w:rPr>
          <w:szCs w:val="21"/>
        </w:rPr>
      </w:pPr>
      <w:r>
        <w:rPr>
          <w:sz w:val="24"/>
        </w:rPr>
        <w:t xml:space="preserve"> </w:t>
      </w:r>
      <w:r>
        <w:rPr>
          <w:szCs w:val="21"/>
        </w:rPr>
      </w:r>
      <w:r/>
    </w:p>
    <w:p>
      <w:pPr>
        <w:pStyle w:val="1000"/>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rPr>
          <w:szCs w:val="21"/>
        </w:rPr>
      </w:r>
      <w:r/>
    </w:p>
    <w:tbl>
      <w:tblPr>
        <w:tblW w:w="10133"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gridCol w:w="1201"/>
      </w:tblGrid>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b/>
                <w:szCs w:val="21"/>
              </w:rPr>
            </w:pPr>
            <w:r>
              <w:rPr>
                <w:b/>
                <w:szCs w:val="21"/>
              </w:rPr>
              <w:t xml:space="preserve">序号</w:t>
            </w:r>
            <w:r>
              <w:rPr>
                <w:b/>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b/>
                <w:szCs w:val="21"/>
              </w:rPr>
            </w:pPr>
            <w:r>
              <w:rPr>
                <w:b/>
                <w:szCs w:val="21"/>
              </w:rPr>
              <w:t xml:space="preserve">招标文件条目号</w:t>
            </w:r>
            <w:r>
              <w:rPr>
                <w:b/>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b/>
                <w:szCs w:val="21"/>
              </w:rPr>
            </w:pPr>
            <w:r>
              <w:rPr>
                <w:b/>
                <w:szCs w:val="21"/>
              </w:rPr>
              <w:t xml:space="preserve">条款内容</w:t>
            </w:r>
            <w:r>
              <w:rPr>
                <w:b/>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b/>
                <w:szCs w:val="21"/>
              </w:rPr>
            </w:pPr>
            <w:r>
              <w:rPr>
                <w:b/>
                <w:szCs w:val="21"/>
              </w:rPr>
              <w:t xml:space="preserve">投标响应</w:t>
            </w:r>
            <w:r>
              <w:rPr>
                <w:b/>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b/>
                <w:szCs w:val="21"/>
              </w:rPr>
            </w:pPr>
            <w:r>
              <w:rPr>
                <w:b/>
                <w:szCs w:val="21"/>
              </w:rPr>
              <w:t xml:space="preserve">偏离</w:t>
            </w:r>
            <w:r>
              <w:rPr>
                <w:b/>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b/>
                <w:szCs w:val="21"/>
              </w:rPr>
            </w:pPr>
            <w:r>
              <w:rPr>
                <w:b/>
                <w:szCs w:val="21"/>
              </w:rPr>
              <w:t xml:space="preserve">证明材料对应页码</w:t>
            </w:r>
            <w:r>
              <w:rPr>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t xml:space="preserve"> </w:t>
            </w: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pStyle w:val="1000"/>
              <w:jc w:val="center"/>
              <w:spacing w:line="360" w:lineRule="auto"/>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说明：投标文件商务部分内容响应存在正偏离或负偏离的，请在本表中逐条列出。未列出的，视为响应招标文件要求。如果行数不够，请自行增加。</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t xml:space="preserve"> </w:t>
      </w: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b/>
          <w:szCs w:val="21"/>
          <w:lang w:val="zh-CN"/>
        </w:rPr>
      </w:pPr>
      <w:r>
        <w:rPr>
          <w:b/>
          <w:bCs/>
          <w:szCs w:val="21"/>
        </w:rPr>
        <w:br w:type="page" w:clear="all"/>
      </w:r>
      <w:r>
        <w:rPr>
          <w:b/>
          <w:bCs/>
          <w:szCs w:val="21"/>
        </w:rPr>
        <w:t xml:space="preserve">附件六、</w:t>
      </w:r>
      <w:r>
        <w:rPr>
          <w:b/>
          <w:szCs w:val="21"/>
          <w:lang w:val="zh-CN"/>
        </w:rPr>
        <w:t xml:space="preserve">技术说明与服务方案</w:t>
      </w:r>
      <w:r>
        <w:rPr>
          <w:b/>
          <w:szCs w:val="21"/>
          <w:lang w:val="zh-CN"/>
        </w:rPr>
      </w:r>
      <w:r/>
    </w:p>
    <w:p>
      <w:pPr>
        <w:pStyle w:val="1000"/>
        <w:jc w:val="left"/>
        <w:spacing w:line="360" w:lineRule="auto"/>
        <w:shd w:val="clear" w:color="auto" w:fill="ffffff"/>
        <w:widowControl/>
        <w:rPr>
          <w:b/>
          <w:szCs w:val="21"/>
          <w:lang w:val="zh-CN"/>
        </w:rPr>
      </w:pPr>
      <w:r>
        <w:rPr>
          <w:b/>
          <w:szCs w:val="21"/>
          <w:lang w:val="zh-CN"/>
        </w:rPr>
      </w:r>
      <w:r/>
    </w:p>
    <w:p>
      <w:pPr>
        <w:pStyle w:val="1182"/>
        <w:ind w:firstLine="420"/>
        <w:spacing w:before="0" w:after="0"/>
        <w:rPr>
          <w:rFonts w:ascii="Times New Roman" w:hAnsi="Times New Roman"/>
          <w:sz w:val="21"/>
          <w:szCs w:val="21"/>
        </w:rPr>
      </w:pPr>
      <w:r>
        <w:rPr>
          <w:rFonts w:ascii="Times New Roman" w:hAnsi="Times New Roman"/>
          <w:sz w:val="21"/>
          <w:szCs w:val="21"/>
        </w:rPr>
        <w:t xml:space="preserve">技术方案及服务承诺应根据采购人对项目的要求、评标标准的要求及项目本身的特点编写，内容应包括但不限于以下内容：</w:t>
      </w:r>
      <w:r>
        <w:rPr>
          <w:rFonts w:ascii="Times New Roman" w:hAnsi="Times New Roman"/>
          <w:sz w:val="21"/>
          <w:szCs w:val="21"/>
        </w:rPr>
      </w:r>
      <w:r/>
    </w:p>
    <w:p>
      <w:pPr>
        <w:pStyle w:val="1182"/>
        <w:ind w:firstLine="420"/>
        <w:spacing w:before="0" w:after="0"/>
        <w:rPr>
          <w:rFonts w:ascii="Times New Roman" w:hAnsi="Times New Roman"/>
          <w:sz w:val="21"/>
          <w:szCs w:val="21"/>
        </w:rPr>
      </w:pPr>
      <w:r>
        <w:rPr>
          <w:rFonts w:ascii="Times New Roman" w:hAnsi="Times New Roman"/>
          <w:sz w:val="21"/>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szCs w:val="21"/>
        </w:rPr>
      </w:pPr>
      <w:r>
        <w:rPr>
          <w:szCs w:val="21"/>
        </w:rPr>
      </w:r>
      <w:r/>
    </w:p>
    <w:p>
      <w:pPr>
        <w:pStyle w:val="1000"/>
        <w:jc w:val="left"/>
        <w:spacing w:line="360" w:lineRule="auto"/>
        <w:shd w:val="clear" w:color="auto" w:fill="ffffff"/>
        <w:widowControl/>
        <w:rPr>
          <w:b/>
          <w:bCs/>
          <w:szCs w:val="21"/>
        </w:rPr>
      </w:pPr>
      <w:r>
        <w:rPr>
          <w:b/>
          <w:bCs/>
          <w:szCs w:val="21"/>
        </w:rPr>
        <w:t xml:space="preserve"> </w:t>
      </w:r>
      <w:r>
        <w:rPr>
          <w:b/>
          <w:bCs/>
          <w:szCs w:val="21"/>
        </w:rPr>
      </w:r>
      <w:r/>
    </w:p>
    <w:p>
      <w:pPr>
        <w:pStyle w:val="1000"/>
        <w:spacing w:line="460" w:lineRule="atLeast"/>
        <w:widowControl/>
        <w:rPr>
          <w:b/>
          <w:bCs/>
          <w:sz w:val="24"/>
        </w:rPr>
      </w:pPr>
      <w:r>
        <w:br w:type="page" w:clear="all"/>
      </w:r>
      <w:r>
        <w:rPr>
          <w:b/>
          <w:bCs/>
          <w:sz w:val="24"/>
        </w:rPr>
        <w:t xml:space="preserve">附件七、拟参与本项目服务人员一览表</w:t>
      </w:r>
      <w:r>
        <w:rPr>
          <w:b/>
          <w:bCs/>
          <w:sz w:val="24"/>
        </w:rPr>
      </w:r>
      <w:r/>
    </w:p>
    <w:p>
      <w:pPr>
        <w:pStyle w:val="1000"/>
        <w:spacing w:line="460" w:lineRule="atLeast"/>
        <w:widowControl/>
        <w:rPr>
          <w:b/>
          <w:bCs/>
          <w:sz w:val="24"/>
        </w:rPr>
      </w:pPr>
      <w:r>
        <w:rPr>
          <w:b/>
          <w:bCs/>
          <w:sz w:val="24"/>
        </w:rPr>
      </w:r>
      <w:r/>
    </w:p>
    <w:p>
      <w:pPr>
        <w:pStyle w:val="1000"/>
        <w:jc w:val="center"/>
        <w:widowControl/>
        <w:rPr>
          <w:b/>
          <w:bCs/>
          <w:sz w:val="24"/>
        </w:rPr>
      </w:pPr>
      <w:r>
        <w:rPr>
          <w:b/>
          <w:bCs/>
          <w:sz w:val="24"/>
        </w:rPr>
        <w:t xml:space="preserve">拟参与本项目服务人员一览表</w:t>
      </w:r>
      <w:r>
        <w:rPr>
          <w:b/>
          <w:bCs/>
          <w:sz w:val="24"/>
        </w:rPr>
      </w:r>
      <w:r/>
    </w:p>
    <w:p>
      <w:pPr>
        <w:pStyle w:val="1000"/>
        <w:jc w:val="center"/>
        <w:widowControl/>
        <w:rPr>
          <w:b/>
          <w:bCs/>
          <w:sz w:val="24"/>
        </w:rPr>
      </w:pPr>
      <w:r>
        <w:rPr>
          <w:b/>
          <w:bCs/>
          <w:sz w:val="24"/>
        </w:rPr>
      </w:r>
      <w:r/>
    </w:p>
    <w:p>
      <w:pPr>
        <w:pStyle w:val="1000"/>
        <w:widowControl/>
        <w:rPr>
          <w:szCs w:val="21"/>
        </w:rPr>
      </w:pPr>
      <w:r>
        <w:rPr>
          <w:szCs w:val="21"/>
        </w:rPr>
        <w:t xml:space="preserve">项目名称：                                 项目编号：</w:t>
      </w:r>
      <w:r>
        <w:rPr>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00"/>
              <w:jc w:val="center"/>
              <w:widowControl/>
              <w:rPr>
                <w:b/>
                <w:bCs/>
                <w:szCs w:val="21"/>
              </w:rPr>
            </w:pPr>
            <w:r>
              <w:rPr>
                <w:b/>
                <w:bCs/>
                <w:szCs w:val="21"/>
              </w:rPr>
              <w:t xml:space="preserve">序号</w:t>
            </w:r>
            <w:r>
              <w:rPr>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00"/>
              <w:jc w:val="center"/>
              <w:widowControl/>
              <w:rPr>
                <w:b/>
                <w:bCs/>
                <w:szCs w:val="21"/>
              </w:rPr>
            </w:pPr>
            <w:r>
              <w:rPr>
                <w:b/>
                <w:bCs/>
                <w:szCs w:val="21"/>
              </w:rPr>
              <w:t xml:space="preserve">姓名</w:t>
            </w:r>
            <w:r>
              <w:rPr>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00"/>
              <w:jc w:val="center"/>
              <w:widowControl/>
              <w:rPr>
                <w:b/>
                <w:bCs/>
                <w:szCs w:val="21"/>
              </w:rPr>
            </w:pPr>
            <w:r>
              <w:rPr>
                <w:b/>
                <w:bCs/>
                <w:szCs w:val="21"/>
              </w:rPr>
              <w:t xml:space="preserve">性别</w:t>
            </w:r>
            <w:r>
              <w:rPr>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00"/>
              <w:jc w:val="center"/>
              <w:widowControl/>
              <w:rPr>
                <w:b/>
                <w:bCs/>
                <w:szCs w:val="21"/>
              </w:rPr>
            </w:pPr>
            <w:r>
              <w:rPr>
                <w:b/>
                <w:bCs/>
                <w:szCs w:val="21"/>
              </w:rPr>
              <w:t xml:space="preserve">年龄</w:t>
            </w:r>
            <w:r>
              <w:rPr>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0"/>
              <w:jc w:val="center"/>
              <w:widowControl/>
              <w:rPr>
                <w:b/>
                <w:bCs/>
                <w:szCs w:val="21"/>
              </w:rPr>
            </w:pPr>
            <w:r>
              <w:rPr>
                <w:b/>
                <w:bCs/>
                <w:szCs w:val="21"/>
              </w:rPr>
              <w:t xml:space="preserve">专业</w:t>
            </w:r>
            <w:r>
              <w:rPr>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00"/>
              <w:jc w:val="center"/>
              <w:widowControl/>
              <w:rPr>
                <w:b/>
                <w:bCs/>
                <w:szCs w:val="21"/>
              </w:rPr>
            </w:pPr>
            <w:r>
              <w:rPr>
                <w:b/>
                <w:bCs/>
                <w:szCs w:val="21"/>
              </w:rPr>
              <w:t xml:space="preserve">学历</w:t>
            </w:r>
            <w:r>
              <w:rPr>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00"/>
              <w:jc w:val="center"/>
              <w:widowControl/>
              <w:rPr>
                <w:b/>
                <w:bCs/>
                <w:szCs w:val="21"/>
              </w:rPr>
            </w:pPr>
            <w:r>
              <w:rPr>
                <w:b/>
                <w:bCs/>
                <w:szCs w:val="21"/>
              </w:rPr>
              <w:t xml:space="preserve">执业</w:t>
            </w:r>
            <w:r>
              <w:rPr>
                <w:b/>
                <w:bCs/>
                <w:szCs w:val="21"/>
              </w:rPr>
            </w:r>
            <w:r/>
          </w:p>
          <w:p>
            <w:pPr>
              <w:pStyle w:val="1000"/>
              <w:jc w:val="center"/>
              <w:widowControl/>
              <w:rPr>
                <w:b/>
                <w:bCs/>
                <w:szCs w:val="21"/>
              </w:rPr>
            </w:pPr>
            <w:r>
              <w:rPr>
                <w:b/>
                <w:bCs/>
                <w:szCs w:val="21"/>
              </w:rPr>
              <w:t xml:space="preserve">资格</w:t>
            </w:r>
            <w:r>
              <w:rPr>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00"/>
              <w:jc w:val="center"/>
              <w:widowControl/>
              <w:rPr>
                <w:b/>
                <w:bCs/>
                <w:szCs w:val="21"/>
              </w:rPr>
            </w:pPr>
            <w:r>
              <w:rPr>
                <w:b/>
                <w:bCs/>
                <w:szCs w:val="21"/>
              </w:rPr>
              <w:t xml:space="preserve">证书号</w:t>
            </w:r>
            <w:r>
              <w:rPr>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00"/>
              <w:jc w:val="center"/>
              <w:widowControl/>
              <w:rPr>
                <w:b/>
                <w:bCs/>
                <w:szCs w:val="21"/>
              </w:rPr>
            </w:pPr>
            <w:r>
              <w:rPr>
                <w:b/>
                <w:bCs/>
                <w:szCs w:val="21"/>
              </w:rPr>
              <w:t xml:space="preserve">技术职称</w:t>
            </w:r>
            <w:r>
              <w:rPr>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00"/>
              <w:jc w:val="center"/>
              <w:widowControl/>
              <w:rPr>
                <w:b/>
                <w:bCs/>
                <w:szCs w:val="21"/>
              </w:rPr>
            </w:pPr>
            <w:r>
              <w:rPr>
                <w:b/>
                <w:bCs/>
                <w:szCs w:val="21"/>
              </w:rPr>
              <w:t xml:space="preserve">相关工作年限</w:t>
            </w:r>
            <w:r>
              <w:rPr>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00"/>
              <w:jc w:val="center"/>
              <w:widowControl/>
              <w:rPr>
                <w:b/>
                <w:bCs/>
                <w:szCs w:val="21"/>
              </w:rPr>
            </w:pPr>
            <w:r>
              <w:rPr>
                <w:b/>
                <w:bCs/>
                <w:szCs w:val="21"/>
              </w:rPr>
              <w:t xml:space="preserve">备注</w:t>
            </w:r>
            <w:r>
              <w:rPr>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00"/>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1000"/>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jc w:val="left"/>
        <w:spacing w:line="360" w:lineRule="auto"/>
        <w:shd w:val="clear" w:color="auto" w:fill="ffffff"/>
        <w:widowControl/>
        <w:rPr>
          <w:szCs w:val="21"/>
          <w:u w:val="single"/>
        </w:rPr>
      </w:pPr>
      <w:r>
        <w:rPr>
          <w:szCs w:val="21"/>
          <w:u w:val="single"/>
        </w:rPr>
      </w:r>
      <w:r/>
    </w:p>
    <w:p>
      <w:pPr>
        <w:pStyle w:val="1000"/>
        <w:widowControl/>
        <w:rPr>
          <w:szCs w:val="21"/>
        </w:rPr>
      </w:pPr>
      <w:r>
        <w:rPr>
          <w:szCs w:val="21"/>
        </w:rPr>
      </w:r>
      <w:r/>
    </w:p>
    <w:p>
      <w:pPr>
        <w:pStyle w:val="1000"/>
        <w:widowControl/>
        <w:rPr>
          <w:b/>
          <w:bCs/>
          <w:szCs w:val="21"/>
        </w:rPr>
      </w:pPr>
      <w:r>
        <w:rPr>
          <w:b/>
          <w:bCs/>
          <w:szCs w:val="21"/>
        </w:rPr>
      </w:r>
      <w:r/>
    </w:p>
    <w:p>
      <w:pPr>
        <w:pStyle w:val="1000"/>
        <w:spacing w:line="360" w:lineRule="auto"/>
        <w:widowControl/>
        <w:rPr>
          <w:b/>
          <w:bCs/>
          <w:sz w:val="24"/>
        </w:rPr>
      </w:pPr>
      <w:r>
        <w:rPr>
          <w:b/>
          <w:bCs/>
          <w:sz w:val="24"/>
        </w:rPr>
        <w:br w:type="page" w:clear="all"/>
      </w:r>
      <w:r>
        <w:rPr>
          <w:b/>
          <w:bCs/>
          <w:sz w:val="24"/>
        </w:rPr>
        <w:t xml:space="preserve">附件八、 投标人类似业绩情况表</w:t>
      </w:r>
      <w:r>
        <w:rPr>
          <w:b/>
          <w:bCs/>
          <w:sz w:val="24"/>
        </w:rPr>
      </w:r>
      <w:r/>
    </w:p>
    <w:p>
      <w:pPr>
        <w:pStyle w:val="1000"/>
        <w:jc w:val="center"/>
        <w:spacing w:line="360" w:lineRule="auto"/>
        <w:widowControl/>
        <w:rPr>
          <w:b/>
          <w:bCs/>
          <w:sz w:val="24"/>
        </w:rPr>
      </w:pPr>
      <w:r>
        <w:rPr>
          <w:b/>
          <w:bCs/>
          <w:sz w:val="24"/>
        </w:rPr>
      </w:r>
      <w:r/>
    </w:p>
    <w:p>
      <w:pPr>
        <w:pStyle w:val="1000"/>
        <w:jc w:val="center"/>
        <w:spacing w:line="360" w:lineRule="auto"/>
        <w:widowControl/>
        <w:rPr>
          <w:b/>
          <w:bCs/>
          <w:sz w:val="24"/>
        </w:rPr>
      </w:pPr>
      <w:r>
        <w:rPr>
          <w:b/>
          <w:bCs/>
          <w:sz w:val="24"/>
        </w:rPr>
        <w:t xml:space="preserve">投标人类似业绩情况表</w:t>
      </w:r>
      <w:r>
        <w:rPr>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0"/>
              <w:jc w:val="center"/>
              <w:spacing w:line="400" w:lineRule="atLeast"/>
              <w:widowControl/>
              <w:rPr>
                <w:szCs w:val="21"/>
              </w:rPr>
            </w:pPr>
            <w:r>
              <w:rPr>
                <w:szCs w:val="21"/>
              </w:rPr>
              <w:t xml:space="preserve">项目名称</w:t>
            </w:r>
            <w:r>
              <w:rPr>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0"/>
              <w:jc w:val="center"/>
              <w:spacing w:line="400" w:lineRule="atLeast"/>
              <w:widowControl/>
              <w:rPr>
                <w:szCs w:val="21"/>
              </w:rPr>
            </w:pPr>
            <w:r>
              <w:rPr>
                <w:szCs w:val="21"/>
              </w:rPr>
              <w:t xml:space="preserve">业主单位</w:t>
            </w:r>
            <w:r>
              <w:rPr>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0"/>
              <w:jc w:val="center"/>
              <w:spacing w:line="400" w:lineRule="atLeast"/>
              <w:widowControl/>
              <w:rPr>
                <w:szCs w:val="21"/>
              </w:rPr>
            </w:pPr>
            <w:r>
              <w:rPr>
                <w:szCs w:val="21"/>
              </w:rPr>
              <w:t xml:space="preserve">项目</w:t>
            </w:r>
            <w:r>
              <w:rPr>
                <w:szCs w:val="21"/>
              </w:rPr>
            </w:r>
            <w:r/>
          </w:p>
          <w:p>
            <w:pPr>
              <w:pStyle w:val="1000"/>
              <w:jc w:val="center"/>
              <w:spacing w:line="400" w:lineRule="atLeast"/>
              <w:widowControl/>
              <w:rPr>
                <w:szCs w:val="21"/>
              </w:rPr>
            </w:pPr>
            <w:r>
              <w:rPr>
                <w:szCs w:val="21"/>
              </w:rPr>
              <w:t xml:space="preserve">规模</w:t>
            </w:r>
            <w:r>
              <w:rPr>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00"/>
              <w:jc w:val="center"/>
              <w:spacing w:line="400" w:lineRule="atLeast"/>
              <w:widowControl/>
              <w:rPr>
                <w:szCs w:val="21"/>
              </w:rPr>
            </w:pPr>
            <w:r>
              <w:rPr>
                <w:szCs w:val="21"/>
              </w:rPr>
              <w:t xml:space="preserve">获奖</w:t>
            </w:r>
            <w:r>
              <w:rPr>
                <w:szCs w:val="21"/>
              </w:rPr>
            </w:r>
            <w:r/>
          </w:p>
          <w:p>
            <w:pPr>
              <w:pStyle w:val="1000"/>
              <w:jc w:val="center"/>
              <w:spacing w:line="400" w:lineRule="atLeast"/>
              <w:widowControl/>
              <w:rPr>
                <w:szCs w:val="21"/>
              </w:rPr>
            </w:pPr>
            <w:r>
              <w:rPr>
                <w:szCs w:val="21"/>
              </w:rPr>
              <w:t xml:space="preserve">情况</w:t>
            </w: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t xml:space="preserve">签约及服务</w:t>
            </w:r>
            <w:r>
              <w:rPr>
                <w:szCs w:val="21"/>
              </w:rPr>
            </w:r>
            <w:r/>
          </w:p>
          <w:p>
            <w:pPr>
              <w:pStyle w:val="1000"/>
              <w:jc w:val="center"/>
              <w:spacing w:line="400" w:lineRule="atLeast"/>
              <w:widowControl/>
              <w:rPr>
                <w:szCs w:val="21"/>
              </w:rPr>
            </w:pPr>
            <w:r>
              <w:rPr>
                <w:szCs w:val="21"/>
              </w:rPr>
              <w:t xml:space="preserve">时间</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t xml:space="preserve">联系人及电话</w:t>
            </w: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t xml:space="preserve">备注</w:t>
            </w: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0"/>
              <w:jc w:val="center"/>
              <w:spacing w:line="400" w:lineRule="atLeast"/>
              <w:widowControl/>
              <w:rPr>
                <w:szCs w:val="21"/>
              </w:rPr>
            </w:pPr>
            <w:r>
              <w:rPr>
                <w:szCs w:val="21"/>
              </w:rPr>
            </w:r>
            <w:r/>
          </w:p>
        </w:tc>
      </w:tr>
    </w:tbl>
    <w:p>
      <w:pPr>
        <w:pStyle w:val="1000"/>
        <w:jc w:val="left"/>
        <w:spacing w:line="360" w:lineRule="auto"/>
        <w:shd w:val="clear" w:color="auto" w:fill="ffffff"/>
        <w:widowControl/>
        <w:rPr>
          <w:szCs w:val="21"/>
        </w:rPr>
      </w:pPr>
      <w:r>
        <w:rPr>
          <w:szCs w:val="21"/>
        </w:rPr>
        <w:t xml:space="preserve">投标人名称（加盖电子公章）：</w:t>
      </w:r>
      <w:r>
        <w:rPr>
          <w:szCs w:val="21"/>
          <w:u w:val="single"/>
        </w:rPr>
        <w:t xml:space="preserve">                             </w:t>
      </w:r>
      <w:r>
        <w:rPr>
          <w:szCs w:val="21"/>
        </w:rPr>
        <w:t xml:space="preserve"> </w:t>
      </w:r>
      <w:r>
        <w:rPr>
          <w:szCs w:val="21"/>
        </w:rPr>
      </w:r>
      <w:r/>
    </w:p>
    <w:p>
      <w:pPr>
        <w:pStyle w:val="1000"/>
        <w:spacing w:line="360" w:lineRule="auto"/>
        <w:widowControl/>
        <w:rPr>
          <w:b/>
          <w:bCs/>
          <w:szCs w:val="21"/>
        </w:rPr>
      </w:pPr>
      <w:r>
        <w:rPr>
          <w:b/>
          <w:bCs/>
          <w:szCs w:val="21"/>
        </w:rPr>
      </w:r>
      <w:r/>
    </w:p>
    <w:p>
      <w:pPr>
        <w:pStyle w:val="1000"/>
        <w:spacing w:line="360" w:lineRule="auto"/>
        <w:widowControl/>
        <w:rPr>
          <w:b/>
          <w:bCs/>
          <w:szCs w:val="21"/>
        </w:rPr>
      </w:pPr>
      <w:r>
        <w:rPr>
          <w:b/>
          <w:bCs/>
          <w:szCs w:val="21"/>
        </w:rPr>
      </w:r>
      <w:r/>
    </w:p>
    <w:p>
      <w:pPr>
        <w:pStyle w:val="1000"/>
        <w:spacing w:line="360" w:lineRule="auto"/>
      </w:pPr>
      <w:r/>
      <w:r/>
    </w:p>
    <w:p>
      <w:pPr>
        <w:pStyle w:val="1000"/>
        <w:spacing w:line="360" w:lineRule="auto"/>
        <w:rPr>
          <w:b/>
          <w:bCs/>
        </w:rPr>
      </w:pPr>
      <w:r>
        <w:rPr>
          <w:b/>
        </w:rPr>
        <w:br w:type="page" w:clear="all"/>
      </w:r>
      <w:r>
        <w:rPr>
          <w:b/>
        </w:rPr>
        <w:t xml:space="preserve">附件九</w:t>
      </w:r>
      <w:r>
        <w:rPr>
          <w:b/>
          <w:bCs/>
        </w:rPr>
        <w:t xml:space="preserve">：企业声明函格式</w:t>
      </w:r>
      <w:r>
        <w:rPr>
          <w:b/>
          <w:bCs/>
        </w:rPr>
      </w:r>
      <w:r/>
    </w:p>
    <w:p>
      <w:pPr>
        <w:pStyle w:val="1000"/>
        <w:jc w:val="center"/>
        <w:spacing w:before="312" w:after="312" w:line="480" w:lineRule="auto"/>
        <w:rPr>
          <w:rFonts w:ascii="Arial" w:hAnsi="Arial" w:cs="Arial"/>
          <w:b/>
          <w:bCs/>
          <w:sz w:val="28"/>
          <w:szCs w:val="28"/>
        </w:rPr>
      </w:pPr>
      <w:r/>
      <w:bookmarkStart w:id="23" w:name="OLE_LINK13"/>
      <w:r/>
      <w:bookmarkStart w:id="24" w:name="OLE_LINK14"/>
      <w:r>
        <w:rPr>
          <w:rFonts w:hint="eastAsia" w:ascii="宋体" w:hAnsi="宋体" w:cs="Arial"/>
          <w:b/>
          <w:bCs/>
          <w:sz w:val="28"/>
          <w:szCs w:val="28"/>
        </w:rPr>
        <w:t xml:space="preserve">中小企业声明函（工程、服务）</w:t>
      </w:r>
      <w:r>
        <w:rPr>
          <w:rFonts w:ascii="Arial" w:hAnsi="Arial" w:cs="Arial"/>
          <w:b/>
          <w:bCs/>
          <w:sz w:val="28"/>
          <w:szCs w:val="28"/>
        </w:rPr>
      </w:r>
      <w:r/>
    </w:p>
    <w:p>
      <w:pPr>
        <w:pStyle w:val="1000"/>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Arial" w:hAnsi="Arial" w:cs="Arial"/>
          <w:szCs w:val="21"/>
        </w:rPr>
      </w:r>
      <w:r/>
    </w:p>
    <w:p>
      <w:pPr>
        <w:pStyle w:val="1000"/>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ascii="Arial" w:hAnsi="Arial" w:cs="Arial"/>
        </w:rPr>
      </w:r>
      <w:r/>
    </w:p>
    <w:p>
      <w:pPr>
        <w:pStyle w:val="1000"/>
        <w:ind w:firstLine="420"/>
        <w:jc w:val="left"/>
        <w:spacing w:line="440" w:lineRule="exact"/>
        <w:widowControl/>
        <w:rPr>
          <w:rFonts w:ascii="Arial" w:hAnsi="Arial" w:cs="Arial"/>
        </w:rPr>
      </w:pP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属于（采购文件中明确的所属行业）</w:t>
      </w:r>
      <w:r>
        <w:rPr>
          <w:rFonts w:hint="eastAsia" w:ascii="Arial" w:hAnsi="Arial" w:cs="Arial"/>
        </w:rPr>
        <w:t xml:space="preserve">, </w:t>
      </w:r>
      <w:r>
        <w:rPr>
          <w:rFonts w:hint="eastAsia" w:ascii="宋体" w:hAnsi="宋体" w:cs="Arial"/>
        </w:rPr>
        <w:t xml:space="preserve">承建（承接）企业为（企业名称）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hint="eastAsia" w:ascii="Arial" w:hAnsi="Arial" w:cs="Arial"/>
        </w:rPr>
        <w:tab/>
      </w:r>
      <w:r>
        <w:rPr>
          <w:rFonts w:ascii="Arial" w:hAnsi="Arial" w:cs="Arial"/>
        </w:rPr>
      </w:r>
      <w:r/>
    </w:p>
    <w:p>
      <w:pPr>
        <w:pStyle w:val="1000"/>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rPr>
          <w:rFonts w:ascii="Arial" w:hAnsi="Arial" w:cs="Arial"/>
        </w:rPr>
      </w:r>
      <w:r/>
    </w:p>
    <w:p>
      <w:pPr>
        <w:pStyle w:val="1000"/>
        <w:ind w:firstLine="420"/>
        <w:jc w:val="left"/>
        <w:spacing w:line="440" w:lineRule="exact"/>
        <w:widowControl/>
        <w:rPr>
          <w:rFonts w:hint="eastAsia" w:ascii="宋体" w:hAnsi="宋体" w:cs="Arial"/>
        </w:rPr>
      </w:pPr>
      <w:r>
        <w:rPr>
          <w:rFonts w:hint="eastAsia" w:ascii="宋体" w:hAnsi="宋体" w:cs="Arial"/>
        </w:rPr>
        <w:t xml:space="preserve">本企业对上述声明内容的真实性负责。如有虚假，将依法承担相应责任。</w:t>
      </w:r>
      <w:r>
        <w:rPr>
          <w:rFonts w:hint="eastAsia" w:ascii="宋体" w:hAnsi="宋体" w:cs="Arial"/>
        </w:rPr>
      </w:r>
      <w:r/>
    </w:p>
    <w:p>
      <w:pPr>
        <w:pStyle w:val="1000"/>
        <w:ind w:firstLine="420"/>
        <w:jc w:val="left"/>
        <w:spacing w:line="440" w:lineRule="exact"/>
        <w:widowControl/>
        <w:rPr>
          <w:rFonts w:hint="eastAsia" w:ascii="宋体" w:hAnsi="宋体" w:cs="Arial"/>
        </w:rPr>
      </w:pPr>
      <w:r>
        <w:rPr>
          <w:rFonts w:hint="eastAsia" w:ascii="宋体" w:hAnsi="宋体" w:cs="Arial"/>
        </w:rPr>
      </w:r>
      <w:r/>
    </w:p>
    <w:p>
      <w:pPr>
        <w:pStyle w:val="1000"/>
        <w:ind w:firstLine="420"/>
        <w:jc w:val="left"/>
        <w:spacing w:line="440" w:lineRule="exact"/>
        <w:widowControl/>
      </w:pPr>
      <w:r/>
      <w:r/>
    </w:p>
    <w:p>
      <w:pPr>
        <w:pStyle w:val="1000"/>
        <w:ind w:firstLine="420"/>
        <w:jc w:val="left"/>
        <w:spacing w:line="440" w:lineRule="exact"/>
        <w:widowControl/>
      </w:pPr>
      <w:r/>
      <w:r/>
    </w:p>
    <w:p>
      <w:pPr>
        <w:pStyle w:val="1000"/>
        <w:ind w:firstLine="420"/>
        <w:jc w:val="left"/>
        <w:spacing w:line="440" w:lineRule="exact"/>
        <w:widowControl/>
      </w:pPr>
      <w:r/>
      <w:r/>
    </w:p>
    <w:p>
      <w:pPr>
        <w:pStyle w:val="1000"/>
        <w:ind w:firstLine="420"/>
        <w:jc w:val="right"/>
        <w:spacing w:line="440" w:lineRule="exact"/>
        <w:widowControl/>
      </w:pPr>
      <w:r>
        <w:t xml:space="preserve">投标人名称（加盖电子公章）：            </w:t>
      </w:r>
      <w:r/>
    </w:p>
    <w:p>
      <w:pPr>
        <w:pStyle w:val="1000"/>
        <w:ind w:firstLine="420"/>
        <w:jc w:val="center"/>
        <w:spacing w:line="440" w:lineRule="exact"/>
        <w:widowControl/>
      </w:pPr>
      <w:r>
        <w:t xml:space="preserve">                                               日期：</w:t>
      </w:r>
      <w:r/>
    </w:p>
    <w:p>
      <w:pPr>
        <w:pStyle w:val="1000"/>
        <w:jc w:val="center"/>
        <w:spacing w:line="360" w:lineRule="auto"/>
        <w:rPr>
          <w:b/>
          <w:bCs/>
          <w:sz w:val="28"/>
        </w:rPr>
      </w:pPr>
      <w:r>
        <w:rPr>
          <w:b/>
          <w:bCs/>
          <w:sz w:val="28"/>
        </w:rPr>
      </w:r>
      <w:r/>
    </w:p>
    <w:p>
      <w:pPr>
        <w:pStyle w:val="1000"/>
        <w:jc w:val="center"/>
        <w:spacing w:line="360" w:lineRule="auto"/>
        <w:rPr>
          <w:b/>
          <w:bCs/>
          <w:sz w:val="28"/>
        </w:rPr>
      </w:pPr>
      <w:r>
        <w:rPr>
          <w:b/>
          <w:bCs/>
          <w:sz w:val="28"/>
        </w:rPr>
      </w:r>
      <w:r/>
    </w:p>
    <w:p>
      <w:pPr>
        <w:pStyle w:val="1000"/>
        <w:jc w:val="center"/>
        <w:spacing w:line="360" w:lineRule="auto"/>
        <w:rPr>
          <w:b/>
          <w:bCs/>
          <w:sz w:val="28"/>
        </w:rPr>
      </w:pPr>
      <w:r>
        <w:rPr>
          <w:b/>
          <w:bCs/>
          <w:sz w:val="28"/>
        </w:rPr>
      </w:r>
      <w:r/>
    </w:p>
    <w:p>
      <w:pPr>
        <w:pStyle w:val="1000"/>
        <w:jc w:val="center"/>
        <w:spacing w:line="360" w:lineRule="auto"/>
        <w:rPr>
          <w:b/>
          <w:bCs/>
          <w:sz w:val="28"/>
        </w:rPr>
      </w:pPr>
      <w:r>
        <w:rPr>
          <w:b/>
          <w:bCs/>
          <w:sz w:val="28"/>
        </w:rPr>
      </w:r>
      <w:r/>
    </w:p>
    <w:p>
      <w:pPr>
        <w:pStyle w:val="1000"/>
        <w:jc w:val="center"/>
        <w:spacing w:line="360" w:lineRule="auto"/>
        <w:rPr>
          <w:b/>
          <w:bCs/>
          <w:sz w:val="28"/>
        </w:rPr>
        <w:sectPr>
          <w:footerReference w:type="default" r:id="rId17"/>
          <w:footnotePr/>
          <w:endnotePr/>
          <w:type w:val="nextPage"/>
          <w:pgSz w:w="11906" w:h="16838" w:orient="portrait"/>
          <w:pgMar w:top="1440" w:right="1800" w:bottom="1440" w:left="1600" w:header="851" w:footer="992" w:gutter="0"/>
          <w:cols w:num="1" w:sep="0" w:space="1701" w:equalWidth="1"/>
          <w:docGrid w:linePitch="360"/>
        </w:sectPr>
      </w:pPr>
      <w:r>
        <w:rPr>
          <w:b/>
          <w:bCs/>
          <w:sz w:val="28"/>
        </w:rPr>
      </w:r>
      <w:r/>
    </w:p>
    <w:p>
      <w:pPr>
        <w:pStyle w:val="1000"/>
        <w:jc w:val="center"/>
        <w:spacing w:line="360" w:lineRule="auto"/>
        <w:rPr>
          <w:b/>
          <w:bCs/>
          <w:sz w:val="28"/>
        </w:rPr>
      </w:pPr>
      <w:r>
        <w:rPr>
          <w:b/>
          <w:bCs/>
          <w:sz w:val="28"/>
        </w:rPr>
        <w:t xml:space="preserve">残疾人福利性单位声明函</w:t>
      </w:r>
      <w:r>
        <w:rPr>
          <w:b/>
          <w:bCs/>
          <w:sz w:val="28"/>
        </w:rPr>
      </w:r>
      <w:r/>
    </w:p>
    <w:p>
      <w:pPr>
        <w:pStyle w:val="1000"/>
        <w:ind w:firstLine="420"/>
        <w:jc w:val="left"/>
        <w:spacing w:line="440" w:lineRule="exact"/>
        <w:widowControl/>
        <w:rPr>
          <w:szCs w:val="21"/>
        </w:rPr>
      </w:pPr>
      <w:r/>
      <w:bookmarkEnd w:id="23"/>
      <w:r/>
      <w:bookmarkEnd w:id="24"/>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Cs w:val="21"/>
        </w:rPr>
      </w:r>
      <w:r/>
    </w:p>
    <w:p>
      <w:pPr>
        <w:pStyle w:val="1000"/>
        <w:ind w:firstLine="420"/>
        <w:jc w:val="left"/>
        <w:spacing w:line="440" w:lineRule="exact"/>
        <w:widowControl/>
        <w:rPr>
          <w:szCs w:val="21"/>
        </w:rPr>
      </w:pPr>
      <w:r>
        <w:rPr>
          <w:szCs w:val="21"/>
        </w:rPr>
        <w:t xml:space="preserve">本单位对上述声明的真实性负责。如有虚假，将依法承担相应责任。</w:t>
      </w:r>
      <w:r>
        <w:rPr>
          <w:szCs w:val="21"/>
        </w:rPr>
      </w:r>
      <w:r/>
    </w:p>
    <w:p>
      <w:pPr>
        <w:pStyle w:val="1000"/>
        <w:ind w:firstLine="5040"/>
        <w:jc w:val="left"/>
        <w:spacing w:line="440" w:lineRule="exact"/>
        <w:widowControl/>
        <w:rPr>
          <w:szCs w:val="21"/>
        </w:rPr>
      </w:pPr>
      <w:r>
        <w:rPr>
          <w:szCs w:val="21"/>
        </w:rPr>
        <w:t xml:space="preserve">投标人名称（加盖电子公章）：</w:t>
      </w:r>
      <w:r>
        <w:rPr>
          <w:szCs w:val="21"/>
        </w:rPr>
      </w:r>
      <w:r/>
    </w:p>
    <w:p>
      <w:pPr>
        <w:pStyle w:val="1000"/>
        <w:ind w:firstLine="5040"/>
        <w:jc w:val="left"/>
        <w:spacing w:line="440" w:lineRule="exact"/>
        <w:widowControl/>
        <w:rPr>
          <w:szCs w:val="21"/>
        </w:rPr>
      </w:pPr>
      <w:r>
        <w:rPr>
          <w:szCs w:val="21"/>
        </w:rPr>
        <w:t xml:space="preserve">日  期：</w:t>
      </w:r>
      <w:r>
        <w:rPr>
          <w:szCs w:val="21"/>
        </w:rPr>
      </w:r>
      <w:r/>
    </w:p>
    <w:p>
      <w:pPr>
        <w:pStyle w:val="1000"/>
        <w:spacing w:line="360" w:lineRule="auto"/>
        <w:rPr>
          <w:b/>
          <w:bCs/>
        </w:rPr>
      </w:pPr>
      <w:r>
        <w:rPr>
          <w:b/>
          <w:bCs/>
        </w:rPr>
      </w:r>
      <w:r/>
    </w:p>
    <w:p>
      <w:pPr>
        <w:pStyle w:val="1000"/>
        <w:spacing w:line="360" w:lineRule="auto"/>
        <w:rPr>
          <w:b/>
          <w:bCs/>
        </w:rPr>
      </w:pPr>
      <w:r>
        <w:rPr>
          <w:b/>
          <w:bCs/>
        </w:rPr>
      </w:r>
      <w:r/>
    </w:p>
    <w:p>
      <w:pPr>
        <w:pStyle w:val="1000"/>
        <w:jc w:val="center"/>
        <w:spacing w:line="360" w:lineRule="auto"/>
        <w:rPr>
          <w:b/>
          <w:bCs/>
          <w:sz w:val="28"/>
        </w:rPr>
      </w:pPr>
      <w:r>
        <w:rPr>
          <w:b/>
          <w:bCs/>
          <w:sz w:val="28"/>
        </w:rPr>
        <w:t xml:space="preserve">属于监狱企业的证明文件</w:t>
      </w:r>
      <w:r>
        <w:rPr>
          <w:b/>
          <w:bCs/>
          <w:sz w:val="28"/>
        </w:rPr>
      </w:r>
      <w:r/>
    </w:p>
    <w:p>
      <w:pPr>
        <w:pStyle w:val="1000"/>
        <w:spacing w:line="360" w:lineRule="auto"/>
      </w:pPr>
      <w:r>
        <w:t xml:space="preserve">（提供由省级以上监狱管理局、戒毒管理局(含新疆生产建设兵团)出具的属于监狱企业的证明文件）</w:t>
      </w:r>
      <w:r/>
    </w:p>
    <w:p>
      <w:pPr>
        <w:pStyle w:val="1000"/>
        <w:spacing w:line="360" w:lineRule="auto"/>
        <w:rPr>
          <w:b/>
          <w:bCs/>
        </w:rPr>
      </w:pPr>
      <w:r>
        <w:rPr>
          <w:b/>
          <w:bCs/>
        </w:rPr>
      </w:r>
      <w:r/>
    </w:p>
    <w:p>
      <w:pPr>
        <w:pStyle w:val="1000"/>
        <w:spacing w:line="360" w:lineRule="auto"/>
        <w:rPr>
          <w:b/>
          <w:bCs/>
        </w:rPr>
      </w:pPr>
      <w:r>
        <w:rPr>
          <w:b/>
          <w:bCs/>
        </w:rPr>
      </w:r>
      <w:r/>
    </w:p>
    <w:p>
      <w:pPr>
        <w:pStyle w:val="1000"/>
        <w:jc w:val="center"/>
        <w:spacing w:line="360" w:lineRule="auto"/>
        <w:rPr>
          <w:b/>
          <w:bCs/>
        </w:rPr>
      </w:pPr>
      <w:r>
        <w:rPr>
          <w:b/>
          <w:bCs/>
          <w:sz w:val="28"/>
        </w:rPr>
        <w:t xml:space="preserve">节能产品认证证书</w:t>
      </w:r>
      <w:r>
        <w:rPr>
          <w:b/>
          <w:bCs/>
        </w:rPr>
      </w:r>
      <w:r/>
    </w:p>
    <w:p>
      <w:pPr>
        <w:pStyle w:val="1000"/>
        <w:spacing w:line="360" w:lineRule="auto"/>
        <w:rPr>
          <w:bCs/>
        </w:rPr>
      </w:pPr>
      <w:r>
        <w:rPr>
          <w:bCs/>
        </w:rPr>
        <w:t xml:space="preserve">（提供国家确定的认证机构出具的、处于有效期之内的产品认证证书）</w:t>
      </w:r>
      <w:r>
        <w:rPr>
          <w:bCs/>
        </w:rPr>
      </w:r>
      <w:r/>
    </w:p>
    <w:p>
      <w:pPr>
        <w:pStyle w:val="1000"/>
        <w:spacing w:line="360" w:lineRule="auto"/>
        <w:rPr>
          <w:b/>
          <w:bCs/>
        </w:rPr>
      </w:pPr>
      <w:r>
        <w:rPr>
          <w:b/>
          <w:bCs/>
        </w:rPr>
      </w:r>
      <w:r/>
    </w:p>
    <w:p>
      <w:pPr>
        <w:pStyle w:val="1000"/>
        <w:spacing w:line="360" w:lineRule="auto"/>
        <w:rPr>
          <w:b/>
          <w:bCs/>
        </w:rPr>
      </w:pPr>
      <w:r>
        <w:rPr>
          <w:b/>
          <w:bCs/>
        </w:rPr>
      </w:r>
      <w:r/>
    </w:p>
    <w:p>
      <w:pPr>
        <w:pStyle w:val="1000"/>
        <w:spacing w:line="360" w:lineRule="auto"/>
        <w:rPr>
          <w:b/>
          <w:bCs/>
        </w:rPr>
      </w:pPr>
      <w:r>
        <w:rPr>
          <w:b/>
          <w:bCs/>
        </w:rPr>
      </w:r>
      <w:r/>
    </w:p>
    <w:p>
      <w:pPr>
        <w:pStyle w:val="1000"/>
        <w:jc w:val="center"/>
        <w:spacing w:line="360" w:lineRule="auto"/>
        <w:rPr>
          <w:b/>
          <w:bCs/>
        </w:rPr>
      </w:pPr>
      <w:r>
        <w:rPr>
          <w:b/>
          <w:bCs/>
          <w:sz w:val="28"/>
        </w:rPr>
        <w:t xml:space="preserve">环境标志产品认证证书</w:t>
      </w:r>
      <w:r>
        <w:rPr>
          <w:b/>
          <w:bCs/>
        </w:rPr>
      </w:r>
      <w:r/>
    </w:p>
    <w:p>
      <w:pPr>
        <w:pStyle w:val="1000"/>
        <w:spacing w:line="360" w:lineRule="auto"/>
        <w:rPr>
          <w:bCs/>
        </w:rPr>
      </w:pPr>
      <w:r>
        <w:rPr>
          <w:bCs/>
        </w:rPr>
        <w:t xml:space="preserve">（提供国家确定的认证机构出具的、处于有效期之内的产品认证证书）</w:t>
      </w:r>
      <w:r>
        <w:rPr>
          <w:bCs/>
        </w:rPr>
      </w:r>
      <w:r/>
    </w:p>
    <w:p>
      <w:pPr>
        <w:pStyle w:val="1012"/>
        <w:rPr>
          <w:bCs/>
        </w:rPr>
      </w:pPr>
      <w:r>
        <w:rPr>
          <w:bCs/>
        </w:rPr>
      </w:r>
      <w:r/>
    </w:p>
    <w:p>
      <w:pPr>
        <w:pStyle w:val="1012"/>
        <w:rPr>
          <w:bCs/>
        </w:rPr>
      </w:pPr>
      <w:r>
        <w:rPr>
          <w:bCs/>
        </w:rPr>
      </w:r>
      <w:r/>
    </w:p>
    <w:p>
      <w:pPr>
        <w:pStyle w:val="1012"/>
        <w:rPr>
          <w:bCs/>
        </w:rPr>
      </w:pPr>
      <w:r>
        <w:rPr>
          <w:bCs/>
        </w:rPr>
      </w:r>
      <w:r/>
    </w:p>
    <w:p>
      <w:pPr>
        <w:pStyle w:val="1000"/>
        <w:jc w:val="center"/>
        <w:spacing w:line="360" w:lineRule="auto"/>
        <w:rPr>
          <w:b/>
          <w:bCs/>
          <w:sz w:val="28"/>
        </w:rPr>
      </w:pPr>
      <w:r>
        <w:rPr>
          <w:b/>
          <w:bCs/>
          <w:sz w:val="28"/>
        </w:rPr>
        <w:t xml:space="preserve">进口产品转让技术、消化吸收再创新方案</w:t>
      </w:r>
      <w:r>
        <w:rPr>
          <w:b/>
          <w:bCs/>
          <w:sz w:val="28"/>
        </w:rPr>
      </w:r>
      <w:r/>
    </w:p>
    <w:p>
      <w:pPr>
        <w:pStyle w:val="1000"/>
        <w:spacing w:line="360" w:lineRule="auto"/>
        <w:rPr>
          <w:bCs/>
        </w:rPr>
      </w:pPr>
      <w:r>
        <w:rPr>
          <w:bCs/>
        </w:rPr>
        <w:t xml:space="preserve">（对于允许进口产品参加的项目）</w:t>
      </w:r>
      <w:r>
        <w:rPr>
          <w:bCs/>
        </w:rPr>
      </w:r>
      <w:r/>
    </w:p>
    <w:p>
      <w:pPr>
        <w:pStyle w:val="1000"/>
        <w:spacing w:line="360" w:lineRule="auto"/>
        <w:rPr>
          <w:b/>
          <w:bCs/>
        </w:rPr>
      </w:pPr>
      <w:r>
        <w:rPr>
          <w:b/>
          <w:bCs/>
        </w:rPr>
      </w:r>
      <w:r/>
    </w:p>
    <w:p>
      <w:pPr>
        <w:pStyle w:val="1000"/>
        <w:jc w:val="center"/>
        <w:spacing w:line="360" w:lineRule="auto"/>
        <w:rPr>
          <w:color w:val="333333"/>
          <w:szCs w:val="21"/>
        </w:rPr>
      </w:pPr>
      <w:r>
        <w:rPr>
          <w:b/>
          <w:szCs w:val="21"/>
          <w:lang w:val="zh-CN"/>
        </w:rPr>
        <w:br w:type="page" w:clear="all"/>
      </w:r>
      <w:r>
        <w:rPr>
          <w:b/>
          <w:bCs/>
          <w:sz w:val="28"/>
        </w:rPr>
        <w:t xml:space="preserve">关于符合本国产品标准的声明函</w:t>
      </w:r>
      <w:r>
        <w:rPr>
          <w:color w:val="333333"/>
          <w:szCs w:val="21"/>
        </w:rPr>
      </w:r>
      <w:r/>
    </w:p>
    <w:p>
      <w:pPr>
        <w:pStyle w:val="1000"/>
        <w:ind w:firstLine="420"/>
        <w:jc w:val="left"/>
        <w:spacing w:line="440" w:lineRule="exact"/>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1000"/>
        <w:ind w:firstLine="420"/>
        <w:jc w:val="left"/>
        <w:spacing w:line="440" w:lineRule="exact"/>
        <w:widowControl/>
        <w:rPr>
          <w:szCs w:val="21"/>
        </w:rPr>
      </w:pPr>
      <w:r>
        <w:rPr>
          <w:szCs w:val="21"/>
        </w:rPr>
        <w:t xml:space="preserve">1.（产品名称1）1，生产厂为（厂名）2，厂址为（生产厂址）。（产品名称1）的中国境内生产的组件成本占比≥（规定比例）3。（产品名称1）的（关键组件）4在中国境内生产。（产品名称1）的（关键工序）5在中国境内完成。</w:t>
      </w:r>
      <w:r>
        <w:rPr>
          <w:szCs w:val="21"/>
        </w:rPr>
      </w:r>
      <w:r/>
    </w:p>
    <w:p>
      <w:pPr>
        <w:pStyle w:val="1000"/>
        <w:ind w:firstLine="420"/>
        <w:jc w:val="left"/>
        <w:spacing w:line="440" w:lineRule="exact"/>
        <w:widowControl/>
        <w:rPr>
          <w:szCs w:val="21"/>
        </w:rPr>
      </w:pPr>
      <w:r>
        <w:rPr>
          <w:szCs w:val="21"/>
        </w:rPr>
        <w:t xml:space="preserve">2.（产品名称2），生产厂为（厂名），厂址为（生产厂址）。（产品名称2）的中国境内生产的组件成本占比≥（规定比例）。（产品名称2）的（关键组件）在中国境内生产。（产品名称2）的（关键工序）在中国境内完成。</w:t>
      </w:r>
      <w:r>
        <w:rPr>
          <w:szCs w:val="21"/>
        </w:rPr>
      </w:r>
      <w:r/>
    </w:p>
    <w:p>
      <w:pPr>
        <w:pStyle w:val="1000"/>
        <w:ind w:firstLine="420"/>
        <w:jc w:val="left"/>
        <w:spacing w:line="440" w:lineRule="exact"/>
        <w:widowControl/>
        <w:rPr>
          <w:szCs w:val="21"/>
        </w:rPr>
      </w:pPr>
      <w:r>
        <w:rPr>
          <w:szCs w:val="21"/>
        </w:rPr>
        <w:t xml:space="preserve">……</w:t>
      </w:r>
      <w:r>
        <w:rPr>
          <w:szCs w:val="21"/>
        </w:rPr>
      </w:r>
      <w:r/>
    </w:p>
    <w:p>
      <w:pPr>
        <w:pStyle w:val="1000"/>
        <w:ind w:firstLine="420"/>
        <w:jc w:val="left"/>
        <w:spacing w:line="440" w:lineRule="exact"/>
        <w:widowControl/>
        <w:rPr>
          <w:szCs w:val="21"/>
        </w:rPr>
      </w:pPr>
      <w:r>
        <w:rPr>
          <w:szCs w:val="21"/>
        </w:rPr>
        <w:t xml:space="preserve">本公司（单位）对上述声明内容的真实性负责。如有虚假，愿承担相应法律责任。</w:t>
      </w:r>
      <w:r>
        <w:rPr>
          <w:szCs w:val="21"/>
        </w:rPr>
      </w:r>
      <w:r/>
    </w:p>
    <w:p>
      <w:pPr>
        <w:pStyle w:val="1000"/>
        <w:ind w:firstLine="420"/>
        <w:jc w:val="left"/>
        <w:spacing w:line="440" w:lineRule="exact"/>
        <w:widowControl/>
        <w:rPr>
          <w:szCs w:val="21"/>
        </w:rPr>
      </w:pPr>
      <w:r>
        <w:rPr>
          <w:szCs w:val="21"/>
        </w:rPr>
        <w:t xml:space="preserve">公司（单位）名称（盖章）：      </w:t>
      </w:r>
      <w:r>
        <w:rPr>
          <w:szCs w:val="21"/>
        </w:rPr>
      </w:r>
      <w:r/>
    </w:p>
    <w:p>
      <w:pPr>
        <w:pStyle w:val="1000"/>
        <w:ind w:firstLine="420"/>
        <w:jc w:val="left"/>
        <w:spacing w:line="440" w:lineRule="exact"/>
        <w:widowControl/>
        <w:rPr>
          <w:szCs w:val="21"/>
        </w:rPr>
      </w:pPr>
      <w:r>
        <w:rPr>
          <w:szCs w:val="21"/>
        </w:rPr>
        <w:t xml:space="preserve">日期：　　　　　年　　月　日    </w:t>
      </w:r>
      <w:r>
        <w:rPr>
          <w:szCs w:val="21"/>
        </w:rPr>
      </w:r>
      <w:r/>
    </w:p>
    <w:p>
      <w:pPr>
        <w:pStyle w:val="1063"/>
        <w:spacing w:before="0" w:beforeAutospacing="0" w:after="0" w:afterAutospacing="0"/>
        <w:shd w:val="clear" w:color="auto" w:fill="ffffff"/>
        <w:rPr>
          <w:rFonts w:ascii="Times New Roman" w:hAnsi="Times New Roman" w:cs="Times New Roman"/>
          <w:color w:val="333333"/>
          <w:sz w:val="28"/>
          <w:szCs w:val="28"/>
        </w:rPr>
      </w:pPr>
      <w:r>
        <w:rPr>
          <w:rFonts w:ascii="Times New Roman" w:hAnsi="Times New Roman" w:cs="Times New Roman"/>
          <w:color w:val="333333"/>
          <w:sz w:val="28"/>
          <w:szCs w:val="28"/>
          <w:shd w:val="clear" w:color="auto" w:fill="ffffff"/>
        </w:rPr>
        <w:t xml:space="preserve">_____________________________</w:t>
      </w:r>
      <w:r>
        <w:rPr>
          <w:rFonts w:ascii="Times New Roman" w:hAnsi="Times New Roman" w:cs="Times New Roman"/>
          <w:color w:val="333333"/>
          <w:sz w:val="28"/>
          <w:szCs w:val="28"/>
        </w:rPr>
      </w:r>
      <w:r/>
    </w:p>
    <w:p>
      <w:pPr>
        <w:pStyle w:val="1063"/>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eastAsia="楷体" w:cs="Times New Roman"/>
          <w:color w:val="333333"/>
          <w:sz w:val="21"/>
          <w:szCs w:val="21"/>
          <w:shd w:val="clear" w:color="auto" w:fill="ffffff"/>
        </w:rPr>
        <w:t xml:space="preserve">1.产品如有型号，请在“产品名称”栏一并填写。</w:t>
      </w:r>
      <w:r>
        <w:rPr>
          <w:rFonts w:ascii="Times New Roman" w:hAnsi="Times New Roman" w:cs="Times New Roman"/>
          <w:color w:val="333333"/>
          <w:sz w:val="21"/>
          <w:szCs w:val="21"/>
        </w:rPr>
      </w:r>
      <w:r/>
    </w:p>
    <w:p>
      <w:pPr>
        <w:pStyle w:val="1063"/>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eastAsia="楷体" w:cs="Times New Roman"/>
          <w:color w:val="333333"/>
          <w:sz w:val="21"/>
          <w:szCs w:val="21"/>
          <w:shd w:val="clear" w:color="auto" w:fill="ffffff"/>
        </w:rPr>
        <w:t xml:space="preserve">2.生产厂名与厂址应与生产厂营业执照载明的相关信息保持一致。</w:t>
      </w:r>
      <w:r>
        <w:rPr>
          <w:rFonts w:ascii="Times New Roman" w:hAnsi="Times New Roman" w:cs="Times New Roman"/>
          <w:color w:val="333333"/>
          <w:sz w:val="21"/>
          <w:szCs w:val="21"/>
        </w:rPr>
      </w:r>
      <w:r/>
    </w:p>
    <w:p>
      <w:pPr>
        <w:pStyle w:val="1063"/>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eastAsia="楷体" w:cs="Times New Roman"/>
          <w:color w:val="333333"/>
          <w:sz w:val="21"/>
          <w:szCs w:val="21"/>
          <w:shd w:val="clear" w:color="auto" w:fill="ffffff"/>
        </w:rPr>
        <w:t xml:space="preserve">3.该产品的中国境内生产的组件成本占比相关要求实施前，“规定比例”栏可不填，下同。</w:t>
      </w:r>
      <w:r>
        <w:rPr>
          <w:rFonts w:ascii="Times New Roman" w:hAnsi="Times New Roman" w:cs="Times New Roman"/>
          <w:color w:val="333333"/>
          <w:sz w:val="21"/>
          <w:szCs w:val="21"/>
        </w:rPr>
      </w:r>
      <w:r/>
    </w:p>
    <w:p>
      <w:pPr>
        <w:pStyle w:val="1063"/>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eastAsia="楷体" w:cs="Times New Roman"/>
          <w:color w:val="333333"/>
          <w:sz w:val="21"/>
          <w:szCs w:val="21"/>
          <w:shd w:val="clear" w:color="auto" w:fill="ffffff"/>
        </w:rPr>
        <w:t xml:space="preserve">4.该产品的关键组件要求实施前，“关键组件”栏可不填，下同。</w:t>
      </w:r>
      <w:r>
        <w:rPr>
          <w:rFonts w:ascii="Times New Roman" w:hAnsi="Times New Roman" w:cs="Times New Roman"/>
          <w:color w:val="333333"/>
          <w:sz w:val="21"/>
          <w:szCs w:val="21"/>
        </w:rPr>
      </w:r>
      <w:r/>
    </w:p>
    <w:p>
      <w:pPr>
        <w:pStyle w:val="1063"/>
        <w:ind w:firstLine="420"/>
        <w:spacing w:before="0" w:beforeAutospacing="0" w:after="0" w:afterAutospacing="0"/>
        <w:shd w:val="clear" w:color="auto" w:fill="ffffff"/>
        <w:rPr>
          <w:rFonts w:ascii="Times New Roman" w:hAnsi="Times New Roman" w:cs="Times New Roman"/>
          <w:color w:val="333333"/>
          <w:sz w:val="21"/>
          <w:szCs w:val="21"/>
        </w:rPr>
      </w:pPr>
      <w:r>
        <w:rPr>
          <w:rFonts w:ascii="Times New Roman" w:hAnsi="Times New Roman" w:eastAsia="楷体" w:cs="Times New Roman"/>
          <w:color w:val="333333"/>
          <w:sz w:val="21"/>
          <w:szCs w:val="21"/>
          <w:shd w:val="clear" w:color="auto" w:fill="ffffff"/>
        </w:rPr>
        <w:t xml:space="preserve">5.该产品的关键工序要求实施前，“关键工序”栏可不填，下同。</w:t>
      </w:r>
      <w:r>
        <w:rPr>
          <w:rFonts w:ascii="Times New Roman" w:hAnsi="Times New Roman" w:cs="Times New Roman"/>
          <w:color w:val="333333"/>
          <w:sz w:val="21"/>
          <w:szCs w:val="21"/>
        </w:rPr>
      </w:r>
      <w:r/>
    </w:p>
    <w:p>
      <w:pPr>
        <w:pStyle w:val="1000"/>
        <w:spacing w:line="360" w:lineRule="auto"/>
        <w:rPr>
          <w:b/>
        </w:rPr>
      </w:pPr>
      <w:r>
        <w:rPr>
          <w:b/>
          <w:szCs w:val="21"/>
          <w:lang w:val="zh-CN"/>
        </w:rPr>
        <w:br w:type="page" w:clear="all"/>
      </w:r>
      <w:r>
        <w:rPr>
          <w:b/>
        </w:rPr>
        <w:t xml:space="preserve">附件十、无重大违法记录声明格式</w:t>
      </w:r>
      <w:r>
        <w:rPr>
          <w:b/>
        </w:rPr>
      </w:r>
      <w:r/>
    </w:p>
    <w:p>
      <w:pPr>
        <w:pStyle w:val="1000"/>
        <w:jc w:val="center"/>
        <w:spacing w:line="240" w:lineRule="atLeast"/>
        <w:rPr>
          <w:rFonts w:eastAsia="黑体"/>
          <w:sz w:val="28"/>
          <w:szCs w:val="36"/>
        </w:rPr>
      </w:pPr>
      <w:r>
        <w:rPr>
          <w:rFonts w:eastAsia="黑体"/>
          <w:sz w:val="28"/>
          <w:szCs w:val="36"/>
        </w:rPr>
      </w:r>
      <w:r/>
    </w:p>
    <w:p>
      <w:pPr>
        <w:pStyle w:val="1000"/>
        <w:jc w:val="center"/>
        <w:spacing w:line="240" w:lineRule="atLeast"/>
        <w:rPr>
          <w:rFonts w:eastAsia="黑体"/>
          <w:sz w:val="28"/>
          <w:szCs w:val="36"/>
        </w:rPr>
      </w:pPr>
      <w:r>
        <w:rPr>
          <w:rFonts w:eastAsia="黑体"/>
          <w:sz w:val="28"/>
          <w:szCs w:val="36"/>
        </w:rPr>
        <w:t xml:space="preserve">无重大违法记录声明</w:t>
      </w:r>
      <w:r>
        <w:rPr>
          <w:rFonts w:eastAsia="黑体"/>
          <w:sz w:val="28"/>
          <w:szCs w:val="36"/>
        </w:rPr>
      </w:r>
      <w:r/>
    </w:p>
    <w:p>
      <w:pPr>
        <w:pStyle w:val="1000"/>
        <w:spacing w:line="360" w:lineRule="auto"/>
        <w:rPr>
          <w:rFonts w:eastAsia="黑体"/>
          <w:szCs w:val="21"/>
        </w:rPr>
      </w:pPr>
      <w:r>
        <w:rPr>
          <w:rFonts w:eastAsia="黑体"/>
          <w:szCs w:val="21"/>
        </w:rPr>
      </w:r>
      <w:r/>
    </w:p>
    <w:p>
      <w:pPr>
        <w:pStyle w:val="1000"/>
        <w:spacing w:line="360" w:lineRule="auto"/>
        <w:rPr>
          <w:szCs w:val="21"/>
        </w:rPr>
      </w:pPr>
      <w:r>
        <w:rPr>
          <w:szCs w:val="21"/>
        </w:rPr>
        <w:t xml:space="preserve">江苏省设备成套股份有限公司：</w:t>
      </w:r>
      <w:r>
        <w:rPr>
          <w:szCs w:val="21"/>
        </w:rPr>
      </w:r>
      <w:r/>
    </w:p>
    <w:p>
      <w:pPr>
        <w:pStyle w:val="1000"/>
        <w:spacing w:line="360" w:lineRule="auto"/>
      </w:pPr>
      <w:r/>
      <w:r/>
    </w:p>
    <w:p>
      <w:pPr>
        <w:pStyle w:val="1000"/>
        <w:ind w:firstLine="336"/>
        <w:spacing w:line="360" w:lineRule="auto"/>
      </w:pPr>
      <w:r>
        <w:t xml:space="preserve">我单位（供应商名称）郑重声明：</w:t>
      </w:r>
      <w:r/>
    </w:p>
    <w:p>
      <w:pPr>
        <w:pStyle w:val="1000"/>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rPr>
          <w:b/>
          <w:szCs w:val="21"/>
        </w:rPr>
      </w:r>
      <w:r/>
    </w:p>
    <w:p>
      <w:pPr>
        <w:pStyle w:val="1000"/>
        <w:ind w:firstLine="420"/>
        <w:spacing w:line="360" w:lineRule="auto"/>
      </w:pPr>
      <w:r/>
      <w:r/>
    </w:p>
    <w:p>
      <w:pPr>
        <w:pStyle w:val="1000"/>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1000"/>
        <w:spacing w:line="360" w:lineRule="auto"/>
      </w:pPr>
      <w:r/>
      <w:r/>
    </w:p>
    <w:p>
      <w:pPr>
        <w:pStyle w:val="1000"/>
        <w:spacing w:line="360" w:lineRule="auto"/>
      </w:pPr>
      <w:r/>
      <w:r/>
    </w:p>
    <w:p>
      <w:pPr>
        <w:pStyle w:val="1000"/>
        <w:ind w:firstLine="5103"/>
        <w:spacing w:line="360" w:lineRule="auto"/>
      </w:pPr>
      <w:r>
        <w:t xml:space="preserve">投标人名称（加盖电子公章）：</w:t>
      </w:r>
      <w:r>
        <w:rPr>
          <w:u w:val="single"/>
        </w:rPr>
        <w:t xml:space="preserve">         </w:t>
      </w:r>
      <w:r/>
    </w:p>
    <w:p>
      <w:pPr>
        <w:pStyle w:val="1000"/>
        <w:ind w:firstLine="5040"/>
        <w:spacing w:line="360" w:lineRule="auto"/>
        <w:rPr>
          <w:b/>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b/>
          <w:szCs w:val="21"/>
          <w:lang w:val="zh-CN"/>
        </w:rPr>
        <w:br w:type="page" w:clear="all"/>
      </w:r>
      <w:r>
        <w:rPr>
          <w:b/>
        </w:rPr>
      </w:r>
      <w:r/>
    </w:p>
    <w:p>
      <w:pPr>
        <w:pStyle w:val="1000"/>
        <w:spacing w:line="360" w:lineRule="auto"/>
        <w:rPr>
          <w:b/>
        </w:rPr>
      </w:pPr>
      <w:r>
        <w:rPr>
          <w:b/>
        </w:rPr>
        <w:t xml:space="preserve">附件十一、 资格资信证明文件</w:t>
      </w:r>
      <w:r>
        <w:rPr>
          <w:b/>
        </w:rPr>
      </w:r>
      <w:r/>
    </w:p>
    <w:p>
      <w:pPr>
        <w:pStyle w:val="1000"/>
        <w:spacing w:line="360" w:lineRule="auto"/>
        <w:rPr>
          <w:b/>
        </w:rPr>
      </w:pPr>
      <w:r>
        <w:rPr>
          <w:b/>
        </w:rPr>
      </w:r>
      <w:r/>
    </w:p>
    <w:p>
      <w:pPr>
        <w:pStyle w:val="1000"/>
        <w:spacing w:line="360" w:lineRule="auto"/>
        <w:rPr>
          <w:b/>
        </w:rPr>
      </w:pPr>
      <w:r>
        <w:rPr>
          <w:b/>
        </w:rPr>
      </w:r>
      <w:r/>
    </w:p>
    <w:p>
      <w:pPr>
        <w:pStyle w:val="1000"/>
        <w:jc w:val="left"/>
        <w:spacing w:line="360" w:lineRule="auto"/>
        <w:shd w:val="clear" w:color="auto" w:fill="ffffff"/>
        <w:widowControl/>
        <w:rPr>
          <w:b/>
          <w:szCs w:val="20"/>
        </w:rPr>
      </w:pPr>
      <w:r>
        <w:rPr>
          <w:b/>
          <w:szCs w:val="20"/>
        </w:rPr>
        <w:t xml:space="preserve">附件十二、《南京市政府采购供应商信用记录表暨信用承诺书》 （网站在线打印）</w:t>
      </w:r>
      <w:r>
        <w:rPr>
          <w:b/>
          <w:szCs w:val="20"/>
        </w:rPr>
      </w:r>
      <w:r/>
    </w:p>
    <w:p>
      <w:pPr>
        <w:pStyle w:val="1000"/>
        <w:spacing w:line="360" w:lineRule="auto"/>
        <w:rPr>
          <w:szCs w:val="21"/>
        </w:rPr>
      </w:pPr>
      <w:r>
        <w:rPr>
          <w:szCs w:val="21"/>
        </w:rPr>
        <mc:AlternateContent>
          <mc:Choice Requires="wpg">
            <w:drawing>
              <wp:inline xmlns:wp="http://schemas.openxmlformats.org/drawingml/2006/wordprocessingDrawing" distT="0" distB="0" distL="0" distR="0">
                <wp:extent cx="4190149" cy="496448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190149" cy="49644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9.9pt;height:390.9pt;mso-wrap-distance-left:0.0pt;mso-wrap-distance-top:0.0pt;mso-wrap-distance-right:0.0pt;mso-wrap-distance-bottom:0.0pt;" stroked="f">
                <v:path textboxrect="0,0,0,0"/>
                <v:imagedata r:id="rId18" o:title=""/>
              </v:shape>
            </w:pict>
          </mc:Fallback>
        </mc:AlternateContent>
      </w:r>
      <w:r>
        <w:rPr>
          <w:szCs w:val="21"/>
        </w:rPr>
      </w:r>
      <w:r/>
    </w:p>
    <w:p>
      <w:pPr>
        <w:pStyle w:val="1012"/>
      </w:pPr>
      <w:r/>
      <w:r/>
    </w:p>
    <w:p>
      <w:pPr>
        <w:pStyle w:val="1000"/>
        <w:spacing w:line="360" w:lineRule="auto"/>
        <w:rPr>
          <w:b/>
        </w:rPr>
      </w:pPr>
      <w:r>
        <w:rPr>
          <w:b/>
        </w:rPr>
        <w:t xml:space="preserve">附件十三、其他</w:t>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方正仿宋_GBK">
    <w:panose1 w:val="020B0503020202020204"/>
  </w:font>
  <w:font w:name="Segoe UI Symbol">
    <w:panose1 w:val="020B0502040204020203"/>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r>
                          <w:r/>
                        </w:p>
                        <w:p>
                          <w:pPr>
                            <w:pStyle w:val="10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45</w:t>
                    </w:r>
                    <w:r>
                      <w:rPr>
                        <w:rFonts w:hint="eastAsia"/>
                      </w:rPr>
                      <w:fldChar w:fldCharType="end"/>
                    </w:r>
                    <w:r>
                      <w:rPr>
                        <w:rFonts w:hint="eastAsia"/>
                      </w:rPr>
                    </w:r>
                    <w:r/>
                  </w:p>
                  <w:p>
                    <w:pPr>
                      <w:pStyle w:val="100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both"/>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000"/>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100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31</w:t>
                    </w:r>
                    <w:r>
                      <w:fldChar w:fldCharType="end"/>
                    </w:r>
                    <w:r/>
                  </w:p>
                  <w:p>
                    <w:pPr>
                      <w:pStyle w:val="100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01"/>
      <w:isLgl w:val="false"/>
      <w:suff w:val="nothing"/>
      <w:lvlText w:val="第%1章"/>
      <w:lvlJc w:val="left"/>
      <w:pPr>
        <w:pStyle w:val="1000"/>
        <w:ind w:left="0" w:firstLine="0"/>
      </w:pPr>
    </w:lvl>
    <w:lvl w:ilvl="1">
      <w:start w:val="1"/>
      <w:numFmt w:val="decimal"/>
      <w:pStyle w:val="1002"/>
      <w:isLgl w:val="false"/>
      <w:suff w:val="nothing"/>
      <w:lvlText w:val=""/>
      <w:lvlJc w:val="left"/>
      <w:pPr>
        <w:pStyle w:val="1000"/>
        <w:ind w:left="0" w:firstLine="0"/>
      </w:pPr>
    </w:lvl>
    <w:lvl w:ilvl="2">
      <w:start w:val="1"/>
      <w:numFmt w:val="decimal"/>
      <w:pStyle w:val="1003"/>
      <w:isLgl w:val="false"/>
      <w:suff w:val="nothing"/>
      <w:lvlText w:val=""/>
      <w:lvlJc w:val="left"/>
      <w:pPr>
        <w:pStyle w:val="1000"/>
        <w:ind w:left="0" w:firstLine="0"/>
      </w:pPr>
    </w:lvl>
    <w:lvl w:ilvl="3">
      <w:start w:val="1"/>
      <w:numFmt w:val="decimal"/>
      <w:pStyle w:val="1004"/>
      <w:isLgl w:val="false"/>
      <w:suff w:val="nothing"/>
      <w:lvlText w:val=""/>
      <w:lvlJc w:val="left"/>
      <w:pPr>
        <w:pStyle w:val="1000"/>
        <w:ind w:left="0" w:firstLine="0"/>
      </w:pPr>
    </w:lvl>
    <w:lvl w:ilvl="4">
      <w:start w:val="1"/>
      <w:numFmt w:val="decimal"/>
      <w:pStyle w:val="1005"/>
      <w:isLgl w:val="false"/>
      <w:suff w:val="nothing"/>
      <w:lvlText w:val=""/>
      <w:lvlJc w:val="left"/>
      <w:pPr>
        <w:pStyle w:val="1000"/>
        <w:ind w:left="0" w:firstLine="0"/>
      </w:pPr>
    </w:lvl>
    <w:lvl w:ilvl="5">
      <w:start w:val="1"/>
      <w:numFmt w:val="decimal"/>
      <w:pStyle w:val="1006"/>
      <w:isLgl w:val="false"/>
      <w:suff w:val="nothing"/>
      <w:lvlText w:val=""/>
      <w:lvlJc w:val="left"/>
      <w:pPr>
        <w:pStyle w:val="1000"/>
        <w:ind w:left="0" w:firstLine="0"/>
      </w:pPr>
    </w:lvl>
    <w:lvl w:ilvl="6">
      <w:start w:val="1"/>
      <w:numFmt w:val="decimal"/>
      <w:pStyle w:val="1007"/>
      <w:isLgl w:val="false"/>
      <w:suff w:val="nothing"/>
      <w:lvlText w:val=""/>
      <w:lvlJc w:val="left"/>
      <w:pPr>
        <w:pStyle w:val="1000"/>
        <w:ind w:left="0" w:firstLine="0"/>
      </w:pPr>
    </w:lvl>
    <w:lvl w:ilvl="7">
      <w:start w:val="1"/>
      <w:numFmt w:val="decimal"/>
      <w:pStyle w:val="1008"/>
      <w:isLgl w:val="false"/>
      <w:suff w:val="nothing"/>
      <w:lvlText w:val=""/>
      <w:lvlJc w:val="left"/>
      <w:pPr>
        <w:pStyle w:val="1000"/>
        <w:ind w:left="0" w:firstLine="0"/>
      </w:pPr>
    </w:lvl>
    <w:lvl w:ilvl="8">
      <w:start w:val="1"/>
      <w:numFmt w:val="decimal"/>
      <w:pStyle w:val="1009"/>
      <w:isLgl w:val="false"/>
      <w:suff w:val="nothing"/>
      <w:lvlText w:val=""/>
      <w:lvlJc w:val="left"/>
      <w:pPr>
        <w:pStyle w:val="1000"/>
        <w:ind w:left="0" w:firstLine="0"/>
      </w:pPr>
    </w:lvl>
  </w:abstractNum>
  <w:abstractNum w:abstractNumId="1">
    <w:multiLevelType w:val="hybridMultilevel"/>
    <w:lvl w:ilvl="0">
      <w:start w:val="1"/>
      <w:numFmt w:val="decimal"/>
      <w:isLgl w:val="false"/>
      <w:suff w:val="tab"/>
      <w:lvlText w:val="%1."/>
      <w:lvlJc w:val="left"/>
      <w:pPr>
        <w:pStyle w:val="1000"/>
        <w:ind w:left="630" w:hanging="420"/>
        <w:tabs>
          <w:tab w:val="num" w:pos="630" w:leader="none"/>
        </w:tabs>
      </w:pPr>
      <w:rPr>
        <w:rFonts w:cs="Times New Roman"/>
      </w:rPr>
    </w:lvl>
    <w:lvl w:ilvl="1">
      <w:start w:val="1"/>
      <w:numFmt w:val="decimal"/>
      <w:isLgl w:val="false"/>
      <w:suff w:val="tab"/>
      <w:lvlText w:val="%2)"/>
      <w:lvlJc w:val="left"/>
      <w:pPr>
        <w:pStyle w:val="1000"/>
        <w:ind w:left="990" w:hanging="360"/>
        <w:tabs>
          <w:tab w:val="num" w:pos="990" w:leader="none"/>
        </w:tabs>
      </w:pPr>
      <w:rPr>
        <w:color w:val="000000"/>
      </w:rPr>
    </w:lvl>
    <w:lvl w:ilvl="2">
      <w:start w:val="1"/>
      <w:numFmt w:val="lowerRoman"/>
      <w:isLgl w:val="false"/>
      <w:suff w:val="tab"/>
      <w:lvlText w:val="%3."/>
      <w:lvlJc w:val="right"/>
      <w:pPr>
        <w:pStyle w:val="1000"/>
        <w:ind w:left="1470" w:hanging="420"/>
        <w:tabs>
          <w:tab w:val="num" w:pos="1470" w:leader="none"/>
        </w:tabs>
      </w:pPr>
      <w:rPr>
        <w:rFonts w:cs="Times New Roman"/>
      </w:rPr>
    </w:lvl>
    <w:lvl w:ilvl="3">
      <w:start w:val="1"/>
      <w:numFmt w:val="decimal"/>
      <w:isLgl w:val="false"/>
      <w:suff w:val="tab"/>
      <w:lvlText w:val="%4."/>
      <w:lvlJc w:val="left"/>
      <w:pPr>
        <w:pStyle w:val="1000"/>
        <w:ind w:left="1890" w:hanging="420"/>
        <w:tabs>
          <w:tab w:val="num" w:pos="1890" w:leader="none"/>
        </w:tabs>
      </w:pPr>
      <w:rPr>
        <w:rFonts w:cs="Times New Roman"/>
      </w:rPr>
    </w:lvl>
    <w:lvl w:ilvl="4">
      <w:start w:val="1"/>
      <w:numFmt w:val="lowerLetter"/>
      <w:isLgl w:val="false"/>
      <w:suff w:val="tab"/>
      <w:lvlText w:val="%5)"/>
      <w:lvlJc w:val="left"/>
      <w:pPr>
        <w:pStyle w:val="1000"/>
        <w:ind w:left="2310" w:hanging="420"/>
        <w:tabs>
          <w:tab w:val="num" w:pos="2310" w:leader="none"/>
        </w:tabs>
      </w:pPr>
      <w:rPr>
        <w:rFonts w:cs="Times New Roman"/>
      </w:rPr>
    </w:lvl>
    <w:lvl w:ilvl="5">
      <w:start w:val="1"/>
      <w:numFmt w:val="lowerRoman"/>
      <w:isLgl w:val="false"/>
      <w:suff w:val="tab"/>
      <w:lvlText w:val="%6."/>
      <w:lvlJc w:val="right"/>
      <w:pPr>
        <w:pStyle w:val="1000"/>
        <w:ind w:left="2730" w:hanging="420"/>
        <w:tabs>
          <w:tab w:val="num" w:pos="2730" w:leader="none"/>
        </w:tabs>
      </w:pPr>
      <w:rPr>
        <w:rFonts w:cs="Times New Roman"/>
      </w:rPr>
    </w:lvl>
    <w:lvl w:ilvl="6">
      <w:start w:val="1"/>
      <w:numFmt w:val="decimal"/>
      <w:isLgl w:val="false"/>
      <w:suff w:val="tab"/>
      <w:lvlText w:val="%7."/>
      <w:lvlJc w:val="left"/>
      <w:pPr>
        <w:pStyle w:val="1000"/>
        <w:ind w:left="3150" w:hanging="420"/>
        <w:tabs>
          <w:tab w:val="num" w:pos="3150" w:leader="none"/>
        </w:tabs>
      </w:pPr>
      <w:rPr>
        <w:rFonts w:cs="Times New Roman"/>
      </w:rPr>
    </w:lvl>
    <w:lvl w:ilvl="7">
      <w:start w:val="1"/>
      <w:numFmt w:val="lowerLetter"/>
      <w:isLgl w:val="false"/>
      <w:suff w:val="tab"/>
      <w:lvlText w:val="%8)"/>
      <w:lvlJc w:val="left"/>
      <w:pPr>
        <w:pStyle w:val="1000"/>
        <w:ind w:left="3570" w:hanging="420"/>
        <w:tabs>
          <w:tab w:val="num" w:pos="3570" w:leader="none"/>
        </w:tabs>
      </w:pPr>
      <w:rPr>
        <w:rFonts w:cs="Times New Roman"/>
      </w:rPr>
    </w:lvl>
    <w:lvl w:ilvl="8">
      <w:start w:val="1"/>
      <w:numFmt w:val="lowerRoman"/>
      <w:isLgl w:val="false"/>
      <w:suff w:val="tab"/>
      <w:lvlText w:val="%9."/>
      <w:lvlJc w:val="right"/>
      <w:pPr>
        <w:pStyle w:val="1000"/>
        <w:ind w:left="3990" w:hanging="420"/>
        <w:tabs>
          <w:tab w:val="num" w:pos="3990" w:leader="none"/>
        </w:tabs>
      </w:pPr>
      <w:rPr>
        <w:rFonts w:cs="Times New Roman"/>
      </w:rPr>
    </w:lvl>
  </w:abstractNum>
  <w:abstractNum w:abstractNumId="2">
    <w:multiLevelType w:val="hybridMultilevel"/>
    <w:lvl w:ilvl="0">
      <w:start w:val="1"/>
      <w:numFmt w:val="chineseCountingThousand"/>
      <w:pStyle w:val="1144"/>
      <w:isLgl w:val="false"/>
      <w:suff w:val="tab"/>
      <w:lvlText w:val="%1"/>
      <w:lvlJc w:val="left"/>
      <w:pPr>
        <w:pStyle w:val="1000"/>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1000"/>
        <w:ind w:left="425" w:hanging="425"/>
      </w:pPr>
      <w:rPr>
        <w:rFonts w:hint="eastAsia" w:ascii="Arial Unicode MS" w:hAnsi="Arial Unicode MS" w:eastAsia="微软雅黑"/>
        <w:b/>
        <w:i w:val="0"/>
      </w:rPr>
    </w:lvl>
    <w:lvl w:ilvl="2">
      <w:start w:val="1"/>
      <w:numFmt w:val="decimal"/>
      <w:isLgl w:val="false"/>
      <w:suff w:val="tab"/>
      <w:lvlText w:val="%1.%2.%3"/>
      <w:lvlJc w:val="left"/>
      <w:pPr>
        <w:pStyle w:val="1000"/>
        <w:ind w:left="425" w:hanging="425"/>
      </w:pPr>
      <w:rPr>
        <w:rFonts w:hint="eastAsia" w:ascii="Arial Unicode MS" w:hAnsi="Arial Unicode MS" w:eastAsia="微软雅黑"/>
        <w:b/>
        <w:i w:val="0"/>
      </w:rPr>
    </w:lvl>
    <w:lvl w:ilvl="3">
      <w:start w:val="1"/>
      <w:numFmt w:val="decimal"/>
      <w:isLgl w:val="false"/>
      <w:suff w:val="tab"/>
      <w:lvlText w:val="%1.%2.%3.%4"/>
      <w:lvlJc w:val="left"/>
      <w:pPr>
        <w:pStyle w:val="1000"/>
        <w:ind w:left="425" w:hanging="425"/>
      </w:pPr>
      <w:rPr>
        <w:rFonts w:hint="eastAsia" w:ascii="Arial Unicode MS" w:hAnsi="Arial Unicode MS" w:eastAsia="微软雅黑"/>
        <w:b/>
        <w:i w:val="0"/>
      </w:rPr>
    </w:lvl>
    <w:lvl w:ilvl="4">
      <w:start w:val="1"/>
      <w:numFmt w:val="decimal"/>
      <w:isLgl w:val="false"/>
      <w:suff w:val="tab"/>
      <w:lvlText w:val="%1.%2.%3.%4.%5"/>
      <w:lvlJc w:val="left"/>
      <w:pPr>
        <w:pStyle w:val="1000"/>
        <w:ind w:left="425" w:hanging="425"/>
      </w:pPr>
      <w:rPr>
        <w:rFonts w:hint="eastAsia" w:ascii="Arial Unicode MS" w:hAnsi="Arial Unicode MS" w:eastAsia="微软雅黑"/>
        <w:b/>
        <w:i w:val="0"/>
      </w:rPr>
    </w:lvl>
    <w:lvl w:ilvl="5">
      <w:start w:val="1"/>
      <w:numFmt w:val="decimal"/>
      <w:isLgl w:val="false"/>
      <w:suff w:val="tab"/>
      <w:lvlText w:val="%1.%2.%3.%4.%5.%6"/>
      <w:lvlJc w:val="left"/>
      <w:pPr>
        <w:pStyle w:val="1000"/>
        <w:ind w:left="425" w:hanging="425"/>
      </w:pPr>
      <w:rPr>
        <w:rFonts w:hint="eastAsia"/>
      </w:rPr>
    </w:lvl>
    <w:lvl w:ilvl="6">
      <w:start w:val="1"/>
      <w:numFmt w:val="decimal"/>
      <w:isLgl w:val="false"/>
      <w:suff w:val="tab"/>
      <w:lvlText w:val="%1.%2.%3.%4.%5.%6.%7"/>
      <w:lvlJc w:val="left"/>
      <w:pPr>
        <w:pStyle w:val="1000"/>
        <w:ind w:left="425" w:hanging="425"/>
      </w:pPr>
      <w:rPr>
        <w:rFonts w:hint="eastAsia"/>
      </w:rPr>
    </w:lvl>
    <w:lvl w:ilvl="7">
      <w:start w:val="1"/>
      <w:numFmt w:val="decimal"/>
      <w:isLgl w:val="false"/>
      <w:suff w:val="tab"/>
      <w:lvlText w:val="%1.%2.%3.%4.%5.%6.%7.%8"/>
      <w:lvlJc w:val="left"/>
      <w:pPr>
        <w:pStyle w:val="1000"/>
        <w:ind w:left="425" w:hanging="425"/>
      </w:pPr>
      <w:rPr>
        <w:rFonts w:hint="eastAsia"/>
      </w:rPr>
    </w:lvl>
    <w:lvl w:ilvl="8">
      <w:start w:val="1"/>
      <w:numFmt w:val="decimal"/>
      <w:isLgl w:val="false"/>
      <w:suff w:val="tab"/>
      <w:lvlText w:val="%1.%2.%3.%4.%5.%6.%7.%8.%9"/>
      <w:lvlJc w:val="left"/>
      <w:pPr>
        <w:pStyle w:val="1000"/>
        <w:ind w:left="425" w:hanging="425"/>
      </w:pPr>
      <w:rPr>
        <w:rFonts w:hint="eastAsia"/>
      </w:rPr>
    </w:lvl>
  </w:abstractNum>
  <w:abstractNum w:abstractNumId="3">
    <w:multiLevelType w:val="hybridMultilevel"/>
    <w:lvl w:ilvl="0">
      <w:start w:val="5"/>
      <w:numFmt w:val="chineseCounting"/>
      <w:isLgl w:val="false"/>
      <w:suff w:val="space"/>
      <w:lvlText w:val="第%1章"/>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000"/>
    <w:next w:val="1000"/>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000"/>
    <w:next w:val="1000"/>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000"/>
    <w:next w:val="1000"/>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000"/>
    <w:next w:val="1000"/>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000"/>
    <w:next w:val="1000"/>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000"/>
    <w:next w:val="1000"/>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000"/>
    <w:next w:val="1000"/>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000"/>
    <w:next w:val="1000"/>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000"/>
    <w:next w:val="1000"/>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000"/>
    <w:uiPriority w:val="34"/>
    <w:qFormat/>
    <w:pPr>
      <w:contextualSpacing/>
      <w:ind w:left="720"/>
    </w:pPr>
  </w:style>
  <w:style w:type="paragraph" w:styleId="841">
    <w:name w:val="No Spacing"/>
    <w:uiPriority w:val="1"/>
    <w:qFormat/>
    <w:pPr>
      <w:spacing w:before="0" w:after="0" w:line="240" w:lineRule="auto"/>
    </w:pPr>
  </w:style>
  <w:style w:type="paragraph" w:styleId="842">
    <w:name w:val="Title"/>
    <w:basedOn w:val="1000"/>
    <w:next w:val="1000"/>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1000"/>
    <w:next w:val="1000"/>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000"/>
    <w:next w:val="1000"/>
    <w:link w:val="847"/>
    <w:uiPriority w:val="29"/>
    <w:qFormat/>
    <w:pPr>
      <w:ind w:left="720" w:right="720"/>
    </w:pPr>
    <w:rPr>
      <w:i/>
    </w:rPr>
  </w:style>
  <w:style w:type="character" w:styleId="847">
    <w:name w:val="Quote Char"/>
    <w:link w:val="846"/>
    <w:uiPriority w:val="29"/>
    <w:rPr>
      <w:i/>
    </w:rPr>
  </w:style>
  <w:style w:type="paragraph" w:styleId="848">
    <w:name w:val="Intense Quote"/>
    <w:basedOn w:val="1000"/>
    <w:next w:val="100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000"/>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000"/>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000"/>
    <w:next w:val="1000"/>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000"/>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000"/>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000"/>
    <w:next w:val="1000"/>
    <w:uiPriority w:val="39"/>
    <w:unhideWhenUsed/>
    <w:pPr>
      <w:ind w:left="0" w:right="0" w:firstLine="0"/>
      <w:spacing w:after="57"/>
    </w:p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12"/>
    <w:link w:val="1000"/>
    <w:qFormat/>
    <w:pPr>
      <w:jc w:val="both"/>
      <w:widowControl w:val="off"/>
    </w:pPr>
    <w:rPr>
      <w:sz w:val="21"/>
      <w:szCs w:val="24"/>
      <w:lang w:val="en-US" w:eastAsia="zh-CN" w:bidi="ar-SA"/>
    </w:rPr>
  </w:style>
  <w:style w:type="paragraph" w:styleId="1001">
    <w:name w:val="标题 1"/>
    <w:basedOn w:val="1000"/>
    <w:next w:val="1000"/>
    <w:link w:val="1013"/>
    <w:qFormat/>
    <w:pPr>
      <w:numPr>
        <w:ilvl w:val="0"/>
        <w:numId w:val="1"/>
      </w:numPr>
      <w:jc w:val="center"/>
      <w:keepLines/>
      <w:keepNext/>
      <w:spacing w:before="340" w:after="330" w:line="578" w:lineRule="auto"/>
      <w:outlineLvl w:val="0"/>
    </w:pPr>
    <w:rPr>
      <w:b/>
      <w:bCs/>
      <w:sz w:val="32"/>
      <w:szCs w:val="44"/>
    </w:rPr>
  </w:style>
  <w:style w:type="paragraph" w:styleId="1002">
    <w:name w:val="标题 2"/>
    <w:basedOn w:val="1000"/>
    <w:next w:val="1000"/>
    <w:link w:val="1014"/>
    <w:qFormat/>
    <w:pPr>
      <w:numPr>
        <w:ilvl w:val="1"/>
        <w:numId w:val="1"/>
      </w:numPr>
      <w:keepLines/>
      <w:keepNext/>
      <w:spacing w:before="260" w:after="260" w:line="416" w:lineRule="auto"/>
      <w:outlineLvl w:val="1"/>
    </w:pPr>
    <w:rPr>
      <w:rFonts w:ascii="Cambria" w:hAnsi="Cambria"/>
      <w:b/>
      <w:bCs/>
      <w:sz w:val="32"/>
      <w:szCs w:val="32"/>
    </w:rPr>
  </w:style>
  <w:style w:type="paragraph" w:styleId="1003">
    <w:name w:val="标题 3"/>
    <w:basedOn w:val="1000"/>
    <w:next w:val="1000"/>
    <w:link w:val="1015"/>
    <w:qFormat/>
    <w:pPr>
      <w:numPr>
        <w:ilvl w:val="2"/>
        <w:numId w:val="1"/>
      </w:numPr>
      <w:keepLines/>
      <w:keepNext/>
      <w:spacing w:before="260" w:after="260" w:line="416" w:lineRule="auto"/>
      <w:outlineLvl w:val="2"/>
    </w:pPr>
    <w:rPr>
      <w:b/>
      <w:bCs/>
      <w:sz w:val="32"/>
      <w:szCs w:val="32"/>
    </w:rPr>
  </w:style>
  <w:style w:type="paragraph" w:styleId="1004">
    <w:name w:val="标题 4"/>
    <w:basedOn w:val="1000"/>
    <w:next w:val="1000"/>
    <w:link w:val="1016"/>
    <w:qFormat/>
    <w:pPr>
      <w:numPr>
        <w:ilvl w:val="3"/>
        <w:numId w:val="1"/>
      </w:numPr>
      <w:keepLines/>
      <w:keepNext/>
      <w:spacing w:before="280" w:after="290" w:line="376" w:lineRule="auto"/>
      <w:outlineLvl w:val="3"/>
    </w:pPr>
    <w:rPr>
      <w:rFonts w:ascii="Cambria" w:hAnsi="Cambria"/>
      <w:b/>
      <w:bCs/>
      <w:sz w:val="28"/>
      <w:szCs w:val="28"/>
    </w:rPr>
  </w:style>
  <w:style w:type="paragraph" w:styleId="1005">
    <w:name w:val="标题 5"/>
    <w:basedOn w:val="1000"/>
    <w:next w:val="1000"/>
    <w:link w:val="1017"/>
    <w:qFormat/>
    <w:pPr>
      <w:numPr>
        <w:ilvl w:val="4"/>
        <w:numId w:val="1"/>
      </w:numPr>
      <w:keepLines/>
      <w:keepNext/>
      <w:spacing w:before="280" w:after="290" w:line="376" w:lineRule="auto"/>
      <w:outlineLvl w:val="4"/>
    </w:pPr>
    <w:rPr>
      <w:b/>
      <w:bCs/>
      <w:sz w:val="28"/>
      <w:szCs w:val="28"/>
    </w:rPr>
  </w:style>
  <w:style w:type="paragraph" w:styleId="1006">
    <w:name w:val="标题 6"/>
    <w:basedOn w:val="1000"/>
    <w:next w:val="1000"/>
    <w:link w:val="1018"/>
    <w:qFormat/>
    <w:pPr>
      <w:numPr>
        <w:ilvl w:val="5"/>
        <w:numId w:val="1"/>
      </w:numPr>
      <w:keepLines/>
      <w:keepNext/>
      <w:spacing w:before="240" w:after="64" w:line="320" w:lineRule="auto"/>
      <w:outlineLvl w:val="5"/>
    </w:pPr>
    <w:rPr>
      <w:rFonts w:ascii="Cambria" w:hAnsi="Cambria"/>
      <w:b/>
      <w:bCs/>
      <w:sz w:val="24"/>
    </w:rPr>
  </w:style>
  <w:style w:type="paragraph" w:styleId="1007">
    <w:name w:val="标题 7"/>
    <w:basedOn w:val="1000"/>
    <w:next w:val="1000"/>
    <w:link w:val="1019"/>
    <w:qFormat/>
    <w:pPr>
      <w:numPr>
        <w:ilvl w:val="6"/>
        <w:numId w:val="1"/>
      </w:numPr>
      <w:keepLines/>
      <w:keepNext/>
      <w:spacing w:before="240" w:after="64" w:line="320" w:lineRule="auto"/>
      <w:outlineLvl w:val="6"/>
    </w:pPr>
    <w:rPr>
      <w:b/>
      <w:bCs/>
      <w:sz w:val="24"/>
    </w:rPr>
  </w:style>
  <w:style w:type="paragraph" w:styleId="1008">
    <w:name w:val="标题 8"/>
    <w:basedOn w:val="1000"/>
    <w:next w:val="1000"/>
    <w:link w:val="1020"/>
    <w:qFormat/>
    <w:pPr>
      <w:numPr>
        <w:ilvl w:val="7"/>
        <w:numId w:val="1"/>
      </w:numPr>
      <w:keepLines/>
      <w:keepNext/>
      <w:spacing w:before="240" w:after="64" w:line="320" w:lineRule="auto"/>
      <w:outlineLvl w:val="7"/>
    </w:pPr>
    <w:rPr>
      <w:rFonts w:ascii="Cambria" w:hAnsi="Cambria"/>
      <w:sz w:val="24"/>
    </w:rPr>
  </w:style>
  <w:style w:type="paragraph" w:styleId="1009">
    <w:name w:val="标题 9"/>
    <w:basedOn w:val="1000"/>
    <w:next w:val="1000"/>
    <w:link w:val="1021"/>
    <w:qFormat/>
    <w:pPr>
      <w:numPr>
        <w:ilvl w:val="8"/>
        <w:numId w:val="1"/>
      </w:numPr>
      <w:keepLines/>
      <w:keepNext/>
      <w:spacing w:before="240" w:after="64" w:line="320" w:lineRule="auto"/>
      <w:outlineLvl w:val="8"/>
    </w:pPr>
    <w:rPr>
      <w:rFonts w:ascii="Cambria" w:hAnsi="Cambria"/>
      <w:szCs w:val="21"/>
    </w:rPr>
  </w:style>
  <w:style w:type="character" w:styleId="1010">
    <w:name w:val="默认段落字体"/>
    <w:next w:val="1010"/>
    <w:link w:val="1000"/>
    <w:uiPriority w:val="1"/>
    <w:unhideWhenUsed/>
    <w:qFormat/>
  </w:style>
  <w:style w:type="table" w:styleId="1011">
    <w:name w:val="普通表格"/>
    <w:next w:val="1011"/>
    <w:link w:val="1000"/>
    <w:uiPriority w:val="99"/>
    <w:unhideWhenUsed/>
    <w:qFormat/>
    <w:tblPr/>
  </w:style>
  <w:style w:type="paragraph" w:styleId="1012">
    <w:name w:val="列表段落1"/>
    <w:basedOn w:val="1000"/>
    <w:next w:val="1012"/>
    <w:link w:val="1000"/>
    <w:uiPriority w:val="99"/>
    <w:qFormat/>
    <w:pPr>
      <w:ind w:firstLine="420"/>
    </w:pPr>
    <w:rPr>
      <w:rFonts w:ascii="Times New Roman" w:hAnsi="Times New Roman" w:eastAsia="宋体" w:cs="Times New Roman"/>
      <w:szCs w:val="20"/>
    </w:rPr>
  </w:style>
  <w:style w:type="character" w:styleId="1013">
    <w:name w:val="标题 1 字符"/>
    <w:next w:val="1013"/>
    <w:link w:val="1001"/>
    <w:qFormat/>
    <w:rPr>
      <w:rFonts w:ascii="Times New Roman" w:hAnsi="Times New Roman" w:eastAsia="宋体" w:cs="Times New Roman"/>
      <w:b/>
      <w:bCs/>
      <w:sz w:val="32"/>
      <w:szCs w:val="44"/>
    </w:rPr>
  </w:style>
  <w:style w:type="character" w:styleId="1014">
    <w:name w:val="标题 2 字符1"/>
    <w:next w:val="1014"/>
    <w:link w:val="1002"/>
    <w:qFormat/>
    <w:rPr>
      <w:rFonts w:ascii="Cambria" w:hAnsi="Cambria"/>
      <w:b/>
      <w:bCs/>
      <w:sz w:val="32"/>
      <w:szCs w:val="32"/>
    </w:rPr>
  </w:style>
  <w:style w:type="character" w:styleId="1015">
    <w:name w:val="标题 3 字符"/>
    <w:next w:val="1015"/>
    <w:link w:val="1003"/>
    <w:qFormat/>
    <w:rPr>
      <w:b/>
      <w:bCs/>
      <w:sz w:val="32"/>
      <w:szCs w:val="32"/>
    </w:rPr>
  </w:style>
  <w:style w:type="character" w:styleId="1016">
    <w:name w:val="标题 4 字符"/>
    <w:next w:val="1016"/>
    <w:link w:val="1004"/>
    <w:qFormat/>
    <w:rPr>
      <w:rFonts w:ascii="Cambria" w:hAnsi="Cambria" w:eastAsia="宋体" w:cs="Times New Roman"/>
      <w:b/>
      <w:bCs/>
      <w:sz w:val="28"/>
      <w:szCs w:val="28"/>
    </w:rPr>
  </w:style>
  <w:style w:type="character" w:styleId="1017">
    <w:name w:val="标题 5 字符"/>
    <w:next w:val="1017"/>
    <w:link w:val="1005"/>
    <w:qFormat/>
    <w:rPr>
      <w:b/>
      <w:bCs/>
      <w:sz w:val="28"/>
      <w:szCs w:val="28"/>
    </w:rPr>
  </w:style>
  <w:style w:type="character" w:styleId="1018">
    <w:name w:val="标题 6 字符"/>
    <w:next w:val="1018"/>
    <w:link w:val="1006"/>
    <w:qFormat/>
    <w:rPr>
      <w:rFonts w:ascii="Cambria" w:hAnsi="Cambria" w:eastAsia="宋体" w:cs="Times New Roman"/>
      <w:b/>
      <w:bCs/>
      <w:sz w:val="24"/>
      <w:szCs w:val="24"/>
    </w:rPr>
  </w:style>
  <w:style w:type="character" w:styleId="1019">
    <w:name w:val="标题 7 字符"/>
    <w:next w:val="1019"/>
    <w:link w:val="1007"/>
    <w:qFormat/>
    <w:rPr>
      <w:b/>
      <w:bCs/>
      <w:sz w:val="24"/>
      <w:szCs w:val="24"/>
    </w:rPr>
  </w:style>
  <w:style w:type="character" w:styleId="1020">
    <w:name w:val="标题 8 字符"/>
    <w:next w:val="1020"/>
    <w:link w:val="1008"/>
    <w:qFormat/>
    <w:rPr>
      <w:rFonts w:ascii="Cambria" w:hAnsi="Cambria" w:eastAsia="宋体" w:cs="Times New Roman"/>
      <w:sz w:val="24"/>
      <w:szCs w:val="24"/>
    </w:rPr>
  </w:style>
  <w:style w:type="character" w:styleId="1021">
    <w:name w:val="标题 9 字符"/>
    <w:next w:val="1021"/>
    <w:link w:val="1009"/>
    <w:qFormat/>
    <w:rPr>
      <w:rFonts w:ascii="Cambria" w:hAnsi="Cambria" w:eastAsia="宋体" w:cs="Times New Roman"/>
      <w:sz w:val="21"/>
      <w:szCs w:val="21"/>
    </w:rPr>
  </w:style>
  <w:style w:type="paragraph" w:styleId="1022">
    <w:name w:val="列表 3"/>
    <w:basedOn w:val="1000"/>
    <w:next w:val="1022"/>
    <w:link w:val="1000"/>
    <w:uiPriority w:val="99"/>
    <w:unhideWhenUsed/>
    <w:qFormat/>
    <w:pPr>
      <w:ind w:left="1260" w:hanging="420"/>
      <w:spacing w:before="100" w:beforeAutospacing="1" w:after="100" w:afterAutospacing="1"/>
    </w:pPr>
    <w:rPr>
      <w:szCs w:val="21"/>
    </w:rPr>
  </w:style>
  <w:style w:type="paragraph" w:styleId="1023">
    <w:name w:val="目录 7"/>
    <w:basedOn w:val="1000"/>
    <w:next w:val="1000"/>
    <w:link w:val="1000"/>
    <w:uiPriority w:val="39"/>
    <w:unhideWhenUsed/>
    <w:qFormat/>
    <w:pPr>
      <w:ind w:left="2520"/>
    </w:pPr>
    <w:rPr>
      <w:rFonts w:ascii="Calibri" w:hAnsi="Calibri"/>
      <w:szCs w:val="22"/>
    </w:rPr>
  </w:style>
  <w:style w:type="paragraph" w:styleId="1024">
    <w:name w:val="正文缩进"/>
    <w:basedOn w:val="1000"/>
    <w:next w:val="1024"/>
    <w:link w:val="1000"/>
    <w:qFormat/>
    <w:pPr>
      <w:ind w:firstLine="420"/>
    </w:pPr>
    <w:rPr>
      <w:b/>
      <w:sz w:val="24"/>
      <w:szCs w:val="20"/>
    </w:rPr>
  </w:style>
  <w:style w:type="paragraph" w:styleId="1025">
    <w:name w:val="题注"/>
    <w:basedOn w:val="1000"/>
    <w:next w:val="1000"/>
    <w:link w:val="1000"/>
    <w:qFormat/>
    <w:rPr>
      <w:rFonts w:ascii="Cambria" w:hAnsi="Cambria" w:eastAsia="黑体"/>
      <w:sz w:val="20"/>
      <w:szCs w:val="22"/>
    </w:rPr>
  </w:style>
  <w:style w:type="paragraph" w:styleId="1026">
    <w:name w:val="文档结构图"/>
    <w:basedOn w:val="1000"/>
    <w:next w:val="1026"/>
    <w:link w:val="1027"/>
    <w:qFormat/>
    <w:rPr>
      <w:rFonts w:ascii="宋体"/>
      <w:sz w:val="18"/>
      <w:szCs w:val="18"/>
    </w:rPr>
  </w:style>
  <w:style w:type="character" w:styleId="1027">
    <w:name w:val="文档结构图 字符"/>
    <w:next w:val="1027"/>
    <w:link w:val="1026"/>
    <w:qFormat/>
    <w:rPr>
      <w:rFonts w:ascii="宋体"/>
      <w:sz w:val="18"/>
      <w:szCs w:val="18"/>
    </w:rPr>
  </w:style>
  <w:style w:type="paragraph" w:styleId="1028">
    <w:name w:val="批注文字"/>
    <w:basedOn w:val="1000"/>
    <w:next w:val="1028"/>
    <w:link w:val="1029"/>
    <w:uiPriority w:val="99"/>
    <w:qFormat/>
    <w:pPr>
      <w:jc w:val="left"/>
    </w:pPr>
  </w:style>
  <w:style w:type="character" w:styleId="1029">
    <w:name w:val="批注文字 字符"/>
    <w:next w:val="1029"/>
    <w:link w:val="1028"/>
    <w:uiPriority w:val="99"/>
    <w:qFormat/>
    <w:rPr>
      <w:sz w:val="21"/>
      <w:szCs w:val="24"/>
    </w:rPr>
  </w:style>
  <w:style w:type="paragraph" w:styleId="1030">
    <w:name w:val="正文文本 3"/>
    <w:basedOn w:val="1000"/>
    <w:next w:val="1030"/>
    <w:link w:val="1031"/>
    <w:qFormat/>
    <w:rPr>
      <w:rFonts w:ascii="宋体"/>
      <w:sz w:val="24"/>
      <w:szCs w:val="20"/>
    </w:rPr>
  </w:style>
  <w:style w:type="character" w:styleId="1031">
    <w:name w:val="正文文本 3 字符"/>
    <w:next w:val="1031"/>
    <w:link w:val="1030"/>
    <w:qFormat/>
    <w:rPr>
      <w:rFonts w:ascii="宋体"/>
      <w:sz w:val="24"/>
    </w:rPr>
  </w:style>
  <w:style w:type="paragraph" w:styleId="1032">
    <w:name w:val="正文文本"/>
    <w:basedOn w:val="1000"/>
    <w:next w:val="1000"/>
    <w:link w:val="1033"/>
    <w:qFormat/>
    <w:pPr>
      <w:jc w:val="center"/>
    </w:pPr>
    <w:rPr>
      <w:rFonts w:eastAsia="幼圆"/>
      <w:b/>
      <w:bCs/>
      <w:sz w:val="44"/>
    </w:rPr>
  </w:style>
  <w:style w:type="character" w:styleId="1033">
    <w:name w:val="正文文本 字符"/>
    <w:next w:val="1033"/>
    <w:link w:val="1032"/>
    <w:qFormat/>
    <w:rPr>
      <w:rFonts w:eastAsia="幼圆"/>
      <w:b/>
      <w:bCs/>
      <w:sz w:val="44"/>
      <w:szCs w:val="24"/>
    </w:rPr>
  </w:style>
  <w:style w:type="paragraph" w:styleId="1034">
    <w:name w:val="正文文本缩进"/>
    <w:basedOn w:val="1000"/>
    <w:next w:val="1034"/>
    <w:link w:val="1035"/>
    <w:qFormat/>
    <w:pPr>
      <w:ind w:left="420"/>
      <w:spacing w:after="120"/>
    </w:pPr>
  </w:style>
  <w:style w:type="character" w:styleId="1035">
    <w:name w:val="正文文本缩进 字符"/>
    <w:next w:val="1035"/>
    <w:link w:val="1034"/>
    <w:qFormat/>
    <w:rPr>
      <w:sz w:val="21"/>
      <w:szCs w:val="24"/>
    </w:rPr>
  </w:style>
  <w:style w:type="paragraph" w:styleId="1036">
    <w:name w:val="索引 4"/>
    <w:basedOn w:val="1000"/>
    <w:next w:val="1000"/>
    <w:link w:val="1000"/>
    <w:qFormat/>
    <w:pPr>
      <w:ind w:left="600"/>
    </w:pPr>
    <w:rPr>
      <w:rFonts w:ascii="Calibri" w:hAnsi="Calibri"/>
    </w:rPr>
  </w:style>
  <w:style w:type="paragraph" w:styleId="1037">
    <w:name w:val="目录 5"/>
    <w:basedOn w:val="1000"/>
    <w:next w:val="1000"/>
    <w:link w:val="1000"/>
    <w:uiPriority w:val="39"/>
    <w:unhideWhenUsed/>
    <w:qFormat/>
    <w:pPr>
      <w:ind w:left="1680"/>
    </w:pPr>
    <w:rPr>
      <w:rFonts w:ascii="Calibri" w:hAnsi="Calibri"/>
      <w:szCs w:val="22"/>
    </w:rPr>
  </w:style>
  <w:style w:type="paragraph" w:styleId="1038">
    <w:name w:val="目录 3"/>
    <w:basedOn w:val="1000"/>
    <w:next w:val="1000"/>
    <w:link w:val="1000"/>
    <w:uiPriority w:val="39"/>
    <w:qFormat/>
    <w:pPr>
      <w:ind w:left="840"/>
    </w:pPr>
    <w:rPr>
      <w:rFonts w:ascii="Calibri" w:hAnsi="Calibri"/>
      <w:szCs w:val="22"/>
    </w:rPr>
  </w:style>
  <w:style w:type="paragraph" w:styleId="1039">
    <w:name w:val="纯文本"/>
    <w:basedOn w:val="1000"/>
    <w:next w:val="1039"/>
    <w:link w:val="1040"/>
    <w:qFormat/>
    <w:rPr>
      <w:rFonts w:ascii="Ari"/>
      <w:sz w:val="20"/>
      <w:szCs w:val="20"/>
    </w:rPr>
  </w:style>
  <w:style w:type="character" w:styleId="1040">
    <w:name w:val="纯文本 字符"/>
    <w:next w:val="1040"/>
    <w:link w:val="1039"/>
    <w:qFormat/>
    <w:rPr>
      <w:rFonts w:ascii="Ari"/>
      <w:lang w:val="en-US" w:eastAsia="zh-CN" w:bidi="ar-SA"/>
    </w:rPr>
  </w:style>
  <w:style w:type="paragraph" w:styleId="1041">
    <w:name w:val="目录 8"/>
    <w:basedOn w:val="1000"/>
    <w:next w:val="1000"/>
    <w:link w:val="1000"/>
    <w:uiPriority w:val="39"/>
    <w:unhideWhenUsed/>
    <w:qFormat/>
    <w:pPr>
      <w:ind w:left="2940"/>
    </w:pPr>
    <w:rPr>
      <w:rFonts w:ascii="Calibri" w:hAnsi="Calibri"/>
      <w:szCs w:val="22"/>
    </w:rPr>
  </w:style>
  <w:style w:type="paragraph" w:styleId="1042">
    <w:name w:val="日期"/>
    <w:basedOn w:val="1000"/>
    <w:next w:val="1000"/>
    <w:link w:val="1043"/>
    <w:unhideWhenUsed/>
    <w:qFormat/>
  </w:style>
  <w:style w:type="character" w:styleId="1043">
    <w:name w:val="日期 字符"/>
    <w:next w:val="1043"/>
    <w:link w:val="1042"/>
    <w:qFormat/>
    <w:rPr>
      <w:sz w:val="21"/>
      <w:szCs w:val="24"/>
    </w:rPr>
  </w:style>
  <w:style w:type="paragraph" w:styleId="1044">
    <w:name w:val="正文文本缩进 2"/>
    <w:basedOn w:val="1000"/>
    <w:next w:val="1044"/>
    <w:link w:val="1045"/>
    <w:uiPriority w:val="99"/>
    <w:unhideWhenUsed/>
    <w:qFormat/>
    <w:pPr>
      <w:ind w:firstLine="525"/>
      <w:spacing w:line="420" w:lineRule="exact"/>
    </w:pPr>
    <w:rPr>
      <w:rFonts w:ascii="宋体"/>
      <w:sz w:val="20"/>
      <w:szCs w:val="20"/>
    </w:rPr>
  </w:style>
  <w:style w:type="character" w:styleId="1045">
    <w:name w:val="正文文本缩进 2 字符"/>
    <w:next w:val="1045"/>
    <w:link w:val="1044"/>
    <w:uiPriority w:val="99"/>
    <w:qFormat/>
    <w:rPr>
      <w:rFonts w:ascii="宋体"/>
    </w:rPr>
  </w:style>
  <w:style w:type="paragraph" w:styleId="1046">
    <w:name w:val="批注框文本"/>
    <w:basedOn w:val="1000"/>
    <w:next w:val="1046"/>
    <w:link w:val="1047"/>
    <w:qFormat/>
    <w:rPr>
      <w:sz w:val="18"/>
      <w:szCs w:val="18"/>
    </w:rPr>
  </w:style>
  <w:style w:type="character" w:styleId="1047">
    <w:name w:val="批注框文本 字符"/>
    <w:next w:val="1047"/>
    <w:link w:val="1046"/>
    <w:qFormat/>
    <w:rPr>
      <w:sz w:val="18"/>
      <w:szCs w:val="18"/>
    </w:rPr>
  </w:style>
  <w:style w:type="paragraph" w:styleId="1048">
    <w:name w:val="页脚"/>
    <w:basedOn w:val="1000"/>
    <w:next w:val="1048"/>
    <w:link w:val="1049"/>
    <w:uiPriority w:val="99"/>
    <w:qFormat/>
    <w:pPr>
      <w:jc w:val="left"/>
      <w:tabs>
        <w:tab w:val="center" w:pos="4153" w:leader="none"/>
        <w:tab w:val="right" w:pos="8306" w:leader="none"/>
      </w:tabs>
    </w:pPr>
    <w:rPr>
      <w:sz w:val="18"/>
      <w:szCs w:val="18"/>
    </w:rPr>
  </w:style>
  <w:style w:type="character" w:styleId="1049">
    <w:name w:val="页脚 字符"/>
    <w:next w:val="1049"/>
    <w:link w:val="1048"/>
    <w:uiPriority w:val="99"/>
    <w:qFormat/>
    <w:rPr>
      <w:sz w:val="18"/>
      <w:szCs w:val="18"/>
    </w:rPr>
  </w:style>
  <w:style w:type="paragraph" w:styleId="1050">
    <w:name w:val="页眉"/>
    <w:basedOn w:val="1000"/>
    <w:next w:val="1050"/>
    <w:link w:val="1051"/>
    <w:qFormat/>
    <w:pPr>
      <w:jc w:val="center"/>
      <w:tabs>
        <w:tab w:val="center" w:pos="4153" w:leader="none"/>
        <w:tab w:val="right" w:pos="8306" w:leader="none"/>
      </w:tabs>
      <w:pBdr>
        <w:bottom w:val="single" w:color="000000" w:sz="6" w:space="1"/>
      </w:pBdr>
    </w:pPr>
    <w:rPr>
      <w:sz w:val="18"/>
      <w:szCs w:val="18"/>
    </w:rPr>
  </w:style>
  <w:style w:type="character" w:styleId="1051">
    <w:name w:val="页眉 字符"/>
    <w:next w:val="1051"/>
    <w:link w:val="1050"/>
    <w:qFormat/>
    <w:rPr>
      <w:sz w:val="18"/>
      <w:szCs w:val="18"/>
    </w:rPr>
  </w:style>
  <w:style w:type="paragraph" w:styleId="1052">
    <w:name w:val="目录 1"/>
    <w:basedOn w:val="1000"/>
    <w:next w:val="1000"/>
    <w:link w:val="1000"/>
    <w:uiPriority w:val="39"/>
    <w:qFormat/>
  </w:style>
  <w:style w:type="paragraph" w:styleId="1053">
    <w:name w:val="目录 4"/>
    <w:basedOn w:val="1000"/>
    <w:next w:val="1000"/>
    <w:link w:val="1000"/>
    <w:uiPriority w:val="39"/>
    <w:unhideWhenUsed/>
    <w:qFormat/>
    <w:pPr>
      <w:ind w:left="1260"/>
    </w:pPr>
    <w:rPr>
      <w:rFonts w:ascii="Calibri" w:hAnsi="Calibri"/>
      <w:szCs w:val="22"/>
    </w:rPr>
  </w:style>
  <w:style w:type="paragraph" w:styleId="1054">
    <w:name w:val="副标题"/>
    <w:basedOn w:val="1000"/>
    <w:next w:val="1000"/>
    <w:link w:val="1055"/>
    <w:qFormat/>
    <w:pPr>
      <w:jc w:val="center"/>
      <w:spacing w:before="240" w:after="60" w:line="312" w:lineRule="auto"/>
      <w:outlineLvl w:val="1"/>
    </w:pPr>
    <w:rPr>
      <w:rFonts w:ascii="Cambria" w:hAnsi="Cambria"/>
      <w:b/>
      <w:bCs/>
      <w:sz w:val="32"/>
      <w:szCs w:val="32"/>
    </w:rPr>
  </w:style>
  <w:style w:type="character" w:styleId="1055">
    <w:name w:val="副标题 字符"/>
    <w:next w:val="1055"/>
    <w:link w:val="1054"/>
    <w:qFormat/>
    <w:rPr>
      <w:rFonts w:ascii="Cambria" w:hAnsi="Cambria"/>
      <w:b/>
      <w:bCs/>
      <w:sz w:val="32"/>
      <w:szCs w:val="32"/>
    </w:rPr>
  </w:style>
  <w:style w:type="paragraph" w:styleId="1056">
    <w:name w:val="目录 6"/>
    <w:basedOn w:val="1000"/>
    <w:next w:val="1000"/>
    <w:link w:val="1000"/>
    <w:uiPriority w:val="39"/>
    <w:unhideWhenUsed/>
    <w:qFormat/>
    <w:pPr>
      <w:ind w:left="2100"/>
    </w:pPr>
    <w:rPr>
      <w:rFonts w:ascii="Calibri" w:hAnsi="Calibri"/>
      <w:szCs w:val="22"/>
    </w:rPr>
  </w:style>
  <w:style w:type="paragraph" w:styleId="1057">
    <w:name w:val="正文文本缩进 3"/>
    <w:basedOn w:val="1000"/>
    <w:next w:val="1057"/>
    <w:link w:val="1058"/>
    <w:qFormat/>
    <w:pPr>
      <w:ind w:left="420"/>
      <w:spacing w:after="120"/>
    </w:pPr>
    <w:rPr>
      <w:sz w:val="16"/>
      <w:szCs w:val="20"/>
    </w:rPr>
  </w:style>
  <w:style w:type="character" w:styleId="1058">
    <w:name w:val="正文文本缩进 3 字符"/>
    <w:next w:val="1058"/>
    <w:link w:val="1057"/>
    <w:qFormat/>
    <w:rPr>
      <w:sz w:val="16"/>
    </w:rPr>
  </w:style>
  <w:style w:type="paragraph" w:styleId="1059">
    <w:name w:val="目录 2"/>
    <w:basedOn w:val="1000"/>
    <w:next w:val="1000"/>
    <w:link w:val="1000"/>
    <w:uiPriority w:val="39"/>
    <w:qFormat/>
    <w:pPr>
      <w:ind w:left="420"/>
    </w:pPr>
    <w:rPr>
      <w:rFonts w:ascii="Calibri" w:hAnsi="Calibri"/>
      <w:szCs w:val="22"/>
    </w:rPr>
  </w:style>
  <w:style w:type="paragraph" w:styleId="1060">
    <w:name w:val="目录 9"/>
    <w:basedOn w:val="1000"/>
    <w:next w:val="1000"/>
    <w:link w:val="1000"/>
    <w:uiPriority w:val="39"/>
    <w:unhideWhenUsed/>
    <w:qFormat/>
    <w:pPr>
      <w:ind w:left="3360"/>
    </w:pPr>
    <w:rPr>
      <w:rFonts w:ascii="Calibri" w:hAnsi="Calibri"/>
      <w:szCs w:val="22"/>
    </w:rPr>
  </w:style>
  <w:style w:type="paragraph" w:styleId="1061">
    <w:name w:val="正文文本 2"/>
    <w:basedOn w:val="1000"/>
    <w:next w:val="1032"/>
    <w:link w:val="1000"/>
    <w:uiPriority w:val="99"/>
    <w:qFormat/>
    <w:pPr>
      <w:jc w:val="center"/>
      <w:widowControl/>
    </w:pPr>
    <w:rPr>
      <w:sz w:val="20"/>
    </w:rPr>
  </w:style>
  <w:style w:type="paragraph" w:styleId="1062">
    <w:name w:val="HTML 预设格式"/>
    <w:basedOn w:val="1000"/>
    <w:next w:val="1062"/>
    <w:link w:val="100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63">
    <w:name w:val="普通(网站)"/>
    <w:basedOn w:val="1000"/>
    <w:next w:val="1063"/>
    <w:link w:val="1000"/>
    <w:uiPriority w:val="99"/>
    <w:qFormat/>
    <w:pPr>
      <w:jc w:val="left"/>
      <w:spacing w:before="100" w:beforeAutospacing="1" w:after="100" w:afterAutospacing="1"/>
      <w:widowControl/>
    </w:pPr>
    <w:rPr>
      <w:rFonts w:ascii="宋体" w:hAnsi="宋体" w:cs="宋体"/>
      <w:sz w:val="24"/>
    </w:rPr>
  </w:style>
  <w:style w:type="paragraph" w:styleId="1064">
    <w:name w:val="索引 1"/>
    <w:basedOn w:val="1000"/>
    <w:next w:val="1000"/>
    <w:link w:val="1000"/>
    <w:qFormat/>
    <w:pPr>
      <w:jc w:val="center"/>
      <w:spacing w:line="220" w:lineRule="exact"/>
    </w:pPr>
    <w:rPr>
      <w:rFonts w:ascii="仿宋_GB2312" w:hAnsi="Calibri" w:eastAsia="仿宋_GB2312"/>
      <w:szCs w:val="22"/>
    </w:rPr>
  </w:style>
  <w:style w:type="paragraph" w:styleId="1065">
    <w:name w:val="标题"/>
    <w:basedOn w:val="1000"/>
    <w:next w:val="1065"/>
    <w:link w:val="1066"/>
    <w:qFormat/>
    <w:pPr>
      <w:jc w:val="center"/>
      <w:spacing w:before="240" w:after="60" w:line="420" w:lineRule="atLeast"/>
      <w:outlineLvl w:val="0"/>
    </w:pPr>
    <w:rPr>
      <w:rFonts w:ascii="Arial" w:hAnsi="Arial"/>
      <w:b/>
      <w:sz w:val="32"/>
      <w:szCs w:val="20"/>
    </w:rPr>
  </w:style>
  <w:style w:type="character" w:styleId="1066">
    <w:name w:val="标题 字符"/>
    <w:next w:val="1066"/>
    <w:link w:val="1065"/>
    <w:qFormat/>
    <w:rPr>
      <w:rFonts w:ascii="Arial" w:hAnsi="Arial"/>
      <w:b/>
      <w:sz w:val="32"/>
    </w:rPr>
  </w:style>
  <w:style w:type="paragraph" w:styleId="1067">
    <w:name w:val="批注主题"/>
    <w:basedOn w:val="1028"/>
    <w:next w:val="1028"/>
    <w:link w:val="1068"/>
    <w:qFormat/>
    <w:rPr>
      <w:b/>
      <w:bCs/>
    </w:rPr>
  </w:style>
  <w:style w:type="character" w:styleId="1068">
    <w:name w:val="批注主题 字符"/>
    <w:next w:val="1068"/>
    <w:link w:val="1067"/>
    <w:qFormat/>
    <w:rPr>
      <w:b/>
      <w:bCs/>
      <w:sz w:val="21"/>
      <w:szCs w:val="24"/>
    </w:rPr>
  </w:style>
  <w:style w:type="table" w:styleId="1069">
    <w:name w:val="网格型"/>
    <w:basedOn w:val="1011"/>
    <w:next w:val="1069"/>
    <w:link w:val="1000"/>
    <w:uiPriority w:val="59"/>
    <w:qFormat/>
    <w:tblPr/>
  </w:style>
  <w:style w:type="character" w:styleId="1070">
    <w:name w:val="要点"/>
    <w:next w:val="1070"/>
    <w:link w:val="1000"/>
    <w:qFormat/>
    <w:rPr>
      <w:rFonts w:cs="Times New Roman"/>
      <w:b/>
    </w:rPr>
  </w:style>
  <w:style w:type="character" w:styleId="1071">
    <w:name w:val="页码"/>
    <w:next w:val="1071"/>
    <w:link w:val="1000"/>
    <w:qFormat/>
    <w:rPr>
      <w:rFonts w:eastAsia="宋体"/>
      <w:b/>
      <w:spacing w:val="0"/>
      <w:sz w:val="24"/>
      <w:szCs w:val="24"/>
      <w:vertAlign w:val="baseline"/>
      <w:lang w:val="en-US" w:eastAsia="zh-CN" w:bidi="ar-SA"/>
    </w:rPr>
  </w:style>
  <w:style w:type="character" w:styleId="1072">
    <w:name w:val="已访问的超链接"/>
    <w:next w:val="1072"/>
    <w:link w:val="1000"/>
    <w:qFormat/>
    <w:rPr>
      <w:color w:val="800080"/>
      <w:u w:val="single"/>
    </w:rPr>
  </w:style>
  <w:style w:type="character" w:styleId="1073">
    <w:name w:val="强调"/>
    <w:next w:val="1073"/>
    <w:link w:val="1000"/>
    <w:qFormat/>
    <w:rPr>
      <w:color w:val="cc0000"/>
    </w:rPr>
  </w:style>
  <w:style w:type="character" w:styleId="1074">
    <w:name w:val="超链接"/>
    <w:next w:val="1074"/>
    <w:link w:val="1000"/>
    <w:uiPriority w:val="99"/>
    <w:qFormat/>
    <w:rPr>
      <w:color w:val="0000ff"/>
      <w:u w:val="single"/>
    </w:rPr>
  </w:style>
  <w:style w:type="character" w:styleId="1075">
    <w:name w:val="批注引用"/>
    <w:next w:val="1075"/>
    <w:link w:val="1000"/>
    <w:uiPriority w:val="99"/>
    <w:qFormat/>
    <w:rPr>
      <w:sz w:val="21"/>
      <w:szCs w:val="21"/>
    </w:rPr>
  </w:style>
  <w:style w:type="character" w:styleId="1076">
    <w:name w:val="HTML 引文"/>
    <w:next w:val="1076"/>
    <w:link w:val="1000"/>
    <w:qFormat/>
    <w:rPr>
      <w:color w:val="008000"/>
    </w:rPr>
  </w:style>
  <w:style w:type="character" w:styleId="1077">
    <w:name w:val="标题 2 字符"/>
    <w:next w:val="1077"/>
    <w:link w:val="1000"/>
    <w:qFormat/>
    <w:rPr>
      <w:rFonts w:ascii="Arial" w:hAnsi="Arial" w:eastAsia="黑体"/>
      <w:b/>
      <w:sz w:val="32"/>
    </w:rPr>
  </w:style>
  <w:style w:type="character" w:styleId="1078">
    <w:name w:val="明显强调1"/>
    <w:next w:val="1078"/>
    <w:link w:val="1000"/>
    <w:qFormat/>
    <w:rPr>
      <w:b/>
      <w:bCs/>
      <w:i/>
      <w:iCs/>
      <w:color w:val="4f81bd"/>
    </w:rPr>
  </w:style>
  <w:style w:type="character" w:styleId="1079">
    <w:name w:val="批注文字 Char2"/>
    <w:next w:val="1079"/>
    <w:link w:val="1000"/>
    <w:qFormat/>
    <w:rPr>
      <w:sz w:val="21"/>
    </w:rPr>
  </w:style>
  <w:style w:type="character" w:styleId="1080">
    <w:name w:val="标题 3 Char_0"/>
    <w:next w:val="1080"/>
    <w:link w:val="1081"/>
    <w:qFormat/>
    <w:rPr>
      <w:b/>
      <w:bCs/>
      <w:sz w:val="32"/>
      <w:szCs w:val="32"/>
    </w:rPr>
  </w:style>
  <w:style w:type="paragraph" w:styleId="1081">
    <w:name w:val="标题 3_0"/>
    <w:basedOn w:val="1082"/>
    <w:next w:val="1082"/>
    <w:link w:val="1080"/>
    <w:qFormat/>
    <w:pPr>
      <w:keepLines/>
      <w:keepNext/>
      <w:spacing w:before="260" w:after="260" w:line="416" w:lineRule="auto"/>
      <w:outlineLvl w:val="2"/>
    </w:pPr>
    <w:rPr>
      <w:b/>
      <w:bCs/>
      <w:sz w:val="32"/>
      <w:szCs w:val="32"/>
    </w:rPr>
  </w:style>
  <w:style w:type="paragraph" w:styleId="1082">
    <w:name w:val="正文_0"/>
    <w:next w:val="1082"/>
    <w:link w:val="1000"/>
    <w:qFormat/>
    <w:pPr>
      <w:jc w:val="both"/>
      <w:widowControl w:val="off"/>
    </w:pPr>
    <w:rPr>
      <w:sz w:val="21"/>
      <w:szCs w:val="24"/>
      <w:lang w:val="en-US" w:eastAsia="zh-CN" w:bidi="ar-SA"/>
    </w:rPr>
  </w:style>
  <w:style w:type="character" w:styleId="1083">
    <w:name w:val="正文文本 Char2"/>
    <w:next w:val="1083"/>
    <w:link w:val="1000"/>
    <w:uiPriority w:val="99"/>
    <w:semiHidden/>
    <w:qFormat/>
    <w:rPr>
      <w:rFonts w:ascii="Calibri" w:hAnsi="Calibri" w:eastAsia="宋体" w:cs="Times New Roman"/>
    </w:rPr>
  </w:style>
  <w:style w:type="character" w:styleId="1084">
    <w:name w:val="页脚 Char1"/>
    <w:next w:val="1084"/>
    <w:link w:val="1000"/>
    <w:uiPriority w:val="99"/>
    <w:semiHidden/>
    <w:qFormat/>
    <w:rPr>
      <w:rFonts w:ascii="Calibri" w:hAnsi="Calibri" w:eastAsia="宋体" w:cs="Times New Roman"/>
      <w:sz w:val="18"/>
      <w:szCs w:val="18"/>
    </w:rPr>
  </w:style>
  <w:style w:type="character" w:styleId="1085">
    <w:name w:val="明显引用 Char2"/>
    <w:next w:val="1085"/>
    <w:link w:val="1000"/>
    <w:uiPriority w:val="99"/>
    <w:qFormat/>
    <w:rPr>
      <w:b/>
      <w:bCs/>
      <w:i/>
      <w:iCs/>
      <w:color w:val="4f81bd"/>
      <w:sz w:val="21"/>
      <w:szCs w:val="24"/>
    </w:rPr>
  </w:style>
  <w:style w:type="character" w:styleId="1086">
    <w:name w:val="引用 Char"/>
    <w:next w:val="1086"/>
    <w:link w:val="1087"/>
    <w:qFormat/>
    <w:rPr>
      <w:i/>
      <w:iCs/>
      <w:color w:val="000000"/>
    </w:rPr>
  </w:style>
  <w:style w:type="paragraph" w:styleId="1087">
    <w:name w:val="引用1"/>
    <w:basedOn w:val="1000"/>
    <w:next w:val="1000"/>
    <w:link w:val="1086"/>
    <w:qFormat/>
    <w:rPr>
      <w:i/>
      <w:iCs/>
      <w:color w:val="000000"/>
      <w:sz w:val="20"/>
      <w:szCs w:val="20"/>
    </w:rPr>
  </w:style>
  <w:style w:type="character" w:styleId="1088">
    <w:name w:val="标题 1 Char_0"/>
    <w:next w:val="1088"/>
    <w:link w:val="1089"/>
    <w:qFormat/>
    <w:rPr>
      <w:b/>
      <w:bCs/>
      <w:sz w:val="44"/>
      <w:szCs w:val="44"/>
    </w:rPr>
  </w:style>
  <w:style w:type="paragraph" w:styleId="1089">
    <w:name w:val="标题 1_0"/>
    <w:basedOn w:val="1082"/>
    <w:next w:val="1082"/>
    <w:link w:val="1088"/>
    <w:qFormat/>
    <w:pPr>
      <w:keepLines/>
      <w:keepNext/>
      <w:spacing w:before="340" w:after="330" w:line="578" w:lineRule="auto"/>
      <w:outlineLvl w:val="0"/>
    </w:pPr>
    <w:rPr>
      <w:b/>
      <w:bCs/>
      <w:sz w:val="44"/>
      <w:szCs w:val="44"/>
    </w:rPr>
  </w:style>
  <w:style w:type="character" w:styleId="1090">
    <w:name w:val="正文文本缩进 3 Char1"/>
    <w:next w:val="1090"/>
    <w:link w:val="1000"/>
    <w:uiPriority w:val="99"/>
    <w:semiHidden/>
    <w:qFormat/>
    <w:rPr>
      <w:sz w:val="16"/>
      <w:szCs w:val="16"/>
    </w:rPr>
  </w:style>
  <w:style w:type="character" w:styleId="1091">
    <w:name w:val="引用 Char1"/>
    <w:next w:val="1091"/>
    <w:link w:val="1000"/>
    <w:uiPriority w:val="29"/>
    <w:qFormat/>
    <w:rPr>
      <w:i/>
      <w:iCs/>
      <w:color w:val="000000"/>
      <w:sz w:val="21"/>
    </w:rPr>
  </w:style>
  <w:style w:type="character" w:styleId="1092">
    <w:name w:val="font161"/>
    <w:next w:val="1092"/>
    <w:link w:val="1000"/>
    <w:qFormat/>
    <w:rPr>
      <w:b/>
      <w:sz w:val="32"/>
    </w:rPr>
  </w:style>
  <w:style w:type="character" w:styleId="1093">
    <w:name w:val="标题 4 Char_0"/>
    <w:next w:val="1093"/>
    <w:link w:val="1094"/>
    <w:qFormat/>
    <w:rPr>
      <w:rFonts w:ascii="Arial" w:hAnsi="Arial" w:eastAsia="黑体"/>
      <w:b/>
      <w:bCs/>
      <w:sz w:val="28"/>
      <w:szCs w:val="28"/>
    </w:rPr>
  </w:style>
  <w:style w:type="paragraph" w:styleId="1094">
    <w:name w:val="标题 4_0"/>
    <w:basedOn w:val="1082"/>
    <w:next w:val="1082"/>
    <w:link w:val="1093"/>
    <w:qFormat/>
    <w:pPr>
      <w:keepLines/>
      <w:keepNext/>
      <w:spacing w:before="280" w:after="290" w:line="376" w:lineRule="auto"/>
      <w:outlineLvl w:val="3"/>
    </w:pPr>
    <w:rPr>
      <w:rFonts w:ascii="Arial" w:hAnsi="Arial" w:eastAsia="黑体"/>
      <w:b/>
      <w:bCs/>
      <w:sz w:val="28"/>
      <w:szCs w:val="28"/>
    </w:rPr>
  </w:style>
  <w:style w:type="character" w:styleId="1095">
    <w:name w:val="引用 Char2"/>
    <w:next w:val="1095"/>
    <w:link w:val="1000"/>
    <w:uiPriority w:val="99"/>
    <w:qFormat/>
    <w:rPr>
      <w:i/>
      <w:iCs/>
      <w:color w:val="000000"/>
      <w:sz w:val="21"/>
      <w:szCs w:val="24"/>
    </w:rPr>
  </w:style>
  <w:style w:type="character" w:styleId="1096">
    <w:name w:val="rvts11"/>
    <w:next w:val="1096"/>
    <w:link w:val="1000"/>
    <w:qFormat/>
    <w:rPr>
      <w:rFonts w:ascii="KNLe" w:hAnsi="KNLe"/>
      <w:sz w:val="24"/>
      <w:szCs w:val="24"/>
      <w:u w:val="single"/>
    </w:rPr>
  </w:style>
  <w:style w:type="character" w:styleId="1097">
    <w:name w:val="标题5 Char Char"/>
    <w:next w:val="1097"/>
    <w:link w:val="1098"/>
    <w:qFormat/>
    <w:rPr>
      <w:rFonts w:ascii="Arial" w:hAnsi="Arial"/>
      <w:b/>
      <w:bCs/>
      <w:sz w:val="24"/>
      <w:szCs w:val="32"/>
    </w:rPr>
  </w:style>
  <w:style w:type="paragraph" w:styleId="1098">
    <w:name w:val="标题5"/>
    <w:basedOn w:val="1003"/>
    <w:next w:val="1098"/>
    <w:link w:val="1097"/>
    <w:qFormat/>
    <w:pPr>
      <w:numPr>
        <w:ilvl w:val="0"/>
        <w:numId w:val="0"/>
      </w:numPr>
      <w:spacing w:line="413" w:lineRule="auto"/>
    </w:pPr>
    <w:rPr>
      <w:rFonts w:ascii="Arial" w:hAnsi="Arial"/>
      <w:sz w:val="24"/>
    </w:rPr>
  </w:style>
  <w:style w:type="character" w:styleId="1099">
    <w:name w:val="副标题 Char2"/>
    <w:next w:val="1099"/>
    <w:link w:val="1000"/>
    <w:uiPriority w:val="11"/>
    <w:qFormat/>
    <w:rPr>
      <w:rFonts w:ascii="Cambria" w:hAnsi="Cambria" w:cs="Times New Roman"/>
      <w:b/>
      <w:bCs/>
      <w:sz w:val="32"/>
      <w:szCs w:val="32"/>
    </w:rPr>
  </w:style>
  <w:style w:type="character" w:styleId="1100">
    <w:name w:val="批注主题 Char1"/>
    <w:next w:val="1100"/>
    <w:link w:val="1000"/>
    <w:qFormat/>
    <w:rPr>
      <w:b/>
      <w:bCs/>
      <w:sz w:val="21"/>
      <w:szCs w:val="22"/>
    </w:rPr>
  </w:style>
  <w:style w:type="character" w:styleId="1101">
    <w:name w:val="font31"/>
    <w:next w:val="1101"/>
    <w:link w:val="1000"/>
    <w:qFormat/>
    <w:rPr>
      <w:rFonts w:hint="eastAsia" w:ascii="宋体" w:hAnsi="宋体" w:eastAsia="宋体" w:cs="宋体"/>
      <w:color w:val="000000"/>
      <w:sz w:val="20"/>
      <w:szCs w:val="20"/>
      <w:u w:val="none"/>
    </w:rPr>
  </w:style>
  <w:style w:type="character" w:styleId="1102">
    <w:name w:val="明显引用 Char"/>
    <w:next w:val="1102"/>
    <w:link w:val="1103"/>
    <w:qFormat/>
    <w:rPr>
      <w:b/>
      <w:bCs/>
      <w:i/>
      <w:iCs/>
      <w:color w:val="4f81bd"/>
    </w:rPr>
  </w:style>
  <w:style w:type="paragraph" w:styleId="1103">
    <w:name w:val="明显引用1"/>
    <w:basedOn w:val="1000"/>
    <w:next w:val="1000"/>
    <w:link w:val="1102"/>
    <w:qFormat/>
    <w:pPr>
      <w:ind w:left="936" w:right="936"/>
      <w:spacing w:before="200" w:after="280"/>
      <w:pBdr>
        <w:bottom w:val="single" w:color="4F81BD" w:sz="4" w:space="4"/>
      </w:pBdr>
    </w:pPr>
    <w:rPr>
      <w:b/>
      <w:bCs/>
      <w:i/>
      <w:iCs/>
      <w:color w:val="4f81bd"/>
      <w:sz w:val="20"/>
      <w:szCs w:val="20"/>
    </w:rPr>
  </w:style>
  <w:style w:type="character" w:styleId="1104">
    <w:name w:val="日期 Char1"/>
    <w:next w:val="1104"/>
    <w:link w:val="1000"/>
    <w:qFormat/>
    <w:rPr>
      <w:rFonts w:ascii="Calibri" w:hAnsi="Calibri" w:eastAsia="宋体" w:cs="Times New Roman"/>
    </w:rPr>
  </w:style>
  <w:style w:type="character" w:styleId="1105">
    <w:name w:val="批注框文本 Char1"/>
    <w:next w:val="1105"/>
    <w:link w:val="1000"/>
    <w:qFormat/>
    <w:rPr>
      <w:sz w:val="18"/>
      <w:szCs w:val="18"/>
    </w:rPr>
  </w:style>
  <w:style w:type="character" w:styleId="1106">
    <w:name w:val="标题 Char1"/>
    <w:next w:val="1106"/>
    <w:link w:val="1000"/>
    <w:uiPriority w:val="10"/>
    <w:qFormat/>
    <w:rPr>
      <w:rFonts w:ascii="Cambria" w:hAnsi="Cambria" w:eastAsia="宋体" w:cs="Times New Roman"/>
      <w:b/>
      <w:bCs/>
      <w:sz w:val="32"/>
      <w:szCs w:val="32"/>
    </w:rPr>
  </w:style>
  <w:style w:type="character" w:styleId="1107">
    <w:name w:val="不明显参考1"/>
    <w:next w:val="1107"/>
    <w:link w:val="1000"/>
    <w:qFormat/>
    <w:rPr>
      <w:smallCaps/>
      <w:color w:val="c0504d"/>
      <w:u w:val="single"/>
    </w:rPr>
  </w:style>
  <w:style w:type="character" w:styleId="1108">
    <w:name w:val="批注文字 Char1"/>
    <w:next w:val="1108"/>
    <w:link w:val="1000"/>
    <w:qFormat/>
    <w:rPr>
      <w:rFonts w:ascii="Calibri" w:hAnsi="Calibri" w:eastAsia="宋体" w:cs="Times New Roman"/>
    </w:rPr>
  </w:style>
  <w:style w:type="character" w:styleId="1109">
    <w:name w:val="标题 Char2"/>
    <w:next w:val="1109"/>
    <w:link w:val="1000"/>
    <w:uiPriority w:val="10"/>
    <w:qFormat/>
    <w:rPr>
      <w:rFonts w:ascii="Cambria" w:hAnsi="Cambria" w:cs="Times New Roman"/>
      <w:b/>
      <w:bCs/>
      <w:sz w:val="32"/>
      <w:szCs w:val="32"/>
    </w:rPr>
  </w:style>
  <w:style w:type="character" w:styleId="1110">
    <w:name w:val="正文文本 3 Char1"/>
    <w:next w:val="1110"/>
    <w:link w:val="1000"/>
    <w:uiPriority w:val="99"/>
    <w:semiHidden/>
    <w:qFormat/>
    <w:rPr>
      <w:sz w:val="16"/>
      <w:szCs w:val="16"/>
    </w:rPr>
  </w:style>
  <w:style w:type="character" w:styleId="1111">
    <w:name w:val="批注主题 Char2"/>
    <w:next w:val="1111"/>
    <w:link w:val="1000"/>
    <w:qFormat/>
    <w:rPr>
      <w:b/>
      <w:bCs/>
      <w:sz w:val="21"/>
    </w:rPr>
  </w:style>
  <w:style w:type="character" w:styleId="1112">
    <w:name w:val="正文文本 Char_0"/>
    <w:next w:val="1112"/>
    <w:link w:val="1113"/>
    <w:qFormat/>
    <w:rPr>
      <w:szCs w:val="24"/>
    </w:rPr>
  </w:style>
  <w:style w:type="paragraph" w:styleId="1113">
    <w:name w:val="正文文本_0"/>
    <w:basedOn w:val="1082"/>
    <w:next w:val="1113"/>
    <w:link w:val="1112"/>
    <w:qFormat/>
    <w:pPr>
      <w:spacing w:after="120"/>
    </w:pPr>
    <w:rPr>
      <w:sz w:val="20"/>
    </w:rPr>
  </w:style>
  <w:style w:type="character" w:styleId="1114">
    <w:name w:val="bookmark"/>
    <w:next w:val="1114"/>
    <w:link w:val="1000"/>
    <w:qFormat/>
  </w:style>
  <w:style w:type="character" w:styleId="1115">
    <w:name w:val="标题 5 Char_0"/>
    <w:next w:val="1115"/>
    <w:link w:val="1116"/>
    <w:qFormat/>
    <w:rPr>
      <w:rFonts w:ascii="Calibri" w:hAnsi="Calibri"/>
      <w:b/>
      <w:bCs/>
      <w:sz w:val="28"/>
      <w:szCs w:val="28"/>
    </w:rPr>
  </w:style>
  <w:style w:type="paragraph" w:styleId="1116">
    <w:name w:val="标题 5_0"/>
    <w:basedOn w:val="1082"/>
    <w:next w:val="1082"/>
    <w:link w:val="1115"/>
    <w:qFormat/>
    <w:pPr>
      <w:keepLines/>
      <w:keepNext/>
      <w:spacing w:before="280" w:after="290" w:line="372" w:lineRule="auto"/>
      <w:outlineLvl w:val="4"/>
    </w:pPr>
    <w:rPr>
      <w:rFonts w:ascii="Calibri" w:hAnsi="Calibri"/>
      <w:b/>
      <w:bCs/>
      <w:sz w:val="28"/>
      <w:szCs w:val="28"/>
    </w:rPr>
  </w:style>
  <w:style w:type="character" w:styleId="1117">
    <w:name w:val="font11"/>
    <w:next w:val="1117"/>
    <w:link w:val="1000"/>
    <w:qFormat/>
    <w:rPr>
      <w:rFonts w:hint="eastAsia" w:ascii="宋体" w:hAnsi="宋体" w:eastAsia="宋体" w:cs="宋体"/>
      <w:color w:val="000000"/>
      <w:sz w:val="20"/>
      <w:szCs w:val="20"/>
      <w:u w:val="none"/>
    </w:rPr>
  </w:style>
  <w:style w:type="character" w:styleId="1118">
    <w:name w:val="明显参考1"/>
    <w:next w:val="1118"/>
    <w:link w:val="1000"/>
    <w:qFormat/>
    <w:rPr>
      <w:b/>
      <w:bCs/>
      <w:smallCaps/>
      <w:color w:val="c0504d"/>
      <w:spacing w:val="5"/>
      <w:u w:val="single"/>
    </w:rPr>
  </w:style>
  <w:style w:type="character" w:styleId="1119">
    <w:name w:val="超链接_0"/>
    <w:next w:val="1119"/>
    <w:link w:val="1000"/>
    <w:uiPriority w:val="99"/>
    <w:qFormat/>
    <w:rPr>
      <w:rFonts w:ascii="Calibri" w:hAnsi="Calibri"/>
      <w:color w:val="0000ff"/>
      <w:u w:val="single"/>
    </w:rPr>
  </w:style>
  <w:style w:type="character" w:styleId="1120">
    <w:name w:val="文档结构图 Char2"/>
    <w:next w:val="1120"/>
    <w:link w:val="1000"/>
    <w:uiPriority w:val="99"/>
    <w:semiHidden/>
    <w:qFormat/>
    <w:rPr>
      <w:rFonts w:ascii="宋体" w:hAnsi="Calibri" w:eastAsia="宋体" w:cs="Times New Roman"/>
      <w:sz w:val="18"/>
      <w:szCs w:val="18"/>
    </w:rPr>
  </w:style>
  <w:style w:type="character" w:styleId="1121">
    <w:name w:val="textcontents"/>
    <w:next w:val="1121"/>
    <w:link w:val="1000"/>
    <w:qFormat/>
    <w:rPr>
      <w:rFonts w:cs="Times New Roman"/>
    </w:rPr>
  </w:style>
  <w:style w:type="character" w:styleId="1122">
    <w:name w:val="标题 1 Char"/>
    <w:next w:val="1122"/>
    <w:link w:val="1000"/>
    <w:qFormat/>
    <w:rPr>
      <w:b/>
      <w:bCs/>
      <w:sz w:val="32"/>
      <w:szCs w:val="44"/>
    </w:rPr>
  </w:style>
  <w:style w:type="character" w:styleId="1123">
    <w:name w:val="副标题 Char1"/>
    <w:next w:val="1123"/>
    <w:link w:val="1000"/>
    <w:uiPriority w:val="11"/>
    <w:qFormat/>
    <w:rPr>
      <w:rFonts w:ascii="Cambria" w:hAnsi="Cambria" w:cs="Times New Roman"/>
      <w:b/>
      <w:bCs/>
      <w:sz w:val="32"/>
      <w:szCs w:val="32"/>
    </w:rPr>
  </w:style>
  <w:style w:type="character" w:styleId="1124">
    <w:name w:val="书籍标题1"/>
    <w:next w:val="1124"/>
    <w:link w:val="1000"/>
    <w:qFormat/>
    <w:rPr>
      <w:b/>
      <w:bCs/>
      <w:smallCaps/>
      <w:spacing w:val="5"/>
    </w:rPr>
  </w:style>
  <w:style w:type="character" w:styleId="1125">
    <w:name w:val="标题4 Char Char"/>
    <w:next w:val="1125"/>
    <w:link w:val="1126"/>
    <w:qFormat/>
    <w:rPr>
      <w:rFonts w:ascii="Arial" w:hAnsi="Arial"/>
      <w:b/>
      <w:bCs/>
      <w:sz w:val="24"/>
      <w:szCs w:val="32"/>
    </w:rPr>
  </w:style>
  <w:style w:type="paragraph" w:styleId="1126">
    <w:name w:val="标题4"/>
    <w:basedOn w:val="1002"/>
    <w:next w:val="1036"/>
    <w:link w:val="1125"/>
    <w:qFormat/>
    <w:pPr>
      <w:numPr>
        <w:ilvl w:val="0"/>
        <w:numId w:val="0"/>
      </w:numPr>
      <w:spacing w:line="413" w:lineRule="auto"/>
    </w:pPr>
    <w:rPr>
      <w:rFonts w:ascii="Arial" w:hAnsi="Arial"/>
      <w:sz w:val="24"/>
    </w:rPr>
  </w:style>
  <w:style w:type="character" w:styleId="1127">
    <w:name w:val="正文文本 Char1"/>
    <w:next w:val="1127"/>
    <w:link w:val="1000"/>
    <w:qFormat/>
    <w:rPr>
      <w:rFonts w:ascii="Calibri" w:hAnsi="Calibri" w:eastAsia="宋体" w:cs="Times New Roman"/>
    </w:rPr>
  </w:style>
  <w:style w:type="character" w:styleId="1128">
    <w:name w:val="明显引用 Char1"/>
    <w:next w:val="1128"/>
    <w:link w:val="1000"/>
    <w:uiPriority w:val="30"/>
    <w:qFormat/>
    <w:rPr>
      <w:b/>
      <w:bCs/>
      <w:i/>
      <w:iCs/>
      <w:color w:val="4f81bd"/>
      <w:sz w:val="21"/>
    </w:rPr>
  </w:style>
  <w:style w:type="character" w:styleId="1129">
    <w:name w:val="页眉 Char1"/>
    <w:next w:val="1129"/>
    <w:link w:val="1000"/>
    <w:uiPriority w:val="99"/>
    <w:semiHidden/>
    <w:qFormat/>
    <w:rPr>
      <w:rFonts w:ascii="Calibri" w:hAnsi="Calibri" w:eastAsia="宋体" w:cs="Times New Roman"/>
      <w:sz w:val="18"/>
      <w:szCs w:val="18"/>
    </w:rPr>
  </w:style>
  <w:style w:type="character" w:styleId="1130">
    <w:name w:val="不明显强调1"/>
    <w:next w:val="1130"/>
    <w:link w:val="1000"/>
    <w:qFormat/>
    <w:rPr>
      <w:i/>
      <w:iCs/>
      <w:color w:val="808080"/>
    </w:rPr>
  </w:style>
  <w:style w:type="character" w:styleId="1131">
    <w:name w:val="font21"/>
    <w:next w:val="1131"/>
    <w:link w:val="1000"/>
    <w:qFormat/>
    <w:rPr>
      <w:rFonts w:hint="eastAsia" w:ascii="宋体" w:hAnsi="宋体" w:eastAsia="宋体" w:cs="宋体"/>
      <w:color w:val="000000"/>
      <w:sz w:val="20"/>
      <w:szCs w:val="20"/>
      <w:u w:val="none"/>
    </w:rPr>
  </w:style>
  <w:style w:type="character" w:styleId="1132">
    <w:name w:val="文档结构图 Char1"/>
    <w:next w:val="1132"/>
    <w:link w:val="1000"/>
    <w:qFormat/>
    <w:rPr>
      <w:rFonts w:ascii="宋体" w:hAnsi="Calibri" w:eastAsia="宋体" w:cs="Times New Roman"/>
      <w:sz w:val="18"/>
      <w:szCs w:val="18"/>
    </w:rPr>
  </w:style>
  <w:style w:type="character" w:styleId="1133">
    <w:name w:val="标题 2 Char_0"/>
    <w:next w:val="1133"/>
    <w:link w:val="1134"/>
    <w:qFormat/>
    <w:rPr>
      <w:rFonts w:ascii="Cambria" w:hAnsi="Cambria"/>
      <w:b/>
      <w:bCs/>
      <w:sz w:val="32"/>
      <w:szCs w:val="32"/>
    </w:rPr>
  </w:style>
  <w:style w:type="paragraph" w:styleId="1134">
    <w:name w:val="标题 2_0"/>
    <w:basedOn w:val="1082"/>
    <w:next w:val="1082"/>
    <w:link w:val="1133"/>
    <w:unhideWhenUsed/>
    <w:qFormat/>
    <w:pPr>
      <w:keepLines/>
      <w:keepNext/>
      <w:spacing w:before="260" w:after="260" w:line="416" w:lineRule="auto"/>
      <w:outlineLvl w:val="1"/>
    </w:pPr>
    <w:rPr>
      <w:rFonts w:ascii="Cambria" w:hAnsi="Cambria"/>
      <w:b/>
      <w:bCs/>
      <w:sz w:val="32"/>
      <w:szCs w:val="32"/>
    </w:rPr>
  </w:style>
  <w:style w:type="character" w:styleId="1135">
    <w:name w:val="日期 Char2"/>
    <w:next w:val="1135"/>
    <w:link w:val="1000"/>
    <w:uiPriority w:val="99"/>
    <w:semiHidden/>
    <w:qFormat/>
    <w:rPr>
      <w:rFonts w:ascii="Calibri" w:hAnsi="Calibri" w:eastAsia="宋体" w:cs="Times New Roman"/>
    </w:rPr>
  </w:style>
  <w:style w:type="character" w:styleId="1136">
    <w:name w:val="批注框文本 Char2"/>
    <w:next w:val="1136"/>
    <w:link w:val="1000"/>
    <w:uiPriority w:val="99"/>
    <w:semiHidden/>
    <w:qFormat/>
    <w:rPr>
      <w:rFonts w:ascii="Calibri" w:hAnsi="Calibri" w:eastAsia="宋体" w:cs="Times New Roman"/>
      <w:sz w:val="18"/>
      <w:szCs w:val="18"/>
    </w:rPr>
  </w:style>
  <w:style w:type="character" w:styleId="1137">
    <w:name w:val="列出段落 Char"/>
    <w:next w:val="1137"/>
    <w:link w:val="1138"/>
    <w:uiPriority w:val="99"/>
    <w:qFormat/>
    <w:rPr>
      <w:sz w:val="21"/>
      <w:szCs w:val="24"/>
    </w:rPr>
  </w:style>
  <w:style w:type="paragraph" w:styleId="1138">
    <w:name w:val="List Paragraph1"/>
    <w:basedOn w:val="1000"/>
    <w:next w:val="1138"/>
    <w:link w:val="1137"/>
    <w:uiPriority w:val="99"/>
    <w:qFormat/>
    <w:pPr>
      <w:ind w:firstLine="420"/>
    </w:pPr>
  </w:style>
  <w:style w:type="paragraph" w:styleId="1139">
    <w:name w:val="样式 标题 3 + (中文) 黑体 小四 非加粗 段前: 7.8 磅 段后: 0 磅 行距: 固定值 20 磅"/>
    <w:basedOn w:val="1003"/>
    <w:next w:val="1000"/>
    <w:link w:val="1000"/>
    <w:qFormat/>
    <w:pPr>
      <w:spacing w:before="0" w:after="0" w:line="400" w:lineRule="exact"/>
    </w:pPr>
    <w:rPr>
      <w:rFonts w:eastAsia="黑体" w:cs="宋体"/>
      <w:b w:val="0"/>
      <w:bCs w:val="0"/>
      <w:sz w:val="24"/>
      <w:szCs w:val="20"/>
    </w:rPr>
  </w:style>
  <w:style w:type="paragraph" w:styleId="1140">
    <w:name w:val="_Style 34"/>
    <w:next w:val="1000"/>
    <w:link w:val="1000"/>
    <w:qFormat/>
    <w:pPr>
      <w:jc w:val="both"/>
      <w:widowControl w:val="off"/>
    </w:pPr>
    <w:rPr>
      <w:sz w:val="21"/>
      <w:lang w:val="en-US" w:eastAsia="zh-CN" w:bidi="ar-SA"/>
    </w:rPr>
  </w:style>
  <w:style w:type="paragraph" w:styleId="1141">
    <w:name w:val="正文_3"/>
    <w:next w:val="1141"/>
    <w:link w:val="1000"/>
    <w:qFormat/>
    <w:pPr>
      <w:jc w:val="both"/>
      <w:widowControl w:val="off"/>
    </w:pPr>
    <w:rPr>
      <w:sz w:val="21"/>
      <w:szCs w:val="22"/>
      <w:lang w:val="en-US" w:eastAsia="zh-CN" w:bidi="ar-SA"/>
    </w:rPr>
  </w:style>
  <w:style w:type="paragraph" w:styleId="1142">
    <w:name w:val="_Style 36"/>
    <w:next w:val="1000"/>
    <w:link w:val="1000"/>
    <w:qFormat/>
    <w:pPr>
      <w:jc w:val="both"/>
      <w:widowControl w:val="off"/>
    </w:pPr>
    <w:rPr>
      <w:sz w:val="21"/>
      <w:lang w:val="en-US" w:eastAsia="zh-CN" w:bidi="ar-SA"/>
    </w:rPr>
  </w:style>
  <w:style w:type="paragraph" w:styleId="1143">
    <w:name w:val="空半行"/>
    <w:basedOn w:val="1000"/>
    <w:next w:val="1143"/>
    <w:link w:val="1000"/>
    <w:qFormat/>
    <w:pPr>
      <w:spacing w:line="120" w:lineRule="exact"/>
    </w:pPr>
    <w:rPr>
      <w:rFonts w:ascii="Calibri" w:hAnsi="Calibri" w:eastAsia="仿宋_GB2312"/>
      <w:color w:val="ffffff"/>
      <w:sz w:val="30"/>
      <w:szCs w:val="22"/>
    </w:rPr>
  </w:style>
  <w:style w:type="paragraph" w:styleId="1144">
    <w:name w:val="1方案格式1"/>
    <w:basedOn w:val="1001"/>
    <w:next w:val="1144"/>
    <w:link w:val="1000"/>
    <w:qFormat/>
    <w:pPr>
      <w:numPr>
        <w:numId w:val="2"/>
      </w:numPr>
      <w:ind w:left="0" w:firstLine="0"/>
      <w:spacing w:line="360" w:lineRule="auto"/>
      <w:tabs>
        <w:tab w:val="left" w:pos="360" w:leader="none"/>
      </w:tabs>
    </w:pPr>
    <w:rPr>
      <w:rFonts w:eastAsia="微软雅黑"/>
      <w:bCs w:val="0"/>
      <w:sz w:val="48"/>
    </w:rPr>
  </w:style>
  <w:style w:type="paragraph" w:styleId="1145">
    <w:name w:val="格式３"/>
    <w:basedOn w:val="1000"/>
    <w:next w:val="1145"/>
    <w:link w:val="1000"/>
    <w:qFormat/>
    <w:pPr>
      <w:ind w:left="600" w:hanging="600"/>
      <w:spacing w:line="420" w:lineRule="exact"/>
    </w:pPr>
    <w:rPr>
      <w:rFonts w:ascii="宋体" w:hAnsi="宋体"/>
      <w:color w:val="000000"/>
      <w:sz w:val="24"/>
      <w:szCs w:val="20"/>
    </w:rPr>
  </w:style>
  <w:style w:type="paragraph" w:styleId="1146">
    <w:name w:val="正文1"/>
    <w:next w:val="1146"/>
    <w:link w:val="1000"/>
    <w:qFormat/>
    <w:pPr>
      <w:jc w:val="both"/>
      <w:widowControl w:val="off"/>
    </w:pPr>
    <w:rPr>
      <w:rFonts w:ascii="Calibri" w:hAnsi="Calibri"/>
      <w:lang w:val="en-US" w:eastAsia="zh-CN" w:bidi="ar-SA"/>
    </w:rPr>
  </w:style>
  <w:style w:type="paragraph" w:styleId="1147">
    <w:name w:val="列出段落1"/>
    <w:basedOn w:val="1000"/>
    <w:next w:val="1147"/>
    <w:link w:val="1000"/>
    <w:uiPriority w:val="99"/>
    <w:qFormat/>
    <w:pPr>
      <w:contextualSpacing/>
      <w:ind w:left="720"/>
      <w:jc w:val="left"/>
      <w:widowControl/>
    </w:pPr>
    <w:rPr>
      <w:rFonts w:ascii="Arial" w:hAnsi="Arial" w:eastAsia="黑体"/>
      <w:sz w:val="24"/>
      <w:lang w:eastAsia="en-US"/>
    </w:rPr>
  </w:style>
  <w:style w:type="paragraph" w:styleId="1148">
    <w:name w:val="正文空2字"/>
    <w:basedOn w:val="1000"/>
    <w:next w:val="1148"/>
    <w:link w:val="1000"/>
    <w:qFormat/>
    <w:pPr>
      <w:ind w:firstLine="200"/>
      <w:spacing w:line="360" w:lineRule="auto"/>
    </w:pPr>
    <w:rPr>
      <w:sz w:val="24"/>
      <w:lang w:bidi="en-US"/>
    </w:rPr>
  </w:style>
  <w:style w:type="paragraph" w:styleId="1149">
    <w:name w:val="正文_0_0_0"/>
    <w:next w:val="1149"/>
    <w:link w:val="1000"/>
    <w:qFormat/>
    <w:pPr>
      <w:jc w:val="both"/>
      <w:widowControl w:val="off"/>
    </w:pPr>
    <w:rPr>
      <w:lang w:val="en-US" w:eastAsia="zh-CN" w:bidi="ar-SA"/>
    </w:rPr>
  </w:style>
  <w:style w:type="paragraph" w:styleId="1150">
    <w:name w:val="目录 5_0"/>
    <w:basedOn w:val="1082"/>
    <w:next w:val="1082"/>
    <w:link w:val="1000"/>
    <w:uiPriority w:val="39"/>
    <w:qFormat/>
    <w:pPr>
      <w:ind w:left="1680"/>
    </w:pPr>
    <w:rPr>
      <w:rFonts w:ascii="Calibri" w:hAnsi="Calibri"/>
    </w:rPr>
  </w:style>
  <w:style w:type="paragraph" w:styleId="1151">
    <w:name w:val="修订1"/>
    <w:next w:val="1151"/>
    <w:link w:val="1000"/>
    <w:qFormat/>
    <w:rPr>
      <w:sz w:val="21"/>
      <w:szCs w:val="24"/>
      <w:lang w:val="en-US" w:eastAsia="zh-CN" w:bidi="ar-SA"/>
    </w:rPr>
  </w:style>
  <w:style w:type="paragraph" w:styleId="1152">
    <w:name w:val="标题 11"/>
    <w:basedOn w:val="1146"/>
    <w:next w:val="1146"/>
    <w:link w:val="1000"/>
    <w:qFormat/>
    <w:pPr>
      <w:keepLines/>
      <w:keepNext/>
      <w:spacing w:before="340" w:after="330" w:line="576" w:lineRule="auto"/>
      <w:outlineLvl w:val="0"/>
    </w:pPr>
    <w:rPr>
      <w:rFonts w:ascii="Times New Roman" w:hAnsi="Times New Roman" w:eastAsia="Times New Roman"/>
      <w:b/>
      <w:sz w:val="44"/>
      <w:lang w:val="zh-CN"/>
    </w:rPr>
  </w:style>
  <w:style w:type="paragraph" w:styleId="1153">
    <w:name w:val="正文 + 行距: 固定值 20 磅"/>
    <w:basedOn w:val="1000"/>
    <w:next w:val="1153"/>
    <w:link w:val="1000"/>
    <w:qFormat/>
    <w:pPr>
      <w:ind w:firstLine="716"/>
      <w:spacing w:line="400" w:lineRule="exact"/>
    </w:pPr>
    <w:rPr>
      <w:rFonts w:ascii="Calibri" w:hAnsi="Calibri"/>
      <w:szCs w:val="22"/>
    </w:rPr>
  </w:style>
  <w:style w:type="paragraph" w:styleId="1154">
    <w:name w:val="TOC 标题1"/>
    <w:basedOn w:val="1001"/>
    <w:next w:val="1000"/>
    <w:link w:val="100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55">
    <w:name w:val="表格文字"/>
    <w:basedOn w:val="1000"/>
    <w:next w:val="1155"/>
    <w:link w:val="1156"/>
    <w:qFormat/>
    <w:pPr>
      <w:jc w:val="left"/>
      <w:spacing w:line="420" w:lineRule="atLeast"/>
    </w:pPr>
    <w:rPr>
      <w:rFonts w:ascii="Calibri" w:hAnsi="Calibri"/>
      <w:szCs w:val="22"/>
    </w:rPr>
  </w:style>
  <w:style w:type="character" w:styleId="1156">
    <w:name w:val="表格文字 字符"/>
    <w:next w:val="1156"/>
    <w:link w:val="1155"/>
    <w:qFormat/>
    <w:rPr>
      <w:rFonts w:ascii="Calibri" w:hAnsi="Calibri" w:eastAsia="宋体" w:cs="Times New Roman"/>
      <w:sz w:val="21"/>
      <w:szCs w:val="22"/>
    </w:rPr>
  </w:style>
  <w:style w:type="paragraph" w:styleId="1157">
    <w:name w:val="flNote"/>
    <w:basedOn w:val="1000"/>
    <w:next w:val="1157"/>
    <w:link w:val="1000"/>
    <w:qFormat/>
    <w:pPr>
      <w:jc w:val="center"/>
      <w:spacing w:before="320" w:after="160" w:line="360" w:lineRule="atLeast"/>
    </w:pPr>
    <w:rPr>
      <w:rFonts w:ascii="Arial" w:hAnsi="Calibri" w:eastAsia="黑体"/>
      <w:sz w:val="30"/>
      <w:szCs w:val="22"/>
    </w:rPr>
  </w:style>
  <w:style w:type="paragraph" w:styleId="1158">
    <w:name w:val="文章正文"/>
    <w:basedOn w:val="1000"/>
    <w:next w:val="1158"/>
    <w:link w:val="1000"/>
    <w:uiPriority w:val="99"/>
    <w:qFormat/>
    <w:pPr>
      <w:ind w:firstLine="480"/>
      <w:spacing w:line="360" w:lineRule="auto"/>
    </w:pPr>
    <w:rPr>
      <w:rFonts w:ascii="仿宋_GB2312" w:hAnsi="宋体" w:eastAsia="仿宋_GB2312"/>
      <w:color w:val="ff0000"/>
      <w:sz w:val="24"/>
    </w:rPr>
  </w:style>
  <w:style w:type="paragraph" w:styleId="1159">
    <w:name w:val="表格"/>
    <w:basedOn w:val="1000"/>
    <w:next w:val="1159"/>
    <w:link w:val="1000"/>
    <w:qFormat/>
    <w:pPr>
      <w:jc w:val="center"/>
    </w:pPr>
    <w:rPr>
      <w:rFonts w:ascii="华文细黑" w:hAnsi="华文细黑"/>
      <w:szCs w:val="22"/>
    </w:rPr>
  </w:style>
  <w:style w:type="paragraph" w:styleId="1160">
    <w:name w:val="Char"/>
    <w:basedOn w:val="1000"/>
    <w:next w:val="1160"/>
    <w:link w:val="1000"/>
    <w:qFormat/>
    <w:pPr>
      <w:jc w:val="left"/>
      <w:spacing w:after="160" w:line="240" w:lineRule="exact"/>
      <w:widowControl/>
    </w:pPr>
    <w:rPr>
      <w:rFonts w:ascii="Verdana" w:hAnsi="Verdana"/>
      <w:sz w:val="20"/>
      <w:szCs w:val="20"/>
      <w:lang w:eastAsia="en-US"/>
    </w:rPr>
  </w:style>
  <w:style w:type="paragraph" w:styleId="1161">
    <w:name w:val="Default"/>
    <w:next w:val="1161"/>
    <w:link w:val="1000"/>
    <w:qFormat/>
    <w:pPr>
      <w:widowControl w:val="off"/>
    </w:pPr>
    <w:rPr>
      <w:rFonts w:ascii="宋体" w:cs="宋体"/>
      <w:color w:val="000000"/>
      <w:sz w:val="24"/>
      <w:szCs w:val="24"/>
      <w:lang w:val="en-US" w:eastAsia="zh-CN" w:bidi="ar-SA"/>
    </w:rPr>
  </w:style>
  <w:style w:type="paragraph" w:styleId="1162">
    <w:name w:val="列出段落2"/>
    <w:basedOn w:val="1000"/>
    <w:next w:val="1162"/>
    <w:link w:val="1000"/>
    <w:uiPriority w:val="99"/>
    <w:qFormat/>
    <w:pPr>
      <w:ind w:firstLine="420"/>
    </w:pPr>
  </w:style>
  <w:style w:type="paragraph" w:styleId="1163">
    <w:name w:val="6'"/>
    <w:basedOn w:val="1000"/>
    <w:next w:val="1163"/>
    <w:link w:val="1000"/>
    <w:qFormat/>
    <w:pPr>
      <w:jc w:val="center"/>
      <w:spacing w:line="320" w:lineRule="exact"/>
    </w:pPr>
    <w:rPr>
      <w:rFonts w:ascii="Calibri" w:hAnsi="Calibri"/>
      <w:spacing w:val="20"/>
      <w:szCs w:val="22"/>
    </w:rPr>
  </w:style>
  <w:style w:type="paragraph" w:styleId="1164">
    <w:name w:val="Char Char Char Char Char Char Char"/>
    <w:basedOn w:val="1000"/>
    <w:next w:val="1164"/>
    <w:link w:val="1000"/>
    <w:qFormat/>
    <w:pPr>
      <w:spacing w:line="360" w:lineRule="auto"/>
    </w:pPr>
    <w:rPr>
      <w:sz w:val="24"/>
      <w:szCs w:val="20"/>
    </w:rPr>
  </w:style>
  <w:style w:type="paragraph" w:styleId="1165">
    <w:name w:val="2方案格式2"/>
    <w:basedOn w:val="1144"/>
    <w:next w:val="1165"/>
    <w:link w:val="1000"/>
    <w:qFormat/>
    <w:pPr>
      <w:numPr>
        <w:ilvl w:val="1"/>
      </w:numPr>
      <w:spacing w:before="50" w:after="50" w:line="240" w:lineRule="auto"/>
      <w:tabs>
        <w:tab w:val="left" w:pos="360" w:leader="none"/>
      </w:tabs>
      <w:outlineLvl w:val="1"/>
    </w:pPr>
    <w:rPr>
      <w:sz w:val="44"/>
    </w:rPr>
  </w:style>
  <w:style w:type="paragraph" w:styleId="1166">
    <w:name w:val="无间隔1"/>
    <w:next w:val="1166"/>
    <w:link w:val="1000"/>
    <w:qFormat/>
    <w:pPr>
      <w:jc w:val="both"/>
      <w:widowControl w:val="off"/>
    </w:pPr>
    <w:rPr>
      <w:rFonts w:ascii="Calibri" w:hAnsi="Calibri"/>
      <w:sz w:val="21"/>
      <w:szCs w:val="22"/>
      <w:lang w:val="en-US" w:eastAsia="zh-CN" w:bidi="ar-SA"/>
    </w:rPr>
  </w:style>
  <w:style w:type="paragraph" w:styleId="1167">
    <w:name w:val="文档正文"/>
    <w:basedOn w:val="1000"/>
    <w:next w:val="1167"/>
    <w:link w:val="1000"/>
    <w:qFormat/>
    <w:pPr>
      <w:ind w:firstLine="567"/>
      <w:spacing w:line="480" w:lineRule="atLeast"/>
    </w:pPr>
    <w:rPr>
      <w:rFonts w:ascii="Ari" w:eastAsia="Ari"/>
      <w:sz w:val="28"/>
      <w:szCs w:val="20"/>
    </w:rPr>
  </w:style>
  <w:style w:type="paragraph" w:styleId="1168">
    <w:name w:val="txt"/>
    <w:basedOn w:val="1000"/>
    <w:next w:val="1168"/>
    <w:link w:val="1000"/>
    <w:qFormat/>
    <w:pPr>
      <w:jc w:val="left"/>
      <w:spacing w:before="100" w:beforeAutospacing="1" w:after="100" w:afterAutospacing="1"/>
      <w:widowControl/>
    </w:pPr>
    <w:rPr>
      <w:rFonts w:ascii="宋体" w:hAnsi="宋体" w:cs="宋体"/>
      <w:sz w:val="24"/>
    </w:rPr>
  </w:style>
  <w:style w:type="paragraph" w:styleId="1169">
    <w:name w:val="目录 4_0"/>
    <w:basedOn w:val="1082"/>
    <w:next w:val="1082"/>
    <w:link w:val="1000"/>
    <w:uiPriority w:val="39"/>
    <w:qFormat/>
    <w:pPr>
      <w:ind w:left="1260"/>
    </w:pPr>
    <w:rPr>
      <w:rFonts w:ascii="Calibri" w:hAnsi="Calibri"/>
    </w:rPr>
  </w:style>
  <w:style w:type="paragraph" w:styleId="1170">
    <w:name w:val="目录 3_0"/>
    <w:basedOn w:val="1082"/>
    <w:next w:val="1082"/>
    <w:link w:val="1000"/>
    <w:uiPriority w:val="39"/>
    <w:qFormat/>
    <w:pPr>
      <w:ind w:left="840"/>
    </w:pPr>
    <w:rPr>
      <w:rFonts w:ascii="Calibri" w:hAnsi="Calibri"/>
    </w:rPr>
  </w:style>
  <w:style w:type="paragraph" w:styleId="1171">
    <w:name w:val="样式 标题 1 + 黑体 三号 非加粗 居中 段前: 6 磅 段后: 6 磅 行距: 固定值 20 磅"/>
    <w:basedOn w:val="1001"/>
    <w:next w:val="1171"/>
    <w:link w:val="1000"/>
    <w:qFormat/>
    <w:pPr>
      <w:numPr>
        <w:ilvl w:val="0"/>
        <w:numId w:val="0"/>
      </w:numPr>
      <w:spacing w:before="120" w:after="120" w:line="400" w:lineRule="exact"/>
    </w:pPr>
    <w:rPr>
      <w:rFonts w:ascii="黑体" w:hAnsi="黑体" w:eastAsia="黑体"/>
      <w:b w:val="0"/>
      <w:bCs w:val="0"/>
      <w:szCs w:val="20"/>
    </w:rPr>
  </w:style>
  <w:style w:type="paragraph" w:styleId="1172">
    <w:name w:val="1"/>
    <w:basedOn w:val="1000"/>
    <w:next w:val="1000"/>
    <w:link w:val="1000"/>
    <w:qFormat/>
    <w:rPr>
      <w:rFonts w:ascii="Calibri" w:hAnsi="Calibri"/>
      <w:szCs w:val="22"/>
    </w:rPr>
  </w:style>
  <w:style w:type="paragraph" w:styleId="1173">
    <w:name w:val="Blockquote_0"/>
    <w:basedOn w:val="1082"/>
    <w:next w:val="1173"/>
    <w:link w:val="1000"/>
    <w:qFormat/>
    <w:pPr>
      <w:ind w:left="360" w:right="360"/>
      <w:jc w:val="left"/>
      <w:spacing w:before="100" w:after="100"/>
    </w:pPr>
    <w:rPr>
      <w:rFonts w:ascii="Calibri" w:hAnsi="Calibri" w:eastAsia="Times New Roman"/>
      <w:sz w:val="24"/>
      <w:szCs w:val="20"/>
    </w:rPr>
  </w:style>
  <w:style w:type="paragraph" w:styleId="1174">
    <w:name w:val="列出段落11"/>
    <w:basedOn w:val="1000"/>
    <w:next w:val="1174"/>
    <w:link w:val="1000"/>
    <w:qFormat/>
    <w:pPr>
      <w:contextualSpacing/>
      <w:ind w:left="720"/>
      <w:jc w:val="left"/>
      <w:widowControl/>
    </w:pPr>
    <w:rPr>
      <w:rFonts w:ascii="Arial" w:hAnsi="Arial" w:eastAsia="黑体"/>
      <w:sz w:val="24"/>
      <w:lang w:eastAsia="en-US"/>
    </w:rPr>
  </w:style>
  <w:style w:type="paragraph" w:styleId="1175">
    <w:name w:val="样式 标题 2 + Times New Roman 四号 非加粗 段前: 5 磅 段后: 0 磅 行距: 固定值 20..._0"/>
    <w:basedOn w:val="1000"/>
    <w:next w:val="1175"/>
    <w:link w:val="1000"/>
    <w:qFormat/>
    <w:pPr>
      <w:keepLines/>
      <w:keepNext/>
      <w:spacing w:before="100" w:line="360" w:lineRule="auto"/>
      <w:outlineLvl w:val="1"/>
    </w:pPr>
    <w:rPr>
      <w:rFonts w:eastAsia="Times New Roman" w:cs="宋体"/>
      <w:sz w:val="28"/>
      <w:szCs w:val="20"/>
    </w:rPr>
  </w:style>
  <w:style w:type="paragraph" w:styleId="1176">
    <w:name w:val="op_mapdots_left"/>
    <w:basedOn w:val="1000"/>
    <w:next w:val="1176"/>
    <w:link w:val="1000"/>
    <w:qFormat/>
    <w:pPr>
      <w:jc w:val="left"/>
      <w:spacing w:before="100" w:beforeAutospacing="1" w:after="100" w:afterAutospacing="1"/>
      <w:widowControl/>
    </w:pPr>
    <w:rPr>
      <w:rFonts w:ascii="宋体" w:hAnsi="宋体" w:cs="宋体"/>
      <w:sz w:val="24"/>
    </w:rPr>
  </w:style>
  <w:style w:type="paragraph" w:styleId="1177">
    <w:name w:val="p0"/>
    <w:basedOn w:val="1000"/>
    <w:next w:val="1177"/>
    <w:link w:val="1000"/>
    <w:qFormat/>
    <w:pPr>
      <w:widowControl/>
    </w:pPr>
    <w:rPr>
      <w:b/>
      <w:bCs/>
      <w:sz w:val="24"/>
    </w:rPr>
  </w:style>
  <w:style w:type="paragraph" w:styleId="1178">
    <w:name w:val="Blockquote"/>
    <w:basedOn w:val="1000"/>
    <w:next w:val="1178"/>
    <w:link w:val="1000"/>
    <w:qFormat/>
    <w:pPr>
      <w:ind w:left="360" w:right="360"/>
      <w:jc w:val="left"/>
      <w:spacing w:before="100" w:after="100"/>
    </w:pPr>
    <w:rPr>
      <w:rFonts w:ascii="Calibri" w:hAnsi="Calibri"/>
      <w:sz w:val="24"/>
      <w:szCs w:val="22"/>
    </w:rPr>
  </w:style>
  <w:style w:type="paragraph" w:styleId="1179">
    <w:name w:val="3方案格式3"/>
    <w:basedOn w:val="1165"/>
    <w:next w:val="1179"/>
    <w:link w:val="1000"/>
    <w:qFormat/>
    <w:pPr>
      <w:numPr>
        <w:ilvl w:val="2"/>
      </w:numPr>
      <w:tabs>
        <w:tab w:val="left" w:pos="360" w:leader="none"/>
      </w:tabs>
      <w:outlineLvl w:val="2"/>
    </w:pPr>
    <w:rPr>
      <w:sz w:val="32"/>
    </w:rPr>
  </w:style>
  <w:style w:type="paragraph" w:styleId="1180">
    <w:name w:val="样式 标题 2 + Times New Roman 四号 非加粗 段前: 5 磅 段后: 0 磅 行距: 固定值 20..."/>
    <w:basedOn w:val="1002"/>
    <w:next w:val="1180"/>
    <w:link w:val="1000"/>
    <w:qFormat/>
    <w:pPr>
      <w:numPr>
        <w:ilvl w:val="0"/>
        <w:numId w:val="0"/>
      </w:numPr>
      <w:spacing w:before="100" w:after="0" w:line="400" w:lineRule="exact"/>
    </w:pPr>
    <w:rPr>
      <w:rFonts w:ascii="Times New Roman" w:hAnsi="Times New Roman" w:eastAsia="黑体"/>
      <w:b w:val="0"/>
      <w:bCs w:val="0"/>
      <w:sz w:val="28"/>
      <w:szCs w:val="20"/>
    </w:rPr>
  </w:style>
  <w:style w:type="paragraph" w:styleId="1181">
    <w:name w:val="标题2"/>
    <w:basedOn w:val="1002"/>
    <w:next w:val="1032"/>
    <w:link w:val="1000"/>
    <w:qFormat/>
    <w:pPr>
      <w:spacing w:before="156" w:after="156" w:line="360" w:lineRule="auto"/>
    </w:pPr>
    <w:rPr>
      <w:bCs w:val="0"/>
      <w:sz w:val="24"/>
    </w:rPr>
  </w:style>
  <w:style w:type="paragraph" w:styleId="1182">
    <w:name w:val="普通正文"/>
    <w:basedOn w:val="1000"/>
    <w:next w:val="1182"/>
    <w:link w:val="1000"/>
    <w:qFormat/>
    <w:pPr>
      <w:ind w:firstLine="480"/>
      <w:jc w:val="left"/>
      <w:spacing w:before="120" w:after="120" w:line="360" w:lineRule="auto"/>
    </w:pPr>
    <w:rPr>
      <w:rFonts w:ascii="Arial" w:hAnsi="Arial"/>
      <w:sz w:val="24"/>
    </w:rPr>
  </w:style>
  <w:style w:type="paragraph" w:styleId="1183">
    <w:name w:val="正文11"/>
    <w:next w:val="1183"/>
    <w:link w:val="1000"/>
    <w:qFormat/>
    <w:rPr>
      <w:rFonts w:ascii="Calibri" w:hAnsi="Calibri" w:cs="Calibri"/>
      <w:sz w:val="24"/>
      <w:szCs w:val="24"/>
      <w:lang w:val="en-US" w:eastAsia="zh-CN" w:bidi="ar-SA"/>
    </w:rPr>
  </w:style>
  <w:style w:type="paragraph" w:styleId="1184">
    <w:name w:val="正文2"/>
    <w:next w:val="1184"/>
    <w:link w:val="1000"/>
    <w:qFormat/>
    <w:rPr>
      <w:rFonts w:eastAsia="微软雅黑"/>
      <w:sz w:val="24"/>
      <w:szCs w:val="24"/>
      <w:lang w:val="en-US" w:eastAsia="zh-CN" w:bidi="ar-SA"/>
    </w:rPr>
  </w:style>
  <w:style w:type="paragraph" w:styleId="1185">
    <w:name w:val="列出段落3"/>
    <w:basedOn w:val="1000"/>
    <w:next w:val="1185"/>
    <w:link w:val="1000"/>
    <w:qFormat/>
    <w:pPr>
      <w:ind w:firstLine="420"/>
      <w:jc w:val="left"/>
      <w:spacing w:after="200"/>
      <w:widowControl/>
    </w:pPr>
    <w:rPr>
      <w:rFonts w:ascii="Tahoma" w:hAnsi="Tahoma" w:eastAsia="微软雅黑"/>
      <w:sz w:val="22"/>
      <w:szCs w:val="22"/>
    </w:rPr>
  </w:style>
  <w:style w:type="paragraph" w:styleId="1186">
    <w:name w:val="纯文本2"/>
    <w:basedOn w:val="1000"/>
    <w:next w:val="1186"/>
    <w:link w:val="1000"/>
    <w:qFormat/>
    <w:pPr>
      <w:jc w:val="left"/>
    </w:pPr>
    <w:rPr>
      <w:rFonts w:hint="eastAsia" w:ascii="宋体" w:hAnsi="宋体" w:cs="Courier New"/>
      <w:sz w:val="24"/>
      <w:szCs w:val="20"/>
      <w:lang w:bidi="hi-IN"/>
    </w:rPr>
  </w:style>
  <w:style w:type="paragraph" w:styleId="1187">
    <w:name w:val="列表段落"/>
    <w:basedOn w:val="1000"/>
    <w:next w:val="1187"/>
    <w:link w:val="1000"/>
    <w:uiPriority w:val="34"/>
    <w:qFormat/>
    <w:pPr>
      <w:ind w:firstLine="420"/>
    </w:pPr>
  </w:style>
  <w:style w:type="paragraph" w:styleId="1188">
    <w:name w:val="trs_editor"/>
    <w:basedOn w:val="1000"/>
    <w:next w:val="1188"/>
    <w:link w:val="1000"/>
    <w:qFormat/>
    <w:pPr>
      <w:jc w:val="left"/>
      <w:spacing w:before="100" w:beforeAutospacing="1" w:after="100" w:afterAutospacing="1"/>
      <w:widowControl/>
    </w:pPr>
    <w:rPr>
      <w:rFonts w:ascii="宋体" w:hAnsi="宋体" w:cs="宋体"/>
      <w:sz w:val="24"/>
    </w:rPr>
  </w:style>
  <w:style w:type="table" w:styleId="1189">
    <w:name w:val="网格型1"/>
    <w:basedOn w:val="1011"/>
    <w:next w:val="1189"/>
    <w:link w:val="1000"/>
    <w:qFormat/>
    <w:rPr>
      <w:rFonts w:ascii="Calibri" w:hAnsi="Calibri" w:eastAsia="宋体" w:cs="Times New Roman"/>
    </w:rPr>
    <w:tblPr/>
  </w:style>
  <w:style w:type="paragraph" w:styleId="1190">
    <w:name w:val="样式1"/>
    <w:basedOn w:val="1000"/>
    <w:next w:val="1190"/>
    <w:link w:val="1000"/>
    <w:qFormat/>
    <w:pPr>
      <w:jc w:val="center"/>
    </w:pPr>
  </w:style>
  <w:style w:type="paragraph" w:styleId="1191">
    <w:name w:val="样式 宋体 小四 行距: 1.5 倍行距"/>
    <w:basedOn w:val="1000"/>
    <w:next w:val="1191"/>
    <w:link w:val="1000"/>
    <w:qFormat/>
    <w:pPr>
      <w:ind w:firstLine="480"/>
      <w:jc w:val="both"/>
      <w:spacing w:after="0" w:line="360" w:lineRule="auto"/>
      <w:widowControl w:val="off"/>
    </w:pPr>
    <w:rPr>
      <w:rFonts w:ascii="宋体" w:hAnsi="宋体" w:eastAsia="宋体" w:cs="宋体"/>
      <w:sz w:val="24"/>
      <w:szCs w:val="24"/>
    </w:rPr>
  </w:style>
  <w:style w:type="paragraph" w:styleId="1192">
    <w:name w:val="正文格式"/>
    <w:basedOn w:val="1000"/>
    <w:next w:val="1192"/>
    <w:link w:val="1000"/>
    <w:qFormat/>
    <w:pPr>
      <w:ind w:firstLine="200"/>
      <w:jc w:val="both"/>
      <w:spacing w:after="0" w:line="300" w:lineRule="auto"/>
      <w:widowControl w:val="off"/>
    </w:pPr>
    <w:rPr>
      <w:rFonts w:ascii="Times New Roman" w:hAnsi="Times New Roman" w:eastAsia="宋体" w:cs="宋体"/>
      <w:sz w:val="24"/>
      <w:szCs w:val="20"/>
    </w:rPr>
  </w:style>
  <w:style w:type="character" w:styleId="1193">
    <w:name w:val="批注文字 Char"/>
    <w:next w:val="1193"/>
    <w:link w:val="1000"/>
    <w:uiPriority w:val="99"/>
    <w:qFormat/>
    <w:rPr>
      <w:rFonts w:ascii="Calibri" w:hAnsi="Calibri" w:eastAsia="宋体" w:cs="Times New Roman"/>
      <w:sz w:val="20"/>
      <w:szCs w:val="24"/>
    </w:rPr>
  </w:style>
  <w:style w:type="character" w:styleId="1194">
    <w:name w:val="未处理的提及"/>
    <w:next w:val="1194"/>
    <w:link w:val="1000"/>
    <w:uiPriority w:val="99"/>
    <w:unhideWhenUsed/>
    <w:rPr>
      <w:color w:val="605e5c"/>
      <w:shd w:val="clear" w:color="auto" w:fill="e1dfdd"/>
    </w:rPr>
  </w:style>
  <w:style w:type="paragraph" w:styleId="1195">
    <w:name w:val="_Style 197"/>
    <w:basedOn w:val="1000"/>
    <w:next w:val="1187"/>
    <w:link w:val="1000"/>
    <w:uiPriority w:val="34"/>
    <w:qFormat/>
    <w:pPr>
      <w:ind w:firstLine="420"/>
    </w:pPr>
    <w:rPr>
      <w:rFonts w:ascii="Calibri" w:hAnsi="Calibri"/>
      <w:szCs w:val="22"/>
    </w:rPr>
  </w:style>
  <w:style w:type="paragraph" w:styleId="1196">
    <w:name w:val="修订"/>
    <w:next w:val="1196"/>
    <w:link w:val="1000"/>
    <w:uiPriority w:val="99"/>
    <w:unhideWhenUsed/>
    <w:rPr>
      <w:sz w:val="21"/>
      <w:szCs w:val="24"/>
      <w:lang w:val="en-US" w:eastAsia="zh-CN" w:bidi="ar-SA"/>
    </w:rPr>
  </w:style>
  <w:style w:type="character" w:styleId="1197" w:default="1">
    <w:name w:val="Default Paragraph Font"/>
    <w:uiPriority w:val="1"/>
    <w:semiHidden/>
    <w:unhideWhenUsed/>
  </w:style>
  <w:style w:type="numbering" w:styleId="1198" w:default="1">
    <w:name w:val="No List"/>
    <w:uiPriority w:val="99"/>
    <w:semiHidden/>
    <w:unhideWhenUsed/>
  </w:style>
  <w:style w:type="table" w:styleId="11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路紫明</cp:lastModifiedBy>
  <cp:revision>6</cp:revision>
  <dcterms:created xsi:type="dcterms:W3CDTF">2026-02-13T09:27:00Z</dcterms:created>
  <dcterms:modified xsi:type="dcterms:W3CDTF">2026-02-14T01:21:36Z</dcterms:modified>
</cp:coreProperties>
</file>