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left="0"/>
        <w:rPr>
          <w:rFonts w:eastAsia="宋体"/>
          <w:color w:val="000000" w:themeColor="text1"/>
          <w:highlight w:val="none"/>
          <w:lang w:val="en-US"/>
          <w14:textFill>
            <w14:solidFill>
              <w14:schemeClr w14:val="tx1"/>
            </w14:solidFill>
          </w14:textFill>
        </w:rPr>
      </w:pPr>
      <w:r>
        <w:rPr>
          <w:rFonts w:eastAsia="宋体"/>
          <w:color w:val="000000" w:themeColor="text1"/>
          <w:highlight w:val="none"/>
          <w:lang w:val="en-US"/>
          <w14:textFill>
            <w14:solidFill>
              <w14:schemeClr w14:val="tx1"/>
            </w14:solidFill>
          </w14:textFill>
        </w:rPr>
      </w:r>
      <w:r/>
    </w:p>
    <w:p>
      <w:pPr>
        <w:pStyle w:val="1081"/>
        <w:jc w:val="center"/>
        <w:rPr>
          <w:rFonts w:eastAsia="黑体"/>
          <w:b/>
          <w:bCs/>
          <w:color w:val="000000" w:themeColor="text1"/>
          <w:sz w:val="84"/>
          <w:highlight w:val="none"/>
          <w14:textFill>
            <w14:solidFill>
              <w14:schemeClr w14:val="tx1"/>
            </w14:solidFill>
          </w14:textFill>
        </w:rPr>
      </w:pPr>
      <w:r>
        <w:rPr>
          <w:rFonts w:hint="eastAsia" w:eastAsia="黑体"/>
          <w:b/>
          <w:bCs/>
          <w:color w:val="000000" w:themeColor="text1"/>
          <w:sz w:val="84"/>
          <w:highlight w:val="none"/>
          <w14:textFill>
            <w14:solidFill>
              <w14:schemeClr w14:val="tx1"/>
            </w14:solidFill>
          </w14:textFill>
        </w:rPr>
        <w:t xml:space="preserve">招　标　文　件</w:t>
      </w:r>
      <w:r/>
    </w:p>
    <w:p>
      <w:pPr>
        <w:ind w:firstLine="1506"/>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ind w:firstLine="1506"/>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ind w:firstLine="602"/>
        <w:rPr>
          <w:b/>
          <w:color w:val="000000" w:themeColor="text1"/>
          <w:sz w:val="30"/>
          <w:szCs w:val="30"/>
          <w:highlight w:val="none"/>
          <w:u w:val="singl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项目名称：</w:t>
      </w:r>
      <w:r>
        <w:rPr>
          <w:rFonts w:hint="eastAsia"/>
          <w:b/>
          <w:color w:val="000000" w:themeColor="text1"/>
          <w:sz w:val="32"/>
          <w:szCs w:val="32"/>
          <w:highlight w:val="none"/>
          <w:lang w:eastAsia="zh-CN"/>
          <w14:textFill>
            <w14:solidFill>
              <w14:schemeClr w14:val="tx1"/>
            </w14:solidFill>
          </w14:textFill>
        </w:rPr>
        <w:t xml:space="preserve">南京中华中等专业学校改扩建项目宿舍家具采购</w:t>
      </w:r>
      <w:r>
        <w:rPr>
          <w:rFonts w:hint="eastAsia"/>
          <w:b/>
          <w:color w:val="000000" w:themeColor="text1"/>
          <w:sz w:val="32"/>
          <w:szCs w:val="32"/>
          <w:highlight w:val="none"/>
          <w14:textFill>
            <w14:solidFill>
              <w14:schemeClr w14:val="tx1"/>
            </w14:solidFill>
          </w14:textFill>
        </w:rPr>
        <w:t xml:space="preserve"> </w:t>
      </w:r>
      <w:r/>
    </w:p>
    <w:p>
      <w:pPr>
        <w:ind w:firstLine="1506"/>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ind w:firstLine="602"/>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项目编号：JSZC-320114-NJXN-G2026-0004              </w:t>
      </w:r>
      <w:r/>
    </w:p>
    <w:p>
      <w:pPr>
        <w:jc w:val="center"/>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（货物类项目，</w:t>
      </w:r>
      <w:r>
        <w:rPr>
          <w:rFonts w:hint="eastAsia" w:ascii="宋体" w:hAnsi="宋体" w:cs="宋体"/>
          <w:b/>
          <w:bCs/>
          <w:color w:val="000000" w:themeColor="text1"/>
          <w:sz w:val="30"/>
          <w:szCs w:val="30"/>
          <w:highlight w:val="none"/>
          <w14:textFill>
            <w14:solidFill>
              <w14:schemeClr w14:val="tx1"/>
            </w14:solidFill>
          </w14:textFill>
        </w:rPr>
        <w:t xml:space="preserve">非专门</w:t>
      </w:r>
      <w:r>
        <w:rPr>
          <w:rFonts w:hint="eastAsia"/>
          <w:b/>
          <w:color w:val="000000" w:themeColor="text1"/>
          <w:sz w:val="30"/>
          <w:szCs w:val="30"/>
          <w:highlight w:val="none"/>
          <w14:textFill>
            <w14:solidFill>
              <w14:schemeClr w14:val="tx1"/>
            </w14:solidFill>
          </w14:textFill>
        </w:rPr>
        <w:t xml:space="preserve">面向中小企业）</w:t>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1081"/>
        <w:ind w:firstLine="0"/>
        <w:jc w:val="center"/>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pStyle w:val="1081"/>
        <w:ind w:firstLine="0"/>
        <w:jc w:val="center"/>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pStyle w:val="1081"/>
        <w:ind w:firstLine="0"/>
        <w:jc w:val="center"/>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pStyle w:val="1081"/>
        <w:ind w:firstLine="0"/>
        <w:jc w:val="both"/>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pStyle w:val="1081"/>
        <w:ind w:firstLine="0"/>
        <w:jc w:val="center"/>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jc w:val="center"/>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南京信诺工程造价咨询有限责任公司</w:t>
      </w:r>
      <w:r/>
    </w:p>
    <w:p>
      <w:pPr>
        <w:jc w:val="center"/>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2026年0</w:t>
      </w:r>
      <w:r>
        <w:rPr>
          <w:rFonts w:hint="eastAsia"/>
          <w:b/>
          <w:color w:val="000000" w:themeColor="text1"/>
          <w:sz w:val="32"/>
          <w:szCs w:val="32"/>
          <w:highlight w:val="none"/>
          <w:lang w:val="en-US" w:eastAsia="zh-CN"/>
          <w14:textFill>
            <w14:solidFill>
              <w14:schemeClr w14:val="tx1"/>
            </w14:solidFill>
          </w14:textFill>
        </w:rPr>
        <w:t xml:space="preserve">5</w:t>
      </w:r>
      <w:r>
        <w:rPr>
          <w:rFonts w:hint="eastAsia"/>
          <w:b/>
          <w:color w:val="000000" w:themeColor="text1"/>
          <w:sz w:val="32"/>
          <w:szCs w:val="32"/>
          <w:highlight w:val="none"/>
          <w14:textFill>
            <w14:solidFill>
              <w14:schemeClr w14:val="tx1"/>
            </w14:solidFill>
          </w14:textFill>
        </w:rPr>
        <w:t xml:space="preserve">月</w:t>
      </w:r>
      <w:r/>
    </w:p>
    <w:p>
      <w:pPr>
        <w:jc w:val="left"/>
        <w:spacing w:before="120" w:after="120" w:line="360" w:lineRule="auto"/>
        <w:rPr>
          <w:rFonts w:ascii="Arial" w:hAnsi="Arial"/>
          <w:color w:val="000000" w:themeColor="text1"/>
          <w:sz w:val="24"/>
          <w:szCs w:val="24"/>
          <w:highlight w:val="none"/>
          <w:u w:val="singl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t xml:space="preserve">                        </w:t>
      </w:r>
      <w:r/>
    </w:p>
    <w:p>
      <w:pPr>
        <w:spacing w:line="480" w:lineRule="auto"/>
        <w:rPr>
          <w:color w:val="000000" w:themeColor="text1"/>
          <w:szCs w:val="21"/>
          <w:highlight w:val="none"/>
          <w14:textFill>
            <w14:solidFill>
              <w14:schemeClr w14:val="tx1"/>
            </w14:solidFill>
          </w14:textFill>
        </w:rPr>
        <w:outlineLvl w:val="0"/>
      </w:pPr>
      <w:r>
        <w:rPr>
          <w:color w:val="000000" w:themeColor="text1"/>
          <w:szCs w:val="21"/>
          <w:highlight w:val="none"/>
          <w14:textFill>
            <w14:solidFill>
              <w14:schemeClr w14:val="tx1"/>
            </w14:solidFill>
          </w14:textFill>
        </w:rPr>
      </w:r>
      <w:r/>
    </w:p>
    <w:p>
      <w:pPr>
        <w:jc w:val="center"/>
        <w:spacing w:line="480" w:lineRule="auto"/>
        <w:rPr>
          <w:rFonts w:ascii="黑体" w:hAnsi="Arial" w:eastAsia="黑体"/>
          <w:b/>
          <w:color w:val="000000" w:themeColor="text1"/>
          <w:sz w:val="44"/>
          <w:szCs w:val="21"/>
          <w:highlight w:val="none"/>
          <w14:textFill>
            <w14:solidFill>
              <w14:schemeClr w14:val="tx1"/>
            </w14:solidFill>
          </w14:textFill>
        </w:rPr>
        <w:outlineLvl w:val="0"/>
      </w:pPr>
      <w:r>
        <w:rPr>
          <w:color w:val="000000" w:themeColor="text1"/>
          <w:szCs w:val="21"/>
          <w:highlight w:val="none"/>
          <w14:textFill>
            <w14:solidFill>
              <w14:schemeClr w14:val="tx1"/>
            </w14:solidFill>
          </w14:textFill>
        </w:rPr>
        <w:br w:type="page" w:clear="all"/>
      </w:r>
      <w:bookmarkStart w:id="0" w:name="_Toc120614210"/>
      <w:r/>
      <w:bookmarkStart w:id="1" w:name="_Toc20823272"/>
      <w:r/>
      <w:bookmarkStart w:id="2" w:name="_Toc513029200"/>
      <w:r/>
      <w:bookmarkStart w:id="3" w:name="_Toc479757206"/>
      <w:r/>
      <w:bookmarkStart w:id="4" w:name="_Toc523127445"/>
      <w:r/>
      <w:bookmarkStart w:id="5" w:name="_Toc16938516"/>
      <w:r>
        <w:rPr>
          <w:rFonts w:hint="eastAsia" w:ascii="黑体" w:hAnsi="Arial" w:eastAsia="黑体"/>
          <w:b/>
          <w:color w:val="000000" w:themeColor="text1"/>
          <w:sz w:val="44"/>
          <w:szCs w:val="21"/>
          <w:highlight w:val="none"/>
          <w14:textFill>
            <w14:solidFill>
              <w14:schemeClr w14:val="tx1"/>
            </w14:solidFill>
          </w14:textFill>
        </w:rPr>
        <w:t xml:space="preserve">总  目  录</w:t>
      </w:r>
      <w:r/>
    </w:p>
    <w:p>
      <w:pPr>
        <w:spacing w:line="480" w:lineRule="auto"/>
        <w:rPr>
          <w:rFonts w:ascii="仿宋_GB2312" w:hAnsi="Arial" w:eastAsia="仿宋_GB2312"/>
          <w:b/>
          <w:color w:val="000000" w:themeColor="text1"/>
          <w:sz w:val="28"/>
          <w:szCs w:val="21"/>
          <w:highlight w:val="none"/>
          <w14:textFill>
            <w14:solidFill>
              <w14:schemeClr w14:val="tx1"/>
            </w14:solidFill>
          </w14:textFill>
        </w:rPr>
      </w:pPr>
      <w:r>
        <w:rPr>
          <w:rFonts w:ascii="仿宋_GB2312" w:hAnsi="Arial" w:eastAsia="仿宋_GB2312"/>
          <w:b/>
          <w:color w:val="000000" w:themeColor="text1"/>
          <w:sz w:val="28"/>
          <w:szCs w:val="21"/>
          <w:highlight w:val="none"/>
          <w14:textFill>
            <w14:solidFill>
              <w14:schemeClr w14:val="tx1"/>
            </w14:solidFill>
          </w14:textFill>
        </w:rPr>
      </w:r>
      <w:r/>
    </w:p>
    <w:p>
      <w:pPr>
        <w:numPr>
          <w:ilvl w:val="0"/>
          <w:numId w:val="4"/>
        </w:numPr>
        <w:jc w:val="center"/>
        <w:spacing w:line="480" w:lineRule="auto"/>
        <w:rPr>
          <w:rFonts w:hint="eastAsia" w:ascii="黑体" w:hAnsi="宋体" w:eastAsia="黑体"/>
          <w:color w:val="000000" w:themeColor="text1"/>
          <w:sz w:val="36"/>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投标邀请…………………………………… </w:t>
      </w:r>
      <w:r>
        <w:rPr>
          <w:rFonts w:hint="eastAsia" w:ascii="黑体" w:hAnsi="宋体" w:eastAsia="黑体"/>
          <w:color w:val="000000" w:themeColor="text1"/>
          <w:sz w:val="36"/>
          <w:szCs w:val="21"/>
          <w:highlight w:val="none"/>
          <w:lang w:val="en-US" w:eastAsia="zh-CN"/>
          <w14:textFill>
            <w14:solidFill>
              <w14:schemeClr w14:val="tx1"/>
            </w14:solidFill>
          </w14:textFill>
        </w:rPr>
        <w:t xml:space="preserve">1</w:t>
      </w:r>
      <w:r/>
    </w:p>
    <w:p>
      <w:pPr>
        <w:numPr>
          <w:ilvl w:val="0"/>
          <w:numId w:val="4"/>
        </w:numPr>
        <w:jc w:val="center"/>
        <w:spacing w:line="480" w:lineRule="auto"/>
        <w:rPr>
          <w:rFonts w:hint="eastAsia" w:ascii="黑体" w:hAnsi="宋体" w:eastAsia="黑体"/>
          <w:color w:val="000000" w:themeColor="text1"/>
          <w:sz w:val="36"/>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投标人须知………………………………… </w:t>
      </w:r>
      <w:r>
        <w:rPr>
          <w:rFonts w:hint="eastAsia" w:ascii="黑体" w:hAnsi="宋体" w:eastAsia="黑体"/>
          <w:color w:val="000000" w:themeColor="text1"/>
          <w:sz w:val="36"/>
          <w:szCs w:val="21"/>
          <w:highlight w:val="none"/>
          <w:lang w:val="en-US" w:eastAsia="zh-CN"/>
          <w14:textFill>
            <w14:solidFill>
              <w14:schemeClr w14:val="tx1"/>
            </w14:solidFill>
          </w14:textFill>
        </w:rPr>
        <w:t xml:space="preserve">4</w:t>
      </w:r>
      <w:r/>
    </w:p>
    <w:p>
      <w:pPr>
        <w:numPr>
          <w:ilvl w:val="0"/>
          <w:numId w:val="4"/>
        </w:numPr>
        <w:jc w:val="center"/>
        <w:spacing w:line="480" w:lineRule="auto"/>
        <w:rPr>
          <w:rFonts w:hint="eastAsia" w:ascii="黑体" w:hAnsi="宋体" w:eastAsia="黑体"/>
          <w:color w:val="000000" w:themeColor="text1"/>
          <w:sz w:val="36"/>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合同文本……………………………………1</w:t>
      </w:r>
      <w:r>
        <w:rPr>
          <w:rFonts w:hint="eastAsia" w:ascii="黑体" w:hAnsi="宋体" w:eastAsia="黑体"/>
          <w:color w:val="000000" w:themeColor="text1"/>
          <w:sz w:val="36"/>
          <w:szCs w:val="21"/>
          <w:highlight w:val="none"/>
          <w:lang w:val="en-US" w:eastAsia="zh-CN"/>
          <w14:textFill>
            <w14:solidFill>
              <w14:schemeClr w14:val="tx1"/>
            </w14:solidFill>
          </w14:textFill>
        </w:rPr>
        <w:t xml:space="preserve">5</w:t>
      </w:r>
      <w:r/>
    </w:p>
    <w:p>
      <w:pPr>
        <w:numPr>
          <w:ilvl w:val="0"/>
          <w:numId w:val="4"/>
        </w:numPr>
        <w:jc w:val="center"/>
        <w:spacing w:line="480" w:lineRule="auto"/>
        <w:rPr>
          <w:rFonts w:hint="eastAsia" w:ascii="黑体" w:hAnsi="宋体" w:eastAsia="黑体"/>
          <w:color w:val="000000" w:themeColor="text1"/>
          <w:sz w:val="36"/>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采购需求……………………………………1</w:t>
      </w:r>
      <w:r>
        <w:rPr>
          <w:rFonts w:hint="eastAsia" w:ascii="黑体" w:hAnsi="宋体" w:eastAsia="黑体"/>
          <w:color w:val="000000" w:themeColor="text1"/>
          <w:sz w:val="36"/>
          <w:szCs w:val="21"/>
          <w:highlight w:val="none"/>
          <w:lang w:val="en-US" w:eastAsia="zh-CN"/>
          <w14:textFill>
            <w14:solidFill>
              <w14:schemeClr w14:val="tx1"/>
            </w14:solidFill>
          </w14:textFill>
        </w:rPr>
        <w:t xml:space="preserve">9</w:t>
      </w:r>
      <w:bookmarkStart w:id="211" w:name="_GoBack"/>
      <w:r/>
      <w:bookmarkEnd w:id="211"/>
      <w:r/>
      <w:r/>
    </w:p>
    <w:p>
      <w:pPr>
        <w:numPr>
          <w:ilvl w:val="0"/>
          <w:numId w:val="4"/>
        </w:numPr>
        <w:jc w:val="center"/>
        <w:spacing w:line="480" w:lineRule="auto"/>
        <w:rPr>
          <w:rFonts w:hint="eastAsia" w:ascii="黑体" w:hAnsi="宋体" w:eastAsia="黑体"/>
          <w:color w:val="000000" w:themeColor="text1"/>
          <w:sz w:val="36"/>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评标方法与评标标准………………………</w:t>
      </w:r>
      <w:r>
        <w:rPr>
          <w:rFonts w:hint="eastAsia" w:ascii="黑体" w:hAnsi="宋体" w:eastAsia="黑体"/>
          <w:color w:val="000000" w:themeColor="text1"/>
          <w:sz w:val="36"/>
          <w:szCs w:val="21"/>
          <w:highlight w:val="none"/>
          <w:lang w:val="en-US" w:eastAsia="zh-CN"/>
          <w14:textFill>
            <w14:solidFill>
              <w14:schemeClr w14:val="tx1"/>
            </w14:solidFill>
          </w14:textFill>
        </w:rPr>
        <w:t xml:space="preserve">40</w:t>
      </w:r>
      <w:r/>
    </w:p>
    <w:p>
      <w:pPr>
        <w:numPr>
          <w:ilvl w:val="0"/>
          <w:numId w:val="4"/>
        </w:numPr>
        <w:jc w:val="center"/>
        <w:spacing w:line="480" w:lineRule="auto"/>
        <w:rPr>
          <w:rFonts w:hint="default" w:ascii="黑体" w:hAnsi="宋体" w:eastAsia="黑体"/>
          <w:color w:val="000000" w:themeColor="text1"/>
          <w:sz w:val="36"/>
          <w:szCs w:val="21"/>
          <w:highlight w:val="none"/>
          <w:lang w:val="en-US"/>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投标文件格式………………………………</w:t>
      </w:r>
      <w:r>
        <w:rPr>
          <w:rFonts w:hint="eastAsia" w:ascii="黑体" w:hAnsi="宋体" w:eastAsia="黑体"/>
          <w:color w:val="000000" w:themeColor="text1"/>
          <w:sz w:val="36"/>
          <w:szCs w:val="21"/>
          <w:highlight w:val="none"/>
          <w:lang w:val="en-US" w:eastAsia="zh-CN"/>
          <w14:textFill>
            <w14:solidFill>
              <w14:schemeClr w14:val="tx1"/>
            </w14:solidFill>
          </w14:textFill>
        </w:rPr>
        <w:t xml:space="preserve">44</w:t>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839"/>
        <w:rPr>
          <w:rFonts w:ascii="Times New Roman" w:hAnsi="Times New Roman"/>
          <w:color w:val="000000" w:themeColor="text1"/>
          <w:szCs w:val="21"/>
          <w:highlight w:val="none"/>
          <w:lang w:eastAsia="zh-CN"/>
          <w14:textFill>
            <w14:solidFill>
              <w14:schemeClr w14:val="tx1"/>
            </w14:solidFill>
          </w14:textFill>
        </w:rPr>
      </w:pPr>
      <w:r>
        <w:rPr>
          <w:rFonts w:ascii="Times New Roman" w:hAnsi="Times New Roman"/>
          <w:color w:val="000000" w:themeColor="text1"/>
          <w:szCs w:val="21"/>
          <w:highlight w:val="none"/>
          <w:lang w:eastAsia="zh-CN"/>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839"/>
        <w:rPr>
          <w:rFonts w:ascii="Times New Roman" w:hAnsi="Times New Roman"/>
          <w:color w:val="000000" w:themeColor="text1"/>
          <w:szCs w:val="21"/>
          <w:highlight w:val="none"/>
          <w:lang w:eastAsia="zh-CN"/>
          <w14:textFill>
            <w14:solidFill>
              <w14:schemeClr w14:val="tx1"/>
            </w14:solidFill>
          </w14:textFill>
        </w:rPr>
      </w:pPr>
      <w:r>
        <w:rPr>
          <w:rFonts w:ascii="Times New Roman" w:hAnsi="Times New Roman"/>
          <w:color w:val="000000" w:themeColor="text1"/>
          <w:szCs w:val="21"/>
          <w:highlight w:val="none"/>
          <w:lang w:eastAsia="zh-CN"/>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839"/>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sectPr>
          <w:footnotePr/>
          <w:endnotePr/>
          <w:type w:val="nextPage"/>
          <w:pgSz w:w="11906" w:h="16839" w:orient="portrait"/>
          <w:pgMar w:top="1426" w:right="877" w:bottom="1587" w:left="1369" w:header="0" w:footer="0" w:gutter="0"/>
          <w:cols w:num="1" w:sep="0" w:space="720" w:equalWidth="1"/>
          <w:docGrid w:linePitch="360"/>
        </w:sect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right="840"/>
        <w:jc w:val="cente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第一章  </w:t>
      </w:r>
      <w:bookmarkEnd w:id="0"/>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投标邀请</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受南京中华中等专业学校委托，南京信诺工程造价咨询有限责任公司（以下简称“</w:t>
      </w:r>
      <w:r>
        <w:rPr>
          <w:rFonts w:hint="eastAsia" w:ascii="宋体" w:hAnsi="宋体"/>
          <w:color w:val="000000" w:themeColor="text1"/>
          <w:sz w:val="24"/>
          <w:szCs w:val="24"/>
          <w:highlight w:val="none"/>
          <w14:textFill>
            <w14:solidFill>
              <w14:schemeClr w14:val="tx1"/>
            </w14:solidFill>
          </w14:textFill>
        </w:rPr>
        <w:t xml:space="preserve">采购代理</w:t>
      </w:r>
      <w:r>
        <w:rPr>
          <w:rFonts w:hint="eastAsia" w:ascii="宋体" w:hAnsi="宋体"/>
          <w:color w:val="000000" w:themeColor="text1"/>
          <w:sz w:val="24"/>
          <w:szCs w:val="24"/>
          <w:highlight w:val="none"/>
          <w14:textFill>
            <w14:solidFill>
              <w14:schemeClr w14:val="tx1"/>
            </w14:solidFill>
          </w14:textFill>
        </w:rPr>
        <w:t xml:space="preserve">”）就</w:t>
      </w:r>
      <w:r>
        <w:rPr>
          <w:rFonts w:hint="eastAsia" w:ascii="宋体" w:hAnsi="宋体"/>
          <w:color w:val="000000" w:themeColor="text1"/>
          <w:sz w:val="24"/>
          <w:szCs w:val="24"/>
          <w:highlight w:val="none"/>
          <w:lang w:eastAsia="zh-CN"/>
          <w14:textFill>
            <w14:solidFill>
              <w14:schemeClr w14:val="tx1"/>
            </w14:solidFill>
          </w14:textFill>
        </w:rPr>
        <w:t xml:space="preserve">南京中华中等专业学校改扩建项目宿舍家具采购</w:t>
      </w:r>
      <w:r>
        <w:rPr>
          <w:rFonts w:hint="eastAsia" w:ascii="宋体" w:hAnsi="宋体"/>
          <w:color w:val="000000" w:themeColor="text1"/>
          <w:sz w:val="24"/>
          <w:szCs w:val="24"/>
          <w:highlight w:val="none"/>
          <w14:textFill>
            <w14:solidFill>
              <w14:schemeClr w14:val="tx1"/>
            </w14:solidFill>
          </w14:textFill>
        </w:rPr>
        <w:t xml:space="preserve">项目进行公开招标采购，欢迎符合条件的</w:t>
      </w:r>
      <w:r>
        <w:rPr>
          <w:rFonts w:hint="eastAsia" w:ascii="宋体" w:hAnsi="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投标。</w:t>
      </w:r>
      <w:r/>
    </w:p>
    <w:p>
      <w:pPr>
        <w:pStyle w:val="997"/>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6" w:name="_Toc28359079"/>
      <w:r/>
      <w:bookmarkStart w:id="7" w:name="_Toc35393621"/>
      <w:r/>
      <w:bookmarkStart w:id="8" w:name="_Toc35393790"/>
      <w:r/>
      <w:bookmarkStart w:id="9" w:name="_Toc28359002"/>
      <w:r/>
      <w:bookmarkStart w:id="10" w:name="_Toc38985263"/>
      <w:r/>
      <w:bookmarkStart w:id="11" w:name="_Hlk24379207"/>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一、项目基本情况</w:t>
      </w:r>
      <w:bookmarkEnd w:id="6"/>
      <w:r/>
      <w:bookmarkEnd w:id="7"/>
      <w:r/>
      <w:bookmarkEnd w:id="8"/>
      <w:r/>
      <w:bookmarkEnd w:id="9"/>
      <w:r/>
      <w:bookmarkEnd w:id="10"/>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1.项目编号：JSZC-320114-NJXN-G2026-0004</w:t>
      </w:r>
      <w:r/>
    </w:p>
    <w:p>
      <w:pPr>
        <w:ind w:firstLine="480"/>
        <w:spacing w:line="252"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r>
        <w:rPr>
          <w:rFonts w:hint="eastAsia" w:ascii="宋体" w:hAnsi="宋体"/>
          <w:color w:val="000000" w:themeColor="text1"/>
          <w:sz w:val="24"/>
          <w:szCs w:val="24"/>
          <w:highlight w:val="none"/>
          <w:lang w:eastAsia="zh-CN"/>
          <w14:textFill>
            <w14:solidFill>
              <w14:schemeClr w14:val="tx1"/>
            </w14:solidFill>
          </w14:textFill>
        </w:rPr>
        <w:t xml:space="preserve">南京中华中等专业学校改扩建项目宿舍家具采购</w:t>
      </w:r>
      <w:bookmarkEnd w:id="11"/>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3.预算金额：</w:t>
      </w:r>
      <w:r>
        <w:rPr>
          <w:rFonts w:hint="eastAsia" w:ascii="宋体" w:hAnsi="宋体" w:eastAsia="宋体" w:cs="Times New Roman"/>
          <w:color w:val="000000" w:themeColor="text1"/>
          <w:sz w:val="24"/>
          <w:szCs w:val="24"/>
          <w:highlight w:val="none"/>
          <w14:textFill>
            <w14:solidFill>
              <w14:schemeClr w14:val="tx1"/>
            </w14:solidFill>
          </w14:textFill>
        </w:rPr>
        <w:t xml:space="preserve">747.9</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4.最高限价：740.80万元</w:t>
      </w:r>
      <w:r/>
    </w:p>
    <w:p>
      <w:pPr>
        <w:ind w:firstLine="480"/>
        <w:spacing w:line="252" w:lineRule="auto"/>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5.采购需求：</w:t>
      </w:r>
      <w:r>
        <w:rPr>
          <w:rFonts w:hint="eastAsia" w:ascii="宋体" w:hAnsi="宋体"/>
          <w:color w:val="000000" w:themeColor="text1"/>
          <w:sz w:val="24"/>
          <w:szCs w:val="24"/>
          <w:highlight w:val="none"/>
          <w14:textFill>
            <w14:solidFill>
              <w14:schemeClr w14:val="tx1"/>
            </w14:solidFill>
          </w14:textFill>
        </w:rPr>
        <w:t xml:space="preserve">南京中华中等专业学校学生宿舍三连体公寓组合床、公寓椅等家具采购</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（详细内容见本招标文件第四章） </w:t>
      </w:r>
      <w:r/>
    </w:p>
    <w:p>
      <w:pPr>
        <w:ind w:firstLine="480"/>
        <w:spacing w:line="252" w:lineRule="auto"/>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6.合同履行期限</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签订合同后30天内完成供货、安装到位并通过验收</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7.本项目不接受进口产品投标。</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8.本项目不接受联合体投</w:t>
      </w:r>
      <w:r>
        <w:rPr>
          <w:rFonts w:hint="eastAsia" w:ascii="宋体" w:hAnsi="宋体" w:cs="宋体"/>
          <w:color w:val="000000" w:themeColor="text1"/>
          <w:sz w:val="24"/>
          <w:szCs w:val="24"/>
          <w:highlight w:val="none"/>
          <w14:textFill>
            <w14:solidFill>
              <w14:schemeClr w14:val="tx1"/>
            </w14:solidFill>
          </w14:textFill>
        </w:rPr>
        <w:t xml:space="preserve">标。</w:t>
      </w:r>
      <w:r/>
    </w:p>
    <w:p>
      <w:pPr>
        <w:pStyle w:val="997"/>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12" w:name="_Toc28359080"/>
      <w:r/>
      <w:bookmarkStart w:id="13" w:name="_Toc35393622"/>
      <w:r/>
      <w:bookmarkStart w:id="14" w:name="_Toc38985264"/>
      <w:r/>
      <w:bookmarkStart w:id="15" w:name="_Toc35393791"/>
      <w:r/>
      <w:bookmarkStart w:id="16" w:name="_Toc28359003"/>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bookmarkStart w:id="17" w:name="_Toc28359081"/>
      <w:r/>
      <w:bookmarkStart w:id="18" w:name="_Toc35393792"/>
      <w:r/>
      <w:bookmarkStart w:id="19" w:name="_Toc35393623"/>
      <w:r/>
      <w:bookmarkStart w:id="20" w:name="_Toc28359004"/>
      <w:r/>
      <w:bookmarkStart w:id="21" w:name="_Toc38985265"/>
      <w:r>
        <w:rPr>
          <w:rFonts w:hint="eastAsia" w:ascii="宋体" w:hAnsi="宋体" w:cs="宋体"/>
          <w:color w:val="000000" w:themeColor="text1"/>
          <w:sz w:val="24"/>
          <w:szCs w:val="24"/>
          <w:highlight w:val="none"/>
          <w14:textFill>
            <w14:solidFill>
              <w14:schemeClr w14:val="tx1"/>
            </w14:solidFill>
          </w14:textFill>
        </w:rPr>
        <w:t xml:space="preserve">（一）通用资格要求</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ind w:firstLine="480"/>
        <w:spacing w:line="252"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（1）具有独立承担民事责任的能力（法人或者其他组织提供营业执照或法人证书或组织机构代码证，自然人提供身份证）；</w:t>
      </w:r>
      <w:r/>
    </w:p>
    <w:p>
      <w:pPr>
        <w:ind w:firstLine="480"/>
        <w:spacing w:line="252"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firstLine="480"/>
        <w:spacing w:line="252"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（3）具有履行合同所必需的设备和专业技术能力（根据项目需求提供履行合同所必需的设备和专业技术能力的证明材料或承诺书原件扫描件加盖公章）；</w:t>
      </w:r>
      <w:r/>
    </w:p>
    <w:p>
      <w:pPr>
        <w:ind w:firstLine="480"/>
        <w:spacing w:line="252"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（4）有依法缴纳税收和社会保障资金的良好记录（提供参加本次政府采购活动前一年内（至少一个月）依法缴纳税收和社会保障资金的相关材料复印件加盖供应商公章）；</w:t>
      </w:r>
      <w:r/>
    </w:p>
    <w:p>
      <w:pPr>
        <w:ind w:firstLine="480"/>
        <w:spacing w:line="252"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w:t>
      </w:r>
      <w:r/>
    </w:p>
    <w:p>
      <w:pPr>
        <w:ind w:firstLine="480"/>
        <w:spacing w:line="252"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（6）法律、行政法规规定的其他条件：无。</w:t>
      </w:r>
      <w:r/>
    </w:p>
    <w:p>
      <w:pPr>
        <w:ind w:firstLine="480"/>
        <w:rPr>
          <w:color w:val="000000" w:themeColor="text1"/>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t xml:space="preserve">在政府采购资格审查环节，供应商只需提供书面《南京市政府采购供应商信用记录表暨信用承诺书》，即可替代以下证明材料：</w:t>
      </w:r>
      <w:r>
        <w:rPr>
          <w:rFonts w:ascii="宋体" w:hAnsi="宋体" w:cs="宋体"/>
          <w:color w:val="000000" w:themeColor="text1"/>
          <w:sz w:val="24"/>
          <w:highlight w:val="none"/>
          <w14:textFill>
            <w14:solidFill>
              <w14:schemeClr w14:val="tx1"/>
            </w14:solidFill>
          </w14:textFill>
        </w:rPr>
        <w:t xml:space="preserve">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（1）符合国家相关规定的财务状况报告；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（2）依法缴纳税收的证明材料；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（3）依法缴纳社会保障资金的证明材料；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（4）具备履行政府采购合同所必需的设备和专业技术能力的证明材料；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（5）参加政府采购活动前三年内在经营活动中没有重大违法记录的证明材料； </w:t>
      </w:r>
      <w:r/>
    </w:p>
    <w:p>
      <w:pPr>
        <w:ind w:firstLine="480"/>
        <w:rPr>
          <w:rFonts w:hint="eastAsia" w:ascii="宋体" w:hAnsi="宋体"/>
          <w:color w:val="000000" w:themeColor="text1"/>
          <w:sz w:val="24"/>
          <w:szCs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（6）未被列入失信被执行人、重大税收违法失信主体、政府采购严重违法失信行为记录名单的证明材料。 </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2.落实政府采购政策需满足的资格要求：无。</w:t>
      </w:r>
      <w:r/>
    </w:p>
    <w:p>
      <w:pPr>
        <w:ind w:firstLine="480"/>
        <w:spacing w:line="264"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本项目采购标的对应的中小企业划分标准所属行业为：</w:t>
      </w:r>
      <w:r>
        <w:rPr>
          <w:rFonts w:hint="eastAsia" w:ascii="宋体" w:hAnsi="宋体"/>
          <w:color w:val="000000" w:themeColor="text1"/>
          <w:sz w:val="24"/>
          <w:szCs w:val="24"/>
          <w:highlight w:val="none"/>
          <w14:textFill>
            <w14:solidFill>
              <w14:schemeClr w14:val="tx1"/>
            </w14:solidFill>
          </w14:textFill>
        </w:rPr>
        <w:t xml:space="preserve">工</w:t>
      </w:r>
      <w:r>
        <w:rPr>
          <w:rFonts w:hint="eastAsia" w:ascii="宋体" w:hAnsi="宋体"/>
          <w:color w:val="000000" w:themeColor="text1"/>
          <w:sz w:val="24"/>
          <w:szCs w:val="24"/>
          <w:highlight w:val="none"/>
          <w:lang w:val="zh-CN"/>
          <w14:textFill>
            <w14:solidFill>
              <w14:schemeClr w14:val="tx1"/>
            </w14:solidFill>
          </w14:textFill>
        </w:rPr>
        <w:t xml:space="preserve">业。</w:t>
      </w:r>
      <w:r>
        <w:rPr>
          <w:rFonts w:hint="eastAsia" w:ascii="宋体" w:hAnsi="宋体"/>
          <w:color w:val="000000" w:themeColor="text1"/>
          <w:sz w:val="24"/>
          <w:szCs w:val="24"/>
          <w:highlight w:val="none"/>
          <w14:textFill>
            <w14:solidFill>
              <w14:schemeClr w14:val="tx1"/>
            </w14:solidFill>
          </w14:textFill>
        </w:rPr>
        <w:t xml:space="preserve">根据《中小企业划型标准规定》（工信部联企业</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2011</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（二）本项目特定资格要求：</w:t>
      </w:r>
      <w:r>
        <w:rPr>
          <w:rFonts w:hint="eastAsia" w:ascii="宋体" w:hAnsi="宋体"/>
          <w:color w:val="000000" w:themeColor="text1"/>
          <w:sz w:val="24"/>
          <w:szCs w:val="24"/>
          <w:highlight w:val="none"/>
          <w14:textFill>
            <w14:solidFill>
              <w14:schemeClr w14:val="tx1"/>
            </w14:solidFill>
          </w14:textFill>
        </w:rPr>
        <w:t xml:space="preserve">无。</w:t>
      </w:r>
      <w:r/>
    </w:p>
    <w:p>
      <w:pPr>
        <w:pStyle w:val="997"/>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themeColor="text1"/>
          <w:sz w:val="24"/>
          <w:szCs w:val="24"/>
          <w:highlight w:val="none"/>
          <w14:textFill>
            <w14:solidFill>
              <w14:schemeClr w14:val="tx1"/>
            </w14:solidFill>
          </w14:textFill>
        </w:rPr>
        <w:t xml:space="preserve">1.时间：自招标文件公告发布之日起。</w:t>
      </w:r>
      <w:r/>
    </w:p>
    <w:p>
      <w:pPr>
        <w:ind w:firstLine="480"/>
        <w:spacing w:line="252" w:lineRule="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2.方式：在“江苏政府采购网”免费下载。</w:t>
      </w:r>
      <w:r/>
    </w:p>
    <w:p>
      <w:pPr>
        <w:pStyle w:val="997"/>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四、提交投标文件</w:t>
      </w:r>
      <w:bookmarkEnd w:id="22"/>
      <w:r/>
      <w:bookmarkEnd w:id="23"/>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截止时间、开标时间和地点</w:t>
      </w:r>
      <w:bookmarkEnd w:id="24"/>
      <w:r/>
      <w:bookmarkEnd w:id="25"/>
      <w:r/>
      <w:bookmarkEnd w:id="26"/>
      <w:r/>
      <w:r/>
    </w:p>
    <w:p>
      <w:pPr>
        <w:ind w:firstLine="480"/>
        <w:spacing w:line="252" w:lineRule="auto"/>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1.提交投标文件截止时间、开标时间：</w:t>
      </w:r>
      <w:r>
        <w:rPr>
          <w:rFonts w:hint="eastAsia" w:ascii="宋体" w:hAnsi="宋体" w:cs="宋体"/>
          <w:bCs/>
          <w:color w:val="000000" w:themeColor="text1"/>
          <w:sz w:val="24"/>
          <w:szCs w:val="24"/>
          <w:highlight w:val="none"/>
          <w14:textFill>
            <w14:solidFill>
              <w14:schemeClr w14:val="tx1"/>
            </w14:solidFill>
          </w14:textFill>
        </w:rPr>
        <w:t xml:space="preserve">20</w:t>
      </w:r>
      <w:r>
        <w:rPr>
          <w:rFonts w:hint="eastAsia" w:ascii="宋体" w:hAnsi="宋体" w:cs="宋体"/>
          <w:color w:val="000000" w:themeColor="text1"/>
          <w:sz w:val="24"/>
          <w:szCs w:val="24"/>
          <w:highlight w:val="none"/>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年</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月</w:t>
      </w:r>
      <w:r>
        <w:rPr>
          <w:rFonts w:hint="eastAsia" w:ascii="宋体" w:hAnsi="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bCs/>
          <w:color w:val="000000" w:themeColor="text1"/>
          <w:sz w:val="24"/>
          <w:szCs w:val="24"/>
          <w:highlight w:val="none"/>
          <w14:textFill>
            <w14:solidFill>
              <w14:schemeClr w14:val="tx1"/>
            </w14:solidFill>
          </w14:textFill>
        </w:rPr>
        <w:t xml:space="preserve">日</w:t>
      </w:r>
      <w:r>
        <w:rPr>
          <w:rFonts w:hint="eastAsia" w:ascii="宋体" w:hAnsi="宋体" w:cs="宋体"/>
          <w:color w:val="000000" w:themeColor="text1"/>
          <w:sz w:val="24"/>
          <w:szCs w:val="24"/>
          <w:highlight w:val="none"/>
          <w14:textFill>
            <w14:solidFill>
              <w14:schemeClr w14:val="tx1"/>
            </w14:solidFill>
          </w14:textFill>
        </w:rPr>
        <w:t xml:space="preserve">14</w:t>
      </w:r>
      <w:r>
        <w:rPr>
          <w:rFonts w:hint="eastAsia"/>
          <w:bCs/>
          <w:color w:val="000000" w:themeColor="text1"/>
          <w:sz w:val="24"/>
          <w:szCs w:val="24"/>
          <w:highlight w:val="none"/>
          <w14:textFill>
            <w14:solidFill>
              <w14:schemeClr w14:val="tx1"/>
            </w14:solidFill>
          </w14:textFill>
        </w:rPr>
        <w:t xml:space="preserve">时30</w:t>
      </w:r>
      <w:r>
        <w:rPr>
          <w:rFonts w:hint="eastAsia" w:ascii="宋体" w:hAnsi="宋体"/>
          <w:bCs/>
          <w:color w:val="000000" w:themeColor="text1"/>
          <w:sz w:val="24"/>
          <w:szCs w:val="24"/>
          <w:highlight w:val="none"/>
          <w14:textFill>
            <w14:solidFill>
              <w14:schemeClr w14:val="tx1"/>
            </w14:solidFill>
          </w14:textFill>
        </w:rPr>
        <w:t xml:space="preserve">分</w:t>
      </w:r>
      <w:r>
        <w:rPr>
          <w:rFonts w:hint="eastAsia" w:ascii="宋体" w:hAnsi="宋体"/>
          <w:bCs/>
          <w:color w:val="000000" w:themeColor="text1"/>
          <w:sz w:val="24"/>
          <w:szCs w:val="24"/>
          <w:highlight w:val="none"/>
          <w14:textFill>
            <w14:solidFill>
              <w14:schemeClr w14:val="tx1"/>
            </w14:solidFill>
          </w14:textFill>
        </w:rPr>
        <w:t xml:space="preserve">（北京时间）。</w:t>
      </w:r>
      <w:r/>
    </w:p>
    <w:p>
      <w:pPr>
        <w:ind w:firstLine="480"/>
        <w:spacing w:line="252" w:lineRule="auto"/>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hint="eastAsia" w:ascii="宋体" w:hAnsi="宋体" w:cs="宋体"/>
          <w:color w:val="000000" w:themeColor="text1"/>
          <w:sz w:val="24"/>
          <w:szCs w:val="24"/>
          <w:highlight w:val="none"/>
          <w14:textFill>
            <w14:solidFill>
              <w14:schemeClr w14:val="tx1"/>
            </w14:solidFill>
          </w14:textFill>
        </w:rPr>
        <w:t xml:space="preserve">江苏省政府采购交易系统（以下简称“苏采云系统”）网上开标大厅。</w:t>
      </w:r>
      <w:r/>
    </w:p>
    <w:p>
      <w:pPr>
        <w:pStyle w:val="997"/>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27" w:name="_Toc28359084"/>
      <w:r/>
      <w:bookmarkStart w:id="28" w:name="_Toc38985267"/>
      <w:r/>
      <w:bookmarkStart w:id="29" w:name="_Toc35393794"/>
      <w:r/>
      <w:bookmarkStart w:id="30" w:name="_Toc28359007"/>
      <w:r/>
      <w:bookmarkStart w:id="31" w:name="_Toc35393625"/>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bookmarkStart w:id="32" w:name="_Toc38985268"/>
      <w:r/>
      <w:bookmarkStart w:id="33" w:name="_Toc35393626"/>
      <w:r/>
      <w:bookmarkStart w:id="34" w:name="_Toc35393795"/>
      <w:r>
        <w:rPr>
          <w:rFonts w:hint="eastAsia" w:ascii="宋体" w:hAnsi="宋体" w:cs="宋体"/>
          <w:color w:val="000000" w:themeColor="text1"/>
          <w:sz w:val="24"/>
          <w:szCs w:val="24"/>
          <w:highlight w:val="none"/>
          <w14:textFill>
            <w14:solidFill>
              <w14:schemeClr w14:val="tx1"/>
            </w14:solidFill>
          </w14:textFill>
        </w:rPr>
        <w:t xml:space="preserve">公告期限为自本公告发布之日起5个工作日。</w:t>
      </w:r>
      <w:r/>
    </w:p>
    <w:p>
      <w:pPr>
        <w:pStyle w:val="997"/>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color w:val="000000" w:themeColor="text1"/>
          <w:sz w:val="24"/>
          <w:szCs w:val="24"/>
          <w:highlight w:val="none"/>
          <w14:textFill>
            <w14:solidFill>
              <w14:schemeClr w14:val="tx1"/>
            </w14:solidFill>
          </w14:textFill>
        </w:rPr>
      </w:pPr>
      <w:r/>
      <w:bookmarkStart w:id="35" w:name="_Toc28359008"/>
      <w:r/>
      <w:bookmarkStart w:id="36" w:name="_Toc35393796"/>
      <w:r/>
      <w:bookmarkStart w:id="37" w:name="_Toc35393627"/>
      <w:r/>
      <w:bookmarkStart w:id="38" w:name="_Toc28359085"/>
      <w:r/>
      <w:bookmarkStart w:id="39" w:name="_Toc38985269"/>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本次招标不收取投标保证金。</w:t>
      </w:r>
      <w:r/>
    </w:p>
    <w:p>
      <w:pPr>
        <w:ind w:firstLine="480"/>
        <w:spacing w:line="252" w:lineRule="auto"/>
        <w:tabs>
          <w:tab w:val="left" w:pos="9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本项目不组织</w:t>
      </w:r>
      <w:r>
        <w:rPr>
          <w:rFonts w:hint="eastAsia" w:ascii="宋体" w:hAnsi="宋体"/>
          <w:color w:val="000000" w:themeColor="text1"/>
          <w:sz w:val="24"/>
          <w:szCs w:val="24"/>
          <w:highlight w:val="none"/>
          <w14:textFill>
            <w14:solidFill>
              <w14:schemeClr w14:val="tx1"/>
            </w14:solidFill>
          </w14:textFill>
        </w:rPr>
        <w:t xml:space="preserve">勘察及答疑</w:t>
      </w:r>
      <w:r>
        <w:rPr>
          <w:rFonts w:hint="eastAsia" w:ascii="宋体" w:hAnsi="宋体" w:cs="宋体"/>
          <w:color w:val="000000" w:themeColor="text1"/>
          <w:sz w:val="24"/>
          <w:szCs w:val="24"/>
          <w:highlight w:val="none"/>
          <w14:textFill>
            <w14:solidFill>
              <w14:schemeClr w14:val="tx1"/>
            </w14:solidFill>
          </w14:textFill>
        </w:rPr>
        <w:t xml:space="preserve">，供应商如对采购需求有疑问，请咨询采购单位联系人。 </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HYPERLINK "http://www.ccgp-jiangsu.gov.cn/jiangsu/zlxz/ee/ee3a4bc5a3454aa2b0d9312230633ce9.html"</w:instrText>
      </w:r>
      <w:r>
        <w:rPr>
          <w:color w:val="000000" w:themeColor="text1"/>
          <w:highlight w:val="none"/>
          <w14:textFill>
            <w14:solidFill>
              <w14:schemeClr w14:val="tx1"/>
            </w14:solidFill>
          </w14:textFill>
        </w:rPr>
        <w:fldChar w:fldCharType="separate"/>
      </w:r>
      <w:r>
        <w:rPr>
          <w:rStyle w:val="1067"/>
          <w:rFonts w:hint="eastAsia" w:ascii="宋体" w:hAnsi="宋体" w:cs="宋体"/>
          <w:color w:val="000000" w:themeColor="text1"/>
          <w:sz w:val="24"/>
          <w:szCs w:val="24"/>
          <w:highlight w:val="none"/>
          <w14:textFill>
            <w14:solidFill>
              <w14:schemeClr w14:val="tx1"/>
            </w14:solidFill>
          </w14:textFill>
        </w:rPr>
        <w:t xml:space="preserve">下载地址</w:t>
      </w:r>
      <w:r>
        <w:rPr>
          <w:color w:val="000000" w:themeColor="text1"/>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（CTRL+鼠标左键）。</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4.有关本次招标的事项若存在变动或修改，请及时关注“江苏政府采购网”（www.ccgp-jiangsu.gov.cn）更正公告。</w:t>
      </w:r>
      <w:r/>
    </w:p>
    <w:p>
      <w:pPr>
        <w:ind w:firstLine="480"/>
        <w:rPr>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ascii="宋体" w:hAnsi="宋体" w:cs="宋体"/>
          <w:color w:val="000000" w:themeColor="text1"/>
          <w:highlight w:val="none"/>
          <w14:textFill>
            <w14:solidFill>
              <w14:schemeClr w14:val="tx1"/>
            </w14:solidFill>
          </w14:textFill>
        </w:rPr>
        <w:t xml:space="preserve">（https://njgc.jfh.com/）</w:t>
      </w:r>
      <w:r>
        <w:rPr>
          <w:rFonts w:ascii="宋体" w:hAnsi="宋体" w:cs="宋体"/>
          <w:color w:val="000000" w:themeColor="text1"/>
          <w:sz w:val="24"/>
          <w:highlight w:val="none"/>
          <w14:textFill>
            <w14:solidFill>
              <w14:schemeClr w14:val="tx1"/>
            </w14:solidFill>
          </w14:textFill>
        </w:rPr>
        <w:t xml:space="preserve">‘南京市政府采购供应商诚信档案’系统链接打开系统页面</w:t>
      </w:r>
      <w:r>
        <w:rPr>
          <w:rFonts w:ascii="宋体" w:hAnsi="宋体" w:cs="宋体"/>
          <w:color w:val="000000" w:themeColor="text1"/>
          <w:highlight w:val="none"/>
          <w14:textFill>
            <w14:solidFill>
              <w14:schemeClr w14:val="tx1"/>
            </w14:solidFill>
          </w14:textFill>
        </w:rPr>
        <w:t xml:space="preserve">（http://180.101.238.212:8280/hodeframe2018_cxda/index.action;jsessionid=769BA9C8E1729422E7173B991C8EC1E5）</w:t>
      </w:r>
      <w:r>
        <w:rPr>
          <w:rFonts w:ascii="宋体" w:hAnsi="宋体" w:cs="宋体"/>
          <w:color w:val="000000" w:themeColor="text1"/>
          <w:sz w:val="24"/>
          <w:highlight w:val="none"/>
          <w14:textFill>
            <w14:solidFill>
              <w14:schemeClr w14:val="tx1"/>
            </w14:solidFill>
          </w14:textFill>
        </w:rPr>
        <w:t xml:space="preserve">登录（未注册的供应商应先点击‘供应商注册点这里’并按 要求完成注册），然后在“信用记录”模块页面点击“信用记录打印”下载本单位《南京市政府采购供应商信用记录表暨信用承诺书》，由法人签</w:t>
      </w:r>
      <w:r>
        <w:rPr>
          <w:rFonts w:hint="eastAsia" w:ascii="宋体" w:hAnsi="宋体" w:cs="宋体"/>
          <w:color w:val="000000" w:themeColor="text1"/>
          <w:sz w:val="24"/>
          <w:highlight w:val="none"/>
          <w14:textFill>
            <w14:solidFill>
              <w14:schemeClr w14:val="tx1"/>
            </w14:solidFill>
          </w14:textFill>
        </w:rPr>
        <w:t xml:space="preserve">章</w:t>
      </w:r>
      <w:r>
        <w:rPr>
          <w:rFonts w:ascii="宋体" w:hAnsi="宋体" w:cs="宋体"/>
          <w:color w:val="000000" w:themeColor="text1"/>
          <w:sz w:val="24"/>
          <w:highlight w:val="none"/>
          <w14:textFill>
            <w14:solidFill>
              <w14:schemeClr w14:val="tx1"/>
            </w14:solidFill>
          </w14:textFill>
        </w:rPr>
        <w:t xml:space="preserve">并</w:t>
      </w:r>
      <w:r>
        <w:rPr>
          <w:rFonts w:hint="eastAsia" w:ascii="宋体" w:hAnsi="宋体" w:cs="宋体"/>
          <w:color w:val="000000" w:themeColor="text1"/>
          <w:sz w:val="24"/>
          <w:highlight w:val="none"/>
          <w14:textFill>
            <w14:solidFill>
              <w14:schemeClr w14:val="tx1"/>
            </w14:solidFill>
          </w14:textFill>
        </w:rPr>
        <w:t xml:space="preserve">加</w:t>
      </w:r>
      <w:r>
        <w:rPr>
          <w:rFonts w:ascii="宋体" w:hAnsi="宋体" w:cs="宋体"/>
          <w:color w:val="000000" w:themeColor="text1"/>
          <w:sz w:val="24"/>
          <w:highlight w:val="none"/>
          <w14:textFill>
            <w14:solidFill>
              <w14:schemeClr w14:val="tx1"/>
            </w14:solidFill>
          </w14:textFill>
        </w:rPr>
        <w:t xml:space="preserve">盖单位公章，随响应文件一并递交。</w:t>
      </w:r>
      <w:r>
        <w:rPr>
          <w:rFonts w:ascii="宋体" w:hAnsi="宋体" w:cs="宋体"/>
          <w:b/>
          <w:color w:val="000000" w:themeColor="text1"/>
          <w:sz w:val="24"/>
          <w:highlight w:val="none"/>
          <w14:textFill>
            <w14:solidFill>
              <w14:schemeClr w14:val="tx1"/>
            </w14:solidFill>
          </w14:textFill>
        </w:rPr>
        <w:t xml:space="preserve">注：下载打印日期从招标公告发布起至开标前。</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在政府采购资格审查环节，供应商只需提供书面《南京市政府采购供应商信用记录表暨信用承诺书》，即可替代以下证明材料：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（1）符合国家相关规定的财务状况报告；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（2）依法缴纳税收的证明材料；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（3）依法缴纳社会保障资金的证明材料；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（4）具备履行政府采购合同所必需的设备和专业技术能力的证明材料；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（5）参加政府采购活动前三年内在经营活动中没有重大违法记录的证明材料；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（6）未被列入失信被执行人、重大税收违法失信主体、政府采购严重违法失信行为记录名单的证明材料。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供应商涉及以下情形的，不适用信用承诺：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（1）供应商被列入严重失信主体名单；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（2）被相关监管部门作出行政处罚且尚在处罚有效期内； </w:t>
      </w:r>
      <w:r/>
    </w:p>
    <w:p>
      <w:pPr>
        <w:ind w:firstLine="480"/>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（3）其他法律、行政法规规定的不适用信用承诺的情形。 </w:t>
      </w:r>
      <w:r/>
    </w:p>
    <w:p>
      <w:pPr>
        <w:ind w:firstLine="480"/>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拒绝下述供应商参加本次采购活动</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单位负责人为同一人或者存在直接控股、管理关系的不同供应商，不得参加同一合同项下的政府采购活动。</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为采购项目提供整体设计、规范编制或者项目管理、监理、检测等服务的供应商，不得参加本项目的采购活动。</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供应商被“信用中国”网站（www.creditchina.gov.cn）、“中国政府采购网”（www.ccgp.gov.cn）列入失信被执行人、重大税收违法案件当事人名单、政府采购严重违法失信行为记录名单。</w:t>
      </w:r>
      <w:r/>
    </w:p>
    <w:p>
      <w:pPr>
        <w:ind w:firstLine="480"/>
        <w:spacing w:line="25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997"/>
        <w:ind w:firstLine="465"/>
        <w:spacing w:before="145" w:after="145" w:line="252"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七、本次招标联系方式</w:t>
      </w:r>
      <w:bookmarkEnd w:id="35"/>
      <w:r/>
      <w:bookmarkEnd w:id="36"/>
      <w:r/>
      <w:bookmarkEnd w:id="37"/>
      <w:r/>
      <w:bookmarkEnd w:id="38"/>
      <w:r/>
      <w:bookmarkEnd w:id="39"/>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1.采购人</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  称：南京中华中等专业学校         </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址：南京市雨花台区雨花西路260号    </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联系人：漆</w:t>
      </w:r>
      <w:r>
        <w:rPr>
          <w:rFonts w:hint="eastAsia" w:ascii="宋体" w:hAnsi="宋体"/>
          <w:color w:val="000000" w:themeColor="text1"/>
          <w:sz w:val="24"/>
          <w:szCs w:val="24"/>
          <w:highlight w:val="none"/>
          <w:lang w:val="en-US" w:eastAsia="zh-CN"/>
          <w14:textFill>
            <w14:solidFill>
              <w14:schemeClr w14:val="tx1"/>
            </w14:solidFill>
          </w14:textFill>
        </w:rPr>
        <w:t xml:space="preserve">主任</w:t>
      </w:r>
      <w:r>
        <w:rPr>
          <w:rFonts w:hint="eastAsia" w:ascii="宋体" w:hAnsi="宋体"/>
          <w:color w:val="000000" w:themeColor="text1"/>
          <w:sz w:val="24"/>
          <w:szCs w:val="24"/>
          <w:highlight w:val="none"/>
          <w14:textFill>
            <w14:solidFill>
              <w14:schemeClr w14:val="tx1"/>
            </w14:solidFill>
          </w14:textFill>
        </w:rPr>
        <w:t xml:space="preserve"> </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联系电话：13770691687  </w:t>
      </w:r>
      <w:bookmarkStart w:id="40" w:name="_Toc28359086"/>
      <w:r/>
      <w:bookmarkStart w:id="41" w:name="_Toc28359009"/>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2.采购代理</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  称：南京信诺工程造价咨询有限责任公司         </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址：南京市江北新区浦滨路150号中科创新广场23栋8层   </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联系人：明</w:t>
      </w:r>
      <w:r>
        <w:rPr>
          <w:rFonts w:hint="eastAsia" w:ascii="宋体" w:hAnsi="宋体"/>
          <w:color w:val="000000" w:themeColor="text1"/>
          <w:sz w:val="24"/>
          <w:szCs w:val="24"/>
          <w:highlight w:val="none"/>
          <w:lang w:val="en-US" w:eastAsia="zh-CN"/>
          <w14:textFill>
            <w14:solidFill>
              <w14:schemeClr w14:val="tx1"/>
            </w14:solidFill>
          </w14:textFill>
        </w:rPr>
        <w:t xml:space="preserve">工</w:t>
      </w:r>
      <w:r>
        <w:rPr>
          <w:rFonts w:hint="eastAsia" w:ascii="宋体" w:hAnsi="宋体"/>
          <w:color w:val="000000" w:themeColor="text1"/>
          <w:sz w:val="24"/>
          <w:szCs w:val="24"/>
          <w:highlight w:val="none"/>
          <w14:textFill>
            <w14:solidFill>
              <w14:schemeClr w14:val="tx1"/>
            </w14:solidFill>
          </w14:textFill>
        </w:rPr>
        <w:t xml:space="preserve"> </w:t>
      </w:r>
      <w:r/>
    </w:p>
    <w:p>
      <w:pPr>
        <w:ind w:firstLine="480"/>
        <w:spacing w:line="25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联系电话：15720826001  </w:t>
      </w:r>
      <w:bookmarkEnd w:id="40"/>
      <w:r/>
      <w:bookmarkEnd w:id="41"/>
      <w:r/>
      <w:r/>
    </w:p>
    <w:p>
      <w:pPr>
        <w:ind w:right="840"/>
        <w:jc w:val="cente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ascii="宋体" w:hAnsi="宋体"/>
          <w:color w:val="000000" w:themeColor="text1"/>
          <w:sz w:val="24"/>
          <w:szCs w:val="24"/>
          <w:highlight w:val="none"/>
          <w14:textFill>
            <w14:solidFill>
              <w14:schemeClr w14:val="tx1"/>
            </w14:solidFill>
          </w14:textFill>
        </w:rPr>
        <w:br w:type="page" w:clear="all"/>
      </w:r>
      <w:bookmarkStart w:id="42" w:name="_Toc120614211"/>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16938518"/>
      <w:r/>
      <w:bookmarkStart w:id="46" w:name="_Toc20823274"/>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997"/>
        <w:ind w:firstLine="465"/>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47" w:name="_Toc16938519"/>
      <w:r/>
      <w:bookmarkStart w:id="48" w:name="_Toc513029203"/>
      <w:r/>
      <w:bookmarkStart w:id="49" w:name="_Toc120614214"/>
      <w:r/>
      <w:bookmarkStart w:id="50" w:name="_Toc20823275"/>
      <w:r/>
      <w:bookmarkStart w:id="51" w:name="_Toc513029242"/>
      <w:r/>
      <w:bookmarkStart w:id="52" w:name="_Toc20823314"/>
      <w:r/>
      <w:bookmarkStart w:id="53" w:name="_Toc120614221"/>
      <w:r/>
      <w:bookmarkStart w:id="54" w:name="_Toc16938558"/>
      <w:r/>
      <w:bookmarkStart w:id="55" w:name="_Toc479757207"/>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一、总则</w:t>
      </w:r>
      <w:bookmarkEnd w:id="47"/>
      <w:r/>
      <w:bookmarkEnd w:id="48"/>
      <w:r/>
      <w:bookmarkEnd w:id="49"/>
      <w:r/>
      <w:bookmarkEnd w:id="50"/>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color w:val="000000" w:themeColor="text1"/>
          <w:highlight w:val="none"/>
          <w14:textFill>
            <w14:solidFill>
              <w14:schemeClr w14:val="tx1"/>
            </w14:solidFill>
          </w14:textFill>
        </w:rPr>
        <w:t xml:space="preserve">1</w:t>
      </w:r>
      <w:bookmarkEnd w:id="57"/>
      <w:r>
        <w:rPr>
          <w:rFonts w:hint="eastAsia" w:ascii="方正楷体_GBK" w:hAnsi="方正楷体_GBK" w:eastAsia="方正楷体_GBK" w:cs="方正楷体_GBK"/>
          <w:color w:val="000000" w:themeColor="text1"/>
          <w:highlight w:val="none"/>
          <w14:textFill>
            <w14:solidFill>
              <w14:schemeClr w14:val="tx1"/>
            </w14:solidFill>
          </w14:textFill>
        </w:rPr>
        <w:t xml:space="preserve">.招标方式</w:t>
      </w:r>
      <w:bookmarkEnd w:id="58"/>
      <w:r/>
      <w:bookmarkEnd w:id="59"/>
      <w:r/>
      <w:bookmarkEnd w:id="60"/>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 本次招标采取公开招标方式，本文件仅适用于招标公告中所述项目。</w:t>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61" w:name="_Toc513029205"/>
      <w:r/>
      <w:bookmarkStart w:id="62" w:name="_Toc16938521"/>
      <w:r/>
      <w:bookmarkStart w:id="63" w:name="_Toc20823277"/>
      <w:r>
        <w:rPr>
          <w:rFonts w:hint="eastAsia" w:ascii="方正楷体_GBK" w:hAnsi="方正楷体_GBK" w:eastAsia="方正楷体_GBK" w:cs="方正楷体_GBK"/>
          <w:color w:val="000000" w:themeColor="text1"/>
          <w:highlight w:val="none"/>
          <w14:textFill>
            <w14:solidFill>
              <w14:schemeClr w14:val="tx1"/>
            </w14:solidFill>
          </w14:textFill>
        </w:rPr>
        <w:t xml:space="preserve">2.合格的投标人</w:t>
      </w:r>
      <w:bookmarkEnd w:id="61"/>
      <w:r/>
      <w:bookmarkEnd w:id="62"/>
      <w:r/>
      <w:bookmarkEnd w:id="63"/>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 满足招标公告对供应商资格要求的规定。</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 满足招标文件规定的实质性要求和条件。</w:t>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64" w:name="_Toc20823278"/>
      <w:r/>
      <w:bookmarkStart w:id="65" w:name="_Toc513029206"/>
      <w:r/>
      <w:bookmarkStart w:id="66" w:name="_Toc16938522"/>
      <w:r>
        <w:rPr>
          <w:rFonts w:hint="eastAsia" w:ascii="方正楷体_GBK" w:hAnsi="方正楷体_GBK" w:eastAsia="方正楷体_GBK" w:cs="方正楷体_GBK"/>
          <w:color w:val="000000" w:themeColor="text1"/>
          <w:highlight w:val="none"/>
          <w14:textFill>
            <w14:solidFill>
              <w14:schemeClr w14:val="tx1"/>
            </w14:solidFill>
          </w14:textFill>
        </w:rPr>
        <w:t xml:space="preserve">3.适用法律</w:t>
      </w:r>
      <w:bookmarkEnd w:id="64"/>
      <w:r/>
      <w:bookmarkEnd w:id="65"/>
      <w:r/>
      <w:bookmarkEnd w:id="66"/>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 本次招标及由此产生的合同受中华人民共和国有关的法律法规制约和保护。</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w:t>
      </w:r>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 在本项目政府采购活动过程中，如果所执行的标准有更新的，按照最新标准执行。</w:t>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67" w:name="_Toc513029207"/>
      <w:r/>
      <w:bookmarkStart w:id="68" w:name="_Toc462564067"/>
      <w:r/>
      <w:bookmarkStart w:id="69" w:name="_Toc16938523"/>
      <w:r/>
      <w:bookmarkStart w:id="70" w:name="_Toc20823279"/>
      <w:r>
        <w:rPr>
          <w:rFonts w:hint="eastAsia" w:ascii="方正楷体_GBK" w:hAnsi="方正楷体_GBK" w:eastAsia="方正楷体_GBK" w:cs="方正楷体_GBK"/>
          <w:color w:val="000000" w:themeColor="text1"/>
          <w:highlight w:val="none"/>
          <w14:textFill>
            <w14:solidFill>
              <w14:schemeClr w14:val="tx1"/>
            </w14:solidFill>
          </w14:textFill>
        </w:rPr>
        <w:t xml:space="preserve">4.投标费用</w:t>
      </w:r>
      <w:bookmarkEnd w:id="67"/>
      <w:r/>
      <w:bookmarkEnd w:id="68"/>
      <w:r/>
      <w:bookmarkEnd w:id="69"/>
      <w:r/>
      <w:bookmarkEnd w:id="70"/>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 投标人应自行承担所有与参加投标有关的费用，无论投标过程中的做法和结果如何，采购代理在任何情况下均无义务和责任承担这些费用。</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 本次招标采购人和采购代理不收取标书工本费。</w:t>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5.招标文件的约束力</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 投标人一旦参加本项目采购活动，即被认为接受了本文件的规定和约束。</w:t>
      </w:r>
      <w:r/>
    </w:p>
    <w:p>
      <w:pPr>
        <w:pStyle w:val="997"/>
        <w:ind w:firstLine="465"/>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71" w:name="_Toc16938525"/>
      <w:r/>
      <w:bookmarkStart w:id="72" w:name="_Toc20823281"/>
      <w:r/>
      <w:bookmarkStart w:id="73" w:name="_Toc513029209"/>
      <w:r/>
      <w:bookmarkStart w:id="74" w:name="_Toc120614215"/>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二、招标文件</w:t>
      </w:r>
      <w:bookmarkEnd w:id="71"/>
      <w:r/>
      <w:bookmarkEnd w:id="72"/>
      <w:r/>
      <w:bookmarkEnd w:id="73"/>
      <w:r/>
      <w:bookmarkEnd w:id="74"/>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75" w:name="_Toc513029210"/>
      <w:r/>
      <w:bookmarkStart w:id="76" w:name="_Toc16938526"/>
      <w:r/>
      <w:bookmarkStart w:id="77" w:name="_Toc20823282"/>
      <w:r>
        <w:rPr>
          <w:rFonts w:hint="eastAsia" w:ascii="方正楷体_GBK" w:hAnsi="方正楷体_GBK" w:eastAsia="方正楷体_GBK" w:cs="方正楷体_GBK"/>
          <w:color w:val="000000" w:themeColor="text1"/>
          <w:highlight w:val="none"/>
          <w14:textFill>
            <w14:solidFill>
              <w14:schemeClr w14:val="tx1"/>
            </w14:solidFill>
          </w14:textFill>
        </w:rPr>
        <w:t xml:space="preserve">6.招标文件构成</w:t>
      </w:r>
      <w:bookmarkEnd w:id="75"/>
      <w:r/>
      <w:bookmarkEnd w:id="76"/>
      <w:r/>
      <w:bookmarkEnd w:id="77"/>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 招标文件由以下部分组成：</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（1）投标邀请</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（2）投标人须知</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（3）合同文本</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（4）采购需求</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（5）评标方法与评标标准</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（6）投标文件格式</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投标人应仔细检查招标文件是否齐全，如有缺漏请立即与采购代理联系。</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78" w:name="_Toc20823283"/>
      <w:r/>
      <w:bookmarkStart w:id="79" w:name="_Toc513029211"/>
      <w:r/>
      <w:bookmarkStart w:id="80" w:name="_Toc462564070"/>
      <w:r/>
      <w:bookmarkStart w:id="81" w:name="_Toc16938527"/>
      <w:r>
        <w:rPr>
          <w:rFonts w:hint="eastAsia" w:ascii="方正楷体_GBK" w:hAnsi="方正楷体_GBK" w:eastAsia="方正楷体_GBK" w:cs="方正楷体_GBK"/>
          <w:color w:val="000000" w:themeColor="text1"/>
          <w:highlight w:val="none"/>
          <w14:textFill>
            <w14:solidFill>
              <w14:schemeClr w14:val="tx1"/>
            </w14:solidFill>
          </w14:textFill>
        </w:rPr>
        <w:t xml:space="preserve">7.招标文件的澄清</w:t>
      </w:r>
      <w:bookmarkEnd w:id="78"/>
      <w:r/>
      <w:bookmarkEnd w:id="79"/>
      <w:r/>
      <w:bookmarkEnd w:id="80"/>
      <w:r/>
      <w:bookmarkEnd w:id="81"/>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 任何要求对招标文件进行澄清的投标人，应在投标截止期十日前按招标公告中的通讯地址，以书面形式通知采购代理。</w:t>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82" w:name="_Toc16938528"/>
      <w:r/>
      <w:bookmarkStart w:id="83" w:name="_Toc513029212"/>
      <w:r/>
      <w:bookmarkStart w:id="84" w:name="_Toc20823284"/>
      <w:r/>
      <w:bookmarkStart w:id="85" w:name="_Toc462564071"/>
      <w:r>
        <w:rPr>
          <w:rFonts w:hint="eastAsia" w:ascii="方正楷体_GBK" w:hAnsi="方正楷体_GBK" w:eastAsia="方正楷体_GBK" w:cs="方正楷体_GBK"/>
          <w:color w:val="000000" w:themeColor="text1"/>
          <w:highlight w:val="none"/>
          <w14:textFill>
            <w14:solidFill>
              <w14:schemeClr w14:val="tx1"/>
            </w14:solidFill>
          </w14:textFill>
        </w:rPr>
        <w:t xml:space="preserve">8.招标文件的修改</w:t>
      </w:r>
      <w:bookmarkEnd w:id="82"/>
      <w:r/>
      <w:bookmarkEnd w:id="83"/>
      <w:r/>
      <w:bookmarkEnd w:id="84"/>
      <w:r/>
      <w:bookmarkEnd w:id="85"/>
      <w:r/>
      <w:r/>
    </w:p>
    <w:p>
      <w:pPr>
        <w:ind w:firstLine="420"/>
        <w:rPr>
          <w:rFonts w:hint="eastAsia" w:ascii="宋体" w:hAnsi="宋体"/>
          <w:color w:val="000000" w:themeColor="text1"/>
          <w:sz w:val="24"/>
          <w:highlight w:val="none"/>
          <w14:textFill>
            <w14:solidFill>
              <w14:schemeClr w14:val="tx1"/>
            </w14:solidFill>
          </w14:textFill>
        </w:rPr>
      </w:pPr>
      <w:r/>
      <w:bookmarkStart w:id="86" w:name="_Toc120614216"/>
      <w:r/>
      <w:bookmarkStart w:id="87" w:name="_Toc462564072"/>
      <w:r/>
      <w:bookmarkStart w:id="88" w:name="_Toc16938529"/>
      <w:r/>
      <w:bookmarkStart w:id="89" w:name="_Toc20823285"/>
      <w:r/>
      <w:bookmarkStart w:id="90" w:name="_Toc513029213"/>
      <w:r>
        <w:rPr>
          <w:rFonts w:hint="eastAsia" w:ascii="宋体" w:hAnsi="宋体"/>
          <w:color w:val="000000" w:themeColor="text1"/>
          <w:sz w:val="24"/>
          <w:highlight w:val="none"/>
          <w14:textFill>
            <w14:solidFill>
              <w14:schemeClr w14:val="tx1"/>
            </w14:solidFill>
          </w14:textFill>
        </w:rPr>
        <w:t xml:space="preserve">8.1 在投标截止时间前，采购代理可以对招标文件进行修改。招标文件的修改将在原公告媒体发布更正公告，更正内容将作为招标文件的组成部分，并对投标人具有约束力。</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8.3 采购代理有权按照法定的要求推迟投标截止日期和开标日期，并在原公告媒体发布更正公告。</w:t>
      </w:r>
      <w:r/>
    </w:p>
    <w:p>
      <w:pPr>
        <w:pStyle w:val="997"/>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三、投标文件的编制</w:t>
      </w:r>
      <w:bookmarkEnd w:id="86"/>
      <w:r/>
      <w:bookmarkEnd w:id="87"/>
      <w:r/>
      <w:bookmarkEnd w:id="88"/>
      <w:r/>
      <w:bookmarkEnd w:id="89"/>
      <w:r/>
      <w:bookmarkEnd w:id="90"/>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91" w:name="_Toc16938530"/>
      <w:r/>
      <w:bookmarkStart w:id="92" w:name="_Toc20823286"/>
      <w:r/>
      <w:bookmarkStart w:id="93" w:name="_Toc513029214"/>
      <w:r/>
      <w:bookmarkStart w:id="94" w:name="_Toc462564073"/>
      <w:r>
        <w:rPr>
          <w:rFonts w:hint="eastAsia" w:ascii="方正楷体_GBK" w:hAnsi="方正楷体_GBK" w:eastAsia="方正楷体_GBK" w:cs="方正楷体_GBK"/>
          <w:color w:val="000000" w:themeColor="text1"/>
          <w:highlight w:val="none"/>
          <w14:textFill>
            <w14:solidFill>
              <w14:schemeClr w14:val="tx1"/>
            </w14:solidFill>
          </w14:textFill>
        </w:rPr>
        <w:t xml:space="preserve">9.投标文件的语言及度量衡单位</w:t>
      </w:r>
      <w:bookmarkEnd w:id="91"/>
      <w:r/>
      <w:bookmarkEnd w:id="92"/>
      <w:r/>
      <w:bookmarkEnd w:id="93"/>
      <w:r/>
      <w:bookmarkEnd w:id="94"/>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9.1 投标人提交的投标文件以及投标人与采购代理就有关投标的所有来往通知、函件和文件均应使用简体中文。</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9.2 除技术性能另有规定外，投标文件所使用的度量衡单位，均须采用国家法定计量单位。</w:t>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95" w:name="_Toc16938531"/>
      <w:r/>
      <w:bookmarkStart w:id="96" w:name="_Toc462564074"/>
      <w:r/>
      <w:bookmarkStart w:id="97" w:name="_Toc513029215"/>
      <w:r/>
      <w:bookmarkStart w:id="98" w:name="_Toc20823287"/>
      <w:r>
        <w:rPr>
          <w:rFonts w:hint="eastAsia" w:ascii="方正楷体_GBK" w:hAnsi="方正楷体_GBK" w:eastAsia="方正楷体_GBK" w:cs="方正楷体_GBK"/>
          <w:color w:val="000000" w:themeColor="text1"/>
          <w:highlight w:val="none"/>
          <w14:textFill>
            <w14:solidFill>
              <w14:schemeClr w14:val="tx1"/>
            </w14:solidFill>
          </w14:textFill>
        </w:rPr>
        <w:t xml:space="preserve">10.投标文件构成</w:t>
      </w:r>
      <w:bookmarkEnd w:id="95"/>
      <w:r/>
      <w:bookmarkEnd w:id="96"/>
      <w:r/>
      <w:bookmarkEnd w:id="97"/>
      <w:r/>
      <w:bookmarkEnd w:id="98"/>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 如标书制作工具中格式和内容与“江苏政府采购网”发布的招标文件不一致，以“江苏政府采购网”发布的招标文件为准。</w:t>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99" w:name="_Hlt26668975"/>
      <w:r/>
      <w:bookmarkEnd w:id="99"/>
      <w:r/>
      <w:bookmarkStart w:id="100" w:name="_Hlt26954838"/>
      <w:r/>
      <w:bookmarkEnd w:id="100"/>
      <w:r/>
      <w:bookmarkStart w:id="101" w:name="_Hlt26670360"/>
      <w:r/>
      <w:bookmarkEnd w:id="101"/>
      <w:r/>
      <w:bookmarkStart w:id="102" w:name="_Toc49090509"/>
      <w:r/>
      <w:bookmarkStart w:id="103" w:name="_Toc14577357"/>
      <w:r/>
      <w:bookmarkStart w:id="104" w:name="_Toc513029219"/>
      <w:r/>
      <w:bookmarkStart w:id="105" w:name="_Toc49090507"/>
      <w:r/>
      <w:bookmarkStart w:id="106" w:name="_Toc14577354"/>
      <w:r/>
      <w:bookmarkStart w:id="107" w:name="_Toc513029216"/>
      <w:r>
        <w:rPr>
          <w:rFonts w:hint="eastAsia" w:ascii="方正楷体_GBK" w:hAnsi="方正楷体_GBK" w:eastAsia="方正楷体_GBK" w:cs="方正楷体_GBK"/>
          <w:color w:val="000000" w:themeColor="text1"/>
          <w:highlight w:val="none"/>
          <w14:textFill>
            <w14:solidFill>
              <w14:schemeClr w14:val="tx1"/>
            </w14:solidFill>
          </w14:textFill>
        </w:rPr>
        <w:t xml:space="preserve">11.证明投标人及投标标的符合招标文件规定的文件</w:t>
      </w:r>
      <w:bookmarkEnd w:id="102"/>
      <w:r/>
      <w:bookmarkEnd w:id="103"/>
      <w:r/>
      <w:bookmarkEnd w:id="104"/>
      <w:r/>
      <w:bookmarkEnd w:id="105"/>
      <w:r/>
      <w:bookmarkEnd w:id="106"/>
      <w:r/>
      <w:bookmarkEnd w:id="107"/>
      <w:r/>
      <w:r/>
    </w:p>
    <w:p>
      <w:pPr>
        <w:ind w:firstLine="420"/>
        <w:rPr>
          <w:rFonts w:hint="eastAsia" w:ascii="宋体" w:hAnsi="宋体"/>
          <w:color w:val="000000" w:themeColor="text1"/>
          <w:sz w:val="24"/>
          <w:highlight w:val="none"/>
          <w14:textFill>
            <w14:solidFill>
              <w14:schemeClr w14:val="tx1"/>
            </w14:solidFill>
          </w14:textFill>
        </w:rPr>
      </w:pPr>
      <w:r/>
      <w:bookmarkStart w:id="108" w:name="_Toc14577355"/>
      <w:r/>
      <w:bookmarkStart w:id="109" w:name="_Toc49090508"/>
      <w:r>
        <w:rPr>
          <w:rFonts w:hint="eastAsia" w:ascii="宋体" w:hAnsi="宋体"/>
          <w:color w:val="000000" w:themeColor="text1"/>
          <w:sz w:val="24"/>
          <w:highlight w:val="none"/>
          <w14:textFill>
            <w14:solidFill>
              <w14:schemeClr w14:val="tx1"/>
            </w14:solidFill>
          </w14:textFill>
        </w:rPr>
        <w:t xml:space="preserve">11.1 投标人应按照法律、法规、规章和规范性文件以及招标文件要求提交证明文件，证明其投标标的符合招标文件规定。</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11.2 招标文件对证明文件无明确形式要求的，证明文件可以以文字资料、图纸和数据等形式提交。</w:t>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12.投标分项报价</w:t>
      </w:r>
      <w:bookmarkEnd w:id="108"/>
      <w:r/>
      <w:bookmarkStart w:id="110" w:name="_Hlt26670373"/>
      <w:r/>
      <w:bookmarkEnd w:id="110"/>
      <w:r>
        <w:rPr>
          <w:rFonts w:hint="eastAsia" w:ascii="方正楷体_GBK" w:hAnsi="方正楷体_GBK" w:eastAsia="方正楷体_GBK" w:cs="方正楷体_GBK"/>
          <w:color w:val="000000" w:themeColor="text1"/>
          <w:highlight w:val="none"/>
          <w14:textFill>
            <w14:solidFill>
              <w14:schemeClr w14:val="tx1"/>
            </w14:solidFill>
          </w14:textFill>
        </w:rPr>
        <w:t xml:space="preserve">表</w:t>
      </w:r>
      <w:bookmarkEnd w:id="109"/>
      <w:r>
        <w:rPr>
          <w:rFonts w:hint="eastAsia" w:ascii="方正楷体_GBK" w:hAnsi="方正楷体_GBK" w:eastAsia="方正楷体_GBK" w:cs="方正楷体_GBK"/>
          <w:color w:val="000000" w:themeColor="text1"/>
          <w:highlight w:val="none"/>
          <w14:textFill>
            <w14:solidFill>
              <w14:schemeClr w14:val="tx1"/>
            </w14:solidFill>
          </w14:textFill>
        </w:rPr>
        <w:t xml:space="preserve">（如有）</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12.1 投</w:t>
      </w:r>
      <w:bookmarkStart w:id="111" w:name="_Hlt26954840"/>
      <w:r/>
      <w:bookmarkEnd w:id="111"/>
      <w:r>
        <w:rPr>
          <w:rFonts w:hint="eastAsia" w:ascii="宋体" w:hAnsi="宋体"/>
          <w:color w:val="000000" w:themeColor="text1"/>
          <w:sz w:val="24"/>
          <w:highlight w:val="none"/>
          <w14:textFill>
            <w14:solidFill>
              <w14:schemeClr w14:val="tx1"/>
            </w14:solidFill>
          </w14:textFill>
        </w:rPr>
        <w:t xml:space="preserve">标人应按照招标文件规定格式填报投标分项报价表</w:t>
      </w:r>
      <w:bookmarkStart w:id="112" w:name="_Hlt26670399"/>
      <w:r/>
      <w:bookmarkEnd w:id="112"/>
      <w:r>
        <w:rPr>
          <w:rFonts w:hint="eastAsia" w:ascii="宋体" w:hAnsi="宋体"/>
          <w:color w:val="000000" w:themeColor="text1"/>
          <w:sz w:val="24"/>
          <w:highlight w:val="none"/>
          <w14:textFill>
            <w14:solidFill>
              <w14:schemeClr w14:val="tx1"/>
            </w14:solidFill>
          </w14:textFill>
        </w:rPr>
        <w:t xml:space="preserve">。</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 投标文件中的单价和总价无特殊规定的采用人民币报价，以元为单位标注。招标文件另有规定的按规定执行。</w:t>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13" w:name="_Hlt26954731"/>
      <w:r/>
      <w:bookmarkEnd w:id="113"/>
      <w:r/>
      <w:bookmarkStart w:id="114" w:name="_Hlt26954844"/>
      <w:r/>
      <w:bookmarkEnd w:id="114"/>
      <w:r/>
      <w:bookmarkStart w:id="115" w:name="_Hlt26954848"/>
      <w:r/>
      <w:bookmarkEnd w:id="115"/>
      <w:r/>
      <w:bookmarkStart w:id="116" w:name="_Hlt26670425"/>
      <w:r/>
      <w:bookmarkEnd w:id="116"/>
      <w:r/>
      <w:bookmarkStart w:id="117" w:name="_Hlt26670486"/>
      <w:r/>
      <w:bookmarkEnd w:id="117"/>
      <w:r/>
      <w:bookmarkStart w:id="118" w:name="_Hlt26954846"/>
      <w:r/>
      <w:bookmarkEnd w:id="118"/>
      <w:r/>
      <w:bookmarkStart w:id="119" w:name="_Hlt26670403"/>
      <w:r/>
      <w:bookmarkEnd w:id="119"/>
      <w:r/>
      <w:bookmarkStart w:id="120" w:name="_Hlt26668983"/>
      <w:r/>
      <w:bookmarkEnd w:id="120"/>
      <w:r/>
      <w:bookmarkStart w:id="121" w:name="_Hlt26954842"/>
      <w:r/>
      <w:bookmarkEnd w:id="121"/>
      <w:r/>
      <w:bookmarkStart w:id="122" w:name="_Hlt26670482"/>
      <w:r/>
      <w:bookmarkEnd w:id="122"/>
      <w:r>
        <w:rPr>
          <w:rFonts w:hint="eastAsia" w:ascii="方正楷体_GBK" w:hAnsi="方正楷体_GBK" w:eastAsia="方正楷体_GBK" w:cs="方正楷体_GBK"/>
          <w:color w:val="000000" w:themeColor="text1"/>
          <w:highlight w:val="none"/>
          <w14:textFill>
            <w14:solidFill>
              <w14:schemeClr w14:val="tx1"/>
            </w14:solidFill>
          </w14:textFill>
        </w:rPr>
        <w:t xml:space="preserve">13.响应及偏离表</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13.1 投标人需对招标文件中的技术要求与商务要求逐项作出响应或偏离说明。</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13.2 投标人可以在投标文件中提供认为需要的其他技术文件或说明。</w:t>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23" w:name="_Toc14577359"/>
      <w:r/>
      <w:bookmarkStart w:id="124" w:name="_Toc49090510"/>
      <w:r>
        <w:rPr>
          <w:rFonts w:hint="eastAsia" w:ascii="方正楷体_GBK" w:hAnsi="方正楷体_GBK" w:eastAsia="方正楷体_GBK" w:cs="方正楷体_GBK"/>
          <w:color w:val="000000" w:themeColor="text1"/>
          <w:highlight w:val="none"/>
          <w14:textFill>
            <w14:solidFill>
              <w14:schemeClr w14:val="tx1"/>
            </w14:solidFill>
          </w14:textFill>
        </w:rPr>
        <w:t xml:space="preserve">14.投标函和开标一览表及核心产品品牌一览表</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14.1 投标人应按照招标文件规定格式完整、正确填报投标函、开标一览表及核心产品品牌一览表。</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14.2 对于采用货币报价的项目，开标一览表中的投标总报价应与投标分项报价表中的投标总报价一致，如不一致评标时</w:t>
      </w:r>
      <w:r>
        <w:rPr>
          <w:rFonts w:hint="eastAsia" w:ascii="宋体" w:hAnsi="宋体"/>
          <w:color w:val="000000" w:themeColor="text1"/>
          <w:sz w:val="24"/>
          <w:highlight w:val="none"/>
          <w14:textFill>
            <w14:solidFill>
              <w14:schemeClr w14:val="tx1"/>
            </w14:solidFill>
          </w14:textFill>
        </w:rPr>
        <w:t xml:space="preserve">以</w:t>
      </w:r>
      <w:r>
        <w:rPr>
          <w:rFonts w:hint="eastAsia" w:ascii="宋体" w:hAnsi="宋体"/>
          <w:color w:val="000000" w:themeColor="text1"/>
          <w:sz w:val="24"/>
          <w:highlight w:val="none"/>
          <w:lang w:val="zh-CN"/>
          <w14:textFill>
            <w14:solidFill>
              <w14:schemeClr w14:val="tx1"/>
            </w14:solidFill>
          </w14:textFill>
        </w:rPr>
        <w:t xml:space="preserve">开标一览表中价格为准。</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14.3 核心产品品牌一览表中所投核心产品品牌缺项的将视为无效投标。</w:t>
      </w:r>
      <w:bookmarkEnd w:id="123"/>
      <w:r/>
      <w:bookmarkEnd w:id="124"/>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25" w:name="_Hlt26954734"/>
      <w:r/>
      <w:bookmarkEnd w:id="125"/>
      <w:r/>
      <w:bookmarkStart w:id="126" w:name="_Hlt26954850"/>
      <w:r/>
      <w:bookmarkEnd w:id="126"/>
      <w:r/>
      <w:bookmarkStart w:id="127" w:name="_Hlt26670489"/>
      <w:r/>
      <w:bookmarkEnd w:id="127"/>
      <w:r/>
      <w:bookmarkStart w:id="128" w:name="_Toc49090511"/>
      <w:r/>
      <w:bookmarkStart w:id="129" w:name="_Toc14577360"/>
      <w:r>
        <w:rPr>
          <w:rFonts w:hint="eastAsia" w:ascii="方正楷体_GBK" w:hAnsi="方正楷体_GBK" w:eastAsia="方正楷体_GBK" w:cs="方正楷体_GBK"/>
          <w:color w:val="000000" w:themeColor="text1"/>
          <w:highlight w:val="none"/>
          <w14:textFill>
            <w14:solidFill>
              <w14:schemeClr w14:val="tx1"/>
            </w14:solidFill>
          </w14:textFill>
        </w:rPr>
        <w:t xml:space="preserve">15.投标有效期</w:t>
      </w:r>
      <w:bookmarkEnd w:id="128"/>
      <w:r/>
      <w:bookmarkEnd w:id="129"/>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15.1 投标有效期为</w:t>
      </w:r>
      <w:r>
        <w:rPr>
          <w:rFonts w:hint="eastAsia" w:ascii="宋体" w:hAnsi="宋体"/>
          <w:color w:val="000000" w:themeColor="text1"/>
          <w:sz w:val="24"/>
          <w:highlight w:val="none"/>
          <w14:textFill>
            <w14:solidFill>
              <w14:schemeClr w14:val="tx1"/>
            </w14:solidFill>
          </w14:textFill>
        </w:rPr>
        <w:t xml:space="preserve">招标公告</w:t>
      </w:r>
      <w:r>
        <w:rPr>
          <w:rFonts w:hint="eastAsia" w:ascii="宋体" w:hAnsi="宋体"/>
          <w:color w:val="000000" w:themeColor="text1"/>
          <w:sz w:val="24"/>
          <w:highlight w:val="none"/>
          <w:lang w:val="zh-CN"/>
          <w14:textFill>
            <w14:solidFill>
              <w14:schemeClr w14:val="tx1"/>
            </w14:solidFill>
          </w14:textFill>
        </w:rPr>
        <w:t xml:space="preserve">规定的开标之日</w:t>
      </w:r>
      <w:r>
        <w:rPr>
          <w:rFonts w:hint="eastAsia" w:ascii="宋体" w:hAnsi="宋体"/>
          <w:color w:val="000000" w:themeColor="text1"/>
          <w:sz w:val="24"/>
          <w:highlight w:val="none"/>
          <w14:textFill>
            <w14:solidFill>
              <w14:schemeClr w14:val="tx1"/>
            </w14:solidFill>
          </w14:textFill>
        </w:rPr>
        <w:t xml:space="preserve">起</w:t>
      </w:r>
      <w:r>
        <w:rPr>
          <w:rFonts w:hint="eastAsia" w:ascii="宋体" w:hAnsi="宋体"/>
          <w:color w:val="000000" w:themeColor="text1"/>
          <w:sz w:val="24"/>
          <w:highlight w:val="none"/>
          <w:lang w:val="zh-CN"/>
          <w14:textFill>
            <w14:solidFill>
              <w14:schemeClr w14:val="tx1"/>
            </w14:solidFill>
          </w14:textFill>
        </w:rPr>
        <w:t xml:space="preserve">六十天。投标有效期比规定短的将被视为未实质性响应招标文件而</w:t>
      </w:r>
      <w:r>
        <w:rPr>
          <w:rFonts w:hint="eastAsia" w:ascii="宋体" w:hAnsi="宋体"/>
          <w:color w:val="000000" w:themeColor="text1"/>
          <w:sz w:val="24"/>
          <w:highlight w:val="none"/>
          <w14:textFill>
            <w14:solidFill>
              <w14:schemeClr w14:val="tx1"/>
            </w14:solidFill>
          </w14:textFill>
        </w:rPr>
        <w:t xml:space="preserve">被</w:t>
      </w:r>
      <w:r>
        <w:rPr>
          <w:rFonts w:hint="eastAsia" w:ascii="宋体" w:hAnsi="宋体"/>
          <w:color w:val="000000" w:themeColor="text1"/>
          <w:sz w:val="24"/>
          <w:highlight w:val="none"/>
          <w:lang w:val="zh-CN"/>
          <w14:textFill>
            <w14:solidFill>
              <w14:schemeClr w14:val="tx1"/>
            </w14:solidFill>
          </w14:textFill>
        </w:rPr>
        <w:t xml:space="preserve">拒绝。</w:t>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16.投标有效期的延长</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16.1 在特殊情况下，采购代理于原投标有效期满之前，可向投标人提出延长投标有效期的要求。这种要求与答复均应采用书面形式。投标人可以拒绝采购代理的这一要求而放弃投标。同意延长投标有效期的投标人既不能要求也不允许修改其投标文件，同时受投标有效期约束的所有权利与义务均延长至新的有效期满。</w:t>
      </w:r>
      <w:r/>
    </w:p>
    <w:p>
      <w:pPr>
        <w:pStyle w:val="997"/>
        <w:ind w:firstLine="465"/>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130" w:name="_Hlt26954852"/>
      <w:r/>
      <w:bookmarkEnd w:id="130"/>
      <w:r/>
      <w:bookmarkStart w:id="131" w:name="_Hlt26954739"/>
      <w:r/>
      <w:bookmarkEnd w:id="131"/>
      <w:r/>
      <w:bookmarkStart w:id="132" w:name="_Toc20823296"/>
      <w:r/>
      <w:bookmarkStart w:id="133" w:name="_Toc120614217"/>
      <w:r/>
      <w:bookmarkStart w:id="134" w:name="_Toc513029224"/>
      <w:r/>
      <w:bookmarkStart w:id="135" w:name="_Toc16938540"/>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四、投标文件的递交</w:t>
      </w:r>
      <w:bookmarkEnd w:id="132"/>
      <w:r/>
      <w:bookmarkEnd w:id="133"/>
      <w:r/>
      <w:bookmarkEnd w:id="134"/>
      <w:r/>
      <w:bookmarkEnd w:id="135"/>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36" w:name="_Toc462564084"/>
      <w:r/>
      <w:bookmarkStart w:id="137" w:name="_Toc20823297"/>
      <w:r/>
      <w:bookmarkStart w:id="138" w:name="_Toc16938541"/>
      <w:r/>
      <w:bookmarkStart w:id="139" w:name="_Toc513029225"/>
      <w:r>
        <w:rPr>
          <w:rFonts w:hint="eastAsia" w:ascii="方正楷体_GBK" w:hAnsi="方正楷体_GBK" w:eastAsia="方正楷体_GBK" w:cs="方正楷体_GBK"/>
          <w:color w:val="000000" w:themeColor="text1"/>
          <w:highlight w:val="none"/>
          <w14:textFill>
            <w14:solidFill>
              <w14:schemeClr w14:val="tx1"/>
            </w14:solidFill>
          </w14:textFill>
        </w:rPr>
        <w:t xml:space="preserve">17.投标文件</w:t>
      </w:r>
      <w:bookmarkEnd w:id="136"/>
      <w:r/>
      <w:bookmarkEnd w:id="137"/>
      <w:r/>
      <w:bookmarkEnd w:id="138"/>
      <w:r/>
      <w:bookmarkEnd w:id="139"/>
      <w:r>
        <w:rPr>
          <w:rFonts w:hint="eastAsia" w:ascii="方正楷体_GBK" w:hAnsi="方正楷体_GBK" w:eastAsia="方正楷体_GBK" w:cs="方正楷体_GBK"/>
          <w:color w:val="000000" w:themeColor="text1"/>
          <w:highlight w:val="none"/>
          <w14:textFill>
            <w14:solidFill>
              <w14:schemeClr w14:val="tx1"/>
            </w14:solidFill>
          </w14:textFill>
        </w:rPr>
        <w:t xml:space="preserve">的递交</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17.1 投标人应当按照《操作手册》规定，在招标公告规定的投标截止时间前制作并上传电子投标文件。</w:t>
      </w:r>
      <w:bookmarkStart w:id="140" w:name="_Toc513029226"/>
      <w:r/>
      <w:bookmarkStart w:id="141" w:name="_Toc16938542"/>
      <w:r/>
      <w:bookmarkStart w:id="142" w:name="_Toc20823298"/>
      <w:r/>
      <w:bookmarkEnd w:id="140"/>
      <w:r/>
      <w:bookmarkEnd w:id="141"/>
      <w:r/>
      <w:bookmarkEnd w:id="142"/>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 投标人应充分考虑网络环境、网络带宽等因素</w:t>
      </w:r>
      <w:r>
        <w:rPr>
          <w:rFonts w:hint="eastAsia" w:ascii="宋体" w:hAnsi="宋体"/>
          <w:color w:val="000000" w:themeColor="text1"/>
          <w:sz w:val="24"/>
          <w:highlight w:val="none"/>
          <w14:textFill>
            <w14:solidFill>
              <w14:schemeClr w14:val="tx1"/>
            </w14:solidFill>
          </w14:textFill>
        </w:rPr>
        <w:t xml:space="preserve">可能对投标产生的影响</w:t>
      </w:r>
      <w:r>
        <w:rPr>
          <w:rFonts w:hint="eastAsia" w:ascii="宋体" w:hAnsi="宋体"/>
          <w:color w:val="000000" w:themeColor="text1"/>
          <w:sz w:val="24"/>
          <w:highlight w:val="none"/>
          <w:lang w:val="zh-CN"/>
          <w14:textFill>
            <w14:solidFill>
              <w14:schemeClr w14:val="tx1"/>
            </w14:solidFill>
          </w14:textFill>
        </w:rPr>
        <w:t xml:space="preserve">，如因投标人自身原因造成的电子投标文件上传不成功的，按照本招标文件第二章第2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.1条规定做无效投标处理。</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 采购代理可以按照规定，通过修改招标文件酌情延长投标截止时间，在此情况下，投标人的所有权利和义务均以延长后新的截止时间为准。</w:t>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43" w:name="_Toc16938543"/>
      <w:r/>
      <w:bookmarkStart w:id="144" w:name="_Toc513029227"/>
      <w:r/>
      <w:bookmarkStart w:id="145" w:name="_Toc20823299"/>
      <w:r>
        <w:rPr>
          <w:rFonts w:hint="eastAsia" w:ascii="方正楷体_GBK" w:hAnsi="方正楷体_GBK" w:eastAsia="方正楷体_GBK" w:cs="方正楷体_GBK"/>
          <w:color w:val="000000" w:themeColor="text1"/>
          <w:highlight w:val="none"/>
          <w14:textFill>
            <w14:solidFill>
              <w14:schemeClr w14:val="tx1"/>
            </w14:solidFill>
          </w14:textFill>
        </w:rPr>
        <w:t xml:space="preserve">18.投标文件</w:t>
      </w:r>
      <w:bookmarkEnd w:id="143"/>
      <w:r/>
      <w:bookmarkEnd w:id="144"/>
      <w:r/>
      <w:bookmarkEnd w:id="145"/>
      <w:r>
        <w:rPr>
          <w:rFonts w:hint="eastAsia" w:ascii="方正楷体_GBK" w:hAnsi="方正楷体_GBK" w:eastAsia="方正楷体_GBK" w:cs="方正楷体_GBK"/>
          <w:color w:val="000000" w:themeColor="text1"/>
          <w:highlight w:val="none"/>
          <w14:textFill>
            <w14:solidFill>
              <w14:schemeClr w14:val="tx1"/>
            </w14:solidFill>
          </w14:textFill>
        </w:rPr>
        <w:t xml:space="preserve">的拒收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投标截止时间后上传的任何投标文件将被拒绝。</w:t>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46" w:name="_Toc16938544"/>
      <w:r/>
      <w:bookmarkStart w:id="147" w:name="_Toc513029228"/>
      <w:r/>
      <w:bookmarkStart w:id="148" w:name="_Toc20823300"/>
      <w:r>
        <w:rPr>
          <w:rFonts w:hint="eastAsia" w:ascii="方正楷体_GBK" w:hAnsi="方正楷体_GBK" w:eastAsia="方正楷体_GBK" w:cs="方正楷体_GBK"/>
          <w:color w:val="000000" w:themeColor="text1"/>
          <w:highlight w:val="none"/>
          <w14:textFill>
            <w14:solidFill>
              <w14:schemeClr w14:val="tx1"/>
            </w14:solidFill>
          </w14:textFill>
        </w:rPr>
        <w:t xml:space="preserve">19.投标文件的撤回和修改</w:t>
      </w:r>
      <w:bookmarkEnd w:id="146"/>
      <w:r/>
      <w:bookmarkEnd w:id="147"/>
      <w:r/>
      <w:bookmarkEnd w:id="148"/>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.1 投标文件的撤回</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投标人可在投标截止时间前撤回其电子投标文件，具体操作方法见《操作手册》。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.1.2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投标人撤回电子投标文件，则认为其不再参与本项目投标活动。</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.2 投标文件的修改</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.2.1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投标人可在投标截止时间前对其电子投标文件进行修改，具体操作方法见《操作手册》。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.2.2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投标截止时间之后，投标人不得对其电子投标文件作任何修改。</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zh-CN"/>
          <w14:textFill>
            <w14:solidFill>
              <w14:schemeClr w14:val="tx1"/>
            </w14:solidFill>
          </w14:textFill>
        </w:rPr>
        <w:t xml:space="preserve">.3 在投标截止时间至招标文件中规定的投标有效期满之间的这段时间内，投标人不得撤回其投标。</w:t>
      </w:r>
      <w:bookmarkStart w:id="149" w:name="_Toc20823301"/>
      <w:r/>
      <w:bookmarkStart w:id="150" w:name="_Toc513029229"/>
      <w:r/>
      <w:bookmarkStart w:id="151" w:name="_Toc120614218"/>
      <w:r/>
      <w:bookmarkStart w:id="152" w:name="_Toc16938545"/>
      <w:r/>
      <w:r/>
    </w:p>
    <w:p>
      <w:pPr>
        <w:pStyle w:val="997"/>
        <w:ind w:firstLine="465"/>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五、开标与评标</w:t>
      </w:r>
      <w:bookmarkEnd w:id="149"/>
      <w:r/>
      <w:bookmarkEnd w:id="150"/>
      <w:r/>
      <w:bookmarkEnd w:id="151"/>
      <w:r/>
      <w:bookmarkEnd w:id="152"/>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53" w:name="_Toc20823302"/>
      <w:r/>
      <w:bookmarkStart w:id="154" w:name="_Toc513029230"/>
      <w:r/>
      <w:bookmarkStart w:id="155" w:name="_Toc16938546"/>
      <w:r>
        <w:rPr>
          <w:rFonts w:hint="eastAsia" w:ascii="方正楷体_GBK" w:hAnsi="方正楷体_GBK" w:eastAsia="方正楷体_GBK" w:cs="方正楷体_GBK"/>
          <w:color w:val="000000" w:themeColor="text1"/>
          <w:highlight w:val="none"/>
          <w14:textFill>
            <w14:solidFill>
              <w14:schemeClr w14:val="tx1"/>
            </w14:solidFill>
          </w14:textFill>
        </w:rPr>
        <w:t xml:space="preserve">20.开标</w:t>
      </w:r>
      <w:bookmarkEnd w:id="153"/>
      <w:r/>
      <w:bookmarkEnd w:id="154"/>
      <w:r/>
      <w:bookmarkEnd w:id="155"/>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lang w:val="zh-CN"/>
          <w14:textFill>
            <w14:solidFill>
              <w14:schemeClr w14:val="tx1"/>
            </w14:solidFill>
          </w14:textFill>
        </w:rPr>
        <w:t xml:space="preserve">.1 采购代理在招标公告中规定的时间和地点组织公开开标。投标人按照《操作手册》规定参加开标活动，并在苏采云系统规定的时间内对投标文件进行解密。苏采云系统公布各投标人名称和投标价格。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 </w:t>
      </w:r>
      <w:r>
        <w:rPr>
          <w:rFonts w:hint="eastAsia" w:ascii="宋体" w:hAnsi="宋体"/>
          <w:color w:val="000000" w:themeColor="text1"/>
          <w:sz w:val="24"/>
          <w:highlight w:val="none"/>
          <w:lang w:val="zh-CN"/>
          <w14:textFill>
            <w14:solidFill>
              <w14:schemeClr w14:val="tx1"/>
            </w14:solidFill>
          </w14:textFill>
        </w:rPr>
        <w:t xml:space="preserve">投标人在开标过程中涉及到的投标文件解密、开标结果确认等工作，应按照《操作手册》规定执行。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3 </w:t>
      </w:r>
      <w:r>
        <w:rPr>
          <w:rFonts w:hint="eastAsia" w:ascii="宋体" w:hAnsi="宋体"/>
          <w:color w:val="000000" w:themeColor="text1"/>
          <w:sz w:val="24"/>
          <w:highlight w:val="none"/>
          <w:lang w:val="zh-CN"/>
          <w14:textFill>
            <w14:solidFill>
              <w14:schemeClr w14:val="tx1"/>
            </w14:solidFill>
          </w14:textFill>
        </w:rPr>
        <w:t xml:space="preserve">投标人如果对开标过程和开标</w:t>
      </w:r>
      <w:r>
        <w:rPr>
          <w:rFonts w:hint="eastAsia" w:ascii="宋体" w:hAnsi="宋体"/>
          <w:color w:val="000000" w:themeColor="text1"/>
          <w:sz w:val="24"/>
          <w:highlight w:val="none"/>
          <w14:textFill>
            <w14:solidFill>
              <w14:schemeClr w14:val="tx1"/>
            </w14:solidFill>
          </w14:textFill>
        </w:rPr>
        <w:t xml:space="preserve">结果</w:t>
      </w:r>
      <w:r>
        <w:rPr>
          <w:rFonts w:hint="eastAsia" w:ascii="宋体" w:hAnsi="宋体"/>
          <w:color w:val="000000" w:themeColor="text1"/>
          <w:sz w:val="24"/>
          <w:highlight w:val="none"/>
          <w:lang w:val="zh-CN"/>
          <w14:textFill>
            <w14:solidFill>
              <w14:schemeClr w14:val="tx1"/>
            </w14:solidFill>
          </w14:textFill>
        </w:rPr>
        <w:t xml:space="preserve">有疑义，应当根据《操作手册》规定提出，苏采云系统中《开标记录表》公布后5分钟内未提出的，视同认可开标结果。</w:t>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56" w:name="_Toc16938547"/>
      <w:r/>
      <w:bookmarkStart w:id="157" w:name="_Toc20823303"/>
      <w:r/>
      <w:bookmarkStart w:id="158" w:name="_Toc513029231"/>
      <w:r>
        <w:rPr>
          <w:rFonts w:hint="eastAsia" w:ascii="方正楷体_GBK" w:hAnsi="方正楷体_GBK" w:eastAsia="方正楷体_GBK" w:cs="方正楷体_GBK"/>
          <w:color w:val="000000" w:themeColor="text1"/>
          <w:highlight w:val="none"/>
          <w14:textFill>
            <w14:solidFill>
              <w14:schemeClr w14:val="tx1"/>
            </w14:solidFill>
          </w14:textFill>
        </w:rPr>
        <w:t xml:space="preserve">21.评标</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zh-CN"/>
          <w14:textFill>
            <w14:solidFill>
              <w14:schemeClr w14:val="tx1"/>
            </w14:solidFill>
          </w14:textFill>
        </w:rPr>
        <w:t xml:space="preserve">.1 </w:t>
      </w:r>
      <w:r>
        <w:rPr>
          <w:rFonts w:hint="eastAsia" w:ascii="宋体" w:hAnsi="宋体"/>
          <w:color w:val="000000" w:themeColor="text1"/>
          <w:sz w:val="24"/>
          <w:highlight w:val="none"/>
          <w14:textFill>
            <w14:solidFill>
              <w14:schemeClr w14:val="tx1"/>
            </w14:solidFill>
          </w14:textFill>
        </w:rPr>
        <w:t xml:space="preserve">评标由</w:t>
      </w:r>
      <w:r>
        <w:rPr>
          <w:rFonts w:hint="eastAsia" w:ascii="宋体" w:hAnsi="宋体"/>
          <w:color w:val="000000" w:themeColor="text1"/>
          <w:sz w:val="24"/>
          <w:highlight w:val="none"/>
          <w:lang w:val="zh-CN"/>
          <w14:textFill>
            <w14:solidFill>
              <w14:schemeClr w14:val="tx1"/>
            </w14:solidFill>
          </w14:textFill>
        </w:rPr>
        <w:t xml:space="preserve">依法组建的评标委员会（以下简称“评委会”）进行。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zh-CN"/>
          <w14:textFill>
            <w14:solidFill>
              <w14:schemeClr w14:val="tx1"/>
            </w14:solidFill>
          </w14:textFill>
        </w:rPr>
        <w:t xml:space="preserve">.2 评委会由采购人代表和有关方面专家组成，人员构成符合政府采购有关规定。</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评委会独立工作，负责评审所有投标文件并</w:t>
      </w:r>
      <w:r>
        <w:rPr>
          <w:rFonts w:hint="eastAsia" w:ascii="宋体" w:hAnsi="宋体"/>
          <w:color w:val="000000" w:themeColor="text1"/>
          <w:sz w:val="24"/>
          <w:highlight w:val="none"/>
          <w14:textFill>
            <w14:solidFill>
              <w14:schemeClr w14:val="tx1"/>
            </w14:solidFill>
          </w14:textFill>
        </w:rPr>
        <w:t xml:space="preserve">推荐</w:t>
      </w:r>
      <w:r>
        <w:rPr>
          <w:rFonts w:hint="eastAsia" w:ascii="宋体" w:hAnsi="宋体"/>
          <w:color w:val="000000" w:themeColor="text1"/>
          <w:sz w:val="24"/>
          <w:highlight w:val="none"/>
          <w:lang w:val="zh-CN"/>
          <w14:textFill>
            <w14:solidFill>
              <w14:schemeClr w14:val="tx1"/>
            </w14:solidFill>
          </w14:textFill>
        </w:rPr>
        <w:t xml:space="preserve">中标候选人，</w:t>
      </w:r>
      <w:r>
        <w:rPr>
          <w:rFonts w:hint="eastAsia" w:ascii="宋体" w:hAnsi="宋体"/>
          <w:color w:val="000000" w:themeColor="text1"/>
          <w:sz w:val="24"/>
          <w:highlight w:val="none"/>
          <w14:textFill>
            <w14:solidFill>
              <w14:schemeClr w14:val="tx1"/>
            </w14:solidFill>
          </w14:textFill>
        </w:rPr>
        <w:t xml:space="preserve">或根据采购人授权直接确定中标人</w:t>
      </w:r>
      <w:r>
        <w:rPr>
          <w:rFonts w:hint="eastAsia" w:ascii="宋体" w:hAnsi="宋体"/>
          <w:color w:val="000000" w:themeColor="text1"/>
          <w:sz w:val="24"/>
          <w:highlight w:val="none"/>
          <w:lang w:val="zh-CN"/>
          <w14:textFill>
            <w14:solidFill>
              <w14:schemeClr w14:val="tx1"/>
            </w14:solidFill>
          </w14:textFill>
        </w:rPr>
        <w:t xml:space="preserve">。</w:t>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22.评标过程的保密与公正</w:t>
      </w:r>
      <w:bookmarkEnd w:id="156"/>
      <w:r/>
      <w:bookmarkEnd w:id="157"/>
      <w:r/>
      <w:bookmarkEnd w:id="158"/>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凡是与审查、澄清、评价和比较投标的有关资料以及授标建议等，采购人、评委、采购代理均不得向投标人或与评标无关的其他人员透露。</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投标人不得以任何</w:t>
      </w:r>
      <w:r>
        <w:rPr>
          <w:rFonts w:hint="eastAsia" w:ascii="宋体" w:hAnsi="宋体"/>
          <w:color w:val="000000" w:themeColor="text1"/>
          <w:sz w:val="24"/>
          <w:highlight w:val="none"/>
          <w14:textFill>
            <w14:solidFill>
              <w14:schemeClr w14:val="tx1"/>
            </w14:solidFill>
          </w14:textFill>
        </w:rPr>
        <w:t xml:space="preserve">方式</w:t>
      </w:r>
      <w:r>
        <w:rPr>
          <w:rFonts w:hint="eastAsia" w:ascii="宋体" w:hAnsi="宋体"/>
          <w:color w:val="000000" w:themeColor="text1"/>
          <w:sz w:val="24"/>
          <w:highlight w:val="none"/>
          <w:lang w:val="zh-CN"/>
          <w14:textFill>
            <w14:solidFill>
              <w14:schemeClr w14:val="tx1"/>
            </w14:solidFill>
          </w14:textFill>
        </w:rPr>
        <w:t xml:space="preserve">影响评标，否则其投标文件将被作为无效投标文件。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.3 采购代理和评委会不向未中标的投标人解释未中标原因，也不公布评标过程中的相关细节。</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.4 采用综合评分法的项目，未中标的投标人可于中标结果公告期限届满之日起通过苏采云系统查看</w:t>
      </w:r>
      <w:r>
        <w:rPr>
          <w:rFonts w:hint="eastAsia" w:ascii="宋体" w:hAnsi="宋体"/>
          <w:color w:val="000000" w:themeColor="text1"/>
          <w:sz w:val="24"/>
          <w:highlight w:val="none"/>
          <w14:textFill>
            <w14:solidFill>
              <w14:schemeClr w14:val="tx1"/>
            </w14:solidFill>
          </w14:textFill>
        </w:rPr>
        <w:t xml:space="preserve">本单位</w:t>
      </w:r>
      <w:r>
        <w:rPr>
          <w:rFonts w:hint="eastAsia" w:ascii="宋体" w:hAnsi="宋体"/>
          <w:color w:val="000000" w:themeColor="text1"/>
          <w:sz w:val="24"/>
          <w:highlight w:val="none"/>
          <w:lang w:val="zh-CN"/>
          <w14:textFill>
            <w14:solidFill>
              <w14:schemeClr w14:val="tx1"/>
            </w14:solidFill>
          </w14:textFill>
        </w:rPr>
        <w:t xml:space="preserve">的评审得分及排</w:t>
      </w:r>
      <w:r>
        <w:rPr>
          <w:rFonts w:hint="eastAsia" w:ascii="宋体" w:hAnsi="宋体"/>
          <w:color w:val="000000" w:themeColor="text1"/>
          <w:sz w:val="24"/>
          <w:highlight w:val="none"/>
          <w14:textFill>
            <w14:solidFill>
              <w14:schemeClr w14:val="tx1"/>
            </w14:solidFill>
          </w14:textFill>
        </w:rPr>
        <w:t xml:space="preserve">名</w:t>
      </w:r>
      <w:r>
        <w:rPr>
          <w:rFonts w:hint="eastAsia" w:ascii="宋体" w:hAnsi="宋体"/>
          <w:color w:val="000000" w:themeColor="text1"/>
          <w:sz w:val="24"/>
          <w:highlight w:val="none"/>
          <w:lang w:val="zh-CN"/>
          <w14:textFill>
            <w14:solidFill>
              <w14:schemeClr w14:val="tx1"/>
            </w14:solidFill>
          </w14:textFill>
        </w:rPr>
        <w:t xml:space="preserve">情况。</w:t>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59" w:name="_Toc513029232"/>
      <w:r/>
      <w:bookmarkStart w:id="160" w:name="_Toc20823304"/>
      <w:r/>
      <w:bookmarkStart w:id="161" w:name="_Toc16938548"/>
      <w:r>
        <w:rPr>
          <w:rFonts w:hint="eastAsia" w:ascii="方正楷体_GBK" w:hAnsi="方正楷体_GBK" w:eastAsia="方正楷体_GBK" w:cs="方正楷体_GBK"/>
          <w:color w:val="000000" w:themeColor="text1"/>
          <w:highlight w:val="none"/>
          <w14:textFill>
            <w14:solidFill>
              <w14:schemeClr w14:val="tx1"/>
            </w14:solidFill>
          </w14:textFill>
        </w:rPr>
        <w:t xml:space="preserve">23.投标文件的澄清</w:t>
      </w:r>
      <w:bookmarkEnd w:id="159"/>
      <w:r/>
      <w:bookmarkEnd w:id="160"/>
      <w:r/>
      <w:bookmarkEnd w:id="161"/>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投标人的澄清、说明或者补正不得超出投标文件的范围或者改变投标文件的实质性内容。</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评委会并非对每个投标人都做澄清要求。</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需要供应商进行澄清、说明和补正的，评委会将通过苏采云系统向</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lang w:val="zh-CN"/>
          <w14:textFill>
            <w14:solidFill>
              <w14:schemeClr w14:val="tx1"/>
            </w14:solidFill>
          </w14:textFill>
        </w:rPr>
        <w:t xml:space="preserve">发出《澄清要求函》，接到《澄清要求函》的</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.3 接到评委会澄清、说明和补正要求的，投标人如未按规定</w:t>
      </w:r>
      <w:r>
        <w:rPr>
          <w:rFonts w:hint="eastAsia" w:ascii="宋体" w:hAnsi="宋体"/>
          <w:color w:val="000000" w:themeColor="text1"/>
          <w:sz w:val="24"/>
          <w:highlight w:val="none"/>
          <w14:textFill>
            <w14:solidFill>
              <w14:schemeClr w14:val="tx1"/>
            </w14:solidFill>
          </w14:textFill>
        </w:rPr>
        <w:t xml:space="preserve">作</w:t>
      </w:r>
      <w:r>
        <w:rPr>
          <w:rFonts w:hint="eastAsia" w:ascii="宋体" w:hAnsi="宋体"/>
          <w:color w:val="000000" w:themeColor="text1"/>
          <w:sz w:val="24"/>
          <w:highlight w:val="none"/>
          <w:lang w:val="zh-CN"/>
          <w14:textFill>
            <w14:solidFill>
              <w14:schemeClr w14:val="tx1"/>
            </w14:solidFill>
          </w14:textFill>
        </w:rPr>
        <w:t xml:space="preserve">出澄清、说明和补正，其风险由投标人自行承担。</w:t>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62" w:name="_Toc513029233"/>
      <w:r/>
      <w:bookmarkStart w:id="163" w:name="_Toc16938549"/>
      <w:r/>
      <w:bookmarkStart w:id="164" w:name="_Toc20823305"/>
      <w:r>
        <w:rPr>
          <w:rFonts w:hint="eastAsia" w:ascii="方正楷体_GBK" w:hAnsi="方正楷体_GBK" w:eastAsia="方正楷体_GBK" w:cs="方正楷体_GBK"/>
          <w:color w:val="000000" w:themeColor="text1"/>
          <w:highlight w:val="none"/>
          <w14:textFill>
            <w14:solidFill>
              <w14:schemeClr w14:val="tx1"/>
            </w14:solidFill>
          </w14:textFill>
        </w:rPr>
        <w:t xml:space="preserve">24.投标文件的</w:t>
      </w:r>
      <w:bookmarkEnd w:id="162"/>
      <w:r/>
      <w:bookmarkEnd w:id="163"/>
      <w:r/>
      <w:bookmarkEnd w:id="164"/>
      <w:r>
        <w:rPr>
          <w:rFonts w:hint="eastAsia" w:ascii="方正楷体_GBK" w:hAnsi="方正楷体_GBK" w:eastAsia="方正楷体_GBK" w:cs="方正楷体_GBK"/>
          <w:color w:val="000000" w:themeColor="text1"/>
          <w:highlight w:val="none"/>
          <w14:textFill>
            <w14:solidFill>
              <w14:schemeClr w14:val="tx1"/>
            </w14:solidFill>
          </w14:textFill>
        </w:rPr>
        <w:t xml:space="preserve">审查</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投标文件审查分为资格审查和符合性审查。</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资格审查。依据法律法规和招标文件规定，由采购人对投标文件中的资格证明文件进行审查，</w:t>
      </w:r>
      <w:r>
        <w:rPr>
          <w:rFonts w:hint="eastAsia" w:ascii="宋体" w:hAnsi="宋体"/>
          <w:color w:val="000000" w:themeColor="text1"/>
          <w:sz w:val="24"/>
          <w:highlight w:val="none"/>
          <w14:textFill>
            <w14:solidFill>
              <w14:schemeClr w14:val="tx1"/>
            </w14:solidFill>
          </w14:textFill>
        </w:rPr>
        <w:t xml:space="preserve">并</w:t>
      </w:r>
      <w:r>
        <w:rPr>
          <w:rFonts w:hint="eastAsia" w:ascii="宋体" w:hAnsi="宋体"/>
          <w:color w:val="000000" w:themeColor="text1"/>
          <w:sz w:val="24"/>
          <w:highlight w:val="none"/>
          <w:lang w:val="zh-CN"/>
          <w14:textFill>
            <w14:solidFill>
              <w14:schemeClr w14:val="tx1"/>
            </w14:solidFill>
          </w14:textFill>
        </w:rPr>
        <w:t xml:space="preserve">向评委会反馈</w:t>
      </w:r>
      <w:r>
        <w:rPr>
          <w:rFonts w:hint="eastAsia" w:ascii="宋体" w:hAnsi="宋体"/>
          <w:color w:val="000000" w:themeColor="text1"/>
          <w:sz w:val="24"/>
          <w:highlight w:val="none"/>
          <w14:textFill>
            <w14:solidFill>
              <w14:schemeClr w14:val="tx1"/>
            </w14:solidFill>
          </w14:textFill>
        </w:rPr>
        <w:t xml:space="preserve">审查结论</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接受联合体的项目，联合体成员存在不良信用记录的，视同联合体存在不良</w:t>
      </w:r>
      <w:r>
        <w:rPr>
          <w:rFonts w:hint="eastAsia" w:ascii="宋体" w:hAnsi="宋体"/>
          <w:color w:val="000000" w:themeColor="text1"/>
          <w:sz w:val="24"/>
          <w:highlight w:val="none"/>
          <w14:textFill>
            <w14:solidFill>
              <w14:schemeClr w14:val="tx1"/>
            </w14:solidFill>
          </w14:textFill>
        </w:rPr>
        <w:t xml:space="preserve">信</w:t>
      </w:r>
      <w:r>
        <w:rPr>
          <w:rFonts w:hint="eastAsia" w:ascii="宋体" w:hAnsi="宋体"/>
          <w:color w:val="000000" w:themeColor="text1"/>
          <w:sz w:val="24"/>
          <w:highlight w:val="none"/>
          <w:lang w:val="zh-CN"/>
          <w14:textFill>
            <w14:solidFill>
              <w14:schemeClr w14:val="tx1"/>
            </w14:solidFill>
          </w14:textFill>
        </w:rPr>
        <w:t xml:space="preserve">用记录。</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.1.2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符合性审查。依据招标文件的规定，由评委会从有效性、完整性和对招标文件的响应程度</w:t>
      </w:r>
      <w:r>
        <w:rPr>
          <w:rFonts w:hint="eastAsia" w:ascii="宋体" w:hAnsi="宋体"/>
          <w:color w:val="000000" w:themeColor="text1"/>
          <w:sz w:val="24"/>
          <w:highlight w:val="none"/>
          <w14:textFill>
            <w14:solidFill>
              <w14:schemeClr w14:val="tx1"/>
            </w14:solidFill>
          </w14:textFill>
        </w:rPr>
        <w:t xml:space="preserve">等方面对投标文件</w:t>
      </w:r>
      <w:r>
        <w:rPr>
          <w:rFonts w:hint="eastAsia" w:ascii="宋体" w:hAnsi="宋体"/>
          <w:color w:val="000000" w:themeColor="text1"/>
          <w:sz w:val="24"/>
          <w:highlight w:val="none"/>
          <w:lang w:val="zh-CN"/>
          <w14:textFill>
            <w14:solidFill>
              <w14:schemeClr w14:val="tx1"/>
            </w14:solidFill>
          </w14:textFill>
        </w:rPr>
        <w:t xml:space="preserve">进行审查，以确定是否对招标文件的实质性要求作出响应。</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.1.3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未通过资格审查或符合性审查的投标人，采购代理将</w:t>
      </w:r>
      <w:r>
        <w:rPr>
          <w:rFonts w:hint="eastAsia" w:ascii="宋体" w:hAnsi="宋体"/>
          <w:color w:val="000000" w:themeColor="text1"/>
          <w:sz w:val="24"/>
          <w:highlight w:val="none"/>
          <w14:textFill>
            <w14:solidFill>
              <w14:schemeClr w14:val="tx1"/>
            </w14:solidFill>
          </w14:textFill>
        </w:rPr>
        <w:t xml:space="preserve">通过</w:t>
      </w:r>
      <w:r>
        <w:rPr>
          <w:rFonts w:hint="eastAsia" w:ascii="宋体" w:hAnsi="宋体"/>
          <w:color w:val="000000" w:themeColor="text1"/>
          <w:sz w:val="24"/>
          <w:highlight w:val="none"/>
          <w:lang w:val="zh-CN"/>
          <w14:textFill>
            <w14:solidFill>
              <w14:schemeClr w14:val="tx1"/>
            </w14:solidFill>
          </w14:textFill>
        </w:rPr>
        <w:t xml:space="preserve">苏采云系统告知</w:t>
      </w:r>
      <w:r>
        <w:rPr>
          <w:rFonts w:hint="eastAsia" w:ascii="宋体" w:hAnsi="宋体"/>
          <w:color w:val="000000" w:themeColor="text1"/>
          <w:sz w:val="24"/>
          <w:highlight w:val="none"/>
          <w14:textFill>
            <w14:solidFill>
              <w14:schemeClr w14:val="tx1"/>
            </w14:solidFill>
          </w14:textFill>
        </w:rPr>
        <w:t xml:space="preserve">其具体</w:t>
      </w:r>
      <w:r>
        <w:rPr>
          <w:rFonts w:hint="eastAsia" w:ascii="宋体" w:hAnsi="宋体"/>
          <w:color w:val="000000" w:themeColor="text1"/>
          <w:sz w:val="24"/>
          <w:highlight w:val="none"/>
          <w:lang w:val="zh-CN"/>
          <w14:textFill>
            <w14:solidFill>
              <w14:schemeClr w14:val="tx1"/>
            </w14:solidFill>
          </w14:textFill>
        </w:rPr>
        <w:t xml:space="preserve">原因，评标结束后</w:t>
      </w:r>
      <w:r>
        <w:rPr>
          <w:rFonts w:hint="eastAsia" w:ascii="宋体" w:hAnsi="宋体"/>
          <w:color w:val="000000" w:themeColor="text1"/>
          <w:sz w:val="24"/>
          <w:highlight w:val="none"/>
          <w14:textFill>
            <w14:solidFill>
              <w14:schemeClr w14:val="tx1"/>
            </w14:solidFill>
          </w14:textFill>
        </w:rPr>
        <w:t xml:space="preserve">不再接受有关询问</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评委会</w:t>
      </w:r>
      <w:r>
        <w:rPr>
          <w:rFonts w:hint="eastAsia" w:ascii="宋体" w:hAnsi="宋体"/>
          <w:color w:val="000000" w:themeColor="text1"/>
          <w:sz w:val="24"/>
          <w:highlight w:val="none"/>
          <w14:textFill>
            <w14:solidFill>
              <w14:schemeClr w14:val="tx1"/>
            </w14:solidFill>
          </w14:textFill>
        </w:rPr>
        <w:t xml:space="preserve">仅对</w:t>
      </w:r>
      <w:r>
        <w:rPr>
          <w:rFonts w:hint="eastAsia" w:ascii="宋体" w:hAnsi="宋体"/>
          <w:color w:val="000000" w:themeColor="text1"/>
          <w:sz w:val="24"/>
          <w:highlight w:val="none"/>
          <w:lang w:val="zh-CN"/>
          <w14:textFill>
            <w14:solidFill>
              <w14:schemeClr w14:val="tx1"/>
            </w14:solidFill>
          </w14:textFill>
        </w:rPr>
        <w:t xml:space="preserve">实质性响应招标文件要求</w:t>
      </w:r>
      <w:r>
        <w:rPr>
          <w:rFonts w:hint="eastAsia" w:ascii="宋体" w:hAnsi="宋体"/>
          <w:color w:val="000000" w:themeColor="text1"/>
          <w:sz w:val="24"/>
          <w:highlight w:val="none"/>
          <w14:textFill>
            <w14:solidFill>
              <w14:schemeClr w14:val="tx1"/>
            </w14:solidFill>
          </w14:textFill>
        </w:rPr>
        <w:t xml:space="preserve">的投标文件进行详细评审</w:t>
      </w:r>
      <w:r>
        <w:rPr>
          <w:rFonts w:hint="eastAsia" w:ascii="宋体" w:hAnsi="宋体"/>
          <w:color w:val="000000" w:themeColor="text1"/>
          <w:sz w:val="24"/>
          <w:highlight w:val="none"/>
          <w:lang w:val="zh-CN"/>
          <w14:textFill>
            <w14:solidFill>
              <w14:schemeClr w14:val="tx1"/>
            </w14:solidFill>
          </w14:textFill>
        </w:rPr>
        <w:t xml:space="preserve">。实质性响应的投标文件应该是与招标文件要求的全部条款、条件和规格相符，没有重大偏离或保留的文件。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所谓重大偏离或保留是指与招标文件规定的实质性要求存在负偏离，或者在实质上与招标文件不一致，而且限制了合同中</w:t>
      </w:r>
      <w:r>
        <w:rPr>
          <w:rFonts w:hint="eastAsia" w:ascii="宋体" w:hAnsi="宋体"/>
          <w:color w:val="000000" w:themeColor="text1"/>
          <w:sz w:val="24"/>
          <w:highlight w:val="none"/>
          <w14:textFill>
            <w14:solidFill>
              <w14:schemeClr w14:val="tx1"/>
            </w14:solidFill>
          </w14:textFill>
        </w:rPr>
        <w:t xml:space="preserve">采购人</w:t>
      </w:r>
      <w:r>
        <w:rPr>
          <w:rFonts w:hint="eastAsia" w:ascii="宋体" w:hAnsi="宋体"/>
          <w:color w:val="000000" w:themeColor="text1"/>
          <w:sz w:val="24"/>
          <w:highlight w:val="none"/>
          <w:lang w:val="zh-CN"/>
          <w14:textFill>
            <w14:solidFill>
              <w14:schemeClr w14:val="tx1"/>
            </w14:solidFill>
          </w14:textFill>
        </w:rPr>
        <w:t xml:space="preserve">的权利或投标人的义务，纠正这些偏离或保留将会对其他实质性响应的投标人产生不公正的影响。重大偏离的认定</w:t>
      </w:r>
      <w:r>
        <w:rPr>
          <w:rFonts w:hint="eastAsia" w:ascii="宋体" w:hAnsi="宋体"/>
          <w:color w:val="000000" w:themeColor="text1"/>
          <w:sz w:val="24"/>
          <w:highlight w:val="none"/>
          <w14:textFill>
            <w14:solidFill>
              <w14:schemeClr w14:val="tx1"/>
            </w14:solidFill>
          </w14:textFill>
        </w:rPr>
        <w:t xml:space="preserve">由</w:t>
      </w:r>
      <w:r>
        <w:rPr>
          <w:rFonts w:hint="eastAsia" w:ascii="宋体" w:hAnsi="宋体"/>
          <w:color w:val="000000" w:themeColor="text1"/>
          <w:sz w:val="24"/>
          <w:highlight w:val="none"/>
          <w:lang w:val="zh-CN"/>
          <w14:textFill>
            <w14:solidFill>
              <w14:schemeClr w14:val="tx1"/>
            </w14:solidFill>
          </w14:textFill>
        </w:rPr>
        <w:t xml:space="preserve">评委会</w:t>
      </w:r>
      <w:r>
        <w:rPr>
          <w:rFonts w:hint="eastAsia" w:ascii="宋体" w:hAnsi="宋体"/>
          <w:color w:val="000000" w:themeColor="text1"/>
          <w:sz w:val="24"/>
          <w:highlight w:val="none"/>
          <w14:textFill>
            <w14:solidFill>
              <w14:schemeClr w14:val="tx1"/>
            </w14:solidFill>
          </w14:textFill>
        </w:rPr>
        <w:t xml:space="preserve">按照</w:t>
      </w:r>
      <w:r>
        <w:rPr>
          <w:rFonts w:hint="eastAsia" w:ascii="宋体" w:hAnsi="宋体"/>
          <w:color w:val="000000" w:themeColor="text1"/>
          <w:sz w:val="24"/>
          <w:highlight w:val="none"/>
          <w:lang w:val="zh-CN"/>
          <w14:textFill>
            <w14:solidFill>
              <w14:schemeClr w14:val="tx1"/>
            </w14:solidFill>
          </w14:textFill>
        </w:rPr>
        <w:t xml:space="preserve">少数服从多数的原则作出结论。评委</w:t>
      </w:r>
      <w:r>
        <w:rPr>
          <w:rFonts w:hint="eastAsia" w:ascii="宋体" w:hAnsi="宋体"/>
          <w:color w:val="000000" w:themeColor="text1"/>
          <w:sz w:val="24"/>
          <w:highlight w:val="none"/>
          <w14:textFill>
            <w14:solidFill>
              <w14:schemeClr w14:val="tx1"/>
            </w14:solidFill>
          </w14:textFill>
        </w:rPr>
        <w:t xml:space="preserve">会认</w:t>
      </w:r>
      <w:r>
        <w:rPr>
          <w:rFonts w:hint="eastAsia" w:ascii="宋体" w:hAnsi="宋体"/>
          <w:color w:val="000000" w:themeColor="text1"/>
          <w:sz w:val="24"/>
          <w:highlight w:val="none"/>
          <w:lang w:val="zh-CN"/>
          <w14:textFill>
            <w14:solidFill>
              <w14:schemeClr w14:val="tx1"/>
            </w14:solidFill>
          </w14:textFill>
        </w:rPr>
        <w:t xml:space="preserve">定投标文件的响应性只根据投标文件本身的内容，而不寻求外部的证据。</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（1）投标文件中开标一览表内容与投标文件中相应内容不一致的，以开标一览表为准；</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（2）大写金额和小写金额不一致的，以大写金额为准；</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（3）单价金额小数点或者百分比有明显错位的，以开标一览表的总价为准，并修改单价；</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（4）总价金额与按单价汇总金额不一致的，以单价金额计算结果为准。</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同时出现两种以上错误的，按照前款规定的顺序修正。</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.6</w:t>
      </w:r>
      <w:r>
        <w:rPr>
          <w:rFonts w:ascii="宋体" w:hAnsi="宋体"/>
          <w:color w:val="000000" w:themeColor="text1"/>
          <w:sz w:val="24"/>
          <w:szCs w:val="21"/>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highlight w:val="none"/>
          <w14:textFill>
            <w14:solidFill>
              <w14:schemeClr w14:val="tx1"/>
            </w14:solidFill>
          </w14:textFill>
        </w:rPr>
        <w:t xml:space="preserve">按照招标文件规定的方式（招标文件未规定的通过</w:t>
      </w:r>
      <w:r>
        <w:rPr>
          <w:rFonts w:ascii="宋体" w:hAnsi="宋体"/>
          <w:color w:val="000000" w:themeColor="text1"/>
          <w:sz w:val="24"/>
          <w:szCs w:val="21"/>
          <w:highlight w:val="none"/>
          <w14:textFill>
            <w14:solidFill>
              <w14:schemeClr w14:val="tx1"/>
            </w14:solidFill>
          </w14:textFill>
        </w:rPr>
        <w:t xml:space="preserve">随机抽取</w:t>
      </w:r>
      <w:r>
        <w:rPr>
          <w:rFonts w:hint="eastAsia" w:ascii="宋体" w:hAnsi="宋体"/>
          <w:color w:val="000000" w:themeColor="text1"/>
          <w:sz w:val="24"/>
          <w:szCs w:val="21"/>
          <w:highlight w:val="none"/>
          <w14:textFill>
            <w14:solidFill>
              <w14:schemeClr w14:val="tx1"/>
            </w14:solidFill>
          </w14:textFill>
        </w:rPr>
        <w:t xml:space="preserve">的</w:t>
      </w:r>
      <w:r>
        <w:rPr>
          <w:rFonts w:ascii="宋体" w:hAnsi="宋体"/>
          <w:color w:val="000000" w:themeColor="text1"/>
          <w:sz w:val="24"/>
          <w:szCs w:val="21"/>
          <w:highlight w:val="none"/>
          <w14:textFill>
            <w14:solidFill>
              <w14:schemeClr w14:val="tx1"/>
            </w14:solidFill>
          </w14:textFill>
        </w:rPr>
        <w:t xml:space="preserve">方式</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确定一个参加评标的投标人，其他投标无效。</w:t>
      </w:r>
      <w:r/>
    </w:p>
    <w:p>
      <w:pPr>
        <w:ind w:firstLine="480"/>
        <w:spacing w:line="4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themeColor="text1"/>
          <w:sz w:val="24"/>
          <w:szCs w:val="21"/>
          <w:highlight w:val="none"/>
          <w14:textFill>
            <w14:solidFill>
              <w14:schemeClr w14:val="tx1"/>
            </w14:solidFill>
          </w14:textFill>
        </w:rPr>
        <w:t xml:space="preserve">根据招标文件规定的方式（招标文件未规定的采取随机抽取的方式）</w:t>
      </w:r>
      <w:r>
        <w:rPr>
          <w:rFonts w:ascii="宋体" w:hAnsi="宋体"/>
          <w:color w:val="000000" w:themeColor="text1"/>
          <w:sz w:val="24"/>
          <w:szCs w:val="21"/>
          <w:highlight w:val="none"/>
          <w14:textFill>
            <w14:solidFill>
              <w14:schemeClr w14:val="tx1"/>
            </w14:solidFill>
          </w14:textFill>
        </w:rPr>
        <w:t xml:space="preserve">确定</w:t>
      </w:r>
      <w:r>
        <w:rPr>
          <w:rFonts w:hint="eastAsia" w:ascii="宋体" w:hAnsi="宋体"/>
          <w:color w:val="000000" w:themeColor="text1"/>
          <w:sz w:val="24"/>
          <w:szCs w:val="21"/>
          <w:highlight w:val="none"/>
          <w14:textFill>
            <w14:solidFill>
              <w14:schemeClr w14:val="tx1"/>
            </w14:solidFill>
          </w14:textFill>
        </w:rPr>
        <w:t xml:space="preserve">一个中标候选人</w:t>
      </w:r>
      <w:r>
        <w:rPr>
          <w:rFonts w:ascii="宋体" w:hAnsi="宋体"/>
          <w:color w:val="000000" w:themeColor="text1"/>
          <w:sz w:val="24"/>
          <w:szCs w:val="21"/>
          <w:highlight w:val="none"/>
          <w14:textFill>
            <w14:solidFill>
              <w14:schemeClr w14:val="tx1"/>
            </w14:solidFill>
          </w14:textFill>
        </w:rPr>
        <w:t xml:space="preserve">，其他同品牌投标人不作为中标候选人。</w:t>
      </w:r>
      <w:r/>
    </w:p>
    <w:p>
      <w:pPr>
        <w:ind w:firstLine="42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非单一产品采购项目，招标文件中</w:t>
      </w:r>
      <w:r>
        <w:rPr>
          <w:rFonts w:hint="eastAsia" w:ascii="宋体" w:hAnsi="宋体"/>
          <w:color w:val="000000" w:themeColor="text1"/>
          <w:sz w:val="24"/>
          <w:szCs w:val="21"/>
          <w:highlight w:val="none"/>
          <w14:textFill>
            <w14:solidFill>
              <w14:schemeClr w14:val="tx1"/>
            </w14:solidFill>
          </w14:textFill>
        </w:rPr>
        <w:t xml:space="preserve">将载明其中的核心产品</w:t>
      </w:r>
      <w:r>
        <w:rPr>
          <w:rFonts w:ascii="宋体" w:hAnsi="宋体"/>
          <w:color w:val="000000" w:themeColor="text1"/>
          <w:sz w:val="24"/>
          <w:szCs w:val="21"/>
          <w:highlight w:val="none"/>
          <w14:textFill>
            <w14:solidFill>
              <w14:schemeClr w14:val="tx1"/>
            </w14:solidFill>
          </w14:textFill>
        </w:rPr>
        <w:t xml:space="preserve">。多家投标人提供的核心产品品牌相同的，按前两款规定处理。</w:t>
      </w:r>
      <w:bookmarkStart w:id="165" w:name="_Toc513029234"/>
      <w:r/>
      <w:bookmarkStart w:id="166" w:name="_Toc20823306"/>
      <w:r/>
      <w:bookmarkStart w:id="167" w:name="_Toc16938550"/>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lang w:val="zh-CN"/>
          <w14:textFill>
            <w14:solidFill>
              <w14:schemeClr w14:val="tx1"/>
            </w14:solidFill>
          </w14:textFill>
        </w:rPr>
        <w:t xml:space="preserve">投标人在开、评标全过程中应保持通讯畅通，及时登录苏采云系统查阅、答复相关信息，并安排专人与采购代理及评委会联系。</w:t>
      </w:r>
      <w:r/>
    </w:p>
    <w:p>
      <w:pPr>
        <w:ind w:firstLine="42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24.8</w:t>
      </w:r>
      <w:r>
        <w:rPr>
          <w:rFonts w:hint="eastAsia" w:ascii="宋体" w:hAnsi="宋体"/>
          <w:color w:val="000000" w:themeColor="text1"/>
          <w:sz w:val="24"/>
          <w:szCs w:val="21"/>
          <w:highlight w:val="none"/>
          <w14:textFill>
            <w14:solidFill>
              <w14:schemeClr w14:val="tx1"/>
            </w14:solidFill>
          </w14:textFill>
        </w:rPr>
        <w:t xml:space="preserve">异常低价投标审查</w:t>
      </w:r>
      <w:r/>
    </w:p>
    <w:p>
      <w:pPr>
        <w:ind w:firstLine="42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24.8.1 评标过程中出现下列情形之一的，评标委员会应当启动异常低价投标审查程序：</w:t>
      </w:r>
      <w:r/>
    </w:p>
    <w:p>
      <w:pPr>
        <w:ind w:firstLine="420"/>
        <w:spacing w:line="240" w:lineRule="auto"/>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（1）投标报价低于全部通过符合性审查供应商投标报价平均值</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50</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的，即投标报价&lt;全部通过符合性审查供应商投标报价平均值×</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50</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p>
    <w:p>
      <w:pPr>
        <w:ind w:firstLine="420"/>
        <w:spacing w:line="240" w:lineRule="auto"/>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（2）投标报价低于通过符合性审查的次低报价供应商投标报价</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50%</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的，即投标报价&lt;通过符合性审查的次低报价供应商投标报价×</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50</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 xml:space="preserve">%</w:t>
      </w:r>
      <w:r>
        <w:rPr>
          <w:rFonts w:hint="eastAsia" w:ascii="宋体" w:hAnsi="宋体" w:eastAsia="宋体" w:cs="Times New Roman"/>
          <w:color w:val="000000" w:themeColor="text1"/>
          <w:sz w:val="24"/>
          <w:szCs w:val="22"/>
          <w:highlight w:val="none"/>
          <w:lang w:val="zh-CN"/>
          <w14:textFill>
            <w14:solidFill>
              <w14:schemeClr w14:val="tx1"/>
            </w14:solidFill>
          </w14:textFill>
        </w:rPr>
        <w:t xml:space="preserve">；</w:t>
      </w:r>
      <w:r/>
    </w:p>
    <w:p>
      <w:pPr>
        <w:ind w:firstLine="420"/>
        <w:spacing w:line="24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（3）投标报价低于采购项目最高限价</w:t>
      </w:r>
      <w:r>
        <w:rPr>
          <w:rFonts w:hint="eastAsia" w:ascii="宋体" w:hAnsi="宋体" w:eastAsia="宋体" w:cs="Times New Roman"/>
          <w:color w:val="000000" w:themeColor="text1"/>
          <w:sz w:val="24"/>
          <w:szCs w:val="22"/>
          <w:highlight w:val="none"/>
          <w:u w:val="single"/>
          <w:lang w:val="zh-CN" w:eastAsia="zh-CN"/>
          <w14:textFill>
            <w14:solidFill>
              <w14:schemeClr w14:val="tx1"/>
            </w14:solidFill>
          </w14:textFill>
        </w:rPr>
        <w:t xml:space="preserve">45%</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的，即投标报价&lt;采购项目最高限价×</w:t>
      </w:r>
      <w:r>
        <w:rPr>
          <w:rFonts w:hint="eastAsia" w:ascii="宋体" w:hAnsi="宋体" w:eastAsia="宋体" w:cs="Times New Roman"/>
          <w:color w:val="000000" w:themeColor="text1"/>
          <w:sz w:val="24"/>
          <w:szCs w:val="22"/>
          <w:highlight w:val="none"/>
          <w:u w:val="single"/>
          <w:lang w:val="zh-CN" w:eastAsia="zh-CN"/>
          <w14:textFill>
            <w14:solidFill>
              <w14:schemeClr w14:val="tx1"/>
            </w14:solidFill>
          </w14:textFill>
        </w:rPr>
        <w:t xml:space="preserve">45%</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 xml:space="preserve">；</w:t>
      </w:r>
      <w:r/>
    </w:p>
    <w:p>
      <w:pPr>
        <w:ind w:firstLine="420"/>
        <w:spacing w:line="4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lang w:val="en-US" w:eastAsia="zh-CN"/>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）评标委员会认定的供应商报价过低、有可能影响产品质量或者不能诚信履约的其他情形。</w:t>
      </w:r>
      <w:r/>
    </w:p>
    <w:p>
      <w:pPr>
        <w:ind w:firstLine="42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24.8.2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2</w:t>
      </w:r>
      <w:bookmarkEnd w:id="165"/>
      <w:r/>
      <w:bookmarkEnd w:id="166"/>
      <w:r/>
      <w:bookmarkEnd w:id="167"/>
      <w:r>
        <w:rPr>
          <w:rFonts w:hint="eastAsia" w:ascii="方正楷体_GBK" w:hAnsi="方正楷体_GBK" w:eastAsia="方正楷体_GBK" w:cs="方正楷体_GBK"/>
          <w:color w:val="000000" w:themeColor="text1"/>
          <w:highlight w:val="none"/>
          <w14:textFill>
            <w14:solidFill>
              <w14:schemeClr w14:val="tx1"/>
            </w14:solidFill>
          </w14:textFill>
        </w:rPr>
        <w:t xml:space="preserve">5.无效投标和废标</w:t>
      </w:r>
      <w:r/>
    </w:p>
    <w:p>
      <w:pPr>
        <w:ind w:firstLine="420"/>
        <w:rPr>
          <w:rFonts w:hint="eastAsia" w:ascii="宋体" w:hAnsi="宋体"/>
          <w:color w:val="000000" w:themeColor="text1"/>
          <w:sz w:val="24"/>
          <w:highlight w:val="none"/>
          <w:lang w:val="zh-CN"/>
          <w14:textFill>
            <w14:solidFill>
              <w14:schemeClr w14:val="tx1"/>
            </w14:solidFill>
          </w14:textFill>
        </w:rPr>
      </w:pPr>
      <w:r/>
      <w:bookmarkStart w:id="168" w:name="_Toc20823307"/>
      <w:r/>
      <w:bookmarkStart w:id="169" w:name="_Toc16938551"/>
      <w:r/>
      <w:bookmarkStart w:id="170" w:name="_Toc513029235"/>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无效投标情形</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投标人在苏采云系统规定的时间内未成功解密电子投标文件。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投标人未按照招标文件要求上传电子投标文件。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同一投标人提交两个（含两个）以上不同的投标报价。</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.1.4</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投标人不具备招标文件规定</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lang w:val="zh-CN"/>
          <w14:textFill>
            <w14:solidFill>
              <w14:schemeClr w14:val="tx1"/>
            </w14:solidFill>
          </w14:textFill>
        </w:rPr>
        <w:t xml:space="preserve">资格要求。</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.1.5</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投标人的报价超过了采购预算或最高限价</w:t>
      </w:r>
      <w:r>
        <w:rPr>
          <w:rFonts w:hint="eastAsia" w:ascii="宋体" w:hAnsi="宋体"/>
          <w:color w:val="000000" w:themeColor="text1"/>
          <w:sz w:val="24"/>
          <w:highlight w:val="none"/>
          <w14:textFill>
            <w14:solidFill>
              <w14:schemeClr w14:val="tx1"/>
            </w14:solidFill>
          </w14:textFill>
        </w:rPr>
        <w:t xml:space="preserve">或单价上限</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.1.6</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未通过符合性审查。</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.1.7</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不符合招标文件中实质性要求和条件（</w:t>
      </w:r>
      <w:r>
        <w:rPr>
          <w:rFonts w:hint="eastAsia" w:ascii="宋体" w:hAnsi="宋体"/>
          <w:b/>
          <w:bCs/>
          <w:iCs/>
          <w:color w:val="000000" w:themeColor="text1"/>
          <w:sz w:val="24"/>
          <w:highlight w:val="none"/>
          <w:lang w:val="zh-CN"/>
          <w14:textFill>
            <w14:solidFill>
              <w14:schemeClr w14:val="tx1"/>
            </w14:solidFill>
          </w14:textFill>
        </w:rPr>
        <w:t xml:space="preserve">本文件中斜体且有下划线部分，</w:t>
      </w:r>
      <w:r>
        <w:rPr>
          <w:rFonts w:hint="eastAsia" w:ascii="宋体" w:hAnsi="宋体"/>
          <w:b/>
          <w:bCs/>
          <w:color w:val="000000" w:themeColor="text1"/>
          <w:sz w:val="24"/>
          <w:highlight w:val="none"/>
          <w:lang w:val="zh-CN"/>
          <w14:textFill>
            <w14:solidFill>
              <w14:schemeClr w14:val="tx1"/>
            </w14:solidFill>
          </w14:textFill>
        </w:rPr>
        <w:t xml:space="preserve">或者打“</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lang w:val="zh-CN"/>
          <w14:textFill>
            <w14:solidFill>
              <w14:schemeClr w14:val="tx1"/>
            </w14:solidFill>
          </w14:textFill>
        </w:rPr>
        <w:t xml:space="preserve">”内容为实质性要求和条件</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.1.8</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.1.9</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投标文件含有采购人不能接受的附加条件。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.1.10</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firstLine="420"/>
        <w:rPr>
          <w:rFonts w:hint="eastAsia" w:ascii="宋体" w:hAnsi="宋体"/>
          <w:b/>
          <w:bCs/>
          <w:color w:val="000000" w:themeColor="text1"/>
          <w:sz w:val="24"/>
          <w:szCs w:val="21"/>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.1.11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采购产品被财政部、国家发改委、生态环境部等列入“节能产品品目清单”强制采购范围，而投标人提供的产品不在强制采购范围内。</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2 </w:t>
      </w:r>
      <w:r>
        <w:rPr>
          <w:rFonts w:hint="eastAsia" w:ascii="宋体" w:hAnsi="宋体"/>
          <w:color w:val="000000" w:themeColor="text1"/>
          <w:sz w:val="24"/>
          <w:highlight w:val="none"/>
          <w:lang w:val="zh-CN"/>
          <w14:textFill>
            <w14:solidFill>
              <w14:schemeClr w14:val="tx1"/>
            </w14:solidFill>
          </w14:textFill>
        </w:rPr>
        <w:t xml:space="preserve">投标文件未按照招标文件要求加盖电子公章。</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3 </w:t>
      </w:r>
      <w:r>
        <w:rPr>
          <w:rFonts w:hint="eastAsia" w:ascii="宋体" w:hAnsi="宋体"/>
          <w:color w:val="000000" w:themeColor="text1"/>
          <w:sz w:val="24"/>
          <w:highlight w:val="none"/>
          <w:lang w:val="zh-CN"/>
          <w14:textFill>
            <w14:solidFill>
              <w14:schemeClr w14:val="tx1"/>
            </w14:solidFill>
          </w14:textFill>
        </w:rPr>
        <w:t xml:space="preserve">法律法规及本招标文件规定的</w:t>
      </w:r>
      <w:r>
        <w:rPr>
          <w:rFonts w:hint="eastAsia" w:ascii="宋体" w:hAnsi="宋体"/>
          <w:color w:val="000000" w:themeColor="text1"/>
          <w:sz w:val="24"/>
          <w:highlight w:val="none"/>
          <w14:textFill>
            <w14:solidFill>
              <w14:schemeClr w14:val="tx1"/>
            </w14:solidFill>
          </w14:textFill>
        </w:rPr>
        <w:t xml:space="preserve">其他</w:t>
      </w:r>
      <w:r>
        <w:rPr>
          <w:rFonts w:hint="eastAsia" w:ascii="宋体" w:hAnsi="宋体"/>
          <w:color w:val="000000" w:themeColor="text1"/>
          <w:sz w:val="24"/>
          <w:highlight w:val="none"/>
          <w:lang w:val="zh-CN"/>
          <w14:textFill>
            <w14:solidFill>
              <w14:schemeClr w14:val="tx1"/>
            </w14:solidFill>
          </w14:textFill>
        </w:rPr>
        <w:t xml:space="preserve">无效投标情形。</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废标情形</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.2.1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符合</w:t>
      </w:r>
      <w:r>
        <w:rPr>
          <w:rFonts w:hint="eastAsia" w:ascii="宋体" w:hAnsi="宋体"/>
          <w:color w:val="000000" w:themeColor="text1"/>
          <w:sz w:val="24"/>
          <w:highlight w:val="none"/>
          <w14:textFill>
            <w14:solidFill>
              <w14:schemeClr w14:val="tx1"/>
            </w14:solidFill>
          </w14:textFill>
        </w:rPr>
        <w:t xml:space="preserve">资格</w:t>
      </w:r>
      <w:r>
        <w:rPr>
          <w:rFonts w:hint="eastAsia" w:ascii="宋体" w:hAnsi="宋体"/>
          <w:color w:val="000000" w:themeColor="text1"/>
          <w:sz w:val="24"/>
          <w:highlight w:val="none"/>
          <w:lang w:val="zh-CN"/>
          <w14:textFill>
            <w14:solidFill>
              <w14:schemeClr w14:val="tx1"/>
            </w14:solidFill>
          </w14:textFill>
        </w:rPr>
        <w:t xml:space="preserve">条件的供应商或者对招标文件作</w:t>
      </w:r>
      <w:r>
        <w:rPr>
          <w:rFonts w:hint="eastAsia" w:ascii="宋体" w:hAnsi="宋体"/>
          <w:color w:val="000000" w:themeColor="text1"/>
          <w:sz w:val="24"/>
          <w:highlight w:val="none"/>
          <w14:textFill>
            <w14:solidFill>
              <w14:schemeClr w14:val="tx1"/>
            </w14:solidFill>
          </w14:textFill>
        </w:rPr>
        <w:t xml:space="preserve">出</w:t>
      </w:r>
      <w:r>
        <w:rPr>
          <w:rFonts w:hint="eastAsia" w:ascii="宋体" w:hAnsi="宋体"/>
          <w:color w:val="000000" w:themeColor="text1"/>
          <w:sz w:val="24"/>
          <w:highlight w:val="none"/>
          <w:lang w:val="zh-CN"/>
          <w14:textFill>
            <w14:solidFill>
              <w14:schemeClr w14:val="tx1"/>
            </w14:solidFill>
          </w14:textFill>
        </w:rPr>
        <w:t xml:space="preserve">实质</w:t>
      </w:r>
      <w:r>
        <w:rPr>
          <w:rFonts w:hint="eastAsia" w:ascii="宋体" w:hAnsi="宋体"/>
          <w:color w:val="000000" w:themeColor="text1"/>
          <w:sz w:val="24"/>
          <w:highlight w:val="none"/>
          <w14:textFill>
            <w14:solidFill>
              <w14:schemeClr w14:val="tx1"/>
            </w14:solidFill>
          </w14:textFill>
        </w:rPr>
        <w:t xml:space="preserve">性</w:t>
      </w:r>
      <w:r>
        <w:rPr>
          <w:rFonts w:hint="eastAsia" w:ascii="宋体" w:hAnsi="宋体"/>
          <w:color w:val="000000" w:themeColor="text1"/>
          <w:sz w:val="24"/>
          <w:highlight w:val="none"/>
          <w:lang w:val="zh-CN"/>
          <w14:textFill>
            <w14:solidFill>
              <w14:schemeClr w14:val="tx1"/>
            </w14:solidFill>
          </w14:textFill>
        </w:rPr>
        <w:t xml:space="preserve">响应的供应商不足三家。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.2.2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出现影响采购公正的违法、违规行为。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.2.3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因重大变故采购任务取消。</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.2.4</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评委会认定招标文件存在歧义、重大缺陷导致评审工作无法进行。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.2.5</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因苏采云系统故障造成开标不成功。</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.3 如出现投标截止时间后参加投标的供应商或者对招标文件</w:t>
      </w:r>
      <w:r>
        <w:rPr>
          <w:rFonts w:hint="eastAsia" w:ascii="宋体" w:hAnsi="宋体"/>
          <w:color w:val="000000" w:themeColor="text1"/>
          <w:sz w:val="24"/>
          <w:highlight w:val="none"/>
          <w14:textFill>
            <w14:solidFill>
              <w14:schemeClr w14:val="tx1"/>
            </w14:solidFill>
          </w14:textFill>
        </w:rPr>
        <w:t xml:space="preserve">作</w:t>
      </w:r>
      <w:r>
        <w:rPr>
          <w:rFonts w:hint="eastAsia" w:ascii="宋体" w:hAnsi="宋体"/>
          <w:color w:val="000000" w:themeColor="text1"/>
          <w:sz w:val="24"/>
          <w:highlight w:val="none"/>
          <w:lang w:val="zh-CN"/>
          <w14:textFill>
            <w14:solidFill>
              <w14:schemeClr w14:val="tx1"/>
            </w14:solidFill>
          </w14:textFill>
        </w:rPr>
        <w:t xml:space="preserve">出实质</w:t>
      </w:r>
      <w:r>
        <w:rPr>
          <w:rFonts w:hint="eastAsia" w:ascii="宋体" w:hAnsi="宋体"/>
          <w:color w:val="000000" w:themeColor="text1"/>
          <w:sz w:val="24"/>
          <w:highlight w:val="none"/>
          <w14:textFill>
            <w14:solidFill>
              <w14:schemeClr w14:val="tx1"/>
            </w14:solidFill>
          </w14:textFill>
        </w:rPr>
        <w:t xml:space="preserve">性</w:t>
      </w:r>
      <w:r>
        <w:rPr>
          <w:rFonts w:hint="eastAsia" w:ascii="宋体" w:hAnsi="宋体"/>
          <w:color w:val="000000" w:themeColor="text1"/>
          <w:sz w:val="24"/>
          <w:highlight w:val="none"/>
          <w:lang w:val="zh-CN"/>
          <w14:textFill>
            <w14:solidFill>
              <w14:schemeClr w14:val="tx1"/>
            </w14:solidFill>
          </w14:textFill>
        </w:rPr>
        <w:t xml:space="preserve">响应的供应商不足三家</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lang w:val="zh-CN"/>
          <w14:textFill>
            <w14:solidFill>
              <w14:schemeClr w14:val="tx1"/>
            </w14:solidFill>
          </w14:textFill>
        </w:rPr>
        <w:t xml:space="preserve">情况，按政府采购相关规定执行。</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25.4 如出现25.2.1或25.3情形，招标活动失败，评审委员会</w:t>
      </w:r>
      <w:r>
        <w:rPr>
          <w:rFonts w:hint="eastAsia" w:ascii="宋体" w:hAnsi="宋体"/>
          <w:color w:val="000000" w:themeColor="text1"/>
          <w:sz w:val="24"/>
          <w:highlight w:val="none"/>
          <w14:textFill>
            <w14:solidFill>
              <w14:schemeClr w14:val="tx1"/>
            </w14:solidFill>
          </w14:textFill>
        </w:rPr>
        <w:t xml:space="preserve">应对</w:t>
      </w:r>
      <w:r>
        <w:rPr>
          <w:rFonts w:hint="eastAsia" w:ascii="宋体" w:hAnsi="宋体"/>
          <w:color w:val="000000" w:themeColor="text1"/>
          <w:sz w:val="24"/>
          <w:highlight w:val="none"/>
          <w:lang w:val="zh-CN"/>
          <w14:textFill>
            <w14:solidFill>
              <w14:schemeClr w14:val="tx1"/>
            </w14:solidFill>
          </w14:textFill>
        </w:rPr>
        <w:t xml:space="preserve">招标文件是否存在不合理条款</w:t>
      </w:r>
      <w:r>
        <w:rPr>
          <w:rFonts w:hint="eastAsia" w:ascii="宋体" w:hAnsi="宋体"/>
          <w:color w:val="000000" w:themeColor="text1"/>
          <w:sz w:val="24"/>
          <w:highlight w:val="none"/>
          <w14:textFill>
            <w14:solidFill>
              <w14:schemeClr w14:val="tx1"/>
            </w14:solidFill>
          </w14:textFill>
        </w:rPr>
        <w:t xml:space="preserve">进行论证，并在评审报告中写明</w:t>
      </w:r>
      <w:r>
        <w:rPr>
          <w:rFonts w:hint="eastAsia" w:ascii="宋体" w:hAnsi="宋体"/>
          <w:color w:val="000000" w:themeColor="text1"/>
          <w:sz w:val="24"/>
          <w:highlight w:val="none"/>
          <w:lang w:val="zh-CN"/>
          <w14:textFill>
            <w14:solidFill>
              <w14:schemeClr w14:val="tx1"/>
            </w14:solidFill>
          </w14:textFill>
        </w:rPr>
        <w:t xml:space="preserve">论证意见。</w:t>
      </w:r>
      <w:r/>
    </w:p>
    <w:p>
      <w:pPr>
        <w:pStyle w:val="997"/>
        <w:ind w:firstLine="465"/>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171" w:name="_Toc120614219"/>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六、</w:t>
      </w:r>
      <w:bookmarkEnd w:id="168"/>
      <w:r/>
      <w:bookmarkEnd w:id="169"/>
      <w:r/>
      <w:bookmarkEnd w:id="170"/>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定标</w:t>
      </w:r>
      <w:bookmarkEnd w:id="171"/>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72" w:name="_Toc513029238"/>
      <w:r/>
      <w:bookmarkStart w:id="173" w:name="_Toc20823310"/>
      <w:r/>
      <w:bookmarkStart w:id="174" w:name="_Toc16938554"/>
      <w:r>
        <w:rPr>
          <w:rFonts w:hint="eastAsia" w:ascii="方正楷体_GBK" w:hAnsi="方正楷体_GBK" w:eastAsia="方正楷体_GBK" w:cs="方正楷体_GBK"/>
          <w:color w:val="000000" w:themeColor="text1"/>
          <w:highlight w:val="none"/>
          <w14:textFill>
            <w14:solidFill>
              <w14:schemeClr w14:val="tx1"/>
            </w14:solidFill>
          </w14:textFill>
        </w:rPr>
        <w:t xml:space="preserve">2</w:t>
      </w:r>
      <w:bookmarkEnd w:id="172"/>
      <w:r>
        <w:rPr>
          <w:rFonts w:hint="eastAsia" w:ascii="方正楷体_GBK" w:hAnsi="方正楷体_GBK" w:eastAsia="方正楷体_GBK" w:cs="方正楷体_GBK"/>
          <w:color w:val="000000" w:themeColor="text1"/>
          <w:highlight w:val="none"/>
          <w14:textFill>
            <w14:solidFill>
              <w14:schemeClr w14:val="tx1"/>
            </w14:solidFill>
          </w14:textFill>
        </w:rPr>
        <w:t xml:space="preserve">6.确定</w:t>
      </w:r>
      <w:bookmarkEnd w:id="173"/>
      <w:r/>
      <w:bookmarkEnd w:id="174"/>
      <w:r>
        <w:rPr>
          <w:rFonts w:hint="eastAsia" w:ascii="方正楷体_GBK" w:hAnsi="方正楷体_GBK" w:eastAsia="方正楷体_GBK" w:cs="方正楷体_GBK"/>
          <w:color w:val="000000" w:themeColor="text1"/>
          <w:highlight w:val="none"/>
          <w14:textFill>
            <w14:solidFill>
              <w14:schemeClr w14:val="tx1"/>
            </w14:solidFill>
          </w14:textFill>
        </w:rPr>
        <w:t xml:space="preserve">中标单位</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中标候选人的</w:t>
      </w:r>
      <w:r>
        <w:rPr>
          <w:rFonts w:hint="eastAsia" w:ascii="宋体" w:hAnsi="宋体"/>
          <w:color w:val="000000" w:themeColor="text1"/>
          <w:sz w:val="24"/>
          <w:highlight w:val="none"/>
          <w14:textFill>
            <w14:solidFill>
              <w14:schemeClr w14:val="tx1"/>
            </w14:solidFill>
          </w14:textFill>
        </w:rPr>
        <w:t xml:space="preserve">确定</w:t>
      </w:r>
      <w:r>
        <w:rPr>
          <w:rFonts w:hint="eastAsia" w:ascii="宋体" w:hAnsi="宋体"/>
          <w:color w:val="000000" w:themeColor="text1"/>
          <w:sz w:val="24"/>
          <w:highlight w:val="none"/>
          <w:lang w:val="zh-CN"/>
          <w14:textFill>
            <w14:solidFill>
              <w14:schemeClr w14:val="tx1"/>
            </w14:solidFill>
          </w14:textFill>
        </w:rPr>
        <w:t xml:space="preserve">原则和数量见招标文件第五章。 </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.2 按以下第（</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）种方式确定中标人：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（1）评委会直接确定排名第一的中标候选人为中标人；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（2）采购人在评委会推荐的中标候选人中按顺序确定中标人。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按第二种方式确定中标人的，采购代理自评审结束之日起两个工作日内将评审报告送</w:t>
      </w:r>
      <w:r>
        <w:rPr>
          <w:rFonts w:hint="eastAsia" w:ascii="宋体" w:hAnsi="宋体"/>
          <w:color w:val="000000" w:themeColor="text1"/>
          <w:sz w:val="24"/>
          <w:highlight w:val="none"/>
          <w14:textFill>
            <w14:solidFill>
              <w14:schemeClr w14:val="tx1"/>
            </w14:solidFill>
          </w14:textFill>
        </w:rPr>
        <w:t xml:space="preserve">达</w:t>
      </w:r>
      <w:r>
        <w:rPr>
          <w:rFonts w:hint="eastAsia" w:ascii="宋体" w:hAnsi="宋体"/>
          <w:color w:val="000000" w:themeColor="text1"/>
          <w:sz w:val="24"/>
          <w:highlight w:val="none"/>
          <w:lang w:val="zh-CN"/>
          <w14:textFill>
            <w14:solidFill>
              <w14:schemeClr w14:val="tx1"/>
            </w14:solidFill>
          </w14:textFill>
        </w:rPr>
        <w:t xml:space="preserve">采购人，采购人自收到评审报告之日起五个工作日内，在评审报告推荐的中标候选人中按顺序确定中标人。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.3 采购代理将在“江苏政府采购网”发布中标公告，公告期限为1个工作日。</w:t>
      </w:r>
      <w:r/>
    </w:p>
    <w:p>
      <w:pPr>
        <w:ind w:firstLine="420"/>
        <w:rPr>
          <w:rFonts w:hint="eastAsia" w:ascii="宋体" w:hAnsi="宋体"/>
          <w:b/>
          <w:bCs/>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b/>
          <w:bCs/>
          <w:color w:val="000000" w:themeColor="text1"/>
          <w:sz w:val="24"/>
          <w:highlight w:val="none"/>
          <w:lang w:val="zh-CN"/>
          <w14:textFill>
            <w14:solidFill>
              <w14:schemeClr w14:val="tx1"/>
            </w14:solidFill>
          </w14:textFill>
        </w:rPr>
        <w:t xml:space="preserve">若有充分证据证明中标人</w:t>
      </w:r>
      <w:r>
        <w:rPr>
          <w:rFonts w:hint="eastAsia" w:ascii="宋体" w:hAnsi="宋体"/>
          <w:b/>
          <w:bCs/>
          <w:color w:val="000000" w:themeColor="text1"/>
          <w:sz w:val="24"/>
          <w:highlight w:val="none"/>
          <w14:textFill>
            <w14:solidFill>
              <w14:schemeClr w14:val="tx1"/>
            </w14:solidFill>
          </w14:textFill>
        </w:rPr>
        <w:t xml:space="preserve">有</w:t>
      </w:r>
      <w:r>
        <w:rPr>
          <w:rFonts w:hint="eastAsia" w:ascii="宋体" w:hAnsi="宋体"/>
          <w:b/>
          <w:bCs/>
          <w:color w:val="000000" w:themeColor="text1"/>
          <w:sz w:val="24"/>
          <w:highlight w:val="none"/>
          <w:lang w:val="zh-CN"/>
          <w14:textFill>
            <w14:solidFill>
              <w14:schemeClr w14:val="tx1"/>
            </w14:solidFill>
          </w14:textFill>
        </w:rPr>
        <w:t xml:space="preserve">下列情况之一的，一经查实将被取消中标资格：</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26.4.1 提供虚假材料谋取中标。</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26.4.2 向评审专家、采购人或采购代理工作人员行贿或者提供其他不正当利益。</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26.4.3 与其他供应商、评审专家、采购人或采购代理工作人员恶意串通。</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26.4.4 属于本文件规定的无效投标情形，但在评标过程中未被评委会发现。</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26.4.5 采取不正当手段诋毁、排挤其他供应商。</w:t>
      </w:r>
      <w:r/>
    </w:p>
    <w:p>
      <w:pPr>
        <w:ind w:firstLine="420"/>
        <w:rPr>
          <w:rFonts w:hint="eastAsia" w:ascii="宋体" w:hAnsi="宋体"/>
          <w:b/>
          <w:bCs/>
          <w:color w:val="000000" w:themeColor="text1"/>
          <w:sz w:val="24"/>
          <w:highlight w:val="none"/>
          <w:lang w:val="zh-CN"/>
          <w14:textFill>
            <w14:solidFill>
              <w14:schemeClr w14:val="tx1"/>
            </w14:solidFill>
          </w14:textFill>
        </w:rPr>
      </w:pPr>
      <w:r/>
      <w:bookmarkStart w:id="175" w:name="_Toc200451960"/>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b/>
          <w:bCs/>
          <w:color w:val="000000" w:themeColor="text1"/>
          <w:sz w:val="24"/>
          <w:highlight w:val="none"/>
          <w:lang w:val="zh-CN"/>
          <w14:textFill>
            <w14:solidFill>
              <w14:schemeClr w14:val="tx1"/>
            </w14:solidFill>
          </w14:textFill>
        </w:rPr>
        <w:t xml:space="preserve">有下列情形之一的视为投标人串通投标，投标无效：</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.5.1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不同投标人的投标文件由同一单位或者个人编制。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.5.2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不同投标人委托同一单位或者个人办理投标事宜。</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.5.3</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不同投标人的投标文件载明的项目管理成员或者联系人员为同一人。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.5.4</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不同投标人的投标文件异常一致或者投标报价呈规律性差异。</w:t>
      </w:r>
      <w:bookmarkEnd w:id="175"/>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27.中标通知书</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lang w:val="zh-CN"/>
          <w14:textFill>
            <w14:solidFill>
              <w14:schemeClr w14:val="tx1"/>
            </w14:solidFill>
          </w14:textFill>
        </w:rPr>
        <w:t xml:space="preserve">.l 中标结果确定后，采购代理将向中标人发出《中标通知书》。中标人</w:t>
      </w:r>
      <w:r>
        <w:rPr>
          <w:rFonts w:hint="eastAsia" w:ascii="宋体" w:hAnsi="宋体"/>
          <w:color w:val="000000" w:themeColor="text1"/>
          <w:sz w:val="24"/>
          <w:highlight w:val="none"/>
          <w14:textFill>
            <w14:solidFill>
              <w14:schemeClr w14:val="tx1"/>
            </w14:solidFill>
          </w14:textFill>
        </w:rPr>
        <w:t xml:space="preserve">可</w:t>
      </w:r>
      <w:r>
        <w:rPr>
          <w:rFonts w:hint="eastAsia" w:ascii="宋体" w:hAnsi="宋体"/>
          <w:color w:val="000000" w:themeColor="text1"/>
          <w:sz w:val="24"/>
          <w:highlight w:val="none"/>
          <w:lang w:val="zh-CN"/>
          <w14:textFill>
            <w14:solidFill>
              <w14:schemeClr w14:val="tx1"/>
            </w14:solidFill>
          </w14:textFill>
        </w:rPr>
        <w:t xml:space="preserve">在中标结果公告届满之日起三十日内，登录苏采云系统下载。</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中标通知书</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zh-CN"/>
          <w14:textFill>
            <w14:solidFill>
              <w14:schemeClr w14:val="tx1"/>
            </w14:solidFill>
          </w14:textFill>
        </w:rPr>
        <w:t xml:space="preserve">是合同的一个组成部分，对采购人和中标人均具有法律效力。《中标通知书》发出后，采购人改变中标结果或者中标人放弃中标项目的，应当依法承担法律责任。</w:t>
      </w:r>
      <w:r/>
    </w:p>
    <w:p>
      <w:pPr>
        <w:pStyle w:val="997"/>
        <w:ind w:firstLine="465"/>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bookmarkStart w:id="176" w:name="_Toc120614220"/>
      <w:r/>
      <w:bookmarkStart w:id="177" w:name="_Toc16938552"/>
      <w:r/>
      <w:bookmarkStart w:id="178" w:name="_Toc20823308"/>
      <w:r/>
      <w:bookmarkStart w:id="179" w:name="_Toc513029236"/>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七、授予合同</w:t>
      </w:r>
      <w:bookmarkEnd w:id="176"/>
      <w:r/>
      <w:bookmarkEnd w:id="177"/>
      <w:r/>
      <w:bookmarkEnd w:id="178"/>
      <w:r/>
      <w:bookmarkEnd w:id="179"/>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bookmarkStart w:id="180" w:name="_Toc513029237"/>
      <w:r/>
      <w:bookmarkStart w:id="181" w:name="_Toc20823309"/>
      <w:r/>
      <w:bookmarkStart w:id="182" w:name="_Toc16938553"/>
      <w:r>
        <w:rPr>
          <w:rFonts w:hint="eastAsia" w:ascii="方正楷体_GBK" w:hAnsi="方正楷体_GBK" w:eastAsia="方正楷体_GBK" w:cs="方正楷体_GBK"/>
          <w:color w:val="000000" w:themeColor="text1"/>
          <w:highlight w:val="none"/>
          <w14:textFill>
            <w14:solidFill>
              <w14:schemeClr w14:val="tx1"/>
            </w14:solidFill>
          </w14:textFill>
        </w:rPr>
        <w:t xml:space="preserve">28.签订合同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w:t>
      </w:r>
      <w:r>
        <w:rPr>
          <w:rFonts w:hint="eastAsia" w:ascii="宋体" w:hAnsi="宋体"/>
          <w:color w:val="000000" w:themeColor="text1"/>
          <w:sz w:val="24"/>
          <w:highlight w:val="none"/>
          <w:lang w:val="zh-CN"/>
          <w14:textFill>
            <w14:solidFill>
              <w14:schemeClr w14:val="tx1"/>
            </w14:solidFill>
          </w14:textFill>
        </w:rPr>
        <w:t xml:space="preserve">.l</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w:t>
      </w:r>
      <w:r>
        <w:rPr>
          <w:rFonts w:hint="eastAsia" w:ascii="宋体" w:hAnsi="宋体"/>
          <w:color w:val="000000" w:themeColor="text1"/>
          <w:sz w:val="24"/>
          <w:highlight w:val="none"/>
          <w:lang w:val="zh-CN"/>
          <w14:textFill>
            <w14:solidFill>
              <w14:schemeClr w14:val="tx1"/>
            </w14:solidFill>
          </w14:textFill>
        </w:rPr>
        <w:t xml:space="preserve">.2 招标文件、中标人的投标文件及招标过程中有关澄清、承诺文件均作为合同附件。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w:t>
      </w:r>
      <w:r>
        <w:rPr>
          <w:rFonts w:hint="eastAsia" w:ascii="宋体" w:hAnsi="宋体"/>
          <w:color w:val="000000" w:themeColor="text1"/>
          <w:sz w:val="24"/>
          <w:highlight w:val="none"/>
          <w:lang w:val="zh-CN"/>
          <w14:textFill>
            <w14:solidFill>
              <w14:schemeClr w14:val="tx1"/>
            </w14:solidFill>
          </w14:textFill>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w:t>
      </w:r>
      <w:r>
        <w:rPr>
          <w:rFonts w:hint="eastAsia" w:ascii="宋体" w:hAnsi="宋体"/>
          <w:color w:val="000000" w:themeColor="text1"/>
          <w:sz w:val="24"/>
          <w:highlight w:val="none"/>
          <w:lang w:val="zh-CN"/>
          <w14:textFill>
            <w14:solidFill>
              <w14:schemeClr w14:val="tx1"/>
            </w14:solidFill>
          </w14:textFill>
        </w:rPr>
        <w:t xml:space="preserve">.4 中标人因自身原因拒绝与采购人签订合同的，不得参加采购人</w:t>
      </w:r>
      <w:r>
        <w:rPr>
          <w:rFonts w:hint="eastAsia" w:ascii="宋体" w:hAnsi="宋体"/>
          <w:color w:val="000000" w:themeColor="text1"/>
          <w:sz w:val="24"/>
          <w:highlight w:val="none"/>
          <w14:textFill>
            <w14:solidFill>
              <w14:schemeClr w14:val="tx1"/>
            </w14:solidFill>
          </w14:textFill>
        </w:rPr>
        <w:t xml:space="preserve">重新组织的</w:t>
      </w:r>
      <w:r>
        <w:rPr>
          <w:rFonts w:hint="eastAsia" w:ascii="宋体" w:hAnsi="宋体"/>
          <w:color w:val="000000" w:themeColor="text1"/>
          <w:sz w:val="24"/>
          <w:highlight w:val="none"/>
          <w:lang w:val="zh-CN"/>
          <w14:textFill>
            <w14:solidFill>
              <w14:schemeClr w14:val="tx1"/>
            </w14:solidFill>
          </w14:textFill>
        </w:rPr>
        <w:t xml:space="preserve">采购活动</w:t>
      </w:r>
      <w:r>
        <w:rPr>
          <w:rFonts w:hint="eastAsia"/>
          <w:color w:val="000000" w:themeColor="text1"/>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且将可能被拒绝参加该采购人</w:t>
      </w:r>
      <w:r>
        <w:rPr>
          <w:rFonts w:hint="eastAsia" w:ascii="宋体" w:hAnsi="宋体"/>
          <w:color w:val="000000" w:themeColor="text1"/>
          <w:sz w:val="24"/>
          <w:highlight w:val="none"/>
          <w:lang w:val="zh-CN"/>
          <w14:textFill>
            <w14:solidFill>
              <w14:schemeClr w14:val="tx1"/>
            </w14:solidFill>
          </w14:textFill>
        </w:rPr>
        <w:t xml:space="preserve">一年内</w:t>
      </w:r>
      <w:r>
        <w:rPr>
          <w:rFonts w:hint="eastAsia" w:ascii="宋体" w:hAnsi="宋体"/>
          <w:color w:val="000000" w:themeColor="text1"/>
          <w:sz w:val="24"/>
          <w:highlight w:val="none"/>
          <w14:textFill>
            <w14:solidFill>
              <w14:schemeClr w14:val="tx1"/>
            </w14:solidFill>
          </w14:textFill>
        </w:rPr>
        <w:t xml:space="preserve">的其他</w:t>
      </w:r>
      <w:r>
        <w:rPr>
          <w:rFonts w:hint="eastAsia" w:ascii="宋体" w:hAnsi="宋体"/>
          <w:color w:val="000000" w:themeColor="text1"/>
          <w:sz w:val="24"/>
          <w:highlight w:val="none"/>
          <w:lang w:val="zh-CN"/>
          <w14:textFill>
            <w14:solidFill>
              <w14:schemeClr w14:val="tx1"/>
            </w14:solidFill>
          </w14:textFill>
        </w:rPr>
        <w:t xml:space="preserve">政府采购活动。</w:t>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29.标的物的追加</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lang w:val="zh-CN"/>
          <w14:textFill>
            <w14:solidFill>
              <w14:schemeClr w14:val="tx1"/>
            </w14:solidFill>
          </w14:textFill>
        </w:rPr>
        <w:t xml:space="preserve">10%。</w:t>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30.政府采购履约资金扶持政策</w:t>
      </w:r>
      <w:r/>
    </w:p>
    <w:p>
      <w:pPr>
        <w:ind w:firstLine="555"/>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30.1中标供应商可凭政府采购合同办理融资贷款，详情请见江苏政府采购网“政采贷”专栏。</w:t>
      </w:r>
      <w:bookmarkEnd w:id="180"/>
      <w:r/>
      <w:bookmarkEnd w:id="181"/>
      <w:r/>
      <w:bookmarkEnd w:id="182"/>
      <w:r/>
      <w:r/>
    </w:p>
    <w:p>
      <w:pPr>
        <w:pStyle w:val="997"/>
        <w:ind w:firstLine="600"/>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八、质疑</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w:t>
      </w:r>
      <w:r>
        <w:rPr>
          <w:rFonts w:hint="eastAsia" w:ascii="宋体" w:hAnsi="宋体"/>
          <w:color w:val="000000" w:themeColor="text1"/>
          <w:sz w:val="24"/>
          <w:highlight w:val="none"/>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w:t>
      </w:r>
      <w:r>
        <w:rPr>
          <w:rFonts w:hint="eastAsia" w:ascii="宋体" w:hAnsi="宋体"/>
          <w:color w:val="000000" w:themeColor="text1"/>
          <w:sz w:val="24"/>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宋体" w:hAnsi="宋体"/>
          <w:color w:val="000000" w:themeColor="text1"/>
          <w:sz w:val="24"/>
          <w:highlight w:val="none"/>
          <w14:textFill>
            <w14:solidFill>
              <w14:schemeClr w14:val="tx1"/>
            </w14:solidFill>
          </w14:textFill>
        </w:rPr>
        <w:t xml:space="preserve">按照第3</w:t>
      </w:r>
      <w:r>
        <w:rPr>
          <w:rFonts w:hint="eastAsia" w:ascii="宋体" w:hAnsi="宋体"/>
          <w:color w:val="000000" w:themeColor="text1"/>
          <w:sz w:val="24"/>
          <w:highlight w:val="none"/>
          <w:lang w:val="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条</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第35</w:t>
      </w:r>
      <w:r>
        <w:rPr>
          <w:rFonts w:hint="eastAsia" w:ascii="宋体" w:hAnsi="宋体"/>
          <w:color w:val="000000" w:themeColor="text1"/>
          <w:sz w:val="24"/>
          <w:highlight w:val="none"/>
          <w:lang w:val="zh-CN"/>
          <w14:textFill>
            <w14:solidFill>
              <w14:schemeClr w14:val="tx1"/>
            </w14:solidFill>
          </w14:textFill>
        </w:rPr>
        <w:t xml:space="preserve">条</w:t>
      </w:r>
      <w:r>
        <w:rPr>
          <w:rFonts w:hint="eastAsia" w:ascii="宋体" w:hAnsi="宋体"/>
          <w:color w:val="000000" w:themeColor="text1"/>
          <w:sz w:val="24"/>
          <w:highlight w:val="none"/>
          <w14:textFill>
            <w14:solidFill>
              <w14:schemeClr w14:val="tx1"/>
            </w14:solidFill>
          </w14:textFill>
        </w:rPr>
        <w:t xml:space="preserve">之</w:t>
      </w:r>
      <w:r>
        <w:rPr>
          <w:rFonts w:hint="eastAsia" w:ascii="宋体" w:hAnsi="宋体"/>
          <w:color w:val="000000" w:themeColor="text1"/>
          <w:sz w:val="24"/>
          <w:highlight w:val="none"/>
          <w:lang w:val="zh-CN"/>
          <w14:textFill>
            <w14:solidFill>
              <w14:schemeClr w14:val="tx1"/>
            </w14:solidFill>
          </w14:textFill>
        </w:rPr>
        <w:t xml:space="preserve">规定以书面形式向采购人或采购代理提出质疑。</w:t>
      </w:r>
      <w:r>
        <w:rPr>
          <w:rFonts w:hint="eastAsia" w:ascii="宋体" w:hAnsi="宋体"/>
          <w:b/>
          <w:bCs/>
          <w:color w:val="000000" w:themeColor="text1"/>
          <w:sz w:val="24"/>
          <w:highlight w:val="none"/>
          <w:lang w:val="zh-CN"/>
          <w14:textFill>
            <w14:solidFill>
              <w14:schemeClr w14:val="tx1"/>
            </w14:solidFill>
          </w14:textFill>
        </w:rPr>
        <w:t xml:space="preserve">上述应知其权益受到损害之日是指</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2.1 对采购文件提出质疑的，为收到采购文件之日或者采购文件公告期限届满之日。</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2.2 对采购过程提出质疑的，为各采购程序环节结束之日。</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2.3 对中标或者成交结果提出质疑的，为中标或者成交结果公告期限届满之日。</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w:t>
      </w:r>
      <w:r>
        <w:rPr>
          <w:rFonts w:hint="eastAsia" w:ascii="宋体" w:hAnsi="宋体"/>
          <w:color w:val="000000" w:themeColor="text1"/>
          <w:sz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供应商应当在法定质疑期内一次性提出针对同一采购程序环节的质疑。供应商如在法定期限内对同一采购程序环节提出多次质疑的，采购代理或采购人将只对供应商第一次质疑作出答复。</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w:t>
      </w:r>
      <w:r>
        <w:rPr>
          <w:rFonts w:hint="eastAsia" w:ascii="宋体" w:hAnsi="宋体"/>
          <w:color w:val="000000" w:themeColor="text1"/>
          <w:sz w:val="24"/>
          <w:highlight w:val="none"/>
          <w:lang w:val="zh-CN"/>
          <w14:textFill>
            <w14:solidFill>
              <w14:schemeClr w14:val="tx1"/>
            </w14:solidFill>
          </w14:textFill>
        </w:rPr>
        <w:t xml:space="preserve">供应商提出质疑应提交《质疑函》原件，且尽可能通过邮寄方式送达，采购人和采购代理不接受无运单的快件。《质疑函》应按照本招标文件中《质疑函范本》</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lang w:val="zh-CN"/>
          <w14:textFill>
            <w14:solidFill>
              <w14:schemeClr w14:val="tx1"/>
            </w14:solidFill>
          </w14:textFill>
        </w:rPr>
        <w:t xml:space="preserve">格式和内容填写。</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供应商如组成联合体参加采购活动，《质疑函范本》中要求加盖公章之处，联合体各方均须按要求加盖公章。</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35.</w:t>
      </w:r>
      <w:r>
        <w:rPr>
          <w:rFonts w:hint="eastAsia" w:ascii="宋体" w:hAnsi="宋体"/>
          <w:b/>
          <w:bCs/>
          <w:color w:val="000000" w:themeColor="text1"/>
          <w:sz w:val="24"/>
          <w:highlight w:val="none"/>
          <w:lang w:val="zh-CN"/>
          <w14:textFill>
            <w14:solidFill>
              <w14:schemeClr w14:val="tx1"/>
            </w14:solidFill>
          </w14:textFill>
        </w:rPr>
        <w:t xml:space="preserve">供应商（含潜在供应商）对采购方式、采购需求、供应商资格条件、评标方法和评标标准、合同文本的</w:t>
      </w:r>
      <w:r>
        <w:rPr>
          <w:rFonts w:hint="eastAsia" w:ascii="宋体" w:hAnsi="宋体"/>
          <w:b/>
          <w:bCs/>
          <w:color w:val="000000" w:themeColor="text1"/>
          <w:sz w:val="24"/>
          <w:highlight w:val="none"/>
          <w14:textFill>
            <w14:solidFill>
              <w14:schemeClr w14:val="tx1"/>
            </w14:solidFill>
          </w14:textFill>
        </w:rPr>
        <w:t xml:space="preserve">询问或</w:t>
      </w:r>
      <w:r>
        <w:rPr>
          <w:rFonts w:hint="eastAsia" w:ascii="宋体" w:hAnsi="宋体"/>
          <w:b/>
          <w:bCs/>
          <w:color w:val="000000" w:themeColor="text1"/>
          <w:sz w:val="24"/>
          <w:highlight w:val="none"/>
          <w:lang w:val="zh-CN"/>
          <w14:textFill>
            <w14:solidFill>
              <w14:schemeClr w14:val="tx1"/>
            </w14:solidFill>
          </w14:textFill>
        </w:rPr>
        <w:t xml:space="preserve">质疑向采购人提出，由采购人负责答复。</w:t>
      </w:r>
      <w:r>
        <w:rPr>
          <w:rFonts w:hint="eastAsia" w:ascii="宋体" w:hAnsi="宋体"/>
          <w:color w:val="000000" w:themeColor="text1"/>
          <w:sz w:val="24"/>
          <w:highlight w:val="none"/>
          <w:lang w:val="zh-CN"/>
          <w14:textFill>
            <w14:solidFill>
              <w14:schemeClr w14:val="tx1"/>
            </w14:solidFill>
          </w14:textFill>
        </w:rPr>
        <w:t xml:space="preserve">供应商对</w:t>
      </w:r>
      <w:r>
        <w:rPr>
          <w:rFonts w:hint="eastAsia" w:ascii="宋体" w:hAnsi="宋体"/>
          <w:color w:val="000000" w:themeColor="text1"/>
          <w:sz w:val="24"/>
          <w:highlight w:val="none"/>
          <w14:textFill>
            <w14:solidFill>
              <w14:schemeClr w14:val="tx1"/>
            </w14:solidFill>
          </w14:textFill>
        </w:rPr>
        <w:t xml:space="preserve">采购过程、采购结果</w:t>
      </w:r>
      <w:r>
        <w:rPr>
          <w:rFonts w:hint="eastAsia" w:ascii="宋体" w:hAnsi="宋体"/>
          <w:color w:val="000000" w:themeColor="text1"/>
          <w:sz w:val="24"/>
          <w:highlight w:val="none"/>
          <w:lang w:val="zh-CN"/>
          <w14:textFill>
            <w14:solidFill>
              <w14:schemeClr w14:val="tx1"/>
            </w14:solidFill>
          </w14:textFill>
        </w:rPr>
        <w:t xml:space="preserve">的询问</w:t>
      </w:r>
      <w:r>
        <w:rPr>
          <w:rFonts w:hint="eastAsia" w:ascii="宋体" w:hAnsi="宋体"/>
          <w:color w:val="000000" w:themeColor="text1"/>
          <w:sz w:val="24"/>
          <w:highlight w:val="none"/>
          <w14:textFill>
            <w14:solidFill>
              <w14:schemeClr w14:val="tx1"/>
            </w14:solidFill>
          </w14:textFill>
        </w:rPr>
        <w:t xml:space="preserve">或</w:t>
      </w:r>
      <w:r>
        <w:rPr>
          <w:rFonts w:hint="eastAsia" w:ascii="宋体" w:hAnsi="宋体"/>
          <w:color w:val="000000" w:themeColor="text1"/>
          <w:sz w:val="24"/>
          <w:highlight w:val="none"/>
          <w:lang w:val="zh-CN"/>
          <w14:textFill>
            <w14:solidFill>
              <w14:schemeClr w14:val="tx1"/>
            </w14:solidFill>
          </w14:textFill>
        </w:rPr>
        <w:t xml:space="preserve">质疑向采购代理提出，由采购代理负责答复。</w:t>
      </w:r>
      <w:r/>
    </w:p>
    <w:p>
      <w:pPr>
        <w:ind w:firstLine="422"/>
        <w:rPr>
          <w:rFonts w:hint="eastAsia" w:ascii="宋体" w:hAnsi="宋体"/>
          <w:b/>
          <w:bCs/>
          <w:color w:val="000000" w:themeColor="text1"/>
          <w:sz w:val="24"/>
          <w:highlight w:val="none"/>
          <w:lang w:val="zh-CN"/>
          <w14:textFill>
            <w14:solidFill>
              <w14:schemeClr w14:val="tx1"/>
            </w14:solidFill>
          </w14:textFill>
        </w:rPr>
      </w:pPr>
      <w:r>
        <w:rPr>
          <w:rFonts w:hint="eastAsia" w:ascii="宋体" w:hAnsi="宋体"/>
          <w:b/>
          <w:bCs/>
          <w:color w:val="000000" w:themeColor="text1"/>
          <w:sz w:val="24"/>
          <w:highlight w:val="none"/>
          <w:lang w:val="zh-CN"/>
          <w14:textFill>
            <w14:solidFill>
              <w14:schemeClr w14:val="tx1"/>
            </w14:solidFill>
          </w14:textFill>
        </w:rPr>
        <w:t xml:space="preserve">《质疑函》接收人及联系方式见招标文件第一章。</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《质疑函》接收部门为采购代理。收件人：南京信诺工程造价咨询有限责任公司，地址：南京市江北新区浦滨路150号中科创新广场23栋8层，联系电话：</w:t>
      </w:r>
      <w:r>
        <w:rPr>
          <w:rFonts w:hint="eastAsia" w:ascii="宋体" w:hAnsi="宋体"/>
          <w:color w:val="000000" w:themeColor="text1"/>
          <w:sz w:val="24"/>
          <w:highlight w:val="none"/>
          <w14:textFill>
            <w14:solidFill>
              <w14:schemeClr w14:val="tx1"/>
            </w14:solidFill>
          </w14:textFill>
        </w:rPr>
        <w:t xml:space="preserve">157208</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6001</w:t>
      </w:r>
      <w:r>
        <w:rPr>
          <w:rFonts w:hint="eastAsia" w:ascii="宋体" w:hAnsi="宋体"/>
          <w:color w:val="000000" w:themeColor="text1"/>
          <w:sz w:val="24"/>
          <w:highlight w:val="none"/>
          <w:lang w:val="zh-CN"/>
          <w14:textFill>
            <w14:solidFill>
              <w14:schemeClr w14:val="tx1"/>
            </w14:solidFill>
          </w14:textFill>
        </w:rPr>
        <w:t xml:space="preserve">。</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zh-CN"/>
          <w14:textFill>
            <w14:solidFill>
              <w14:schemeClr w14:val="tx1"/>
            </w14:solidFill>
          </w14:textFill>
        </w:rPr>
        <w:t xml:space="preserve">以下情形的质疑不予受理：</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6.1 内容不符合《政府采购质疑和投诉办法》第十二条规定的质疑。</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6.2 超出政府采购法定期限的质疑。</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6.3 以传真、电子邮件等方式递交的非原件形式的质疑。</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lang w:val="zh-CN"/>
          <w14:textFill>
            <w14:solidFill>
              <w14:schemeClr w14:val="tx1"/>
            </w14:solidFill>
          </w14:textFill>
        </w:rPr>
        <w:t xml:space="preserve">6.4 未参加采购活动或在采购活动中自身权益未受到损害的供应商所提出的质疑。</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36.5 供应商组成联合体参加采购活动，联合体中任何一方或多方未按要求签字或签章、加盖公章的质疑。</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36.6 法律法规规定的其他不予受理情形。</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37.供应商提出书面质疑必须有理、有据，不得捏造事实、提供虚假材料进行恶意质疑。否则，一经查实，采购代理或采购人有权依据政府采购的有关规定，报请政府采购监管部门对该供应商进行相应的行政处罚和记录该供应商的失信信息。</w:t>
      </w:r>
      <w:r/>
    </w:p>
    <w:p>
      <w:pPr>
        <w:pStyle w:val="997"/>
        <w:ind w:firstLine="465"/>
        <w:spacing w:before="145" w:after="145" w:line="240" w:lineRule="auto"/>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highlight w:val="none"/>
          <w14:textFill>
            <w14:solidFill>
              <w14:schemeClr w14:val="tx1"/>
            </w14:solidFill>
          </w14:textFill>
        </w:rPr>
        <w:t xml:space="preserve">九、政策功能落实</w:t>
      </w:r>
      <w:r/>
    </w:p>
    <w:p>
      <w:pPr>
        <w:pStyle w:val="998"/>
        <w:ind w:firstLine="422"/>
        <w:spacing w:before="0" w:after="0" w:line="240" w:lineRule="auto"/>
        <w:rPr>
          <w:rFonts w:hint="eastAsia" w:ascii="方正楷体_GBK" w:hAnsi="方正楷体_GBK" w:eastAsia="方正楷体_GBK" w:cs="方正楷体_GBK"/>
          <w:color w:val="000000" w:themeColor="text1"/>
          <w:highlight w:val="none"/>
          <w:lang w:val="zh-CN"/>
          <w14:textFill>
            <w14:solidFill>
              <w14:schemeClr w14:val="tx1"/>
            </w14:solidFill>
          </w14:textFill>
        </w:rPr>
      </w:pPr>
      <w:r>
        <w:rPr>
          <w:rFonts w:hint="eastAsia" w:ascii="方正楷体_GBK" w:hAnsi="方正楷体_GBK" w:eastAsia="方正楷体_GBK" w:cs="方正楷体_GBK"/>
          <w:color w:val="000000" w:themeColor="text1"/>
          <w:highlight w:val="none"/>
          <w:lang w:val="zh-CN"/>
          <w14:textFill>
            <w14:solidFill>
              <w14:schemeClr w14:val="tx1"/>
            </w14:solidFill>
          </w14:textFill>
        </w:rPr>
        <w:t xml:space="preserve">38.促进中小企业发展</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38.1 </w:t>
      </w:r>
      <w:r>
        <w:rPr>
          <w:rFonts w:hint="eastAsia" w:ascii="宋体" w:hAnsi="宋体"/>
          <w:color w:val="000000" w:themeColor="text1"/>
          <w:sz w:val="24"/>
          <w:highlight w:val="none"/>
          <w:lang w:val="zh-CN"/>
          <w14:textFill>
            <w14:solidFill>
              <w14:schemeClr w14:val="tx1"/>
            </w14:solidFill>
          </w14:textFill>
        </w:rPr>
        <w:t xml:space="preserve">本项目中的货物全部由中小企业制造的，投标供应商享受中小企业扶持政策。</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38.2 </w:t>
      </w:r>
      <w:r>
        <w:rPr>
          <w:rFonts w:hint="eastAsia" w:ascii="宋体" w:hAnsi="宋体"/>
          <w:color w:val="000000" w:themeColor="text1"/>
          <w:sz w:val="24"/>
          <w:highlight w:val="none"/>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38.3 </w:t>
      </w:r>
      <w:r>
        <w:rPr>
          <w:rFonts w:hint="eastAsia" w:ascii="宋体" w:hAnsi="宋体"/>
          <w:color w:val="000000" w:themeColor="text1"/>
          <w:sz w:val="24"/>
          <w:highlight w:val="none"/>
          <w:lang w:val="zh-CN"/>
          <w14:textFill>
            <w14:solidFill>
              <w14:schemeClr w14:val="tx1"/>
            </w14:solidFill>
          </w14:textFill>
        </w:rPr>
        <w:t xml:space="preserve">中小企业参加政府采购活动，应当出具《中小企业声明函》，否则不享受相关中小企业</w:t>
      </w:r>
      <w:r>
        <w:rPr>
          <w:rFonts w:hint="eastAsia" w:ascii="宋体" w:hAnsi="宋体"/>
          <w:color w:val="000000" w:themeColor="text1"/>
          <w:sz w:val="24"/>
          <w:highlight w:val="none"/>
          <w14:textFill>
            <w14:solidFill>
              <w14:schemeClr w14:val="tx1"/>
            </w14:solidFill>
          </w14:textFill>
        </w:rPr>
        <w:t xml:space="preserve">支持</w:t>
      </w:r>
      <w:r>
        <w:rPr>
          <w:rFonts w:hint="eastAsia" w:ascii="宋体" w:hAnsi="宋体"/>
          <w:color w:val="000000" w:themeColor="text1"/>
          <w:sz w:val="24"/>
          <w:highlight w:val="none"/>
          <w:lang w:val="zh-CN"/>
          <w14:textFill>
            <w14:solidFill>
              <w14:schemeClr w14:val="tx1"/>
            </w14:solidFill>
          </w14:textFill>
        </w:rPr>
        <w:t xml:space="preserve">政策。</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评审委员会评审</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中发现</w:t>
      </w:r>
      <w:r>
        <w:rPr>
          <w:rFonts w:hint="eastAsia" w:ascii="宋体" w:hAnsi="宋体" w:eastAsia="宋体" w:cs="Times New Roman"/>
          <w:i w:val="0"/>
          <w:iCs w:val="0"/>
          <w:caps w:val="0"/>
          <w:color w:val="000000" w:themeColor="text1"/>
          <w:spacing w:val="0"/>
          <w:sz w:val="24"/>
          <w:szCs w:val="22"/>
          <w:highlight w:val="none"/>
          <w:shd w:val="clear" w:color="auto" w:fill="auto"/>
          <w:lang w:val="zh-CN" w:eastAsia="zh-CN"/>
          <w14:textFill>
            <w14:solidFill>
              <w14:schemeClr w14:val="tx1"/>
            </w14:solidFill>
          </w14:textFill>
        </w:rPr>
        <w:t xml:space="preserve">供应商提供的</w:t>
      </w:r>
      <w:r>
        <w:rPr>
          <w:rFonts w:hint="eastAsia" w:ascii="宋体" w:hAnsi="宋体" w:eastAsia="宋体" w:cs="Times New Roman"/>
          <w:color w:val="000000" w:themeColor="text1"/>
          <w:sz w:val="24"/>
          <w:highlight w:val="none"/>
          <w:lang w:val="zh-CN"/>
          <w14:textFill>
            <w14:solidFill>
              <w14:schemeClr w14:val="tx1"/>
            </w14:solidFill>
          </w14:textFill>
        </w:rPr>
        <w:t xml:space="preserve">《中小企业声明函》</w:t>
      </w:r>
      <w:r>
        <w:rPr>
          <w:rFonts w:hint="eastAsia" w:ascii="宋体" w:hAnsi="宋体" w:eastAsia="宋体" w:cs="Times New Roman"/>
          <w:i w:val="0"/>
          <w:iCs w:val="0"/>
          <w:caps w:val="0"/>
          <w:color w:val="000000" w:themeColor="text1"/>
          <w:spacing w:val="0"/>
          <w:sz w:val="24"/>
          <w:szCs w:val="22"/>
          <w:highlight w:val="none"/>
          <w:shd w:val="clear" w:color="auto" w:fill="auto"/>
          <w:lang w:val="zh-CN"/>
          <w14:textFill>
            <w14:solidFill>
              <w14:schemeClr w14:val="tx1"/>
            </w14:solidFill>
          </w14:textFill>
        </w:rPr>
        <w:t xml:space="preserve">内容含义不明确、同类事项与投标（响应）文件表述不一致或者有明显文字错误等情况的，应当以书面形式要求供应商作出必要的澄清、说明或者补正。</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38.4 </w:t>
      </w:r>
      <w:r>
        <w:rPr>
          <w:rFonts w:hint="eastAsia" w:ascii="宋体" w:hAnsi="宋体"/>
          <w:color w:val="000000" w:themeColor="text1"/>
          <w:sz w:val="24"/>
          <w:highlight w:val="none"/>
          <w:lang w:val="zh-CN"/>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lang w:val="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监狱和戒毒企业（简称监狱企业）视同小型、微型企业</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按照</w:t>
      </w:r>
      <w:r>
        <w:rPr>
          <w:rFonts w:hint="eastAsia" w:ascii="宋体" w:hAnsi="宋体"/>
          <w:color w:val="000000" w:themeColor="text1"/>
          <w:sz w:val="24"/>
          <w:highlight w:val="none"/>
          <w:lang w:val="zh-CN"/>
          <w14:textFill>
            <w14:solidFill>
              <w14:schemeClr w14:val="tx1"/>
            </w14:solidFill>
          </w14:textFill>
        </w:rPr>
        <w:t xml:space="preserve">《关于政府采购支持监狱企业发展有关问题的通知》（财库〔2014〕68号）</w:t>
      </w:r>
      <w:r>
        <w:rPr>
          <w:rFonts w:hint="eastAsia" w:ascii="宋体" w:hAnsi="宋体"/>
          <w:color w:val="000000" w:themeColor="text1"/>
          <w:sz w:val="24"/>
          <w:highlight w:val="none"/>
          <w14:textFill>
            <w14:solidFill>
              <w14:schemeClr w14:val="tx1"/>
            </w14:solidFill>
          </w14:textFill>
        </w:rPr>
        <w:t xml:space="preserve">规定，</w:t>
      </w:r>
      <w:r>
        <w:rPr>
          <w:rFonts w:hint="eastAsia" w:ascii="宋体" w:hAnsi="宋体"/>
          <w:color w:val="000000" w:themeColor="text1"/>
          <w:sz w:val="24"/>
          <w:highlight w:val="none"/>
          <w:lang w:val="zh-CN"/>
          <w14:textFill>
            <w14:solidFill>
              <w14:schemeClr w14:val="tx1"/>
            </w14:solidFill>
          </w14:textFill>
        </w:rPr>
        <w:t xml:space="preserve">监狱企业需提供由省级以上监狱管理局、戒毒管理局(含新疆生产建设兵团)出具的属于监狱企业的证明文件。</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 残疾人福利性单位</w:t>
      </w:r>
      <w:r>
        <w:rPr>
          <w:rFonts w:hint="eastAsia" w:ascii="宋体" w:hAnsi="宋体" w:cs="宋体"/>
          <w:color w:val="000000" w:themeColor="text1"/>
          <w:sz w:val="24"/>
          <w:szCs w:val="24"/>
          <w:highlight w:val="none"/>
          <w14:textFill>
            <w14:solidFill>
              <w14:schemeClr w14:val="tx1"/>
            </w14:solidFill>
          </w14:textFill>
        </w:rPr>
        <w:t xml:space="preserve">视同小型、微型企业</w:t>
      </w: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按照《关于促进残疾人就业政府采购政策的通知》（财库〔2017〕141号）规定，</w:t>
      </w:r>
      <w:r>
        <w:rPr>
          <w:rFonts w:hint="eastAsia" w:ascii="宋体" w:hAnsi="宋体" w:cs="宋体"/>
          <w:color w:val="000000" w:themeColor="text1"/>
          <w:sz w:val="24"/>
          <w:szCs w:val="24"/>
          <w:highlight w:val="none"/>
          <w14:textFill>
            <w14:solidFill>
              <w14:schemeClr w14:val="tx1"/>
            </w14:solidFill>
          </w14:textFill>
        </w:rPr>
        <w:t xml:space="preserve">残疾人福利单位</w:t>
      </w:r>
      <w:r>
        <w:rPr>
          <w:rFonts w:hint="eastAsia" w:ascii="宋体" w:hAnsi="宋体"/>
          <w:color w:val="000000" w:themeColor="text1"/>
          <w:sz w:val="24"/>
          <w:highlight w:val="none"/>
          <w14:textFill>
            <w14:solidFill>
              <w14:schemeClr w14:val="tx1"/>
            </w14:solidFill>
          </w14:textFill>
        </w:rPr>
        <w:t xml:space="preserve">需</w:t>
      </w:r>
      <w:r>
        <w:rPr>
          <w:rFonts w:hint="eastAsia" w:ascii="宋体" w:hAnsi="宋体"/>
          <w:color w:val="000000" w:themeColor="text1"/>
          <w:sz w:val="24"/>
          <w:highlight w:val="none"/>
          <w:lang w:val="zh-CN"/>
          <w14:textFill>
            <w14:solidFill>
              <w14:schemeClr w14:val="tx1"/>
            </w14:solidFill>
          </w14:textFill>
        </w:rPr>
        <w:t xml:space="preserve">提供《残疾人福利性单位声明函》。</w:t>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lang w:val="zh-CN"/>
          <w14:textFill>
            <w14:solidFill>
              <w14:schemeClr w14:val="tx1"/>
            </w14:solidFill>
          </w14:textFill>
        </w:rPr>
        <w:t xml:space="preserve">3</w:t>
      </w:r>
      <w:r>
        <w:rPr>
          <w:rFonts w:hint="eastAsia" w:ascii="方正楷体_GBK" w:hAnsi="方正楷体_GBK" w:eastAsia="方正楷体_GBK" w:cs="方正楷体_GBK"/>
          <w:color w:val="000000" w:themeColor="text1"/>
          <w:highlight w:val="none"/>
          <w14:textFill>
            <w14:solidFill>
              <w14:schemeClr w14:val="tx1"/>
            </w14:solidFill>
          </w14:textFill>
        </w:rPr>
        <w:t xml:space="preserve">9</w:t>
      </w:r>
      <w:r>
        <w:rPr>
          <w:rFonts w:hint="eastAsia" w:ascii="方正楷体_GBK" w:hAnsi="方正楷体_GBK" w:eastAsia="方正楷体_GBK" w:cs="方正楷体_GBK"/>
          <w:color w:val="000000" w:themeColor="text1"/>
          <w:highlight w:val="none"/>
          <w:lang w:val="zh-CN"/>
          <w14:textFill>
            <w14:solidFill>
              <w14:schemeClr w14:val="tx1"/>
            </w14:solidFill>
          </w14:textFill>
        </w:rPr>
        <w:t xml:space="preserve">.</w:t>
      </w:r>
      <w:r>
        <w:rPr>
          <w:rFonts w:hint="eastAsia" w:ascii="方正楷体_GBK" w:hAnsi="方正楷体_GBK" w:eastAsia="方正楷体_GBK" w:cs="方正楷体_GBK"/>
          <w:color w:val="000000" w:themeColor="text1"/>
          <w:highlight w:val="none"/>
          <w14:textFill>
            <w14:solidFill>
              <w14:schemeClr w14:val="tx1"/>
            </w14:solidFill>
          </w14:textFill>
        </w:rPr>
        <w:t xml:space="preserve">节能环保产品</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39.2 采购产品</w:t>
      </w:r>
      <w:r>
        <w:rPr>
          <w:rFonts w:hint="eastAsia" w:ascii="宋体" w:hAnsi="宋体"/>
          <w:color w:val="000000" w:themeColor="text1"/>
          <w:sz w:val="24"/>
          <w:highlight w:val="none"/>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39.3 采购产品</w:t>
      </w:r>
      <w:r>
        <w:rPr>
          <w:rFonts w:hint="eastAsia" w:ascii="宋体" w:hAnsi="宋体"/>
          <w:color w:val="000000" w:themeColor="text1"/>
          <w:sz w:val="24"/>
          <w:highlight w:val="none"/>
          <w:lang w:val="zh-CN"/>
          <w14:textFill>
            <w14:solidFill>
              <w14:schemeClr w14:val="tx1"/>
            </w14:solidFill>
          </w14:textFill>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themeColor="text1"/>
          <w:sz w:val="24"/>
          <w:highlight w:val="none"/>
          <w14:textFill>
            <w14:solidFill>
              <w14:schemeClr w14:val="tx1"/>
            </w14:solidFill>
          </w14:textFill>
        </w:rPr>
        <w:t xml:space="preserve">第五章评标方法与评标标准</w:t>
      </w:r>
      <w:r>
        <w:rPr>
          <w:rFonts w:hint="eastAsia" w:ascii="宋体" w:hAnsi="宋体"/>
          <w:color w:val="000000" w:themeColor="text1"/>
          <w:sz w:val="24"/>
          <w:highlight w:val="none"/>
          <w:lang w:val="zh-CN"/>
          <w14:textFill>
            <w14:solidFill>
              <w14:schemeClr w14:val="tx1"/>
            </w14:solidFill>
          </w14:textFill>
        </w:rPr>
        <w:t xml:space="preserve">）。</w:t>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40</w:t>
      </w:r>
      <w:r>
        <w:rPr>
          <w:rFonts w:hint="eastAsia" w:ascii="方正楷体_GBK" w:hAnsi="方正楷体_GBK" w:eastAsia="方正楷体_GBK" w:cs="方正楷体_GBK"/>
          <w:color w:val="000000" w:themeColor="text1"/>
          <w:highlight w:val="none"/>
          <w:lang w:val="zh-CN"/>
          <w14:textFill>
            <w14:solidFill>
              <w14:schemeClr w14:val="tx1"/>
            </w14:solidFill>
          </w14:textFill>
        </w:rPr>
        <w:t xml:space="preserve">.</w:t>
      </w:r>
      <w:r>
        <w:rPr>
          <w:rFonts w:hint="eastAsia" w:ascii="方正楷体_GBK" w:hAnsi="方正楷体_GBK" w:eastAsia="方正楷体_GBK" w:cs="方正楷体_GBK"/>
          <w:color w:val="000000" w:themeColor="text1"/>
          <w:highlight w:val="none"/>
          <w14:textFill>
            <w14:solidFill>
              <w14:schemeClr w14:val="tx1"/>
            </w14:solidFill>
          </w14:textFill>
        </w:rPr>
        <w:t xml:space="preserve">绿色采购</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40.1 采购产品</w:t>
      </w:r>
      <w:r>
        <w:rPr>
          <w:rFonts w:hint="eastAsia" w:ascii="宋体"/>
          <w:bCs/>
          <w:color w:val="000000" w:themeColor="text1"/>
          <w:sz w:val="24"/>
          <w:szCs w:val="24"/>
          <w:highlight w:val="none"/>
          <w14:textFill>
            <w14:solidFill>
              <w14:schemeClr w14:val="tx1"/>
            </w14:solidFill>
          </w14:textFill>
        </w:rPr>
        <w:t xml:space="preserve">中涉及商品包装、快递包装要求的，应按照</w:t>
      </w:r>
      <w:r>
        <w:rPr>
          <w:rFonts w:hint="eastAsia" w:ascii="宋体" w:hAnsi="宋体"/>
          <w:color w:val="000000" w:themeColor="text1"/>
          <w:sz w:val="24"/>
          <w:highlight w:val="none"/>
          <w14:textFill>
            <w14:solidFill>
              <w14:schemeClr w14:val="tx1"/>
            </w14:solidFill>
          </w14:textFill>
        </w:rPr>
        <w:t xml:space="preserve">《商品包装政府采购需求标准（试行）》《快递包装政府采购需求标准（试行）》（财办库〔2020〕123号）、</w:t>
      </w:r>
      <w:r>
        <w:rPr>
          <w:rFonts w:hint="eastAsia" w:ascii="宋体" w:hAnsi="宋体" w:cs="宋体"/>
          <w:color w:val="000000" w:themeColor="text1"/>
          <w:sz w:val="24"/>
          <w:szCs w:val="24"/>
          <w:highlight w:val="none"/>
          <w14:textFill>
            <w14:solidFill>
              <w14:schemeClr w14:val="tx1"/>
            </w14:solidFill>
          </w14:textFill>
        </w:rPr>
        <w:t xml:space="preserve">《江苏省财政厅关于加强政府绿色采购有关事项的通知》（苏财购〔2023〕65号）</w:t>
      </w:r>
      <w:r>
        <w:rPr>
          <w:rFonts w:hint="eastAsia" w:ascii="宋体" w:hAnsi="宋体"/>
          <w:color w:val="000000" w:themeColor="text1"/>
          <w:sz w:val="24"/>
          <w:highlight w:val="none"/>
          <w14:textFill>
            <w14:solidFill>
              <w14:schemeClr w14:val="tx1"/>
            </w14:solidFill>
          </w14:textFill>
        </w:rPr>
        <w:t xml:space="preserve">文件执行。采购文件对</w:t>
      </w:r>
      <w:r>
        <w:rPr>
          <w:rFonts w:hint="eastAsia" w:ascii="宋体"/>
          <w:bCs/>
          <w:color w:val="000000" w:themeColor="text1"/>
          <w:sz w:val="24"/>
          <w:szCs w:val="24"/>
          <w:highlight w:val="none"/>
          <w14:textFill>
            <w14:solidFill>
              <w14:schemeClr w14:val="tx1"/>
            </w14:solidFill>
          </w14:textFill>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40.2 采购产品中涉及数据中心相关设备、运维服务的，应按照《关于印发〈绿色数据中心政府采购需求标准（试行）的通知》（财办库〔2023〕7号）、</w:t>
      </w:r>
      <w:r>
        <w:rPr>
          <w:rFonts w:hint="eastAsia" w:ascii="宋体" w:hAnsi="宋体" w:cs="宋体"/>
          <w:color w:val="000000" w:themeColor="text1"/>
          <w:sz w:val="24"/>
          <w:szCs w:val="24"/>
          <w:highlight w:val="none"/>
          <w14:textFill>
            <w14:solidFill>
              <w14:schemeClr w14:val="tx1"/>
            </w14:solidFill>
          </w14:textFill>
        </w:rPr>
        <w:t xml:space="preserve">《江苏省财政厅关于加强政府绿色采购有关事项的通知》（苏财购〔2023〕65号）</w:t>
      </w:r>
      <w:r>
        <w:rPr>
          <w:rFonts w:hint="eastAsia" w:ascii="宋体" w:hAnsi="宋体"/>
          <w:color w:val="000000" w:themeColor="text1"/>
          <w:sz w:val="24"/>
          <w:highlight w:val="none"/>
          <w14:textFill>
            <w14:solidFill>
              <w14:schemeClr w14:val="tx1"/>
            </w14:solidFill>
          </w14:textFill>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41</w:t>
      </w:r>
      <w:r>
        <w:rPr>
          <w:rFonts w:hint="eastAsia" w:ascii="方正楷体_GBK" w:hAnsi="方正楷体_GBK" w:eastAsia="方正楷体_GBK" w:cs="方正楷体_GBK"/>
          <w:color w:val="000000" w:themeColor="text1"/>
          <w:highlight w:val="none"/>
          <w:lang w:val="zh-CN"/>
          <w14:textFill>
            <w14:solidFill>
              <w14:schemeClr w14:val="tx1"/>
            </w14:solidFill>
          </w14:textFill>
        </w:rPr>
        <w:t xml:space="preserve">.</w:t>
      </w:r>
      <w:r>
        <w:rPr>
          <w:rFonts w:hint="eastAsia" w:ascii="方正楷体_GBK" w:hAnsi="方正楷体_GBK" w:eastAsia="方正楷体_GBK" w:cs="方正楷体_GBK"/>
          <w:color w:val="000000" w:themeColor="text1"/>
          <w:highlight w:val="none"/>
          <w14:textFill>
            <w14:solidFill>
              <w14:schemeClr w14:val="tx1"/>
            </w14:solidFill>
          </w14:textFill>
        </w:rPr>
        <w:t xml:space="preserve">创新产品采购</w:t>
      </w:r>
      <w:r/>
    </w:p>
    <w:p>
      <w:pPr>
        <w:ind w:firstLine="420"/>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41.1 优先采购各级政府部门公开发布的有效期内的创新产品、首台套等《目录》内的创新产品。创新产品自进入《目录》起2年内视同具备相应销售业绩。</w:t>
      </w:r>
      <w:r/>
    </w:p>
    <w:p>
      <w:pPr>
        <w:pStyle w:val="998"/>
        <w:ind w:firstLine="422"/>
        <w:spacing w:before="0" w:after="0" w:line="240" w:lineRule="auto"/>
        <w:rPr>
          <w:rFonts w:hint="eastAsia" w:ascii="方正楷体_GBK" w:hAnsi="方正楷体_GBK" w:eastAsia="方正楷体_GBK" w:cs="方正楷体_GBK"/>
          <w:color w:val="000000" w:themeColor="text1"/>
          <w:highlight w:val="none"/>
          <w14:textFill>
            <w14:solidFill>
              <w14:schemeClr w14:val="tx1"/>
            </w14:solidFill>
          </w14:textFill>
        </w:rPr>
      </w:pPr>
      <w:r>
        <w:rPr>
          <w:rFonts w:hint="eastAsia" w:ascii="方正楷体_GBK" w:hAnsi="方正楷体_GBK" w:eastAsia="方正楷体_GBK" w:cs="方正楷体_GBK"/>
          <w:color w:val="000000" w:themeColor="text1"/>
          <w:highlight w:val="none"/>
          <w14:textFill>
            <w14:solidFill>
              <w14:schemeClr w14:val="tx1"/>
            </w14:solidFill>
          </w14:textFill>
        </w:rPr>
        <w:t xml:space="preserve">42.</w:t>
      </w:r>
      <w:r>
        <w:rPr>
          <w:rFonts w:hint="eastAsia" w:ascii="方正楷体_GBK" w:hAnsi="方正楷体_GBK" w:eastAsia="方正楷体_GBK" w:cs="方正楷体_GBK"/>
          <w:color w:val="000000" w:themeColor="text1"/>
          <w:highlight w:val="none"/>
          <w:lang w:val="zh-CN"/>
          <w14:textFill>
            <w14:solidFill>
              <w14:schemeClr w14:val="tx1"/>
            </w14:solidFill>
          </w14:textFill>
        </w:rPr>
        <w:t xml:space="preserve">网络产品、市场准入类产品采购</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42.1 </w:t>
      </w:r>
      <w:r>
        <w:rPr>
          <w:rFonts w:hint="eastAsia" w:ascii="宋体" w:hAnsi="宋体"/>
          <w:color w:val="000000" w:themeColor="text1"/>
          <w:sz w:val="24"/>
          <w:highlight w:val="none"/>
          <w:lang w:val="zh-CN"/>
          <w14:textFill>
            <w14:solidFill>
              <w14:schemeClr w14:val="tx1"/>
            </w14:solidFill>
          </w14:textFill>
        </w:rPr>
        <w:t xml:space="preserve">本</w:t>
      </w:r>
      <w:r>
        <w:rPr>
          <w:rFonts w:hint="eastAsia" w:ascii="宋体" w:hAnsi="宋体"/>
          <w:color w:val="000000" w:themeColor="text1"/>
          <w:sz w:val="24"/>
          <w:highlight w:val="none"/>
          <w:lang w:val="zh-CN"/>
          <w14:textFill>
            <w14:solidFill>
              <w14:schemeClr w14:val="tx1"/>
            </w14:solidFill>
          </w14:textFill>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42.2</w:t>
      </w:r>
      <w:r>
        <w:rPr>
          <w:rFonts w:hint="eastAsia" w:ascii="宋体" w:hAnsi="宋体"/>
          <w:color w:val="000000" w:themeColor="text1"/>
          <w:sz w:val="24"/>
          <w:highlight w:val="none"/>
          <w:lang w:val="zh-CN"/>
          <w14:textFill>
            <w14:solidFill>
              <w14:schemeClr w14:val="tx1"/>
            </w14:solidFill>
          </w14:textFill>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96"/>
        <w:ind w:firstLine="422"/>
        <w:spacing w:before="0" w:after="0" w:line="240" w:lineRule="auto"/>
        <w:rPr>
          <w:rFonts w:hint="eastAsia" w:ascii="方正楷体_GBK" w:hAnsi="方正楷体_GBK" w:eastAsia="方正楷体_GBK" w:cs="方正楷体_GBK"/>
          <w:bCs/>
          <w:sz w:val="28"/>
          <w:szCs w:val="28"/>
          <w:highlight w:val="none"/>
          <w:lang w:val="zh-CN"/>
        </w:rPr>
      </w:pPr>
      <w:r>
        <w:rPr>
          <w:rFonts w:hint="eastAsia" w:ascii="方正楷体_GBK" w:hAnsi="方正楷体_GBK" w:eastAsia="方正楷体_GBK" w:cs="方正楷体_GBK"/>
          <w:sz w:val="28"/>
          <w:highlight w:val="none"/>
          <w:lang w:val="zh-CN" w:eastAsia="zh-CN"/>
        </w:rPr>
        <w:t xml:space="preserve">43.</w:t>
      </w:r>
      <w:r>
        <w:rPr>
          <w:rFonts w:hint="eastAsia" w:ascii="方正楷体_GBK" w:hAnsi="方正楷体_GBK" w:eastAsia="方正楷体_GBK" w:cs="方正楷体_GBK"/>
          <w:bCs/>
          <w:sz w:val="28"/>
          <w:szCs w:val="28"/>
          <w:highlight w:val="none"/>
          <w:lang w:val="zh-CN"/>
        </w:rPr>
        <w:t xml:space="preserve">实施本国产品标准及相关政策</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43.</w:t>
      </w: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highlight w:val="none"/>
          <w:lang w:val="zh-CN" w:eastAsia="zh-CN"/>
        </w:rPr>
        <w:t xml:space="preserve">。</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color w:val="auto"/>
          <w:sz w:val="24"/>
          <w:highlight w:val="none"/>
          <w:lang w:val="zh-CN" w:eastAsia="zh-CN"/>
        </w:rPr>
        <w:t xml:space="preserve">43.2</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rPr>
      </w:pPr>
      <w:r>
        <w:rPr>
          <w:rFonts w:hint="eastAsia" w:ascii="宋体" w:hAnsi="宋体" w:eastAsia="宋体" w:cs="Times New Roman"/>
          <w:color w:val="auto"/>
          <w:sz w:val="24"/>
          <w:highlight w:val="none"/>
          <w:lang w:val="zh-CN" w:eastAsia="zh-CN"/>
        </w:rPr>
        <w:t xml:space="preserve">比例计算公式</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43.3本国产品标准的适用范围</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43.4对本国产品的支持政策</w:t>
      </w:r>
      <w:r/>
    </w:p>
    <w:p>
      <w:pPr>
        <w:ind w:firstLine="422"/>
        <w:rPr>
          <w:rFonts w:hint="default"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本项目如</w:t>
      </w:r>
      <w:r>
        <w:rPr>
          <w:rFonts w:hint="eastAsia" w:ascii="宋体" w:hAnsi="宋体" w:eastAsia="宋体" w:cs="Times New Roman"/>
          <w:b/>
          <w:bCs/>
          <w:color w:val="auto"/>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highlight w:val="none"/>
          <w:lang w:val="en-US" w:eastAsia="zh-CN"/>
        </w:rPr>
        <w:t xml:space="preserve">具体详见第五章。</w:t>
      </w:r>
      <w:r/>
    </w:p>
    <w:p>
      <w:pPr>
        <w:ind w:firstLine="420"/>
        <w:rPr>
          <w:rFonts w:hint="default"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43.5政策执行要求</w:t>
      </w:r>
      <w:r/>
    </w:p>
    <w:p>
      <w:pPr>
        <w:numPr>
          <w:ilvl w:val="0"/>
          <w:numId w:val="0"/>
        </w:numPr>
        <w:ind w:firstLine="420"/>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highlight w:val="none"/>
          <w:lang w:val="en-US" w:eastAsia="zh-CN"/>
        </w:rPr>
        <w:t xml:space="preserve">详见</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zh-CN" w:eastAsia="zh-CN"/>
        </w:rPr>
        <w:t xml:space="preserve">（2）有关证明文件。</w:t>
      </w:r>
      <w:r>
        <w:rPr>
          <w:rFonts w:hint="eastAsia" w:ascii="宋体" w:hAnsi="宋体" w:eastAsia="宋体" w:cs="Times New Roman"/>
          <w:b/>
          <w:bCs/>
          <w:color w:val="auto"/>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政府采购中实施本国产品标准及相关政策规定要求的，供应商提供的相关产品视为不符合本国产品标准。</w:t>
      </w:r>
      <w:r/>
    </w:p>
    <w:p>
      <w:pPr>
        <w:jc w:val="center"/>
        <w:spacing w:line="252" w:lineRule="auto"/>
        <w:rPr>
          <w:rFonts w:ascii="黑体" w:eastAsia="黑体"/>
          <w:color w:val="000000" w:themeColor="text1"/>
          <w:sz w:val="44"/>
          <w:szCs w:val="44"/>
          <w:highlight w:val="none"/>
          <w14:textFill>
            <w14:solidFill>
              <w14:schemeClr w14:val="tx1"/>
            </w14:solidFill>
          </w14:textFill>
        </w:rPr>
        <w:outlineLvl w:val="0"/>
      </w:pPr>
      <w:r>
        <w:rPr>
          <w:rFonts w:hint="eastAsia" w:ascii="宋体" w:hAnsi="宋体"/>
          <w:color w:val="000000" w:themeColor="text1"/>
          <w:sz w:val="24"/>
          <w:highlight w:val="none"/>
          <w:lang w:val="zh-CN"/>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文本</w:t>
      </w:r>
      <w:r/>
    </w:p>
    <w:p>
      <w:pPr>
        <w:ind w:firstLine="480"/>
        <w:spacing w:line="264" w:lineRule="auto"/>
        <w:rPr>
          <w:rFonts w:hint="eastAsia" w:ascii="宋体" w:hAnsi="宋体"/>
          <w:bCs/>
          <w:color w:val="000000" w:themeColor="text1"/>
          <w:sz w:val="24"/>
          <w:szCs w:val="21"/>
          <w:highlight w:val="none"/>
          <w14:textFill>
            <w14:solidFill>
              <w14:schemeClr w14:val="tx1"/>
            </w14:solidFill>
          </w14:textFill>
        </w:rPr>
      </w:pPr>
      <w:r/>
      <w:bookmarkStart w:id="183" w:name="_Toc20823315"/>
      <w:r/>
      <w:bookmarkStart w:id="184" w:name="_Toc16938559"/>
      <w:r/>
      <w:bookmarkStart w:id="185" w:name="_Toc513029243"/>
      <w:r>
        <w:rPr>
          <w:rFonts w:hint="eastAsia" w:ascii="宋体" w:hAnsi="宋体"/>
          <w:bCs/>
          <w:color w:val="000000" w:themeColor="text1"/>
          <w:sz w:val="24"/>
          <w:szCs w:val="21"/>
          <w:highlight w:val="none"/>
          <w14:textFill>
            <w14:solidFill>
              <w14:schemeClr w14:val="tx1"/>
            </w14:solidFill>
          </w14:textFill>
        </w:rPr>
        <w:t xml:space="preserve">以下为本项目的合同条款，合同双方不得对招标、投标文件内容作实质性修改。</w:t>
      </w:r>
      <w:r/>
    </w:p>
    <w:p>
      <w:pPr>
        <w:jc w:val="center"/>
        <w:spacing w:before="145" w:after="145" w:line="264" w:lineRule="auto"/>
        <w:rPr>
          <w:rFonts w:hint="eastAsia" w:ascii="宋体" w:hAnsi="宋体"/>
          <w:b/>
          <w:color w:val="000000" w:themeColor="text1"/>
          <w:sz w:val="30"/>
          <w:szCs w:val="21"/>
          <w:highlight w:val="none"/>
          <w14:textFill>
            <w14:solidFill>
              <w14:schemeClr w14:val="tx1"/>
            </w14:solidFill>
          </w14:textFill>
        </w:rPr>
      </w:pPr>
      <w:r>
        <w:rPr>
          <w:rFonts w:hint="eastAsia" w:ascii="宋体" w:hAnsi="宋体"/>
          <w:b/>
          <w:color w:val="000000" w:themeColor="text1"/>
          <w:sz w:val="30"/>
          <w:szCs w:val="21"/>
          <w:highlight w:val="none"/>
          <w14:textFill>
            <w14:solidFill>
              <w14:schemeClr w14:val="tx1"/>
            </w14:solidFill>
          </w14:textFill>
        </w:rPr>
      </w:r>
      <w:r/>
    </w:p>
    <w:p>
      <w:pPr>
        <w:jc w:val="center"/>
        <w:spacing w:before="145" w:after="145" w:line="264" w:lineRule="auto"/>
        <w:rPr>
          <w:rFonts w:hint="eastAsia" w:ascii="方正小标宋简体" w:hAnsi="方正小标宋简体" w:eastAsia="方正小标宋简体" w:cs="方正小标宋简体"/>
          <w:bCs/>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bCs/>
          <w:color w:val="000000" w:themeColor="text1"/>
          <w:sz w:val="32"/>
          <w:szCs w:val="32"/>
          <w:highlight w:val="none"/>
          <w14:textFill>
            <w14:solidFill>
              <w14:schemeClr w14:val="tx1"/>
            </w14:solidFill>
          </w14:textFill>
        </w:rPr>
        <w:t xml:space="preserve">政府采购合同（货物）</w:t>
      </w:r>
      <w:r/>
    </w:p>
    <w:p>
      <w:pPr>
        <w:jc w:val="left"/>
        <w:spacing w:before="145" w:after="145"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合同编号：</w:t>
      </w:r>
      <w:r/>
    </w:p>
    <w:p>
      <w:pPr>
        <w:spacing w:before="145" w:after="145"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项目名称：                                       项目编号：</w:t>
      </w:r>
      <w:r/>
    </w:p>
    <w:p>
      <w:pPr>
        <w:jc w:val="left"/>
        <w:spacing w:before="145" w:after="145"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甲方（买方）：</w:t>
      </w:r>
      <w:r/>
    </w:p>
    <w:p>
      <w:pPr>
        <w:jc w:val="left"/>
        <w:spacing w:before="145" w:after="145"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乙方（卖方）：</w:t>
      </w:r>
      <w:r/>
    </w:p>
    <w:p>
      <w:pPr>
        <w:spacing w:line="264" w:lineRule="auto"/>
        <w:rPr>
          <w:rFonts w:hint="eastAsia"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   </w:t>
      </w:r>
      <w:r>
        <w:rPr>
          <w:rFonts w:hint="eastAsia" w:ascii="宋体" w:hAnsi="宋体" w:cs="Courier New"/>
          <w:b/>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甲、乙双方根据</w:t>
      </w:r>
      <w:r>
        <w:rPr>
          <w:rFonts w:hint="eastAsia" w:ascii="宋体" w:hAnsi="宋体" w:cs="Courier New"/>
          <w:color w:val="000000" w:themeColor="text1"/>
          <w:sz w:val="24"/>
          <w:szCs w:val="24"/>
          <w:highlight w:val="none"/>
          <w14:textFill>
            <w14:solidFill>
              <w14:schemeClr w14:val="tx1"/>
            </w14:solidFill>
          </w14:textFill>
        </w:rPr>
        <w:t xml:space="preserve">南京信诺工程造价咨询有限责任公司组织的</w:t>
      </w:r>
      <w:r>
        <w:rPr>
          <w:rFonts w:hint="eastAsia" w:hAnsi="宋体" w:cs="Courier New"/>
          <w:color w:val="000000" w:themeColor="text1"/>
          <w:sz w:val="24"/>
          <w:szCs w:val="24"/>
          <w:highlight w:val="none"/>
          <w14:textFill>
            <w14:solidFill>
              <w14:schemeClr w14:val="tx1"/>
            </w14:solidFill>
          </w14:textFill>
        </w:rPr>
        <w:t xml:space="preserve">____________________</w:t>
      </w:r>
      <w:r>
        <w:rPr>
          <w:rFonts w:ascii="宋体" w:hAnsi="宋体" w:cs="Courier New"/>
          <w:color w:val="000000" w:themeColor="text1"/>
          <w:sz w:val="24"/>
          <w:szCs w:val="24"/>
          <w:highlight w:val="none"/>
          <w14:textFill>
            <w14:solidFill>
              <w14:schemeClr w14:val="tx1"/>
            </w14:solidFill>
          </w14:textFill>
        </w:rPr>
        <w:t xml:space="preserve">项目公开招标结果，签署本合同。</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一、合同内容</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 标的名称：</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1.2 标的质量：按招标文件及投标文件执行。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 标的数量（规模）：按招标文件及投标文件执行。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 履行时间（期限）：按招标文件及投标文件执行。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.5 履行地点：采购人指定地点。</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 履行方式：按招标文件及投标文件执行。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.7 包装方式：按招标文件及投标文件执行。</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二、合同金额</w:t>
      </w:r>
      <w:r/>
    </w:p>
    <w:p>
      <w:pPr>
        <w:pStyle w:val="1033"/>
        <w:spacing w:line="264" w:lineRule="auto"/>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2.1 </w:t>
      </w:r>
      <w:r>
        <w:rPr>
          <w:rFonts w:hint="eastAsia" w:hAnsi="宋体"/>
          <w:color w:val="000000" w:themeColor="text1"/>
          <w:sz w:val="24"/>
          <w:szCs w:val="24"/>
          <w:highlight w:val="none"/>
          <w14:textFill>
            <w14:solidFill>
              <w14:schemeClr w14:val="tx1"/>
            </w14:solidFill>
          </w14:textFill>
        </w:rPr>
        <w:t xml:space="preserve">本合同金额为（大写）：____________________圆（_________________元）人民币。</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三、技术资料</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w:t>
      </w:r>
      <w:r>
        <w:rPr>
          <w:rFonts w:hint="eastAsia" w:ascii="宋体" w:hAnsi="宋体" w:cs="Courier New"/>
          <w:color w:val="000000" w:themeColor="text1"/>
          <w:sz w:val="24"/>
          <w:szCs w:val="24"/>
          <w:highlight w:val="none"/>
          <w14:textFill>
            <w14:solidFill>
              <w14:schemeClr w14:val="tx1"/>
            </w14:solidFill>
          </w14:textFill>
        </w:rPr>
        <w:t xml:space="preserve">.1 乙方应按招标文件规定的时间向甲方提供货物(包含与货物相关的服务)的有关技术资料。</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w:t>
      </w:r>
      <w:r>
        <w:rPr>
          <w:rFonts w:hint="eastAsia" w:ascii="宋体" w:hAnsi="宋体" w:cs="Courier New"/>
          <w:color w:val="000000" w:themeColor="text1"/>
          <w:sz w:val="24"/>
          <w:szCs w:val="24"/>
          <w:highlight w:val="none"/>
          <w14:textFill>
            <w14:solidFill>
              <w14:schemeClr w14:val="tx1"/>
            </w14:solidFill>
          </w14:textFill>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四、知识产权</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五、产权担保</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六、履约保证金</w:t>
      </w:r>
      <w:r/>
    </w:p>
    <w:p>
      <w:pPr>
        <w:spacing w:line="264" w:lineRule="auto"/>
        <w:rPr>
          <w:rFonts w:hint="eastAsia" w:ascii="宋体" w:hAnsi="宋体" w:cs="Courier New"/>
          <w:color w:val="000000" w:themeColor="text1"/>
          <w:sz w:val="24"/>
          <w:szCs w:val="24"/>
          <w:highlight w:val="none"/>
          <w14:textFill>
            <w14:solidFill>
              <w14:schemeClr w14:val="tx1"/>
            </w14:solidFill>
          </w14:textFill>
        </w:rPr>
        <w:outlineLvl w:val="3"/>
      </w:pPr>
      <w:r>
        <w:rPr>
          <w:rFonts w:hint="eastAsia" w:ascii="宋体" w:hAnsi="宋体" w:cs="Courier New"/>
          <w:color w:val="000000" w:themeColor="text1"/>
          <w:sz w:val="24"/>
          <w:szCs w:val="24"/>
          <w:highlight w:val="none"/>
          <w14:textFill>
            <w14:solidFill>
              <w14:schemeClr w14:val="tx1"/>
            </w14:solidFill>
          </w14:textFill>
        </w:rPr>
        <w:t xml:space="preserve">6.1 本项目乙方无需缴纳履约保证金。</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七、合同转包或分包</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7.1 乙方不得将合同标的转包给他人履行。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八、合同款项支付</w:t>
      </w:r>
      <w:r/>
    </w:p>
    <w:p>
      <w:pPr>
        <w:pStyle w:val="1033"/>
        <w:spacing w:line="264" w:lineRule="auto"/>
        <w:rPr>
          <w:rFonts w:hint="eastAsia" w:hAnsi="宋体"/>
          <w:color w:val="000000" w:themeColor="text1"/>
          <w:sz w:val="24"/>
          <w:szCs w:val="24"/>
          <w:highlight w:val="none"/>
          <w14:textFill>
            <w14:solidFill>
              <w14:schemeClr w14:val="tx1"/>
            </w14:solidFill>
          </w14:textFill>
        </w:rPr>
        <w:outlineLvl w:val="3"/>
      </w:pPr>
      <w:r>
        <w:rPr>
          <w:rFonts w:hint="eastAsia" w:hAnsi="宋体"/>
          <w:color w:val="000000" w:themeColor="text1"/>
          <w:sz w:val="24"/>
          <w:szCs w:val="24"/>
          <w:highlight w:val="none"/>
          <w14:textFill>
            <w14:solidFill>
              <w14:schemeClr w14:val="tx1"/>
            </w14:solidFill>
          </w14:textFill>
        </w:rPr>
        <w:t xml:space="preserve">8.1 合同款项的支付方式及时间</w:t>
      </w:r>
      <w:r/>
    </w:p>
    <w:p>
      <w:pPr>
        <w:pStyle w:val="1033"/>
        <w:spacing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8.1.1 合同签订后，甲方支付合同总价款的30%作为预付款。</w:t>
      </w:r>
      <w:r/>
    </w:p>
    <w:p>
      <w:pPr>
        <w:pStyle w:val="1033"/>
        <w:spacing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8.1.2 供货结束并验收合格后，甲方支付合同总价款的70%。</w:t>
      </w:r>
      <w:r/>
    </w:p>
    <w:p>
      <w:pPr>
        <w:pStyle w:val="1033"/>
        <w:spacing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8.1.3 满足合同约定支付条件的，</w:t>
      </w:r>
      <w:r>
        <w:rPr>
          <w:rFonts w:hint="eastAsia" w:hAnsi="宋体"/>
          <w:color w:val="000000" w:themeColor="text1"/>
          <w:sz w:val="24"/>
          <w:szCs w:val="24"/>
          <w:highlight w:val="none"/>
          <w14:textFill>
            <w14:solidFill>
              <w14:schemeClr w14:val="tx1"/>
            </w14:solidFill>
          </w14:textFill>
        </w:rPr>
        <w:t xml:space="preserve">甲方收到乙方发票后</w:t>
      </w:r>
      <w:r>
        <w:rPr>
          <w:rFonts w:hint="eastAsia" w:hAnsi="宋体"/>
          <w:color w:val="000000" w:themeColor="text1"/>
          <w:sz w:val="24"/>
          <w:szCs w:val="24"/>
          <w:highlight w:val="none"/>
          <w14:textFill>
            <w14:solidFill>
              <w14:schemeClr w14:val="tx1"/>
            </w14:solidFill>
          </w14:textFill>
        </w:rPr>
        <w:t xml:space="preserve">，将资金支付到合同约定的乙方账户。 </w:t>
      </w:r>
      <w:r/>
    </w:p>
    <w:p>
      <w:pPr>
        <w:pStyle w:val="1033"/>
        <w:spacing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8.2 根据《保障中小企业款项支付条例》规定，甲方未按合同约定支付款项的，乙方可以向有关部门投诉。</w:t>
      </w:r>
      <w:r/>
    </w:p>
    <w:p>
      <w:pPr>
        <w:pStyle w:val="1033"/>
        <w:spacing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8.3 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九、税费</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9.1 本合同执行中的相关税费均由乙方负担。</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十、质量保修范围和保修期及售后服务</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10.1 乙方应按招标文件规定的货物性能、技术要求、质量标准向甲方提供未经使用的全新产品。</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10.2.1 更换：由乙方承担所发生的全部费用。</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10.2.2 贬值处理：由甲乙双方合议定价。</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10.3 如在使用过程中发生质量问题，乙方应在接到甲方通知后</w:t>
      </w:r>
      <w:r>
        <w:rPr>
          <w:rFonts w:hint="eastAsia" w:ascii="宋体" w:hAnsi="宋体" w:cs="Courier New"/>
          <w:color w:val="000000" w:themeColor="text1"/>
          <w:sz w:val="24"/>
          <w:szCs w:val="24"/>
          <w:highlight w:val="none"/>
          <w:u w:val="single"/>
          <w14:textFill>
            <w14:solidFill>
              <w14:schemeClr w14:val="tx1"/>
            </w14:solidFill>
          </w14:textFill>
        </w:rPr>
        <w:t xml:space="preserve"> 2 </w:t>
      </w:r>
      <w:r>
        <w:rPr>
          <w:rFonts w:hint="eastAsia" w:ascii="宋体" w:hAnsi="宋体" w:cs="Courier New"/>
          <w:color w:val="000000" w:themeColor="text1"/>
          <w:sz w:val="24"/>
          <w:szCs w:val="24"/>
          <w:highlight w:val="none"/>
          <w14:textFill>
            <w14:solidFill>
              <w14:schemeClr w14:val="tx1"/>
            </w14:solidFill>
          </w14:textFill>
        </w:rPr>
        <w:t xml:space="preserve">小时内到达甲方现场。</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10.4 质保期内，乙方应对货物出现的质量及安全问题负责处理解决并承担一切费用。</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10.5 质保期为自交货验收合格之日起</w:t>
      </w:r>
      <w:r>
        <w:rPr>
          <w:rFonts w:hint="eastAsia" w:ascii="宋体" w:hAnsi="宋体" w:cs="Courier New"/>
          <w:color w:val="000000" w:themeColor="text1"/>
          <w:sz w:val="24"/>
          <w:szCs w:val="24"/>
          <w:highlight w:val="none"/>
          <w:u w:val="single"/>
          <w14:textFill>
            <w14:solidFill>
              <w14:schemeClr w14:val="tx1"/>
            </w14:solidFill>
          </w14:textFill>
        </w:rPr>
        <w:t xml:space="preserve"> 5 </w:t>
      </w:r>
      <w:r>
        <w:rPr>
          <w:rFonts w:hint="eastAsia" w:ascii="宋体" w:hAnsi="宋体" w:cs="Courier New"/>
          <w:color w:val="000000" w:themeColor="text1"/>
          <w:sz w:val="24"/>
          <w:szCs w:val="24"/>
          <w:highlight w:val="none"/>
          <w14:textFill>
            <w14:solidFill>
              <w14:schemeClr w14:val="tx1"/>
            </w14:solidFill>
          </w14:textFill>
        </w:rPr>
        <w:t xml:space="preserve">年，因人为因素出现的故障不在质保范围内。超过质保期的乙方负责终生维修，维修时只收取部件成本费。</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十一、项目验收</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11.1 甲方依法组织履约验收工作。</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11.3 对于实际使用人和甲方分离的项目，甲方邀请实际使用人参与验收。</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十二、货物的包装、发运及运输</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12.</w:t>
      </w:r>
      <w:r>
        <w:rPr>
          <w:rFonts w:hint="eastAsia" w:ascii="宋体" w:hAnsi="宋体" w:cs="Courier New"/>
          <w:color w:val="000000" w:themeColor="text1"/>
          <w:sz w:val="24"/>
          <w:szCs w:val="24"/>
          <w:highlight w:val="none"/>
          <w14:textFill>
            <w14:solidFill>
              <w14:schemeClr w14:val="tx1"/>
            </w14:solidFill>
          </w14:textFill>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12.2 使用说明书、质量检验证明书、随配附件和工具以及清单一并附于货物内。</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12.3 乙方在货物发运手续办理完毕后24小时内或货到甲方48小时前通知甲方，以准备接货。</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12.4 货物在交付甲方前发生的风险均由乙方负责。</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12.5 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十三、违约责任</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13.1 甲方无正当理由拒收货物的，应向乙方偿付拒收货物总价款</w:t>
      </w:r>
      <w:r>
        <w:rPr>
          <w:rFonts w:hint="eastAsia" w:ascii="宋体" w:hAnsi="宋体" w:cs="Courier New"/>
          <w:color w:val="000000" w:themeColor="text1"/>
          <w:sz w:val="24"/>
          <w:szCs w:val="24"/>
          <w:highlight w:val="none"/>
          <w:u w:val="single"/>
          <w14:textFill>
            <w14:solidFill>
              <w14:schemeClr w14:val="tx1"/>
            </w14:solidFill>
          </w14:textFill>
        </w:rPr>
        <w:t xml:space="preserve"> 百分之五 </w:t>
      </w:r>
      <w:r>
        <w:rPr>
          <w:rFonts w:hint="eastAsia" w:ascii="宋体" w:hAnsi="宋体" w:cs="Courier New"/>
          <w:color w:val="000000" w:themeColor="text1"/>
          <w:sz w:val="24"/>
          <w:szCs w:val="24"/>
          <w:highlight w:val="none"/>
          <w14:textFill>
            <w14:solidFill>
              <w14:schemeClr w14:val="tx1"/>
            </w14:solidFill>
          </w14:textFill>
        </w:rPr>
        <w:t xml:space="preserve">的违约金。</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13.2 甲方无故逾期验收和办理货款支付手续的，应按逾期付款总额每日</w:t>
      </w:r>
      <w:r>
        <w:rPr>
          <w:rFonts w:hint="eastAsia" w:ascii="宋体" w:hAnsi="宋体" w:cs="Courier New"/>
          <w:color w:val="000000" w:themeColor="text1"/>
          <w:sz w:val="24"/>
          <w:szCs w:val="24"/>
          <w:highlight w:val="none"/>
          <w:u w:val="single"/>
          <w14:textFill>
            <w14:solidFill>
              <w14:schemeClr w14:val="tx1"/>
            </w14:solidFill>
          </w14:textFill>
        </w:rPr>
        <w:t xml:space="preserve"> 万分之五 </w:t>
      </w:r>
      <w:r>
        <w:rPr>
          <w:rFonts w:hint="eastAsia" w:ascii="宋体" w:hAnsi="宋体" w:cs="Courier New"/>
          <w:color w:val="000000" w:themeColor="text1"/>
          <w:sz w:val="24"/>
          <w:szCs w:val="24"/>
          <w:highlight w:val="none"/>
          <w14:textFill>
            <w14:solidFill>
              <w14:schemeClr w14:val="tx1"/>
            </w14:solidFill>
          </w14:textFill>
        </w:rPr>
        <w:t xml:space="preserve">向乙方支付违约金。</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13.3 乙方逾期交付货物的，应按逾期交货总额每日</w:t>
      </w:r>
      <w:r>
        <w:rPr>
          <w:rFonts w:hint="eastAsia" w:ascii="宋体" w:hAnsi="宋体" w:cs="Courier New"/>
          <w:color w:val="000000" w:themeColor="text1"/>
          <w:sz w:val="24"/>
          <w:szCs w:val="24"/>
          <w:highlight w:val="none"/>
          <w:u w:val="single"/>
          <w14:textFill>
            <w14:solidFill>
              <w14:schemeClr w14:val="tx1"/>
            </w14:solidFill>
          </w14:textFill>
        </w:rPr>
        <w:t xml:space="preserve"> 万分之五 </w:t>
      </w:r>
      <w:r>
        <w:rPr>
          <w:rFonts w:hint="eastAsia" w:ascii="宋体" w:hAnsi="宋体" w:cs="Courier New"/>
          <w:color w:val="000000" w:themeColor="text1"/>
          <w:sz w:val="24"/>
          <w:szCs w:val="24"/>
          <w:highlight w:val="none"/>
          <w14:textFill>
            <w14:solidFill>
              <w14:schemeClr w14:val="tx1"/>
            </w14:solidFill>
          </w14:textFill>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themeColor="text1"/>
          <w:sz w:val="24"/>
          <w:szCs w:val="24"/>
          <w:highlight w:val="none"/>
          <w:u w:val="single"/>
          <w14:textFill>
            <w14:solidFill>
              <w14:schemeClr w14:val="tx1"/>
            </w14:solidFill>
          </w14:textFill>
        </w:rPr>
        <w:t xml:space="preserve"> 百分之五 </w:t>
      </w:r>
      <w:r>
        <w:rPr>
          <w:rFonts w:hint="eastAsia" w:ascii="宋体" w:hAnsi="宋体" w:cs="Courier New"/>
          <w:color w:val="000000" w:themeColor="text1"/>
          <w:sz w:val="24"/>
          <w:szCs w:val="24"/>
          <w:highlight w:val="none"/>
          <w14:textFill>
            <w14:solidFill>
              <w14:schemeClr w14:val="tx1"/>
            </w14:solidFill>
          </w14:textFill>
        </w:rPr>
        <w:t xml:space="preserve">的违约金。 </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color w:val="000000" w:themeColor="text1"/>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十四、不可抗力事件处理</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14.2 不可抗力事件发生后，应立即通知对方并寄送有关权威机构出具的证明。</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十五、解决争议的方法</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十六、合同生效及其它</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16.1 本合同经双方加盖单位公章后生效。</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16.2 本合同未尽事宜，遵照《中华人民共和国民法典》《中华人民共和国政府采购法》有关条文执行。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16.3 本合同正本一式两份，具有同等法律效力，甲方、乙方各执一份。</w:t>
      </w:r>
      <w:bookmarkEnd w:id="183"/>
      <w:r/>
      <w:bookmarkEnd w:id="184"/>
      <w:r/>
      <w:bookmarkEnd w:id="185"/>
      <w:r/>
      <w:r/>
    </w:p>
    <w:p>
      <w:pPr>
        <w:pStyle w:val="1033"/>
        <w:spacing w:before="120" w:after="120" w:line="264" w:lineRule="auto"/>
        <w:rPr>
          <w:rFonts w:hint="eastAsia" w:hAnsi="宋体"/>
          <w:color w:val="000000" w:themeColor="text1"/>
          <w:sz w:val="24"/>
          <w:szCs w:val="24"/>
          <w:highlight w:val="none"/>
          <w14:textFill>
            <w14:solidFill>
              <w14:schemeClr w14:val="tx1"/>
            </w14:solidFill>
          </w14:textFill>
        </w:rPr>
      </w:pPr>
      <w:r/>
      <w:bookmarkStart w:id="186" w:name="_Hlt16619369"/>
      <w:r/>
      <w:bookmarkEnd w:id="186"/>
      <w:r/>
      <w:bookmarkStart w:id="187" w:name="_Hlt16619350"/>
      <w:r/>
      <w:bookmarkStart w:id="188" w:name="_Toc16938590"/>
      <w:r/>
      <w:bookmarkStart w:id="189" w:name="_Toc120614244"/>
      <w:r/>
      <w:bookmarkStart w:id="190" w:name="_Toc20823346"/>
      <w:r/>
      <w:bookmarkStart w:id="191" w:name="_Toc479757211"/>
      <w:r/>
      <w:bookmarkStart w:id="192" w:name="_Toc462564139"/>
      <w:r>
        <w:rPr>
          <w:rFonts w:hint="eastAsia" w:hAnsi="宋体"/>
          <w:color w:val="000000" w:themeColor="text1"/>
          <w:sz w:val="24"/>
          <w:szCs w:val="24"/>
          <w:highlight w:val="none"/>
          <w14:textFill>
            <w14:solidFill>
              <w14:schemeClr w14:val="tx1"/>
            </w14:solidFill>
          </w14:textFill>
        </w:rPr>
        <w:t xml:space="preserve">  </w:t>
      </w:r>
      <w:r/>
    </w:p>
    <w:p>
      <w:pPr>
        <w:pStyle w:val="1033"/>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r>
      <w:r/>
    </w:p>
    <w:p>
      <w:pPr>
        <w:pStyle w:val="1033"/>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r>
      <w:r/>
    </w:p>
    <w:p>
      <w:pPr>
        <w:pStyle w:val="1033"/>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r>
      <w:r/>
    </w:p>
    <w:p>
      <w:pPr>
        <w:pStyle w:val="1033"/>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r>
      <w:r/>
    </w:p>
    <w:p>
      <w:pPr>
        <w:pStyle w:val="1033"/>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甲  方：（公章）                       乙  方：（公章） </w:t>
      </w:r>
      <w:r/>
    </w:p>
    <w:p>
      <w:pPr>
        <w:pStyle w:val="1033"/>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地  址：                               地  址： </w:t>
      </w:r>
      <w:r/>
    </w:p>
    <w:p>
      <w:pPr>
        <w:pStyle w:val="1033"/>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法定代表人或授权代表：                 法定代表人或授权代表：</w:t>
      </w:r>
      <w:r/>
    </w:p>
    <w:p>
      <w:pPr>
        <w:pStyle w:val="1033"/>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联系电话：                             联系电话：          </w:t>
      </w:r>
      <w:r/>
    </w:p>
    <w:p>
      <w:pPr>
        <w:pStyle w:val="1033"/>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                                          </w:t>
      </w:r>
      <w:r/>
    </w:p>
    <w:p>
      <w:pPr>
        <w:pStyle w:val="1033"/>
        <w:ind w:firstLine="4800"/>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签订日期：      </w:t>
      </w:r>
      <w:r/>
    </w:p>
    <w:p>
      <w:pPr>
        <w:jc w:val="center"/>
        <w:spacing w:before="145" w:after="145" w:line="264" w:lineRule="auto"/>
        <w:rPr>
          <w:rFonts w:hint="eastAsia" w:ascii="宋体" w:hAnsi="宋体"/>
          <w:b/>
          <w:color w:val="000000" w:themeColor="text1"/>
          <w:sz w:val="30"/>
          <w:szCs w:val="21"/>
          <w:highlight w:val="none"/>
          <w14:textFill>
            <w14:solidFill>
              <w14:schemeClr w14:val="tx1"/>
            </w14:solidFill>
          </w14:textFill>
        </w:rPr>
      </w:pPr>
      <w:r>
        <w:rPr>
          <w:rFonts w:hint="eastAsia" w:ascii="宋体" w:hAnsi="宋体"/>
          <w:b/>
          <w:color w:val="000000" w:themeColor="text1"/>
          <w:sz w:val="30"/>
          <w:szCs w:val="21"/>
          <w:highlight w:val="none"/>
          <w14:textFill>
            <w14:solidFill>
              <w14:schemeClr w14:val="tx1"/>
            </w14:solidFill>
          </w14:textFill>
        </w:rPr>
      </w:r>
      <w:r/>
    </w:p>
    <w:p>
      <w:pPr>
        <w:spacing w:before="145" w:after="145" w:line="264" w:lineRule="auto"/>
        <w:rPr>
          <w:rFonts w:hint="eastAsia" w:ascii="方正小标宋简体" w:hAnsi="方正小标宋简体" w:eastAsia="方正小标宋简体" w:cs="方正小标宋简体"/>
          <w:bCs/>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bCs/>
          <w:color w:val="000000" w:themeColor="text1"/>
          <w:sz w:val="32"/>
          <w:szCs w:val="32"/>
          <w:highlight w:val="none"/>
          <w14:textFill>
            <w14:solidFill>
              <w14:schemeClr w14:val="tx1"/>
            </w14:solidFill>
          </w14:textFill>
        </w:rPr>
      </w:r>
      <w:r/>
    </w:p>
    <w:p>
      <w:pPr>
        <w:jc w:val="center"/>
        <w:spacing w:before="145" w:after="145" w:line="264" w:lineRule="auto"/>
        <w:rPr>
          <w:rFonts w:hint="eastAsia" w:ascii="方正小标宋简体" w:hAnsi="方正小标宋简体" w:eastAsia="方正小标宋简体" w:cs="方正小标宋简体"/>
          <w:bCs/>
          <w:color w:val="000000" w:themeColor="text1"/>
          <w:sz w:val="32"/>
          <w:szCs w:val="32"/>
          <w:highlight w:val="none"/>
          <w14:textFill>
            <w14:solidFill>
              <w14:schemeClr w14:val="tx1"/>
            </w14:solidFill>
          </w14:textFill>
        </w:rPr>
        <w:outlineLvl w:val="1"/>
      </w:pPr>
      <w:r>
        <w:rPr>
          <w:rFonts w:hint="eastAsia" w:ascii="方正小标宋简体" w:hAnsi="方正小标宋简体" w:eastAsia="方正小标宋简体" w:cs="方正小标宋简体"/>
          <w:bCs/>
          <w:color w:val="000000" w:themeColor="text1"/>
          <w:sz w:val="32"/>
          <w:szCs w:val="32"/>
          <w:highlight w:val="none"/>
          <w14:textFill>
            <w14:solidFill>
              <w14:schemeClr w14:val="tx1"/>
            </w14:solidFill>
          </w14:textFill>
        </w:rPr>
        <w:t xml:space="preserve">《*******合同》补充协议（合同附件）</w:t>
      </w:r>
      <w:r/>
    </w:p>
    <w:p>
      <w:pPr>
        <w:pStyle w:val="1033"/>
        <w:ind w:firstLine="480"/>
        <w:jc w:val="left"/>
        <w:spacing w:before="120" w:after="120" w:line="264"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招标文件及合同未约定事项，双方可友好协商签订补充协议。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ascii="黑体" w:hAnsi="Courier New" w:eastAsia="黑体" w:cs="Courier New"/>
          <w:bCs/>
          <w:color w:val="000000" w:themeColor="text1"/>
          <w:sz w:val="44"/>
          <w:szCs w:val="21"/>
          <w:highlight w:val="non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第</w:t>
      </w:r>
      <w:bookmarkEnd w:id="187"/>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四章  采购需求</w:t>
      </w:r>
      <w:bookmarkEnd w:id="188"/>
      <w:r/>
      <w:bookmarkEnd w:id="189"/>
      <w:r/>
      <w:bookmarkEnd w:id="190"/>
      <w:r/>
      <w:r/>
    </w:p>
    <w:p>
      <w:pPr>
        <w:spacing w:before="133" w:line="187" w:lineRule="auto"/>
        <w:rPr>
          <w:rFonts w:hint="eastAsia" w:ascii="宋体" w:hAnsi="宋体" w:cs="宋体"/>
          <w:b/>
          <w:bCs/>
          <w:color w:val="000000" w:themeColor="text1"/>
          <w:spacing w:val="8"/>
          <w:sz w:val="24"/>
          <w:szCs w:val="24"/>
          <w:highlight w:val="none"/>
          <w14:textFill>
            <w14:solidFill>
              <w14:schemeClr w14:val="tx1"/>
            </w14:solidFill>
          </w14:textFill>
        </w:rPr>
      </w:pPr>
      <w:r/>
      <w:bookmarkStart w:id="193" w:name="_Toc120614281"/>
      <w:r/>
      <w:bookmarkStart w:id="194" w:name="_Toc49090575"/>
      <w:r/>
      <w:bookmarkStart w:id="195" w:name="_Toc26554093"/>
      <w:r>
        <w:rPr>
          <w:rFonts w:hint="eastAsia" w:ascii="宋体" w:hAnsi="宋体" w:cs="宋体"/>
          <w:b/>
          <w:bCs/>
          <w:color w:val="000000" w:themeColor="text1"/>
          <w:spacing w:val="8"/>
          <w:sz w:val="24"/>
          <w:szCs w:val="24"/>
          <w:highlight w:val="none"/>
          <w14:textFill>
            <w14:solidFill>
              <w14:schemeClr w14:val="tx1"/>
            </w14:solidFill>
          </w14:textFill>
        </w:rPr>
        <w:t xml:space="preserve">一、采购产品清单</w:t>
      </w:r>
      <w:r/>
    </w:p>
    <w:tbl>
      <w:tblPr>
        <w:tblStyle w:val="1107"/>
        <w:tblpPr w:horzAnchor="page" w:tblpX="1440" w:vertAnchor="text" w:tblpY="309" w:leftFromText="180" w:topFromText="0" w:rightFromText="180" w:bottomFromText="0"/>
        <w:tblW w:w="923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41"/>
        <w:gridCol w:w="3322"/>
        <w:gridCol w:w="2364"/>
        <w:gridCol w:w="2411"/>
      </w:tblGrid>
      <w:tr>
        <w:trPr>
          <w:trHeight w:val="622"/>
        </w:trPr>
        <w:tc>
          <w:tcPr>
            <w:tcW w:w="1141" w:type="dxa"/>
            <w:vAlign w:val="center"/>
            <w:textDirection w:val="lrTb"/>
            <w:noWrap w:val="false"/>
          </w:tcPr>
          <w:p>
            <w:pPr>
              <w:pStyle w:val="1117"/>
              <w:ind w:firstLine="414"/>
              <w:spacing w:before="101" w:line="18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2"/>
                <w:sz w:val="21"/>
                <w:szCs w:val="21"/>
                <w:highlight w:val="none"/>
                <w14:textFill>
                  <w14:solidFill>
                    <w14:schemeClr w14:val="tx1"/>
                  </w14:solidFill>
                </w14:textFill>
              </w:rPr>
              <w:t xml:space="preserve">序号</w:t>
            </w:r>
            <w:r/>
          </w:p>
        </w:tc>
        <w:tc>
          <w:tcPr>
            <w:tcW w:w="3322" w:type="dxa"/>
            <w:vAlign w:val="center"/>
            <w:textDirection w:val="lrTb"/>
            <w:noWrap w:val="false"/>
          </w:tcPr>
          <w:p>
            <w:pPr>
              <w:pStyle w:val="1117"/>
              <w:ind w:left="1065"/>
              <w:spacing w:before="101" w:line="18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产品名称</w:t>
            </w:r>
            <w:r/>
          </w:p>
        </w:tc>
        <w:tc>
          <w:tcPr>
            <w:tcW w:w="2364" w:type="dxa"/>
            <w:vAlign w:val="center"/>
            <w:textDirection w:val="lrTb"/>
            <w:noWrap w:val="false"/>
          </w:tcPr>
          <w:p>
            <w:pPr>
              <w:pStyle w:val="1117"/>
              <w:ind w:left="292"/>
              <w:jc w:val="center"/>
              <w:spacing w:before="101" w:line="18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数量</w:t>
            </w:r>
            <w:r/>
          </w:p>
        </w:tc>
        <w:tc>
          <w:tcPr>
            <w:tcW w:w="2411" w:type="dxa"/>
            <w:vAlign w:val="center"/>
            <w:textDirection w:val="lrTb"/>
            <w:noWrap w:val="false"/>
          </w:tcPr>
          <w:p>
            <w:pPr>
              <w:pStyle w:val="1117"/>
              <w:ind w:firstLine="1024"/>
              <w:spacing w:before="101" w:line="18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3"/>
                <w:sz w:val="21"/>
                <w:szCs w:val="21"/>
                <w:highlight w:val="none"/>
                <w14:textFill>
                  <w14:solidFill>
                    <w14:schemeClr w14:val="tx1"/>
                  </w14:solidFill>
                </w14:textFill>
              </w:rPr>
              <w:t xml:space="preserve">单位</w:t>
            </w:r>
            <w:r/>
          </w:p>
        </w:tc>
      </w:tr>
      <w:tr>
        <w:trPr>
          <w:trHeight w:val="701"/>
        </w:trPr>
        <w:tc>
          <w:tcPr>
            <w:tcW w:w="1141" w:type="dxa"/>
            <w:vAlign w:val="center"/>
            <w:textDirection w:val="lrTb"/>
            <w:noWrap w:val="false"/>
          </w:tcPr>
          <w:p>
            <w:pPr>
              <w:pStyle w:val="1117"/>
              <w:numPr>
                <w:ilvl w:val="0"/>
                <w:numId w:val="5"/>
              </w:numPr>
              <w:jc w:val="center"/>
              <w:spacing w:before="159" w:line="427"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2" w:type="dxa"/>
            <w:vAlign w:val="center"/>
            <w:textDirection w:val="lrTb"/>
            <w:noWrap w:val="false"/>
          </w:tcPr>
          <w:p>
            <w:pPr>
              <w:pStyle w:val="1117"/>
              <w:jc w:val="center"/>
              <w:spacing w:before="209" w:line="183" w:lineRule="auto"/>
              <w:rPr>
                <w:rFonts w:hint="eastAsia" w:ascii="宋体" w:hAnsi="宋体" w:eastAsia="宋体" w:cs="宋体"/>
                <w:color w:val="000000" w:themeColor="text1"/>
                <w:sz w:val="21"/>
                <w:szCs w:val="21"/>
                <w:highlight w:val="none"/>
                <w14:textFill>
                  <w14:solidFill>
                    <w14:schemeClr w14:val="tx1"/>
                  </w14:solidFill>
                </w14:textFill>
              </w:rPr>
              <w:outlineLvl w:val="1"/>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三连体公寓组合床</w:t>
            </w:r>
            <w:r/>
          </w:p>
        </w:tc>
        <w:tc>
          <w:tcPr>
            <w:tcW w:w="2364" w:type="dxa"/>
            <w:vAlign w:val="center"/>
            <w:textDirection w:val="lrTb"/>
            <w:noWrap w:val="false"/>
          </w:tcPr>
          <w:p>
            <w:pPr>
              <w:pStyle w:val="1117"/>
              <w:jc w:val="center"/>
              <w:spacing w:before="159" w:line="424"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pacing w:val="-7"/>
                <w:position w:val="4"/>
                <w:sz w:val="21"/>
                <w:szCs w:val="21"/>
                <w:highlight w:val="none"/>
                <w:lang w:eastAsia="zh-CN"/>
                <w14:textFill>
                  <w14:solidFill>
                    <w14:schemeClr w14:val="tx1"/>
                  </w14:solidFill>
                </w14:textFill>
              </w:rPr>
              <w:t xml:space="preserve">568</w:t>
            </w:r>
            <w:r/>
          </w:p>
        </w:tc>
        <w:tc>
          <w:tcPr>
            <w:tcW w:w="2411" w:type="dxa"/>
            <w:vAlign w:val="center"/>
            <w:textDirection w:val="lrTb"/>
            <w:noWrap w:val="false"/>
          </w:tcPr>
          <w:p>
            <w:pPr>
              <w:pStyle w:val="1117"/>
              <w:ind w:firstLine="1054"/>
              <w:jc w:val="left"/>
              <w:spacing w:before="209" w:line="183"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组</w:t>
            </w:r>
            <w:r/>
          </w:p>
        </w:tc>
      </w:tr>
      <w:tr>
        <w:trPr>
          <w:trHeight w:val="701"/>
        </w:trPr>
        <w:tc>
          <w:tcPr>
            <w:tcW w:w="1141" w:type="dxa"/>
            <w:vAlign w:val="center"/>
            <w:textDirection w:val="lrTb"/>
            <w:noWrap w:val="false"/>
          </w:tcPr>
          <w:p>
            <w:pPr>
              <w:pStyle w:val="1117"/>
              <w:numPr>
                <w:ilvl w:val="0"/>
                <w:numId w:val="5"/>
              </w:numPr>
              <w:jc w:val="center"/>
              <w:spacing w:before="159" w:line="427" w:lineRule="exact"/>
              <w:rPr>
                <w:rFonts w:hint="eastAsia" w:ascii="宋体" w:hAnsi="宋体" w:eastAsia="宋体" w:cs="宋体"/>
                <w:color w:val="000000" w:themeColor="text1"/>
                <w:position w:val="4"/>
                <w:sz w:val="21"/>
                <w:szCs w:val="21"/>
                <w:highlight w:val="none"/>
                <w:lang w:eastAsia="zh-CN"/>
                <w14:textFill>
                  <w14:solidFill>
                    <w14:schemeClr w14:val="tx1"/>
                  </w14:solidFill>
                </w14:textFill>
              </w:rPr>
            </w:pPr>
            <w:r>
              <w:rPr>
                <w:rFonts w:hint="eastAsia" w:ascii="宋体" w:hAnsi="宋体" w:eastAsia="宋体" w:cs="宋体"/>
                <w:color w:val="000000" w:themeColor="text1"/>
                <w:position w:val="4"/>
                <w:sz w:val="21"/>
                <w:szCs w:val="21"/>
                <w:highlight w:val="none"/>
                <w:lang w:eastAsia="zh-CN"/>
                <w14:textFill>
                  <w14:solidFill>
                    <w14:schemeClr w14:val="tx1"/>
                  </w14:solidFill>
                </w14:textFill>
              </w:rPr>
            </w:r>
            <w:r/>
          </w:p>
        </w:tc>
        <w:tc>
          <w:tcPr>
            <w:tcW w:w="3322" w:type="dxa"/>
            <w:vAlign w:val="center"/>
            <w:textDirection w:val="lrTb"/>
            <w:noWrap w:val="false"/>
          </w:tcPr>
          <w:p>
            <w:pPr>
              <w:pStyle w:val="1117"/>
              <w:jc w:val="center"/>
              <w:spacing w:before="209" w:line="183" w:lineRule="auto"/>
              <w:rPr>
                <w:rFonts w:hint="eastAsia" w:ascii="宋体" w:hAnsi="宋体" w:eastAsia="宋体" w:cs="宋体"/>
                <w:b/>
                <w:bCs/>
                <w:color w:val="000000" w:themeColor="text1"/>
                <w:spacing w:val="-1"/>
                <w:sz w:val="21"/>
                <w:szCs w:val="21"/>
                <w:highlight w:val="none"/>
                <w14:textFill>
                  <w14:solidFill>
                    <w14:schemeClr w14:val="tx1"/>
                  </w14:solidFill>
                </w14:textFill>
              </w:rPr>
              <w:outlineLvl w:val="1"/>
            </w:pPr>
            <w:r>
              <w:rPr>
                <w:rFonts w:hint="eastAsia" w:ascii="宋体" w:hAnsi="宋体" w:eastAsia="宋体" w:cs="宋体"/>
                <w:b/>
                <w:bCs/>
                <w:color w:val="000000" w:themeColor="text1"/>
                <w:spacing w:val="-1"/>
                <w:sz w:val="21"/>
                <w:szCs w:val="21"/>
                <w:highlight w:val="none"/>
                <w:lang w:eastAsia="zh-CN"/>
                <w14:textFill>
                  <w14:solidFill>
                    <w14:schemeClr w14:val="tx1"/>
                  </w14:solidFill>
                </w14:textFill>
              </w:rPr>
              <w:t xml:space="preserve">两</w:t>
            </w: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连体公寓组合床</w:t>
            </w:r>
            <w:r/>
          </w:p>
        </w:tc>
        <w:tc>
          <w:tcPr>
            <w:tcW w:w="2364" w:type="dxa"/>
            <w:vAlign w:val="center"/>
            <w:textDirection w:val="lrTb"/>
            <w:noWrap w:val="false"/>
          </w:tcPr>
          <w:p>
            <w:pPr>
              <w:pStyle w:val="1117"/>
              <w:jc w:val="center"/>
              <w:spacing w:before="159" w:line="424" w:lineRule="exact"/>
              <w:rPr>
                <w:rFonts w:hint="eastAsia" w:ascii="宋体" w:hAnsi="宋体" w:eastAsia="宋体" w:cs="宋体"/>
                <w:b/>
                <w:bCs/>
                <w:color w:val="000000" w:themeColor="text1"/>
                <w:spacing w:val="-7"/>
                <w:position w:val="4"/>
                <w:sz w:val="21"/>
                <w:szCs w:val="21"/>
                <w:highlight w:val="none"/>
                <w:lang w:eastAsia="zh-CN"/>
                <w14:textFill>
                  <w14:solidFill>
                    <w14:schemeClr w14:val="tx1"/>
                  </w14:solidFill>
                </w14:textFill>
              </w:rPr>
            </w:pPr>
            <w:r>
              <w:rPr>
                <w:rFonts w:hint="eastAsia" w:ascii="宋体" w:hAnsi="宋体" w:eastAsia="宋体" w:cs="宋体"/>
                <w:b/>
                <w:bCs/>
                <w:color w:val="000000" w:themeColor="text1"/>
                <w:spacing w:val="-7"/>
                <w:position w:val="4"/>
                <w:sz w:val="21"/>
                <w:szCs w:val="21"/>
                <w:highlight w:val="none"/>
                <w:lang w:eastAsia="zh-CN"/>
                <w14:textFill>
                  <w14:solidFill>
                    <w14:schemeClr w14:val="tx1"/>
                  </w14:solidFill>
                </w14:textFill>
              </w:rPr>
              <w:t xml:space="preserve">8</w:t>
            </w:r>
            <w:r/>
          </w:p>
        </w:tc>
        <w:tc>
          <w:tcPr>
            <w:tcW w:w="2411" w:type="dxa"/>
            <w:vAlign w:val="center"/>
            <w:textDirection w:val="lrTb"/>
            <w:noWrap w:val="false"/>
          </w:tcPr>
          <w:p>
            <w:pPr>
              <w:pStyle w:val="1117"/>
              <w:ind w:firstLine="1054"/>
              <w:jc w:val="left"/>
              <w:spacing w:before="209" w:line="183"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组</w:t>
            </w:r>
            <w:r/>
          </w:p>
        </w:tc>
      </w:tr>
      <w:tr>
        <w:trPr>
          <w:trHeight w:val="701"/>
        </w:trPr>
        <w:tc>
          <w:tcPr>
            <w:tcW w:w="1141" w:type="dxa"/>
            <w:vAlign w:val="center"/>
            <w:textDirection w:val="lrTb"/>
            <w:noWrap w:val="false"/>
          </w:tcPr>
          <w:p>
            <w:pPr>
              <w:pStyle w:val="1117"/>
              <w:numPr>
                <w:ilvl w:val="0"/>
                <w:numId w:val="5"/>
              </w:numPr>
              <w:jc w:val="center"/>
              <w:spacing w:before="159" w:line="427" w:lineRule="exact"/>
              <w:rPr>
                <w:rFonts w:hint="eastAsia" w:ascii="宋体" w:hAnsi="宋体" w:eastAsia="宋体" w:cs="宋体"/>
                <w:color w:val="000000" w:themeColor="text1"/>
                <w:position w:val="4"/>
                <w:sz w:val="21"/>
                <w:szCs w:val="21"/>
                <w:highlight w:val="none"/>
                <w:lang w:eastAsia="zh-CN"/>
                <w14:textFill>
                  <w14:solidFill>
                    <w14:schemeClr w14:val="tx1"/>
                  </w14:solidFill>
                </w14:textFill>
              </w:rPr>
            </w:pPr>
            <w:r>
              <w:rPr>
                <w:rFonts w:hint="eastAsia" w:ascii="宋体" w:hAnsi="宋体" w:eastAsia="宋体" w:cs="宋体"/>
                <w:color w:val="000000" w:themeColor="text1"/>
                <w:position w:val="4"/>
                <w:sz w:val="21"/>
                <w:szCs w:val="21"/>
                <w:highlight w:val="none"/>
                <w:lang w:eastAsia="zh-CN"/>
                <w14:textFill>
                  <w14:solidFill>
                    <w14:schemeClr w14:val="tx1"/>
                  </w14:solidFill>
                </w14:textFill>
              </w:rPr>
            </w:r>
            <w:r/>
          </w:p>
        </w:tc>
        <w:tc>
          <w:tcPr>
            <w:tcW w:w="3322" w:type="dxa"/>
            <w:vAlign w:val="center"/>
            <w:textDirection w:val="lrTb"/>
            <w:noWrap w:val="false"/>
          </w:tcPr>
          <w:p>
            <w:pPr>
              <w:pStyle w:val="1117"/>
              <w:jc w:val="center"/>
              <w:spacing w:before="209" w:line="183" w:lineRule="auto"/>
              <w:rPr>
                <w:rFonts w:hint="eastAsia" w:ascii="宋体" w:hAnsi="宋体" w:eastAsia="宋体" w:cs="宋体"/>
                <w:b/>
                <w:bCs/>
                <w:color w:val="000000" w:themeColor="text1"/>
                <w:spacing w:val="-1"/>
                <w:sz w:val="21"/>
                <w:szCs w:val="21"/>
                <w:highlight w:val="none"/>
                <w:lang w:eastAsia="zh-CN"/>
                <w14:textFill>
                  <w14:solidFill>
                    <w14:schemeClr w14:val="tx1"/>
                  </w14:solidFill>
                </w14:textFill>
              </w:rPr>
              <w:outlineLvl w:val="1"/>
            </w:pPr>
            <w:r>
              <w:rPr>
                <w:rFonts w:hint="eastAsia" w:ascii="宋体" w:hAnsi="宋体" w:eastAsia="宋体" w:cs="宋体"/>
                <w:b/>
                <w:bCs/>
                <w:color w:val="000000" w:themeColor="text1"/>
                <w:spacing w:val="-1"/>
                <w:sz w:val="21"/>
                <w:szCs w:val="21"/>
                <w:highlight w:val="none"/>
                <w:lang w:eastAsia="zh-CN"/>
                <w14:textFill>
                  <w14:solidFill>
                    <w14:schemeClr w14:val="tx1"/>
                  </w14:solidFill>
                </w14:textFill>
              </w:rPr>
              <w:t xml:space="preserve">单体床</w:t>
            </w:r>
            <w:r/>
          </w:p>
        </w:tc>
        <w:tc>
          <w:tcPr>
            <w:tcW w:w="2364" w:type="dxa"/>
            <w:vAlign w:val="center"/>
            <w:textDirection w:val="lrTb"/>
            <w:noWrap w:val="false"/>
          </w:tcPr>
          <w:p>
            <w:pPr>
              <w:pStyle w:val="1117"/>
              <w:jc w:val="center"/>
              <w:spacing w:before="159" w:line="424" w:lineRule="exact"/>
              <w:rPr>
                <w:rFonts w:hint="eastAsia" w:ascii="宋体" w:hAnsi="宋体" w:eastAsia="宋体" w:cs="宋体"/>
                <w:b/>
                <w:bCs/>
                <w:color w:val="000000" w:themeColor="text1"/>
                <w:spacing w:val="-7"/>
                <w:position w:val="4"/>
                <w:sz w:val="21"/>
                <w:szCs w:val="21"/>
                <w:highlight w:val="none"/>
                <w:lang w:eastAsia="zh-CN"/>
                <w14:textFill>
                  <w14:solidFill>
                    <w14:schemeClr w14:val="tx1"/>
                  </w14:solidFill>
                </w14:textFill>
              </w:rPr>
            </w:pPr>
            <w:r>
              <w:rPr>
                <w:rFonts w:hint="eastAsia" w:ascii="宋体" w:hAnsi="宋体" w:eastAsia="宋体" w:cs="宋体"/>
                <w:b/>
                <w:bCs/>
                <w:color w:val="000000" w:themeColor="text1"/>
                <w:spacing w:val="-7"/>
                <w:position w:val="4"/>
                <w:sz w:val="21"/>
                <w:szCs w:val="21"/>
                <w:highlight w:val="none"/>
                <w:lang w:eastAsia="zh-CN"/>
                <w14:textFill>
                  <w14:solidFill>
                    <w14:schemeClr w14:val="tx1"/>
                  </w14:solidFill>
                </w14:textFill>
              </w:rPr>
              <w:t xml:space="preserve">4</w:t>
            </w:r>
            <w:r/>
          </w:p>
        </w:tc>
        <w:tc>
          <w:tcPr>
            <w:tcW w:w="2411" w:type="dxa"/>
            <w:vAlign w:val="center"/>
            <w:textDirection w:val="lrTb"/>
            <w:noWrap w:val="false"/>
          </w:tcPr>
          <w:p>
            <w:pPr>
              <w:pStyle w:val="1117"/>
              <w:ind w:firstLine="1054"/>
              <w:jc w:val="left"/>
              <w:spacing w:before="209" w:line="183" w:lineRule="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组</w:t>
            </w:r>
            <w:r/>
          </w:p>
        </w:tc>
      </w:tr>
      <w:tr>
        <w:trPr>
          <w:trHeight w:val="713"/>
        </w:trPr>
        <w:tc>
          <w:tcPr>
            <w:tcW w:w="1141" w:type="dxa"/>
            <w:vAlign w:val="center"/>
            <w:textDirection w:val="lrTb"/>
            <w:noWrap w:val="false"/>
          </w:tcPr>
          <w:p>
            <w:pPr>
              <w:pStyle w:val="1117"/>
              <w:numPr>
                <w:ilvl w:val="0"/>
                <w:numId w:val="5"/>
              </w:numPr>
              <w:jc w:val="center"/>
              <w:spacing w:before="161" w:line="427"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tc>
        <w:tc>
          <w:tcPr>
            <w:tcW w:w="3322" w:type="dxa"/>
            <w:vAlign w:val="center"/>
            <w:textDirection w:val="lrTb"/>
            <w:noWrap w:val="false"/>
          </w:tcPr>
          <w:p>
            <w:pPr>
              <w:pStyle w:val="1117"/>
              <w:jc w:val="center"/>
              <w:spacing w:before="213" w:line="182"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2"/>
                <w:sz w:val="21"/>
                <w:szCs w:val="21"/>
                <w:highlight w:val="none"/>
                <w14:textFill>
                  <w14:solidFill>
                    <w14:schemeClr w14:val="tx1"/>
                  </w14:solidFill>
                </w14:textFill>
              </w:rPr>
              <w:t xml:space="preserve">公寓椅</w:t>
            </w:r>
            <w:r/>
          </w:p>
        </w:tc>
        <w:tc>
          <w:tcPr>
            <w:tcW w:w="2364" w:type="dxa"/>
            <w:vAlign w:val="center"/>
            <w:textDirection w:val="lrTb"/>
            <w:noWrap w:val="false"/>
          </w:tcPr>
          <w:p>
            <w:pPr>
              <w:pStyle w:val="1117"/>
              <w:jc w:val="center"/>
              <w:spacing w:before="161" w:line="424"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ascii="宋体" w:hAnsi="宋体" w:eastAsia="宋体" w:cs="宋体"/>
                <w:b/>
                <w:bCs/>
                <w:color w:val="000000" w:themeColor="text1"/>
                <w:spacing w:val="-5"/>
                <w:position w:val="4"/>
                <w:sz w:val="21"/>
                <w:szCs w:val="21"/>
                <w:highlight w:val="none"/>
                <w:lang w:eastAsia="zh-CN"/>
                <w14:textFill>
                  <w14:solidFill>
                    <w14:schemeClr w14:val="tx1"/>
                  </w14:solidFill>
                </w14:textFill>
              </w:rPr>
              <w:t xml:space="preserve">17</w:t>
            </w:r>
            <w:r>
              <w:rPr>
                <w:rFonts w:hint="eastAsia" w:ascii="宋体" w:hAnsi="宋体" w:eastAsia="宋体" w:cs="宋体"/>
                <w:b/>
                <w:bCs/>
                <w:color w:val="000000" w:themeColor="text1"/>
                <w:spacing w:val="-5"/>
                <w:position w:val="4"/>
                <w:sz w:val="21"/>
                <w:szCs w:val="21"/>
                <w:highlight w:val="none"/>
                <w:lang w:eastAsia="zh-CN"/>
                <w14:textFill>
                  <w14:solidFill>
                    <w14:schemeClr w14:val="tx1"/>
                  </w14:solidFill>
                </w14:textFill>
              </w:rPr>
              <w:t xml:space="preserve">24</w:t>
            </w:r>
            <w:r/>
          </w:p>
        </w:tc>
        <w:tc>
          <w:tcPr>
            <w:tcW w:w="2411" w:type="dxa"/>
            <w:vAlign w:val="center"/>
            <w:textDirection w:val="lrTb"/>
            <w:noWrap w:val="false"/>
          </w:tcPr>
          <w:p>
            <w:pPr>
              <w:pStyle w:val="1117"/>
              <w:ind w:firstLine="1054"/>
              <w:jc w:val="left"/>
              <w:spacing w:before="216" w:line="18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把</w:t>
            </w:r>
            <w:r/>
          </w:p>
        </w:tc>
      </w:tr>
      <w:tr>
        <w:trPr>
          <w:trHeight w:val="713"/>
        </w:trPr>
        <w:tc>
          <w:tcPr>
            <w:tcW w:w="1141" w:type="dxa"/>
            <w:vAlign w:val="center"/>
            <w:textDirection w:val="lrTb"/>
            <w:noWrap w:val="false"/>
          </w:tcPr>
          <w:p>
            <w:pPr>
              <w:pStyle w:val="1117"/>
              <w:numPr>
                <w:ilvl w:val="0"/>
                <w:numId w:val="5"/>
              </w:numPr>
              <w:jc w:val="center"/>
              <w:spacing w:before="161" w:line="427" w:lineRule="exact"/>
              <w:rPr>
                <w:rFonts w:hint="eastAsia" w:ascii="宋体" w:hAnsi="宋体" w:eastAsia="宋体" w:cs="宋体"/>
                <w:color w:val="000000" w:themeColor="text1"/>
                <w:position w:val="4"/>
                <w:sz w:val="21"/>
                <w:szCs w:val="21"/>
                <w:highlight w:val="none"/>
                <w:lang w:eastAsia="zh-CN"/>
                <w14:textFill>
                  <w14:solidFill>
                    <w14:schemeClr w14:val="tx1"/>
                  </w14:solidFill>
                </w14:textFill>
              </w:rPr>
            </w:pPr>
            <w:r>
              <w:rPr>
                <w:rFonts w:hint="eastAsia" w:ascii="宋体" w:hAnsi="宋体" w:eastAsia="宋体" w:cs="宋体"/>
                <w:color w:val="000000" w:themeColor="text1"/>
                <w:position w:val="4"/>
                <w:sz w:val="21"/>
                <w:szCs w:val="21"/>
                <w:highlight w:val="none"/>
                <w:lang w:eastAsia="zh-CN"/>
                <w14:textFill>
                  <w14:solidFill>
                    <w14:schemeClr w14:val="tx1"/>
                  </w14:solidFill>
                </w14:textFill>
              </w:rPr>
            </w:r>
            <w:r/>
          </w:p>
        </w:tc>
        <w:tc>
          <w:tcPr>
            <w:tcW w:w="3322" w:type="dxa"/>
            <w:vAlign w:val="center"/>
            <w:textDirection w:val="lrTb"/>
            <w:noWrap w:val="false"/>
          </w:tcPr>
          <w:p>
            <w:pPr>
              <w:jc w:val="center"/>
              <w:widowControl/>
              <w:rPr>
                <w:rFonts w:hint="eastAsia" w:ascii="宋体" w:hAnsi="宋体" w:cs="宋体"/>
                <w:b/>
                <w:bCs/>
                <w:color w:val="000000" w:themeColor="text1"/>
                <w:spacing w:val="-2"/>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悬挂床靠（2500*50*600mm）</w:t>
            </w:r>
            <w:r/>
          </w:p>
        </w:tc>
        <w:tc>
          <w:tcPr>
            <w:tcW w:w="2364" w:type="dxa"/>
            <w:vAlign w:val="center"/>
            <w:textDirection w:val="lrTb"/>
            <w:noWrap w:val="false"/>
          </w:tcPr>
          <w:p>
            <w:pPr>
              <w:jc w:val="center"/>
              <w:widowControl/>
              <w:rPr>
                <w:rFonts w:hint="eastAsia" w:ascii="宋体" w:hAnsi="宋体" w:cs="宋体"/>
                <w:b/>
                <w:bCs/>
                <w:color w:val="000000" w:themeColor="text1"/>
                <w:spacing w:val="-5"/>
                <w:position w:val="4"/>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128</w:t>
            </w:r>
            <w:r/>
          </w:p>
        </w:tc>
        <w:tc>
          <w:tcPr>
            <w:tcW w:w="2411" w:type="dxa"/>
            <w:vAlign w:val="center"/>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个</w:t>
            </w:r>
            <w:r/>
          </w:p>
        </w:tc>
      </w:tr>
      <w:tr>
        <w:trPr>
          <w:trHeight w:val="713"/>
        </w:trPr>
        <w:tc>
          <w:tcPr>
            <w:tcW w:w="1141" w:type="dxa"/>
            <w:vAlign w:val="center"/>
            <w:textDirection w:val="lrTb"/>
            <w:noWrap w:val="false"/>
          </w:tcPr>
          <w:p>
            <w:pPr>
              <w:pStyle w:val="1117"/>
              <w:numPr>
                <w:ilvl w:val="0"/>
                <w:numId w:val="5"/>
              </w:numPr>
              <w:jc w:val="center"/>
              <w:spacing w:before="161" w:line="427" w:lineRule="exact"/>
              <w:rPr>
                <w:rFonts w:hint="eastAsia" w:ascii="宋体" w:hAnsi="宋体" w:eastAsia="宋体" w:cs="宋体"/>
                <w:color w:val="000000" w:themeColor="text1"/>
                <w:position w:val="4"/>
                <w:sz w:val="21"/>
                <w:szCs w:val="21"/>
                <w:highlight w:val="none"/>
                <w:lang w:eastAsia="zh-CN"/>
                <w14:textFill>
                  <w14:solidFill>
                    <w14:schemeClr w14:val="tx1"/>
                  </w14:solidFill>
                </w14:textFill>
              </w:rPr>
            </w:pPr>
            <w:r>
              <w:rPr>
                <w:rFonts w:hint="eastAsia" w:ascii="宋体" w:hAnsi="宋体" w:eastAsia="宋体" w:cs="宋体"/>
                <w:color w:val="000000" w:themeColor="text1"/>
                <w:position w:val="4"/>
                <w:sz w:val="21"/>
                <w:szCs w:val="21"/>
                <w:highlight w:val="none"/>
                <w:lang w:eastAsia="zh-CN"/>
                <w14:textFill>
                  <w14:solidFill>
                    <w14:schemeClr w14:val="tx1"/>
                  </w14:solidFill>
                </w14:textFill>
              </w:rPr>
            </w:r>
            <w:r/>
          </w:p>
        </w:tc>
        <w:tc>
          <w:tcPr>
            <w:tcW w:w="3322" w:type="dxa"/>
            <w:vAlign w:val="center"/>
            <w:textDirection w:val="lrTb"/>
            <w:noWrap w:val="false"/>
          </w:tcPr>
          <w:p>
            <w:pPr>
              <w:jc w:val="center"/>
              <w:widowControl/>
              <w:rPr>
                <w:rFonts w:hint="eastAsia" w:ascii="宋体" w:hAnsi="宋体" w:cs="宋体"/>
                <w:b/>
                <w:bCs/>
                <w:color w:val="000000" w:themeColor="text1"/>
                <w:spacing w:val="-2"/>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1.5米床</w:t>
            </w:r>
            <w:r/>
          </w:p>
        </w:tc>
        <w:tc>
          <w:tcPr>
            <w:tcW w:w="2364" w:type="dxa"/>
            <w:vAlign w:val="center"/>
            <w:textDirection w:val="lrTb"/>
            <w:noWrap w:val="false"/>
          </w:tcPr>
          <w:p>
            <w:pPr>
              <w:jc w:val="center"/>
              <w:widowControl/>
              <w:rPr>
                <w:rFonts w:hint="eastAsia" w:ascii="宋体" w:hAnsi="宋体" w:cs="宋体"/>
                <w:b/>
                <w:bCs/>
                <w:color w:val="000000" w:themeColor="text1"/>
                <w:spacing w:val="-5"/>
                <w:position w:val="4"/>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128</w:t>
            </w:r>
            <w:r/>
          </w:p>
        </w:tc>
        <w:tc>
          <w:tcPr>
            <w:tcW w:w="2411" w:type="dxa"/>
            <w:vAlign w:val="center"/>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张</w:t>
            </w:r>
            <w:r/>
          </w:p>
        </w:tc>
      </w:tr>
      <w:tr>
        <w:trPr>
          <w:trHeight w:val="713"/>
        </w:trPr>
        <w:tc>
          <w:tcPr>
            <w:tcW w:w="1141" w:type="dxa"/>
            <w:vAlign w:val="center"/>
            <w:textDirection w:val="lrTb"/>
            <w:noWrap w:val="false"/>
          </w:tcPr>
          <w:p>
            <w:pPr>
              <w:pStyle w:val="1117"/>
              <w:numPr>
                <w:ilvl w:val="0"/>
                <w:numId w:val="5"/>
              </w:numPr>
              <w:jc w:val="center"/>
              <w:spacing w:before="161" w:line="427" w:lineRule="exact"/>
              <w:rPr>
                <w:rFonts w:hint="eastAsia" w:ascii="宋体" w:hAnsi="宋体" w:eastAsia="宋体" w:cs="宋体"/>
                <w:color w:val="000000" w:themeColor="text1"/>
                <w:position w:val="4"/>
                <w:sz w:val="21"/>
                <w:szCs w:val="21"/>
                <w:highlight w:val="none"/>
                <w:lang w:eastAsia="zh-CN"/>
                <w14:textFill>
                  <w14:solidFill>
                    <w14:schemeClr w14:val="tx1"/>
                  </w14:solidFill>
                </w14:textFill>
              </w:rPr>
            </w:pPr>
            <w:r>
              <w:rPr>
                <w:rFonts w:hint="eastAsia" w:ascii="宋体" w:hAnsi="宋体" w:eastAsia="宋体" w:cs="宋体"/>
                <w:color w:val="000000" w:themeColor="text1"/>
                <w:position w:val="4"/>
                <w:sz w:val="21"/>
                <w:szCs w:val="21"/>
                <w:highlight w:val="none"/>
                <w:lang w:eastAsia="zh-CN"/>
                <w14:textFill>
                  <w14:solidFill>
                    <w14:schemeClr w14:val="tx1"/>
                  </w14:solidFill>
                </w14:textFill>
              </w:rPr>
            </w:r>
            <w:r/>
          </w:p>
        </w:tc>
        <w:tc>
          <w:tcPr>
            <w:tcW w:w="3322" w:type="dxa"/>
            <w:vAlign w:val="center"/>
            <w:textDirection w:val="lrTb"/>
            <w:noWrap w:val="false"/>
          </w:tcPr>
          <w:p>
            <w:pPr>
              <w:jc w:val="center"/>
              <w:widowControl/>
              <w:rPr>
                <w:rFonts w:hint="eastAsia" w:ascii="宋体" w:hAnsi="宋体" w:cs="宋体"/>
                <w:b/>
                <w:bCs/>
                <w:color w:val="000000" w:themeColor="text1"/>
                <w:spacing w:val="-2"/>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1.5米床垫</w:t>
            </w:r>
            <w:r/>
          </w:p>
        </w:tc>
        <w:tc>
          <w:tcPr>
            <w:tcW w:w="2364" w:type="dxa"/>
            <w:vAlign w:val="center"/>
            <w:textDirection w:val="lrTb"/>
            <w:noWrap w:val="false"/>
          </w:tcPr>
          <w:p>
            <w:pPr>
              <w:jc w:val="center"/>
              <w:widowControl/>
              <w:rPr>
                <w:rFonts w:hint="eastAsia" w:ascii="宋体" w:hAnsi="宋体" w:cs="宋体"/>
                <w:b/>
                <w:bCs/>
                <w:color w:val="000000" w:themeColor="text1"/>
                <w:spacing w:val="-5"/>
                <w:position w:val="4"/>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128</w:t>
            </w:r>
            <w:r/>
          </w:p>
        </w:tc>
        <w:tc>
          <w:tcPr>
            <w:tcW w:w="2411" w:type="dxa"/>
            <w:vAlign w:val="center"/>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张</w:t>
            </w:r>
            <w:r/>
          </w:p>
        </w:tc>
      </w:tr>
      <w:tr>
        <w:trPr>
          <w:trHeight w:val="713"/>
        </w:trPr>
        <w:tc>
          <w:tcPr>
            <w:tcW w:w="1141" w:type="dxa"/>
            <w:vAlign w:val="center"/>
            <w:textDirection w:val="lrTb"/>
            <w:noWrap w:val="false"/>
          </w:tcPr>
          <w:p>
            <w:pPr>
              <w:pStyle w:val="1117"/>
              <w:numPr>
                <w:ilvl w:val="0"/>
                <w:numId w:val="5"/>
              </w:numPr>
              <w:jc w:val="center"/>
              <w:spacing w:before="161" w:line="427" w:lineRule="exact"/>
              <w:rPr>
                <w:rFonts w:hint="eastAsia" w:ascii="宋体" w:hAnsi="宋体" w:eastAsia="宋体" w:cs="宋体"/>
                <w:color w:val="000000" w:themeColor="text1"/>
                <w:position w:val="4"/>
                <w:sz w:val="21"/>
                <w:szCs w:val="21"/>
                <w:highlight w:val="none"/>
                <w:lang w:eastAsia="zh-CN"/>
                <w14:textFill>
                  <w14:solidFill>
                    <w14:schemeClr w14:val="tx1"/>
                  </w14:solidFill>
                </w14:textFill>
              </w:rPr>
            </w:pPr>
            <w:r>
              <w:rPr>
                <w:rFonts w:hint="eastAsia" w:ascii="宋体" w:hAnsi="宋体" w:eastAsia="宋体" w:cs="宋体"/>
                <w:color w:val="000000" w:themeColor="text1"/>
                <w:position w:val="4"/>
                <w:sz w:val="21"/>
                <w:szCs w:val="21"/>
                <w:highlight w:val="none"/>
                <w:lang w:eastAsia="zh-CN"/>
                <w14:textFill>
                  <w14:solidFill>
                    <w14:schemeClr w14:val="tx1"/>
                  </w14:solidFill>
                </w14:textFill>
              </w:rPr>
            </w:r>
            <w:r/>
          </w:p>
        </w:tc>
        <w:tc>
          <w:tcPr>
            <w:tcW w:w="3322" w:type="dxa"/>
            <w:vAlign w:val="center"/>
            <w:textDirection w:val="lrTb"/>
            <w:noWrap w:val="false"/>
          </w:tcPr>
          <w:p>
            <w:pPr>
              <w:jc w:val="center"/>
              <w:widowControl/>
              <w:rPr>
                <w:rFonts w:hint="eastAsia" w:ascii="宋体" w:hAnsi="宋体" w:cs="宋体"/>
                <w:b/>
                <w:bCs/>
                <w:color w:val="000000" w:themeColor="text1"/>
                <w:spacing w:val="-2"/>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1.2米电视柜桌</w:t>
            </w:r>
            <w:r/>
          </w:p>
        </w:tc>
        <w:tc>
          <w:tcPr>
            <w:tcW w:w="2364" w:type="dxa"/>
            <w:vAlign w:val="center"/>
            <w:textDirection w:val="lrTb"/>
            <w:noWrap w:val="false"/>
          </w:tcPr>
          <w:p>
            <w:pPr>
              <w:jc w:val="center"/>
              <w:widowControl/>
              <w:rPr>
                <w:rFonts w:hint="eastAsia" w:ascii="宋体" w:hAnsi="宋体" w:cs="宋体"/>
                <w:b/>
                <w:bCs/>
                <w:color w:val="000000" w:themeColor="text1"/>
                <w:spacing w:val="-5"/>
                <w:position w:val="4"/>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184</w:t>
            </w:r>
            <w:r/>
          </w:p>
        </w:tc>
        <w:tc>
          <w:tcPr>
            <w:tcW w:w="2411" w:type="dxa"/>
            <w:vAlign w:val="center"/>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张</w:t>
            </w:r>
            <w:r/>
          </w:p>
        </w:tc>
      </w:tr>
      <w:tr>
        <w:trPr>
          <w:trHeight w:val="713"/>
        </w:trPr>
        <w:tc>
          <w:tcPr>
            <w:tcW w:w="1141" w:type="dxa"/>
            <w:vAlign w:val="center"/>
            <w:textDirection w:val="lrTb"/>
            <w:noWrap w:val="false"/>
          </w:tcPr>
          <w:p>
            <w:pPr>
              <w:pStyle w:val="1117"/>
              <w:numPr>
                <w:ilvl w:val="0"/>
                <w:numId w:val="5"/>
              </w:numPr>
              <w:jc w:val="center"/>
              <w:spacing w:before="161" w:line="427" w:lineRule="exact"/>
              <w:rPr>
                <w:rFonts w:hint="eastAsia" w:ascii="宋体" w:hAnsi="宋体" w:eastAsia="宋体" w:cs="宋体"/>
                <w:color w:val="000000" w:themeColor="text1"/>
                <w:position w:val="4"/>
                <w:sz w:val="21"/>
                <w:szCs w:val="21"/>
                <w:highlight w:val="none"/>
                <w:lang w:eastAsia="zh-CN"/>
                <w14:textFill>
                  <w14:solidFill>
                    <w14:schemeClr w14:val="tx1"/>
                  </w14:solidFill>
                </w14:textFill>
              </w:rPr>
            </w:pPr>
            <w:r>
              <w:rPr>
                <w:rFonts w:hint="eastAsia" w:ascii="宋体" w:hAnsi="宋体" w:eastAsia="宋体" w:cs="宋体"/>
                <w:color w:val="000000" w:themeColor="text1"/>
                <w:position w:val="4"/>
                <w:sz w:val="21"/>
                <w:szCs w:val="21"/>
                <w:highlight w:val="none"/>
                <w:lang w:eastAsia="zh-CN"/>
                <w14:textFill>
                  <w14:solidFill>
                    <w14:schemeClr w14:val="tx1"/>
                  </w14:solidFill>
                </w14:textFill>
              </w:rPr>
            </w:r>
            <w:r/>
          </w:p>
        </w:tc>
        <w:tc>
          <w:tcPr>
            <w:tcW w:w="3322" w:type="dxa"/>
            <w:vAlign w:val="center"/>
            <w:textDirection w:val="lrTb"/>
            <w:noWrap w:val="false"/>
          </w:tcPr>
          <w:p>
            <w:pPr>
              <w:jc w:val="center"/>
              <w:widowControl/>
              <w:rPr>
                <w:rFonts w:hint="eastAsia" w:ascii="宋体" w:hAnsi="宋体" w:cs="宋体"/>
                <w:b/>
                <w:bCs/>
                <w:color w:val="000000" w:themeColor="text1"/>
                <w:spacing w:val="-2"/>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悬挂床靠（2900*50*600mm）</w:t>
            </w:r>
            <w:r/>
          </w:p>
        </w:tc>
        <w:tc>
          <w:tcPr>
            <w:tcW w:w="2364" w:type="dxa"/>
            <w:vAlign w:val="center"/>
            <w:textDirection w:val="lrTb"/>
            <w:noWrap w:val="false"/>
          </w:tcPr>
          <w:p>
            <w:pPr>
              <w:jc w:val="center"/>
              <w:widowControl/>
              <w:rPr>
                <w:rFonts w:hint="eastAsia" w:ascii="宋体" w:hAnsi="宋体" w:cs="宋体"/>
                <w:b/>
                <w:bCs/>
                <w:color w:val="000000" w:themeColor="text1"/>
                <w:spacing w:val="-5"/>
                <w:position w:val="4"/>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56</w:t>
            </w:r>
            <w:r/>
          </w:p>
        </w:tc>
        <w:tc>
          <w:tcPr>
            <w:tcW w:w="2411" w:type="dxa"/>
            <w:vAlign w:val="center"/>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个</w:t>
            </w:r>
            <w:r/>
          </w:p>
        </w:tc>
      </w:tr>
      <w:tr>
        <w:trPr>
          <w:trHeight w:val="713"/>
        </w:trPr>
        <w:tc>
          <w:tcPr>
            <w:tcW w:w="1141" w:type="dxa"/>
            <w:vAlign w:val="center"/>
            <w:textDirection w:val="lrTb"/>
            <w:noWrap w:val="false"/>
          </w:tcPr>
          <w:p>
            <w:pPr>
              <w:pStyle w:val="1117"/>
              <w:numPr>
                <w:ilvl w:val="0"/>
                <w:numId w:val="5"/>
              </w:numPr>
              <w:jc w:val="center"/>
              <w:spacing w:before="161" w:line="427" w:lineRule="exact"/>
              <w:rPr>
                <w:rFonts w:hint="eastAsia" w:ascii="宋体" w:hAnsi="宋体" w:eastAsia="宋体" w:cs="宋体"/>
                <w:color w:val="000000" w:themeColor="text1"/>
                <w:position w:val="4"/>
                <w:sz w:val="21"/>
                <w:szCs w:val="21"/>
                <w:highlight w:val="none"/>
                <w:lang w:eastAsia="zh-CN"/>
                <w14:textFill>
                  <w14:solidFill>
                    <w14:schemeClr w14:val="tx1"/>
                  </w14:solidFill>
                </w14:textFill>
              </w:rPr>
            </w:pPr>
            <w:r>
              <w:rPr>
                <w:rFonts w:hint="eastAsia" w:ascii="宋体" w:hAnsi="宋体" w:eastAsia="宋体" w:cs="宋体"/>
                <w:color w:val="000000" w:themeColor="text1"/>
                <w:position w:val="4"/>
                <w:sz w:val="21"/>
                <w:szCs w:val="21"/>
                <w:highlight w:val="none"/>
                <w:lang w:eastAsia="zh-CN"/>
                <w14:textFill>
                  <w14:solidFill>
                    <w14:schemeClr w14:val="tx1"/>
                  </w14:solidFill>
                </w14:textFill>
              </w:rPr>
            </w:r>
            <w:r/>
          </w:p>
        </w:tc>
        <w:tc>
          <w:tcPr>
            <w:tcW w:w="3322" w:type="dxa"/>
            <w:vAlign w:val="center"/>
            <w:textDirection w:val="lrTb"/>
            <w:noWrap w:val="false"/>
          </w:tcPr>
          <w:p>
            <w:pPr>
              <w:jc w:val="center"/>
              <w:widowControl/>
              <w:rPr>
                <w:rFonts w:hint="eastAsia" w:ascii="宋体" w:hAnsi="宋体" w:cs="宋体"/>
                <w:b/>
                <w:bCs/>
                <w:color w:val="000000" w:themeColor="text1"/>
                <w:spacing w:val="-2"/>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1.2米床</w:t>
            </w:r>
            <w:r/>
          </w:p>
        </w:tc>
        <w:tc>
          <w:tcPr>
            <w:tcW w:w="2364" w:type="dxa"/>
            <w:vAlign w:val="center"/>
            <w:textDirection w:val="lrTb"/>
            <w:noWrap w:val="false"/>
          </w:tcPr>
          <w:p>
            <w:pPr>
              <w:jc w:val="center"/>
              <w:widowControl/>
              <w:rPr>
                <w:rFonts w:hint="eastAsia" w:ascii="宋体" w:hAnsi="宋体" w:cs="宋体"/>
                <w:b/>
                <w:bCs/>
                <w:color w:val="000000" w:themeColor="text1"/>
                <w:spacing w:val="-5"/>
                <w:position w:val="4"/>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112</w:t>
            </w:r>
            <w:r/>
          </w:p>
        </w:tc>
        <w:tc>
          <w:tcPr>
            <w:tcW w:w="2411" w:type="dxa"/>
            <w:vAlign w:val="center"/>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张</w:t>
            </w:r>
            <w:r/>
          </w:p>
        </w:tc>
      </w:tr>
      <w:tr>
        <w:trPr>
          <w:trHeight w:val="713"/>
        </w:trPr>
        <w:tc>
          <w:tcPr>
            <w:tcW w:w="1141" w:type="dxa"/>
            <w:vAlign w:val="center"/>
            <w:textDirection w:val="lrTb"/>
            <w:noWrap w:val="false"/>
          </w:tcPr>
          <w:p>
            <w:pPr>
              <w:pStyle w:val="1117"/>
              <w:numPr>
                <w:ilvl w:val="0"/>
                <w:numId w:val="5"/>
              </w:numPr>
              <w:jc w:val="center"/>
              <w:spacing w:before="161" w:line="427" w:lineRule="exact"/>
              <w:rPr>
                <w:rFonts w:hint="eastAsia" w:ascii="宋体" w:hAnsi="宋体" w:eastAsia="宋体" w:cs="宋体"/>
                <w:color w:val="000000" w:themeColor="text1"/>
                <w:position w:val="4"/>
                <w:sz w:val="21"/>
                <w:szCs w:val="21"/>
                <w:highlight w:val="none"/>
                <w:lang w:eastAsia="zh-CN"/>
                <w14:textFill>
                  <w14:solidFill>
                    <w14:schemeClr w14:val="tx1"/>
                  </w14:solidFill>
                </w14:textFill>
              </w:rPr>
            </w:pPr>
            <w:r>
              <w:rPr>
                <w:rFonts w:hint="eastAsia" w:ascii="宋体" w:hAnsi="宋体" w:eastAsia="宋体" w:cs="宋体"/>
                <w:color w:val="000000" w:themeColor="text1"/>
                <w:position w:val="4"/>
                <w:sz w:val="21"/>
                <w:szCs w:val="21"/>
                <w:highlight w:val="none"/>
                <w:lang w:eastAsia="zh-CN"/>
                <w14:textFill>
                  <w14:solidFill>
                    <w14:schemeClr w14:val="tx1"/>
                  </w14:solidFill>
                </w14:textFill>
              </w:rPr>
            </w:r>
            <w:r/>
          </w:p>
        </w:tc>
        <w:tc>
          <w:tcPr>
            <w:tcW w:w="3322" w:type="dxa"/>
            <w:vAlign w:val="center"/>
            <w:textDirection w:val="lrTb"/>
            <w:noWrap w:val="false"/>
          </w:tcPr>
          <w:p>
            <w:pPr>
              <w:jc w:val="center"/>
              <w:widowControl/>
              <w:rPr>
                <w:rFonts w:hint="eastAsia" w:ascii="宋体" w:hAnsi="宋体" w:cs="宋体"/>
                <w:b/>
                <w:bCs/>
                <w:color w:val="000000" w:themeColor="text1"/>
                <w:spacing w:val="-2"/>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1.2米床垫</w:t>
            </w:r>
            <w:r/>
          </w:p>
        </w:tc>
        <w:tc>
          <w:tcPr>
            <w:tcW w:w="2364" w:type="dxa"/>
            <w:vAlign w:val="center"/>
            <w:textDirection w:val="lrTb"/>
            <w:noWrap w:val="false"/>
          </w:tcPr>
          <w:p>
            <w:pPr>
              <w:jc w:val="center"/>
              <w:widowControl/>
              <w:rPr>
                <w:rFonts w:hint="eastAsia" w:ascii="宋体" w:hAnsi="宋体" w:cs="宋体"/>
                <w:b/>
                <w:bCs/>
                <w:color w:val="000000" w:themeColor="text1"/>
                <w:spacing w:val="-5"/>
                <w:position w:val="4"/>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112</w:t>
            </w:r>
            <w:r/>
          </w:p>
        </w:tc>
        <w:tc>
          <w:tcPr>
            <w:tcW w:w="2411" w:type="dxa"/>
            <w:vAlign w:val="center"/>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张</w:t>
            </w:r>
            <w:r/>
          </w:p>
        </w:tc>
      </w:tr>
      <w:tr>
        <w:trPr>
          <w:trHeight w:val="713"/>
        </w:trPr>
        <w:tc>
          <w:tcPr>
            <w:tcW w:w="1141" w:type="dxa"/>
            <w:vAlign w:val="center"/>
            <w:textDirection w:val="lrTb"/>
            <w:noWrap w:val="false"/>
          </w:tcPr>
          <w:p>
            <w:pPr>
              <w:pStyle w:val="1117"/>
              <w:numPr>
                <w:ilvl w:val="0"/>
                <w:numId w:val="5"/>
              </w:numPr>
              <w:jc w:val="center"/>
              <w:spacing w:before="161" w:line="427" w:lineRule="exact"/>
              <w:rPr>
                <w:rFonts w:hint="eastAsia" w:ascii="宋体" w:hAnsi="宋体" w:eastAsia="宋体" w:cs="宋体"/>
                <w:color w:val="000000" w:themeColor="text1"/>
                <w:position w:val="4"/>
                <w:sz w:val="21"/>
                <w:szCs w:val="21"/>
                <w:highlight w:val="none"/>
                <w:lang w:eastAsia="zh-CN"/>
                <w14:textFill>
                  <w14:solidFill>
                    <w14:schemeClr w14:val="tx1"/>
                  </w14:solidFill>
                </w14:textFill>
              </w:rPr>
            </w:pPr>
            <w:r>
              <w:rPr>
                <w:rFonts w:hint="eastAsia" w:ascii="宋体" w:hAnsi="宋体" w:eastAsia="宋体" w:cs="宋体"/>
                <w:color w:val="000000" w:themeColor="text1"/>
                <w:position w:val="4"/>
                <w:sz w:val="21"/>
                <w:szCs w:val="21"/>
                <w:highlight w:val="none"/>
                <w:lang w:eastAsia="zh-CN"/>
                <w14:textFill>
                  <w14:solidFill>
                    <w14:schemeClr w14:val="tx1"/>
                  </w14:solidFill>
                </w14:textFill>
              </w:rPr>
            </w:r>
            <w:r/>
          </w:p>
        </w:tc>
        <w:tc>
          <w:tcPr>
            <w:tcW w:w="3322" w:type="dxa"/>
            <w:vAlign w:val="center"/>
            <w:textDirection w:val="lrTb"/>
            <w:noWrap w:val="false"/>
          </w:tcPr>
          <w:p>
            <w:pPr>
              <w:jc w:val="center"/>
              <w:widowControl/>
              <w:rPr>
                <w:rFonts w:hint="eastAsia" w:ascii="宋体" w:hAnsi="宋体" w:cs="宋体"/>
                <w:b/>
                <w:bCs/>
                <w:color w:val="000000" w:themeColor="text1"/>
                <w:spacing w:val="-2"/>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培训学员椅</w:t>
            </w:r>
            <w:r/>
          </w:p>
        </w:tc>
        <w:tc>
          <w:tcPr>
            <w:tcW w:w="2364" w:type="dxa"/>
            <w:vAlign w:val="center"/>
            <w:textDirection w:val="lrTb"/>
            <w:noWrap w:val="false"/>
          </w:tcPr>
          <w:p>
            <w:pPr>
              <w:jc w:val="center"/>
              <w:widowControl/>
              <w:rPr>
                <w:rFonts w:hint="eastAsia" w:ascii="宋体" w:hAnsi="宋体" w:cs="宋体"/>
                <w:b/>
                <w:bCs/>
                <w:color w:val="000000" w:themeColor="text1"/>
                <w:spacing w:val="-5"/>
                <w:position w:val="4"/>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240</w:t>
            </w:r>
            <w:r/>
          </w:p>
        </w:tc>
        <w:tc>
          <w:tcPr>
            <w:tcW w:w="2411" w:type="dxa"/>
            <w:vAlign w:val="center"/>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张</w:t>
            </w:r>
            <w:r/>
          </w:p>
        </w:tc>
      </w:tr>
      <w:tr>
        <w:trPr>
          <w:trHeight w:val="713"/>
        </w:trPr>
        <w:tc>
          <w:tcPr>
            <w:tcW w:w="1141" w:type="dxa"/>
            <w:vAlign w:val="center"/>
            <w:textDirection w:val="lrTb"/>
            <w:noWrap w:val="false"/>
          </w:tcPr>
          <w:p>
            <w:pPr>
              <w:pStyle w:val="1117"/>
              <w:numPr>
                <w:ilvl w:val="0"/>
                <w:numId w:val="5"/>
              </w:numPr>
              <w:jc w:val="center"/>
              <w:spacing w:before="161" w:line="427" w:lineRule="exact"/>
              <w:rPr>
                <w:rFonts w:hint="eastAsia" w:ascii="宋体" w:hAnsi="宋体" w:eastAsia="宋体" w:cs="宋体"/>
                <w:color w:val="000000" w:themeColor="text1"/>
                <w:position w:val="4"/>
                <w:sz w:val="21"/>
                <w:szCs w:val="21"/>
                <w:highlight w:val="none"/>
                <w:lang w:eastAsia="zh-CN"/>
                <w14:textFill>
                  <w14:solidFill>
                    <w14:schemeClr w14:val="tx1"/>
                  </w14:solidFill>
                </w14:textFill>
              </w:rPr>
            </w:pPr>
            <w:r>
              <w:rPr>
                <w:rFonts w:hint="eastAsia" w:ascii="宋体" w:hAnsi="宋体" w:eastAsia="宋体" w:cs="宋体"/>
                <w:color w:val="000000" w:themeColor="text1"/>
                <w:position w:val="4"/>
                <w:sz w:val="21"/>
                <w:szCs w:val="21"/>
                <w:highlight w:val="none"/>
                <w:lang w:eastAsia="zh-CN"/>
                <w14:textFill>
                  <w14:solidFill>
                    <w14:schemeClr w14:val="tx1"/>
                  </w14:solidFill>
                </w14:textFill>
              </w:rPr>
            </w:r>
            <w:r/>
          </w:p>
        </w:tc>
        <w:tc>
          <w:tcPr>
            <w:tcW w:w="3322" w:type="dxa"/>
            <w:vAlign w:val="center"/>
            <w:textDirection w:val="lrTb"/>
            <w:noWrap w:val="false"/>
          </w:tcPr>
          <w:p>
            <w:pPr>
              <w:jc w:val="center"/>
              <w:widowControl/>
              <w:rPr>
                <w:rFonts w:hint="eastAsia" w:ascii="宋体" w:hAnsi="宋体" w:cs="宋体"/>
                <w:b/>
                <w:bCs/>
                <w:color w:val="000000" w:themeColor="text1"/>
                <w:spacing w:val="-2"/>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床头柜</w:t>
            </w:r>
            <w:r/>
          </w:p>
        </w:tc>
        <w:tc>
          <w:tcPr>
            <w:tcW w:w="2364" w:type="dxa"/>
            <w:vAlign w:val="center"/>
            <w:textDirection w:val="lrTb"/>
            <w:noWrap w:val="false"/>
          </w:tcPr>
          <w:p>
            <w:pPr>
              <w:jc w:val="center"/>
              <w:widowControl/>
              <w:rPr>
                <w:rFonts w:hint="eastAsia" w:ascii="宋体" w:hAnsi="宋体" w:cs="宋体"/>
                <w:b/>
                <w:bCs/>
                <w:color w:val="000000" w:themeColor="text1"/>
                <w:spacing w:val="-5"/>
                <w:position w:val="4"/>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184</w:t>
            </w:r>
            <w:r/>
          </w:p>
        </w:tc>
        <w:tc>
          <w:tcPr>
            <w:tcW w:w="2411" w:type="dxa"/>
            <w:vAlign w:val="center"/>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个</w:t>
            </w:r>
            <w:r/>
          </w:p>
        </w:tc>
      </w:tr>
      <w:tr>
        <w:trPr>
          <w:trHeight w:val="713"/>
        </w:trPr>
        <w:tc>
          <w:tcPr>
            <w:tcW w:w="1141" w:type="dxa"/>
            <w:vAlign w:val="center"/>
            <w:textDirection w:val="lrTb"/>
            <w:noWrap w:val="false"/>
          </w:tcPr>
          <w:p>
            <w:pPr>
              <w:pStyle w:val="1117"/>
              <w:numPr>
                <w:ilvl w:val="0"/>
                <w:numId w:val="5"/>
              </w:numPr>
              <w:jc w:val="center"/>
              <w:spacing w:before="161" w:line="427" w:lineRule="exact"/>
              <w:rPr>
                <w:rFonts w:hint="eastAsia" w:ascii="宋体" w:hAnsi="宋体" w:eastAsia="宋体" w:cs="宋体"/>
                <w:color w:val="000000" w:themeColor="text1"/>
                <w:position w:val="4"/>
                <w:sz w:val="21"/>
                <w:szCs w:val="21"/>
                <w:highlight w:val="none"/>
                <w:lang w:eastAsia="zh-CN"/>
                <w14:textFill>
                  <w14:solidFill>
                    <w14:schemeClr w14:val="tx1"/>
                  </w14:solidFill>
                </w14:textFill>
              </w:rPr>
            </w:pPr>
            <w:r>
              <w:rPr>
                <w:rFonts w:hint="eastAsia" w:ascii="宋体" w:hAnsi="宋体" w:eastAsia="宋体" w:cs="宋体"/>
                <w:color w:val="000000" w:themeColor="text1"/>
                <w:position w:val="4"/>
                <w:sz w:val="21"/>
                <w:szCs w:val="21"/>
                <w:highlight w:val="none"/>
                <w:lang w:eastAsia="zh-CN"/>
                <w14:textFill>
                  <w14:solidFill>
                    <w14:schemeClr w14:val="tx1"/>
                  </w14:solidFill>
                </w14:textFill>
              </w:rPr>
            </w:r>
            <w:r/>
          </w:p>
        </w:tc>
        <w:tc>
          <w:tcPr>
            <w:tcW w:w="3322" w:type="dxa"/>
            <w:vAlign w:val="center"/>
            <w:textDirection w:val="lrTb"/>
            <w:noWrap w:val="false"/>
          </w:tcPr>
          <w:p>
            <w:pPr>
              <w:jc w:val="center"/>
              <w:widowControl/>
              <w:rPr>
                <w:rFonts w:hint="eastAsia" w:ascii="宋体" w:hAnsi="宋体" w:cs="宋体"/>
                <w:b/>
                <w:bCs/>
                <w:color w:val="000000" w:themeColor="text1"/>
                <w:spacing w:val="-2"/>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洞洞板穿衣镜</w:t>
            </w:r>
            <w:r/>
          </w:p>
        </w:tc>
        <w:tc>
          <w:tcPr>
            <w:tcW w:w="2364" w:type="dxa"/>
            <w:vAlign w:val="center"/>
            <w:textDirection w:val="lrTb"/>
            <w:noWrap w:val="false"/>
          </w:tcPr>
          <w:p>
            <w:pPr>
              <w:jc w:val="center"/>
              <w:widowControl/>
              <w:rPr>
                <w:rFonts w:hint="eastAsia" w:ascii="宋体" w:hAnsi="宋体" w:cs="宋体"/>
                <w:b/>
                <w:bCs/>
                <w:color w:val="000000" w:themeColor="text1"/>
                <w:spacing w:val="-5"/>
                <w:position w:val="4"/>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184</w:t>
            </w:r>
            <w:r/>
          </w:p>
        </w:tc>
        <w:tc>
          <w:tcPr>
            <w:tcW w:w="2411" w:type="dxa"/>
            <w:vAlign w:val="center"/>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块</w:t>
            </w:r>
            <w:r/>
          </w:p>
        </w:tc>
      </w:tr>
      <w:tr>
        <w:trPr>
          <w:trHeight w:val="713"/>
        </w:trPr>
        <w:tc>
          <w:tcPr>
            <w:tcW w:w="1141" w:type="dxa"/>
            <w:vAlign w:val="center"/>
            <w:textDirection w:val="lrTb"/>
            <w:noWrap w:val="false"/>
          </w:tcPr>
          <w:p>
            <w:pPr>
              <w:pStyle w:val="1117"/>
              <w:numPr>
                <w:ilvl w:val="0"/>
                <w:numId w:val="5"/>
              </w:numPr>
              <w:jc w:val="center"/>
              <w:spacing w:before="161" w:line="427" w:lineRule="exact"/>
              <w:rPr>
                <w:rFonts w:hint="eastAsia" w:ascii="宋体" w:hAnsi="宋体" w:eastAsia="宋体" w:cs="宋体"/>
                <w:color w:val="000000" w:themeColor="text1"/>
                <w:position w:val="4"/>
                <w:sz w:val="21"/>
                <w:szCs w:val="21"/>
                <w:highlight w:val="none"/>
                <w:lang w:eastAsia="zh-CN"/>
                <w14:textFill>
                  <w14:solidFill>
                    <w14:schemeClr w14:val="tx1"/>
                  </w14:solidFill>
                </w14:textFill>
              </w:rPr>
            </w:pPr>
            <w:r>
              <w:rPr>
                <w:rFonts w:hint="eastAsia" w:ascii="宋体" w:hAnsi="宋体" w:eastAsia="宋体" w:cs="宋体"/>
                <w:color w:val="000000" w:themeColor="text1"/>
                <w:position w:val="4"/>
                <w:sz w:val="21"/>
                <w:szCs w:val="21"/>
                <w:highlight w:val="none"/>
                <w:lang w:eastAsia="zh-CN"/>
                <w14:textFill>
                  <w14:solidFill>
                    <w14:schemeClr w14:val="tx1"/>
                  </w14:solidFill>
                </w14:textFill>
              </w:rPr>
            </w:r>
            <w:r/>
          </w:p>
        </w:tc>
        <w:tc>
          <w:tcPr>
            <w:tcW w:w="3322" w:type="dxa"/>
            <w:vAlign w:val="center"/>
            <w:textDirection w:val="lrTb"/>
            <w:noWrap w:val="false"/>
          </w:tcPr>
          <w:p>
            <w:pPr>
              <w:jc w:val="center"/>
              <w:widowControl/>
              <w:rPr>
                <w:rFonts w:hint="eastAsia" w:ascii="宋体" w:hAnsi="宋体" w:cs="宋体"/>
                <w:b/>
                <w:bCs/>
                <w:color w:val="000000" w:themeColor="text1"/>
                <w:spacing w:val="-2"/>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圆桌</w:t>
            </w:r>
            <w:r/>
          </w:p>
        </w:tc>
        <w:tc>
          <w:tcPr>
            <w:tcW w:w="2364" w:type="dxa"/>
            <w:vAlign w:val="center"/>
            <w:textDirection w:val="lrTb"/>
            <w:noWrap w:val="false"/>
          </w:tcPr>
          <w:p>
            <w:pPr>
              <w:jc w:val="center"/>
              <w:widowControl/>
              <w:rPr>
                <w:rFonts w:hint="eastAsia" w:ascii="宋体" w:hAnsi="宋体" w:cs="宋体"/>
                <w:b/>
                <w:bCs/>
                <w:color w:val="000000" w:themeColor="text1"/>
                <w:spacing w:val="-5"/>
                <w:position w:val="4"/>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56</w:t>
            </w:r>
            <w:r/>
          </w:p>
        </w:tc>
        <w:tc>
          <w:tcPr>
            <w:tcW w:w="2411" w:type="dxa"/>
            <w:vAlign w:val="center"/>
            <w:textDirection w:val="lrTb"/>
            <w:noWrap w:val="false"/>
          </w:tcPr>
          <w:p>
            <w:pPr>
              <w:jc w:val="center"/>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 w:val="22"/>
                <w:highlight w:val="none"/>
                <w:lang w:bidi="ar"/>
                <w14:textFill>
                  <w14:solidFill>
                    <w14:schemeClr w14:val="tx1"/>
                  </w14:solidFill>
                </w14:textFill>
              </w:rPr>
              <w:t xml:space="preserve">张</w:t>
            </w:r>
            <w:r/>
          </w:p>
        </w:tc>
      </w:tr>
    </w:tbl>
    <w:p>
      <w:pPr>
        <w:spacing w:line="27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27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备注：</w:t>
      </w:r>
      <w:r>
        <w:rPr>
          <w:rFonts w:hint="eastAsia" w:ascii="宋体" w:hAnsi="宋体" w:cs="宋体"/>
          <w:b/>
          <w:bCs/>
          <w:color w:val="000000" w:themeColor="text1"/>
          <w:spacing w:val="-1"/>
          <w:szCs w:val="21"/>
          <w:highlight w:val="none"/>
          <w14:textFill>
            <w14:solidFill>
              <w14:schemeClr w14:val="tx1"/>
            </w14:solidFill>
          </w14:textFill>
        </w:rPr>
        <w:t xml:space="preserve">三连体公寓组合床及公寓椅</w:t>
      </w:r>
      <w:r>
        <w:rPr>
          <w:rFonts w:hint="eastAsia" w:ascii="宋体" w:hAnsi="宋体" w:cs="宋体"/>
          <w:b/>
          <w:bCs/>
          <w:color w:val="000000" w:themeColor="text1"/>
          <w:szCs w:val="21"/>
          <w:highlight w:val="none"/>
          <w14:textFill>
            <w14:solidFill>
              <w14:schemeClr w14:val="tx1"/>
            </w14:solidFill>
          </w14:textFill>
        </w:rPr>
        <w:t xml:space="preserve">为核心产品。</w:t>
      </w:r>
      <w:r/>
    </w:p>
    <w:p>
      <w:pPr>
        <w:spacing w:line="27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spacing w:before="133" w:line="187" w:lineRule="auto"/>
        <w:rPr>
          <w:rFonts w:hint="eastAsia" w:ascii="宋体" w:hAnsi="宋体" w:cs="宋体"/>
          <w:b/>
          <w:bCs/>
          <w:color w:val="000000" w:themeColor="text1"/>
          <w:spacing w:val="8"/>
          <w:sz w:val="24"/>
          <w:szCs w:val="24"/>
          <w:highlight w:val="none"/>
          <w14:textFill>
            <w14:solidFill>
              <w14:schemeClr w14:val="tx1"/>
            </w14:solidFill>
          </w14:textFill>
        </w:rPr>
      </w:pPr>
      <w:r>
        <w:rPr>
          <w:rFonts w:hint="eastAsia" w:ascii="宋体" w:hAnsi="宋体" w:cs="宋体"/>
          <w:b/>
          <w:bCs/>
          <w:color w:val="000000" w:themeColor="text1"/>
          <w:spacing w:val="8"/>
          <w:sz w:val="24"/>
          <w:szCs w:val="24"/>
          <w:highlight w:val="none"/>
          <w14:textFill>
            <w14:solidFill>
              <w14:schemeClr w14:val="tx1"/>
            </w14:solidFill>
          </w14:textFill>
        </w:rPr>
      </w:r>
      <w:r/>
    </w:p>
    <w:p>
      <w:pPr>
        <w:spacing w:before="133" w:line="187" w:lineRule="auto"/>
        <w:rPr>
          <w:rFonts w:hint="eastAsia" w:ascii="宋体" w:hAnsi="宋体" w:cs="宋体"/>
          <w:b/>
          <w:bCs/>
          <w:color w:val="000000" w:themeColor="text1"/>
          <w:spacing w:val="8"/>
          <w:sz w:val="24"/>
          <w:szCs w:val="24"/>
          <w:highlight w:val="none"/>
          <w14:textFill>
            <w14:solidFill>
              <w14:schemeClr w14:val="tx1"/>
            </w14:solidFill>
          </w14:textFill>
        </w:rPr>
      </w:pPr>
      <w:r>
        <w:rPr>
          <w:rFonts w:hint="eastAsia" w:ascii="宋体" w:hAnsi="宋体" w:cs="宋体"/>
          <w:b/>
          <w:bCs/>
          <w:color w:val="000000" w:themeColor="text1"/>
          <w:spacing w:val="8"/>
          <w:sz w:val="24"/>
          <w:szCs w:val="24"/>
          <w:highlight w:val="none"/>
          <w14:textFill>
            <w14:solidFill>
              <w14:schemeClr w14:val="tx1"/>
            </w14:solidFill>
          </w14:textFill>
        </w:rPr>
      </w:r>
      <w:r/>
    </w:p>
    <w:p>
      <w:pPr>
        <w:numPr>
          <w:ilvl w:val="0"/>
          <w:numId w:val="6"/>
        </w:numPr>
        <w:spacing w:before="133" w:line="187" w:lineRule="auto"/>
        <w:rPr>
          <w:rFonts w:hint="eastAsia" w:ascii="宋体" w:hAnsi="宋体" w:cs="宋体"/>
          <w:b/>
          <w:bCs/>
          <w:color w:val="000000" w:themeColor="text1"/>
          <w:spacing w:val="8"/>
          <w:sz w:val="24"/>
          <w:szCs w:val="24"/>
          <w:highlight w:val="none"/>
          <w14:textFill>
            <w14:solidFill>
              <w14:schemeClr w14:val="tx1"/>
            </w14:solidFill>
          </w14:textFill>
        </w:rPr>
      </w:pPr>
      <w:r>
        <w:rPr>
          <w:rFonts w:hint="eastAsia" w:ascii="宋体" w:hAnsi="宋体" w:cs="宋体"/>
          <w:b/>
          <w:bCs/>
          <w:color w:val="000000" w:themeColor="text1"/>
          <w:spacing w:val="8"/>
          <w:sz w:val="24"/>
          <w:szCs w:val="24"/>
          <w:highlight w:val="none"/>
          <w14:textFill>
            <w14:solidFill>
              <w14:schemeClr w14:val="tx1"/>
            </w14:solidFill>
          </w14:textFill>
        </w:rPr>
        <w:t xml:space="preserve">技术要求</w:t>
      </w:r>
      <w:r/>
    </w:p>
    <w:p>
      <w:pPr>
        <w:numPr>
          <w:ilvl w:val="0"/>
          <w:numId w:val="0"/>
        </w:numPr>
        <w:spacing w:before="133" w:line="187" w:lineRule="auto"/>
        <w:rPr>
          <w:rFonts w:hint="eastAsia" w:ascii="宋体" w:hAnsi="宋体" w:cs="宋体"/>
          <w:b/>
          <w:bCs/>
          <w:color w:val="000000" w:themeColor="text1"/>
          <w:spacing w:val="8"/>
          <w:sz w:val="24"/>
          <w:szCs w:val="24"/>
          <w:highlight w:val="none"/>
          <w14:textFill>
            <w14:solidFill>
              <w14:schemeClr w14:val="tx1"/>
            </w14:solidFill>
          </w14:textFill>
        </w:rPr>
      </w:pPr>
      <w:r>
        <w:rPr>
          <w:rFonts w:hint="eastAsia" w:ascii="宋体" w:hAnsi="宋体" w:cs="宋体"/>
          <w:b/>
          <w:bCs/>
          <w:color w:val="000000" w:themeColor="text1"/>
          <w:spacing w:val="8"/>
          <w:sz w:val="24"/>
          <w:szCs w:val="24"/>
          <w:highlight w:val="none"/>
          <w:lang w:val="en-US" w:eastAsia="zh-CN"/>
          <w14:textFill>
            <w14:solidFill>
              <w14:schemeClr w14:val="tx1"/>
            </w14:solidFill>
          </w14:textFill>
        </w:rPr>
        <w:t xml:space="preserve">（一）技术参数</w:t>
      </w:r>
      <w:r/>
    </w:p>
    <w:tbl>
      <w:tblPr>
        <w:tblStyle w:val="1107"/>
        <w:tblpPr w:horzAnchor="page" w:tblpX="663" w:vertAnchor="text" w:tblpY="244" w:leftFromText="180" w:topFromText="0" w:rightFromText="180" w:bottomFromText="0"/>
        <w:tblW w:w="107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8"/>
        <w:gridCol w:w="1123"/>
        <w:gridCol w:w="8955"/>
      </w:tblGrid>
      <w:tr>
        <w:trPr>
          <w:trHeight w:val="501"/>
        </w:trPr>
        <w:tc>
          <w:tcPr>
            <w:tcW w:w="658" w:type="dxa"/>
            <w:vAlign w:val="center"/>
            <w:textDirection w:val="lrTb"/>
            <w:noWrap w:val="false"/>
          </w:tcPr>
          <w:p>
            <w:pPr>
              <w:pStyle w:val="1117"/>
              <w:ind w:left="162"/>
              <w:jc w:val="center"/>
              <w:keepLines w:val="0"/>
              <w:keepNext w:val="0"/>
              <w:pageBreakBefore w:val="0"/>
              <w:spacing w:before="77"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2"/>
                <w:sz w:val="21"/>
                <w:szCs w:val="21"/>
                <w:highlight w:val="none"/>
                <w14:textFill>
                  <w14:solidFill>
                    <w14:schemeClr w14:val="tx1"/>
                  </w14:solidFill>
                </w14:textFill>
              </w:rPr>
              <w:t xml:space="preserve">序号</w:t>
            </w:r>
            <w:r/>
          </w:p>
        </w:tc>
        <w:tc>
          <w:tcPr>
            <w:tcW w:w="1123" w:type="dxa"/>
            <w:vAlign w:val="center"/>
            <w:textDirection w:val="lrTb"/>
            <w:noWrap w:val="false"/>
          </w:tcPr>
          <w:p>
            <w:pPr>
              <w:pStyle w:val="1117"/>
              <w:ind w:left="289"/>
              <w:jc w:val="both"/>
              <w:keepLines w:val="0"/>
              <w:keepNext w:val="0"/>
              <w:pageBreakBefore w:val="0"/>
              <w:spacing w:before="77"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2"/>
                <w:sz w:val="21"/>
                <w:szCs w:val="21"/>
                <w:highlight w:val="none"/>
                <w14:textFill>
                  <w14:solidFill>
                    <w14:schemeClr w14:val="tx1"/>
                  </w14:solidFill>
                </w14:textFill>
              </w:rPr>
              <w:t xml:space="preserve">名称</w:t>
            </w:r>
            <w:r/>
          </w:p>
        </w:tc>
        <w:tc>
          <w:tcPr>
            <w:tcW w:w="8955" w:type="dxa"/>
            <w:vAlign w:val="center"/>
            <w:textDirection w:val="lrTb"/>
            <w:noWrap w:val="false"/>
          </w:tcPr>
          <w:p>
            <w:pPr>
              <w:pStyle w:val="1117"/>
              <w:ind w:left="4118"/>
              <w:jc w:val="both"/>
              <w:keepLines w:val="0"/>
              <w:keepNext w:val="0"/>
              <w:pageBreakBefore w:val="0"/>
              <w:spacing w:before="77"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技术参数</w:t>
            </w:r>
            <w:r/>
          </w:p>
        </w:tc>
      </w:tr>
      <w:tr>
        <w:trPr>
          <w:trHeight w:val="4733"/>
        </w:trPr>
        <w:tc>
          <w:tcPr>
            <w:tcW w:w="658" w:type="dxa"/>
            <w:vAlign w:val="center"/>
            <w:textDirection w:val="lrTb"/>
            <w:noWrap w:val="false"/>
          </w:tcPr>
          <w:p>
            <w:pPr>
              <w:pStyle w:val="1117"/>
              <w:ind w:firstLine="210"/>
              <w:jc w:val="center"/>
              <w:keepLines w:val="0"/>
              <w:keepNext w:val="0"/>
              <w:pageBreakBefore w:val="0"/>
              <w:spacing w:before="77"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position w:val="2"/>
                <w:sz w:val="21"/>
                <w:szCs w:val="21"/>
                <w:highlight w:val="none"/>
                <w14:textFill>
                  <w14:solidFill>
                    <w14:schemeClr w14:val="tx1"/>
                  </w14:solidFill>
                </w14:textFill>
              </w:rPr>
              <w:t xml:space="preserve">1</w:t>
            </w:r>
            <w:r/>
          </w:p>
        </w:tc>
        <w:tc>
          <w:tcPr>
            <w:tcW w:w="1123" w:type="dxa"/>
            <w:vAlign w:val="center"/>
            <w:textDirection w:val="lrTb"/>
            <w:noWrap w:val="false"/>
          </w:tcPr>
          <w:p>
            <w:pPr>
              <w:pStyle w:val="1117"/>
              <w:ind w:right="106"/>
              <w:jc w:val="center"/>
              <w:keepLines w:val="0"/>
              <w:keepNext w:val="0"/>
              <w:pageBreakBefore w:val="0"/>
              <w:spacing w:before="78"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14:textFill>
                  <w14:solidFill>
                    <w14:schemeClr w14:val="tx1"/>
                  </w14:solidFill>
                </w14:textFill>
              </w:rPr>
              <w:t xml:space="preserve">三连体公寓组合床</w:t>
            </w:r>
            <w:r/>
          </w:p>
        </w:tc>
        <w:tc>
          <w:tcPr>
            <w:tcW w:w="8955" w:type="dxa"/>
            <w:textDirection w:val="lrTb"/>
            <w:noWrap w:val="false"/>
          </w:tcPr>
          <w:p>
            <w:pPr>
              <w:jc w:val="left"/>
              <w:keepLines w:val="0"/>
              <w:keepNext w:val="0"/>
              <w:pageBreakBefore w:val="0"/>
              <w:spacing w:line="360" w:lineRule="auto"/>
              <w:widowControl/>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4"/>
                <w:szCs w:val="21"/>
                <w:highlight w:val="none"/>
                <w14:textFill>
                  <w14:solidFill>
                    <w14:schemeClr w14:val="tx1"/>
                  </w14:solidFill>
                </w14:textFill>
              </w:rPr>
              <w:t xml:space="preserve">1、▲（1）</w:t>
            </w:r>
            <w:r>
              <w:rPr>
                <w:rFonts w:hint="eastAsia" w:ascii="宋体" w:hAnsi="宋体" w:cs="宋体"/>
                <w:b/>
                <w:bCs/>
                <w:color w:val="000000" w:themeColor="text1"/>
                <w:spacing w:val="-1"/>
                <w:szCs w:val="21"/>
                <w:highlight w:val="none"/>
                <w14:textFill>
                  <w14:solidFill>
                    <w14:schemeClr w14:val="tx1"/>
                  </w14:solidFill>
                </w14:textFill>
              </w:rPr>
              <w:t xml:space="preserve">三连体公寓组合床</w:t>
            </w:r>
            <w:r>
              <w:rPr>
                <w:rFonts w:hint="eastAsia" w:ascii="宋体" w:hAnsi="宋体" w:cs="宋体"/>
                <w:color w:val="000000" w:themeColor="text1"/>
                <w:spacing w:val="-1"/>
                <w:szCs w:val="21"/>
                <w:highlight w:val="none"/>
                <w14:textFill>
                  <w14:solidFill>
                    <w14:schemeClr w14:val="tx1"/>
                  </w14:solidFill>
                </w14:textFill>
              </w:rPr>
              <w:t xml:space="preserve"> 整体规格：</w:t>
            </w:r>
            <w:r>
              <w:rPr>
                <w:rFonts w:hint="eastAsia" w:ascii="宋体" w:hAnsi="宋体" w:cs="宋体"/>
                <w:color w:val="000000" w:themeColor="text1"/>
                <w:spacing w:val="-31"/>
                <w:szCs w:val="21"/>
                <w:highlight w:val="none"/>
                <w14:textFill>
                  <w14:solidFill>
                    <w14:schemeClr w14:val="tx1"/>
                  </w14:solidFill>
                </w14:textFill>
              </w:rPr>
              <w:t xml:space="preserve"> </w:t>
            </w:r>
            <w:r>
              <w:rPr>
                <w:rFonts w:hint="eastAsia" w:ascii="宋体" w:hAnsi="宋体" w:cs="宋体"/>
                <w:color w:val="000000" w:themeColor="text1"/>
                <w:spacing w:val="-1"/>
                <w:szCs w:val="21"/>
                <w:highlight w:val="none"/>
                <w14:textFill>
                  <w14:solidFill>
                    <w14:schemeClr w14:val="tx1"/>
                  </w14:solidFill>
                </w14:textFill>
              </w:rPr>
              <w:t xml:space="preserve">6192</w:t>
            </w:r>
            <w:r>
              <w:rPr>
                <w:rFonts w:hint="eastAsia" w:ascii="宋体" w:hAnsi="宋体" w:cs="宋体"/>
                <w:color w:val="000000" w:themeColor="text1"/>
                <w:spacing w:val="-2"/>
                <w:szCs w:val="21"/>
                <w:highlight w:val="none"/>
                <w14:textFill>
                  <w14:solidFill>
                    <w14:schemeClr w14:val="tx1"/>
                  </w14:solidFill>
                </w14:textFill>
              </w:rPr>
              <w:t xml:space="preserve">mm</w:t>
            </w:r>
            <w:r>
              <w:rPr>
                <w:rFonts w:hint="eastAsia" w:ascii="宋体" w:hAnsi="宋体" w:cs="宋体"/>
                <w:color w:val="000000" w:themeColor="text1"/>
                <w:spacing w:val="-1"/>
                <w:szCs w:val="21"/>
                <w:highlight w:val="none"/>
                <w14:textFill>
                  <w14:solidFill>
                    <w14:schemeClr w14:val="tx1"/>
                  </w14:solidFill>
                </w14:textFill>
              </w:rPr>
              <w:t xml:space="preserve">*2192</w:t>
            </w:r>
            <w:r>
              <w:rPr>
                <w:rFonts w:hint="eastAsia" w:ascii="宋体" w:hAnsi="宋体" w:cs="宋体"/>
                <w:color w:val="000000" w:themeColor="text1"/>
                <w:spacing w:val="-2"/>
                <w:szCs w:val="21"/>
                <w:highlight w:val="none"/>
                <w14:textFill>
                  <w14:solidFill>
                    <w14:schemeClr w14:val="tx1"/>
                  </w14:solidFill>
                </w14:textFill>
              </w:rPr>
              <w:t xml:space="preserve">mm</w:t>
            </w:r>
            <w:r>
              <w:rPr>
                <w:rFonts w:hint="eastAsia" w:ascii="宋体" w:hAnsi="宋体" w:cs="宋体"/>
                <w:color w:val="000000" w:themeColor="text1"/>
                <w:spacing w:val="-1"/>
                <w:szCs w:val="21"/>
                <w:highlight w:val="none"/>
                <w14:textFill>
                  <w14:solidFill>
                    <w14:schemeClr w14:val="tx1"/>
                  </w14:solidFill>
                </w14:textFill>
              </w:rPr>
              <w:t xml:space="preserve">*940mm（±5</w:t>
            </w:r>
            <w:r>
              <w:rPr>
                <w:rFonts w:hint="eastAsia" w:ascii="宋体" w:hAnsi="宋体" w:cs="宋体"/>
                <w:color w:val="000000" w:themeColor="text1"/>
                <w:spacing w:val="-2"/>
                <w:szCs w:val="21"/>
                <w:highlight w:val="none"/>
                <w14:textFill>
                  <w14:solidFill>
                    <w14:schemeClr w14:val="tx1"/>
                  </w14:solidFill>
                </w14:textFill>
              </w:rPr>
              <w:t xml:space="preserve">mm</w:t>
            </w:r>
            <w:r>
              <w:rPr>
                <w:rFonts w:hint="eastAsia" w:ascii="宋体" w:hAnsi="宋体" w:cs="宋体"/>
                <w:color w:val="000000" w:themeColor="text1"/>
                <w:spacing w:val="-1"/>
                <w:szCs w:val="21"/>
                <w:highlight w:val="none"/>
                <w14:textFill>
                  <w14:solidFill>
                    <w14:schemeClr w14:val="tx1"/>
                  </w14:solidFill>
                </w14:textFill>
              </w:rPr>
              <w:t xml:space="preserve">）（详见结构</w:t>
            </w:r>
            <w:r>
              <w:rPr>
                <w:rFonts w:hint="eastAsia" w:ascii="宋体" w:hAnsi="宋体" w:cs="宋体"/>
                <w:color w:val="000000" w:themeColor="text1"/>
                <w:spacing w:val="-2"/>
                <w:szCs w:val="21"/>
                <w:highlight w:val="none"/>
                <w14:textFill>
                  <w14:solidFill>
                    <w14:schemeClr w14:val="tx1"/>
                  </w14:solidFill>
                </w14:textFill>
              </w:rPr>
              <w:t xml:space="preserve">图）</w:t>
            </w:r>
            <w:r>
              <w:rPr>
                <w:rFonts w:hint="eastAsia" w:ascii="宋体" w:hAnsi="宋体" w:cs="宋体"/>
                <w:b/>
                <w:bCs/>
                <w:color w:val="000000" w:themeColor="text1"/>
                <w:spacing w:val="-2"/>
                <w:szCs w:val="21"/>
                <w:highlight w:val="none"/>
                <w14:textFill>
                  <w14:solidFill>
                    <w14:schemeClr w14:val="tx1"/>
                  </w14:solidFill>
                </w14:textFill>
              </w:rPr>
              <w:t xml:space="preserve">（投标人需提供相关证明材料核验，如：白皮书/彩页/手册等）</w:t>
            </w:r>
            <w:r>
              <w:rPr>
                <w:rFonts w:hint="eastAsia" w:ascii="宋体" w:hAnsi="宋体" w:cs="宋体"/>
                <w:color w:val="000000" w:themeColor="text1"/>
                <w:spacing w:val="-2"/>
                <w:szCs w:val="21"/>
                <w:highlight w:val="none"/>
                <w14:textFill>
                  <w14:solidFill>
                    <w14:schemeClr w14:val="tx1"/>
                  </w14:solidFill>
                </w14:textFill>
              </w:rPr>
              <w:t xml:space="preserve">。</w:t>
            </w:r>
            <w:r/>
          </w:p>
          <w:p>
            <w:pPr>
              <w:jc w:val="left"/>
              <w:keepLines w:val="0"/>
              <w:keepNext w:val="0"/>
              <w:pageBreakBefore w:val="0"/>
              <w:spacing w:line="360" w:lineRule="auto"/>
              <w:widowControl/>
              <w:rPr>
                <w:rFonts w:hint="eastAsia" w:ascii="宋体" w:hAnsi="宋体" w:cs="宋体"/>
                <w:color w:val="000000" w:themeColor="text1"/>
                <w:spacing w:val="-4"/>
                <w:szCs w:val="21"/>
                <w:highlight w:val="none"/>
                <w14:textFill>
                  <w14:solidFill>
                    <w14:schemeClr w14:val="tx1"/>
                  </w14:solidFill>
                </w14:textFill>
              </w:rPr>
            </w:pPr>
            <w:r>
              <w:rPr>
                <w:rFonts w:hint="eastAsia" w:ascii="宋体" w:hAnsi="宋体" w:cs="宋体"/>
                <w:color w:val="000000" w:themeColor="text1"/>
                <w:spacing w:val="-4"/>
                <w:szCs w:val="21"/>
                <w:highlight w:val="none"/>
                <w14:textFill>
                  <w14:solidFill>
                    <w14:schemeClr w14:val="tx1"/>
                  </w14:solidFill>
                </w14:textFill>
              </w:rPr>
              <w:t xml:space="preserve">（2）校用公寓床各零件、组合件表面应光滑、平整、不得有尖角凸起；焊接件应牢固，无焊渣、无虚焊、无焊穿、焊痕光滑平整；喷塑涂层不脱落，漆膜无橘皮，无流挂，无返锈，色泽均匀。</w:t>
            </w:r>
            <w:r/>
          </w:p>
          <w:p>
            <w:pPr>
              <w:jc w:val="left"/>
              <w:keepLines w:val="0"/>
              <w:keepNext w:val="0"/>
              <w:pageBreakBefore w:val="0"/>
              <w:spacing w:line="360" w:lineRule="auto"/>
              <w:widowControl/>
              <w:rPr>
                <w:rFonts w:hint="eastAsia" w:ascii="宋体" w:hAnsi="宋体" w:cs="宋体"/>
                <w:color w:val="000000" w:themeColor="text1"/>
                <w:spacing w:val="-4"/>
                <w:szCs w:val="21"/>
                <w:highlight w:val="none"/>
                <w14:textFill>
                  <w14:solidFill>
                    <w14:schemeClr w14:val="tx1"/>
                  </w14:solidFill>
                </w14:textFill>
              </w:rPr>
            </w:pPr>
            <w:r>
              <w:rPr>
                <w:rFonts w:hint="eastAsia" w:ascii="宋体" w:hAnsi="宋体" w:cs="宋体"/>
                <w:color w:val="000000" w:themeColor="text1"/>
                <w:spacing w:val="-4"/>
                <w:szCs w:val="21"/>
                <w:highlight w:val="none"/>
                <w14:textFill>
                  <w14:solidFill>
                    <w14:schemeClr w14:val="tx1"/>
                  </w14:solidFill>
                </w14:textFill>
              </w:rPr>
              <w:t xml:space="preserve">2、▲（1）床立柱采用截面规格不低于42mm*82mm，壁厚不低于1.2mm高频焊接封口弧形管材，采用大型焊管设备经多道连续变形模辊压、定径模挤成型，自动高频焊接成闭口型管材，立柱端口采用优质PP塑料的静音上下内塞，</w:t>
            </w:r>
            <w:r>
              <w:rPr>
                <w:rFonts w:hint="eastAsia" w:ascii="宋体" w:hAnsi="宋体" w:cs="宋体"/>
                <w:b/>
                <w:bCs/>
                <w:color w:val="000000" w:themeColor="text1"/>
                <w:spacing w:val="-2"/>
                <w:szCs w:val="21"/>
                <w:highlight w:val="none"/>
                <w14:textFill>
                  <w14:solidFill>
                    <w14:schemeClr w14:val="tx1"/>
                  </w14:solidFill>
                </w14:textFill>
              </w:rPr>
              <w:t xml:space="preserve">（投标人需提供相关证明材料核验，如：白皮书/彩页/手册等）</w:t>
            </w:r>
            <w:r>
              <w:rPr>
                <w:rFonts w:hint="eastAsia" w:ascii="宋体" w:hAnsi="宋体" w:cs="宋体"/>
                <w:color w:val="000000" w:themeColor="text1"/>
                <w:spacing w:val="-2"/>
                <w:szCs w:val="21"/>
                <w:highlight w:val="none"/>
                <w14:textFill>
                  <w14:solidFill>
                    <w14:schemeClr w14:val="tx1"/>
                  </w14:solidFill>
                </w14:textFill>
              </w:rPr>
              <w:t xml:space="preserve">。</w:t>
            </w:r>
            <w:r/>
          </w:p>
          <w:p>
            <w:pPr>
              <w:jc w:val="left"/>
              <w:keepLines w:val="0"/>
              <w:keepNext w:val="0"/>
              <w:pageBreakBefore w:val="0"/>
              <w:spacing w:line="360" w:lineRule="auto"/>
              <w:widowControl/>
              <w:rPr>
                <w:rFonts w:hint="eastAsia" w:ascii="宋体" w:hAnsi="宋体" w:cs="宋体"/>
                <w:color w:val="000000" w:themeColor="text1"/>
                <w:spacing w:val="-4"/>
                <w:szCs w:val="21"/>
                <w:highlight w:val="none"/>
                <w14:textFill>
                  <w14:solidFill>
                    <w14:schemeClr w14:val="tx1"/>
                  </w14:solidFill>
                </w14:textFill>
              </w:rPr>
            </w:pPr>
            <w:r>
              <w:rPr>
                <w:rFonts w:hint="eastAsia" w:ascii="宋体" w:hAnsi="宋体" w:cs="宋体"/>
                <w:color w:val="000000" w:themeColor="text1"/>
                <w:spacing w:val="-4"/>
                <w:szCs w:val="21"/>
                <w:highlight w:val="none"/>
                <w14:textFill>
                  <w14:solidFill>
                    <w14:schemeClr w14:val="tx1"/>
                  </w14:solidFill>
                </w14:textFill>
              </w:rPr>
              <w:t xml:space="preserve">▲（2)床立柱符合GB/T 3325-2024《金属家具通用技术条件》、QB/T 3827-1999《轻工产品金属镀层和化学处理层的耐腐蚀试验方法 乙酸盐雾试验(ASS)法》、QB/T 3832-1999《轻工产品金属镀层腐蚀试验结果的评价》标准要求，产品表面理化性能金属喷漆（塑）涂硬度符合要求，附着力1级，乙酸盐雾实验（ASS试验）连续喷雾240h，涂（镀）层本身耐腐蚀等级10级，涂（镀）层对基体的保护等级10级，</w:t>
            </w:r>
            <w:r>
              <w:rPr>
                <w:rFonts w:hint="eastAsia" w:ascii="宋体" w:hAnsi="宋体" w:cs="宋体"/>
                <w:b/>
                <w:bCs/>
                <w:color w:val="000000" w:themeColor="text1"/>
                <w:spacing w:val="-4"/>
                <w:szCs w:val="21"/>
                <w:highlight w:val="none"/>
                <w14:textFill>
                  <w14:solidFill>
                    <w14:schemeClr w14:val="tx1"/>
                  </w14:solidFill>
                </w14:textFill>
              </w:rPr>
              <w:t xml:space="preserve">（以上检测内容</w:t>
            </w:r>
            <w:r>
              <w:rPr>
                <w:rFonts w:hint="eastAsia" w:ascii="宋体" w:hAnsi="宋体" w:cs="宋体"/>
                <w:b/>
                <w:bCs/>
                <w:color w:val="000000" w:themeColor="text1"/>
                <w:szCs w:val="21"/>
                <w:highlight w:val="none"/>
                <w14:textFill>
                  <w14:solidFill>
                    <w14:schemeClr w14:val="tx1"/>
                  </w14:solidFill>
                </w14:textFill>
              </w:rPr>
              <w:t xml:space="preserve">投标人需提供自2024年1月1日(以报告签发时间为准)以来权威检测机构出具的带有CMA标识的检测报告）</w:t>
            </w:r>
            <w:r>
              <w:rPr>
                <w:rFonts w:hint="eastAsia" w:ascii="宋体" w:hAnsi="宋体" w:cs="宋体"/>
                <w:color w:val="000000" w:themeColor="text1"/>
                <w:spacing w:val="-4"/>
                <w:szCs w:val="21"/>
                <w:highlight w:val="none"/>
                <w14:textFill>
                  <w14:solidFill>
                    <w14:schemeClr w14:val="tx1"/>
                  </w14:solidFill>
                </w14:textFill>
              </w:rPr>
              <w:t xml:space="preserve">。</w:t>
            </w:r>
            <w:r/>
          </w:p>
          <w:p>
            <w:pPr>
              <w:jc w:val="left"/>
              <w:keepLines w:val="0"/>
              <w:keepNext w:val="0"/>
              <w:pageBreakBefore w:val="0"/>
              <w:spacing w:line="360" w:lineRule="auto"/>
              <w:widowControl/>
              <w:rPr>
                <w:rFonts w:hint="eastAsia" w:ascii="宋体" w:hAnsi="宋体" w:cs="宋体"/>
                <w:color w:val="000000" w:themeColor="text1"/>
                <w:spacing w:val="-4"/>
                <w:szCs w:val="21"/>
                <w:highlight w:val="none"/>
                <w14:textFill>
                  <w14:solidFill>
                    <w14:schemeClr w14:val="tx1"/>
                  </w14:solidFill>
                </w14:textFill>
              </w:rPr>
            </w:pPr>
            <w:r>
              <w:rPr>
                <w:rFonts w:hint="eastAsia" w:ascii="宋体" w:hAnsi="宋体" w:cs="宋体"/>
                <w:color w:val="000000" w:themeColor="text1"/>
                <w:spacing w:val="-4"/>
                <w:szCs w:val="21"/>
                <w:highlight w:val="none"/>
                <w14:textFill>
                  <w14:solidFill>
                    <w14:schemeClr w14:val="tx1"/>
                  </w14:solidFill>
                </w14:textFill>
              </w:rPr>
              <w:t xml:space="preserve">（3)外观性能金属件喷漆（塑）涂层应无漏喷、锈蚀、脱色、掉色等，应光滑均匀，色泽一致，应无流挂、 疙瘩、皱皮、飞漆等。</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922020" cy="1096010"/>
                      <wp:effectExtent l="0" t="0" r="11430" b="8890"/>
                      <wp:docPr id="3" name="IM 6"/>
                      <wp:cNvGraphicFramePr/>
                      <a:graphic xmlns:a="http://schemas.openxmlformats.org/drawingml/2006/main">
                        <a:graphicData uri="http://schemas.openxmlformats.org/drawingml/2006/picture">
                          <pic:pic xmlns:pic="http://schemas.openxmlformats.org/drawingml/2006/picture">
                            <pic:nvPicPr>
                              <pic:cNvPr id="13" name="IM 6"/>
                              <pic:cNvPicPr/>
                              <pic:nvPr/>
                            </pic:nvPicPr>
                            <pic:blipFill>
                              <a:blip r:embed="rId14"/>
                              <a:stretch/>
                            </pic:blipFill>
                            <pic:spPr bwMode="auto">
                              <a:xfrm>
                                <a:off x="0" y="0"/>
                                <a:ext cx="922020" cy="10957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6pt;height:86.3pt;mso-wrap-distance-left:0.0pt;mso-wrap-distance-top:0.0pt;mso-wrap-distance-right:0.0pt;mso-wrap-distance-bottom:0.0pt;" stroked="false">
                      <v:path textboxrect="0,0,0,0"/>
                      <v:imagedata r:id="rId14" o:title=""/>
                    </v:shape>
                  </w:pict>
                </mc:Fallback>
              </mc:AlternateConten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591820" cy="1394460"/>
                      <wp:effectExtent l="0" t="0" r="15240" b="17780"/>
                      <wp:docPr id="4" name="图片 4" descr="微信截图_2025011811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descr="微信截图_20250118112901"/>
                              <pic:cNvPicPr>
                                <a:picLocks noChangeAspect="1"/>
                              </pic:cNvPicPr>
                              <pic:nvPr/>
                            </pic:nvPicPr>
                            <pic:blipFill>
                              <a:blip r:embed="rId15"/>
                              <a:stretch/>
                            </pic:blipFill>
                            <pic:spPr bwMode="auto">
                              <a:xfrm rot="-5400000">
                                <a:off x="0" y="0"/>
                                <a:ext cx="591820" cy="1394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6pt;height:109.8pt;mso-wrap-distance-left:0.0pt;mso-wrap-distance-top:0.0pt;mso-wrap-distance-right:0.0pt;mso-wrap-distance-bottom:0.0pt;rotation:-90;" stroked="f">
                      <v:path textboxrect="0,0,0,0"/>
                      <v:imagedata r:id="rId15" o:title=""/>
                    </v:shape>
                  </w:pict>
                </mc:Fallback>
              </mc:AlternateContent>
            </w:r>
            <w:r/>
          </w:p>
          <w:p>
            <w:pPr>
              <w:jc w:val="left"/>
              <w:keepLines w:val="0"/>
              <w:keepNext w:val="0"/>
              <w:pageBreakBefore w:val="0"/>
              <w:spacing w:before="299"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 xml:space="preserve">床立柱截面尺寸图                       床立柱效果图</w:t>
            </w:r>
            <w:r/>
          </w:p>
          <w:p>
            <w:pPr>
              <w:pStyle w:val="1117"/>
              <w:keepLines w:val="0"/>
              <w:keepNext w:val="0"/>
              <w:pageBreakBefore w:val="0"/>
              <w:spacing w:before="45" w:line="360" w:lineRule="auto"/>
              <w:rPr>
                <w:rFonts w:hint="eastAsia" w:ascii="宋体" w:hAnsi="宋体" w:eastAsia="宋体" w:cs="宋体"/>
                <w:color w:val="000000" w:themeColor="text1"/>
                <w:spacing w:val="-2"/>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3、床前厅长横梁：采用截面规格不低于40mm*60mm ，壁厚不低于1.2mm 高频焊接封口型管材 ，型材成型方式为优质冷轧钢板经成型线轧制而成，既美观又耐用，四边倒圆角。</w:t>
            </w:r>
            <w:r>
              <w:rPr>
                <w:rFonts w:hint="eastAsia" w:ascii="宋体" w:hAnsi="宋体" w:eastAsia="宋体" w:cs="宋体"/>
                <w:color w:val="000000" w:themeColor="text1"/>
                <w:spacing w:val="-2"/>
                <w:sz w:val="21"/>
                <w:szCs w:val="21"/>
                <w:highlight w:val="none"/>
                <w14:textFill>
                  <w14:solidFill>
                    <w14:schemeClr w14:val="tx1"/>
                  </w14:solidFill>
                </w14:textFill>
              </w:rPr>
              <w:t xml:space="preserve">（详见前床厅截面图）</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1096010" cy="1200150"/>
                      <wp:effectExtent l="0" t="0" r="8890" b="0"/>
                      <wp:docPr id="5" name="图片 5" descr="174407014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5" descr="1744070141032"/>
                              <pic:cNvPicPr>
                                <a:picLocks noChangeAspect="1"/>
                              </pic:cNvPicPr>
                              <pic:nvPr/>
                            </pic:nvPicPr>
                            <pic:blipFill>
                              <a:blip r:embed="rId16"/>
                              <a:stretch/>
                            </pic:blipFill>
                            <pic:spPr bwMode="auto">
                              <a:xfrm>
                                <a:off x="0" y="0"/>
                                <a:ext cx="1096010" cy="1200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6.3pt;height:94.5pt;mso-wrap-distance-left:0.0pt;mso-wrap-distance-top:0.0pt;mso-wrap-distance-right:0.0pt;mso-wrap-distance-bottom:0.0pt;" stroked="f">
                      <v:path textboxrect="0,0,0,0"/>
                      <v:imagedata r:id="rId16" o:title=""/>
                    </v:shape>
                  </w:pict>
                </mc:Fallback>
              </mc:AlternateContent>
            </w:r>
            <w:r>
              <w:rPr>
                <w:rFonts w:hint="eastAsia" w:ascii="宋体" w:hAnsi="宋体" w:cs="宋体"/>
                <w:color w:val="000000" w:themeColor="text1"/>
                <w:szCs w:val="21"/>
                <w:highlight w:val="none"/>
                <w:lang w:bidi="ar"/>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1450975" cy="631190"/>
                      <wp:effectExtent l="0" t="0" r="15875" b="16510"/>
                      <wp:docPr id="6" name="IM 10"/>
                      <wp:cNvGraphicFramePr/>
                      <a:graphic xmlns:a="http://schemas.openxmlformats.org/drawingml/2006/main">
                        <a:graphicData uri="http://schemas.openxmlformats.org/drawingml/2006/picture">
                          <pic:pic xmlns:pic="http://schemas.openxmlformats.org/drawingml/2006/picture">
                            <pic:nvPicPr>
                              <pic:cNvPr id="23" name="IM 10"/>
                              <pic:cNvPicPr/>
                              <pic:nvPr/>
                            </pic:nvPicPr>
                            <pic:blipFill>
                              <a:blip r:embed="rId17"/>
                              <a:stretch/>
                            </pic:blipFill>
                            <pic:spPr bwMode="auto">
                              <a:xfrm>
                                <a:off x="0" y="0"/>
                                <a:ext cx="1450975" cy="6311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4.2pt;height:49.7pt;mso-wrap-distance-left:0.0pt;mso-wrap-distance-top:0.0pt;mso-wrap-distance-right:0.0pt;mso-wrap-distance-bottom:0.0pt;" stroked="false">
                      <v:path textboxrect="0,0,0,0"/>
                      <v:imagedata r:id="rId17" o:title=""/>
                    </v:shape>
                  </w:pict>
                </mc:Fallback>
              </mc:AlternateConten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前床厅截面尺寸图                前床厅效果图</w:t>
            </w:r>
            <w:r/>
          </w:p>
          <w:p>
            <w:pPr>
              <w:pStyle w:val="1117"/>
              <w:numPr>
                <w:ilvl w:val="0"/>
                <w:numId w:val="7"/>
              </w:numPr>
              <w:ind w:left="111"/>
              <w:keepLines w:val="0"/>
              <w:keepNext w:val="0"/>
              <w:pageBreakBefore w:val="0"/>
              <w:spacing w:before="77" w:line="360" w:lineRule="auto"/>
              <w:rPr>
                <w:rFonts w:hint="eastAsia" w:ascii="宋体" w:hAnsi="宋体" w:eastAsia="宋体" w:cs="宋体"/>
                <w:color w:val="000000" w:themeColor="text1"/>
                <w:spacing w:val="-2"/>
                <w:sz w:val="21"/>
                <w:szCs w:val="21"/>
                <w:highlight w:val="none"/>
                <w:lang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卡式连接件：公寓床采用卡式连接件，连接处无焊接痕迹，且方便拆装，连接件140mm*46mm（±5mm），厚度不低于2mm ，安装时卡式连接件与立柱齐平，安装快捷 ，整体美观。</w:t>
            </w:r>
            <w:r/>
          </w:p>
          <w:p>
            <w:pPr>
              <w:pStyle w:val="1117"/>
              <w:keepLines w:val="0"/>
              <w:keepNext w:val="0"/>
              <w:pageBreakBefore w:val="0"/>
              <w:spacing w:before="77"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1557655" cy="1412875"/>
                      <wp:effectExtent l="0" t="0" r="4445" b="6350"/>
                      <wp:docPr id="7" name="图片 7" descr="1744070404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7" descr="1744070404068"/>
                              <pic:cNvPicPr>
                                <a:picLocks noChangeAspect="1"/>
                              </pic:cNvPicPr>
                              <pic:nvPr/>
                            </pic:nvPicPr>
                            <pic:blipFill>
                              <a:blip r:embed="rId18"/>
                              <a:stretch/>
                            </pic:blipFill>
                            <pic:spPr bwMode="auto">
                              <a:xfrm>
                                <a:off x="0" y="0"/>
                                <a:ext cx="1557655" cy="141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2.6pt;height:111.2pt;mso-wrap-distance-left:0.0pt;mso-wrap-distance-top:0.0pt;mso-wrap-distance-right:0.0pt;mso-wrap-distance-bottom:0.0pt;" stroked="f">
                      <v:path textboxrect="0,0,0,0"/>
                      <v:imagedata r:id="rId18" o:title=""/>
                    </v:shape>
                  </w:pict>
                </mc:Fallback>
              </mc:AlternateContent>
            </w:r>
            <w:r/>
          </w:p>
          <w:p>
            <w:pPr>
              <w:pStyle w:val="1117"/>
              <w:keepLines w:val="0"/>
              <w:keepNext w:val="0"/>
              <w:pageBreakBefore w:val="0"/>
              <w:spacing w:before="77" w:line="360" w:lineRule="auto"/>
              <w:rPr>
                <w:rFonts w:hint="eastAsia" w:ascii="宋体" w:hAnsi="宋体" w:eastAsia="宋体" w:cs="宋体"/>
                <w:color w:val="000000" w:themeColor="text1"/>
                <w:spacing w:val="-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公寓床卡式连接件示意图</w:t>
            </w:r>
            <w:r/>
          </w:p>
          <w:p>
            <w:pPr>
              <w:pStyle w:val="1117"/>
              <w:keepLines w:val="0"/>
              <w:keepNext w:val="0"/>
              <w:pageBreakBefore w:val="0"/>
              <w:spacing w:before="39"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5、★（1）</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前床厅护栏：护栏规格 ：1450mm*390mm（±5mm），厚度不低于29mm，一次性注塑PP（聚丙烯）材质封边，注塑封边一体成型，耐冲击，四周及底部无毛边，光滑安全达到环保要求，护栏左侧内嵌厚度为5mm亚克力板 ，亚克力上需印刷文字（印刷内容由采购人指定），护栏右侧内嵌装饰板，右下角可以放置号码和姓名的卡槽，护栏自带永久性床褥上表面最大高度警示线，</w:t>
            </w:r>
            <w:r>
              <w:rPr>
                <w:rFonts w:hint="eastAsia" w:ascii="宋体" w:hAnsi="宋体" w:eastAsia="宋体" w:cs="宋体"/>
                <w:b/>
                <w:bCs/>
                <w:color w:val="000000" w:themeColor="text1"/>
                <w:spacing w:val="-2"/>
                <w:sz w:val="21"/>
                <w:szCs w:val="21"/>
                <w:highlight w:val="none"/>
                <w:lang w:eastAsia="zh-CN"/>
                <w14:textFill>
                  <w14:solidFill>
                    <w14:schemeClr w14:val="tx1"/>
                  </w14:solidFill>
                </w14:textFill>
              </w:rPr>
              <w:t xml:space="preserve">（投标人需提供相关证明材料核验，如：白皮书/彩页/手册等）</w:t>
            </w:r>
            <w:r/>
          </w:p>
          <w:p>
            <w:pPr>
              <w:pStyle w:val="1117"/>
              <w:ind w:left="111" w:right="109"/>
              <w:keepLines w:val="0"/>
              <w:keepNext w:val="0"/>
              <w:pageBreakBefore w:val="0"/>
              <w:spacing w:before="43"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（2）表面外观线条更流畅，护栏饱满，坚固，光滑美观</w:t>
            </w:r>
            <w:r>
              <w:rPr>
                <w:rFonts w:hint="eastAsia" w:ascii="宋体" w:hAnsi="宋体" w:eastAsia="宋体" w:cs="宋体"/>
                <w:color w:val="000000" w:themeColor="text1"/>
                <w:spacing w:val="-4"/>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（详见前床厅护栏结构图）</w:t>
            </w:r>
            <w:r/>
          </w:p>
          <w:p>
            <w:pPr>
              <w:pStyle w:val="1117"/>
              <w:ind w:left="110"/>
              <w:keepLines w:val="0"/>
              <w:keepNext w:val="0"/>
              <w:pageBreakBefore w:val="0"/>
              <w:spacing w:before="78" w:line="360" w:lineRule="auto"/>
              <w:rPr>
                <w:rFonts w:hint="eastAsia" w:ascii="宋体" w:hAnsi="宋体" w:eastAsia="宋体" w:cs="宋体"/>
                <w:color w:val="000000" w:themeColor="text1"/>
                <w:position w:val="-26"/>
                <w:sz w:val="21"/>
                <w:szCs w:val="21"/>
                <w:highlight w:val="none"/>
                <w14:textFill>
                  <w14:solidFill>
                    <w14:schemeClr w14:val="tx1"/>
                  </w14:solidFill>
                </w14:textFill>
              </w:rPr>
            </w:pPr>
            <w:r>
              <w:rPr>
                <w:rFonts w:hint="eastAsia" w:ascii="宋体" w:hAnsi="宋体" w:eastAsia="宋体" w:cs="宋体"/>
                <w:color w:val="000000" w:themeColor="text1"/>
                <w:position w:val="-26"/>
                <w:sz w:val="21"/>
                <w:szCs w:val="21"/>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1769110" cy="707390"/>
                      <wp:effectExtent l="0" t="0" r="2540" b="0"/>
                      <wp:docPr id="8" name="IM 16"/>
                      <wp:cNvGraphicFramePr/>
                      <a:graphic xmlns:a="http://schemas.openxmlformats.org/drawingml/2006/main">
                        <a:graphicData uri="http://schemas.openxmlformats.org/drawingml/2006/picture">
                          <pic:pic xmlns:pic="http://schemas.openxmlformats.org/drawingml/2006/picture">
                            <pic:nvPicPr>
                              <pic:cNvPr id="26" name="IM 16"/>
                              <pic:cNvPicPr/>
                              <pic:nvPr/>
                            </pic:nvPicPr>
                            <pic:blipFill>
                              <a:blip r:embed="rId19"/>
                              <a:stretch/>
                            </pic:blipFill>
                            <pic:spPr bwMode="auto">
                              <a:xfrm>
                                <a:off x="0" y="0"/>
                                <a:ext cx="1772751" cy="70890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9.3pt;height:55.7pt;mso-wrap-distance-left:0.0pt;mso-wrap-distance-top:0.0pt;mso-wrap-distance-right:0.0pt;mso-wrap-distance-bottom:0.0pt;" stroked="false">
                      <v:path textboxrect="0,0,0,0"/>
                      <v:imagedata r:id="rId19" o:title=""/>
                    </v:shape>
                  </w:pict>
                </mc:Fallback>
              </mc:AlternateContent>
            </w:r>
            <w:r/>
          </w:p>
          <w:p>
            <w:pPr>
              <w:pStyle w:val="1117"/>
              <w:ind w:left="110" w:firstLine="1040"/>
              <w:keepLines w:val="0"/>
              <w:keepNext w:val="0"/>
              <w:pageBreakBefore w:val="0"/>
              <w:spacing w:before="78" w:line="360" w:lineRule="auto"/>
              <w:rPr>
                <w:rFonts w:hint="eastAsia" w:ascii="宋体" w:hAnsi="宋体" w:eastAsia="宋体" w:cs="宋体"/>
                <w:color w:val="000000" w:themeColor="text1"/>
                <w:spacing w:val="-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前床厅护栏结构图</w:t>
            </w:r>
            <w:r/>
          </w:p>
          <w:p>
            <w:pPr>
              <w:pStyle w:val="1117"/>
              <w:keepLines w:val="0"/>
              <w:keepNext w:val="0"/>
              <w:pageBreakBefore w:val="0"/>
              <w:spacing w:before="39" w:line="360" w:lineRule="auto"/>
              <w:rPr>
                <w:rFonts w:hint="eastAsia" w:ascii="宋体" w:hAnsi="宋体" w:eastAsia="宋体" w:cs="宋体"/>
                <w:color w:val="000000" w:themeColor="text1"/>
                <w:spacing w:val="-3"/>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6、★床头整体式高背护</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栏：</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护栏规格：</w:t>
            </w:r>
            <w:r>
              <w:rPr>
                <w:rFonts w:hint="eastAsia" w:ascii="宋体" w:hAnsi="宋体" w:eastAsia="宋体" w:cs="宋体"/>
                <w:color w:val="000000" w:themeColor="text1"/>
                <w:spacing w:val="-30"/>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514mm*770mm（±5</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mm</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8"/>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厚度不低于34mm，</w:t>
            </w: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护栏材质基层采用厚度≥18mm厚中密度纤维板，表面韧性好不易断裂、容易清洁、防潮、不褪色，板材与塑料一次注塑成型，表面外观线条更流畅，护栏饱满，坚固，光滑美观，</w:t>
            </w:r>
            <w:r>
              <w:rPr>
                <w:rFonts w:hint="eastAsia" w:ascii="宋体" w:hAnsi="宋体" w:eastAsia="宋体" w:cs="宋体"/>
                <w:color w:val="000000" w:themeColor="text1"/>
                <w:spacing w:val="-8"/>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详见床头整体式高背护栏结构图）</w:t>
            </w:r>
            <w:r>
              <w:rPr>
                <w:rFonts w:hint="eastAsia" w:ascii="宋体" w:hAnsi="宋体" w:eastAsia="宋体" w:cs="宋体"/>
                <w:b/>
                <w:bCs/>
                <w:color w:val="000000" w:themeColor="text1"/>
                <w:spacing w:val="-2"/>
                <w:sz w:val="21"/>
                <w:szCs w:val="21"/>
                <w:highlight w:val="none"/>
                <w:lang w:eastAsia="zh-CN"/>
                <w14:textFill>
                  <w14:solidFill>
                    <w14:schemeClr w14:val="tx1"/>
                  </w14:solidFill>
                </w14:textFill>
              </w:rPr>
              <w:t xml:space="preserve">（（投标人需提供相关证明材料核验，如：白皮书/彩页/手册等）</w:t>
            </w:r>
            <w:r/>
          </w:p>
          <w:p>
            <w:pPr>
              <w:pStyle w:val="1117"/>
              <w:ind w:left="109"/>
              <w:keepLines w:val="0"/>
              <w:keepNext w:val="0"/>
              <w:pageBreakBefore w:val="0"/>
              <w:spacing w:before="77"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1473200" cy="1186180"/>
                      <wp:effectExtent l="0" t="0" r="0" b="0"/>
                      <wp:docPr id="9" name="图片 2" descr="微信截图_20250118133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 descr="微信截图_20250118133350"/>
                              <pic:cNvPicPr>
                                <a:picLocks noChangeAspect="1"/>
                              </pic:cNvPicPr>
                              <pic:nvPr/>
                            </pic:nvPicPr>
                            <pic:blipFill>
                              <a:blip r:embed="rId20"/>
                              <a:stretch/>
                            </pic:blipFill>
                            <pic:spPr bwMode="auto">
                              <a:xfrm>
                                <a:off x="0" y="0"/>
                                <a:ext cx="1474675" cy="1187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16.0pt;height:93.4pt;mso-wrap-distance-left:0.0pt;mso-wrap-distance-top:0.0pt;mso-wrap-distance-right:0.0pt;mso-wrap-distance-bottom:0.0pt;" stroked="f">
                      <v:path textboxrect="0,0,0,0"/>
                      <v:imagedata r:id="rId20" o:title=""/>
                    </v:shape>
                  </w:pict>
                </mc:Fallback>
              </mc:AlternateContent>
            </w:r>
            <w:r/>
          </w:p>
          <w:p>
            <w:pPr>
              <w:pStyle w:val="1117"/>
              <w:ind w:left="109"/>
              <w:keepLines w:val="0"/>
              <w:keepNext w:val="0"/>
              <w:pageBreakBefore w:val="0"/>
              <w:spacing w:before="77" w:line="360" w:lineRule="auto"/>
              <w:rPr>
                <w:rFonts w:hint="eastAsia" w:ascii="宋体" w:hAnsi="宋体" w:eastAsia="宋体" w:cs="宋体"/>
                <w:color w:val="000000" w:themeColor="text1"/>
                <w:spacing w:val="-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整体式高背护栏结构图</w:t>
            </w:r>
            <w:r/>
          </w:p>
          <w:p>
            <w:pPr>
              <w:pStyle w:val="1117"/>
              <w:ind w:right="176"/>
              <w:keepLines w:val="0"/>
              <w:keepNext w:val="0"/>
              <w:pageBreakBefore w:val="0"/>
              <w:spacing w:before="42"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7、蚊帐杆连接件：规格≥￠16× 1.2mm 圆管。蚊帐杆底座内外套与立柱嵌入连接，结构牢固，不易拔出</w:t>
            </w: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。（详见蚊帐杆内外套</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示意图）</w:t>
            </w:r>
            <w:r/>
          </w:p>
          <w:p>
            <w:pPr>
              <w:pStyle w:val="1117"/>
              <w:ind w:left="108"/>
              <w:keepLines w:val="0"/>
              <w:keepNext w:val="0"/>
              <w:pageBreakBefore w:val="0"/>
              <w:spacing w:before="77" w:line="360" w:lineRule="auto"/>
              <w:rPr>
                <w:rFonts w:hint="eastAsia" w:ascii="宋体" w:hAnsi="宋体" w:eastAsia="宋体" w:cs="宋体"/>
                <w:color w:val="000000" w:themeColor="text1"/>
                <w:position w:val="-45"/>
                <w:sz w:val="21"/>
                <w:szCs w:val="21"/>
                <w:highlight w:val="none"/>
                <w14:textFill>
                  <w14:solidFill>
                    <w14:schemeClr w14:val="tx1"/>
                  </w14:solidFill>
                </w14:textFill>
              </w:rPr>
            </w:pPr>
            <w:r>
              <w:rPr>
                <w:rFonts w:hint="eastAsia" w:ascii="宋体" w:hAnsi="宋体" w:eastAsia="宋体" w:cs="宋体"/>
                <w:color w:val="000000" w:themeColor="text1"/>
                <w:position w:val="-45"/>
                <w:sz w:val="21"/>
                <w:szCs w:val="21"/>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1109980" cy="1033780"/>
                      <wp:effectExtent l="0" t="0" r="0" b="0"/>
                      <wp:docPr id="10" name="IM 20"/>
                      <wp:cNvGraphicFramePr/>
                      <a:graphic xmlns:a="http://schemas.openxmlformats.org/drawingml/2006/main">
                        <a:graphicData uri="http://schemas.openxmlformats.org/drawingml/2006/picture">
                          <pic:pic xmlns:pic="http://schemas.openxmlformats.org/drawingml/2006/picture">
                            <pic:nvPicPr>
                              <pic:cNvPr id="28" name="IM 20"/>
                              <pic:cNvPicPr/>
                              <pic:nvPr/>
                            </pic:nvPicPr>
                            <pic:blipFill>
                              <a:blip r:embed="rId21"/>
                              <a:stretch/>
                            </pic:blipFill>
                            <pic:spPr bwMode="auto">
                              <a:xfrm>
                                <a:off x="0" y="0"/>
                                <a:ext cx="1119293" cy="104247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87.4pt;height:81.4pt;mso-wrap-distance-left:0.0pt;mso-wrap-distance-top:0.0pt;mso-wrap-distance-right:0.0pt;mso-wrap-distance-bottom:0.0pt;" stroked="false">
                      <v:path textboxrect="0,0,0,0"/>
                      <v:imagedata r:id="rId21" o:title=""/>
                    </v:shape>
                  </w:pict>
                </mc:Fallback>
              </mc:AlternateContent>
            </w:r>
            <w:r/>
          </w:p>
          <w:p>
            <w:pPr>
              <w:pStyle w:val="1117"/>
              <w:ind w:left="108"/>
              <w:keepLines w:val="0"/>
              <w:keepNext w:val="0"/>
              <w:pageBreakBefore w:val="0"/>
              <w:spacing w:before="77" w:line="360" w:lineRule="auto"/>
              <w:rPr>
                <w:rFonts w:hint="eastAsia" w:ascii="宋体" w:hAnsi="宋体" w:eastAsia="宋体" w:cs="宋体"/>
                <w:color w:val="000000" w:themeColor="text1"/>
                <w:spacing w:val="-1"/>
                <w:sz w:val="21"/>
                <w:szCs w:val="21"/>
                <w:highlight w:val="none"/>
                <w14:textFill>
                  <w14:solidFill>
                    <w14:schemeClr w14:val="tx1"/>
                  </w14:solidFill>
                </w14:textFill>
              </w:rPr>
            </w:pPr>
            <w:r>
              <w:rPr>
                <w:rFonts w:hint="eastAsia" w:ascii="宋体" w:hAnsi="宋体" w:eastAsia="宋体" w:cs="宋体"/>
                <w:color w:val="000000" w:themeColor="text1"/>
                <w:spacing w:val="-1"/>
                <w:sz w:val="21"/>
                <w:szCs w:val="21"/>
                <w:highlight w:val="none"/>
                <w14:textFill>
                  <w14:solidFill>
                    <w14:schemeClr w14:val="tx1"/>
                  </w14:solidFill>
                </w14:textFill>
              </w:rPr>
              <w:t xml:space="preserve">蚊帐杆内外套示意图</w:t>
            </w:r>
            <w:r/>
          </w:p>
          <w:p>
            <w:pPr>
              <w:pStyle w:val="1117"/>
              <w:numPr>
                <w:ilvl w:val="0"/>
                <w:numId w:val="8"/>
              </w:numPr>
              <w:ind w:right="106"/>
              <w:keepLines w:val="0"/>
              <w:keepNext w:val="0"/>
              <w:pageBreakBefore w:val="0"/>
              <w:spacing w:before="44" w:line="360" w:lineRule="auto"/>
              <w:rPr>
                <w:rFonts w:hint="eastAsia" w:ascii="宋体" w:hAnsi="宋体" w:eastAsia="宋体" w:cs="宋体"/>
                <w:color w:val="000000" w:themeColor="text1"/>
                <w:spacing w:val="-1"/>
                <w:sz w:val="21"/>
                <w:szCs w:val="21"/>
                <w:highlight w:val="none"/>
                <w:lang w:eastAsia="zh-CN"/>
                <w14:textFill>
                  <w14:solidFill>
                    <w14:schemeClr w14:val="tx1"/>
                  </w14:solidFill>
                </w14:textFill>
              </w:rPr>
            </w:pP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爬梯：</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▲（1）钢管：采用≥</w:t>
            </w:r>
            <w:r>
              <w:rPr>
                <w:rFonts w:hint="eastAsia" w:ascii="宋体" w:hAnsi="宋体" w:eastAsia="宋体" w:cs="宋体"/>
                <w:color w:val="000000" w:themeColor="text1"/>
                <w:spacing w:val="-1"/>
                <w:sz w:val="21"/>
                <w:szCs w:val="21"/>
                <w:highlight w:val="none"/>
                <w14:textFill>
                  <w14:solidFill>
                    <w14:schemeClr w14:val="tx1"/>
                  </w14:solidFill>
                </w14:textFill>
              </w:rPr>
              <w:t xml:space="preserve">φ</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35*1.5mm圆型钢管焊接而成，钢管符合 GB/T 3325-2024《金属家具通用技术条件》标准要求，检测至少包含：外观性能 ，产品表面理化性能，附着力0级</w:t>
            </w: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w:t>
            </w:r>
            <w:r>
              <w:rPr>
                <w:rFonts w:hint="eastAsia" w:cs="宋体" w:asciiTheme="minorEastAsia" w:hAnsiTheme="minorEastAsia" w:eastAsiaTheme="minorEastAsia"/>
                <w:b/>
                <w:bCs/>
                <w:color w:val="000000" w:themeColor="text1"/>
                <w:spacing w:val="-3"/>
                <w:sz w:val="21"/>
                <w:szCs w:val="21"/>
                <w:highlight w:val="none"/>
                <w:lang w:eastAsia="zh-CN"/>
                <w14:textFill>
                  <w14:solidFill>
                    <w14:schemeClr w14:val="tx1"/>
                  </w14:solidFill>
                </w14:textFill>
              </w:rPr>
              <w:t xml:space="preserve">（</w:t>
            </w:r>
            <w:r>
              <w:rPr>
                <w:rFonts w:hint="eastAsia" w:cs="宋体" w:asciiTheme="minorEastAsia" w:hAnsiTheme="minorEastAsia" w:eastAsiaTheme="minorEastAsia"/>
                <w:b/>
                <w:bCs/>
                <w:color w:val="000000" w:themeColor="text1"/>
                <w:spacing w:val="-4"/>
                <w:sz w:val="21"/>
                <w:szCs w:val="21"/>
                <w:highlight w:val="none"/>
                <w:lang w:eastAsia="zh-CN"/>
                <w14:textFill>
                  <w14:solidFill>
                    <w14:schemeClr w14:val="tx1"/>
                  </w14:solidFill>
                </w14:textFill>
              </w:rPr>
              <w:t xml:space="preserve">以上检测内容</w:t>
            </w:r>
            <w:r>
              <w:rPr>
                <w:rFonts w:hint="eastAsia" w:cs="宋体" w:asciiTheme="minorEastAsia" w:hAnsiTheme="minorEastAsia" w:eastAsiaTheme="minorEastAsia"/>
                <w:b/>
                <w:bCs/>
                <w:color w:val="000000" w:themeColor="text1"/>
                <w:sz w:val="21"/>
                <w:szCs w:val="21"/>
                <w:highlight w:val="none"/>
                <w:lang w:eastAsia="zh-CN"/>
                <w14:textFill>
                  <w14:solidFill>
                    <w14:schemeClr w14:val="tx1"/>
                  </w14:solidFill>
                </w14:textFill>
              </w:rPr>
              <w:t xml:space="preserve">投标人需提供自2024年1月1日(以报告签发时间为准)以来权威检测机构出具的带有CMA标识的检测报告）</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w:t>
            </w:r>
            <w:r/>
          </w:p>
          <w:p>
            <w:pPr>
              <w:pStyle w:val="1117"/>
              <w:ind w:right="106"/>
              <w:keepLines w:val="0"/>
              <w:keepNext w:val="0"/>
              <w:pageBreakBefore w:val="0"/>
              <w:spacing w:before="44"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（2)爬梯钢管表面光滑、平整，不易损伤。</w:t>
            </w:r>
            <w:r/>
          </w:p>
          <w:p>
            <w:pPr>
              <w:pStyle w:val="1117"/>
              <w:keepLines w:val="0"/>
              <w:keepNext w:val="0"/>
              <w:pageBreakBefore w:val="0"/>
              <w:spacing w:before="39" w:line="360" w:lineRule="auto"/>
              <w:rPr>
                <w:rFonts w:hint="eastAsia" w:ascii="宋体" w:hAnsi="宋体" w:eastAsia="宋体" w:cs="宋体"/>
                <w:color w:val="000000" w:themeColor="text1"/>
                <w:spacing w:val="-3"/>
                <w:sz w:val="21"/>
                <w:szCs w:val="21"/>
                <w:highlight w:val="none"/>
                <w:lang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▲(3</w:t>
            </w: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爬梯脚踏板：爬梯脚踏板PP塑料一次模压注塑封边成型，四周无接缝，踩面长度385mm（±5mm），宽度74mm（±5mm），每步爬梯踩面正面均配备HDPE塑料带凹凸的线条型防滑设计,</w:t>
            </w:r>
            <w:r>
              <w:rPr>
                <w:rFonts w:hint="eastAsia" w:ascii="宋体" w:hAnsi="宋体" w:eastAsia="宋体" w:cs="宋体"/>
                <w:b/>
                <w:bCs/>
                <w:color w:val="000000" w:themeColor="text1"/>
                <w:spacing w:val="-3"/>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2"/>
                <w:sz w:val="21"/>
                <w:szCs w:val="21"/>
                <w:highlight w:val="none"/>
                <w:lang w:eastAsia="zh-CN"/>
                <w14:textFill>
                  <w14:solidFill>
                    <w14:schemeClr w14:val="tx1"/>
                  </w14:solidFill>
                </w14:textFill>
              </w:rPr>
              <w:t xml:space="preserve">投标人需提供相关证明材料核验，如：白皮书/彩页/手册等）</w:t>
            </w: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w:t>
            </w:r>
            <w:r/>
          </w:p>
          <w:p>
            <w:pPr>
              <w:pStyle w:val="1117"/>
              <w:keepLines w:val="0"/>
              <w:keepNext w:val="0"/>
              <w:pageBreakBefore w:val="0"/>
              <w:spacing w:before="77" w:line="360" w:lineRule="auto"/>
              <w:rPr>
                <w:rFonts w:hint="eastAsia" w:ascii="宋体" w:hAnsi="宋体" w:eastAsia="宋体" w:cs="宋体"/>
                <w:color w:val="000000" w:themeColor="text1"/>
                <w:spacing w:val="-3"/>
                <w:sz w:val="21"/>
                <w:szCs w:val="21"/>
                <w:highlight w:val="none"/>
                <w:lang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▲（4）</w:t>
            </w: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爬梯符合GB/T3325-2024《金属家具通用技术条件》、GB/T32487-2016《塑料家具通用技术条件》、QB/T 4767-2014《家具用钢构件》、GB 20286-2006《公共场所阻燃制品及组件燃烧性能要求和标识》标准要求，安全性符合要求，燃烧性能合格,</w:t>
            </w:r>
            <w:r>
              <w:rPr>
                <w:rFonts w:hint="eastAsia" w:ascii="宋体" w:hAnsi="宋体" w:eastAsia="宋体" w:cs="宋体"/>
                <w:b/>
                <w:bCs/>
                <w:color w:val="000000" w:themeColor="text1"/>
                <w:spacing w:val="-3"/>
                <w:sz w:val="21"/>
                <w:szCs w:val="21"/>
                <w:highlight w:val="none"/>
                <w:lang w:eastAsia="zh-CN"/>
                <w14:textFill>
                  <w14:solidFill>
                    <w14:schemeClr w14:val="tx1"/>
                  </w14:solidFill>
                </w14:textFill>
              </w:rPr>
              <w:t xml:space="preserve">（</w:t>
            </w:r>
            <w:r>
              <w:rPr>
                <w:rFonts w:hint="eastAsia" w:cs="宋体" w:asciiTheme="minorEastAsia" w:hAnsiTheme="minorEastAsia" w:eastAsiaTheme="minorEastAsia"/>
                <w:b/>
                <w:bCs/>
                <w:color w:val="000000" w:themeColor="text1"/>
                <w:spacing w:val="-4"/>
                <w:sz w:val="21"/>
                <w:szCs w:val="21"/>
                <w:highlight w:val="none"/>
                <w:lang w:eastAsia="zh-CN"/>
                <w14:textFill>
                  <w14:solidFill>
                    <w14:schemeClr w14:val="tx1"/>
                  </w14:solidFill>
                </w14:textFill>
              </w:rPr>
              <w:t xml:space="preserve">以上检测内容</w:t>
            </w:r>
            <w:r>
              <w:rPr>
                <w:rFonts w:hint="eastAsia" w:cs="宋体" w:asciiTheme="minorEastAsia" w:hAnsiTheme="minorEastAsia" w:eastAsiaTheme="minorEastAsia"/>
                <w:b/>
                <w:bCs/>
                <w:color w:val="000000" w:themeColor="text1"/>
                <w:sz w:val="21"/>
                <w:szCs w:val="21"/>
                <w:highlight w:val="none"/>
                <w:lang w:eastAsia="zh-CN"/>
                <w14:textFill>
                  <w14:solidFill>
                    <w14:schemeClr w14:val="tx1"/>
                  </w14:solidFill>
                </w14:textFill>
              </w:rPr>
              <w:t xml:space="preserve">投标人需提供自2024年1月1日(以报告签发时间为准)以来权威检测机构出具的带有CMA标识的检测报告）</w:t>
            </w: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w:t>
            </w:r>
            <w:r/>
          </w:p>
          <w:p>
            <w:pPr>
              <w:pStyle w:val="1117"/>
              <w:keepLines w:val="0"/>
              <w:keepNext w:val="0"/>
              <w:pageBreakBefore w:val="0"/>
              <w:spacing w:before="77" w:line="360" w:lineRule="auto"/>
              <w:rPr>
                <w:rFonts w:hint="eastAsia" w:ascii="宋体" w:hAnsi="宋体" w:eastAsia="宋体" w:cs="宋体"/>
                <w:color w:val="000000" w:themeColor="text1"/>
                <w:spacing w:val="-3"/>
                <w:sz w:val="21"/>
                <w:szCs w:val="21"/>
                <w:highlight w:val="none"/>
                <w:lang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(5)爬梯整体外观金属件管材应无裂缝、叠缝，焊接件应无脱焊、虚焊、焊穿、错位，无夹渣、气孔、焊瘤、焊丝头、咬边、飞溅，焊接处表面波纹应均匀。</w:t>
            </w:r>
            <w:r/>
          </w:p>
          <w:p>
            <w:pPr>
              <w:pStyle w:val="1117"/>
              <w:ind w:left="108"/>
              <w:keepLines w:val="0"/>
              <w:keepNext w:val="0"/>
              <w:pageBreakBefore w:val="0"/>
              <w:spacing w:before="77"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932180" cy="1316990"/>
                      <wp:effectExtent l="0" t="0" r="1270" b="0"/>
                      <wp:docPr id="11" name="图片 3" descr="微信截图_20250118135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3" descr="微信截图_20250118135157"/>
                              <pic:cNvPicPr>
                                <a:picLocks noChangeAspect="1"/>
                              </pic:cNvPicPr>
                              <pic:nvPr/>
                            </pic:nvPicPr>
                            <pic:blipFill>
                              <a:blip r:embed="rId22"/>
                              <a:stretch/>
                            </pic:blipFill>
                            <pic:spPr bwMode="auto">
                              <a:xfrm>
                                <a:off x="0" y="0"/>
                                <a:ext cx="936437" cy="1322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3.4pt;height:103.7pt;mso-wrap-distance-left:0.0pt;mso-wrap-distance-top:0.0pt;mso-wrap-distance-right:0.0pt;mso-wrap-distance-bottom:0.0pt;" stroked="f">
                      <v:path textboxrect="0,0,0,0"/>
                      <v:imagedata r:id="rId22" o:title=""/>
                    </v:shape>
                  </w:pict>
                </mc:Fallback>
              </mc:AlternateContent>
            </w:r>
            <w:r/>
          </w:p>
          <w:p>
            <w:pPr>
              <w:pStyle w:val="1117"/>
              <w:ind w:left="108"/>
              <w:keepLines w:val="0"/>
              <w:keepNext w:val="0"/>
              <w:pageBreakBefore w:val="0"/>
              <w:spacing w:before="77" w:line="360" w:lineRule="auto"/>
              <w:rPr>
                <w:rFonts w:hint="eastAsia" w:ascii="宋体" w:hAnsi="宋体" w:eastAsia="宋体" w:cs="宋体"/>
                <w:color w:val="000000" w:themeColor="text1"/>
                <w:spacing w:val="-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爬梯示意图</w:t>
            </w:r>
            <w:r/>
          </w:p>
          <w:p>
            <w:pPr>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 xml:space="preserve">9、床铺板：实木床板：采用≥14mm厚杉木板，经烘干、正反双面抛光处理，木材进行防虫、除脂、干燥处理， 产品结构强度和外观美观牢固，材质符合国家标准要求 ，拼接及铺装缝隙应小于2mm，床板背面采用不低于4根实木方条横杠钉制加固。（尺寸按实际空间制作）；</w:t>
            </w:r>
            <w:r/>
          </w:p>
          <w:p>
            <w:pPr>
              <w:pStyle w:val="1117"/>
              <w:keepLines w:val="0"/>
              <w:keepNext w:val="0"/>
              <w:pageBreakBefore w:val="0"/>
              <w:spacing w:before="43" w:line="360" w:lineRule="auto"/>
              <w:rPr>
                <w:rFonts w:hint="eastAsia" w:ascii="宋体" w:hAnsi="宋体" w:eastAsia="宋体" w:cs="宋体"/>
                <w:color w:val="000000" w:themeColor="text1"/>
                <w:position w:val="-32"/>
                <w:sz w:val="21"/>
                <w:szCs w:val="21"/>
                <w:highlight w:val="none"/>
                <w14:textFill>
                  <w14:solidFill>
                    <w14:schemeClr w14:val="tx1"/>
                  </w14:solidFill>
                </w14:textFill>
              </w:rPr>
            </w:pPr>
            <w:r>
              <w:rPr>
                <w:rFonts w:hint="eastAsia" w:ascii="宋体" w:hAnsi="宋体" w:eastAsia="宋体" w:cs="宋体"/>
                <w:color w:val="000000" w:themeColor="text1"/>
                <w:position w:val="-32"/>
                <w:sz w:val="21"/>
                <w:szCs w:val="21"/>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1636395" cy="751205"/>
                      <wp:effectExtent l="0" t="0" r="1905" b="10795"/>
                      <wp:docPr id="12" name="IM 24"/>
                      <wp:cNvGraphicFramePr/>
                      <a:graphic xmlns:a="http://schemas.openxmlformats.org/drawingml/2006/main">
                        <a:graphicData uri="http://schemas.openxmlformats.org/drawingml/2006/picture">
                          <pic:pic xmlns:pic="http://schemas.openxmlformats.org/drawingml/2006/picture">
                            <pic:nvPicPr>
                              <pic:cNvPr id="30" name="IM 24"/>
                              <pic:cNvPicPr/>
                              <pic:nvPr/>
                            </pic:nvPicPr>
                            <pic:blipFill>
                              <a:blip r:embed="rId23"/>
                              <a:stretch/>
                            </pic:blipFill>
                            <pic:spPr bwMode="auto">
                              <a:xfrm>
                                <a:off x="0" y="0"/>
                                <a:ext cx="1636395" cy="7512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28.8pt;height:59.1pt;mso-wrap-distance-left:0.0pt;mso-wrap-distance-top:0.0pt;mso-wrap-distance-right:0.0pt;mso-wrap-distance-bottom:0.0pt;" stroked="false">
                      <v:path textboxrect="0,0,0,0"/>
                      <v:imagedata r:id="rId23" o:title=""/>
                    </v:shape>
                  </w:pict>
                </mc:Fallback>
              </mc:AlternateContent>
            </w:r>
            <w:r/>
          </w:p>
          <w:p>
            <w:pPr>
              <w:pStyle w:val="1117"/>
              <w:keepLines w:val="0"/>
              <w:keepNext w:val="0"/>
              <w:pageBreakBefore w:val="0"/>
              <w:spacing w:before="39" w:line="360" w:lineRule="auto"/>
              <w:rPr>
                <w:rFonts w:hint="eastAsia" w:ascii="宋体" w:hAnsi="宋体" w:eastAsia="宋体" w:cs="宋体"/>
                <w:color w:val="000000" w:themeColor="text1"/>
                <w:spacing w:val="-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10、★（1）床下组合柜：床下组合柜规格：1950mm*1680mm*800mm（±5mm），组合柜主材采用≥18mm厚E0浸渍胶膜纸饰面刨花板，采用≥1.0mm 厚ABS激光封边条，与板材同色，粘贴牢固，无脱落；上门内部配备挂衣杆，下门左侧内部可满足最大36寸行李箱存放，下门右侧内部两块隔板，组合柜底部配防潮钢架底座。（详</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见床下组合柜结构图）</w:t>
            </w:r>
            <w:r>
              <w:rPr>
                <w:rFonts w:hint="eastAsia" w:ascii="宋体" w:hAnsi="宋体" w:eastAsia="宋体" w:cs="宋体"/>
                <w:b/>
                <w:bCs/>
                <w:color w:val="000000" w:themeColor="text1"/>
                <w:spacing w:val="-2"/>
                <w:sz w:val="21"/>
                <w:szCs w:val="21"/>
                <w:highlight w:val="none"/>
                <w:lang w:eastAsia="zh-CN"/>
                <w14:textFill>
                  <w14:solidFill>
                    <w14:schemeClr w14:val="tx1"/>
                  </w14:solidFill>
                </w14:textFill>
              </w:rPr>
              <w:t xml:space="preserve">（投标人需提供相关证明材料核验，如：白皮书/彩页/手册等）</w:t>
            </w:r>
            <w:r/>
          </w:p>
          <w:p>
            <w:pPr>
              <w:pStyle w:val="1117"/>
              <w:numPr>
                <w:ilvl w:val="0"/>
                <w:numId w:val="9"/>
              </w:numPr>
              <w:keepLines w:val="0"/>
              <w:keepNext w:val="0"/>
              <w:pageBreakBefore w:val="0"/>
              <w:spacing w:before="39" w:line="360" w:lineRule="auto"/>
              <w:rPr>
                <w:rFonts w:hint="eastAsia" w:ascii="宋体" w:hAnsi="宋体" w:eastAsia="宋体" w:cs="宋体"/>
                <w:b/>
                <w:bCs/>
                <w:color w:val="000000" w:themeColor="text1"/>
                <w:spacing w:val="-2"/>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1）门板采用≥18mm厚E0级浸渍胶膜纸饰面刨花板一次注塑成型，规格370mm*795mm（±5mm），厚度不低于21mm，柜门上采用内凹式整体成型铝合金拉11.拉手两侧不对称设计，方便抓握，表面一侧带有防滑暗纹，带有挂锁功能及锁片；</w:t>
            </w:r>
            <w:r>
              <w:rPr>
                <w:rFonts w:hint="eastAsia" w:ascii="宋体" w:hAnsi="宋体" w:eastAsia="宋体" w:cs="宋体"/>
                <w:color w:val="000000" w:themeColor="text1"/>
                <w:spacing w:val="-8"/>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详见床头整体式高背护栏结构图）</w:t>
            </w:r>
            <w:r>
              <w:rPr>
                <w:rFonts w:hint="eastAsia" w:ascii="宋体" w:hAnsi="宋体" w:eastAsia="宋体" w:cs="宋体"/>
                <w:b/>
                <w:bCs/>
                <w:color w:val="000000" w:themeColor="text1"/>
                <w:spacing w:val="-2"/>
                <w:sz w:val="21"/>
                <w:szCs w:val="21"/>
                <w:highlight w:val="none"/>
                <w:lang w:eastAsia="zh-CN"/>
                <w14:textFill>
                  <w14:solidFill>
                    <w14:schemeClr w14:val="tx1"/>
                  </w14:solidFill>
                </w14:textFill>
              </w:rPr>
              <w:t xml:space="preserve">（投标人需提供相关证明材料核验，如：白皮书/彩页/手册等）</w:t>
            </w:r>
            <w:r/>
          </w:p>
          <w:p>
            <w:pPr>
              <w:pStyle w:val="1117"/>
              <w:keepLines w:val="0"/>
              <w:keepNext w:val="0"/>
              <w:pageBreakBefore w:val="0"/>
              <w:spacing w:before="39" w:line="360" w:lineRule="auto"/>
              <w:rPr>
                <w:rFonts w:hint="eastAsia" w:ascii="宋体" w:hAnsi="宋体" w:eastAsia="宋体" w:cs="宋体"/>
                <w:color w:val="000000" w:themeColor="text1"/>
                <w:spacing w:val="-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门板上铝合金拉手符合GB/T3325-2024《金属家具通用技术条件》标准要求</w:t>
            </w:r>
            <w:r>
              <w:rPr>
                <w:rFonts w:hint="eastAsia" w:ascii="宋体" w:hAnsi="宋体" w:eastAsia="宋体" w:cs="宋体"/>
                <w:color w:val="000000" w:themeColor="text1"/>
                <w:spacing w:val="-26"/>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检测至少包含</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：外观性能金属件</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-喷漆（塑）涂层应无漏喷、锈</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蚀、脱色、掉色等，光滑均匀，色泽一致</w:t>
            </w:r>
            <w:r>
              <w:rPr>
                <w:rFonts w:hint="eastAsia" w:ascii="宋体" w:hAnsi="宋体" w:eastAsia="宋体" w:cs="宋体"/>
                <w:color w:val="000000" w:themeColor="text1"/>
                <w:spacing w:val="-26"/>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，应无流挂、疙瘩、皱皮、飞漆等、理化性能-耐盐浴划道</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两侧3mm外</w:t>
            </w:r>
            <w:r>
              <w:rPr>
                <w:rFonts w:hint="eastAsia" w:ascii="宋体" w:hAnsi="宋体" w:eastAsia="宋体" w:cs="宋体"/>
                <w:color w:val="000000" w:themeColor="text1"/>
                <w:spacing w:val="-22"/>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，应无鼓泡、锈蚀、剥落</w:t>
            </w:r>
            <w:r>
              <w:rPr>
                <w:rFonts w:hint="eastAsia" w:ascii="宋体" w:hAnsi="宋体" w:eastAsia="宋体" w:cs="宋体"/>
                <w:color w:val="000000" w:themeColor="text1"/>
                <w:spacing w:val="38"/>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和起皱等现象</w:t>
            </w:r>
            <w:r>
              <w:rPr>
                <w:rFonts w:hint="eastAsia" w:ascii="宋体" w:hAnsi="宋体" w:cs="宋体"/>
                <w:color w:val="000000" w:themeColor="text1"/>
                <w:spacing w:val="-2"/>
                <w:sz w:val="21"/>
                <w:szCs w:val="21"/>
                <w:highlight w:val="none"/>
                <w:lang w:eastAsia="zh-CN"/>
                <w14:textFill>
                  <w14:solidFill>
                    <w14:schemeClr w14:val="tx1"/>
                  </w14:solidFill>
                </w14:textFill>
              </w:rPr>
              <w:t xml:space="preserve">。</w:t>
            </w:r>
            <w:r/>
          </w:p>
          <w:p>
            <w:pPr>
              <w:pStyle w:val="1117"/>
              <w:ind w:right="108"/>
              <w:keepLines w:val="0"/>
              <w:keepNext w:val="0"/>
              <w:pageBreakBefore w:val="0"/>
              <w:spacing w:before="24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12、门板铰链带阻尼缓冲功能 ，安装牢固无松动。</w:t>
            </w:r>
            <w:r/>
          </w:p>
          <w:p>
            <w:pPr>
              <w:pStyle w:val="1117"/>
              <w:ind w:right="256"/>
              <w:keepLines w:val="0"/>
              <w:keepNext w:val="0"/>
              <w:pageBreakBefore w:val="0"/>
              <w:spacing w:before="225"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13、书桌台面：书桌台面长1200mm（±5mm），深800mm（±5mm），采用厚度≥25mm厚E0浸渍胶膜纸饰面刨花板，采用≥1.0mm 厚ABS激光封边条，与板材同色，粘贴牢固，无脱落；</w:t>
            </w:r>
            <w:r/>
          </w:p>
          <w:p>
            <w:pPr>
              <w:pStyle w:val="1117"/>
              <w:keepLines w:val="0"/>
              <w:keepNext w:val="0"/>
              <w:pageBreakBefore w:val="0"/>
              <w:spacing w:before="39" w:line="360" w:lineRule="auto"/>
              <w:rPr>
                <w:rFonts w:hint="eastAsia" w:ascii="宋体" w:hAnsi="宋体" w:eastAsia="宋体" w:cs="宋体"/>
                <w:color w:val="000000" w:themeColor="text1"/>
                <w:spacing w:val="-3"/>
                <w:sz w:val="21"/>
                <w:szCs w:val="21"/>
                <w:highlight w:val="none"/>
                <w:lang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14、★（1）台面后侧加铝合金档条，形状J形；</w:t>
            </w:r>
            <w:r>
              <w:rPr>
                <w:rFonts w:hint="eastAsia" w:ascii="宋体" w:hAnsi="宋体" w:eastAsia="宋体" w:cs="宋体"/>
                <w:b/>
                <w:bCs/>
                <w:color w:val="000000" w:themeColor="text1"/>
                <w:spacing w:val="-2"/>
                <w:sz w:val="21"/>
                <w:szCs w:val="21"/>
                <w:highlight w:val="none"/>
                <w:lang w:eastAsia="zh-CN"/>
                <w14:textFill>
                  <w14:solidFill>
                    <w14:schemeClr w14:val="tx1"/>
                  </w14:solidFill>
                </w14:textFill>
              </w:rPr>
              <w:t xml:space="preserve">（投标人需提供相关证明材料核验，如：白皮书/彩页/手册等）</w:t>
            </w:r>
            <w:r/>
          </w:p>
          <w:p>
            <w:pPr>
              <w:jc w:val="left"/>
              <w:keepLines w:val="0"/>
              <w:keepNext w:val="0"/>
              <w:pageBreakBefore w:val="0"/>
              <w:spacing w:line="360" w:lineRule="auto"/>
              <w:widowControl/>
              <w:rPr>
                <w:rFonts w:hint="eastAsia" w:ascii="宋体" w:hAnsi="宋体" w:cs="宋体"/>
                <w:color w:val="000000" w:themeColor="text1"/>
                <w:spacing w:val="-3"/>
                <w:szCs w:val="21"/>
                <w:highlight w:val="none"/>
                <w14:textFill>
                  <w14:solidFill>
                    <w14:schemeClr w14:val="tx1"/>
                  </w14:solidFill>
                </w14:textFill>
              </w:rPr>
            </w:pPr>
            <w:r>
              <w:rPr>
                <w:rFonts w:hint="eastAsia" w:ascii="宋体" w:hAnsi="宋体" w:cs="宋体"/>
                <w:color w:val="000000" w:themeColor="text1"/>
                <w:spacing w:val="-3"/>
                <w:szCs w:val="21"/>
                <w:highlight w:val="none"/>
                <w14:textFill>
                  <w14:solidFill>
                    <w14:schemeClr w14:val="tx1"/>
                  </w14:solidFill>
                </w14:textFill>
              </w:rPr>
              <w:t xml:space="preserve">（2）铝合金档条：外观性能金属件喷漆（塑）涂层应无漏喷、锈蚀、脱色、掉色等，应光滑均匀，色泽一致，应无流挂、疙瘩、皱皮、飞漆等。</w:t>
            </w:r>
            <w:r/>
          </w:p>
          <w:p>
            <w:pPr>
              <w:pStyle w:val="1117"/>
              <w:ind w:right="58"/>
              <w:keepLines w:val="0"/>
              <w:keepNext w:val="0"/>
              <w:pageBreakBefore w:val="0"/>
              <w:spacing w:before="218"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15、（1）书桌小柜：采用厚度≥18mm厚E0浸渍胶膜纸饰面刨花板，采用≥1.0mm厚ABS激光封边条，与板材同色， 粘贴牢固 ，无脱落，小柜内置两块隔板，底部配防潮底座。</w:t>
            </w:r>
            <w:r/>
          </w:p>
          <w:p>
            <w:pPr>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刨花板符合GB/T 4897-2015《刨花板》、GB/T 39600-2021《人造板及其制品甲醛释放量分级》、GB/T35601-2024《绿色产品评价 人造板和木质地板》、GB 20286-2006《公共场所阻燃制品及组件燃烧性能要求和标识》标准要求；检测至少包含：含水率3.0-13.0%， 甲醛释放量≤0.05mg/m³, 挥发性有机化合物(TVOC)未检出；燃烧性能合格，</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pacing w:val="-4"/>
                <w:szCs w:val="21"/>
                <w:highlight w:val="none"/>
                <w14:textFill>
                  <w14:solidFill>
                    <w14:schemeClr w14:val="tx1"/>
                  </w14:solidFill>
                </w14:textFill>
              </w:rPr>
              <w:t xml:space="preserve">以上检测内容</w:t>
            </w:r>
            <w:r>
              <w:rPr>
                <w:rFonts w:hint="eastAsia" w:ascii="宋体" w:hAnsi="宋体" w:cs="宋体"/>
                <w:b/>
                <w:bCs/>
                <w:color w:val="000000" w:themeColor="text1"/>
                <w:szCs w:val="21"/>
                <w:highlight w:val="none"/>
                <w14:textFill>
                  <w14:solidFill>
                    <w14:schemeClr w14:val="tx1"/>
                  </w14:solidFill>
                </w14:textFill>
              </w:rPr>
              <w:t xml:space="preserve">投标人需提供自2024年1月1日(以报告签发时间为准)以来权威检测机构出具的带有CMA标识的检测报告）</w:t>
            </w:r>
            <w:r>
              <w:rPr>
                <w:rFonts w:hint="eastAsia" w:ascii="宋体" w:hAnsi="宋体" w:cs="宋体"/>
                <w:color w:val="000000" w:themeColor="text1"/>
                <w:szCs w:val="21"/>
                <w:highlight w:val="none"/>
                <w14:textFill>
                  <w14:solidFill>
                    <w14:schemeClr w14:val="tx1"/>
                  </w14:solidFill>
                </w14:textFill>
              </w:rPr>
              <w:t xml:space="preserve">。</w:t>
            </w:r>
            <w:r/>
          </w:p>
          <w:p>
            <w:pPr>
              <w:ind w:firstLine="832"/>
              <w:keepLines w:val="0"/>
              <w:keepNext w:val="0"/>
              <w:pageBreakBefore w:val="0"/>
              <w:spacing w:line="360" w:lineRule="auto"/>
              <w:widowControl/>
              <w:rPr>
                <w:rFonts w:hint="eastAsia" w:ascii="宋体" w:hAnsi="宋体" w:cs="宋体"/>
                <w:color w:val="000000" w:themeColor="text1"/>
                <w:spacing w:val="-4"/>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 xml:space="preserve">三连体公寓床整体结构</w:t>
            </w:r>
            <w:r>
              <w:rPr>
                <w:rFonts w:hint="eastAsia" w:ascii="宋体" w:hAnsi="宋体" w:cs="宋体"/>
                <w:color w:val="000000" w:themeColor="text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2841625</wp:posOffset>
                      </wp:positionH>
                      <wp:positionV relativeFrom="paragraph">
                        <wp:posOffset>172720</wp:posOffset>
                      </wp:positionV>
                      <wp:extent cx="2520315" cy="2473960"/>
                      <wp:effectExtent l="0" t="0" r="3810" b="2540"/>
                      <wp:wrapSquare wrapText="bothSides"/>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2"/>
                              <pic:cNvPicPr>
                                <a:picLocks noChangeAspect="1"/>
                              </pic:cNvPicPr>
                              <pic:nvPr/>
                            </pic:nvPicPr>
                            <pic:blipFill>
                              <a:blip r:embed="rId24"/>
                              <a:stretch/>
                            </pic:blipFill>
                            <pic:spPr bwMode="auto">
                              <a:xfrm>
                                <a:off x="0" y="0"/>
                                <a:ext cx="2520315" cy="2473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1312;o:allowoverlap:true;o:allowincell:true;mso-position-horizontal-relative:text;margin-left:223.8pt;mso-position-horizontal:absolute;mso-position-vertical-relative:text;margin-top:13.6pt;mso-position-vertical:absolute;width:198.4pt;height:194.8pt;mso-wrap-distance-left:9.0pt;mso-wrap-distance-top:0.0pt;mso-wrap-distance-right:9.0pt;mso-wrap-distance-bottom:0.0pt;" stroked="f">
                      <v:path textboxrect="0,0,0,0"/>
                      <w10:wrap type="square"/>
                      <v:imagedata r:id="rId24" o:title=""/>
                    </v:shape>
                  </w:pict>
                </mc:Fallback>
              </mc:AlternateContent>
            </w:r>
            <w:r>
              <w:rPr>
                <w:rFonts w:hint="eastAsia" w:ascii="宋体" w:hAnsi="宋体" w:cs="宋体"/>
                <w:color w:val="000000" w:themeColor="text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204470</wp:posOffset>
                      </wp:positionH>
                      <wp:positionV relativeFrom="paragraph">
                        <wp:posOffset>36195</wp:posOffset>
                      </wp:positionV>
                      <wp:extent cx="2689225" cy="2570480"/>
                      <wp:effectExtent l="0" t="0" r="6350" b="1270"/>
                      <wp:wrapSquare wrapText="bothSides"/>
                      <wp:docPr id="14" name="图片 1" descr="微信截图_2025011811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截图_20250118111537"/>
                              <pic:cNvPicPr>
                                <a:picLocks noChangeAspect="1"/>
                              </pic:cNvPicPr>
                              <pic:nvPr/>
                            </pic:nvPicPr>
                            <pic:blipFill>
                              <a:blip r:embed="rId25"/>
                              <a:stretch/>
                            </pic:blipFill>
                            <pic:spPr bwMode="auto">
                              <a:xfrm>
                                <a:off x="0" y="0"/>
                                <a:ext cx="2689225" cy="2570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0288;o:allowoverlap:true;o:allowincell:true;mso-position-horizontal-relative:text;margin-left:16.1pt;mso-position-horizontal:absolute;mso-position-vertical-relative:text;margin-top:2.8pt;mso-position-vertical:absolute;width:211.8pt;height:202.4pt;mso-wrap-distance-left:9.0pt;mso-wrap-distance-top:0.0pt;mso-wrap-distance-right:9.0pt;mso-wrap-distance-bottom:0.0pt;" stroked="f">
                      <v:path textboxrect="0,0,0,0"/>
                      <w10:wrap type="square"/>
                      <v:imagedata r:id="rId25" o:title=""/>
                    </v:shape>
                  </w:pict>
                </mc:Fallback>
              </mc:AlternateContent>
            </w:r>
            <w:r>
              <w:rPr>
                <w:rFonts w:hint="eastAsia" w:ascii="宋体" w:hAnsi="宋体" w:cs="宋体"/>
                <w:color w:val="000000" w:themeColor="text1"/>
                <w:spacing w:val="-1"/>
                <w:szCs w:val="21"/>
                <w:highlight w:val="none"/>
                <w14:textFill>
                  <w14:solidFill>
                    <w14:schemeClr w14:val="tx1"/>
                  </w14:solidFill>
                </w14:textFill>
              </w:rPr>
              <w:t xml:space="preserve">                                     床下组合柜结构图</w:t>
            </w:r>
            <w:r/>
          </w:p>
        </w:tc>
      </w:tr>
      <w:tr>
        <w:trPr>
          <w:trHeight w:val="3061"/>
        </w:trPr>
        <w:tc>
          <w:tcPr>
            <w:tcW w:w="658" w:type="dxa"/>
            <w:vAlign w:val="center"/>
            <w:textDirection w:val="lrTb"/>
            <w:noWrap w:val="false"/>
          </w:tcPr>
          <w:p>
            <w:pPr>
              <w:pStyle w:val="1117"/>
              <w:ind w:left="250"/>
              <w:jc w:val="center"/>
              <w:keepLines w:val="0"/>
              <w:keepNext w:val="0"/>
              <w:pageBreakBefore w:val="0"/>
              <w:spacing w:before="77"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w:t>
            </w:r>
            <w:r/>
          </w:p>
        </w:tc>
        <w:tc>
          <w:tcPr>
            <w:tcW w:w="1123" w:type="dxa"/>
            <w:vAlign w:val="center"/>
            <w:textDirection w:val="lrTb"/>
            <w:noWrap w:val="false"/>
          </w:tcPr>
          <w:p>
            <w:pPr>
              <w:pStyle w:val="1117"/>
              <w:ind w:right="106"/>
              <w:jc w:val="center"/>
              <w:keepLines w:val="0"/>
              <w:keepNext w:val="0"/>
              <w:pageBreakBefore w:val="0"/>
              <w:spacing w:before="78" w:line="360" w:lineRule="auto"/>
              <w:rPr>
                <w:rFonts w:hint="eastAsia" w:ascii="宋体" w:hAnsi="宋体" w:eastAsia="宋体" w:cs="宋体"/>
                <w:color w:val="000000" w:themeColor="text1"/>
                <w:spacing w:val="-1"/>
                <w:sz w:val="21"/>
                <w:szCs w:val="21"/>
                <w:highlight w:val="none"/>
                <w14:textFill>
                  <w14:solidFill>
                    <w14:schemeClr w14:val="tx1"/>
                  </w14:solidFill>
                </w14:textFill>
              </w:rPr>
            </w:pPr>
            <w:r>
              <w:rPr>
                <w:rFonts w:hint="eastAsia" w:ascii="宋体" w:hAnsi="宋体" w:eastAsia="宋体" w:cs="宋体"/>
                <w:color w:val="000000" w:themeColor="text1"/>
                <w:spacing w:val="-4"/>
                <w:sz w:val="21"/>
                <w:szCs w:val="21"/>
                <w:highlight w:val="none"/>
                <w:lang w:eastAsia="zh-CN"/>
                <w14:textFill>
                  <w14:solidFill>
                    <w14:schemeClr w14:val="tx1"/>
                  </w14:solidFill>
                </w14:textFill>
              </w:rPr>
              <w:t xml:space="preserve">两连体公寓组合床</w:t>
            </w:r>
            <w:r/>
          </w:p>
        </w:tc>
        <w:tc>
          <w:tcPr>
            <w:tcW w:w="8955" w:type="dxa"/>
            <w:textDirection w:val="lrTb"/>
            <w:noWrap w:val="false"/>
          </w:tcPr>
          <w:p>
            <w:pPr>
              <w:jc w:val="left"/>
              <w:keepLines w:val="0"/>
              <w:keepNext w:val="0"/>
              <w:pageBreakBefore w:val="0"/>
              <w:spacing w:line="360" w:lineRule="auto"/>
              <w:widowControl/>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4"/>
                <w:szCs w:val="21"/>
                <w:highlight w:val="none"/>
                <w14:textFill>
                  <w14:solidFill>
                    <w14:schemeClr w14:val="tx1"/>
                  </w14:solidFill>
                </w14:textFill>
              </w:rPr>
              <w:t xml:space="preserve">1、（1）</w:t>
            </w:r>
            <w:r>
              <w:rPr>
                <w:rFonts w:hint="eastAsia" w:ascii="宋体" w:hAnsi="宋体" w:cs="宋体"/>
                <w:b/>
                <w:bCs/>
                <w:color w:val="000000" w:themeColor="text1"/>
                <w:spacing w:val="-4"/>
                <w:szCs w:val="21"/>
                <w:highlight w:val="none"/>
                <w14:textFill>
                  <w14:solidFill>
                    <w14:schemeClr w14:val="tx1"/>
                  </w14:solidFill>
                </w14:textFill>
              </w:rPr>
              <w:t xml:space="preserve">两连体公寓组合床</w:t>
            </w:r>
            <w:r>
              <w:rPr>
                <w:rFonts w:hint="eastAsia" w:ascii="宋体" w:hAnsi="宋体" w:cs="宋体"/>
                <w:color w:val="000000" w:themeColor="text1"/>
                <w:spacing w:val="-4"/>
                <w:szCs w:val="21"/>
                <w:highlight w:val="none"/>
                <w14:textFill>
                  <w14:solidFill>
                    <w14:schemeClr w14:val="tx1"/>
                  </w14:solidFill>
                </w14:textFill>
              </w:rPr>
              <w:t xml:space="preserve"> </w:t>
            </w:r>
            <w:r>
              <w:rPr>
                <w:rFonts w:hint="eastAsia" w:ascii="宋体" w:hAnsi="宋体" w:cs="宋体"/>
                <w:color w:val="000000" w:themeColor="text1"/>
                <w:spacing w:val="-1"/>
                <w:szCs w:val="21"/>
                <w:highlight w:val="none"/>
                <w14:textFill>
                  <w14:solidFill>
                    <w14:schemeClr w14:val="tx1"/>
                  </w14:solidFill>
                </w14:textFill>
              </w:rPr>
              <w:t xml:space="preserve">整体规格：4156*940*2192mm（±5</w:t>
            </w:r>
            <w:r>
              <w:rPr>
                <w:rFonts w:hint="eastAsia" w:ascii="宋体" w:hAnsi="宋体" w:cs="宋体"/>
                <w:color w:val="000000" w:themeColor="text1"/>
                <w:spacing w:val="-2"/>
                <w:szCs w:val="21"/>
                <w:highlight w:val="none"/>
                <w14:textFill>
                  <w14:solidFill>
                    <w14:schemeClr w14:val="tx1"/>
                  </w14:solidFill>
                </w14:textFill>
              </w:rPr>
              <w:t xml:space="preserve">mm</w:t>
            </w:r>
            <w:r>
              <w:rPr>
                <w:rFonts w:hint="eastAsia" w:ascii="宋体" w:hAnsi="宋体" w:cs="宋体"/>
                <w:color w:val="000000" w:themeColor="text1"/>
                <w:spacing w:val="-1"/>
                <w:szCs w:val="21"/>
                <w:highlight w:val="none"/>
                <w14:textFill>
                  <w14:solidFill>
                    <w14:schemeClr w14:val="tx1"/>
                  </w14:solidFill>
                </w14:textFill>
              </w:rPr>
              <w:t xml:space="preserve">）（详见结构</w:t>
            </w:r>
            <w:r>
              <w:rPr>
                <w:rFonts w:hint="eastAsia" w:ascii="宋体" w:hAnsi="宋体" w:cs="宋体"/>
                <w:color w:val="000000" w:themeColor="text1"/>
                <w:spacing w:val="-2"/>
                <w:szCs w:val="21"/>
                <w:highlight w:val="none"/>
                <w14:textFill>
                  <w14:solidFill>
                    <w14:schemeClr w14:val="tx1"/>
                  </w14:solidFill>
                </w14:textFill>
              </w:rPr>
              <w:t xml:space="preserve">图）</w:t>
            </w:r>
            <w:r/>
          </w:p>
          <w:p>
            <w:pPr>
              <w:jc w:val="left"/>
              <w:keepLines w:val="0"/>
              <w:keepNext w:val="0"/>
              <w:pageBreakBefore w:val="0"/>
              <w:spacing w:line="360" w:lineRule="auto"/>
              <w:widowControl/>
              <w:rPr>
                <w:rFonts w:hint="eastAsia" w:ascii="宋体" w:hAnsi="宋体" w:cs="宋体"/>
                <w:color w:val="000000" w:themeColor="text1"/>
                <w:spacing w:val="-4"/>
                <w:szCs w:val="21"/>
                <w:highlight w:val="none"/>
                <w14:textFill>
                  <w14:solidFill>
                    <w14:schemeClr w14:val="tx1"/>
                  </w14:solidFill>
                </w14:textFill>
              </w:rPr>
            </w:pPr>
            <w:r>
              <w:rPr>
                <w:rFonts w:hint="eastAsia" w:ascii="宋体" w:hAnsi="宋体" w:cs="宋体"/>
                <w:color w:val="000000" w:themeColor="text1"/>
                <w:spacing w:val="-4"/>
                <w:szCs w:val="21"/>
                <w:highlight w:val="none"/>
                <w14:textFill>
                  <w14:solidFill>
                    <w14:schemeClr w14:val="tx1"/>
                  </w14:solidFill>
                </w14:textFill>
              </w:rPr>
              <w:t xml:space="preserve">（2）校用公寓床各零件、组合件表面应光滑、平整、不得有尖角凸起；焊接件应牢固，无焊渣、无虚焊、无焊穿、焊痕光滑平整；喷塑涂层不脱落，漆膜无橘皮，无流挂，无返锈，色泽均匀。</w:t>
            </w:r>
            <w:r/>
          </w:p>
          <w:p>
            <w:pPr>
              <w:jc w:val="left"/>
              <w:keepLines w:val="0"/>
              <w:keepNext w:val="0"/>
              <w:pageBreakBefore w:val="0"/>
              <w:spacing w:line="360" w:lineRule="auto"/>
              <w:widowControl/>
              <w:rPr>
                <w:rFonts w:hint="eastAsia" w:ascii="宋体" w:hAnsi="宋体" w:cs="宋体"/>
                <w:color w:val="000000" w:themeColor="text1"/>
                <w:spacing w:val="-4"/>
                <w:szCs w:val="21"/>
                <w:highlight w:val="none"/>
                <w14:textFill>
                  <w14:solidFill>
                    <w14:schemeClr w14:val="tx1"/>
                  </w14:solidFill>
                </w14:textFill>
              </w:rPr>
            </w:pPr>
            <w:r>
              <w:rPr>
                <w:rFonts w:hint="eastAsia" w:ascii="宋体" w:hAnsi="宋体" w:cs="宋体"/>
                <w:color w:val="000000" w:themeColor="text1"/>
                <w:spacing w:val="-4"/>
                <w:szCs w:val="21"/>
                <w:highlight w:val="none"/>
                <w14:textFill>
                  <w14:solidFill>
                    <w14:schemeClr w14:val="tx1"/>
                  </w14:solidFill>
                </w14:textFill>
              </w:rPr>
              <w:t xml:space="preserve">2、（1）床立柱采用截面规格不低于42mm*82mm，壁厚不低于1.2mm高频焊接封口弧形管材，采用大型焊管设备经多道连续变形模辊压、定径模挤成型，自动高频焊接成闭口型管材，立柱端口采用优质PP塑料的静音上下内塞</w:t>
            </w:r>
            <w:r>
              <w:rPr>
                <w:rFonts w:hint="eastAsia" w:ascii="宋体" w:hAnsi="宋体" w:cs="宋体"/>
                <w:b/>
                <w:bCs/>
                <w:color w:val="000000" w:themeColor="text1"/>
                <w:spacing w:val="-2"/>
                <w:szCs w:val="21"/>
                <w:highlight w:val="none"/>
                <w14:textFill>
                  <w14:solidFill>
                    <w14:schemeClr w14:val="tx1"/>
                  </w14:solidFill>
                </w14:textFill>
              </w:rPr>
              <w:t xml:space="preserve">。</w:t>
            </w:r>
            <w:r/>
          </w:p>
          <w:p>
            <w:pPr>
              <w:jc w:val="left"/>
              <w:keepLines w:val="0"/>
              <w:keepNext w:val="0"/>
              <w:pageBreakBefore w:val="0"/>
              <w:spacing w:line="360" w:lineRule="auto"/>
              <w:widowControl/>
              <w:rPr>
                <w:rFonts w:hint="eastAsia" w:ascii="宋体" w:hAnsi="宋体" w:cs="宋体"/>
                <w:color w:val="000000" w:themeColor="text1"/>
                <w:spacing w:val="-4"/>
                <w:szCs w:val="21"/>
                <w:highlight w:val="none"/>
                <w14:textFill>
                  <w14:solidFill>
                    <w14:schemeClr w14:val="tx1"/>
                  </w14:solidFill>
                </w14:textFill>
              </w:rPr>
            </w:pPr>
            <w:r>
              <w:rPr>
                <w:rFonts w:hint="eastAsia" w:ascii="宋体" w:hAnsi="宋体" w:cs="宋体"/>
                <w:color w:val="000000" w:themeColor="text1"/>
                <w:spacing w:val="-4"/>
                <w:szCs w:val="21"/>
                <w:highlight w:val="none"/>
                <w14:textFill>
                  <w14:solidFill>
                    <w14:schemeClr w14:val="tx1"/>
                  </w14:solidFill>
                </w14:textFill>
              </w:rPr>
              <w:t xml:space="preserve">（2)床立柱符合GB/T 3325-2024《金属家具通用技术条件》、QB/T 3827-1999《轻工产品金属镀层和化学处理层的耐腐蚀试验方法 乙酸盐雾试验(ASS)法》、QB/T 3832-1999《轻工产品金属镀层腐蚀试验结果的评价》标准要求，产品表面理化性能金属喷漆（塑）涂硬度符合要求，附着力1级，乙酸盐雾实验（ASS试验）连续喷雾240h，涂（镀）层本身耐腐蚀等级10级，涂（镀）层对基体的保护等级10级。</w:t>
            </w:r>
            <w:r/>
          </w:p>
          <w:p>
            <w:pPr>
              <w:jc w:val="left"/>
              <w:keepLines w:val="0"/>
              <w:keepNext w:val="0"/>
              <w:pageBreakBefore w:val="0"/>
              <w:spacing w:line="360" w:lineRule="auto"/>
              <w:widowControl/>
              <w:rPr>
                <w:rFonts w:hint="eastAsia" w:ascii="宋体" w:hAnsi="宋体" w:cs="宋体"/>
                <w:color w:val="000000" w:themeColor="text1"/>
                <w:spacing w:val="-4"/>
                <w:szCs w:val="21"/>
                <w:highlight w:val="none"/>
                <w14:textFill>
                  <w14:solidFill>
                    <w14:schemeClr w14:val="tx1"/>
                  </w14:solidFill>
                </w14:textFill>
              </w:rPr>
            </w:pPr>
            <w:r>
              <w:rPr>
                <w:rFonts w:hint="eastAsia" w:ascii="宋体" w:hAnsi="宋体" w:cs="宋体"/>
                <w:color w:val="000000" w:themeColor="text1"/>
                <w:spacing w:val="-4"/>
                <w:szCs w:val="21"/>
                <w:highlight w:val="none"/>
                <w14:textFill>
                  <w14:solidFill>
                    <w14:schemeClr w14:val="tx1"/>
                  </w14:solidFill>
                </w14:textFill>
              </w:rPr>
              <w:t xml:space="preserve">（3)外观性能金属件喷漆（塑）涂层应无漏喷、锈蚀、脱色、掉色等，应光滑均匀，色泽一致，应无流挂、 疙瘩、皱皮、飞漆等。</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922020" cy="1096010"/>
                      <wp:effectExtent l="0" t="0" r="11430" b="8890"/>
                      <wp:docPr id="15" name="IM 6"/>
                      <wp:cNvGraphicFramePr/>
                      <a:graphic xmlns:a="http://schemas.openxmlformats.org/drawingml/2006/main">
                        <a:graphicData uri="http://schemas.openxmlformats.org/drawingml/2006/picture">
                          <pic:pic xmlns:pic="http://schemas.openxmlformats.org/drawingml/2006/picture">
                            <pic:nvPicPr>
                              <pic:cNvPr id="69" name="IM 6"/>
                              <pic:cNvPicPr/>
                              <pic:nvPr/>
                            </pic:nvPicPr>
                            <pic:blipFill>
                              <a:blip r:embed="rId14"/>
                              <a:stretch/>
                            </pic:blipFill>
                            <pic:spPr bwMode="auto">
                              <a:xfrm>
                                <a:off x="0" y="0"/>
                                <a:ext cx="922020" cy="10957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2.6pt;height:86.3pt;mso-wrap-distance-left:0.0pt;mso-wrap-distance-top:0.0pt;mso-wrap-distance-right:0.0pt;mso-wrap-distance-bottom:0.0pt;" stroked="false">
                      <v:path textboxrect="0,0,0,0"/>
                      <v:imagedata r:id="rId14" o:title=""/>
                    </v:shape>
                  </w:pict>
                </mc:Fallback>
              </mc:AlternateConten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591820" cy="1394460"/>
                      <wp:effectExtent l="0" t="0" r="15240" b="17780"/>
                      <wp:docPr id="16" name="图片 4" descr="微信截图_2025011811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4" descr="微信截图_20250118112901"/>
                              <pic:cNvPicPr>
                                <a:picLocks noChangeAspect="1"/>
                              </pic:cNvPicPr>
                              <pic:nvPr/>
                            </pic:nvPicPr>
                            <pic:blipFill>
                              <a:blip r:embed="rId15"/>
                              <a:stretch/>
                            </pic:blipFill>
                            <pic:spPr bwMode="auto">
                              <a:xfrm rot="-5400000">
                                <a:off x="0" y="0"/>
                                <a:ext cx="591820" cy="1394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6.6pt;height:109.8pt;mso-wrap-distance-left:0.0pt;mso-wrap-distance-top:0.0pt;mso-wrap-distance-right:0.0pt;mso-wrap-distance-bottom:0.0pt;rotation:-90;" stroked="f">
                      <v:path textboxrect="0,0,0,0"/>
                      <v:imagedata r:id="rId15" o:title=""/>
                    </v:shape>
                  </w:pict>
                </mc:Fallback>
              </mc:AlternateContent>
            </w:r>
            <w:r/>
          </w:p>
          <w:p>
            <w:pPr>
              <w:jc w:val="left"/>
              <w:keepLines w:val="0"/>
              <w:keepNext w:val="0"/>
              <w:pageBreakBefore w:val="0"/>
              <w:spacing w:before="299"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 xml:space="preserve">床立柱截面尺寸图                       床立柱效果图</w:t>
            </w:r>
            <w:r/>
          </w:p>
          <w:p>
            <w:pPr>
              <w:pStyle w:val="1117"/>
              <w:keepLines w:val="0"/>
              <w:keepNext w:val="0"/>
              <w:pageBreakBefore w:val="0"/>
              <w:spacing w:before="45" w:line="360"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3、床前厅长横梁：采用截面规格不低于40mm*60mm ，壁厚不低于1.2mm 高频焊接封口型管材 ，型材成型方式为优质冷轧钢板经成型线轧制而成，既美观又耐用，四边倒圆角。</w:t>
            </w:r>
            <w:r>
              <w:rPr>
                <w:rFonts w:hint="eastAsia" w:ascii="宋体" w:hAnsi="宋体" w:eastAsia="宋体" w:cs="宋体"/>
                <w:color w:val="000000" w:themeColor="text1"/>
                <w:spacing w:val="-2"/>
                <w:sz w:val="21"/>
                <w:szCs w:val="21"/>
                <w:highlight w:val="none"/>
                <w14:textFill>
                  <w14:solidFill>
                    <w14:schemeClr w14:val="tx1"/>
                  </w14:solidFill>
                </w14:textFill>
              </w:rPr>
              <w:t xml:space="preserve">（详见前床厅截面图）</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1096010" cy="1200150"/>
                      <wp:effectExtent l="0" t="0" r="8890" b="0"/>
                      <wp:docPr id="17" name="图片 5" descr="174407014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5" descr="1744070141032"/>
                              <pic:cNvPicPr>
                                <a:picLocks noChangeAspect="1"/>
                              </pic:cNvPicPr>
                              <pic:nvPr/>
                            </pic:nvPicPr>
                            <pic:blipFill>
                              <a:blip r:embed="rId16"/>
                              <a:stretch/>
                            </pic:blipFill>
                            <pic:spPr bwMode="auto">
                              <a:xfrm>
                                <a:off x="0" y="0"/>
                                <a:ext cx="1096010" cy="1200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86.3pt;height:94.5pt;mso-wrap-distance-left:0.0pt;mso-wrap-distance-top:0.0pt;mso-wrap-distance-right:0.0pt;mso-wrap-distance-bottom:0.0pt;" stroked="f">
                      <v:path textboxrect="0,0,0,0"/>
                      <v:imagedata r:id="rId16" o:title=""/>
                    </v:shape>
                  </w:pict>
                </mc:Fallback>
              </mc:AlternateContent>
            </w:r>
            <w:r>
              <w:rPr>
                <w:rFonts w:hint="eastAsia" w:ascii="宋体" w:hAnsi="宋体" w:cs="宋体"/>
                <w:color w:val="000000" w:themeColor="text1"/>
                <w:szCs w:val="21"/>
                <w:highlight w:val="none"/>
                <w:lang w:bidi="ar"/>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1450975" cy="631190"/>
                      <wp:effectExtent l="0" t="0" r="15875" b="16510"/>
                      <wp:docPr id="18" name="IM 10"/>
                      <wp:cNvGraphicFramePr/>
                      <a:graphic xmlns:a="http://schemas.openxmlformats.org/drawingml/2006/main">
                        <a:graphicData uri="http://schemas.openxmlformats.org/drawingml/2006/picture">
                          <pic:pic xmlns:pic="http://schemas.openxmlformats.org/drawingml/2006/picture">
                            <pic:nvPicPr>
                              <pic:cNvPr id="72" name="IM 10"/>
                              <pic:cNvPicPr/>
                              <pic:nvPr/>
                            </pic:nvPicPr>
                            <pic:blipFill>
                              <a:blip r:embed="rId17"/>
                              <a:stretch/>
                            </pic:blipFill>
                            <pic:spPr bwMode="auto">
                              <a:xfrm>
                                <a:off x="0" y="0"/>
                                <a:ext cx="1450975" cy="6311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14.2pt;height:49.7pt;mso-wrap-distance-left:0.0pt;mso-wrap-distance-top:0.0pt;mso-wrap-distance-right:0.0pt;mso-wrap-distance-bottom:0.0pt;" stroked="false">
                      <v:path textboxrect="0,0,0,0"/>
                      <v:imagedata r:id="rId17" o:title=""/>
                    </v:shape>
                  </w:pict>
                </mc:Fallback>
              </mc:AlternateConten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前床厅截面尺寸图                前床厅效果图</w:t>
            </w:r>
            <w:r/>
          </w:p>
          <w:p>
            <w:pPr>
              <w:pStyle w:val="1117"/>
              <w:keepLines w:val="0"/>
              <w:keepNext w:val="0"/>
              <w:pageBreakBefore w:val="0"/>
              <w:spacing w:before="77" w:line="360" w:lineRule="auto"/>
              <w:rPr>
                <w:rFonts w:hint="eastAsia" w:ascii="宋体" w:hAnsi="宋体" w:eastAsia="宋体" w:cs="宋体"/>
                <w:color w:val="000000" w:themeColor="text1"/>
                <w:spacing w:val="-2"/>
                <w:sz w:val="21"/>
                <w:szCs w:val="21"/>
                <w:highlight w:val="none"/>
                <w:lang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4、卡式连接件：公寓床采用卡式连接件，连接处无焊接痕迹，且方便拆装，连接件140mm*46mm（±5mm），厚度不低于2mm ，安装时卡式连接件与立柱齐平，安装快捷 ，整体美观。</w:t>
            </w:r>
            <w:r/>
          </w:p>
          <w:p>
            <w:pPr>
              <w:pStyle w:val="1117"/>
              <w:keepLines w:val="0"/>
              <w:keepNext w:val="0"/>
              <w:pageBreakBefore w:val="0"/>
              <w:spacing w:before="77"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1557655" cy="1412875"/>
                      <wp:effectExtent l="0" t="0" r="4445" b="15875"/>
                      <wp:docPr id="19" name="图片 7" descr="1744070404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 descr="1744070404068"/>
                              <pic:cNvPicPr>
                                <a:picLocks noChangeAspect="1"/>
                              </pic:cNvPicPr>
                              <pic:nvPr/>
                            </pic:nvPicPr>
                            <pic:blipFill>
                              <a:blip r:embed="rId18"/>
                              <a:stretch/>
                            </pic:blipFill>
                            <pic:spPr bwMode="auto">
                              <a:xfrm>
                                <a:off x="0" y="0"/>
                                <a:ext cx="1557655" cy="141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22.6pt;height:111.2pt;mso-wrap-distance-left:0.0pt;mso-wrap-distance-top:0.0pt;mso-wrap-distance-right:0.0pt;mso-wrap-distance-bottom:0.0pt;" stroked="f">
                      <v:path textboxrect="0,0,0,0"/>
                      <v:imagedata r:id="rId18" o:title=""/>
                    </v:shape>
                  </w:pict>
                </mc:Fallback>
              </mc:AlternateContent>
            </w:r>
            <w:r/>
          </w:p>
          <w:p>
            <w:pPr>
              <w:pStyle w:val="1117"/>
              <w:keepLines w:val="0"/>
              <w:keepNext w:val="0"/>
              <w:pageBreakBefore w:val="0"/>
              <w:spacing w:before="77" w:line="360" w:lineRule="auto"/>
              <w:rPr>
                <w:rFonts w:hint="eastAsia" w:ascii="宋体" w:hAnsi="宋体" w:eastAsia="宋体" w:cs="宋体"/>
                <w:color w:val="000000" w:themeColor="text1"/>
                <w:spacing w:val="-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公寓床卡式连接件示意图</w:t>
            </w:r>
            <w:r/>
          </w:p>
          <w:p>
            <w:pPr>
              <w:pStyle w:val="1117"/>
              <w:keepLines w:val="0"/>
              <w:keepNext w:val="0"/>
              <w:pageBreakBefore w:val="0"/>
              <w:spacing w:before="39"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5、（1）</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前床厅护栏：护栏规格 ：1450mm*390mm（±5mm），厚度不低于29mm，一次性注塑PP（聚丙烯）材质封边，注塑封边一体成型，耐冲击，四周及底部无毛边，光滑安全达到环保要求，护栏左侧内嵌厚度为5mm亚克力板 ，亚克力上需印刷文字（印刷内容由采购人指定），护栏右侧内嵌装饰板，右下角可以放置号码和姓名的卡槽，护栏自带永久性床褥上表面最大高度警示线。</w:t>
            </w:r>
            <w:r/>
          </w:p>
          <w:p>
            <w:pPr>
              <w:pStyle w:val="1117"/>
              <w:ind w:left="111" w:right="109"/>
              <w:keepLines w:val="0"/>
              <w:keepNext w:val="0"/>
              <w:pageBreakBefore w:val="0"/>
              <w:spacing w:before="43"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（2）表面外观线条更流畅，护栏饱满，坚固，光滑美观</w:t>
            </w:r>
            <w:r>
              <w:rPr>
                <w:rFonts w:hint="eastAsia" w:ascii="宋体" w:hAnsi="宋体" w:eastAsia="宋体" w:cs="宋体"/>
                <w:color w:val="000000" w:themeColor="text1"/>
                <w:spacing w:val="-4"/>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（详见前床厅护栏结构图）。</w:t>
            </w:r>
            <w:r/>
          </w:p>
          <w:p>
            <w:pPr>
              <w:pStyle w:val="1117"/>
              <w:ind w:right="109"/>
              <w:keepLines w:val="0"/>
              <w:keepNext w:val="0"/>
              <w:pageBreakBefore w:val="0"/>
              <w:spacing w:before="43"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p>
            <w:pPr>
              <w:pStyle w:val="1117"/>
              <w:ind w:left="110"/>
              <w:keepLines w:val="0"/>
              <w:keepNext w:val="0"/>
              <w:pageBreakBefore w:val="0"/>
              <w:spacing w:before="78" w:line="360" w:lineRule="auto"/>
              <w:rPr>
                <w:rFonts w:hint="eastAsia" w:ascii="宋体" w:hAnsi="宋体" w:eastAsia="宋体" w:cs="宋体"/>
                <w:color w:val="000000" w:themeColor="text1"/>
                <w:position w:val="-26"/>
                <w:sz w:val="21"/>
                <w:szCs w:val="21"/>
                <w:highlight w:val="none"/>
                <w14:textFill>
                  <w14:solidFill>
                    <w14:schemeClr w14:val="tx1"/>
                  </w14:solidFill>
                </w14:textFill>
              </w:rPr>
            </w:pPr>
            <w:r>
              <w:rPr>
                <w:rFonts w:hint="eastAsia" w:ascii="宋体" w:hAnsi="宋体" w:eastAsia="宋体" w:cs="宋体"/>
                <w:color w:val="000000" w:themeColor="text1"/>
                <w:position w:val="-26"/>
                <w:sz w:val="21"/>
                <w:szCs w:val="21"/>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1889125" cy="728980"/>
                      <wp:effectExtent l="0" t="0" r="0" b="0"/>
                      <wp:docPr id="20" name="IM 16"/>
                      <wp:cNvGraphicFramePr/>
                      <a:graphic xmlns:a="http://schemas.openxmlformats.org/drawingml/2006/main">
                        <a:graphicData uri="http://schemas.openxmlformats.org/drawingml/2006/picture">
                          <pic:pic xmlns:pic="http://schemas.openxmlformats.org/drawingml/2006/picture">
                            <pic:nvPicPr>
                              <pic:cNvPr id="74" name="IM 16"/>
                              <pic:cNvPicPr/>
                              <pic:nvPr/>
                            </pic:nvPicPr>
                            <pic:blipFill>
                              <a:blip r:embed="rId19"/>
                              <a:stretch/>
                            </pic:blipFill>
                            <pic:spPr bwMode="auto">
                              <a:xfrm>
                                <a:off x="0" y="0"/>
                                <a:ext cx="1893058" cy="73085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48.8pt;height:57.4pt;mso-wrap-distance-left:0.0pt;mso-wrap-distance-top:0.0pt;mso-wrap-distance-right:0.0pt;mso-wrap-distance-bottom:0.0pt;" stroked="false">
                      <v:path textboxrect="0,0,0,0"/>
                      <v:imagedata r:id="rId19" o:title=""/>
                    </v:shape>
                  </w:pict>
                </mc:Fallback>
              </mc:AlternateContent>
            </w:r>
            <w:r/>
          </w:p>
          <w:p>
            <w:pPr>
              <w:pStyle w:val="1117"/>
              <w:ind w:left="110" w:firstLine="1040"/>
              <w:keepLines w:val="0"/>
              <w:keepNext w:val="0"/>
              <w:pageBreakBefore w:val="0"/>
              <w:spacing w:before="78" w:line="360" w:lineRule="auto"/>
              <w:rPr>
                <w:rFonts w:hint="eastAsia" w:ascii="宋体" w:hAnsi="宋体" w:eastAsia="宋体" w:cs="宋体"/>
                <w:color w:val="000000" w:themeColor="text1"/>
                <w:spacing w:val="-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前床厅护栏结构图</w:t>
            </w:r>
            <w:r/>
          </w:p>
          <w:p>
            <w:pPr>
              <w:pStyle w:val="1117"/>
              <w:keepLines w:val="0"/>
              <w:keepNext w:val="0"/>
              <w:pageBreakBefore w:val="0"/>
              <w:spacing w:before="39"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6、床头整体式高背护</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栏：</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护栏规格：</w:t>
            </w:r>
            <w:r>
              <w:rPr>
                <w:rFonts w:hint="eastAsia" w:ascii="宋体" w:hAnsi="宋体" w:eastAsia="宋体" w:cs="宋体"/>
                <w:color w:val="000000" w:themeColor="text1"/>
                <w:spacing w:val="-30"/>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514mm*770mm（±5</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mm</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8"/>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厚度不低于34mm，</w:t>
            </w:r>
            <w:r>
              <w:rPr>
                <w:rFonts w:hint="eastAsia" w:ascii="宋体" w:hAnsi="宋体" w:eastAsia="宋体" w:cs="宋体"/>
                <w:color w:val="000000" w:themeColor="text1"/>
                <w:spacing w:val="-8"/>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详见床头整体式高背护栏结构图）</w:t>
            </w: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护栏材质基层采用厚度≥18mm厚中密度纤维板，表面韧性好不易断裂、容易清洁、防潮、不褪色，板材与塑料一次注塑成型，表面外观线条更流畅，护栏饱满，坚固，光滑美观</w:t>
            </w: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w:t>
            </w:r>
            <w:r/>
          </w:p>
          <w:p>
            <w:pPr>
              <w:pStyle w:val="1117"/>
              <w:ind w:left="109"/>
              <w:keepLines w:val="0"/>
              <w:keepNext w:val="0"/>
              <w:pageBreakBefore w:val="0"/>
              <w:spacing w:before="77"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1628140" cy="1311275"/>
                      <wp:effectExtent l="0" t="0" r="0" b="3175"/>
                      <wp:docPr id="21" name="图片 2" descr="微信截图_20250118133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2" descr="微信截图_20250118133350"/>
                              <pic:cNvPicPr>
                                <a:picLocks noChangeAspect="1"/>
                              </pic:cNvPicPr>
                              <pic:nvPr/>
                            </pic:nvPicPr>
                            <pic:blipFill>
                              <a:blip r:embed="rId20"/>
                              <a:stretch/>
                            </pic:blipFill>
                            <pic:spPr bwMode="auto">
                              <a:xfrm>
                                <a:off x="0" y="0"/>
                                <a:ext cx="1630012" cy="13128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28.2pt;height:103.2pt;mso-wrap-distance-left:0.0pt;mso-wrap-distance-top:0.0pt;mso-wrap-distance-right:0.0pt;mso-wrap-distance-bottom:0.0pt;" stroked="f">
                      <v:path textboxrect="0,0,0,0"/>
                      <v:imagedata r:id="rId20" o:title=""/>
                    </v:shape>
                  </w:pict>
                </mc:Fallback>
              </mc:AlternateContent>
            </w:r>
            <w:r/>
          </w:p>
          <w:p>
            <w:pPr>
              <w:pStyle w:val="1117"/>
              <w:ind w:left="109"/>
              <w:keepLines w:val="0"/>
              <w:keepNext w:val="0"/>
              <w:pageBreakBefore w:val="0"/>
              <w:spacing w:before="77" w:line="360" w:lineRule="auto"/>
              <w:rPr>
                <w:rFonts w:hint="eastAsia" w:ascii="宋体" w:hAnsi="宋体" w:eastAsia="宋体" w:cs="宋体"/>
                <w:color w:val="000000" w:themeColor="text1"/>
                <w:spacing w:val="-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整体式高背护栏结构图</w:t>
            </w:r>
            <w:r/>
          </w:p>
          <w:p>
            <w:pPr>
              <w:pStyle w:val="1117"/>
              <w:ind w:right="176"/>
              <w:keepLines w:val="0"/>
              <w:keepNext w:val="0"/>
              <w:pageBreakBefore w:val="0"/>
              <w:spacing w:before="42"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7、蚊帐杆连接件：规格≥￠16× 1.2mm 圆管。蚊帐杆底座内外套与立柱嵌入连接，结构牢固，不易拔出</w:t>
            </w: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。（详见蚊帐杆内外套</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示意图）</w:t>
            </w:r>
            <w:r/>
          </w:p>
          <w:p>
            <w:pPr>
              <w:pStyle w:val="1117"/>
              <w:ind w:left="108"/>
              <w:keepLines w:val="0"/>
              <w:keepNext w:val="0"/>
              <w:pageBreakBefore w:val="0"/>
              <w:spacing w:before="77" w:line="360" w:lineRule="auto"/>
              <w:rPr>
                <w:rFonts w:hint="eastAsia" w:ascii="宋体" w:hAnsi="宋体" w:eastAsia="宋体" w:cs="宋体"/>
                <w:color w:val="000000" w:themeColor="text1"/>
                <w:position w:val="-45"/>
                <w:sz w:val="21"/>
                <w:szCs w:val="21"/>
                <w:highlight w:val="none"/>
                <w14:textFill>
                  <w14:solidFill>
                    <w14:schemeClr w14:val="tx1"/>
                  </w14:solidFill>
                </w14:textFill>
              </w:rPr>
            </w:pPr>
            <w:r>
              <w:rPr>
                <w:rFonts w:hint="eastAsia" w:ascii="宋体" w:hAnsi="宋体" w:eastAsia="宋体" w:cs="宋体"/>
                <w:color w:val="000000" w:themeColor="text1"/>
                <w:position w:val="-45"/>
                <w:sz w:val="21"/>
                <w:szCs w:val="21"/>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1521460" cy="1254125"/>
                      <wp:effectExtent l="0" t="0" r="2540" b="3175"/>
                      <wp:docPr id="22" name="IM 20"/>
                      <wp:cNvGraphicFramePr/>
                      <a:graphic xmlns:a="http://schemas.openxmlformats.org/drawingml/2006/main">
                        <a:graphicData uri="http://schemas.openxmlformats.org/drawingml/2006/picture">
                          <pic:pic xmlns:pic="http://schemas.openxmlformats.org/drawingml/2006/picture">
                            <pic:nvPicPr>
                              <pic:cNvPr id="76" name="IM 20"/>
                              <pic:cNvPicPr/>
                              <pic:nvPr/>
                            </pic:nvPicPr>
                            <pic:blipFill>
                              <a:blip r:embed="rId21"/>
                              <a:stretch/>
                            </pic:blipFill>
                            <pic:spPr bwMode="auto">
                              <a:xfrm>
                                <a:off x="0" y="0"/>
                                <a:ext cx="1521460" cy="12541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19.8pt;height:98.8pt;mso-wrap-distance-left:0.0pt;mso-wrap-distance-top:0.0pt;mso-wrap-distance-right:0.0pt;mso-wrap-distance-bottom:0.0pt;" stroked="false">
                      <v:path textboxrect="0,0,0,0"/>
                      <v:imagedata r:id="rId21" o:title=""/>
                    </v:shape>
                  </w:pict>
                </mc:Fallback>
              </mc:AlternateContent>
            </w:r>
            <w:r/>
          </w:p>
          <w:p>
            <w:pPr>
              <w:pStyle w:val="1117"/>
              <w:ind w:left="108"/>
              <w:keepLines w:val="0"/>
              <w:keepNext w:val="0"/>
              <w:pageBreakBefore w:val="0"/>
              <w:spacing w:before="77" w:line="360" w:lineRule="auto"/>
              <w:rPr>
                <w:rFonts w:hint="eastAsia" w:ascii="宋体" w:hAnsi="宋体" w:eastAsia="宋体" w:cs="宋体"/>
                <w:color w:val="000000" w:themeColor="text1"/>
                <w:spacing w:val="-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蚊帐杆内外套示意图</w:t>
            </w:r>
            <w:r/>
          </w:p>
          <w:p>
            <w:pPr>
              <w:pStyle w:val="1117"/>
              <w:ind w:right="106"/>
              <w:keepLines w:val="0"/>
              <w:keepNext w:val="0"/>
              <w:pageBreakBefore w:val="0"/>
              <w:spacing w:before="44" w:line="360" w:lineRule="auto"/>
              <w:rPr>
                <w:rFonts w:hint="eastAsia" w:ascii="宋体" w:hAnsi="宋体" w:eastAsia="宋体" w:cs="宋体"/>
                <w:color w:val="000000" w:themeColor="text1"/>
                <w:spacing w:val="-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8、爬梯（1）（钢管：采用≥</w:t>
            </w:r>
            <w:r>
              <w:rPr>
                <w:rFonts w:hint="eastAsia" w:ascii="宋体" w:hAnsi="宋体" w:eastAsia="宋体" w:cs="宋体"/>
                <w:color w:val="000000" w:themeColor="text1"/>
                <w:spacing w:val="-1"/>
                <w:sz w:val="21"/>
                <w:szCs w:val="21"/>
                <w:highlight w:val="none"/>
                <w14:textFill>
                  <w14:solidFill>
                    <w14:schemeClr w14:val="tx1"/>
                  </w14:solidFill>
                </w14:textFill>
              </w:rPr>
              <w:t xml:space="preserve">φ</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35*1.5mm圆型钢管焊接而成，钢管符合 GB/T 3325-2024《金属家具通用技术条件》标准要求，检测至少包含：外观性能 ，产品表面理化性能，附着力0级。</w:t>
            </w:r>
            <w:r/>
          </w:p>
          <w:p>
            <w:pPr>
              <w:pStyle w:val="1117"/>
              <w:ind w:right="106"/>
              <w:keepLines w:val="0"/>
              <w:keepNext w:val="0"/>
              <w:pageBreakBefore w:val="0"/>
              <w:spacing w:before="44"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（2)爬梯钢管表面光滑、平整，不易损伤。</w:t>
            </w:r>
            <w:r/>
          </w:p>
          <w:p>
            <w:pPr>
              <w:pStyle w:val="1117"/>
              <w:keepLines w:val="0"/>
              <w:keepNext w:val="0"/>
              <w:pageBreakBefore w:val="0"/>
              <w:spacing w:before="39" w:line="360" w:lineRule="auto"/>
              <w:rPr>
                <w:rFonts w:hint="eastAsia" w:ascii="宋体" w:hAnsi="宋体" w:eastAsia="宋体" w:cs="宋体"/>
                <w:color w:val="000000" w:themeColor="text1"/>
                <w:spacing w:val="-3"/>
                <w:sz w:val="21"/>
                <w:szCs w:val="21"/>
                <w:highlight w:val="none"/>
                <w:lang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(3)</w:t>
            </w: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爬梯脚踏板：爬梯脚踏板PP塑料一次模压注塑封边成型，四周无接缝，踩面长度385mm（±5mm），宽度74mm（±5mm），每步爬梯踩面正面均配备HDPE塑料带凹凸的线条型防滑设计。</w:t>
            </w:r>
            <w:r/>
          </w:p>
          <w:p>
            <w:pPr>
              <w:pStyle w:val="1117"/>
              <w:keepLines w:val="0"/>
              <w:keepNext w:val="0"/>
              <w:pageBreakBefore w:val="0"/>
              <w:spacing w:before="77" w:line="360" w:lineRule="auto"/>
              <w:rPr>
                <w:rFonts w:hint="eastAsia" w:ascii="宋体" w:hAnsi="宋体" w:eastAsia="宋体" w:cs="宋体"/>
                <w:color w:val="000000" w:themeColor="text1"/>
                <w:spacing w:val="-3"/>
                <w:sz w:val="21"/>
                <w:szCs w:val="21"/>
                <w:highlight w:val="none"/>
                <w:lang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（4）</w:t>
            </w: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爬梯符合GB/T3325-2024《金属家具通用技术条件》、GB/T32487-2016《塑料家具通用技术条件》、QB/T 4767-2014《家具用钢构件》、GB 20286-2006《公共场所阻燃制品及组件燃烧性能要求和标识》标准要求，安全性符合要求，燃烧性能合格。</w:t>
            </w:r>
            <w:r/>
          </w:p>
          <w:p>
            <w:pPr>
              <w:pStyle w:val="1117"/>
              <w:keepLines w:val="0"/>
              <w:keepNext w:val="0"/>
              <w:pageBreakBefore w:val="0"/>
              <w:spacing w:before="77" w:line="360" w:lineRule="auto"/>
              <w:rPr>
                <w:rFonts w:hint="eastAsia" w:ascii="宋体" w:hAnsi="宋体" w:eastAsia="宋体" w:cs="宋体"/>
                <w:color w:val="000000" w:themeColor="text1"/>
                <w:spacing w:val="-3"/>
                <w:sz w:val="21"/>
                <w:szCs w:val="21"/>
                <w:highlight w:val="none"/>
                <w:lang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(5)爬梯整体外观金属件管材应无裂缝、叠缝，焊接件应无脱焊、虚焊、焊穿、错位，无夹渣、气孔、焊瘤、焊丝头、咬边、飞溅，焊接处表面波纹应均匀。</w:t>
            </w:r>
            <w:r/>
          </w:p>
          <w:p>
            <w:pPr>
              <w:pStyle w:val="1117"/>
              <w:ind w:left="108"/>
              <w:keepLines w:val="0"/>
              <w:keepNext w:val="0"/>
              <w:pageBreakBefore w:val="0"/>
              <w:spacing w:before="77" w:line="360" w:lineRule="auto"/>
              <w:rPr>
                <w:rFonts w:hint="eastAsia" w:ascii="宋体" w:hAnsi="宋体" w:eastAsia="宋体" w:cs="宋体"/>
                <w:color w:val="000000" w:themeColor="text1"/>
                <w:sz w:val="21"/>
                <w:szCs w:val="21"/>
                <w:highlight w:val="none"/>
                <w:lang w:eastAsia="zh-CN" w:bidi="ar"/>
                <w14:textFill>
                  <w14:solidFill>
                    <w14:schemeClr w14:val="tx1"/>
                  </w14:solidFill>
                </w14:textFill>
              </w:rPr>
            </w:pPr>
            <w:r>
              <w:rPr>
                <w:rFonts w:hint="eastAsia" w:ascii="宋体" w:hAnsi="宋体" w:eastAsia="宋体" w:cs="宋体"/>
                <w:color w:val="000000" w:themeColor="text1"/>
                <w:sz w:val="21"/>
                <w:szCs w:val="21"/>
                <w:highlight w:val="none"/>
                <w:lang w:eastAsia="zh-CN" w:bidi="ar"/>
                <w14:textFill>
                  <w14:solidFill>
                    <w14:schemeClr w14:val="tx1"/>
                  </w14:solidFill>
                </w14:textFill>
              </w:rPr>
            </w:r>
            <w:r/>
          </w:p>
          <w:p>
            <w:pPr>
              <w:pStyle w:val="1117"/>
              <w:ind w:left="108"/>
              <w:keepLines w:val="0"/>
              <w:keepNext w:val="0"/>
              <w:pageBreakBefore w:val="0"/>
              <w:spacing w:before="77"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1002030" cy="1414780"/>
                      <wp:effectExtent l="0" t="0" r="7620" b="0"/>
                      <wp:docPr id="23" name="图片 3" descr="微信截图_20250118135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3" descr="微信截图_20250118135157"/>
                              <pic:cNvPicPr>
                                <a:picLocks noChangeAspect="1"/>
                              </pic:cNvPicPr>
                              <pic:nvPr/>
                            </pic:nvPicPr>
                            <pic:blipFill>
                              <a:blip r:embed="rId22"/>
                              <a:stretch/>
                            </pic:blipFill>
                            <pic:spPr bwMode="auto">
                              <a:xfrm>
                                <a:off x="0" y="0"/>
                                <a:ext cx="1005496" cy="1419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8.9pt;height:111.4pt;mso-wrap-distance-left:0.0pt;mso-wrap-distance-top:0.0pt;mso-wrap-distance-right:0.0pt;mso-wrap-distance-bottom:0.0pt;" stroked="f">
                      <v:path textboxrect="0,0,0,0"/>
                      <v:imagedata r:id="rId22" o:title=""/>
                    </v:shape>
                  </w:pict>
                </mc:Fallback>
              </mc:AlternateContent>
            </w:r>
            <w:r/>
          </w:p>
          <w:p>
            <w:pPr>
              <w:pStyle w:val="1117"/>
              <w:ind w:left="108"/>
              <w:keepLines w:val="0"/>
              <w:keepNext w:val="0"/>
              <w:pageBreakBefore w:val="0"/>
              <w:spacing w:before="77" w:line="360" w:lineRule="auto"/>
              <w:rPr>
                <w:rFonts w:hint="eastAsia" w:ascii="宋体" w:hAnsi="宋体" w:eastAsia="宋体" w:cs="宋体"/>
                <w:color w:val="000000" w:themeColor="text1"/>
                <w:spacing w:val="-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爬梯示意图</w:t>
            </w:r>
            <w:r/>
          </w:p>
          <w:p>
            <w:pPr>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 xml:space="preserve">9、床铺板：实木床板：采用≥14mm厚杉木板，经烘干、正反双面抛光处理，木材进行防虫、除脂、干燥处理， 产品结构强度和外观美观牢固，材质符合国家标准要求 ，拼接及铺装缝隙应小于2mm，床板背面采用不低于4根实木方条横杠钉制加固。（尺寸按实际空间制作）；</w:t>
            </w:r>
            <w:r/>
          </w:p>
          <w:p>
            <w:pPr>
              <w:pStyle w:val="1117"/>
              <w:keepLines w:val="0"/>
              <w:keepNext w:val="0"/>
              <w:pageBreakBefore w:val="0"/>
              <w:spacing w:before="43" w:line="360" w:lineRule="auto"/>
              <w:rPr>
                <w:rFonts w:hint="eastAsia" w:ascii="宋体" w:hAnsi="宋体" w:eastAsia="宋体" w:cs="宋体"/>
                <w:color w:val="000000" w:themeColor="text1"/>
                <w:position w:val="-32"/>
                <w:sz w:val="21"/>
                <w:szCs w:val="21"/>
                <w:highlight w:val="none"/>
                <w14:textFill>
                  <w14:solidFill>
                    <w14:schemeClr w14:val="tx1"/>
                  </w14:solidFill>
                </w14:textFill>
              </w:rPr>
            </w:pPr>
            <w:r>
              <w:rPr>
                <w:rFonts w:hint="eastAsia" w:ascii="宋体" w:hAnsi="宋体" w:eastAsia="宋体" w:cs="宋体"/>
                <w:color w:val="000000" w:themeColor="text1"/>
                <w:position w:val="-32"/>
                <w:sz w:val="21"/>
                <w:szCs w:val="21"/>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1643380" cy="739775"/>
                      <wp:effectExtent l="0" t="0" r="0" b="3175"/>
                      <wp:docPr id="24" name="IM 24"/>
                      <wp:cNvGraphicFramePr/>
                      <a:graphic xmlns:a="http://schemas.openxmlformats.org/drawingml/2006/main">
                        <a:graphicData uri="http://schemas.openxmlformats.org/drawingml/2006/picture">
                          <pic:pic xmlns:pic="http://schemas.openxmlformats.org/drawingml/2006/picture">
                            <pic:nvPicPr>
                              <pic:cNvPr id="78" name="IM 24"/>
                              <pic:cNvPicPr/>
                              <pic:nvPr/>
                            </pic:nvPicPr>
                            <pic:blipFill>
                              <a:blip r:embed="rId23"/>
                              <a:stretch/>
                            </pic:blipFill>
                            <pic:spPr bwMode="auto">
                              <a:xfrm>
                                <a:off x="0" y="0"/>
                                <a:ext cx="1646224" cy="74126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29.4pt;height:58.2pt;mso-wrap-distance-left:0.0pt;mso-wrap-distance-top:0.0pt;mso-wrap-distance-right:0.0pt;mso-wrap-distance-bottom:0.0pt;" stroked="false">
                      <v:path textboxrect="0,0,0,0"/>
                      <v:imagedata r:id="rId23" o:title=""/>
                    </v:shape>
                  </w:pict>
                </mc:Fallback>
              </mc:AlternateContent>
            </w:r>
            <w:r/>
          </w:p>
          <w:p>
            <w:pPr>
              <w:pStyle w:val="1117"/>
              <w:numPr>
                <w:ilvl w:val="0"/>
                <w:numId w:val="10"/>
              </w:numPr>
              <w:keepLines w:val="0"/>
              <w:keepNext w:val="0"/>
              <w:pageBreakBefore w:val="0"/>
              <w:spacing w:before="43" w:line="360" w:lineRule="auto"/>
              <w:rPr>
                <w:rFonts w:hint="eastAsia" w:ascii="宋体" w:hAnsi="宋体" w:eastAsia="宋体" w:cs="宋体"/>
                <w:color w:val="000000" w:themeColor="text1"/>
                <w:spacing w:val="-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（1）床下组合柜：床下组合柜规格：1950mm*1680mm*800mm（±5mm），组合柜主材采用≥18mm厚E0浸渍胶膜纸饰面刨花板，采用≥1.0mm 厚ABS激光封边条，与板材同色，粘贴牢固，无脱落；上门内部配备挂衣杆，下门左侧内部可满足最大36寸行李箱存放，下门右侧内部两块隔板，组合柜底部配防潮钢架底座。</w:t>
            </w:r>
            <w:r>
              <w:rPr>
                <w:rFonts w:hint="eastAsia" w:ascii="宋体" w:hAnsi="宋体" w:eastAsia="宋体" w:cs="宋体"/>
                <w:color w:val="000000" w:themeColor="text1"/>
                <w:spacing w:val="-1"/>
                <w:sz w:val="21"/>
                <w:szCs w:val="21"/>
                <w:highlight w:val="none"/>
                <w14:textFill>
                  <w14:solidFill>
                    <w14:schemeClr w14:val="tx1"/>
                  </w14:solidFill>
                </w14:textFill>
              </w:rPr>
              <w:t xml:space="preserve">（详</w:t>
            </w:r>
            <w:r>
              <w:rPr>
                <w:rFonts w:hint="eastAsia" w:ascii="宋体" w:hAnsi="宋体" w:eastAsia="宋体" w:cs="宋体"/>
                <w:color w:val="000000" w:themeColor="text1"/>
                <w:spacing w:val="-2"/>
                <w:sz w:val="21"/>
                <w:szCs w:val="21"/>
                <w:highlight w:val="none"/>
                <w14:textFill>
                  <w14:solidFill>
                    <w14:schemeClr w14:val="tx1"/>
                  </w14:solidFill>
                </w14:textFill>
              </w:rPr>
              <w:t xml:space="preserve">见床下组合柜结构图</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w:t>
            </w:r>
            <w:r/>
          </w:p>
          <w:p>
            <w:pPr>
              <w:pStyle w:val="1117"/>
              <w:keepLines w:val="0"/>
              <w:keepNext w:val="0"/>
              <w:pageBreakBefore w:val="0"/>
              <w:spacing w:before="39" w:line="360" w:lineRule="auto"/>
              <w:rPr>
                <w:rFonts w:hint="eastAsia" w:ascii="宋体" w:hAnsi="宋体" w:eastAsia="宋体" w:cs="宋体"/>
                <w:b/>
                <w:bCs/>
                <w:color w:val="000000" w:themeColor="text1"/>
                <w:spacing w:val="-2"/>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11、（1）门板采用≥18mm厚E0级浸渍胶膜纸饰面刨花板一次注塑成型，规格370mm*795mm（±5mm），厚度不低于21mm，柜门上采用内凹式整体成型铝合金拉11.拉手两侧不对称设计，方便抓握，表面一侧带有防滑暗纹，带有挂锁功能及锁片；</w:t>
            </w:r>
            <w:r>
              <w:rPr>
                <w:rFonts w:hint="eastAsia" w:ascii="宋体" w:hAnsi="宋体" w:eastAsia="宋体" w:cs="宋体"/>
                <w:color w:val="000000" w:themeColor="text1"/>
                <w:spacing w:val="-8"/>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详见床头整体式高背护栏结构图）</w:t>
            </w:r>
            <w:r/>
          </w:p>
          <w:p>
            <w:pPr>
              <w:keepLines w:val="0"/>
              <w:keepNext w:val="0"/>
              <w:pageBreakBefore w:val="0"/>
              <w:spacing w:line="360" w:lineRule="auto"/>
              <w:tabs>
                <w:tab w:val="left" w:pos="360" w:leader="none"/>
                <w:tab w:val="left" w:pos="2155" w:leader="none"/>
              </w:tabs>
              <w:rPr>
                <w:rFonts w:hint="eastAsia" w:ascii="宋体" w:hAnsi="宋体" w:cs="宋体"/>
                <w:color w:val="000000" w:themeColor="text1"/>
                <w:spacing w:val="-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 xml:space="preserve">（2）门板上铝合金拉手符合GB/T3325-2024《金属家具通用技术条件》标准要求</w:t>
            </w:r>
            <w:r>
              <w:rPr>
                <w:rFonts w:hint="eastAsia" w:ascii="宋体" w:hAnsi="宋体" w:cs="宋体"/>
                <w:color w:val="000000" w:themeColor="text1"/>
                <w:spacing w:val="-26"/>
                <w:szCs w:val="21"/>
                <w:highlight w:val="none"/>
                <w14:textFill>
                  <w14:solidFill>
                    <w14:schemeClr w14:val="tx1"/>
                  </w14:solidFill>
                </w14:textFill>
              </w:rPr>
              <w:t xml:space="preserve"> </w:t>
            </w:r>
            <w:r>
              <w:rPr>
                <w:rFonts w:hint="eastAsia" w:ascii="宋体" w:hAnsi="宋体" w:cs="宋体"/>
                <w:color w:val="000000" w:themeColor="text1"/>
                <w:spacing w:val="-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检测至少包含</w:t>
            </w:r>
            <w:r>
              <w:rPr>
                <w:rFonts w:hint="eastAsia" w:ascii="宋体" w:hAnsi="宋体" w:cs="宋体"/>
                <w:color w:val="000000" w:themeColor="text1"/>
                <w:spacing w:val="-1"/>
                <w:szCs w:val="21"/>
                <w:highlight w:val="none"/>
                <w14:textFill>
                  <w14:solidFill>
                    <w14:schemeClr w14:val="tx1"/>
                  </w14:solidFill>
                </w14:textFill>
              </w:rPr>
              <w:t xml:space="preserve">：外观性能金属件</w:t>
            </w:r>
            <w:r>
              <w:rPr>
                <w:rFonts w:hint="eastAsia" w:ascii="宋体" w:hAnsi="宋体" w:cs="宋体"/>
                <w:color w:val="000000" w:themeColor="text1"/>
                <w:spacing w:val="-2"/>
                <w:szCs w:val="21"/>
                <w:highlight w:val="none"/>
                <w14:textFill>
                  <w14:solidFill>
                    <w14:schemeClr w14:val="tx1"/>
                  </w14:solidFill>
                </w14:textFill>
              </w:rPr>
              <w:t xml:space="preserve">-喷漆（塑）涂层应无漏喷、锈</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pacing w:val="-1"/>
                <w:szCs w:val="21"/>
                <w:highlight w:val="none"/>
                <w14:textFill>
                  <w14:solidFill>
                    <w14:schemeClr w14:val="tx1"/>
                  </w14:solidFill>
                </w14:textFill>
              </w:rPr>
              <w:t xml:space="preserve">蚀、脱色、掉色等，光滑均匀，色泽一致</w:t>
            </w:r>
            <w:r>
              <w:rPr>
                <w:rFonts w:hint="eastAsia" w:ascii="宋体" w:hAnsi="宋体" w:cs="宋体"/>
                <w:color w:val="000000" w:themeColor="text1"/>
                <w:spacing w:val="-26"/>
                <w:szCs w:val="21"/>
                <w:highlight w:val="none"/>
                <w14:textFill>
                  <w14:solidFill>
                    <w14:schemeClr w14:val="tx1"/>
                  </w14:solidFill>
                </w14:textFill>
              </w:rPr>
              <w:t xml:space="preserve"> </w:t>
            </w:r>
            <w:r>
              <w:rPr>
                <w:rFonts w:hint="eastAsia" w:ascii="宋体" w:hAnsi="宋体" w:cs="宋体"/>
                <w:color w:val="000000" w:themeColor="text1"/>
                <w:spacing w:val="-1"/>
                <w:szCs w:val="21"/>
                <w:highlight w:val="none"/>
                <w14:textFill>
                  <w14:solidFill>
                    <w14:schemeClr w14:val="tx1"/>
                  </w14:solidFill>
                </w14:textFill>
              </w:rPr>
              <w:t xml:space="preserve">，应无流挂、疙瘩、皱皮、飞漆等、理化性能-耐盐浴划道</w:t>
            </w:r>
            <w:r>
              <w:rPr>
                <w:rFonts w:hint="eastAsia" w:ascii="宋体" w:hAnsi="宋体" w:cs="宋体"/>
                <w:color w:val="000000" w:themeColor="text1"/>
                <w:spacing w:val="-2"/>
                <w:szCs w:val="21"/>
                <w:highlight w:val="none"/>
                <w14:textFill>
                  <w14:solidFill>
                    <w14:schemeClr w14:val="tx1"/>
                  </w14:solidFill>
                </w14:textFill>
              </w:rPr>
              <w:t xml:space="preserve">两侧3mm外</w:t>
            </w:r>
            <w:r>
              <w:rPr>
                <w:rFonts w:hint="eastAsia" w:ascii="宋体" w:hAnsi="宋体" w:cs="宋体"/>
                <w:color w:val="000000" w:themeColor="text1"/>
                <w:spacing w:val="-22"/>
                <w:szCs w:val="21"/>
                <w:highlight w:val="none"/>
                <w14:textFill>
                  <w14:solidFill>
                    <w14:schemeClr w14:val="tx1"/>
                  </w14:solidFill>
                </w14:textFill>
              </w:rPr>
              <w:t xml:space="preserve"> </w:t>
            </w:r>
            <w:r>
              <w:rPr>
                <w:rFonts w:hint="eastAsia" w:ascii="宋体" w:hAnsi="宋体" w:cs="宋体"/>
                <w:color w:val="000000" w:themeColor="text1"/>
                <w:spacing w:val="-2"/>
                <w:szCs w:val="21"/>
                <w:highlight w:val="none"/>
                <w14:textFill>
                  <w14:solidFill>
                    <w14:schemeClr w14:val="tx1"/>
                  </w14:solidFill>
                </w14:textFill>
              </w:rPr>
              <w:t xml:space="preserve">，应无鼓泡、锈蚀、剥落</w:t>
            </w:r>
            <w:r>
              <w:rPr>
                <w:rFonts w:hint="eastAsia" w:ascii="宋体" w:hAnsi="宋体" w:cs="宋体"/>
                <w:color w:val="000000" w:themeColor="text1"/>
                <w:spacing w:val="38"/>
                <w:szCs w:val="21"/>
                <w:highlight w:val="none"/>
                <w14:textFill>
                  <w14:solidFill>
                    <w14:schemeClr w14:val="tx1"/>
                  </w14:solidFill>
                </w14:textFill>
              </w:rPr>
              <w:t xml:space="preserve"> </w:t>
            </w:r>
            <w:r>
              <w:rPr>
                <w:rFonts w:hint="eastAsia" w:ascii="宋体" w:hAnsi="宋体" w:cs="宋体"/>
                <w:color w:val="000000" w:themeColor="text1"/>
                <w:spacing w:val="-2"/>
                <w:szCs w:val="21"/>
                <w:highlight w:val="none"/>
                <w14:textFill>
                  <w14:solidFill>
                    <w14:schemeClr w14:val="tx1"/>
                  </w14:solidFill>
                </w14:textFill>
              </w:rPr>
              <w:t xml:space="preserve">和起皱等现象。</w:t>
            </w:r>
            <w:r/>
          </w:p>
          <w:p>
            <w:pPr>
              <w:pStyle w:val="1117"/>
              <w:ind w:right="108"/>
              <w:keepLines w:val="0"/>
              <w:keepNext w:val="0"/>
              <w:pageBreakBefore w:val="0"/>
              <w:spacing w:before="24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12、门板铰链带阻尼缓冲功能 ，安装牢固无松动。</w:t>
            </w:r>
            <w:r/>
          </w:p>
          <w:p>
            <w:pPr>
              <w:pStyle w:val="1117"/>
              <w:ind w:right="256"/>
              <w:keepLines w:val="0"/>
              <w:keepNext w:val="0"/>
              <w:pageBreakBefore w:val="0"/>
              <w:spacing w:before="225"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13、书桌台面：书桌台面长1200mm（±5mm），深800mm（±5mm），采用厚度≥25mm厚E0浸渍胶膜纸饰面刨花板，采用≥1.0mm 厚ABS激光封边条，与板材同色，粘贴牢固，无脱落；</w:t>
            </w:r>
            <w:r/>
          </w:p>
          <w:p>
            <w:pPr>
              <w:pStyle w:val="1117"/>
              <w:keepLines w:val="0"/>
              <w:keepNext w:val="0"/>
              <w:pageBreakBefore w:val="0"/>
              <w:spacing w:before="219" w:line="360" w:lineRule="auto"/>
              <w:rPr>
                <w:rFonts w:hint="eastAsia" w:ascii="宋体" w:hAnsi="宋体" w:eastAsia="宋体" w:cs="宋体"/>
                <w:color w:val="000000" w:themeColor="text1"/>
                <w:spacing w:val="-3"/>
                <w:sz w:val="21"/>
                <w:szCs w:val="21"/>
                <w:highlight w:val="none"/>
                <w:lang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14、(1)台面后侧加铝合金档条，形状J形；</w:t>
            </w:r>
            <w:r/>
          </w:p>
          <w:p>
            <w:pPr>
              <w:jc w:val="left"/>
              <w:keepLines w:val="0"/>
              <w:keepNext w:val="0"/>
              <w:pageBreakBefore w:val="0"/>
              <w:spacing w:line="360" w:lineRule="auto"/>
              <w:widowControl/>
              <w:rPr>
                <w:rFonts w:hint="eastAsia" w:ascii="宋体" w:hAnsi="宋体" w:cs="宋体"/>
                <w:color w:val="000000" w:themeColor="text1"/>
                <w:spacing w:val="-3"/>
                <w:szCs w:val="21"/>
                <w:highlight w:val="none"/>
                <w14:textFill>
                  <w14:solidFill>
                    <w14:schemeClr w14:val="tx1"/>
                  </w14:solidFill>
                </w14:textFill>
              </w:rPr>
            </w:pPr>
            <w:r>
              <w:rPr>
                <w:rFonts w:hint="eastAsia" w:ascii="宋体" w:hAnsi="宋体" w:cs="宋体"/>
                <w:color w:val="000000" w:themeColor="text1"/>
                <w:spacing w:val="-3"/>
                <w:szCs w:val="21"/>
                <w:highlight w:val="none"/>
                <w14:textFill>
                  <w14:solidFill>
                    <w14:schemeClr w14:val="tx1"/>
                  </w14:solidFill>
                </w14:textFill>
              </w:rPr>
              <w:t xml:space="preserve">（2）铝合金档条：外观性能金属件喷漆（塑）涂层应无漏喷、锈蚀、脱色、掉色等，应光滑均匀，色泽一致，应无流挂、疙瘩、皱皮、飞漆等。</w:t>
            </w:r>
            <w:r/>
          </w:p>
          <w:p>
            <w:pPr>
              <w:pStyle w:val="1117"/>
              <w:ind w:right="58"/>
              <w:keepLines w:val="0"/>
              <w:keepNext w:val="0"/>
              <w:pageBreakBefore w:val="0"/>
              <w:spacing w:before="218"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15、(1)书桌小柜：采用厚度≥18mm厚E0浸渍胶膜纸饰面刨花板，采用≥1.0mm厚ABS激光封边条，与板材同色， 粘贴牢固 ，无脱落，小柜内置两块隔板，底部配防潮底座。</w:t>
            </w:r>
            <w:r/>
          </w:p>
          <w:p>
            <w:pPr>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(2)刨花板符合GB/T 4897-2015《刨花板》、GB/T 39600-2021《人造板及其制品甲醛释放量分级》、GB/T35601-2024《绿色产品评价 人造板和木质地板》、GB 20286-2006《公共场所阻燃制品及组件燃烧性能要求和标识》标准要求；检测至少包含：含水率3.0-13.0%， 甲醛释放量≤0.05mg/m³, 挥发性有机化合物(TVOC)未检出；燃烧性能合格。</w:t>
            </w:r>
            <w:r/>
          </w:p>
          <w:p>
            <w:pPr>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2371090" cy="1499235"/>
                      <wp:effectExtent l="0" t="0" r="0" b="5715"/>
                      <wp:docPr id="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1"/>
                              <pic:cNvPicPr>
                                <a:picLocks noChangeAspect="1"/>
                              </pic:cNvPicPr>
                              <pic:nvPr/>
                            </pic:nvPicPr>
                            <pic:blipFill>
                              <a:blip r:embed="rId26"/>
                              <a:stretch/>
                            </pic:blipFill>
                            <pic:spPr bwMode="auto">
                              <a:xfrm>
                                <a:off x="0" y="0"/>
                                <a:ext cx="2377692" cy="1503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86.7pt;height:118.0pt;mso-wrap-distance-left:0.0pt;mso-wrap-distance-top:0.0pt;mso-wrap-distance-right:0.0pt;mso-wrap-distance-bottom:0.0pt;" stroked="f">
                      <v:path textboxrect="0,0,0,0"/>
                      <v:imagedata r:id="rId26" o:title=""/>
                    </v:shape>
                  </w:pict>
                </mc:Fallback>
              </mc:AlternateContent>
            </w:r>
            <w:r>
              <w:rPr>
                <w:rFonts w:hint="eastAsia" w:ascii="宋体" w:hAnsi="宋体" w:cs="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1491615" cy="1464310"/>
                      <wp:effectExtent l="0" t="0" r="0" b="2540"/>
                      <wp:docPr id="2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
                              <pic:cNvPicPr>
                                <a:picLocks noChangeAspect="1"/>
                              </pic:cNvPicPr>
                              <pic:nvPr/>
                            </pic:nvPicPr>
                            <pic:blipFill>
                              <a:blip r:embed="rId24"/>
                              <a:stretch/>
                            </pic:blipFill>
                            <pic:spPr bwMode="auto">
                              <a:xfrm>
                                <a:off x="0" y="0"/>
                                <a:ext cx="1495461" cy="1468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17.4pt;height:115.3pt;mso-wrap-distance-left:0.0pt;mso-wrap-distance-top:0.0pt;mso-wrap-distance-right:0.0pt;mso-wrap-distance-bottom:0.0pt;" stroked="f">
                      <v:path textboxrect="0,0,0,0"/>
                      <v:imagedata r:id="rId24" o:title=""/>
                    </v:shape>
                  </w:pict>
                </mc:Fallback>
              </mc:AlternateContent>
            </w:r>
            <w:r/>
          </w:p>
          <w:p>
            <w:pPr>
              <w:ind w:firstLine="808"/>
              <w:keepLines w:val="0"/>
              <w:keepNext w:val="0"/>
              <w:pageBreakBefore w:val="0"/>
              <w:spacing w:line="360" w:lineRule="auto"/>
              <w:widowControl/>
              <w:rPr>
                <w:rFonts w:hint="eastAsia" w:ascii="宋体" w:hAnsi="宋体" w:cs="宋体"/>
                <w:color w:val="000000" w:themeColor="text1"/>
                <w:spacing w:val="-1"/>
                <w:szCs w:val="21"/>
                <w:highlight w:val="none"/>
                <w14:textFill>
                  <w14:solidFill>
                    <w14:schemeClr w14:val="tx1"/>
                  </w14:solidFill>
                </w14:textFill>
              </w:rPr>
            </w:pPr>
            <w:r>
              <w:rPr>
                <w:rFonts w:hint="eastAsia" w:ascii="宋体" w:hAnsi="宋体" w:cs="宋体"/>
                <w:color w:val="000000" w:themeColor="text1"/>
                <w:spacing w:val="-4"/>
                <w:szCs w:val="21"/>
                <w:highlight w:val="none"/>
                <w14:textFill>
                  <w14:solidFill>
                    <w14:schemeClr w14:val="tx1"/>
                  </w14:solidFill>
                </w14:textFill>
              </w:rPr>
              <w:t xml:space="preserve">两连体公寓组合床结构图</w:t>
            </w:r>
            <w:r>
              <w:rPr>
                <w:rFonts w:hint="eastAsia" w:ascii="宋体" w:hAnsi="宋体" w:cs="宋体"/>
                <w:color w:val="000000" w:themeColor="text1"/>
                <w:spacing w:val="-1"/>
                <w:szCs w:val="21"/>
                <w:highlight w:val="none"/>
                <w14:textFill>
                  <w14:solidFill>
                    <w14:schemeClr w14:val="tx1"/>
                  </w14:solidFill>
                </w14:textFill>
              </w:rPr>
              <w:t xml:space="preserve">                        床下组合柜结构图</w:t>
            </w:r>
            <w:r/>
          </w:p>
        </w:tc>
      </w:tr>
      <w:tr>
        <w:trPr>
          <w:trHeight w:val="288"/>
        </w:trPr>
        <w:tc>
          <w:tcPr>
            <w:tcW w:w="658" w:type="dxa"/>
            <w:vAlign w:val="center"/>
            <w:textDirection w:val="lrTb"/>
            <w:noWrap w:val="false"/>
          </w:tcPr>
          <w:p>
            <w:pPr>
              <w:pStyle w:val="1117"/>
              <w:ind w:left="250"/>
              <w:jc w:val="center"/>
              <w:keepLines w:val="0"/>
              <w:keepNext w:val="0"/>
              <w:pageBreakBefore w:val="0"/>
              <w:spacing w:before="77"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w:t>
            </w:r>
            <w:r/>
          </w:p>
        </w:tc>
        <w:tc>
          <w:tcPr>
            <w:tcW w:w="1123" w:type="dxa"/>
            <w:vAlign w:val="center"/>
            <w:textDirection w:val="lrTb"/>
            <w:noWrap w:val="false"/>
          </w:tcPr>
          <w:p>
            <w:pPr>
              <w:pStyle w:val="1117"/>
              <w:ind w:right="106"/>
              <w:jc w:val="center"/>
              <w:keepLines w:val="0"/>
              <w:keepNext w:val="0"/>
              <w:pageBreakBefore w:val="0"/>
              <w:spacing w:before="78" w:line="360" w:lineRule="auto"/>
              <w:rPr>
                <w:rFonts w:hint="eastAsia" w:ascii="宋体" w:hAnsi="宋体" w:eastAsia="宋体" w:cs="宋体"/>
                <w:color w:val="000000" w:themeColor="text1"/>
                <w:spacing w:val="-1"/>
                <w:sz w:val="21"/>
                <w:szCs w:val="21"/>
                <w:highlight w:val="none"/>
                <w14:textFill>
                  <w14:solidFill>
                    <w14:schemeClr w14:val="tx1"/>
                  </w14:solidFill>
                </w14:textFill>
              </w:rPr>
            </w:pPr>
            <w:r>
              <w:rPr>
                <w:rFonts w:hint="eastAsia" w:ascii="宋体" w:hAnsi="宋体" w:eastAsia="宋体" w:cs="宋体"/>
                <w:color w:val="000000" w:themeColor="text1"/>
                <w:spacing w:val="-4"/>
                <w:sz w:val="21"/>
                <w:szCs w:val="21"/>
                <w:highlight w:val="none"/>
                <w:lang w:eastAsia="zh-CN"/>
                <w14:textFill>
                  <w14:solidFill>
                    <w14:schemeClr w14:val="tx1"/>
                  </w14:solidFill>
                </w14:textFill>
              </w:rPr>
              <w:t xml:space="preserve">单体床</w:t>
            </w:r>
            <w:r/>
          </w:p>
        </w:tc>
        <w:tc>
          <w:tcPr>
            <w:tcW w:w="8955" w:type="dxa"/>
            <w:textDirection w:val="lrTb"/>
            <w:noWrap w:val="false"/>
          </w:tcPr>
          <w:p>
            <w:pPr>
              <w:pStyle w:val="1117"/>
              <w:keepLines w:val="0"/>
              <w:keepNext w:val="0"/>
              <w:pageBreakBefore w:val="0"/>
              <w:spacing w:before="39" w:line="360" w:lineRule="auto"/>
              <w:rPr>
                <w:rFonts w:hint="eastAsia" w:ascii="宋体" w:hAnsi="宋体" w:eastAsia="宋体" w:cs="宋体"/>
                <w:b/>
                <w:bCs/>
                <w:color w:val="000000" w:themeColor="text1"/>
                <w:spacing w:val="-2"/>
                <w:sz w:val="21"/>
                <w:szCs w:val="21"/>
                <w:highlight w:val="none"/>
                <w:lang w:eastAsia="zh-CN"/>
                <w14:textFill>
                  <w14:solidFill>
                    <w14:schemeClr w14:val="tx1"/>
                  </w14:solidFill>
                </w14:textFill>
              </w:rPr>
            </w:pPr>
            <w:r>
              <w:rPr>
                <w:rFonts w:hint="eastAsia" w:ascii="宋体" w:hAnsi="宋体" w:eastAsia="宋体" w:cs="宋体"/>
                <w:color w:val="000000" w:themeColor="text1"/>
                <w:spacing w:val="-4"/>
                <w:sz w:val="21"/>
                <w:szCs w:val="21"/>
                <w:highlight w:val="none"/>
                <w:lang w:eastAsia="zh-CN"/>
                <w14:textFill>
                  <w14:solidFill>
                    <w14:schemeClr w14:val="tx1"/>
                  </w14:solidFill>
                </w14:textFill>
              </w:rPr>
              <w:t xml:space="preserve">1、(1)</w:t>
            </w:r>
            <w:r>
              <w:rPr>
                <w:rFonts w:hint="eastAsia" w:ascii="宋体" w:hAnsi="宋体" w:eastAsia="宋体" w:cs="宋体"/>
                <w:b/>
                <w:bCs/>
                <w:color w:val="000000" w:themeColor="text1"/>
                <w:spacing w:val="-4"/>
                <w:sz w:val="21"/>
                <w:szCs w:val="21"/>
                <w:highlight w:val="none"/>
                <w:lang w:eastAsia="zh-CN"/>
                <w14:textFill>
                  <w14:solidFill>
                    <w14:schemeClr w14:val="tx1"/>
                  </w14:solidFill>
                </w14:textFill>
              </w:rPr>
              <w:t xml:space="preserve">单体床</w:t>
            </w:r>
            <w:r>
              <w:rPr>
                <w:rFonts w:hint="eastAsia" w:ascii="宋体" w:hAnsi="宋体" w:eastAsia="宋体" w:cs="宋体"/>
                <w:color w:val="000000" w:themeColor="text1"/>
                <w:spacing w:val="-4"/>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整体规格：2134*940*2192mm（±5</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mm</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）（详见结构</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图）</w:t>
            </w:r>
            <w:r/>
          </w:p>
          <w:p>
            <w:pPr>
              <w:jc w:val="left"/>
              <w:keepLines w:val="0"/>
              <w:keepNext w:val="0"/>
              <w:pageBreakBefore w:val="0"/>
              <w:spacing w:line="360" w:lineRule="auto"/>
              <w:widowControl/>
              <w:rPr>
                <w:rFonts w:hint="eastAsia" w:ascii="宋体" w:hAnsi="宋体" w:cs="宋体"/>
                <w:color w:val="000000" w:themeColor="text1"/>
                <w:spacing w:val="-4"/>
                <w:szCs w:val="21"/>
                <w:highlight w:val="none"/>
                <w14:textFill>
                  <w14:solidFill>
                    <w14:schemeClr w14:val="tx1"/>
                  </w14:solidFill>
                </w14:textFill>
              </w:rPr>
            </w:pPr>
            <w:r>
              <w:rPr>
                <w:rFonts w:hint="eastAsia" w:ascii="宋体" w:hAnsi="宋体" w:cs="宋体"/>
                <w:color w:val="000000" w:themeColor="text1"/>
                <w:spacing w:val="-4"/>
                <w:szCs w:val="21"/>
                <w:highlight w:val="none"/>
                <w14:textFill>
                  <w14:solidFill>
                    <w14:schemeClr w14:val="tx1"/>
                  </w14:solidFill>
                </w14:textFill>
              </w:rPr>
              <w:t xml:space="preserve">(2)校用公寓床各零件、组合件表面应光滑、平整、不得有尖角凸起；焊接件应牢固，无焊渣、无虚焊、无焊穿、焊痕光滑平整；喷塑涂层不脱落，漆膜无橘皮，无流挂，无返锈，色泽均匀。</w:t>
            </w:r>
            <w:r/>
          </w:p>
          <w:p>
            <w:pPr>
              <w:jc w:val="left"/>
              <w:keepLines w:val="0"/>
              <w:keepNext w:val="0"/>
              <w:pageBreakBefore w:val="0"/>
              <w:spacing w:line="360" w:lineRule="auto"/>
              <w:widowControl/>
              <w:rPr>
                <w:rFonts w:hint="eastAsia" w:ascii="宋体" w:hAnsi="宋体" w:cs="宋体"/>
                <w:color w:val="000000" w:themeColor="text1"/>
                <w:spacing w:val="-4"/>
                <w:szCs w:val="21"/>
                <w:highlight w:val="none"/>
                <w14:textFill>
                  <w14:solidFill>
                    <w14:schemeClr w14:val="tx1"/>
                  </w14:solidFill>
                </w14:textFill>
              </w:rPr>
            </w:pPr>
            <w:r>
              <w:rPr>
                <w:rFonts w:hint="eastAsia" w:ascii="宋体" w:hAnsi="宋体" w:cs="宋体"/>
                <w:color w:val="000000" w:themeColor="text1"/>
                <w:spacing w:val="-4"/>
                <w:szCs w:val="21"/>
                <w:highlight w:val="none"/>
                <w14:textFill>
                  <w14:solidFill>
                    <w14:schemeClr w14:val="tx1"/>
                  </w14:solidFill>
                </w14:textFill>
              </w:rPr>
              <w:t xml:space="preserve">2、（1）床立柱采用截面规格不低于42mm*82mm，壁厚不低于1.2mm高频焊接封口弧形管材，采用大型焊管设备经多道连续变形模辊压、定径模挤成型，自动高频焊接成闭口型管材，立柱端口采用优质PP塑料的静音上下内塞</w:t>
            </w:r>
            <w:r>
              <w:rPr>
                <w:rFonts w:hint="eastAsia" w:ascii="宋体" w:hAnsi="宋体" w:cs="宋体"/>
                <w:b/>
                <w:bCs/>
                <w:color w:val="000000" w:themeColor="text1"/>
                <w:spacing w:val="-2"/>
                <w:szCs w:val="21"/>
                <w:highlight w:val="none"/>
                <w14:textFill>
                  <w14:solidFill>
                    <w14:schemeClr w14:val="tx1"/>
                  </w14:solidFill>
                </w14:textFill>
              </w:rPr>
              <w:t xml:space="preserve">。</w:t>
            </w:r>
            <w:r/>
          </w:p>
          <w:p>
            <w:pPr>
              <w:jc w:val="left"/>
              <w:keepLines w:val="0"/>
              <w:keepNext w:val="0"/>
              <w:pageBreakBefore w:val="0"/>
              <w:spacing w:line="360" w:lineRule="auto"/>
              <w:widowControl/>
              <w:rPr>
                <w:rFonts w:hint="eastAsia" w:ascii="宋体" w:hAnsi="宋体" w:cs="宋体"/>
                <w:color w:val="000000" w:themeColor="text1"/>
                <w:spacing w:val="-4"/>
                <w:szCs w:val="21"/>
                <w:highlight w:val="none"/>
                <w14:textFill>
                  <w14:solidFill>
                    <w14:schemeClr w14:val="tx1"/>
                  </w14:solidFill>
                </w14:textFill>
              </w:rPr>
            </w:pPr>
            <w:r>
              <w:rPr>
                <w:rFonts w:hint="eastAsia" w:ascii="宋体" w:hAnsi="宋体" w:cs="宋体"/>
                <w:color w:val="000000" w:themeColor="text1"/>
                <w:spacing w:val="-4"/>
                <w:szCs w:val="21"/>
                <w:highlight w:val="none"/>
                <w14:textFill>
                  <w14:solidFill>
                    <w14:schemeClr w14:val="tx1"/>
                  </w14:solidFill>
                </w14:textFill>
              </w:rPr>
              <w:t xml:space="preserve">（2)床立柱符合GB/T 3325-2024《金属家具通用技术条件》、QB/T 3827-1999《轻工产品金属镀层和化学处理层的耐腐蚀试验方法 乙酸盐雾试验(ASS)法》、QB/T 3832-1999《轻工产品金属镀层腐蚀试验结果的评价》标准要求，产品表面理化性能金属喷漆（塑）涂硬度符合要求，附着力1级，乙酸盐雾实验（ASS试验）连续喷雾240h，涂（镀）层本身耐腐蚀等级10级，涂（镀）层对基体的保护等级10级。</w:t>
            </w:r>
            <w:r/>
          </w:p>
          <w:p>
            <w:pPr>
              <w:jc w:val="left"/>
              <w:keepLines w:val="0"/>
              <w:keepNext w:val="0"/>
              <w:pageBreakBefore w:val="0"/>
              <w:spacing w:line="360" w:lineRule="auto"/>
              <w:widowControl/>
              <w:rPr>
                <w:rFonts w:hint="eastAsia" w:ascii="宋体" w:hAnsi="宋体" w:cs="宋体"/>
                <w:color w:val="000000" w:themeColor="text1"/>
                <w:spacing w:val="-4"/>
                <w:szCs w:val="21"/>
                <w:highlight w:val="none"/>
                <w14:textFill>
                  <w14:solidFill>
                    <w14:schemeClr w14:val="tx1"/>
                  </w14:solidFill>
                </w14:textFill>
              </w:rPr>
            </w:pPr>
            <w:r>
              <w:rPr>
                <w:rFonts w:hint="eastAsia" w:ascii="宋体" w:hAnsi="宋体" w:cs="宋体"/>
                <w:color w:val="000000" w:themeColor="text1"/>
                <w:spacing w:val="-4"/>
                <w:szCs w:val="21"/>
                <w:highlight w:val="none"/>
                <w14:textFill>
                  <w14:solidFill>
                    <w14:schemeClr w14:val="tx1"/>
                  </w14:solidFill>
                </w14:textFill>
              </w:rPr>
              <w:t xml:space="preserve">（3)外观性能金属件喷漆（塑）涂层应无漏喷、锈蚀、脱色、掉色等，应光滑均匀，色泽一致，应无流挂、 疙瘩、皱皮、飞漆等。</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922020" cy="1096010"/>
                      <wp:effectExtent l="0" t="0" r="1905" b="8890"/>
                      <wp:docPr id="27" name="IM 6"/>
                      <wp:cNvGraphicFramePr/>
                      <a:graphic xmlns:a="http://schemas.openxmlformats.org/drawingml/2006/main">
                        <a:graphicData uri="http://schemas.openxmlformats.org/drawingml/2006/picture">
                          <pic:pic xmlns:pic="http://schemas.openxmlformats.org/drawingml/2006/picture">
                            <pic:nvPicPr>
                              <pic:cNvPr id="4" name="IM 6"/>
                              <pic:cNvPicPr/>
                              <pic:nvPr/>
                            </pic:nvPicPr>
                            <pic:blipFill>
                              <a:blip r:embed="rId14"/>
                              <a:stretch/>
                            </pic:blipFill>
                            <pic:spPr bwMode="auto">
                              <a:xfrm>
                                <a:off x="0" y="0"/>
                                <a:ext cx="922020" cy="10957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2.6pt;height:86.3pt;mso-wrap-distance-left:0.0pt;mso-wrap-distance-top:0.0pt;mso-wrap-distance-right:0.0pt;mso-wrap-distance-bottom:0.0pt;" stroked="false">
                      <v:path textboxrect="0,0,0,0"/>
                      <v:imagedata r:id="rId14" o:title=""/>
                    </v:shape>
                  </w:pict>
                </mc:Fallback>
              </mc:AlternateConten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591820" cy="1394460"/>
                      <wp:effectExtent l="0" t="0" r="5715" b="8255"/>
                      <wp:docPr id="28" name="图片 4" descr="微信截图_2025011811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微信截图_20250118112901"/>
                              <pic:cNvPicPr>
                                <a:picLocks noChangeAspect="1"/>
                              </pic:cNvPicPr>
                              <pic:nvPr/>
                            </pic:nvPicPr>
                            <pic:blipFill>
                              <a:blip r:embed="rId15"/>
                              <a:stretch/>
                            </pic:blipFill>
                            <pic:spPr bwMode="auto">
                              <a:xfrm rot="-5400000">
                                <a:off x="0" y="0"/>
                                <a:ext cx="591820" cy="139446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6.6pt;height:109.8pt;mso-wrap-distance-left:0.0pt;mso-wrap-distance-top:0.0pt;mso-wrap-distance-right:0.0pt;mso-wrap-distance-bottom:0.0pt;rotation:-90;" stroked="f">
                      <v:path textboxrect="0,0,0,0"/>
                      <v:imagedata r:id="rId15" o:title=""/>
                    </v:shape>
                  </w:pict>
                </mc:Fallback>
              </mc:AlternateContent>
            </w:r>
            <w:r/>
          </w:p>
          <w:p>
            <w:pPr>
              <w:jc w:val="left"/>
              <w:keepLines w:val="0"/>
              <w:keepNext w:val="0"/>
              <w:pageBreakBefore w:val="0"/>
              <w:spacing w:before="299"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 xml:space="preserve">床立柱截面尺寸图                       床立柱效果图</w:t>
            </w:r>
            <w:r/>
          </w:p>
          <w:p>
            <w:pPr>
              <w:pStyle w:val="1117"/>
              <w:keepLines w:val="0"/>
              <w:keepNext w:val="0"/>
              <w:pageBreakBefore w:val="0"/>
              <w:spacing w:before="45" w:line="360"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3、床前厅长横梁：采用截面规格不低于40mm*60mm ，壁厚不低于1.2mm 高频焊接封口型管材 ，型材成型方式为优质冷轧钢板经成型线轧制而成，既美观又耐用，四边倒圆角。</w:t>
            </w:r>
            <w:r>
              <w:rPr>
                <w:rFonts w:hint="eastAsia" w:ascii="宋体" w:hAnsi="宋体" w:eastAsia="宋体" w:cs="宋体"/>
                <w:color w:val="000000" w:themeColor="text1"/>
                <w:spacing w:val="-2"/>
                <w:sz w:val="21"/>
                <w:szCs w:val="21"/>
                <w:highlight w:val="none"/>
                <w14:textFill>
                  <w14:solidFill>
                    <w14:schemeClr w14:val="tx1"/>
                  </w14:solidFill>
                </w14:textFill>
              </w:rPr>
              <w:t xml:space="preserve">（详见前床厅截面图）</w: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1096010" cy="1200150"/>
                      <wp:effectExtent l="0" t="0" r="8890" b="0"/>
                      <wp:docPr id="29" name="图片 5" descr="174407014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1744070141032"/>
                              <pic:cNvPicPr>
                                <a:picLocks noChangeAspect="1"/>
                              </pic:cNvPicPr>
                              <pic:nvPr/>
                            </pic:nvPicPr>
                            <pic:blipFill>
                              <a:blip r:embed="rId16"/>
                              <a:stretch/>
                            </pic:blipFill>
                            <pic:spPr bwMode="auto">
                              <a:xfrm>
                                <a:off x="0" y="0"/>
                                <a:ext cx="1096010" cy="1200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86.3pt;height:94.5pt;mso-wrap-distance-left:0.0pt;mso-wrap-distance-top:0.0pt;mso-wrap-distance-right:0.0pt;mso-wrap-distance-bottom:0.0pt;" stroked="f">
                      <v:path textboxrect="0,0,0,0"/>
                      <v:imagedata r:id="rId16" o:title=""/>
                    </v:shape>
                  </w:pict>
                </mc:Fallback>
              </mc:AlternateContent>
            </w:r>
            <w:r>
              <w:rPr>
                <w:rFonts w:hint="eastAsia" w:ascii="宋体" w:hAnsi="宋体" w:cs="宋体"/>
                <w:color w:val="000000" w:themeColor="text1"/>
                <w:szCs w:val="21"/>
                <w:highlight w:val="none"/>
                <w:lang w:bidi="ar"/>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1450975" cy="631190"/>
                      <wp:effectExtent l="0" t="0" r="6350" b="6985"/>
                      <wp:docPr id="30" name="IM 10"/>
                      <wp:cNvGraphicFramePr/>
                      <a:graphic xmlns:a="http://schemas.openxmlformats.org/drawingml/2006/main">
                        <a:graphicData uri="http://schemas.openxmlformats.org/drawingml/2006/picture">
                          <pic:pic xmlns:pic="http://schemas.openxmlformats.org/drawingml/2006/picture">
                            <pic:nvPicPr>
                              <pic:cNvPr id="8" name="IM 10"/>
                              <pic:cNvPicPr/>
                              <pic:nvPr/>
                            </pic:nvPicPr>
                            <pic:blipFill>
                              <a:blip r:embed="rId17"/>
                              <a:stretch/>
                            </pic:blipFill>
                            <pic:spPr bwMode="auto">
                              <a:xfrm>
                                <a:off x="0" y="0"/>
                                <a:ext cx="1450975" cy="6311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14.2pt;height:49.7pt;mso-wrap-distance-left:0.0pt;mso-wrap-distance-top:0.0pt;mso-wrap-distance-right:0.0pt;mso-wrap-distance-bottom:0.0pt;" stroked="false">
                      <v:path textboxrect="0,0,0,0"/>
                      <v:imagedata r:id="rId17" o:title=""/>
                    </v:shape>
                  </w:pict>
                </mc:Fallback>
              </mc:AlternateContent>
            </w:r>
            <w:r/>
          </w:p>
          <w:p>
            <w:pPr>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前床厅截面尺寸图                前床厅效果图</w:t>
            </w:r>
            <w:r/>
          </w:p>
          <w:p>
            <w:pPr>
              <w:pStyle w:val="1117"/>
              <w:keepLines w:val="0"/>
              <w:keepNext w:val="0"/>
              <w:pageBreakBefore w:val="0"/>
              <w:spacing w:before="77" w:line="360" w:lineRule="auto"/>
              <w:rPr>
                <w:rFonts w:hint="eastAsia" w:ascii="宋体" w:hAnsi="宋体" w:eastAsia="宋体" w:cs="宋体"/>
                <w:color w:val="000000" w:themeColor="text1"/>
                <w:spacing w:val="-2"/>
                <w:sz w:val="21"/>
                <w:szCs w:val="21"/>
                <w:highlight w:val="none"/>
                <w:lang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4、卡式连接件：公寓床采用卡式连接件，连接处无焊接痕迹，且方便拆装，连接件140mm*46mm（±5mm），厚度不低于2mm ，安装时卡式连接件与立柱齐平，安装快捷 ，整体美观。</w:t>
            </w:r>
            <w:r/>
          </w:p>
          <w:p>
            <w:pPr>
              <w:pStyle w:val="1117"/>
              <w:keepLines w:val="0"/>
              <w:keepNext w:val="0"/>
              <w:pageBreakBefore w:val="0"/>
              <w:spacing w:before="77"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1308100" cy="1186180"/>
                      <wp:effectExtent l="0" t="0" r="6350" b="0"/>
                      <wp:docPr id="31" name="图片 7" descr="1744070404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descr="1744070404068"/>
                              <pic:cNvPicPr>
                                <a:picLocks noChangeAspect="1"/>
                              </pic:cNvPicPr>
                              <pic:nvPr/>
                            </pic:nvPicPr>
                            <pic:blipFill>
                              <a:blip r:embed="rId18"/>
                              <a:stretch/>
                            </pic:blipFill>
                            <pic:spPr bwMode="auto">
                              <a:xfrm>
                                <a:off x="0" y="0"/>
                                <a:ext cx="1312163" cy="11902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03.0pt;height:93.4pt;mso-wrap-distance-left:0.0pt;mso-wrap-distance-top:0.0pt;mso-wrap-distance-right:0.0pt;mso-wrap-distance-bottom:0.0pt;" stroked="f">
                      <v:path textboxrect="0,0,0,0"/>
                      <v:imagedata r:id="rId18" o:title=""/>
                    </v:shape>
                  </w:pict>
                </mc:Fallback>
              </mc:AlternateContent>
            </w:r>
            <w:r/>
          </w:p>
          <w:p>
            <w:pPr>
              <w:pStyle w:val="1117"/>
              <w:keepLines w:val="0"/>
              <w:keepNext w:val="0"/>
              <w:pageBreakBefore w:val="0"/>
              <w:spacing w:before="77" w:line="360" w:lineRule="auto"/>
              <w:rPr>
                <w:rFonts w:hint="eastAsia" w:ascii="宋体" w:hAnsi="宋体" w:eastAsia="宋体" w:cs="宋体"/>
                <w:color w:val="000000" w:themeColor="text1"/>
                <w:spacing w:val="-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公寓床卡式连接件示意图</w:t>
            </w:r>
            <w:r/>
          </w:p>
          <w:p>
            <w:pPr>
              <w:pStyle w:val="1117"/>
              <w:keepLines w:val="0"/>
              <w:keepNext w:val="0"/>
              <w:pageBreakBefore w:val="0"/>
              <w:spacing w:before="39"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5、（1）</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前床厅护栏：护栏规格 ：1450mm*390mm（±5mm），厚度不低于29mm，一次性注塑PP（聚丙烯）材质封边，注塑封边一体成型，耐冲击，四周及底部无毛边，光滑安全达到环保要求，护栏左侧内嵌厚度为5mm亚克力板 ，亚克力上需印刷文字（印刷内容由采购人指定），护栏右侧内嵌装饰板，右下角可以放置号码和姓名的卡槽，护栏自带永久性床褥上表面最大高度警示线。</w:t>
            </w:r>
            <w:r/>
          </w:p>
          <w:p>
            <w:pPr>
              <w:pStyle w:val="1117"/>
              <w:ind w:left="111" w:right="109"/>
              <w:keepLines w:val="0"/>
              <w:keepNext w:val="0"/>
              <w:pageBreakBefore w:val="0"/>
              <w:spacing w:before="43"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（2）表面外观线条更流畅，护栏饱满，坚固，光滑美观</w:t>
            </w:r>
            <w:r>
              <w:rPr>
                <w:rFonts w:hint="eastAsia" w:ascii="宋体" w:hAnsi="宋体" w:eastAsia="宋体" w:cs="宋体"/>
                <w:color w:val="000000" w:themeColor="text1"/>
                <w:spacing w:val="-4"/>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（详见前床厅护栏结构图）。</w:t>
            </w:r>
            <w:r/>
          </w:p>
          <w:p>
            <w:pPr>
              <w:pStyle w:val="1117"/>
              <w:ind w:left="110"/>
              <w:keepLines w:val="0"/>
              <w:keepNext w:val="0"/>
              <w:pageBreakBefore w:val="0"/>
              <w:spacing w:before="78" w:line="360" w:lineRule="auto"/>
              <w:rPr>
                <w:rFonts w:hint="eastAsia" w:ascii="宋体" w:hAnsi="宋体" w:eastAsia="宋体" w:cs="宋体"/>
                <w:color w:val="000000" w:themeColor="text1"/>
                <w:position w:val="-26"/>
                <w:sz w:val="21"/>
                <w:szCs w:val="21"/>
                <w:highlight w:val="none"/>
                <w14:textFill>
                  <w14:solidFill>
                    <w14:schemeClr w14:val="tx1"/>
                  </w14:solidFill>
                </w14:textFill>
              </w:rPr>
            </w:pPr>
            <w:r>
              <w:rPr>
                <w:rFonts w:hint="eastAsia" w:ascii="宋体" w:hAnsi="宋体" w:eastAsia="宋体" w:cs="宋体"/>
                <w:color w:val="000000" w:themeColor="text1"/>
                <w:position w:val="-26"/>
                <w:sz w:val="21"/>
                <w:szCs w:val="21"/>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1734820" cy="728345"/>
                      <wp:effectExtent l="0" t="0" r="0" b="0"/>
                      <wp:docPr id="32" name="IM 16"/>
                      <wp:cNvGraphicFramePr/>
                      <a:graphic xmlns:a="http://schemas.openxmlformats.org/drawingml/2006/main">
                        <a:graphicData uri="http://schemas.openxmlformats.org/drawingml/2006/picture">
                          <pic:pic xmlns:pic="http://schemas.openxmlformats.org/drawingml/2006/picture">
                            <pic:nvPicPr>
                              <pic:cNvPr id="10" name="IM 16"/>
                              <pic:cNvPicPr/>
                              <pic:nvPr/>
                            </pic:nvPicPr>
                            <pic:blipFill>
                              <a:blip r:embed="rId19"/>
                              <a:stretch/>
                            </pic:blipFill>
                            <pic:spPr bwMode="auto">
                              <a:xfrm>
                                <a:off x="0" y="0"/>
                                <a:ext cx="1745402" cy="73317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36.6pt;height:57.3pt;mso-wrap-distance-left:0.0pt;mso-wrap-distance-top:0.0pt;mso-wrap-distance-right:0.0pt;mso-wrap-distance-bottom:0.0pt;" stroked="false">
                      <v:path textboxrect="0,0,0,0"/>
                      <v:imagedata r:id="rId19" o:title=""/>
                    </v:shape>
                  </w:pict>
                </mc:Fallback>
              </mc:AlternateContent>
            </w:r>
            <w:r/>
          </w:p>
          <w:p>
            <w:pPr>
              <w:pStyle w:val="1117"/>
              <w:ind w:left="110" w:firstLine="1040"/>
              <w:keepLines w:val="0"/>
              <w:keepNext w:val="0"/>
              <w:pageBreakBefore w:val="0"/>
              <w:spacing w:before="78" w:line="360" w:lineRule="auto"/>
              <w:rPr>
                <w:rFonts w:hint="eastAsia" w:ascii="宋体" w:hAnsi="宋体" w:eastAsia="宋体" w:cs="宋体"/>
                <w:color w:val="000000" w:themeColor="text1"/>
                <w:spacing w:val="-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前床厅护栏结构图</w:t>
            </w:r>
            <w:r/>
          </w:p>
          <w:p>
            <w:pPr>
              <w:pStyle w:val="1117"/>
              <w:keepLines w:val="0"/>
              <w:keepNext w:val="0"/>
              <w:pageBreakBefore w:val="0"/>
              <w:spacing w:before="39"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6、床头整体式高背护</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栏：</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护栏规格：</w:t>
            </w:r>
            <w:r>
              <w:rPr>
                <w:rFonts w:hint="eastAsia" w:ascii="宋体" w:hAnsi="宋体" w:eastAsia="宋体" w:cs="宋体"/>
                <w:color w:val="000000" w:themeColor="text1"/>
                <w:spacing w:val="-30"/>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514mm*770mm（±5</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mm</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8"/>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厚度不低于34mm，</w:t>
            </w:r>
            <w:r>
              <w:rPr>
                <w:rFonts w:hint="eastAsia" w:ascii="宋体" w:hAnsi="宋体" w:eastAsia="宋体" w:cs="宋体"/>
                <w:color w:val="000000" w:themeColor="text1"/>
                <w:spacing w:val="-8"/>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详见床头整体式高背护栏结构图）</w:t>
            </w:r>
            <w:r/>
          </w:p>
          <w:p>
            <w:pPr>
              <w:pStyle w:val="1117"/>
              <w:ind w:left="109"/>
              <w:keepLines w:val="0"/>
              <w:keepNext w:val="0"/>
              <w:pageBreakBefore w:val="0"/>
              <w:spacing w:before="77" w:line="360" w:lineRule="auto"/>
              <w:rPr>
                <w:rFonts w:hint="eastAsia" w:ascii="宋体" w:hAnsi="宋体" w:eastAsia="宋体" w:cs="宋体"/>
                <w:color w:val="000000" w:themeColor="text1"/>
                <w:spacing w:val="-3"/>
                <w:sz w:val="21"/>
                <w:szCs w:val="21"/>
                <w:highlight w:val="none"/>
                <w:lang w:eastAsia="zh-CN"/>
                <w14:textFill>
                  <w14:solidFill>
                    <w14:schemeClr w14:val="tx1"/>
                  </w14:solidFill>
                </w14:textFill>
              </w:rPr>
            </w:pP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护栏材质基层采用厚度≥18mm厚中密度纤维板，表面韧性好不易断裂、容易清洁、防潮、不褪色，板材与塑料一次注塑成型，表面外观线条更流畅，护栏饱满，坚固，光滑美观</w:t>
            </w: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w:t>
            </w:r>
            <w:r/>
          </w:p>
          <w:p>
            <w:pPr>
              <w:pStyle w:val="1117"/>
              <w:ind w:left="109"/>
              <w:keepLines w:val="0"/>
              <w:keepNext w:val="0"/>
              <w:pageBreakBefore w:val="0"/>
              <w:spacing w:before="77"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1312545" cy="1056640"/>
                      <wp:effectExtent l="0" t="0" r="1905" b="0"/>
                      <wp:docPr id="33" name="图片 2" descr="微信截图_20250118133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descr="微信截图_20250118133350"/>
                              <pic:cNvPicPr>
                                <a:picLocks noChangeAspect="1"/>
                              </pic:cNvPicPr>
                              <pic:nvPr/>
                            </pic:nvPicPr>
                            <pic:blipFill>
                              <a:blip r:embed="rId20"/>
                              <a:stretch/>
                            </pic:blipFill>
                            <pic:spPr bwMode="auto">
                              <a:xfrm>
                                <a:off x="0" y="0"/>
                                <a:ext cx="1315321" cy="10593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03.3pt;height:83.2pt;mso-wrap-distance-left:0.0pt;mso-wrap-distance-top:0.0pt;mso-wrap-distance-right:0.0pt;mso-wrap-distance-bottom:0.0pt;" stroked="f">
                      <v:path textboxrect="0,0,0,0"/>
                      <v:imagedata r:id="rId20" o:title=""/>
                    </v:shape>
                  </w:pict>
                </mc:Fallback>
              </mc:AlternateContent>
            </w:r>
            <w:r/>
          </w:p>
          <w:p>
            <w:pPr>
              <w:pStyle w:val="1117"/>
              <w:ind w:left="109"/>
              <w:keepLines w:val="0"/>
              <w:keepNext w:val="0"/>
              <w:pageBreakBefore w:val="0"/>
              <w:spacing w:before="77" w:line="360" w:lineRule="auto"/>
              <w:rPr>
                <w:rFonts w:hint="eastAsia" w:ascii="宋体" w:hAnsi="宋体" w:eastAsia="宋体" w:cs="宋体"/>
                <w:color w:val="000000" w:themeColor="text1"/>
                <w:spacing w:val="-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整体式高背护栏结构图</w:t>
            </w:r>
            <w:r/>
          </w:p>
          <w:p>
            <w:pPr>
              <w:pStyle w:val="1117"/>
              <w:ind w:right="176"/>
              <w:keepLines w:val="0"/>
              <w:keepNext w:val="0"/>
              <w:pageBreakBefore w:val="0"/>
              <w:spacing w:before="42"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7、蚊帐杆连接件：规格≥￠16× 1.2mm 圆管。蚊帐杆底座内外套与立柱嵌入连接，结构牢固，不易拔出</w:t>
            </w:r>
            <w:r>
              <w:rPr>
                <w:rFonts w:hint="eastAsia" w:ascii="宋体" w:hAnsi="宋体" w:eastAsia="宋体" w:cs="宋体"/>
                <w:color w:val="000000" w:themeColor="text1"/>
                <w:spacing w:val="-5"/>
                <w:sz w:val="21"/>
                <w:szCs w:val="21"/>
                <w:highlight w:val="none"/>
                <w:lang w:eastAsia="zh-CN"/>
                <w14:textFill>
                  <w14:solidFill>
                    <w14:schemeClr w14:val="tx1"/>
                  </w14:solidFill>
                </w14:textFill>
              </w:rPr>
              <w:t xml:space="preserve">。（详见蚊帐杆内外套</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示意图）</w:t>
            </w:r>
            <w:r/>
          </w:p>
          <w:p>
            <w:pPr>
              <w:pStyle w:val="1117"/>
              <w:ind w:left="108"/>
              <w:keepLines w:val="0"/>
              <w:keepNext w:val="0"/>
              <w:pageBreakBefore w:val="0"/>
              <w:spacing w:before="77" w:line="360" w:lineRule="auto"/>
              <w:rPr>
                <w:rFonts w:hint="eastAsia" w:ascii="宋体" w:hAnsi="宋体" w:eastAsia="宋体" w:cs="宋体"/>
                <w:color w:val="000000" w:themeColor="text1"/>
                <w:position w:val="-45"/>
                <w:sz w:val="21"/>
                <w:szCs w:val="21"/>
                <w:highlight w:val="none"/>
                <w14:textFill>
                  <w14:solidFill>
                    <w14:schemeClr w14:val="tx1"/>
                  </w14:solidFill>
                </w14:textFill>
              </w:rPr>
            </w:pPr>
            <w:r>
              <w:rPr>
                <w:rFonts w:hint="eastAsia" w:ascii="宋体" w:hAnsi="宋体" w:eastAsia="宋体" w:cs="宋体"/>
                <w:color w:val="000000" w:themeColor="text1"/>
                <w:position w:val="-45"/>
                <w:sz w:val="21"/>
                <w:szCs w:val="21"/>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1521460" cy="1254125"/>
                      <wp:effectExtent l="0" t="0" r="2540" b="3175"/>
                      <wp:docPr id="34" name="IM 20"/>
                      <wp:cNvGraphicFramePr/>
                      <a:graphic xmlns:a="http://schemas.openxmlformats.org/drawingml/2006/main">
                        <a:graphicData uri="http://schemas.openxmlformats.org/drawingml/2006/picture">
                          <pic:pic xmlns:pic="http://schemas.openxmlformats.org/drawingml/2006/picture">
                            <pic:nvPicPr>
                              <pic:cNvPr id="14" name="IM 20"/>
                              <pic:cNvPicPr/>
                              <pic:nvPr/>
                            </pic:nvPicPr>
                            <pic:blipFill>
                              <a:blip r:embed="rId21"/>
                              <a:stretch/>
                            </pic:blipFill>
                            <pic:spPr bwMode="auto">
                              <a:xfrm>
                                <a:off x="0" y="0"/>
                                <a:ext cx="1521460" cy="12541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19.8pt;height:98.8pt;mso-wrap-distance-left:0.0pt;mso-wrap-distance-top:0.0pt;mso-wrap-distance-right:0.0pt;mso-wrap-distance-bottom:0.0pt;" stroked="false">
                      <v:path textboxrect="0,0,0,0"/>
                      <v:imagedata r:id="rId21" o:title=""/>
                    </v:shape>
                  </w:pict>
                </mc:Fallback>
              </mc:AlternateContent>
            </w:r>
            <w:r/>
          </w:p>
          <w:p>
            <w:pPr>
              <w:pStyle w:val="1117"/>
              <w:ind w:left="108"/>
              <w:keepLines w:val="0"/>
              <w:keepNext w:val="0"/>
              <w:pageBreakBefore w:val="0"/>
              <w:spacing w:before="77" w:line="360" w:lineRule="auto"/>
              <w:rPr>
                <w:rFonts w:hint="eastAsia" w:ascii="宋体" w:hAnsi="宋体" w:eastAsia="宋体" w:cs="宋体"/>
                <w:color w:val="000000" w:themeColor="text1"/>
                <w:spacing w:val="-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蚊帐杆内外套示意图</w:t>
            </w:r>
            <w:r/>
          </w:p>
          <w:p>
            <w:pPr>
              <w:pStyle w:val="1117"/>
              <w:ind w:right="106"/>
              <w:keepLines w:val="0"/>
              <w:keepNext w:val="0"/>
              <w:pageBreakBefore w:val="0"/>
              <w:spacing w:before="44" w:line="360" w:lineRule="auto"/>
              <w:rPr>
                <w:rFonts w:hint="eastAsia" w:ascii="宋体" w:hAnsi="宋体" w:eastAsia="宋体" w:cs="宋体"/>
                <w:color w:val="000000" w:themeColor="text1"/>
                <w:spacing w:val="-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8、（1）钢管：采用≥</w:t>
            </w:r>
            <w:r>
              <w:rPr>
                <w:rFonts w:hint="eastAsia" w:ascii="宋体" w:hAnsi="宋体" w:eastAsia="宋体" w:cs="宋体"/>
                <w:color w:val="000000" w:themeColor="text1"/>
                <w:spacing w:val="-1"/>
                <w:sz w:val="21"/>
                <w:szCs w:val="21"/>
                <w:highlight w:val="none"/>
                <w14:textFill>
                  <w14:solidFill>
                    <w14:schemeClr w14:val="tx1"/>
                  </w14:solidFill>
                </w14:textFill>
              </w:rPr>
              <w:t xml:space="preserve">φ</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35*1.5mm圆型钢管焊接而成，钢管符合 GB/T 3325-2024《金属家具通用技术条件》标准要求，检测至少包含：外观性能 ，产品表面理化性能，附着力0级。</w:t>
            </w:r>
            <w:r/>
          </w:p>
          <w:p>
            <w:pPr>
              <w:pStyle w:val="1117"/>
              <w:ind w:right="106"/>
              <w:keepLines w:val="0"/>
              <w:keepNext w:val="0"/>
              <w:pageBreakBefore w:val="0"/>
              <w:spacing w:before="44"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（2)爬梯钢管表面光滑、平整，不易损伤。</w:t>
            </w:r>
            <w:r/>
          </w:p>
          <w:p>
            <w:pPr>
              <w:pStyle w:val="1117"/>
              <w:keepLines w:val="0"/>
              <w:keepNext w:val="0"/>
              <w:pageBreakBefore w:val="0"/>
              <w:spacing w:before="39" w:line="360" w:lineRule="auto"/>
              <w:rPr>
                <w:rFonts w:hint="eastAsia" w:ascii="宋体" w:hAnsi="宋体" w:eastAsia="宋体" w:cs="宋体"/>
                <w:color w:val="000000" w:themeColor="text1"/>
                <w:spacing w:val="-3"/>
                <w:sz w:val="21"/>
                <w:szCs w:val="21"/>
                <w:highlight w:val="none"/>
                <w:lang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(3)</w:t>
            </w: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爬梯脚踏板：爬梯脚踏板PP塑料一次模压注塑封边成型，四周无接缝，踩面长度385mm（±5mm），宽度74mm（±5mm），每步爬梯踩面正面均配备HDPE塑料带凹凸的线条型防滑设计。</w:t>
            </w:r>
            <w:r/>
          </w:p>
          <w:p>
            <w:pPr>
              <w:pStyle w:val="1117"/>
              <w:keepLines w:val="0"/>
              <w:keepNext w:val="0"/>
              <w:pageBreakBefore w:val="0"/>
              <w:spacing w:before="77" w:line="360" w:lineRule="auto"/>
              <w:rPr>
                <w:rFonts w:hint="eastAsia" w:ascii="宋体" w:hAnsi="宋体" w:eastAsia="宋体" w:cs="宋体"/>
                <w:color w:val="000000" w:themeColor="text1"/>
                <w:spacing w:val="-3"/>
                <w:sz w:val="21"/>
                <w:szCs w:val="21"/>
                <w:highlight w:val="none"/>
                <w:lang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（4）</w:t>
            </w: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爬梯符合GB/T3325-2024《金属家具通用技术条件》、GB/T32487-2016《塑料家具通用技术条件》、QB/T 4767-2014《家具用钢构件》、GB 20286-2006《公共场所阻燃制品及组件燃烧性能要求和标识》标准要求，安全性符合要求，燃烧性能合格。</w:t>
            </w:r>
            <w:r/>
          </w:p>
          <w:p>
            <w:pPr>
              <w:pStyle w:val="1117"/>
              <w:keepLines w:val="0"/>
              <w:keepNext w:val="0"/>
              <w:pageBreakBefore w:val="0"/>
              <w:spacing w:before="77" w:line="360" w:lineRule="auto"/>
              <w:rPr>
                <w:rFonts w:hint="eastAsia" w:ascii="宋体" w:hAnsi="宋体" w:eastAsia="宋体" w:cs="宋体"/>
                <w:color w:val="000000" w:themeColor="text1"/>
                <w:spacing w:val="-3"/>
                <w:sz w:val="21"/>
                <w:szCs w:val="21"/>
                <w:highlight w:val="none"/>
                <w:lang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(5)爬梯整体外观金属件管材应无裂缝、叠缝，焊接件应无脱焊、虚焊、焊穿、错位，无夹渣、气孔、焊瘤、焊丝头、咬边、飞溅，焊接处表面波纹应均匀。</w:t>
            </w:r>
            <w:r/>
          </w:p>
          <w:p>
            <w:pPr>
              <w:pStyle w:val="1117"/>
              <w:ind w:left="108"/>
              <w:keepLines w:val="0"/>
              <w:keepNext w:val="0"/>
              <w:pageBreakBefore w:val="0"/>
              <w:spacing w:before="77"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833120" cy="1176020"/>
                      <wp:effectExtent l="0" t="0" r="5080" b="5080"/>
                      <wp:docPr id="35" name="图片 3" descr="微信截图_20250118135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descr="微信截图_20250118135157"/>
                              <pic:cNvPicPr>
                                <a:picLocks noChangeAspect="1"/>
                              </pic:cNvPicPr>
                              <pic:nvPr/>
                            </pic:nvPicPr>
                            <pic:blipFill>
                              <a:blip r:embed="rId22"/>
                              <a:stretch/>
                            </pic:blipFill>
                            <pic:spPr bwMode="auto">
                              <a:xfrm>
                                <a:off x="0" y="0"/>
                                <a:ext cx="835765" cy="11795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65.6pt;height:92.6pt;mso-wrap-distance-left:0.0pt;mso-wrap-distance-top:0.0pt;mso-wrap-distance-right:0.0pt;mso-wrap-distance-bottom:0.0pt;" stroked="f">
                      <v:path textboxrect="0,0,0,0"/>
                      <v:imagedata r:id="rId22" o:title=""/>
                    </v:shape>
                  </w:pict>
                </mc:Fallback>
              </mc:AlternateContent>
            </w:r>
            <w:r/>
          </w:p>
          <w:p>
            <w:pPr>
              <w:pStyle w:val="1117"/>
              <w:ind w:left="108"/>
              <w:keepLines w:val="0"/>
              <w:keepNext w:val="0"/>
              <w:pageBreakBefore w:val="0"/>
              <w:spacing w:before="77" w:line="360" w:lineRule="auto"/>
              <w:rPr>
                <w:rFonts w:hint="eastAsia" w:ascii="宋体" w:hAnsi="宋体" w:eastAsia="宋体" w:cs="宋体"/>
                <w:color w:val="000000" w:themeColor="text1"/>
                <w:spacing w:val="-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爬梯示意图</w:t>
            </w:r>
            <w:r/>
          </w:p>
          <w:p>
            <w:pPr>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 xml:space="preserve">9、床铺板：实木床板：采用≥14mm厚杉木板，经烘干、正反双面抛光处理，木材进行防虫、除脂、干燥处理， 产品结构强度和外观美观牢固，材质符合国家标准要求 ，拼接及铺装缝隙应小于2mm，床板背面采用不低于4根实木方条横杠钉制加固。（尺寸按实际空间制作）；</w:t>
            </w:r>
            <w:r/>
          </w:p>
          <w:p>
            <w:pPr>
              <w:pStyle w:val="1117"/>
              <w:keepLines w:val="0"/>
              <w:keepNext w:val="0"/>
              <w:pageBreakBefore w:val="0"/>
              <w:spacing w:before="43" w:line="360" w:lineRule="auto"/>
              <w:rPr>
                <w:rFonts w:hint="eastAsia" w:ascii="宋体" w:hAnsi="宋体" w:eastAsia="宋体" w:cs="宋体"/>
                <w:color w:val="000000" w:themeColor="text1"/>
                <w:position w:val="-32"/>
                <w:sz w:val="21"/>
                <w:szCs w:val="21"/>
                <w:highlight w:val="none"/>
                <w14:textFill>
                  <w14:solidFill>
                    <w14:schemeClr w14:val="tx1"/>
                  </w14:solidFill>
                </w14:textFill>
              </w:rPr>
            </w:pPr>
            <w:r>
              <w:rPr>
                <w:rFonts w:hint="eastAsia" w:ascii="宋体" w:hAnsi="宋体" w:eastAsia="宋体" w:cs="宋体"/>
                <w:color w:val="000000" w:themeColor="text1"/>
                <w:position w:val="-32"/>
                <w:sz w:val="21"/>
                <w:szCs w:val="21"/>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1589405" cy="762000"/>
                      <wp:effectExtent l="0" t="0" r="0" b="0"/>
                      <wp:docPr id="36" name="IM 24"/>
                      <wp:cNvGraphicFramePr/>
                      <a:graphic xmlns:a="http://schemas.openxmlformats.org/drawingml/2006/main">
                        <a:graphicData uri="http://schemas.openxmlformats.org/drawingml/2006/picture">
                          <pic:pic xmlns:pic="http://schemas.openxmlformats.org/drawingml/2006/picture">
                            <pic:nvPicPr>
                              <pic:cNvPr id="17" name="IM 24"/>
                              <pic:cNvPicPr/>
                              <pic:nvPr/>
                            </pic:nvPicPr>
                            <pic:blipFill>
                              <a:blip r:embed="rId23"/>
                              <a:stretch/>
                            </pic:blipFill>
                            <pic:spPr bwMode="auto">
                              <a:xfrm>
                                <a:off x="0" y="0"/>
                                <a:ext cx="1591550" cy="7629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25.1pt;height:60.0pt;mso-wrap-distance-left:0.0pt;mso-wrap-distance-top:0.0pt;mso-wrap-distance-right:0.0pt;mso-wrap-distance-bottom:0.0pt;" stroked="false">
                      <v:path textboxrect="0,0,0,0"/>
                      <v:imagedata r:id="rId23" o:title=""/>
                    </v:shape>
                  </w:pict>
                </mc:Fallback>
              </mc:AlternateContent>
            </w:r>
            <w:r/>
          </w:p>
          <w:p>
            <w:pPr>
              <w:pStyle w:val="1117"/>
              <w:keepLines w:val="0"/>
              <w:keepNext w:val="0"/>
              <w:pageBreakBefore w:val="0"/>
              <w:spacing w:before="43" w:line="360" w:lineRule="auto"/>
              <w:rPr>
                <w:rFonts w:hint="eastAsia" w:ascii="宋体" w:hAnsi="宋体" w:eastAsia="宋体" w:cs="宋体"/>
                <w:color w:val="000000" w:themeColor="text1"/>
                <w:spacing w:val="-2"/>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10、（1）床下组合柜：床下组合柜规格：1950mm*1680mm*800mm（±5mm），组合柜主材采用≥18mm厚E0浸渍胶膜纸饰面刨花板，采用≥1.0mm 厚ABS激光封边条，与板材同色，粘贴牢固，无脱落；上门内部配备挂衣杆，下门左侧内部可满足最大36寸行李箱存放，下门右侧内部两块隔板，组合柜底部配防潮钢架底座。（详</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见床下组合柜结构图）</w:t>
            </w:r>
            <w:r/>
          </w:p>
          <w:p>
            <w:pPr>
              <w:pStyle w:val="1117"/>
              <w:keepLines w:val="0"/>
              <w:keepNext w:val="0"/>
              <w:pageBreakBefore w:val="0"/>
              <w:spacing w:before="39" w:line="360" w:lineRule="auto"/>
              <w:rPr>
                <w:rFonts w:hint="eastAsia" w:ascii="宋体" w:hAnsi="宋体" w:eastAsia="宋体" w:cs="宋体"/>
                <w:color w:val="000000" w:themeColor="text1"/>
                <w:spacing w:val="-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11、（1）门板采用≥18mm厚E0级浸渍胶膜纸饰面刨花板一次注塑成型，规格370mm*795mm（±5mm），厚度不低于21mm，柜门上采用内凹式整体成型铝合金拉11.拉手两侧不对称设计，方便抓握，表面一侧带有防滑暗纹，带有挂锁功能及锁片；</w:t>
            </w:r>
            <w:r>
              <w:rPr>
                <w:rFonts w:hint="eastAsia" w:ascii="宋体" w:hAnsi="宋体" w:eastAsia="宋体" w:cs="宋体"/>
                <w:color w:val="000000" w:themeColor="text1"/>
                <w:spacing w:val="-8"/>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详见床头整体式高背护栏结构图）</w:t>
            </w:r>
            <w:r/>
          </w:p>
          <w:p>
            <w:pPr>
              <w:keepLines w:val="0"/>
              <w:keepNext w:val="0"/>
              <w:pageBreakBefore w:val="0"/>
              <w:spacing w:line="360" w:lineRule="auto"/>
              <w:tabs>
                <w:tab w:val="left" w:pos="360" w:leader="none"/>
                <w:tab w:val="left" w:pos="2155" w:leader="none"/>
              </w:tabs>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 xml:space="preserve">（2）门板上铝合金拉手符合GB/T3325-2024《金属家具通用技术条件》标准要求</w:t>
            </w:r>
            <w:r>
              <w:rPr>
                <w:rFonts w:hint="eastAsia" w:ascii="宋体" w:hAnsi="宋体" w:cs="宋体"/>
                <w:color w:val="000000" w:themeColor="text1"/>
                <w:spacing w:val="-26"/>
                <w:szCs w:val="21"/>
                <w:highlight w:val="none"/>
                <w14:textFill>
                  <w14:solidFill>
                    <w14:schemeClr w14:val="tx1"/>
                  </w14:solidFill>
                </w14:textFill>
              </w:rPr>
              <w:t xml:space="preserve"> </w:t>
            </w:r>
            <w:r>
              <w:rPr>
                <w:rFonts w:hint="eastAsia" w:ascii="宋体" w:hAnsi="宋体" w:cs="宋体"/>
                <w:color w:val="000000" w:themeColor="text1"/>
                <w:spacing w:val="-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检测至少包含</w:t>
            </w:r>
            <w:r>
              <w:rPr>
                <w:rFonts w:hint="eastAsia" w:ascii="宋体" w:hAnsi="宋体" w:cs="宋体"/>
                <w:color w:val="000000" w:themeColor="text1"/>
                <w:spacing w:val="-1"/>
                <w:szCs w:val="21"/>
                <w:highlight w:val="none"/>
                <w14:textFill>
                  <w14:solidFill>
                    <w14:schemeClr w14:val="tx1"/>
                  </w14:solidFill>
                </w14:textFill>
              </w:rPr>
              <w:t xml:space="preserve">：外观性能金属件</w:t>
            </w:r>
            <w:r>
              <w:rPr>
                <w:rFonts w:hint="eastAsia" w:ascii="宋体" w:hAnsi="宋体" w:cs="宋体"/>
                <w:color w:val="000000" w:themeColor="text1"/>
                <w:spacing w:val="-2"/>
                <w:szCs w:val="21"/>
                <w:highlight w:val="none"/>
                <w14:textFill>
                  <w14:solidFill>
                    <w14:schemeClr w14:val="tx1"/>
                  </w14:solidFill>
                </w14:textFill>
              </w:rPr>
              <w:t xml:space="preserve">-喷漆（塑）涂层应无漏喷、锈</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pacing w:val="-1"/>
                <w:szCs w:val="21"/>
                <w:highlight w:val="none"/>
                <w14:textFill>
                  <w14:solidFill>
                    <w14:schemeClr w14:val="tx1"/>
                  </w14:solidFill>
                </w14:textFill>
              </w:rPr>
              <w:t xml:space="preserve">蚀、脱色、掉色等，光滑均匀，色泽一致</w:t>
            </w:r>
            <w:r>
              <w:rPr>
                <w:rFonts w:hint="eastAsia" w:ascii="宋体" w:hAnsi="宋体" w:cs="宋体"/>
                <w:color w:val="000000" w:themeColor="text1"/>
                <w:spacing w:val="-26"/>
                <w:szCs w:val="21"/>
                <w:highlight w:val="none"/>
                <w14:textFill>
                  <w14:solidFill>
                    <w14:schemeClr w14:val="tx1"/>
                  </w14:solidFill>
                </w14:textFill>
              </w:rPr>
              <w:t xml:space="preserve"> </w:t>
            </w:r>
            <w:r>
              <w:rPr>
                <w:rFonts w:hint="eastAsia" w:ascii="宋体" w:hAnsi="宋体" w:cs="宋体"/>
                <w:color w:val="000000" w:themeColor="text1"/>
                <w:spacing w:val="-1"/>
                <w:szCs w:val="21"/>
                <w:highlight w:val="none"/>
                <w14:textFill>
                  <w14:solidFill>
                    <w14:schemeClr w14:val="tx1"/>
                  </w14:solidFill>
                </w14:textFill>
              </w:rPr>
              <w:t xml:space="preserve">，应无流挂、疙瘩、皱皮、飞漆等、理化性能-耐盐浴划道</w:t>
            </w:r>
            <w:r>
              <w:rPr>
                <w:rFonts w:hint="eastAsia" w:ascii="宋体" w:hAnsi="宋体" w:cs="宋体"/>
                <w:color w:val="000000" w:themeColor="text1"/>
                <w:spacing w:val="-2"/>
                <w:szCs w:val="21"/>
                <w:highlight w:val="none"/>
                <w14:textFill>
                  <w14:solidFill>
                    <w14:schemeClr w14:val="tx1"/>
                  </w14:solidFill>
                </w14:textFill>
              </w:rPr>
              <w:t xml:space="preserve">两侧3mm外</w:t>
            </w:r>
            <w:r>
              <w:rPr>
                <w:rFonts w:hint="eastAsia" w:ascii="宋体" w:hAnsi="宋体" w:cs="宋体"/>
                <w:color w:val="000000" w:themeColor="text1"/>
                <w:spacing w:val="-22"/>
                <w:szCs w:val="21"/>
                <w:highlight w:val="none"/>
                <w14:textFill>
                  <w14:solidFill>
                    <w14:schemeClr w14:val="tx1"/>
                  </w14:solidFill>
                </w14:textFill>
              </w:rPr>
              <w:t xml:space="preserve"> </w:t>
            </w:r>
            <w:r>
              <w:rPr>
                <w:rFonts w:hint="eastAsia" w:ascii="宋体" w:hAnsi="宋体" w:cs="宋体"/>
                <w:color w:val="000000" w:themeColor="text1"/>
                <w:spacing w:val="-2"/>
                <w:szCs w:val="21"/>
                <w:highlight w:val="none"/>
                <w14:textFill>
                  <w14:solidFill>
                    <w14:schemeClr w14:val="tx1"/>
                  </w14:solidFill>
                </w14:textFill>
              </w:rPr>
              <w:t xml:space="preserve">，应无鼓泡、锈蚀、剥落</w:t>
            </w:r>
            <w:r>
              <w:rPr>
                <w:rFonts w:hint="eastAsia" w:ascii="宋体" w:hAnsi="宋体" w:cs="宋体"/>
                <w:color w:val="000000" w:themeColor="text1"/>
                <w:spacing w:val="38"/>
                <w:szCs w:val="21"/>
                <w:highlight w:val="none"/>
                <w14:textFill>
                  <w14:solidFill>
                    <w14:schemeClr w14:val="tx1"/>
                  </w14:solidFill>
                </w14:textFill>
              </w:rPr>
              <w:t xml:space="preserve"> </w:t>
            </w:r>
            <w:r>
              <w:rPr>
                <w:rFonts w:hint="eastAsia" w:ascii="宋体" w:hAnsi="宋体" w:cs="宋体"/>
                <w:color w:val="000000" w:themeColor="text1"/>
                <w:spacing w:val="-2"/>
                <w:szCs w:val="21"/>
                <w:highlight w:val="none"/>
                <w14:textFill>
                  <w14:solidFill>
                    <w14:schemeClr w14:val="tx1"/>
                  </w14:solidFill>
                </w14:textFill>
              </w:rPr>
              <w:t xml:space="preserve">和起皱等现象。</w:t>
            </w:r>
            <w:r/>
          </w:p>
          <w:p>
            <w:pPr>
              <w:pStyle w:val="1117"/>
              <w:ind w:right="108"/>
              <w:keepLines w:val="0"/>
              <w:keepNext w:val="0"/>
              <w:pageBreakBefore w:val="0"/>
              <w:spacing w:before="24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eastAsia="zh-CN"/>
                <w14:textFill>
                  <w14:solidFill>
                    <w14:schemeClr w14:val="tx1"/>
                  </w14:solidFill>
                </w14:textFill>
              </w:rPr>
              <w:t xml:space="preserve">12、门板铰链带阻尼缓冲功能 ，安装牢固无松动。</w:t>
            </w:r>
            <w:r/>
          </w:p>
          <w:p>
            <w:pPr>
              <w:pStyle w:val="1117"/>
              <w:ind w:right="256"/>
              <w:keepLines w:val="0"/>
              <w:keepNext w:val="0"/>
              <w:pageBreakBefore w:val="0"/>
              <w:spacing w:before="225"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13、书桌台面：书桌台面长1200mm（±5mm），深800mm（±5mm），采用厚度≥25mm厚E0浸渍胶膜纸饰面刨花板，采用≥1.0mm 厚ABS激光封边条，与板材同色，粘贴牢固，无脱落；</w:t>
            </w:r>
            <w:r/>
          </w:p>
          <w:p>
            <w:pPr>
              <w:pStyle w:val="1117"/>
              <w:keepLines w:val="0"/>
              <w:keepNext w:val="0"/>
              <w:pageBreakBefore w:val="0"/>
              <w:spacing w:before="219" w:line="360" w:lineRule="auto"/>
              <w:rPr>
                <w:rFonts w:ascii="宋体" w:hAnsi="宋体" w:eastAsia="宋体" w:cs="宋体"/>
                <w:color w:val="000000" w:themeColor="text1"/>
                <w:spacing w:val="-3"/>
                <w:sz w:val="21"/>
                <w:szCs w:val="21"/>
                <w:highlight w:val="none"/>
                <w:lang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14、（1）台面后侧加铝合金档条，形状J形；</w:t>
            </w:r>
            <w:r/>
          </w:p>
          <w:p>
            <w:pPr>
              <w:jc w:val="left"/>
              <w:keepLines w:val="0"/>
              <w:keepNext w:val="0"/>
              <w:pageBreakBefore w:val="0"/>
              <w:spacing w:line="360" w:lineRule="auto"/>
              <w:widowControl/>
              <w:rPr>
                <w:rFonts w:hint="eastAsia" w:ascii="宋体" w:hAnsi="宋体" w:cs="宋体"/>
                <w:color w:val="000000" w:themeColor="text1"/>
                <w:spacing w:val="-3"/>
                <w:szCs w:val="21"/>
                <w:highlight w:val="none"/>
                <w14:textFill>
                  <w14:solidFill>
                    <w14:schemeClr w14:val="tx1"/>
                  </w14:solidFill>
                </w14:textFill>
              </w:rPr>
            </w:pPr>
            <w:r>
              <w:rPr>
                <w:rFonts w:hint="eastAsia" w:ascii="宋体" w:hAnsi="宋体" w:cs="宋体"/>
                <w:color w:val="000000" w:themeColor="text1"/>
                <w:spacing w:val="-3"/>
                <w:szCs w:val="21"/>
                <w:highlight w:val="none"/>
                <w14:textFill>
                  <w14:solidFill>
                    <w14:schemeClr w14:val="tx1"/>
                  </w14:solidFill>
                </w14:textFill>
              </w:rPr>
              <w:t xml:space="preserve">（2）铝合金档条：外观性能金属件喷漆（塑）涂层应无漏喷、锈蚀、脱色、掉色等，应光滑均匀，色泽一致，应无流挂、疙瘩、皱皮、飞漆等。</w:t>
            </w:r>
            <w:r/>
          </w:p>
          <w:p>
            <w:pPr>
              <w:pStyle w:val="1117"/>
              <w:ind w:right="58"/>
              <w:keepLines w:val="0"/>
              <w:keepNext w:val="0"/>
              <w:pageBreakBefore w:val="0"/>
              <w:spacing w:before="218"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3"/>
                <w:sz w:val="21"/>
                <w:szCs w:val="21"/>
                <w:highlight w:val="none"/>
                <w:lang w:eastAsia="zh-CN"/>
                <w14:textFill>
                  <w14:solidFill>
                    <w14:schemeClr w14:val="tx1"/>
                  </w14:solidFill>
                </w14:textFill>
              </w:rPr>
              <w:t xml:space="preserve">15、书桌小柜：采用厚度≥18mm厚E0浸渍胶膜纸饰面刨花板，采用≥1.0mm厚ABS激光封边条，与板材同色， 粘贴牢固 ，无脱落，小柜内置两块隔板，底部配防潮底座。</w:t>
            </w:r>
            <w:r/>
          </w:p>
          <w:p>
            <w:pPr>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刨花板符合GB/T 4897-2015《刨花板》、GB/T 39600-2021《人造板及其制品甲醛释放量分级》、GB/T35601-2024《绿色产品评价 人造板和木质地板》、GB 20286-2006《公共场所阻燃制品及组件燃烧性能要求和标识》标准要求；检测至少包含：含水率3.0-13.0%， 甲醛释放量≤0.05mg/m³, 挥发性有机化合物(TVOC)未检出；燃烧性能合格。</w:t>
            </w:r>
            <w:r/>
          </w:p>
          <w:p>
            <w:pPr>
              <w:keepLines w:val="0"/>
              <w:keepNext w:val="0"/>
              <w:pageBreakBefore w:val="0"/>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2216785" cy="1508125"/>
                      <wp:effectExtent l="0" t="0" r="0" b="0"/>
                      <wp:docPr id="3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2"/>
                              <pic:cNvPicPr>
                                <a:picLocks noChangeAspect="1"/>
                              </pic:cNvPicPr>
                              <pic:nvPr/>
                            </pic:nvPicPr>
                            <pic:blipFill>
                              <a:blip r:embed="rId27"/>
                              <a:stretch/>
                            </pic:blipFill>
                            <pic:spPr bwMode="auto">
                              <a:xfrm>
                                <a:off x="0" y="0"/>
                                <a:ext cx="2218414" cy="15091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74.5pt;height:118.8pt;mso-wrap-distance-left:0.0pt;mso-wrap-distance-top:0.0pt;mso-wrap-distance-right:0.0pt;mso-wrap-distance-bottom:0.0pt;" stroked="f">
                      <v:path textboxrect="0,0,0,0"/>
                      <v:imagedata r:id="rId27" o:title=""/>
                    </v:shape>
                  </w:pict>
                </mc:Fallback>
              </mc:AlternateContent>
            </w:r>
            <w:r>
              <w:rPr>
                <w:rFonts w:hint="eastAsia" w:ascii="宋体" w:hAnsi="宋体" w:cs="宋体"/>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1330325" cy="1306195"/>
                      <wp:effectExtent l="0" t="0" r="3175" b="8255"/>
                      <wp:docPr id="3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2"/>
                              <pic:cNvPicPr>
                                <a:picLocks noChangeAspect="1"/>
                              </pic:cNvPicPr>
                              <pic:nvPr/>
                            </pic:nvPicPr>
                            <pic:blipFill>
                              <a:blip r:embed="rId24"/>
                              <a:stretch/>
                            </pic:blipFill>
                            <pic:spPr bwMode="auto">
                              <a:xfrm>
                                <a:off x="0" y="0"/>
                                <a:ext cx="1334986" cy="13106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04.8pt;height:102.8pt;mso-wrap-distance-left:0.0pt;mso-wrap-distance-top:0.0pt;mso-wrap-distance-right:0.0pt;mso-wrap-distance-bottom:0.0pt;" stroked="f">
                      <v:path textboxrect="0,0,0,0"/>
                      <v:imagedata r:id="rId24" o:title=""/>
                    </v:shape>
                  </w:pict>
                </mc:Fallback>
              </mc:AlternateContent>
            </w:r>
            <w:r/>
          </w:p>
          <w:p>
            <w:pPr>
              <w:keepLines w:val="0"/>
              <w:keepNext w:val="0"/>
              <w:pageBreakBefore w:val="0"/>
              <w:spacing w:line="360" w:lineRule="auto"/>
              <w:widowControl/>
              <w:rPr>
                <w:rFonts w:hint="eastAsia" w:ascii="宋体" w:hAnsi="宋体" w:cs="宋体"/>
                <w:color w:val="000000" w:themeColor="text1"/>
                <w:spacing w:val="-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 xml:space="preserve">            </w:t>
            </w:r>
            <w:r>
              <w:rPr>
                <w:rFonts w:hint="eastAsia" w:ascii="宋体" w:hAnsi="宋体" w:cs="宋体"/>
                <w:color w:val="000000" w:themeColor="text1"/>
                <w:spacing w:val="-4"/>
                <w:szCs w:val="21"/>
                <w:highlight w:val="none"/>
                <w14:textFill>
                  <w14:solidFill>
                    <w14:schemeClr w14:val="tx1"/>
                  </w14:solidFill>
                </w14:textFill>
              </w:rPr>
              <w:t xml:space="preserve">单体公寓组合床结构图                     </w:t>
            </w:r>
            <w:r>
              <w:rPr>
                <w:rFonts w:hint="eastAsia" w:ascii="宋体" w:hAnsi="宋体" w:cs="宋体"/>
                <w:color w:val="000000" w:themeColor="text1"/>
                <w:spacing w:val="-1"/>
                <w:szCs w:val="21"/>
                <w:highlight w:val="none"/>
                <w14:textFill>
                  <w14:solidFill>
                    <w14:schemeClr w14:val="tx1"/>
                  </w14:solidFill>
                </w14:textFill>
              </w:rPr>
              <w:t xml:space="preserve">床下组合柜结构图</w:t>
            </w:r>
            <w:r/>
          </w:p>
        </w:tc>
      </w:tr>
      <w:tr>
        <w:trPr>
          <w:trHeight w:val="5217"/>
        </w:trPr>
        <w:tc>
          <w:tcPr>
            <w:tcW w:w="658" w:type="dxa"/>
            <w:vAlign w:val="center"/>
            <w:textDirection w:val="lrTb"/>
            <w:noWrap w:val="false"/>
          </w:tcPr>
          <w:p>
            <w:pPr>
              <w:pStyle w:val="1117"/>
              <w:ind w:left="250"/>
              <w:jc w:val="both"/>
              <w:keepLines w:val="0"/>
              <w:keepNext w:val="0"/>
              <w:pageBreakBefore w:val="0"/>
              <w:spacing w:before="77"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w:t>
            </w:r>
            <w:r/>
          </w:p>
        </w:tc>
        <w:tc>
          <w:tcPr>
            <w:tcW w:w="1123" w:type="dxa"/>
            <w:vAlign w:val="center"/>
            <w:textDirection w:val="lrTb"/>
            <w:noWrap w:val="false"/>
          </w:tcPr>
          <w:p>
            <w:pPr>
              <w:pStyle w:val="1117"/>
              <w:ind w:left="197"/>
              <w:jc w:val="both"/>
              <w:keepLines w:val="0"/>
              <w:keepNext w:val="0"/>
              <w:pageBreakBefore w:val="0"/>
              <w:spacing w:before="77"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
                <w:sz w:val="21"/>
                <w:szCs w:val="21"/>
                <w:highlight w:val="none"/>
                <w14:textFill>
                  <w14:solidFill>
                    <w14:schemeClr w14:val="tx1"/>
                  </w14:solidFill>
                </w14:textFill>
              </w:rPr>
              <w:t xml:space="preserve">公寓椅</w:t>
            </w:r>
            <w:r/>
          </w:p>
        </w:tc>
        <w:tc>
          <w:tcPr>
            <w:tcW w:w="8955" w:type="dxa"/>
            <w:textDirection w:val="lrTb"/>
            <w:noWrap w:val="false"/>
          </w:tcPr>
          <w:p>
            <w:pPr>
              <w:pStyle w:val="1117"/>
              <w:numPr>
                <w:ilvl w:val="0"/>
                <w:numId w:val="0"/>
              </w:numPr>
              <w:keepLines w:val="0"/>
              <w:keepNext w:val="0"/>
              <w:pageBreakBefore w:val="0"/>
              <w:spacing w:before="39" w:line="360" w:lineRule="auto"/>
              <w:rPr>
                <w:rFonts w:hint="eastAsia" w:ascii="宋体" w:hAnsi="宋体" w:eastAsia="宋体" w:cs="宋体"/>
                <w:color w:val="000000" w:themeColor="text1"/>
                <w:spacing w:val="-5"/>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16、</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椅子尺寸:485mm*550mm*815mm（±5mm），采用全新工程聚丙烯一体注塑成型，零甲醛释放。可实现多张堆叠设计、不占空间，座面根据人体曲线设计，座面贴合，座面:座高440mm（±5mm），座宽420mm（</w:t>
            </w:r>
            <w:r>
              <w:rPr>
                <w:rFonts w:hint="eastAsia" w:ascii="宋体" w:hAnsi="宋体" w:eastAsia="宋体" w:cs="宋体"/>
                <w:color w:val="000000" w:themeColor="text1"/>
                <w:sz w:val="21"/>
                <w:szCs w:val="21"/>
                <w:highlight w:val="none"/>
                <w14:textFill>
                  <w14:solidFill>
                    <w14:schemeClr w14:val="tx1"/>
                  </w14:solidFill>
                </w14:textFill>
              </w:rPr>
              <w:t xml:space="preserve">±5mm），座深440mm（±5mm），座面根据人体曲线设计舒适配比，辨识度高，座面贴合，椅背:4mm宽9条镂空蝴蝶般的设计，增强背部散热，可独立拆卸式靠背，凹槽式设计，具备使用者单手手提功能。圆润椅角无毛边，不伤手，背重0.30KG，背高285mm（±5mm），背宽400mm（±5mm），背下厚6mm/上厚4mm，背弧度R250mm包覆性明显，提高整椅的舒适度，结构稳定，PU耐磨脚垫保护地板随意推拉，四脚40mm*35mm（±5mm）菱形设计、结构稳定，PU耐磨脚垫，承重≥150KG。（详见公寓椅结构图）</w:t>
            </w:r>
            <w:r>
              <w:rPr>
                <w:rFonts w:hint="eastAsia" w:ascii="宋体" w:hAnsi="宋体" w:eastAsia="宋体" w:cs="宋体"/>
                <w:b/>
                <w:bCs/>
                <w:color w:val="000000" w:themeColor="text1"/>
                <w:spacing w:val="-2"/>
                <w:sz w:val="21"/>
                <w:szCs w:val="21"/>
                <w:highlight w:val="none"/>
                <w14:textFill>
                  <w14:solidFill>
                    <w14:schemeClr w14:val="tx1"/>
                  </w14:solidFill>
                </w14:textFill>
              </w:rPr>
              <w:t xml:space="preserve">（</w:t>
            </w:r>
            <w:r>
              <w:rPr>
                <w:rFonts w:hint="eastAsia" w:ascii="宋体" w:hAnsi="宋体" w:eastAsia="宋体" w:cs="宋体"/>
                <w:b/>
                <w:bCs/>
                <w:color w:val="000000" w:themeColor="text1"/>
                <w:spacing w:val="-2"/>
                <w:sz w:val="21"/>
                <w:szCs w:val="21"/>
                <w:highlight w:val="none"/>
                <w:lang w:val="en-US" w:eastAsia="zh-CN"/>
                <w14:textFill>
                  <w14:solidFill>
                    <w14:schemeClr w14:val="tx1"/>
                  </w14:solidFill>
                </w14:textFill>
              </w:rPr>
              <w:t xml:space="preserve">投标人需</w:t>
            </w:r>
            <w:r>
              <w:rPr>
                <w:rFonts w:hint="eastAsia" w:ascii="宋体" w:hAnsi="宋体" w:eastAsia="宋体" w:cs="宋体"/>
                <w:b/>
                <w:bCs/>
                <w:color w:val="000000" w:themeColor="text1"/>
                <w:spacing w:val="-2"/>
                <w:sz w:val="21"/>
                <w:szCs w:val="21"/>
                <w:highlight w:val="none"/>
                <w14:textFill>
                  <w14:solidFill>
                    <w14:schemeClr w14:val="tx1"/>
                  </w14:solidFill>
                </w14:textFill>
              </w:rPr>
              <w:t xml:space="preserve">提供相关证明材料核验</w:t>
            </w:r>
            <w:r>
              <w:rPr>
                <w:rFonts w:hint="eastAsia" w:ascii="宋体" w:hAnsi="宋体" w:eastAsia="宋体" w:cs="宋体"/>
                <w:b/>
                <w:bCs/>
                <w:color w:val="000000" w:themeColor="text1"/>
                <w:spacing w:val="-2"/>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2"/>
                <w:sz w:val="21"/>
                <w:szCs w:val="21"/>
                <w:highlight w:val="none"/>
                <w14:textFill>
                  <w14:solidFill>
                    <w14:schemeClr w14:val="tx1"/>
                  </w14:solidFill>
                </w14:textFill>
              </w:rPr>
              <w:t xml:space="preserve">如：白皮书</w:t>
            </w:r>
            <w:r>
              <w:rPr>
                <w:rFonts w:hint="eastAsia" w:ascii="宋体" w:hAnsi="宋体" w:eastAsia="宋体" w:cs="宋体"/>
                <w:b/>
                <w:bCs/>
                <w:color w:val="000000" w:themeColor="text1"/>
                <w:spacing w:val="-2"/>
                <w:sz w:val="21"/>
                <w:szCs w:val="21"/>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pacing w:val="-2"/>
                <w:sz w:val="21"/>
                <w:szCs w:val="21"/>
                <w:highlight w:val="none"/>
                <w14:textFill>
                  <w14:solidFill>
                    <w14:schemeClr w14:val="tx1"/>
                  </w14:solidFill>
                </w14:textFill>
              </w:rPr>
              <w:t xml:space="preserve">彩页</w:t>
            </w:r>
            <w:r>
              <w:rPr>
                <w:rFonts w:hint="eastAsia" w:ascii="宋体" w:hAnsi="宋体" w:eastAsia="宋体" w:cs="宋体"/>
                <w:b/>
                <w:bCs/>
                <w:color w:val="000000" w:themeColor="text1"/>
                <w:spacing w:val="-2"/>
                <w:sz w:val="21"/>
                <w:szCs w:val="21"/>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pacing w:val="-2"/>
                <w:sz w:val="21"/>
                <w:szCs w:val="21"/>
                <w:highlight w:val="none"/>
                <w14:textFill>
                  <w14:solidFill>
                    <w14:schemeClr w14:val="tx1"/>
                  </w14:solidFill>
                </w14:textFill>
              </w:rPr>
              <w:t xml:space="preserve">手册</w:t>
            </w:r>
            <w:r>
              <w:rPr>
                <w:rFonts w:hint="eastAsia" w:ascii="宋体" w:hAnsi="宋体" w:eastAsia="宋体" w:cs="宋体"/>
                <w:b/>
                <w:bCs/>
                <w:color w:val="000000" w:themeColor="text1"/>
                <w:spacing w:val="-2"/>
                <w:sz w:val="21"/>
                <w:szCs w:val="21"/>
                <w:highlight w:val="none"/>
                <w:lang w:val="en-US" w:eastAsia="zh-CN"/>
                <w14:textFill>
                  <w14:solidFill>
                    <w14:schemeClr w14:val="tx1"/>
                  </w14:solidFill>
                </w14:textFill>
              </w:rPr>
              <w:t xml:space="preserve">等）</w:t>
            </w:r>
            <w:r/>
          </w:p>
          <w:p>
            <w:pP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2393315" cy="1882140"/>
                      <wp:effectExtent l="0" t="0" r="6985" b="3810"/>
                      <wp:docPr id="3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28"/>
                              <a:stretch/>
                            </pic:blipFill>
                            <pic:spPr bwMode="auto">
                              <a:xfrm>
                                <a:off x="0" y="0"/>
                                <a:ext cx="2393315" cy="1882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88.4pt;height:148.2pt;mso-wrap-distance-left:0.0pt;mso-wrap-distance-top:0.0pt;mso-wrap-distance-right:0.0pt;mso-wrap-distance-bottom:0.0pt;" stroked="f">
                      <v:path textboxrect="0,0,0,0"/>
                      <v:imagedata r:id="rId28" o:title=""/>
                    </v:shape>
                  </w:pict>
                </mc:Fallback>
              </mc:AlternateContent>
            </w:r>
            <w:r/>
          </w:p>
          <w:p>
            <w:pPr>
              <w:jc w:val="left"/>
              <w:keepLines w:val="0"/>
              <w:keepNext w:val="0"/>
              <w:pageBreakBefore w:val="0"/>
              <w:spacing w:line="360" w:lineRule="auto"/>
              <w:widowControl/>
              <w:rPr>
                <w:rFonts w:hint="eastAsia" w:ascii="宋体" w:hAnsi="宋体" w:cs="宋体"/>
                <w:color w:val="000000" w:themeColor="text1"/>
                <w:spacing w:val="-4"/>
                <w:szCs w:val="21"/>
                <w:highlight w:val="none"/>
                <w14:textFill>
                  <w14:solidFill>
                    <w14:schemeClr w14:val="tx1"/>
                  </w14:solidFill>
                </w14:textFill>
              </w:rPr>
            </w:pPr>
            <w:r>
              <w:rPr>
                <w:rFonts w:hint="eastAsia" w:ascii="宋体" w:hAnsi="宋体" w:eastAsia="宋体" w:cs="宋体"/>
                <w:color w:val="000000" w:themeColor="text1"/>
                <w:spacing w:val="-1"/>
                <w:sz w:val="21"/>
                <w:szCs w:val="21"/>
                <w:highlight w:val="none"/>
                <w14:textFill>
                  <w14:solidFill>
                    <w14:schemeClr w14:val="tx1"/>
                  </w14:solidFill>
                </w14:textFill>
              </w:rPr>
              <w:t xml:space="preserve">公寓椅结构图</w:t>
            </w:r>
            <w:r/>
          </w:p>
        </w:tc>
      </w:tr>
      <w:tr>
        <w:trPr>
          <w:trHeight w:val="3061"/>
        </w:trPr>
        <w:tc>
          <w:tcPr>
            <w:shd w:val="clear" w:color="auto" w:fill="auto"/>
            <w:tcW w:w="6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p>
        </w:tc>
        <w:tc>
          <w:tcPr>
            <w:shd w:val="clear" w:color="auto" w:fill="auto"/>
            <w:tcW w:w="112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悬挂床靠</w:t>
            </w:r>
            <w:r/>
          </w:p>
        </w:tc>
        <w:tc>
          <w:tcPr>
            <w:shd w:val="clear" w:color="auto" w:fill="auto"/>
            <w:tcW w:w="8955" w:type="dxa"/>
            <w:vAlign w:val="center"/>
            <w:textDirection w:val="lrTb"/>
            <w:noWrap w:val="false"/>
          </w:tcPr>
          <w:p>
            <w:pPr>
              <w:keepLines w:val="0"/>
              <w:keepNext w:val="0"/>
              <w:pageBreakBefore w:val="0"/>
              <w:spacing w:line="360" w:lineRule="auto"/>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参考尺寸：2500*50*600mm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1、材质：</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E0浸渍胶膜纸饰面刨花板</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；2、工艺：板材厚度≥18mm，带软包；</w:t>
            </w:r>
            <w:r/>
          </w:p>
          <w:p>
            <w:pPr>
              <w:keepLines w:val="0"/>
              <w:keepNext w:val="0"/>
              <w:pageBreakBefore w:val="0"/>
              <w:spacing w:line="360" w:lineRule="auto"/>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3、封边：四周采用厚度≥1.0mmPVC封边条，封边工艺采用全自动化机器封边技术，封边胶采用白乳胶；4、五金件：钢制滚珠导轨、三合一链接件（锌合金偏心头、锌合金连接杆、塑料预埋螺母）、螺丝；</w:t>
            </w:r>
            <w:r/>
          </w:p>
          <w:p>
            <w:pPr>
              <w:keepLines w:val="0"/>
              <w:keepNext w:val="0"/>
              <w:pageBreakBefore w:val="0"/>
              <w:spacing w:line="360" w:lineRule="auto"/>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5、颜色：甲方指定。</w:t>
            </w:r>
            <w:r/>
          </w:p>
          <w:p>
            <w:pPr>
              <w:jc w:val="left"/>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color w:val="000000" w:themeColor="text1"/>
                <w:sz w:val="2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1216025" cy="1543050"/>
                      <wp:effectExtent l="0" t="0" r="3175" b="0"/>
                      <wp:docPr id="40" name="ID_8E4E7DEF1568485EA78EE191B8378D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D_8E4E7DEF1568485EA78EE191B8378DE5"/>
                              <pic:cNvPicPr>
                                <a:picLocks noChangeAspect="1"/>
                              </pic:cNvPicPr>
                              <pic:nvPr/>
                            </pic:nvPicPr>
                            <pic:blipFill>
                              <a:blip r:embed="rId29"/>
                              <a:stretch/>
                            </pic:blipFill>
                            <pic:spPr bwMode="auto">
                              <a:xfrm>
                                <a:off x="0" y="0"/>
                                <a:ext cx="1216025" cy="1543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95.8pt;height:121.5pt;mso-wrap-distance-left:0.0pt;mso-wrap-distance-top:0.0pt;mso-wrap-distance-right:0.0pt;mso-wrap-distance-bottom:0.0pt;" stroked="f" strokeweight="0.75pt">
                      <v:path textboxrect="0,0,0,0"/>
                      <v:imagedata r:id="rId29" o:title=""/>
                    </v:shape>
                  </w:pict>
                </mc:Fallback>
              </mc:AlternateContent>
            </w:r>
            <w:r>
              <w:rPr>
                <w:rFonts w:hint="eastAsia"/>
                <w:color w:val="000000" w:themeColor="text1"/>
                <w:sz w:val="21"/>
                <w:szCs w:val="21"/>
                <w:highlight w:val="none"/>
                <w:lang w:val="en-US" w:eastAsia="zh-CN"/>
                <w14:textFill>
                  <w14:solidFill>
                    <w14:schemeClr w14:val="tx1"/>
                  </w14:solidFill>
                </w14:textFill>
              </w:rPr>
              <w:t xml:space="preserve"> </w:t>
            </w:r>
            <w:r/>
          </w:p>
        </w:tc>
      </w:tr>
      <w:tr>
        <w:trPr>
          <w:trHeight w:val="4367"/>
        </w:trPr>
        <w:tc>
          <w:tcPr>
            <w:shd w:val="clear" w:color="auto" w:fill="auto"/>
            <w:tcW w:w="658" w:type="dxa"/>
            <w:vAlign w:val="center"/>
            <w:textDirection w:val="lrTb"/>
            <w:noWrap w:val="false"/>
          </w:tcPr>
          <w:p>
            <w:pPr>
              <w:jc w:val="center"/>
              <w:keepLines w:val="0"/>
              <w:keepNext w:val="0"/>
              <w:pageBreakBefore w:val="0"/>
              <w:spacing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p>
            <w:pPr>
              <w:jc w:val="center"/>
              <w:keepLines w:val="0"/>
              <w:keepNext w:val="0"/>
              <w:pageBreakBefore w:val="0"/>
              <w:spacing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p>
            <w:pPr>
              <w:jc w:val="center"/>
              <w:keepLines w:val="0"/>
              <w:keepNext w:val="0"/>
              <w:pageBreakBefore w:val="0"/>
              <w:spacing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p>
          <w:p>
            <w:pPr>
              <w:jc w:val="center"/>
              <w:keepLines w:val="0"/>
              <w:keepNext w:val="0"/>
              <w:pageBreakBefore w:val="0"/>
              <w:spacing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p>
            <w:pPr>
              <w:jc w:val="center"/>
              <w:keepLines w:val="0"/>
              <w:keepNext w:val="0"/>
              <w:pageBreakBefore w:val="0"/>
              <w:spacing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112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1.5米</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床</w:t>
            </w:r>
            <w:r/>
          </w:p>
        </w:tc>
        <w:tc>
          <w:tcPr>
            <w:shd w:val="clear" w:color="auto" w:fill="auto"/>
            <w:tcW w:w="8955" w:type="dxa"/>
            <w:vAlign w:val="center"/>
            <w:textDirection w:val="lrTb"/>
            <w:noWrap w:val="false"/>
          </w:tcPr>
          <w:p>
            <w:pPr>
              <w:jc w:val="left"/>
              <w:keepLines w:val="0"/>
              <w:keepNext w:val="0"/>
              <w:pageBreakBefore w:val="0"/>
              <w:spacing w:line="360" w:lineRule="auto"/>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参考尺寸：1500*2000*260mm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1、材质：</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E0浸渍胶膜纸饰面刨花板</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；2、工艺：层板与侧板拉板采用三合一链接件组装，板材厚度≥18mm；</w:t>
            </w:r>
            <w:r/>
          </w:p>
          <w:p>
            <w:pPr>
              <w:jc w:val="left"/>
              <w:keepLines w:val="0"/>
              <w:keepNext w:val="0"/>
              <w:pageBreakBefore w:val="0"/>
              <w:spacing w:line="360" w:lineRule="auto"/>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3、封边：四周采用厚度≥1.0mmPVC封边条，封边工艺采用全自动化机器封边技术，封边胶采用白乳胶；</w:t>
            </w:r>
            <w:r/>
          </w:p>
          <w:p>
            <w:pPr>
              <w:jc w:val="left"/>
              <w:keepLines w:val="0"/>
              <w:keepNext w:val="0"/>
              <w:pageBreakBefore w:val="0"/>
              <w:spacing w:line="360" w:lineRule="auto"/>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4、五金件：钢制滚珠导轨、三合一链接件（锌合金偏心头、锌合金连接杆、塑料预埋螺母）、螺丝；</w:t>
            </w:r>
            <w:r/>
          </w:p>
          <w:p>
            <w:pPr>
              <w:jc w:val="left"/>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5、颜色：甲方指定。</w:t>
            </w:r>
            <w:r/>
          </w:p>
          <w:p>
            <w:pPr>
              <w:jc w:val="left"/>
              <w:keepLines w:val="0"/>
              <w:keepNext w:val="0"/>
              <w:pageBreakBefore w:val="0"/>
              <w:spacing w:line="360" w:lineRule="auto"/>
              <w:widowControl/>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suppressLineNumbers w:val="0"/>
            </w:pPr>
            <w:r>
              <w:rPr>
                <w:color w:val="000000" w:themeColor="text1"/>
                <w:sz w:val="2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1216025" cy="1543050"/>
                      <wp:effectExtent l="0" t="0" r="3175" b="0"/>
                      <wp:docPr id="41" name="ID_8E4E7DEF1568485EA78EE191B8378D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D_8E4E7DEF1568485EA78EE191B8378DE5"/>
                              <pic:cNvPicPr>
                                <a:picLocks noChangeAspect="1"/>
                              </pic:cNvPicPr>
                              <pic:nvPr/>
                            </pic:nvPicPr>
                            <pic:blipFill>
                              <a:blip r:embed="rId29"/>
                              <a:stretch/>
                            </pic:blipFill>
                            <pic:spPr bwMode="auto">
                              <a:xfrm>
                                <a:off x="0" y="0"/>
                                <a:ext cx="1216025" cy="1543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95.8pt;height:121.5pt;mso-wrap-distance-left:0.0pt;mso-wrap-distance-top:0.0pt;mso-wrap-distance-right:0.0pt;mso-wrap-distance-bottom:0.0pt;" stroked="f" strokeweight="0.75pt">
                      <v:path textboxrect="0,0,0,0"/>
                      <v:imagedata r:id="rId29" o:title=""/>
                    </v:shape>
                  </w:pict>
                </mc:Fallback>
              </mc:AlternateContent>
            </w:r>
            <w:r>
              <w:rPr>
                <w:rFonts w:hint="eastAsia"/>
                <w:color w:val="000000" w:themeColor="text1"/>
                <w:sz w:val="21"/>
                <w:szCs w:val="21"/>
                <w:highlight w:val="none"/>
                <w:lang w:val="en-US" w:eastAsia="zh-CN"/>
                <w14:textFill>
                  <w14:solidFill>
                    <w14:schemeClr w14:val="tx1"/>
                  </w14:solidFill>
                </w14:textFill>
              </w:rPr>
              <w:t xml:space="preserve"> </w:t>
            </w:r>
            <w:r/>
          </w:p>
        </w:tc>
      </w:tr>
      <w:tr>
        <w:trPr>
          <w:trHeight w:val="1968"/>
        </w:trPr>
        <w:tc>
          <w:tcPr>
            <w:shd w:val="clear" w:color="auto" w:fill="auto"/>
            <w:tcW w:w="6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p>
        </w:tc>
        <w:tc>
          <w:tcPr>
            <w:shd w:val="clear" w:color="auto" w:fill="auto"/>
            <w:tcW w:w="112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1.5米</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床垫</w:t>
            </w:r>
            <w:r/>
          </w:p>
        </w:tc>
        <w:tc>
          <w:tcPr>
            <w:shd w:val="clear" w:color="auto" w:fill="auto"/>
            <w:tcW w:w="895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参考尺寸：1500*2000*20mm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1、材质：提花面料＋高回弹海绵 ；</w:t>
            </w:r>
            <w:r/>
          </w:p>
          <w:p>
            <w:pPr>
              <w:jc w:val="left"/>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2、工艺：采用6层黄金结构，抗菌面料层＋减震海绵层，加强支撑减少缓冲＋乳胶舒适层，动态贴合身体曲线＋独立袋弹簧层＋椰棕支持层，科学护脊不塌陷＋减震海绵层，加强支撑减少缓冲。</w:t>
            </w:r>
            <w:r/>
          </w:p>
        </w:tc>
      </w:tr>
      <w:tr>
        <w:trPr>
          <w:trHeight w:val="3061"/>
        </w:trPr>
        <w:tc>
          <w:tcPr>
            <w:shd w:val="clear" w:color="auto" w:fill="auto"/>
            <w:tcW w:w="6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p>
        </w:tc>
        <w:tc>
          <w:tcPr>
            <w:shd w:val="clear" w:color="auto" w:fill="auto"/>
            <w:tcW w:w="112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1.2米</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电视柜桌</w:t>
            </w:r>
            <w:r/>
          </w:p>
        </w:tc>
        <w:tc>
          <w:tcPr>
            <w:shd w:val="clear" w:color="auto" w:fill="auto"/>
            <w:tcW w:w="8955" w:type="dxa"/>
            <w:vAlign w:val="center"/>
            <w:textDirection w:val="lrTb"/>
            <w:noWrap w:val="false"/>
          </w:tcPr>
          <w:p>
            <w:pPr>
              <w:jc w:val="left"/>
              <w:keepLines w:val="0"/>
              <w:keepNext w:val="0"/>
              <w:pageBreakBefore w:val="0"/>
              <w:spacing w:line="360" w:lineRule="auto"/>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参考尺寸：1200*400*750mm</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1、材质</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：E0浸渍胶膜纸饰面刨花板</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w:t>
            </w:r>
            <w:r/>
          </w:p>
          <w:p>
            <w:pPr>
              <w:jc w:val="left"/>
              <w:keepLines w:val="0"/>
              <w:keepNext w:val="0"/>
              <w:pageBreakBefore w:val="0"/>
              <w:spacing w:line="360" w:lineRule="auto"/>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2、工艺：层板与侧板拉板采用三合一链接件组装，板材厚度≥18mm；</w:t>
            </w:r>
            <w:r/>
          </w:p>
          <w:p>
            <w:pPr>
              <w:jc w:val="left"/>
              <w:keepLines w:val="0"/>
              <w:keepNext w:val="0"/>
              <w:pageBreakBefore w:val="0"/>
              <w:spacing w:line="360" w:lineRule="auto"/>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3、封边：四周采用厚度≥1.0mmPVC封边条，封边工艺采用全自动化机器封边技术，封边胶采用白乳胶；</w:t>
            </w:r>
            <w:r/>
          </w:p>
          <w:p>
            <w:pPr>
              <w:jc w:val="left"/>
              <w:keepLines w:val="0"/>
              <w:keepNext w:val="0"/>
              <w:pageBreakBefore w:val="0"/>
              <w:spacing w:line="360" w:lineRule="auto"/>
              <w:widowControl/>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4、五金件：钢制滚珠导轨、三合一链接件（锌合金偏心头、锌合金连接杆、塑料预埋螺母）、螺丝；</w:t>
            </w:r>
            <w:r/>
          </w:p>
          <w:p>
            <w:pPr>
              <w:jc w:val="left"/>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5、颜色：甲方指定。</w:t>
            </w:r>
            <w:r/>
          </w:p>
          <w:p>
            <w:pPr>
              <w:jc w:val="left"/>
              <w:keepLines w:val="0"/>
              <w:keepNext w:val="0"/>
              <w:pageBreakBefore w:val="0"/>
              <w:spacing w:line="360" w:lineRule="auto"/>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color w:val="000000" w:themeColor="text1"/>
                <w:sz w:val="2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1633855" cy="1005840"/>
                      <wp:effectExtent l="0" t="0" r="4445" b="3810"/>
                      <wp:docPr id="4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4"/>
                              <pic:cNvPicPr>
                                <a:picLocks noChangeAspect="1"/>
                              </pic:cNvPicPr>
                              <pic:nvPr/>
                            </pic:nvPicPr>
                            <pic:blipFill>
                              <a:blip r:embed="rId30"/>
                              <a:stretch/>
                            </pic:blipFill>
                            <pic:spPr bwMode="auto">
                              <a:xfrm>
                                <a:off x="0" y="0"/>
                                <a:ext cx="1633855" cy="10058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128.7pt;height:79.2pt;mso-wrap-distance-left:0.0pt;mso-wrap-distance-top:0.0pt;mso-wrap-distance-right:0.0pt;mso-wrap-distance-bottom:0.0pt;" stroked="false">
                      <v:path textboxrect="0,0,0,0"/>
                      <v:imagedata r:id="rId30" o:title=""/>
                    </v:shape>
                  </w:pict>
                </mc:Fallback>
              </mc:AlternateContent>
            </w:r>
            <w:r/>
          </w:p>
        </w:tc>
      </w:tr>
      <w:tr>
        <w:trPr>
          <w:trHeight w:val="3061"/>
        </w:trPr>
        <w:tc>
          <w:tcPr>
            <w:shd w:val="clear" w:color="auto" w:fill="auto"/>
            <w:tcW w:w="6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shd w:val="clear" w:color="auto" w:fill="auto"/>
            <w:tcW w:w="112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悬挂床靠</w:t>
            </w:r>
            <w:r/>
          </w:p>
        </w:tc>
        <w:tc>
          <w:tcPr>
            <w:shd w:val="clear" w:color="auto" w:fill="auto"/>
            <w:tcW w:w="8955" w:type="dxa"/>
            <w:vAlign w:val="center"/>
            <w:textDirection w:val="lrTb"/>
            <w:noWrap w:val="false"/>
          </w:tcPr>
          <w:p>
            <w:pPr>
              <w:keepLines w:val="0"/>
              <w:keepNext w:val="0"/>
              <w:pageBreakBefore w:val="0"/>
              <w:spacing w:line="360" w:lineRule="auto"/>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参考尺寸：2900*50*600mm</w:t>
            </w:r>
            <w:r>
              <w:rPr>
                <w:rFonts w:hint="eastAsia" w:ascii="宋体" w:hAnsi="宋体" w:cs="宋体"/>
                <w:color w:val="000000" w:themeColor="text1"/>
                <w:szCs w:val="21"/>
                <w:highlight w:val="none"/>
                <w:lang w:bidi="ar"/>
                <w14:textFill>
                  <w14:solidFill>
                    <w14:schemeClr w14:val="tx1"/>
                  </w14:solidFill>
                </w14:textFill>
              </w:rPr>
              <w:br/>
            </w:r>
            <w:r>
              <w:rPr>
                <w:rFonts w:hint="eastAsia" w:ascii="宋体" w:hAnsi="宋体" w:cs="宋体"/>
                <w:color w:val="000000" w:themeColor="text1"/>
                <w:szCs w:val="21"/>
                <w:highlight w:val="none"/>
                <w:lang w:bidi="ar"/>
                <w14:textFill>
                  <w14:solidFill>
                    <w14:schemeClr w14:val="tx1"/>
                  </w14:solidFill>
                </w14:textFill>
              </w:rPr>
              <w:t xml:space="preserve">1、材质：</w:t>
            </w:r>
            <w:r>
              <w:rPr>
                <w:rFonts w:hint="eastAsia" w:ascii="宋体" w:hAnsi="宋体" w:cs="宋体"/>
                <w:color w:val="000000" w:themeColor="text1"/>
                <w:szCs w:val="21"/>
                <w:highlight w:val="none"/>
                <w:lang w:bidi="ar"/>
                <w14:textFill>
                  <w14:solidFill>
                    <w14:schemeClr w14:val="tx1"/>
                  </w14:solidFill>
                </w14:textFill>
              </w:rPr>
              <w:t xml:space="preserve">E0浸渍胶膜纸饰面刨花板</w:t>
            </w:r>
            <w:r>
              <w:rPr>
                <w:rFonts w:hint="eastAsia" w:ascii="宋体" w:hAnsi="宋体" w:cs="宋体"/>
                <w:color w:val="000000" w:themeColor="text1"/>
                <w:szCs w:val="21"/>
                <w:highlight w:val="none"/>
                <w:lang w:bidi="ar"/>
                <w14:textFill>
                  <w14:solidFill>
                    <w14:schemeClr w14:val="tx1"/>
                  </w14:solidFill>
                </w14:textFill>
              </w:rPr>
              <w:t xml:space="preserve">；</w:t>
            </w:r>
            <w:r/>
          </w:p>
          <w:p>
            <w:pPr>
              <w:keepLines w:val="0"/>
              <w:keepNext w:val="0"/>
              <w:pageBreakBefore w:val="0"/>
              <w:spacing w:line="360" w:lineRule="auto"/>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2、工艺：板材厚度≥18mm，带软包；</w:t>
            </w:r>
            <w:r/>
          </w:p>
          <w:p>
            <w:pPr>
              <w:keepLines w:val="0"/>
              <w:keepNext w:val="0"/>
              <w:pageBreakBefore w:val="0"/>
              <w:spacing w:line="360" w:lineRule="auto"/>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3、封边：四周采用厚度≥1.0mmPVC封边条，封边工艺采用全自动化机器封边技术，封边胶采用白乳胶；</w:t>
            </w:r>
            <w:r/>
          </w:p>
          <w:p>
            <w:pPr>
              <w:keepLines w:val="0"/>
              <w:keepNext w:val="0"/>
              <w:pageBreakBefore w:val="0"/>
              <w:spacing w:line="360" w:lineRule="auto"/>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4、五金件：钢制滚珠导轨、三合一链接件（锌合金偏心头、锌合金连接杆、塑料预埋螺母）、螺丝；</w:t>
            </w:r>
            <w:r/>
          </w:p>
          <w:p>
            <w:pPr>
              <w:keepLines w:val="0"/>
              <w:keepNext w:val="0"/>
              <w:pageBreakBefore w:val="0"/>
              <w:spacing w:line="360" w:lineRule="auto"/>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5、颜色：甲方指定。</w:t>
            </w:r>
            <w:r/>
          </w:p>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color w:val="000000" w:themeColor="text1"/>
                <w:szCs w:val="21"/>
                <w:highlight w:val="none"/>
                <w14:textFill>
                  <w14:solidFill>
                    <w14:schemeClr w14:val="tx1"/>
                  </w14:solidFill>
                </w14:textFill>
              </w:rPr>
              <w:t xml:space="preserve"> </w:t>
            </w:r>
            <w:r>
              <w:rPr>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1661795" cy="927100"/>
                      <wp:effectExtent l="0" t="0" r="14604" b="6350"/>
                      <wp:docPr id="43" name="ID_1BCA4253EB714D1BB5FEC665DBEB48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D_1BCA4253EB714D1BB5FEC665DBEB48C0"/>
                              <pic:cNvPicPr>
                                <a:picLocks noChangeAspect="1"/>
                              </pic:cNvPicPr>
                              <pic:nvPr/>
                            </pic:nvPicPr>
                            <pic:blipFill>
                              <a:blip r:embed="rId31"/>
                              <a:stretch/>
                            </pic:blipFill>
                            <pic:spPr bwMode="auto">
                              <a:xfrm>
                                <a:off x="0" y="0"/>
                                <a:ext cx="1661795" cy="927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30.8pt;height:73.0pt;mso-wrap-distance-left:0.0pt;mso-wrap-distance-top:0.0pt;mso-wrap-distance-right:0.0pt;mso-wrap-distance-bottom:0.0pt;" stroked="f" strokeweight="0.75pt">
                      <v:path textboxrect="0,0,0,0"/>
                      <v:imagedata r:id="rId31" o:title=""/>
                    </v:shape>
                  </w:pict>
                </mc:Fallback>
              </mc:AlternateContent>
            </w:r>
            <w:r/>
          </w:p>
        </w:tc>
      </w:tr>
      <w:tr>
        <w:trPr>
          <w:trHeight w:val="3061"/>
        </w:trPr>
        <w:tc>
          <w:tcPr>
            <w:shd w:val="clear" w:color="auto" w:fill="auto"/>
            <w:tcW w:w="6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shd w:val="clear" w:color="auto" w:fill="auto"/>
            <w:tcW w:w="112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1.2米床</w:t>
            </w:r>
            <w:r/>
          </w:p>
        </w:tc>
        <w:tc>
          <w:tcPr>
            <w:shd w:val="clear" w:color="auto" w:fill="auto"/>
            <w:tcW w:w="8955" w:type="dxa"/>
            <w:vAlign w:val="center"/>
            <w:textDirection w:val="lrTb"/>
            <w:noWrap w:val="false"/>
          </w:tcPr>
          <w:p>
            <w:pPr>
              <w:jc w:val="left"/>
              <w:keepLines w:val="0"/>
              <w:keepNext w:val="0"/>
              <w:pageBreakBefore w:val="0"/>
              <w:spacing w:line="360" w:lineRule="auto"/>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参考尺寸：1200*2000*260mm</w:t>
            </w:r>
            <w:r>
              <w:rPr>
                <w:rFonts w:hint="eastAsia" w:ascii="宋体" w:hAnsi="宋体" w:cs="宋体"/>
                <w:color w:val="000000" w:themeColor="text1"/>
                <w:szCs w:val="21"/>
                <w:highlight w:val="none"/>
                <w:lang w:bidi="ar"/>
                <w14:textFill>
                  <w14:solidFill>
                    <w14:schemeClr w14:val="tx1"/>
                  </w14:solidFill>
                </w14:textFill>
              </w:rPr>
              <w:br/>
            </w:r>
            <w:r>
              <w:rPr>
                <w:rFonts w:hint="eastAsia" w:ascii="宋体" w:hAnsi="宋体" w:cs="宋体"/>
                <w:color w:val="000000" w:themeColor="text1"/>
                <w:szCs w:val="21"/>
                <w:highlight w:val="none"/>
                <w:lang w:bidi="ar"/>
                <w14:textFill>
                  <w14:solidFill>
                    <w14:schemeClr w14:val="tx1"/>
                  </w14:solidFill>
                </w14:textFill>
              </w:rPr>
              <w:t xml:space="preserve">1、材质：</w:t>
            </w:r>
            <w:r>
              <w:rPr>
                <w:rFonts w:hint="eastAsia" w:ascii="宋体" w:hAnsi="宋体" w:cs="宋体"/>
                <w:color w:val="000000" w:themeColor="text1"/>
                <w:szCs w:val="21"/>
                <w:highlight w:val="none"/>
                <w:lang w:bidi="ar"/>
                <w14:textFill>
                  <w14:solidFill>
                    <w14:schemeClr w14:val="tx1"/>
                  </w14:solidFill>
                </w14:textFill>
              </w:rPr>
              <w:t xml:space="preserve">E0浸渍胶膜纸饰面刨花板</w:t>
            </w:r>
            <w:r>
              <w:rPr>
                <w:rFonts w:hint="eastAsia" w:ascii="宋体" w:hAnsi="宋体" w:cs="宋体"/>
                <w:color w:val="000000" w:themeColor="text1"/>
                <w:szCs w:val="21"/>
                <w:highlight w:val="none"/>
                <w:lang w:bidi="ar"/>
                <w14:textFill>
                  <w14:solidFill>
                    <w14:schemeClr w14:val="tx1"/>
                  </w14:solidFill>
                </w14:textFill>
              </w:rPr>
              <w:t xml:space="preserve">；</w:t>
            </w:r>
            <w:r/>
          </w:p>
          <w:p>
            <w:pPr>
              <w:jc w:val="left"/>
              <w:keepLines w:val="0"/>
              <w:keepNext w:val="0"/>
              <w:pageBreakBefore w:val="0"/>
              <w:spacing w:line="360" w:lineRule="auto"/>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2、工艺：层板与侧板拉板采用三合一链接件组装，板材厚度≥18mm；</w:t>
            </w:r>
            <w:r/>
          </w:p>
          <w:p>
            <w:pPr>
              <w:jc w:val="left"/>
              <w:keepLines w:val="0"/>
              <w:keepNext w:val="0"/>
              <w:pageBreakBefore w:val="0"/>
              <w:spacing w:line="360" w:lineRule="auto"/>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3、封边：四周采用厚度≥1.0mmPVC封边条，封边工艺采用全自动化机器封边技术，封边胶采用白乳胶；</w:t>
            </w:r>
            <w:r/>
          </w:p>
          <w:p>
            <w:pPr>
              <w:jc w:val="left"/>
              <w:keepLines w:val="0"/>
              <w:keepNext w:val="0"/>
              <w:pageBreakBefore w:val="0"/>
              <w:spacing w:line="360" w:lineRule="auto"/>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4、五金件：钢制滚珠导轨、三合一链接件（锌合金偏心头、锌合金连接杆、塑料预埋螺母）、螺丝；</w:t>
            </w:r>
            <w:r/>
          </w:p>
          <w:p>
            <w:pPr>
              <w:jc w:val="left"/>
              <w:keepLines w:val="0"/>
              <w:keepNext w:val="0"/>
              <w:pageBreakBefore w:val="0"/>
              <w:spacing w:line="360" w:lineRule="auto"/>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5、颜色：甲方指定。</w:t>
            </w:r>
            <w:r/>
          </w:p>
          <w:p>
            <w:pPr>
              <w:jc w:val="left"/>
              <w:keepLines w:val="0"/>
              <w:keepNext w:val="0"/>
              <w:pageBreakBefore w:val="0"/>
              <w:spacing w:line="360" w:lineRule="auto"/>
              <w:widowControl/>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pPr>
            <w:r>
              <w:rPr>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1661795" cy="927100"/>
                      <wp:effectExtent l="0" t="0" r="14604" b="6350"/>
                      <wp:docPr id="44" name="ID_1BCA4253EB714D1BB5FEC665DBEB48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D_1BCA4253EB714D1BB5FEC665DBEB48C0"/>
                              <pic:cNvPicPr>
                                <a:picLocks noChangeAspect="1"/>
                              </pic:cNvPicPr>
                              <pic:nvPr/>
                            </pic:nvPicPr>
                            <pic:blipFill>
                              <a:blip r:embed="rId31"/>
                              <a:stretch/>
                            </pic:blipFill>
                            <pic:spPr bwMode="auto">
                              <a:xfrm>
                                <a:off x="0" y="0"/>
                                <a:ext cx="1661795" cy="927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30.8pt;height:73.0pt;mso-wrap-distance-left:0.0pt;mso-wrap-distance-top:0.0pt;mso-wrap-distance-right:0.0pt;mso-wrap-distance-bottom:0.0pt;" stroked="f" strokeweight="0.75pt">
                      <v:path textboxrect="0,0,0,0"/>
                      <v:imagedata r:id="rId31" o:title=""/>
                    </v:shape>
                  </w:pict>
                </mc:Fallback>
              </mc:AlternateContent>
            </w:r>
            <w:r>
              <w:rPr>
                <w:rFonts w:hint="eastAsia"/>
                <w:color w:val="000000" w:themeColor="text1"/>
                <w:szCs w:val="21"/>
                <w:highlight w:val="none"/>
                <w14:textFill>
                  <w14:solidFill>
                    <w14:schemeClr w14:val="tx1"/>
                  </w14:solidFill>
                </w14:textFill>
              </w:rPr>
              <w:t xml:space="preserve"> </w:t>
            </w:r>
            <w:r/>
          </w:p>
        </w:tc>
      </w:tr>
      <w:tr>
        <w:trPr>
          <w:trHeight w:val="1973"/>
        </w:trPr>
        <w:tc>
          <w:tcPr>
            <w:shd w:val="clear" w:color="auto" w:fill="auto"/>
            <w:tcW w:w="6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shd w:val="clear" w:color="auto" w:fill="auto"/>
            <w:tcW w:w="112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1.2米床垫</w:t>
            </w:r>
            <w:r/>
          </w:p>
        </w:tc>
        <w:tc>
          <w:tcPr>
            <w:shd w:val="clear" w:color="auto" w:fill="auto"/>
            <w:tcW w:w="8955" w:type="dxa"/>
            <w:vAlign w:val="center"/>
            <w:textDirection w:val="lrTb"/>
            <w:noWrap w:val="false"/>
          </w:tcPr>
          <w:p>
            <w:pPr>
              <w:jc w:val="left"/>
              <w:keepLines w:val="0"/>
              <w:keepNext w:val="0"/>
              <w:pageBreakBefore w:val="0"/>
              <w:spacing w:line="360" w:lineRule="auto"/>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参考尺寸：1200*2000*20mm</w:t>
            </w:r>
            <w:r>
              <w:rPr>
                <w:rFonts w:hint="eastAsia" w:ascii="宋体" w:hAnsi="宋体" w:cs="宋体"/>
                <w:color w:val="000000" w:themeColor="text1"/>
                <w:szCs w:val="21"/>
                <w:highlight w:val="none"/>
                <w:lang w:bidi="ar"/>
                <w14:textFill>
                  <w14:solidFill>
                    <w14:schemeClr w14:val="tx1"/>
                  </w14:solidFill>
                </w14:textFill>
              </w:rPr>
              <w:br/>
            </w:r>
            <w:r>
              <w:rPr>
                <w:rFonts w:hint="eastAsia" w:ascii="宋体" w:hAnsi="宋体" w:cs="宋体"/>
                <w:color w:val="000000" w:themeColor="text1"/>
                <w:szCs w:val="21"/>
                <w:highlight w:val="none"/>
                <w:lang w:bidi="ar"/>
                <w14:textFill>
                  <w14:solidFill>
                    <w14:schemeClr w14:val="tx1"/>
                  </w14:solidFill>
                </w14:textFill>
              </w:rPr>
              <w:t xml:space="preserve">1、材质：提花面料＋高回弹海绵 ；</w:t>
            </w:r>
            <w:r/>
          </w:p>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2、工艺：采用6层黄金结构，抗菌面料层＋减震海绵层，加强支撑减少缓冲＋乳胶舒适层，动态贴合身体曲线＋独立袋弹簧层＋椰棕支持层，科学护脊不塌陷＋减震海绵层，加强支撑减少缓冲。</w:t>
            </w:r>
            <w:r/>
          </w:p>
        </w:tc>
      </w:tr>
      <w:tr>
        <w:trPr>
          <w:trHeight w:val="3794"/>
        </w:trPr>
        <w:tc>
          <w:tcPr>
            <w:shd w:val="clear" w:color="auto" w:fill="auto"/>
            <w:tcW w:w="6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shd w:val="clear" w:color="auto" w:fill="auto"/>
            <w:tcW w:w="112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学员培训椅</w:t>
            </w:r>
            <w:r/>
          </w:p>
        </w:tc>
        <w:tc>
          <w:tcPr>
            <w:shd w:val="clear" w:color="auto" w:fill="auto"/>
            <w:tcW w:w="8955" w:type="dxa"/>
            <w:vAlign w:val="center"/>
            <w:textDirection w:val="lrTb"/>
            <w:noWrap w:val="false"/>
          </w:tcPr>
          <w:p>
            <w:pPr>
              <w:jc w:val="left"/>
              <w:keepLines w:val="0"/>
              <w:keepNext w:val="0"/>
              <w:pageBreakBefore w:val="0"/>
              <w:spacing w:line="360" w:lineRule="auto"/>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485mm*550mm*815mm（±5mm）</w:t>
            </w:r>
            <w:r/>
          </w:p>
          <w:p>
            <w:pPr>
              <w:jc w:val="left"/>
              <w:keepLines w:val="0"/>
              <w:keepNext w:val="0"/>
              <w:pageBreakBefore w:val="0"/>
              <w:spacing w:line="360" w:lineRule="auto"/>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1、采用全新工程聚丙烯一体注塑成型，零甲醛释放。可实现多张堆叠设计、不占空间，座面根据人体曲线设计，座面贴合。</w:t>
            </w:r>
            <w:r/>
          </w:p>
          <w:p>
            <w:pPr>
              <w:jc w:val="left"/>
              <w:keepLines w:val="0"/>
              <w:keepNext w:val="0"/>
              <w:pageBreakBefore w:val="0"/>
              <w:spacing w:line="360" w:lineRule="auto"/>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2、座面:座高440mm（±5mm），座宽420mm（±5mm），座深440mm（±5mm），座面根据人体曲线设计舒适配比，辨识度高，PU耐磨脚垫保护地板随意推拉，PU耐磨脚垫，承重≥150KG。</w:t>
            </w:r>
            <w:r/>
          </w:p>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089660" cy="1445260"/>
                      <wp:effectExtent l="0" t="0" r="15240" b="2540"/>
                      <wp:docPr id="4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
                              <pic:cNvPicPr>
                                <a:picLocks noChangeAspect="1"/>
                              </pic:cNvPicPr>
                              <pic:nvPr/>
                            </pic:nvPicPr>
                            <pic:blipFill>
                              <a:blip r:embed="rId32"/>
                              <a:stretch/>
                            </pic:blipFill>
                            <pic:spPr bwMode="auto">
                              <a:xfrm>
                                <a:off x="0" y="0"/>
                                <a:ext cx="1089660" cy="1445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85.8pt;height:113.8pt;mso-wrap-distance-left:0.0pt;mso-wrap-distance-top:0.0pt;mso-wrap-distance-right:0.0pt;mso-wrap-distance-bottom:0.0pt;" stroked="f">
                      <v:path textboxrect="0,0,0,0"/>
                      <v:imagedata r:id="rId32" o:title=""/>
                    </v:shape>
                  </w:pict>
                </mc:Fallback>
              </mc:AlternateContent>
            </w:r>
            <w:r/>
          </w:p>
        </w:tc>
      </w:tr>
      <w:tr>
        <w:trPr>
          <w:trHeight w:val="3061"/>
        </w:trPr>
        <w:tc>
          <w:tcPr>
            <w:shd w:val="clear" w:color="auto" w:fill="auto"/>
            <w:tcW w:w="6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shd w:val="clear" w:color="auto" w:fill="auto"/>
            <w:tcW w:w="112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床头柜</w:t>
            </w:r>
            <w:r/>
          </w:p>
        </w:tc>
        <w:tc>
          <w:tcPr>
            <w:shd w:val="clear" w:color="auto" w:fill="auto"/>
            <w:tcW w:w="8955" w:type="dxa"/>
            <w:vAlign w:val="center"/>
            <w:textDirection w:val="lrTb"/>
            <w:noWrap w:val="false"/>
          </w:tcPr>
          <w:p>
            <w:pPr>
              <w:jc w:val="left"/>
              <w:keepLines w:val="0"/>
              <w:keepNext w:val="0"/>
              <w:pageBreakBefore w:val="0"/>
              <w:spacing w:line="360" w:lineRule="auto"/>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参考尺寸：500*400*500mm</w:t>
            </w:r>
            <w:r>
              <w:rPr>
                <w:rFonts w:hint="eastAsia" w:ascii="宋体" w:hAnsi="宋体" w:cs="宋体"/>
                <w:color w:val="000000" w:themeColor="text1"/>
                <w:szCs w:val="21"/>
                <w:highlight w:val="none"/>
                <w:lang w:bidi="ar"/>
                <w14:textFill>
                  <w14:solidFill>
                    <w14:schemeClr w14:val="tx1"/>
                  </w14:solidFill>
                </w14:textFill>
              </w:rPr>
              <w:br/>
            </w:r>
            <w:r>
              <w:rPr>
                <w:rFonts w:hint="eastAsia" w:ascii="宋体" w:hAnsi="宋体" w:cs="宋体"/>
                <w:color w:val="000000" w:themeColor="text1"/>
                <w:szCs w:val="21"/>
                <w:highlight w:val="none"/>
                <w:lang w:bidi="ar"/>
                <w14:textFill>
                  <w14:solidFill>
                    <w14:schemeClr w14:val="tx1"/>
                  </w14:solidFill>
                </w14:textFill>
              </w:rPr>
              <w:t xml:space="preserve">1、材质：</w:t>
            </w:r>
            <w:r>
              <w:rPr>
                <w:rFonts w:hint="eastAsia" w:ascii="宋体" w:hAnsi="宋体" w:cs="宋体"/>
                <w:color w:val="000000" w:themeColor="text1"/>
                <w:szCs w:val="21"/>
                <w:highlight w:val="none"/>
                <w:lang w:bidi="ar"/>
                <w14:textFill>
                  <w14:solidFill>
                    <w14:schemeClr w14:val="tx1"/>
                  </w14:solidFill>
                </w14:textFill>
              </w:rPr>
              <w:t xml:space="preserve">E0浸渍胶膜纸饰面刨花板</w:t>
            </w:r>
            <w:r>
              <w:rPr>
                <w:rFonts w:hint="eastAsia" w:ascii="宋体" w:hAnsi="宋体" w:cs="宋体"/>
                <w:color w:val="000000" w:themeColor="text1"/>
                <w:szCs w:val="21"/>
                <w:highlight w:val="none"/>
                <w:lang w:bidi="ar"/>
                <w14:textFill>
                  <w14:solidFill>
                    <w14:schemeClr w14:val="tx1"/>
                  </w14:solidFill>
                </w14:textFill>
              </w:rPr>
              <w:t xml:space="preserve">；</w:t>
            </w:r>
            <w:r/>
          </w:p>
          <w:p>
            <w:pPr>
              <w:jc w:val="left"/>
              <w:keepLines w:val="0"/>
              <w:keepNext w:val="0"/>
              <w:pageBreakBefore w:val="0"/>
              <w:spacing w:line="360" w:lineRule="auto"/>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2、工艺：层板与侧板拉板采用三合一链接件组装，板材厚度≥18mm；</w:t>
            </w:r>
            <w:r/>
          </w:p>
          <w:p>
            <w:pPr>
              <w:jc w:val="left"/>
              <w:keepLines w:val="0"/>
              <w:keepNext w:val="0"/>
              <w:pageBreakBefore w:val="0"/>
              <w:spacing w:line="360" w:lineRule="auto"/>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3、封边：四周采用厚度≥1.0mmPVC封边条，封边工艺采用全自动化机器封边技术，封边胶采用白乳胶；4、五金件：钢制滚珠导轨、三合一链接件（锌合金偏心头、锌合金连接杆、塑料预埋螺母）、螺丝；</w:t>
            </w:r>
            <w:r/>
          </w:p>
          <w:p>
            <w:pPr>
              <w:jc w:val="left"/>
              <w:keepLines w:val="0"/>
              <w:keepNext w:val="0"/>
              <w:pageBreakBefore w:val="0"/>
              <w:spacing w:line="360" w:lineRule="auto"/>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5、颜色：甲方指定。</w:t>
            </w:r>
            <w:r/>
          </w:p>
          <w:p>
            <w:pPr>
              <w:jc w:val="left"/>
              <w:keepLines w:val="0"/>
              <w:keepNext w:val="0"/>
              <w:pageBreakBefore w:val="0"/>
              <w:spacing w:line="360" w:lineRule="auto"/>
              <w:widowControl/>
              <w:rPr>
                <w:rFonts w:ascii="Times New Roman" w:hAnsi="Times New Roman" w:eastAsia="宋体" w:cs="Times New Roman"/>
                <w:color w:val="000000" w:themeColor="text1"/>
                <w:sz w:val="21"/>
                <w:szCs w:val="22"/>
                <w:highlight w:val="none"/>
                <w:lang w:val="en-US" w:eastAsia="zh-CN" w:bidi="ar-SA"/>
                <w14:textFill>
                  <w14:solidFill>
                    <w14:schemeClr w14:val="tx1"/>
                  </w14:solidFill>
                </w14:textFill>
              </w:rPr>
            </w:pPr>
            <w:r>
              <w:rPr>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1661795" cy="927100"/>
                      <wp:effectExtent l="0" t="0" r="14604" b="6350"/>
                      <wp:docPr id="46" name="ID_1BCA4253EB714D1BB5FEC665DBEB48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D_1BCA4253EB714D1BB5FEC665DBEB48C0"/>
                              <pic:cNvPicPr>
                                <a:picLocks noChangeAspect="1"/>
                              </pic:cNvPicPr>
                              <pic:nvPr/>
                            </pic:nvPicPr>
                            <pic:blipFill>
                              <a:blip r:embed="rId31"/>
                              <a:stretch/>
                            </pic:blipFill>
                            <pic:spPr bwMode="auto">
                              <a:xfrm>
                                <a:off x="0" y="0"/>
                                <a:ext cx="1661795" cy="927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130.8pt;height:73.0pt;mso-wrap-distance-left:0.0pt;mso-wrap-distance-top:0.0pt;mso-wrap-distance-right:0.0pt;mso-wrap-distance-bottom:0.0pt;" stroked="f" strokeweight="0.75pt">
                      <v:path textboxrect="0,0,0,0"/>
                      <v:imagedata r:id="rId31" o:title=""/>
                    </v:shape>
                  </w:pict>
                </mc:Fallback>
              </mc:AlternateContent>
            </w:r>
            <w:r>
              <w:rPr>
                <w:rFonts w:hint="eastAsia"/>
                <w:color w:val="000000" w:themeColor="text1"/>
                <w:szCs w:val="21"/>
                <w:highlight w:val="none"/>
                <w14:textFill>
                  <w14:solidFill>
                    <w14:schemeClr w14:val="tx1"/>
                  </w14:solidFill>
                </w14:textFill>
              </w:rPr>
              <w:t xml:space="preserve"> </w:t>
            </w:r>
            <w:r/>
          </w:p>
        </w:tc>
      </w:tr>
      <w:tr>
        <w:trPr>
          <w:trHeight w:val="3061"/>
        </w:trPr>
        <w:tc>
          <w:tcPr>
            <w:shd w:val="clear" w:color="auto" w:fill="auto"/>
            <w:tcW w:w="6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shd w:val="clear" w:color="auto" w:fill="auto"/>
            <w:tcW w:w="112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洞洞板穿衣镜</w:t>
            </w:r>
            <w:r/>
          </w:p>
        </w:tc>
        <w:tc>
          <w:tcPr>
            <w:shd w:val="clear" w:color="auto" w:fill="auto"/>
            <w:tcW w:w="8955" w:type="dxa"/>
            <w:vAlign w:val="center"/>
            <w:textDirection w:val="lrTb"/>
            <w:noWrap w:val="false"/>
          </w:tcPr>
          <w:p>
            <w:pPr>
              <w:jc w:val="left"/>
              <w:keepLines w:val="0"/>
              <w:keepNext w:val="0"/>
              <w:pageBreakBefore w:val="0"/>
              <w:spacing w:line="360" w:lineRule="auto"/>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参考尺寸：展开长1000*高1200，镜面尺寸480*1000mm。</w:t>
            </w:r>
            <w:r/>
          </w:p>
          <w:p>
            <w:pPr>
              <w:jc w:val="left"/>
              <w:keepLines w:val="0"/>
              <w:keepNext w:val="0"/>
              <w:pageBreakBefore w:val="0"/>
              <w:spacing w:line="360" w:lineRule="auto"/>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1、材质：E1级生态板板材洞洞板+高清银镜。</w:t>
            </w:r>
            <w:r/>
          </w:p>
          <w:p>
            <w:pPr>
              <w:jc w:val="left"/>
              <w:keepLines w:val="0"/>
              <w:keepNext w:val="0"/>
              <w:pageBreakBefore w:val="0"/>
              <w:spacing w:line="360" w:lineRule="auto"/>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2、结构：前后两层板材，底板安装镜子，前板做洞洞板，搭配火柴棒，前后板通过滑轨连接。</w:t>
            </w:r>
            <w:r/>
          </w:p>
          <w:p>
            <w:pPr>
              <w:jc w:val="left"/>
              <w:keepLines w:val="0"/>
              <w:keepNext w:val="0"/>
              <w:pageBreakBefore w:val="0"/>
              <w:spacing w:line="360" w:lineRule="auto"/>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3、五金件：滑轨轨、螺丝；</w:t>
            </w:r>
            <w:r/>
          </w:p>
          <w:p>
            <w:pPr>
              <w:jc w:val="left"/>
              <w:keepLines w:val="0"/>
              <w:keepNext w:val="0"/>
              <w:pageBreakBefore w:val="0"/>
              <w:spacing w:line="360" w:lineRule="auto"/>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4、颜色：甲方指定。</w:t>
            </w:r>
            <w:r/>
          </w:p>
          <w:p>
            <w:pPr>
              <w:jc w:val="left"/>
              <w:keepLines w:val="0"/>
              <w:keepNext w:val="0"/>
              <w:pageBreakBefore w:val="0"/>
              <w:spacing w:line="360" w:lineRule="auto"/>
              <w:widowControl/>
              <w:rPr>
                <w:rFonts w:ascii="Times New Roman" w:hAnsi="Times New Roman" w:eastAsia="宋体" w:cs="Times New Roman"/>
                <w:color w:val="000000" w:themeColor="text1"/>
                <w:sz w:val="21"/>
                <w:szCs w:val="22"/>
                <w:highlight w:val="none"/>
                <w:lang w:val="en-US" w:eastAsia="zh-CN" w:bidi="ar-SA"/>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545590" cy="1217295"/>
                      <wp:effectExtent l="0" t="0" r="16510" b="1905"/>
                      <wp:docPr id="47" name="ID_7679B58AB255462FABEB53A0BA7A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D_7679B58AB255462FABEB53A0BA7A2170"/>
                              <pic:cNvPicPr>
                                <a:picLocks noChangeAspect="1"/>
                              </pic:cNvPicPr>
                              <pic:nvPr/>
                            </pic:nvPicPr>
                            <pic:blipFill>
                              <a:blip r:embed="rId33"/>
                              <a:stretch/>
                            </pic:blipFill>
                            <pic:spPr bwMode="auto">
                              <a:xfrm>
                                <a:off x="0" y="0"/>
                                <a:ext cx="1545590" cy="12172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21.7pt;height:95.8pt;mso-wrap-distance-left:0.0pt;mso-wrap-distance-top:0.0pt;mso-wrap-distance-right:0.0pt;mso-wrap-distance-bottom:0.0pt;" stroked="f" strokeweight="0.75pt">
                      <v:path textboxrect="0,0,0,0"/>
                      <v:imagedata r:id="rId33" o:title=""/>
                    </v:shape>
                  </w:pict>
                </mc:Fallback>
              </mc:AlternateContent>
            </w:r>
            <w:r/>
          </w:p>
        </w:tc>
      </w:tr>
      <w:tr>
        <w:trPr>
          <w:trHeight w:val="3061"/>
        </w:trPr>
        <w:tc>
          <w:tcPr>
            <w:shd w:val="clear" w:color="auto" w:fill="auto"/>
            <w:tcW w:w="658"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shd w:val="clear" w:color="auto" w:fill="auto"/>
            <w:tcW w:w="112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圆桌</w:t>
            </w:r>
            <w:r/>
          </w:p>
        </w:tc>
        <w:tc>
          <w:tcPr>
            <w:shd w:val="clear" w:color="auto" w:fill="auto"/>
            <w:tcW w:w="8955" w:type="dxa"/>
            <w:vAlign w:val="center"/>
            <w:textDirection w:val="lrTb"/>
            <w:noWrap w:val="false"/>
          </w:tcPr>
          <w:p>
            <w:pPr>
              <w:jc w:val="left"/>
              <w:keepLines w:val="0"/>
              <w:keepNext w:val="0"/>
              <w:pageBreakBefore w:val="0"/>
              <w:spacing w:line="360" w:lineRule="auto"/>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直径800*高740mm±10mm；</w:t>
            </w:r>
            <w:r/>
          </w:p>
          <w:p>
            <w:pPr>
              <w:numPr>
                <w:ilvl w:val="0"/>
                <w:numId w:val="11"/>
              </w:numPr>
              <w:jc w:val="left"/>
              <w:keepLines w:val="0"/>
              <w:keepNext w:val="0"/>
              <w:pageBreakBefore w:val="0"/>
              <w:spacing w:line="360" w:lineRule="auto"/>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材质：桌面厚度≥18mm免漆刨花板，桌架采用直径≥80mm圆柱形炭素钢整体脚；                                                        </w:t>
            </w:r>
            <w:r>
              <w:rPr>
                <w:rFonts w:hint="eastAsia"/>
                <w:color w:val="000000" w:themeColor="text1"/>
                <w:highlight w:val="none"/>
                <w14:textFill>
                  <w14:solidFill>
                    <w14:schemeClr w14:val="tx1"/>
                  </w14:solidFill>
                </w14:textFill>
              </w:rPr>
              <w:t xml:space="preserve">                                                                                                                                                                                                                                          2、 工艺：板材表面烤漆处理，底座为喇叭脚。</w:t>
            </w:r>
            <w:r/>
          </w:p>
          <w:p>
            <w:pPr>
              <w:jc w:val="left"/>
              <w:keepLines w:val="0"/>
              <w:keepNext w:val="0"/>
              <w:pageBreakBefore w:val="0"/>
              <w:spacing w:line="360" w:lineRule="auto"/>
              <w:widowControl/>
              <w:rPr>
                <w:rFonts w:ascii="Times New Roman" w:hAnsi="Times New Roman" w:eastAsia="宋体" w:cs="Times New Roman"/>
                <w:color w:val="000000" w:themeColor="text1"/>
                <w:sz w:val="21"/>
                <w:szCs w:val="22"/>
                <w:highlight w:val="none"/>
                <w:lang w:val="en-US" w:eastAsia="zh-CN" w:bidi="ar-SA"/>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2247900" cy="2247900"/>
                      <wp:effectExtent l="0" t="0" r="0" b="0"/>
                      <wp:docPr id="4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
                              <pic:cNvPicPr>
                                <a:picLocks noChangeAspect="1"/>
                              </pic:cNvPicPr>
                              <pic:nvPr/>
                            </pic:nvPicPr>
                            <pic:blipFill>
                              <a:blip r:embed="rId34"/>
                              <a:stretch/>
                            </pic:blipFill>
                            <pic:spPr bwMode="auto">
                              <a:xfrm>
                                <a:off x="0" y="0"/>
                                <a:ext cx="2247900" cy="2247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177.0pt;height:177.0pt;mso-wrap-distance-left:0.0pt;mso-wrap-distance-top:0.0pt;mso-wrap-distance-right:0.0pt;mso-wrap-distance-bottom:0.0pt;" stroked="f">
                      <v:path textboxrect="0,0,0,0"/>
                      <v:imagedata r:id="rId34" o:title=""/>
                    </v:shape>
                  </w:pict>
                </mc:Fallback>
              </mc:AlternateContent>
            </w:r>
            <w:r/>
          </w:p>
        </w:tc>
      </w:tr>
    </w:tbl>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r/>
    </w:p>
    <w:p>
      <w:pPr>
        <w:spacing w:before="120" w:line="183" w:lineRule="auto"/>
        <w:rPr>
          <w:rFonts w:hint="eastAsia" w:ascii="宋体" w:hAnsi="宋体" w:cs="宋体"/>
          <w:b/>
          <w:bCs/>
          <w:color w:val="000000" w:themeColor="text1"/>
          <w:spacing w:val="-2"/>
          <w:sz w:val="24"/>
          <w:szCs w:val="24"/>
          <w:highlight w:val="none"/>
          <w14:textFill>
            <w14:solidFill>
              <w14:schemeClr w14:val="tx1"/>
            </w14:solidFill>
          </w14:textFill>
        </w:rPr>
      </w:pPr>
      <w:r>
        <w:rPr>
          <w:rFonts w:hint="eastAsia" w:ascii="宋体" w:hAnsi="宋体" w:cs="宋体"/>
          <w:b/>
          <w:bCs/>
          <w:color w:val="000000" w:themeColor="text1"/>
          <w:spacing w:val="-2"/>
          <w:sz w:val="24"/>
          <w:szCs w:val="24"/>
          <w:highlight w:val="none"/>
          <w14:textFill>
            <w14:solidFill>
              <w14:schemeClr w14:val="tx1"/>
            </w14:solidFill>
          </w14:textFill>
        </w:rPr>
      </w:r>
      <w:r/>
    </w:p>
    <w:p>
      <w:pPr>
        <w:spacing w:before="120" w:line="183" w:lineRule="auto"/>
        <w:rPr>
          <w:rFonts w:hint="eastAsia" w:ascii="宋体" w:hAnsi="宋体" w:cs="宋体"/>
          <w:b/>
          <w:bCs/>
          <w:color w:val="000000" w:themeColor="text1"/>
          <w:spacing w:val="-2"/>
          <w:sz w:val="28"/>
          <w:szCs w:val="28"/>
          <w:highlight w:val="none"/>
          <w14:textFill>
            <w14:solidFill>
              <w14:schemeClr w14:val="tx1"/>
            </w14:solidFill>
          </w14:textFill>
        </w:rPr>
      </w:pPr>
      <w:r>
        <w:rPr>
          <w:rFonts w:hint="eastAsia" w:ascii="宋体" w:hAnsi="宋体" w:cs="宋体"/>
          <w:b/>
          <w:bCs/>
          <w:color w:val="000000" w:themeColor="text1"/>
          <w:spacing w:val="-2"/>
          <w:sz w:val="24"/>
          <w:szCs w:val="24"/>
          <w:highlight w:val="none"/>
          <w:lang w:eastAsia="zh-CN"/>
          <w14:textFill>
            <w14:solidFill>
              <w14:schemeClr w14:val="tx1"/>
            </w14:solidFill>
          </w14:textFill>
        </w:rPr>
        <w:t xml:space="preserve">（</w:t>
      </w:r>
      <w:r>
        <w:rPr>
          <w:rFonts w:hint="eastAsia" w:ascii="宋体" w:hAnsi="宋体" w:cs="宋体"/>
          <w:b/>
          <w:bCs/>
          <w:color w:val="000000" w:themeColor="text1"/>
          <w:spacing w:val="-2"/>
          <w:sz w:val="24"/>
          <w:szCs w:val="24"/>
          <w:highlight w:val="none"/>
          <w:lang w:val="en-US" w:eastAsia="zh-CN"/>
          <w14:textFill>
            <w14:solidFill>
              <w14:schemeClr w14:val="tx1"/>
            </w14:solidFill>
          </w14:textFill>
        </w:rPr>
        <w:t xml:space="preserve">二</w:t>
      </w:r>
      <w:r>
        <w:rPr>
          <w:rFonts w:hint="eastAsia" w:ascii="宋体" w:hAnsi="宋体" w:cs="宋体"/>
          <w:b/>
          <w:bCs/>
          <w:color w:val="000000" w:themeColor="text1"/>
          <w:spacing w:val="-2"/>
          <w:sz w:val="24"/>
          <w:szCs w:val="24"/>
          <w:highlight w:val="none"/>
          <w:lang w:eastAsia="zh-CN"/>
          <w14:textFill>
            <w14:solidFill>
              <w14:schemeClr w14:val="tx1"/>
            </w14:solidFill>
          </w14:textFill>
        </w:rPr>
        <w:t xml:space="preserve">）</w:t>
      </w:r>
      <w:r>
        <w:rPr>
          <w:rFonts w:hint="eastAsia" w:ascii="宋体" w:hAnsi="宋体" w:cs="宋体"/>
          <w:b/>
          <w:bCs/>
          <w:color w:val="000000" w:themeColor="text1"/>
          <w:spacing w:val="-2"/>
          <w:sz w:val="24"/>
          <w:szCs w:val="24"/>
          <w:highlight w:val="none"/>
          <w14:textFill>
            <w14:solidFill>
              <w14:schemeClr w14:val="tx1"/>
            </w14:solidFill>
          </w14:textFill>
        </w:rPr>
        <w:t xml:space="preserve">实物样品清单及相关要求</w:t>
      </w:r>
      <w:r/>
    </w:p>
    <w:p>
      <w:pPr>
        <w:jc w:val="left"/>
        <w:spacing w:line="360" w:lineRule="auto"/>
        <w:rPr>
          <w:rFonts w:hint="eastAsia" w:ascii="宋体" w:hAnsi="宋体" w:cs="宋体"/>
          <w:color w:val="000000" w:themeColor="text1"/>
          <w:spacing w:val="-3"/>
          <w:szCs w:val="21"/>
          <w:highlight w:val="none"/>
          <w14:textFill>
            <w14:solidFill>
              <w14:schemeClr w14:val="tx1"/>
            </w14:solidFill>
          </w14:textFill>
        </w:rPr>
      </w:pPr>
      <w:r>
        <w:rPr>
          <w:rFonts w:hint="eastAsia" w:ascii="宋体" w:hAnsi="宋体" w:cs="宋体"/>
          <w:color w:val="000000" w:themeColor="text1"/>
          <w:spacing w:val="-3"/>
          <w:szCs w:val="21"/>
          <w:highlight w:val="none"/>
          <w14:textFill>
            <w14:solidFill>
              <w14:schemeClr w14:val="tx1"/>
            </w14:solidFill>
          </w14:textFill>
        </w:rPr>
      </w:r>
      <w:r/>
    </w:p>
    <w:p>
      <w:pPr>
        <w:numPr>
          <w:ilvl w:val="0"/>
          <w:numId w:val="0"/>
        </w:numPr>
        <w:jc w:val="left"/>
        <w:spacing w:line="360" w:lineRule="auto"/>
        <w:rPr>
          <w:rFonts w:hint="eastAsia" w:ascii="宋体" w:hAnsi="宋体" w:cs="宋体"/>
          <w:color w:val="000000" w:themeColor="text1"/>
          <w:spacing w:val="-3"/>
          <w:szCs w:val="21"/>
          <w:highlight w:val="none"/>
          <w14:textFill>
            <w14:solidFill>
              <w14:schemeClr w14:val="tx1"/>
            </w14:solidFill>
          </w14:textFill>
        </w:rPr>
      </w:pPr>
      <w:r>
        <w:rPr>
          <w:rFonts w:hint="eastAsia" w:ascii="宋体" w:hAnsi="宋体" w:cs="宋体"/>
          <w:color w:val="000000" w:themeColor="text1"/>
          <w:spacing w:val="-3"/>
          <w:sz w:val="21"/>
          <w:szCs w:val="21"/>
          <w:highlight w:val="none"/>
          <w:lang w:val="en-US" w:eastAsia="zh-CN" w:bidi="ar-SA"/>
          <w14:textFill>
            <w14:solidFill>
              <w14:schemeClr w14:val="tx1"/>
            </w14:solidFill>
          </w14:textFill>
        </w:rPr>
        <w:t xml:space="preserve">1.</w:t>
      </w:r>
      <w:r>
        <w:rPr>
          <w:rFonts w:hint="eastAsia" w:ascii="宋体" w:hAnsi="宋体" w:cs="宋体"/>
          <w:color w:val="000000" w:themeColor="text1"/>
          <w:spacing w:val="-3"/>
          <w:szCs w:val="21"/>
          <w:highlight w:val="none"/>
          <w14:textFill>
            <w14:solidFill>
              <w14:schemeClr w14:val="tx1"/>
            </w14:solidFill>
          </w14:textFill>
        </w:rPr>
        <w:t xml:space="preserve">实物样品清单</w:t>
      </w:r>
      <w:r/>
    </w:p>
    <w:p>
      <w:pPr>
        <w:numPr>
          <w:ilvl w:val="0"/>
          <w:numId w:val="0"/>
        </w:num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pacing w:val="-1"/>
          <w:szCs w:val="21"/>
          <w:highlight w:val="none"/>
          <w14:textFill>
            <w14:solidFill>
              <w14:schemeClr w14:val="tx1"/>
            </w14:solidFill>
          </w14:textFill>
        </w:rPr>
        <w:t xml:space="preserve">投标人须提供以下样品：</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 xml:space="preserve">(1)立柱不低于</w:t>
      </w:r>
      <w:r>
        <w:rPr>
          <w:rFonts w:hint="eastAsia" w:ascii="宋体" w:hAnsi="宋体" w:cs="宋体"/>
          <w:color w:val="000000" w:themeColor="text1"/>
          <w:spacing w:val="-52"/>
          <w:szCs w:val="21"/>
          <w:highlight w:val="none"/>
          <w14:textFill>
            <w14:solidFill>
              <w14:schemeClr w14:val="tx1"/>
            </w14:solidFill>
          </w14:textFill>
        </w:rPr>
        <w:t xml:space="preserve"> </w:t>
      </w:r>
      <w:r>
        <w:rPr>
          <w:rFonts w:hint="eastAsia" w:ascii="宋体" w:hAnsi="宋体" w:cs="宋体"/>
          <w:color w:val="000000" w:themeColor="text1"/>
          <w:spacing w:val="-1"/>
          <w:szCs w:val="21"/>
          <w:highlight w:val="none"/>
          <w14:textFill>
            <w14:solidFill>
              <w14:schemeClr w14:val="tx1"/>
            </w14:solidFill>
          </w14:textFill>
        </w:rPr>
        <w:t xml:space="preserve">42mm*82mm，厚度不低于1.2mm，不低于长</w:t>
      </w:r>
      <w:r>
        <w:rPr>
          <w:rFonts w:hint="eastAsia" w:ascii="宋体" w:hAnsi="宋体" w:cs="宋体"/>
          <w:color w:val="000000" w:themeColor="text1"/>
          <w:spacing w:val="-2"/>
          <w:szCs w:val="21"/>
          <w:highlight w:val="none"/>
          <w14:textFill>
            <w14:solidFill>
              <w14:schemeClr w14:val="tx1"/>
            </w14:solidFill>
          </w14:textFill>
        </w:rPr>
        <w:t xml:space="preserve">度</w:t>
      </w:r>
      <w:r>
        <w:rPr>
          <w:rFonts w:hint="eastAsia" w:ascii="宋体" w:hAnsi="宋体" w:cs="宋体"/>
          <w:color w:val="000000" w:themeColor="text1"/>
          <w:spacing w:val="-46"/>
          <w:szCs w:val="21"/>
          <w:highlight w:val="none"/>
          <w14:textFill>
            <w14:solidFill>
              <w14:schemeClr w14:val="tx1"/>
            </w14:solidFill>
          </w14:textFill>
        </w:rPr>
        <w:t xml:space="preserve"> </w:t>
      </w:r>
      <w:r>
        <w:rPr>
          <w:rFonts w:hint="eastAsia" w:ascii="宋体" w:hAnsi="宋体" w:cs="宋体"/>
          <w:color w:val="000000" w:themeColor="text1"/>
          <w:spacing w:val="-2"/>
          <w:szCs w:val="21"/>
          <w:highlight w:val="none"/>
          <w14:textFill>
            <w14:solidFill>
              <w14:schemeClr w14:val="tx1"/>
            </w14:solidFill>
          </w14:textFill>
        </w:rPr>
        <w:t xml:space="preserve">300mm</w:t>
      </w:r>
      <w:r>
        <w:rPr>
          <w:rFonts w:hint="eastAsia" w:ascii="宋体" w:hAnsi="宋体" w:cs="宋体"/>
          <w:color w:val="000000" w:themeColor="text1"/>
          <w:spacing w:val="-47"/>
          <w:szCs w:val="21"/>
          <w:highlight w:val="none"/>
          <w14:textFill>
            <w14:solidFill>
              <w14:schemeClr w14:val="tx1"/>
            </w14:solidFill>
          </w14:textFill>
        </w:rPr>
        <w:t xml:space="preserve"> </w:t>
      </w:r>
      <w:r>
        <w:rPr>
          <w:rFonts w:hint="eastAsia" w:ascii="宋体" w:hAnsi="宋体" w:cs="宋体"/>
          <w:color w:val="000000" w:themeColor="text1"/>
          <w:spacing w:val="-2"/>
          <w:szCs w:val="21"/>
          <w:highlight w:val="none"/>
          <w14:textFill>
            <w14:solidFill>
              <w14:schemeClr w14:val="tx1"/>
            </w14:solidFill>
          </w14:textFill>
        </w:rPr>
        <w:t xml:space="preserve">一根，喷塑处理；</w:t>
      </w:r>
      <w:r/>
    </w:p>
    <w:p>
      <w:pPr>
        <w:ind w:left="235" w:hanging="23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 xml:space="preserve">(2)注塑封边一次成型衣柜门板内嵌铝合金两侧不对成拉手，一侧防滑暗纹，带挂锁功能；门板尺寸：370</w:t>
      </w:r>
      <w:r>
        <w:rPr>
          <w:rFonts w:hint="eastAsia" w:ascii="宋体" w:hAnsi="宋体" w:cs="宋体"/>
          <w:color w:val="000000" w:themeColor="text1"/>
          <w:spacing w:val="-2"/>
          <w:szCs w:val="21"/>
          <w:highlight w:val="none"/>
          <w14:textFill>
            <w14:solidFill>
              <w14:schemeClr w14:val="tx1"/>
            </w14:solidFill>
          </w14:textFill>
        </w:rPr>
        <w:t xml:space="preserve">mm</w:t>
      </w:r>
      <w:r>
        <w:rPr>
          <w:rFonts w:hint="eastAsia" w:ascii="宋体" w:hAnsi="宋体" w:cs="宋体"/>
          <w:color w:val="000000" w:themeColor="text1"/>
          <w:spacing w:val="-1"/>
          <w:szCs w:val="21"/>
          <w:highlight w:val="none"/>
          <w14:textFill>
            <w14:solidFill>
              <w14:schemeClr w14:val="tx1"/>
            </w14:solidFill>
          </w14:textFill>
        </w:rPr>
        <w:t xml:space="preserve">*795</w:t>
      </w:r>
      <w:r>
        <w:rPr>
          <w:rFonts w:hint="eastAsia" w:ascii="宋体" w:hAnsi="宋体" w:cs="宋体"/>
          <w:color w:val="000000" w:themeColor="text1"/>
          <w:spacing w:val="-2"/>
          <w:szCs w:val="21"/>
          <w:highlight w:val="none"/>
          <w14:textFill>
            <w14:solidFill>
              <w14:schemeClr w14:val="tx1"/>
            </w14:solidFill>
          </w14:textFill>
        </w:rPr>
        <w:t xml:space="preserve">mm</w:t>
      </w:r>
      <w:r>
        <w:rPr>
          <w:rFonts w:hint="eastAsia" w:ascii="宋体" w:hAnsi="宋体" w:cs="宋体"/>
          <w:color w:val="000000" w:themeColor="text1"/>
          <w:spacing w:val="-1"/>
          <w:szCs w:val="21"/>
          <w:highlight w:val="none"/>
          <w14:textFill>
            <w14:solidFill>
              <w14:schemeClr w14:val="tx1"/>
            </w14:solidFill>
          </w14:textFill>
        </w:rPr>
        <w:t xml:space="preserve">（±5</w:t>
      </w:r>
      <w:r>
        <w:rPr>
          <w:rFonts w:hint="eastAsia" w:ascii="宋体" w:hAnsi="宋体" w:cs="宋体"/>
          <w:color w:val="000000" w:themeColor="text1"/>
          <w:spacing w:val="-2"/>
          <w:szCs w:val="21"/>
          <w:highlight w:val="none"/>
          <w14:textFill>
            <w14:solidFill>
              <w14:schemeClr w14:val="tx1"/>
            </w14:solidFill>
          </w14:textFill>
        </w:rPr>
        <w:t xml:space="preserve">mm），厚度不低于21mm</w:t>
      </w:r>
      <w:r>
        <w:rPr>
          <w:rFonts w:hint="eastAsia" w:ascii="宋体" w:hAnsi="宋体" w:cs="宋体"/>
          <w:color w:val="000000" w:themeColor="text1"/>
          <w:spacing w:val="-1"/>
          <w:szCs w:val="21"/>
          <w:highlight w:val="none"/>
          <w14:textFill>
            <w14:solidFill>
              <w14:schemeClr w14:val="tx1"/>
            </w14:solidFill>
          </w14:textFill>
        </w:rPr>
        <w:t xml:space="preserve">；拉手尺寸：</w:t>
      </w:r>
      <w:r>
        <w:rPr>
          <w:color w:val="000000" w:themeColor="text1"/>
          <w:szCs w:val="21"/>
          <w:highlight w:val="none"/>
          <w14:textFill>
            <w14:solidFill>
              <w14:schemeClr w14:val="tx1"/>
            </w14:solidFill>
          </w14:textFill>
        </w:rPr>
        <w:t xml:space="preserve">140*54mm</w:t>
      </w:r>
      <w:r>
        <w:rPr>
          <w:rFonts w:hint="eastAsia" w:ascii="宋体" w:hAnsi="宋体" w:cs="宋体"/>
          <w:color w:val="000000" w:themeColor="text1"/>
          <w:spacing w:val="-1"/>
          <w:szCs w:val="21"/>
          <w:highlight w:val="none"/>
          <w14:textFill>
            <w14:solidFill>
              <w14:schemeClr w14:val="tx1"/>
            </w14:solidFill>
          </w14:textFill>
        </w:rPr>
        <w:t xml:space="preserve">（±5</w:t>
      </w:r>
      <w:r>
        <w:rPr>
          <w:rFonts w:hint="eastAsia" w:ascii="宋体" w:hAnsi="宋体" w:cs="宋体"/>
          <w:color w:val="000000" w:themeColor="text1"/>
          <w:spacing w:val="-2"/>
          <w:szCs w:val="21"/>
          <w:highlight w:val="none"/>
          <w14:textFill>
            <w14:solidFill>
              <w14:schemeClr w14:val="tx1"/>
            </w14:solidFill>
          </w14:textFill>
        </w:rPr>
        <w:t xml:space="preserve">mm）；</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 xml:space="preserve">(3)前床厅护栏：1450mm*390mm（±5</w:t>
      </w:r>
      <w:r>
        <w:rPr>
          <w:rFonts w:hint="eastAsia" w:ascii="宋体" w:hAnsi="宋体" w:cs="宋体"/>
          <w:color w:val="000000" w:themeColor="text1"/>
          <w:spacing w:val="-2"/>
          <w:szCs w:val="21"/>
          <w:highlight w:val="none"/>
          <w14:textFill>
            <w14:solidFill>
              <w14:schemeClr w14:val="tx1"/>
            </w14:solidFill>
          </w14:textFill>
        </w:rPr>
        <w:t xml:space="preserve">mm</w:t>
      </w:r>
      <w:r>
        <w:rPr>
          <w:rFonts w:hint="eastAsia" w:ascii="宋体" w:hAnsi="宋体" w:cs="宋体"/>
          <w:color w:val="000000" w:themeColor="text1"/>
          <w:spacing w:val="-1"/>
          <w:szCs w:val="21"/>
          <w:highlight w:val="none"/>
          <w14:textFill>
            <w14:solidFill>
              <w14:schemeClr w14:val="tx1"/>
            </w14:solidFill>
          </w14:textFill>
        </w:rPr>
        <w:t xml:space="preserve">），厚度不低于29mm，同技术参数要求；</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(4)床头整体式高背护栏：514</w:t>
      </w:r>
      <w:r>
        <w:rPr>
          <w:rFonts w:hint="eastAsia" w:ascii="宋体" w:hAnsi="宋体" w:cs="宋体"/>
          <w:color w:val="000000" w:themeColor="text1"/>
          <w:spacing w:val="-1"/>
          <w:szCs w:val="21"/>
          <w:highlight w:val="none"/>
          <w14:textFill>
            <w14:solidFill>
              <w14:schemeClr w14:val="tx1"/>
            </w14:solidFill>
          </w14:textFill>
        </w:rPr>
        <w:t xml:space="preserve">mm</w:t>
      </w:r>
      <w:r>
        <w:rPr>
          <w:rFonts w:hint="eastAsia" w:ascii="宋体" w:hAnsi="宋体" w:cs="宋体"/>
          <w:color w:val="000000" w:themeColor="text1"/>
          <w:szCs w:val="21"/>
          <w:highlight w:val="none"/>
          <w14:textFill>
            <w14:solidFill>
              <w14:schemeClr w14:val="tx1"/>
            </w14:solidFill>
          </w14:textFill>
        </w:rPr>
        <w:t xml:space="preserve">*770</w:t>
      </w:r>
      <w:r>
        <w:rPr>
          <w:rFonts w:hint="eastAsia" w:ascii="宋体" w:hAnsi="宋体" w:cs="宋体"/>
          <w:color w:val="000000" w:themeColor="text1"/>
          <w:spacing w:val="-1"/>
          <w:szCs w:val="21"/>
          <w:highlight w:val="none"/>
          <w14:textFill>
            <w14:solidFill>
              <w14:schemeClr w14:val="tx1"/>
            </w14:solidFill>
          </w14:textFill>
        </w:rPr>
        <w:t xml:space="preserve">mm（±5</w:t>
      </w:r>
      <w:r>
        <w:rPr>
          <w:rFonts w:hint="eastAsia" w:ascii="宋体" w:hAnsi="宋体" w:cs="宋体"/>
          <w:color w:val="000000" w:themeColor="text1"/>
          <w:spacing w:val="-2"/>
          <w:szCs w:val="21"/>
          <w:highlight w:val="none"/>
          <w14:textFill>
            <w14:solidFill>
              <w14:schemeClr w14:val="tx1"/>
            </w14:solidFill>
          </w14:textFill>
        </w:rPr>
        <w:t xml:space="preserve">mm</w:t>
      </w:r>
      <w:r>
        <w:rPr>
          <w:rFonts w:hint="eastAsia" w:ascii="宋体" w:hAnsi="宋体" w:cs="宋体"/>
          <w:color w:val="000000" w:themeColor="text1"/>
          <w:spacing w:val="-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厚度不低于34mm</w:t>
      </w:r>
      <w:r>
        <w:rPr>
          <w:rFonts w:hint="eastAsia" w:ascii="宋体" w:hAnsi="宋体" w:cs="宋体"/>
          <w:color w:val="000000" w:themeColor="text1"/>
          <w:spacing w:val="-1"/>
          <w:szCs w:val="21"/>
          <w:highlight w:val="none"/>
          <w14:textFill>
            <w14:solidFill>
              <w14:schemeClr w14:val="tx1"/>
            </w14:solidFill>
          </w14:textFill>
        </w:rPr>
        <w:t xml:space="preserve">，同技术参数要求；</w:t>
      </w:r>
      <w:r/>
    </w:p>
    <w:p>
      <w:pPr>
        <w:jc w:val="left"/>
        <w:spacing w:line="360" w:lineRule="auto"/>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 xml:space="preserve">(5)桌面前铝合金前挡条：不低于长度</w:t>
      </w:r>
      <w:r>
        <w:rPr>
          <w:rFonts w:hint="eastAsia" w:ascii="宋体" w:hAnsi="宋体" w:cs="宋体"/>
          <w:color w:val="000000" w:themeColor="text1"/>
          <w:spacing w:val="-46"/>
          <w:szCs w:val="21"/>
          <w:highlight w:val="none"/>
          <w14:textFill>
            <w14:solidFill>
              <w14:schemeClr w14:val="tx1"/>
            </w14:solidFill>
          </w14:textFill>
        </w:rPr>
        <w:t xml:space="preserve"> </w:t>
      </w:r>
      <w:r>
        <w:rPr>
          <w:rFonts w:hint="eastAsia" w:ascii="宋体" w:hAnsi="宋体" w:cs="宋体"/>
          <w:color w:val="000000" w:themeColor="text1"/>
          <w:spacing w:val="-1"/>
          <w:szCs w:val="21"/>
          <w:highlight w:val="none"/>
          <w14:textFill>
            <w14:solidFill>
              <w14:schemeClr w14:val="tx1"/>
            </w14:solidFill>
          </w14:textFill>
        </w:rPr>
        <w:t xml:space="preserve">30</w:t>
      </w:r>
      <w:r>
        <w:rPr>
          <w:rFonts w:hint="eastAsia" w:ascii="宋体" w:hAnsi="宋体" w:cs="宋体"/>
          <w:color w:val="000000" w:themeColor="text1"/>
          <w:spacing w:val="-2"/>
          <w:szCs w:val="21"/>
          <w:highlight w:val="none"/>
          <w14:textFill>
            <w14:solidFill>
              <w14:schemeClr w14:val="tx1"/>
            </w14:solidFill>
          </w14:textFill>
        </w:rPr>
        <w:t xml:space="preserve">mm</w:t>
      </w:r>
      <w:r>
        <w:rPr>
          <w:rFonts w:hint="eastAsia" w:ascii="宋体" w:hAnsi="宋体" w:cs="宋体"/>
          <w:color w:val="000000" w:themeColor="text1"/>
          <w:spacing w:val="-47"/>
          <w:szCs w:val="21"/>
          <w:highlight w:val="none"/>
          <w14:textFill>
            <w14:solidFill>
              <w14:schemeClr w14:val="tx1"/>
            </w14:solidFill>
          </w14:textFill>
        </w:rPr>
        <w:t xml:space="preserve"> </w:t>
      </w:r>
      <w:r>
        <w:rPr>
          <w:rFonts w:hint="eastAsia" w:ascii="宋体" w:hAnsi="宋体" w:cs="宋体"/>
          <w:color w:val="000000" w:themeColor="text1"/>
          <w:spacing w:val="-2"/>
          <w:szCs w:val="21"/>
          <w:highlight w:val="none"/>
          <w14:textFill>
            <w14:solidFill>
              <w14:schemeClr w14:val="tx1"/>
            </w14:solidFill>
          </w14:textFill>
        </w:rPr>
        <w:t xml:space="preserve">一根，同技术参数要求；</w:t>
      </w:r>
      <w:r/>
    </w:p>
    <w:p>
      <w:pPr>
        <w:jc w:val="left"/>
        <w:spacing w:line="360" w:lineRule="auto"/>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(6)爬梯：423*315*2044</w:t>
      </w:r>
      <w:r>
        <w:rPr>
          <w:rFonts w:hint="eastAsia" w:ascii="宋体" w:hAnsi="宋体" w:cs="宋体"/>
          <w:color w:val="000000" w:themeColor="text1"/>
          <w:spacing w:val="-1"/>
          <w:szCs w:val="21"/>
          <w:highlight w:val="none"/>
          <w14:textFill>
            <w14:solidFill>
              <w14:schemeClr w14:val="tx1"/>
            </w14:solidFill>
          </w14:textFill>
        </w:rPr>
        <w:t xml:space="preserve">（±5</w:t>
      </w:r>
      <w:r>
        <w:rPr>
          <w:rFonts w:hint="eastAsia" w:ascii="宋体" w:hAnsi="宋体" w:cs="宋体"/>
          <w:color w:val="000000" w:themeColor="text1"/>
          <w:spacing w:val="-2"/>
          <w:szCs w:val="21"/>
          <w:highlight w:val="none"/>
          <w14:textFill>
            <w14:solidFill>
              <w14:schemeClr w14:val="tx1"/>
            </w14:solidFill>
          </w14:textFill>
        </w:rPr>
        <w:t xml:space="preserve">mm</w:t>
      </w:r>
      <w:r>
        <w:rPr>
          <w:rFonts w:hint="eastAsia" w:ascii="宋体" w:hAnsi="宋体" w:cs="宋体"/>
          <w:color w:val="000000" w:themeColor="text1"/>
          <w:spacing w:val="-1"/>
          <w:szCs w:val="21"/>
          <w:highlight w:val="none"/>
          <w14:textFill>
            <w14:solidFill>
              <w14:schemeClr w14:val="tx1"/>
            </w14:solidFill>
          </w14:textFill>
        </w:rPr>
        <w:t xml:space="preserve">），</w:t>
      </w:r>
      <w:r>
        <w:rPr>
          <w:rFonts w:hint="eastAsia" w:ascii="宋体" w:hAnsi="宋体" w:cs="宋体"/>
          <w:color w:val="000000" w:themeColor="text1"/>
          <w:spacing w:val="-2"/>
          <w:szCs w:val="21"/>
          <w:highlight w:val="none"/>
          <w14:textFill>
            <w14:solidFill>
              <w14:schemeClr w14:val="tx1"/>
            </w14:solidFill>
          </w14:textFill>
        </w:rPr>
        <w:t xml:space="preserve">同技术参数要求；</w:t>
      </w:r>
      <w:r/>
    </w:p>
    <w:p>
      <w:pPr>
        <w:jc w:val="left"/>
        <w:spacing w:line="360" w:lineRule="auto"/>
        <w:rPr>
          <w:rFonts w:hint="eastAsia" w:ascii="宋体" w:hAnsi="宋体" w:cs="宋体"/>
          <w:color w:val="000000" w:themeColor="text1"/>
          <w:spacing w:val="-4"/>
          <w:szCs w:val="21"/>
          <w:highlight w:val="none"/>
          <w14:textFill>
            <w14:solidFill>
              <w14:schemeClr w14:val="tx1"/>
            </w14:solidFill>
          </w14:textFill>
        </w:rPr>
      </w:pPr>
      <w:r>
        <w:rPr>
          <w:rFonts w:hint="eastAsia" w:ascii="宋体" w:hAnsi="宋体" w:cs="宋体"/>
          <w:color w:val="000000" w:themeColor="text1"/>
          <w:spacing w:val="-4"/>
          <w:szCs w:val="21"/>
          <w:highlight w:val="none"/>
          <w14:textFill>
            <w14:solidFill>
              <w14:schemeClr w14:val="tx1"/>
            </w14:solidFill>
          </w14:textFill>
        </w:rPr>
        <w:t xml:space="preserve">(7)公寓椅</w:t>
      </w:r>
      <w:r>
        <w:rPr>
          <w:rFonts w:hint="eastAsia" w:ascii="宋体" w:hAnsi="宋体" w:cs="宋体"/>
          <w:color w:val="000000" w:themeColor="text1"/>
          <w:spacing w:val="-28"/>
          <w:szCs w:val="21"/>
          <w:highlight w:val="none"/>
          <w14:textFill>
            <w14:solidFill>
              <w14:schemeClr w14:val="tx1"/>
            </w14:solidFill>
          </w14:textFill>
        </w:rPr>
        <w:t xml:space="preserve"> </w:t>
      </w:r>
      <w:r>
        <w:rPr>
          <w:rFonts w:hint="eastAsia" w:ascii="宋体" w:hAnsi="宋体" w:cs="宋体"/>
          <w:color w:val="000000" w:themeColor="text1"/>
          <w:spacing w:val="-4"/>
          <w:szCs w:val="21"/>
          <w:highlight w:val="none"/>
          <w14:textFill>
            <w14:solidFill>
              <w14:schemeClr w14:val="tx1"/>
            </w14:solidFill>
          </w14:textFill>
        </w:rPr>
        <w:t xml:space="preserve">1</w:t>
      </w:r>
      <w:r>
        <w:rPr>
          <w:rFonts w:hint="eastAsia" w:ascii="宋体" w:hAnsi="宋体" w:cs="宋体"/>
          <w:color w:val="000000" w:themeColor="text1"/>
          <w:spacing w:val="-45"/>
          <w:szCs w:val="21"/>
          <w:highlight w:val="none"/>
          <w14:textFill>
            <w14:solidFill>
              <w14:schemeClr w14:val="tx1"/>
            </w14:solidFill>
          </w14:textFill>
        </w:rPr>
        <w:t xml:space="preserve"> </w:t>
      </w:r>
      <w:r>
        <w:rPr>
          <w:rFonts w:hint="eastAsia" w:ascii="宋体" w:hAnsi="宋体" w:cs="宋体"/>
          <w:color w:val="000000" w:themeColor="text1"/>
          <w:spacing w:val="-4"/>
          <w:szCs w:val="21"/>
          <w:highlight w:val="none"/>
          <w14:textFill>
            <w14:solidFill>
              <w14:schemeClr w14:val="tx1"/>
            </w14:solidFill>
          </w14:textFill>
        </w:rPr>
        <w:t xml:space="preserve">张。</w:t>
      </w:r>
      <w:r>
        <w:rPr>
          <w:rFonts w:hint="eastAsia" w:ascii="宋体" w:hAnsi="宋体" w:cs="宋体"/>
          <w:color w:val="000000" w:themeColor="text1"/>
          <w:szCs w:val="21"/>
          <w:highlight w:val="none"/>
          <w14:textFill>
            <w14:solidFill>
              <w14:schemeClr w14:val="tx1"/>
            </w14:solidFill>
          </w14:textFill>
        </w:rPr>
        <w:t xml:space="preserve">485</w:t>
      </w:r>
      <w:r>
        <w:rPr>
          <w:rFonts w:hint="eastAsia" w:ascii="宋体" w:hAnsi="宋体" w:cs="宋体"/>
          <w:color w:val="000000" w:themeColor="text1"/>
          <w:spacing w:val="-1"/>
          <w:szCs w:val="21"/>
          <w:highlight w:val="none"/>
          <w14:textFill>
            <w14:solidFill>
              <w14:schemeClr w14:val="tx1"/>
            </w14:solidFill>
          </w14:textFill>
        </w:rPr>
        <w:t xml:space="preserve">mm</w:t>
      </w:r>
      <w:r>
        <w:rPr>
          <w:rFonts w:hint="eastAsia" w:ascii="宋体" w:hAnsi="宋体" w:cs="宋体"/>
          <w:color w:val="000000" w:themeColor="text1"/>
          <w:szCs w:val="21"/>
          <w:highlight w:val="none"/>
          <w14:textFill>
            <w14:solidFill>
              <w14:schemeClr w14:val="tx1"/>
            </w14:solidFill>
          </w14:textFill>
        </w:rPr>
        <w:t xml:space="preserve">*550</w:t>
      </w:r>
      <w:r>
        <w:rPr>
          <w:rFonts w:hint="eastAsia" w:ascii="宋体" w:hAnsi="宋体" w:cs="宋体"/>
          <w:color w:val="000000" w:themeColor="text1"/>
          <w:spacing w:val="-1"/>
          <w:szCs w:val="21"/>
          <w:highlight w:val="none"/>
          <w14:textFill>
            <w14:solidFill>
              <w14:schemeClr w14:val="tx1"/>
            </w14:solidFill>
          </w14:textFill>
        </w:rPr>
        <w:t xml:space="preserve">mm</w:t>
      </w:r>
      <w:r>
        <w:rPr>
          <w:rFonts w:hint="eastAsia" w:ascii="宋体" w:hAnsi="宋体" w:cs="宋体"/>
          <w:color w:val="000000" w:themeColor="text1"/>
          <w:szCs w:val="21"/>
          <w:highlight w:val="none"/>
          <w14:textFill>
            <w14:solidFill>
              <w14:schemeClr w14:val="tx1"/>
            </w14:solidFill>
          </w14:textFill>
        </w:rPr>
        <w:t xml:space="preserve">*815mm</w:t>
      </w:r>
      <w:r>
        <w:rPr>
          <w:rFonts w:hint="eastAsia" w:ascii="宋体" w:hAnsi="宋体" w:cs="宋体"/>
          <w:color w:val="000000" w:themeColor="text1"/>
          <w:spacing w:val="-1"/>
          <w:szCs w:val="21"/>
          <w:highlight w:val="none"/>
          <w14:textFill>
            <w14:solidFill>
              <w14:schemeClr w14:val="tx1"/>
            </w14:solidFill>
          </w14:textFill>
        </w:rPr>
        <w:t xml:space="preserve">（±5</w:t>
      </w:r>
      <w:r>
        <w:rPr>
          <w:rFonts w:hint="eastAsia" w:ascii="宋体" w:hAnsi="宋体" w:cs="宋体"/>
          <w:color w:val="000000" w:themeColor="text1"/>
          <w:spacing w:val="-2"/>
          <w:szCs w:val="21"/>
          <w:highlight w:val="none"/>
          <w14:textFill>
            <w14:solidFill>
              <w14:schemeClr w14:val="tx1"/>
            </w14:solidFill>
          </w14:textFill>
        </w:rPr>
        <w:t xml:space="preserve">mm</w:t>
      </w:r>
      <w:r>
        <w:rPr>
          <w:rFonts w:hint="eastAsia" w:ascii="宋体" w:hAnsi="宋体" w:cs="宋体"/>
          <w:color w:val="000000" w:themeColor="text1"/>
          <w:spacing w:val="-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pacing w:val="-4"/>
          <w:szCs w:val="21"/>
          <w:highlight w:val="none"/>
          <w14:textFill>
            <w14:solidFill>
              <w14:schemeClr w14:val="tx1"/>
            </w14:solidFill>
          </w14:textFill>
        </w:rPr>
        <w:t xml:space="preserve">同技术参数要求；</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4"/>
          <w:szCs w:val="21"/>
          <w:highlight w:val="none"/>
          <w14:textFill>
            <w14:solidFill>
              <w14:schemeClr w14:val="tx1"/>
            </w14:solidFill>
          </w14:textFill>
        </w:rPr>
        <w:t xml:space="preserve">(8)</w:t>
      </w:r>
      <w:r>
        <w:rPr>
          <w:rFonts w:hint="eastAsia" w:ascii="宋体" w:hAnsi="宋体" w:cs="宋体"/>
          <w:color w:val="000000" w:themeColor="text1"/>
          <w:szCs w:val="21"/>
          <w:highlight w:val="none"/>
          <w:lang w:bidi="ar"/>
          <w14:textFill>
            <w14:solidFill>
              <w14:schemeClr w14:val="tx1"/>
            </w14:solidFill>
          </w14:textFill>
        </w:rPr>
        <w:t xml:space="preserve">250</w:t>
      </w:r>
      <w:r>
        <w:rPr>
          <w:rFonts w:hint="eastAsia" w:ascii="宋体" w:hAnsi="宋体" w:cs="宋体"/>
          <w:color w:val="000000" w:themeColor="text1"/>
          <w:spacing w:val="-1"/>
          <w:szCs w:val="21"/>
          <w:highlight w:val="none"/>
          <w14:textFill>
            <w14:solidFill>
              <w14:schemeClr w14:val="tx1"/>
            </w14:solidFill>
          </w14:textFill>
        </w:rPr>
        <w:t xml:space="preserve">mm*250mm*18mm</w:t>
      </w:r>
      <w:r>
        <w:rPr>
          <w:rFonts w:hint="eastAsia" w:ascii="宋体" w:hAnsi="宋体" w:cs="宋体"/>
          <w:color w:val="000000" w:themeColor="text1"/>
          <w:szCs w:val="21"/>
          <w:highlight w:val="none"/>
          <w:lang w:bidi="ar"/>
          <w14:textFill>
            <w14:solidFill>
              <w14:schemeClr w14:val="tx1"/>
            </w14:solidFill>
          </w14:textFill>
        </w:rPr>
        <w:t xml:space="preserve">E0浸渍胶膜纸饰面刨花板一块，</w:t>
      </w:r>
      <w:r>
        <w:rPr>
          <w:rFonts w:hint="eastAsia" w:ascii="宋体" w:hAnsi="宋体" w:cs="宋体"/>
          <w:color w:val="000000" w:themeColor="text1"/>
          <w:spacing w:val="-2"/>
          <w:szCs w:val="21"/>
          <w:highlight w:val="none"/>
          <w14:textFill>
            <w14:solidFill>
              <w14:schemeClr w14:val="tx1"/>
            </w14:solidFill>
          </w14:textFill>
        </w:rPr>
        <w:t xml:space="preserve">同技术参数要求。</w:t>
      </w:r>
      <w:r/>
    </w:p>
    <w:p>
      <w:pPr>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2"/>
          <w:szCs w:val="21"/>
          <w:highlight w:val="none"/>
          <w:lang w:val="en-US" w:eastAsia="zh-CN"/>
          <w14:textFill>
            <w14:solidFill>
              <w14:schemeClr w14:val="tx1"/>
            </w14:solidFill>
          </w14:textFill>
        </w:rPr>
        <w:t xml:space="preserve">2.</w:t>
      </w:r>
      <w:r>
        <w:rPr>
          <w:rFonts w:hint="eastAsia" w:ascii="宋体" w:hAnsi="宋体" w:cs="宋体"/>
          <w:color w:val="000000" w:themeColor="text1"/>
          <w:spacing w:val="-2"/>
          <w:szCs w:val="21"/>
          <w:highlight w:val="none"/>
          <w14:textFill>
            <w14:solidFill>
              <w14:schemeClr w14:val="tx1"/>
            </w14:solidFill>
          </w14:textFill>
        </w:rPr>
        <w:t xml:space="preserve">样品总体要求</w:t>
      </w:r>
      <w:r/>
    </w:p>
    <w:p>
      <w:pPr>
        <w:ind w:right="130"/>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产品外观、结构：材质、制作等须符合招标文件的要</w:t>
      </w:r>
      <w:r>
        <w:rPr>
          <w:rFonts w:hint="eastAsia" w:ascii="宋体" w:hAnsi="宋体" w:cs="宋体"/>
          <w:color w:val="000000" w:themeColor="text1"/>
          <w:spacing w:val="-1"/>
          <w:szCs w:val="21"/>
          <w:highlight w:val="none"/>
          <w14:textFill>
            <w14:solidFill>
              <w14:schemeClr w14:val="tx1"/>
            </w14:solidFill>
          </w14:textFill>
        </w:rPr>
        <w:t xml:space="preserve">求，色彩搭配合理、外</w:t>
      </w:r>
      <w:r>
        <w:rPr>
          <w:rFonts w:hint="eastAsia" w:ascii="宋体" w:hAnsi="宋体" w:cs="宋体"/>
          <w:color w:val="000000" w:themeColor="text1"/>
          <w:szCs w:val="21"/>
          <w:highlight w:val="none"/>
          <w14:textFill>
            <w14:solidFill>
              <w14:schemeClr w14:val="tx1"/>
            </w14:solidFill>
          </w14:textFill>
        </w:rPr>
        <w:t xml:space="preserve">观优美、涂饰平滑、设计合理；组合部件配合严密、平整、</w:t>
      </w:r>
      <w:r>
        <w:rPr>
          <w:rFonts w:hint="eastAsia" w:ascii="宋体" w:hAnsi="宋体" w:cs="宋体"/>
          <w:color w:val="000000" w:themeColor="text1"/>
          <w:spacing w:val="-1"/>
          <w:szCs w:val="21"/>
          <w:highlight w:val="none"/>
          <w14:textFill>
            <w14:solidFill>
              <w14:schemeClr w14:val="tx1"/>
            </w14:solidFill>
          </w14:textFill>
        </w:rPr>
        <w:t xml:space="preserve">端正牢固，五金件品质优良、安装连接紧密。</w:t>
      </w:r>
      <w:r/>
    </w:p>
    <w:p>
      <w:pPr>
        <w:ind w:right="130"/>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产品细节、功能：平整度高、无脱胶和鼓泡、封边、连</w:t>
      </w:r>
      <w:r>
        <w:rPr>
          <w:rFonts w:hint="eastAsia" w:ascii="宋体" w:hAnsi="宋体" w:cs="宋体"/>
          <w:color w:val="000000" w:themeColor="text1"/>
          <w:spacing w:val="-1"/>
          <w:szCs w:val="21"/>
          <w:highlight w:val="none"/>
          <w14:textFill>
            <w14:solidFill>
              <w14:schemeClr w14:val="tx1"/>
            </w14:solidFill>
          </w14:textFill>
        </w:rPr>
        <w:t xml:space="preserve">接或焊接无瑕疵，边</w:t>
      </w:r>
      <w:r>
        <w:rPr>
          <w:rFonts w:hint="eastAsia" w:ascii="宋体" w:hAnsi="宋体" w:cs="宋体"/>
          <w:color w:val="000000" w:themeColor="text1"/>
          <w:spacing w:val="-3"/>
          <w:szCs w:val="21"/>
          <w:highlight w:val="none"/>
          <w14:textFill>
            <w14:solidFill>
              <w14:schemeClr w14:val="tx1"/>
            </w14:solidFill>
          </w14:textFill>
        </w:rPr>
        <w:t xml:space="preserve">口圆润光滑；样品功能须符合招标文件的要求。</w:t>
      </w:r>
      <w:r/>
    </w:p>
    <w:p>
      <w:pPr>
        <w:ind w:right="125"/>
        <w:keepLines w:val="0"/>
        <w:keepNext w:val="0"/>
        <w:pageBreakBefore w:val="0"/>
        <w:spacing w:line="360" w:lineRule="auto"/>
        <w:widowControl w:val="off"/>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b/>
          <w:bCs/>
          <w:color w:val="000000" w:themeColor="text1"/>
          <w:spacing w:val="-1"/>
          <w:szCs w:val="21"/>
          <w:highlight w:val="none"/>
          <w:lang w:val="en-US" w:eastAsia="zh-CN"/>
          <w14:textFill>
            <w14:solidFill>
              <w14:schemeClr w14:val="tx1"/>
            </w14:solidFill>
          </w14:textFill>
        </w:rPr>
        <w:t xml:space="preserve">（3）</w:t>
      </w:r>
      <w:r>
        <w:rPr>
          <w:rFonts w:hint="eastAsia" w:ascii="宋体" w:hAnsi="宋体" w:cs="宋体"/>
          <w:b/>
          <w:bCs/>
          <w:color w:val="000000" w:themeColor="text1"/>
          <w:spacing w:val="-1"/>
          <w:szCs w:val="21"/>
          <w:highlight w:val="none"/>
          <w14:textFill>
            <w14:solidFill>
              <w14:schemeClr w14:val="tx1"/>
            </w14:solidFill>
          </w14:textFill>
        </w:rPr>
        <w:t xml:space="preserve">三连体校用公寓组合床展示视频：按要求提供样品的实物大样照片、视频讲解，展</w:t>
      </w:r>
      <w:r>
        <w:rPr>
          <w:rFonts w:hint="eastAsia" w:ascii="宋体" w:hAnsi="宋体" w:cs="宋体"/>
          <w:b/>
          <w:bCs/>
          <w:color w:val="000000" w:themeColor="text1"/>
          <w:szCs w:val="21"/>
          <w:highlight w:val="none"/>
          <w14:textFill>
            <w14:solidFill>
              <w14:schemeClr w14:val="tx1"/>
            </w14:solidFill>
          </w14:textFill>
        </w:rPr>
        <w:t xml:space="preserve">现整个样品的符合性及牢靠性，以验证家具的美观性、功能</w:t>
      </w:r>
      <w:r>
        <w:rPr>
          <w:rFonts w:hint="eastAsia" w:ascii="宋体" w:hAnsi="宋体" w:cs="宋体"/>
          <w:b/>
          <w:bCs/>
          <w:color w:val="000000" w:themeColor="text1"/>
          <w:spacing w:val="-1"/>
          <w:szCs w:val="21"/>
          <w:highlight w:val="none"/>
          <w14:textFill>
            <w14:solidFill>
              <w14:schemeClr w14:val="tx1"/>
            </w14:solidFill>
          </w14:textFill>
        </w:rPr>
        <w:t xml:space="preserve">性及制作的工艺细节，</w:t>
      </w:r>
      <w:r>
        <w:rPr>
          <w:rFonts w:hint="eastAsia" w:ascii="宋体" w:hAnsi="宋体" w:cs="宋体"/>
          <w:b/>
          <w:bCs/>
          <w:color w:val="000000" w:themeColor="text1"/>
          <w:szCs w:val="21"/>
          <w:highlight w:val="none"/>
          <w14:textFill>
            <w14:solidFill>
              <w14:schemeClr w14:val="tx1"/>
            </w14:solidFill>
          </w14:textFill>
        </w:rPr>
        <w:t xml:space="preserve">投标人需按照招标文件规定的演示内容制作演示视</w:t>
      </w:r>
      <w:r>
        <w:rPr>
          <w:rFonts w:hint="eastAsia" w:ascii="宋体" w:hAnsi="宋体" w:cs="宋体"/>
          <w:b/>
          <w:bCs/>
          <w:color w:val="000000" w:themeColor="text1"/>
          <w:spacing w:val="-1"/>
          <w:szCs w:val="21"/>
          <w:highlight w:val="none"/>
          <w14:textFill>
            <w14:solidFill>
              <w14:schemeClr w14:val="tx1"/>
            </w14:solidFill>
          </w14:textFill>
        </w:rPr>
        <w:t xml:space="preserve">频文件，视频文件的格式要求</w:t>
      </w:r>
      <w:r>
        <w:rPr>
          <w:rFonts w:hint="eastAsia" w:ascii="宋体" w:hAnsi="宋体" w:cs="宋体"/>
          <w:b/>
          <w:bCs/>
          <w:color w:val="000000" w:themeColor="text1"/>
          <w:szCs w:val="21"/>
          <w:highlight w:val="none"/>
          <w14:textFill>
            <w14:solidFill>
              <w14:schemeClr w14:val="tx1"/>
            </w14:solidFill>
          </w14:textFill>
        </w:rPr>
        <w:t xml:space="preserve">为.mp4</w:t>
      </w:r>
      <w:r>
        <w:rPr>
          <w:rFonts w:hint="eastAsia" w:ascii="宋体" w:hAnsi="宋体" w:cs="宋体"/>
          <w:b/>
          <w:bCs/>
          <w:color w:val="000000" w:themeColor="text1"/>
          <w:spacing w:val="-47"/>
          <w:szCs w:val="21"/>
          <w:highlight w:val="none"/>
          <w14:textFill>
            <w14:solidFill>
              <w14:schemeClr w14:val="tx1"/>
            </w14:solidFill>
          </w14:textFill>
        </w:rPr>
        <w:t xml:space="preserve"> </w:t>
      </w:r>
      <w:r>
        <w:rPr>
          <w:rFonts w:hint="eastAsia" w:ascii="宋体" w:hAnsi="宋体" w:cs="宋体"/>
          <w:b/>
          <w:bCs/>
          <w:color w:val="000000" w:themeColor="text1"/>
          <w:szCs w:val="21"/>
          <w:highlight w:val="none"/>
          <w14:textFill>
            <w14:solidFill>
              <w14:schemeClr w14:val="tx1"/>
            </w14:solidFill>
          </w14:textFill>
        </w:rPr>
        <w:t xml:space="preserve">或.avi文件，视频时长总计不超过</w:t>
      </w:r>
      <w:r>
        <w:rPr>
          <w:rFonts w:hint="eastAsia" w:ascii="宋体" w:hAnsi="宋体" w:cs="宋体"/>
          <w:b/>
          <w:bCs/>
          <w:color w:val="000000" w:themeColor="text1"/>
          <w:spacing w:val="-46"/>
          <w:szCs w:val="21"/>
          <w:highlight w:val="none"/>
          <w14:textFill>
            <w14:solidFill>
              <w14:schemeClr w14:val="tx1"/>
            </w14:solidFill>
          </w14:textFill>
        </w:rPr>
        <w:t xml:space="preserve"> </w:t>
      </w:r>
      <w:r>
        <w:rPr>
          <w:rFonts w:hint="eastAsia" w:ascii="宋体" w:hAnsi="宋体" w:cs="宋体"/>
          <w:b/>
          <w:bCs/>
          <w:color w:val="000000" w:themeColor="text1"/>
          <w:szCs w:val="21"/>
          <w:highlight w:val="none"/>
          <w14:textFill>
            <w14:solidFill>
              <w14:schemeClr w14:val="tx1"/>
            </w14:solidFill>
          </w14:textFill>
        </w:rPr>
        <w:t xml:space="preserve">5</w:t>
      </w:r>
      <w:r>
        <w:rPr>
          <w:rFonts w:hint="eastAsia" w:ascii="宋体" w:hAnsi="宋体" w:cs="宋体"/>
          <w:b/>
          <w:bCs/>
          <w:color w:val="000000" w:themeColor="text1"/>
          <w:spacing w:val="-48"/>
          <w:szCs w:val="21"/>
          <w:highlight w:val="none"/>
          <w14:textFill>
            <w14:solidFill>
              <w14:schemeClr w14:val="tx1"/>
            </w14:solidFill>
          </w14:textFill>
        </w:rPr>
        <w:t xml:space="preserve"> </w:t>
      </w:r>
      <w:r>
        <w:rPr>
          <w:rFonts w:hint="eastAsia" w:ascii="宋体" w:hAnsi="宋体" w:cs="宋体"/>
          <w:b/>
          <w:bCs/>
          <w:color w:val="000000" w:themeColor="text1"/>
          <w:szCs w:val="21"/>
          <w:highlight w:val="none"/>
          <w14:textFill>
            <w14:solidFill>
              <w14:schemeClr w14:val="tx1"/>
            </w14:solidFill>
          </w14:textFill>
        </w:rPr>
        <w:t xml:space="preserve">分钟。光盘或</w:t>
      </w:r>
      <w:r>
        <w:rPr>
          <w:rFonts w:hint="eastAsia" w:ascii="宋体" w:hAnsi="宋体" w:cs="宋体"/>
          <w:b/>
          <w:bCs/>
          <w:color w:val="000000" w:themeColor="text1"/>
          <w:spacing w:val="-56"/>
          <w:szCs w:val="21"/>
          <w:highlight w:val="none"/>
          <w14:textFill>
            <w14:solidFill>
              <w14:schemeClr w14:val="tx1"/>
            </w14:solidFill>
          </w14:textFill>
        </w:rPr>
        <w:t xml:space="preserve"> </w:t>
      </w:r>
      <w:r>
        <w:rPr>
          <w:rFonts w:hint="eastAsia" w:ascii="宋体" w:hAnsi="宋体" w:cs="宋体"/>
          <w:b/>
          <w:bCs/>
          <w:color w:val="000000" w:themeColor="text1"/>
          <w:szCs w:val="21"/>
          <w:highlight w:val="none"/>
          <w14:textFill>
            <w14:solidFill>
              <w14:schemeClr w14:val="tx1"/>
            </w14:solidFill>
          </w14:textFill>
        </w:rPr>
        <w:t xml:space="preserve">U</w:t>
      </w:r>
      <w:r>
        <w:rPr>
          <w:rFonts w:hint="eastAsia" w:ascii="宋体" w:hAnsi="宋体" w:cs="宋体"/>
          <w:b/>
          <w:bCs/>
          <w:color w:val="000000" w:themeColor="text1"/>
          <w:spacing w:val="-51"/>
          <w:szCs w:val="21"/>
          <w:highlight w:val="none"/>
          <w14:textFill>
            <w14:solidFill>
              <w14:schemeClr w14:val="tx1"/>
            </w14:solidFill>
          </w14:textFill>
        </w:rPr>
        <w:t xml:space="preserve"> </w:t>
      </w:r>
      <w:r>
        <w:rPr>
          <w:rFonts w:hint="eastAsia" w:ascii="宋体" w:hAnsi="宋体" w:cs="宋体"/>
          <w:b/>
          <w:bCs/>
          <w:color w:val="000000" w:themeColor="text1"/>
          <w:szCs w:val="21"/>
          <w:highlight w:val="none"/>
          <w14:textFill>
            <w14:solidFill>
              <w14:schemeClr w14:val="tx1"/>
            </w14:solidFill>
          </w14:textFill>
        </w:rPr>
        <w:t xml:space="preserve">盘拷</w:t>
      </w:r>
      <w:r>
        <w:rPr>
          <w:rFonts w:hint="eastAsia" w:ascii="宋体" w:hAnsi="宋体" w:cs="宋体"/>
          <w:b/>
          <w:bCs/>
          <w:color w:val="000000" w:themeColor="text1"/>
          <w:spacing w:val="-1"/>
          <w:szCs w:val="21"/>
          <w:highlight w:val="none"/>
          <w14:textFill>
            <w14:solidFill>
              <w14:schemeClr w14:val="tx1"/>
            </w14:solidFill>
          </w14:textFill>
        </w:rPr>
        <w:t xml:space="preserve">贝密封提供。</w:t>
      </w:r>
      <w:r/>
    </w:p>
    <w:p>
      <w:pPr>
        <w:ind w:right="125"/>
        <w:keepLines w:val="0"/>
        <w:keepNext w:val="0"/>
        <w:pageBreakBefore w:val="0"/>
        <w:spacing w:line="360" w:lineRule="auto"/>
        <w:widowControl w:val="off"/>
        <w:rPr>
          <w:rFonts w:hint="default" w:asciiTheme="minorEastAsia" w:hAnsiTheme="minorEastAsia" w:eastAsiaTheme="minorEastAsia" w:cstheme="minorEastAsia"/>
          <w:b/>
          <w:bCs/>
          <w:color w:val="000000" w:themeColor="text1"/>
          <w:spacing w:val="6"/>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pacing w:val="6"/>
          <w:szCs w:val="21"/>
          <w:highlight w:val="none"/>
          <w:lang w:val="en-US" w:eastAsia="zh-CN"/>
          <w14:textFill>
            <w14:solidFill>
              <w14:schemeClr w14:val="tx1"/>
            </w14:solidFill>
          </w14:textFill>
        </w:rPr>
        <w:t xml:space="preserve">3.样品递交要求</w:t>
      </w:r>
      <w:r/>
    </w:p>
    <w:p>
      <w:pPr>
        <w:ind w:right="125"/>
        <w:keepLines w:val="0"/>
        <w:keepNext w:val="0"/>
        <w:pageBreakBefore w:val="0"/>
        <w:spacing w:line="360" w:lineRule="auto"/>
        <w:widowControl w:val="off"/>
        <w:rPr>
          <w:rFonts w:hint="eastAsia" w:ascii="宋体" w:hAnsi="宋体" w:eastAsia="宋体" w:cs="宋体"/>
          <w:b w:val="0"/>
          <w:bCs w:val="0"/>
          <w:color w:val="000000" w:themeColor="text1"/>
          <w:spacing w:val="-1"/>
          <w:szCs w:val="21"/>
          <w:highlight w:val="none"/>
          <w14:textFill>
            <w14:solidFill>
              <w14:schemeClr w14:val="tx1"/>
            </w14:solidFill>
          </w14:textFill>
        </w:rPr>
      </w:pPr>
      <w:r>
        <w:rPr>
          <w:rFonts w:hint="eastAsia" w:ascii="宋体" w:hAnsi="宋体" w:eastAsia="宋体" w:cs="宋体"/>
          <w:b w:val="0"/>
          <w:bCs w:val="0"/>
          <w:color w:val="000000" w:themeColor="text1"/>
          <w:spacing w:val="-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pacing w:val="-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pacing w:val="-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pacing w:val="-1"/>
          <w:szCs w:val="21"/>
          <w:highlight w:val="none"/>
          <w14:textFill>
            <w14:solidFill>
              <w14:schemeClr w14:val="tx1"/>
            </w14:solidFill>
          </w14:textFill>
        </w:rPr>
        <w:t xml:space="preserve">样品递交时间、地点：投标</w:t>
      </w:r>
      <w:r>
        <w:rPr>
          <w:rFonts w:hint="eastAsia" w:ascii="宋体" w:hAnsi="宋体" w:eastAsia="宋体" w:cs="宋体"/>
          <w:b w:val="0"/>
          <w:bCs w:val="0"/>
          <w:color w:val="000000" w:themeColor="text1"/>
          <w:spacing w:val="-1"/>
          <w:szCs w:val="21"/>
          <w:highlight w:val="none"/>
          <w:lang w:eastAsia="zh-CN"/>
          <w14:textFill>
            <w14:solidFill>
              <w14:schemeClr w14:val="tx1"/>
            </w14:solidFill>
          </w14:textFill>
        </w:rPr>
        <w:t xml:space="preserve">人</w:t>
      </w:r>
      <w:r>
        <w:rPr>
          <w:rFonts w:hint="eastAsia" w:ascii="宋体" w:hAnsi="宋体" w:eastAsia="宋体" w:cs="宋体"/>
          <w:b w:val="0"/>
          <w:bCs w:val="0"/>
          <w:color w:val="000000" w:themeColor="text1"/>
          <w:spacing w:val="-1"/>
          <w:szCs w:val="21"/>
          <w:highlight w:val="none"/>
          <w14:textFill>
            <w14:solidFill>
              <w14:schemeClr w14:val="tx1"/>
            </w14:solidFill>
          </w14:textFill>
        </w:rPr>
        <w:t xml:space="preserve">请于开标当日投标截止时间前，</w:t>
      </w:r>
      <w:r>
        <w:rPr>
          <w:rFonts w:hint="eastAsia" w:ascii="宋体" w:hAnsi="宋体" w:eastAsia="宋体" w:cs="宋体"/>
          <w:b/>
          <w:bCs/>
          <w:color w:val="000000" w:themeColor="text1"/>
          <w:spacing w:val="-1"/>
          <w:szCs w:val="21"/>
          <w:highlight w:val="none"/>
          <w14:textFill>
            <w14:solidFill>
              <w14:schemeClr w14:val="tx1"/>
            </w14:solidFill>
          </w14:textFill>
        </w:rPr>
        <w:t xml:space="preserve">将实物样品</w:t>
      </w:r>
      <w:r>
        <w:rPr>
          <w:rFonts w:hint="eastAsia" w:ascii="宋体" w:hAnsi="宋体" w:eastAsia="宋体" w:cs="宋体"/>
          <w:b/>
          <w:bCs/>
          <w:color w:val="000000" w:themeColor="text1"/>
          <w:spacing w:val="-1"/>
          <w:szCs w:val="21"/>
          <w:highlight w:val="none"/>
          <w:lang w:val="en-US" w:eastAsia="zh-CN"/>
          <w14:textFill>
            <w14:solidFill>
              <w14:schemeClr w14:val="tx1"/>
            </w14:solidFill>
          </w14:textFill>
        </w:rPr>
        <w:t xml:space="preserve">和</w:t>
      </w:r>
      <w:r>
        <w:rPr>
          <w:rFonts w:hint="eastAsia" w:ascii="宋体" w:hAnsi="宋体" w:eastAsia="宋体" w:cs="宋体"/>
          <w:b/>
          <w:bCs/>
          <w:color w:val="000000" w:themeColor="text1"/>
          <w:spacing w:val="-1"/>
          <w:szCs w:val="21"/>
          <w:highlight w:val="none"/>
          <w14:textFill>
            <w14:solidFill>
              <w14:schemeClr w14:val="tx1"/>
            </w14:solidFill>
          </w14:textFill>
        </w:rPr>
        <w:t xml:space="preserve">三连体校用公寓组合床展示视频</w:t>
      </w:r>
      <w:r>
        <w:rPr>
          <w:rFonts w:hint="eastAsia" w:ascii="宋体" w:hAnsi="宋体" w:eastAsia="宋体" w:cs="宋体"/>
          <w:b/>
          <w:bCs/>
          <w:color w:val="000000" w:themeColor="text1"/>
          <w:spacing w:val="-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1"/>
          <w:szCs w:val="21"/>
          <w:highlight w:val="none"/>
          <w14:textFill>
            <w14:solidFill>
              <w14:schemeClr w14:val="tx1"/>
            </w14:solidFill>
          </w14:textFill>
        </w:rPr>
        <w:t xml:space="preserve">光盘或U盘</w:t>
      </w:r>
      <w:r>
        <w:rPr>
          <w:rFonts w:hint="eastAsia" w:ascii="宋体" w:hAnsi="宋体" w:eastAsia="宋体" w:cs="宋体"/>
          <w:b/>
          <w:bCs/>
          <w:color w:val="000000" w:themeColor="text1"/>
          <w:spacing w:val="-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pacing w:val="-1"/>
          <w:szCs w:val="21"/>
          <w:highlight w:val="none"/>
          <w14:textFill>
            <w14:solidFill>
              <w14:schemeClr w14:val="tx1"/>
            </w14:solidFill>
          </w14:textFill>
        </w:rPr>
        <w:t xml:space="preserve">送至南京市江北新区浦滨路150号中科创新广场23栋8层</w:t>
      </w:r>
      <w:r>
        <w:rPr>
          <w:rFonts w:hint="eastAsia" w:ascii="宋体" w:hAnsi="宋体" w:eastAsia="宋体" w:cs="宋体"/>
          <w:b w:val="0"/>
          <w:bCs w:val="0"/>
          <w:color w:val="000000" w:themeColor="text1"/>
          <w:spacing w:val="-1"/>
          <w:szCs w:val="21"/>
          <w:highlight w:val="none"/>
          <w:lang w:eastAsia="zh-CN"/>
          <w14:textFill>
            <w14:solidFill>
              <w14:schemeClr w14:val="tx1"/>
            </w14:solidFill>
          </w14:textFill>
        </w:rPr>
        <w:t xml:space="preserve">会议室</w:t>
      </w:r>
      <w:r>
        <w:rPr>
          <w:rFonts w:hint="eastAsia" w:ascii="宋体" w:hAnsi="宋体" w:eastAsia="宋体" w:cs="宋体"/>
          <w:b w:val="0"/>
          <w:bCs w:val="0"/>
          <w:color w:val="000000" w:themeColor="text1"/>
          <w:spacing w:val="-1"/>
          <w:szCs w:val="21"/>
          <w:highlight w:val="none"/>
          <w14:textFill>
            <w14:solidFill>
              <w14:schemeClr w14:val="tx1"/>
            </w14:solidFill>
          </w14:textFill>
        </w:rPr>
        <w:t xml:space="preserve">，并登记送达信息（登记时间：9:</w:t>
      </w:r>
      <w:r>
        <w:rPr>
          <w:rFonts w:hint="eastAsia" w:ascii="宋体" w:hAnsi="宋体" w:eastAsia="宋体" w:cs="宋体"/>
          <w:b w:val="0"/>
          <w:bCs w:val="0"/>
          <w:color w:val="000000" w:themeColor="text1"/>
          <w:spacing w:val="-1"/>
          <w:szCs w:val="21"/>
          <w:highlight w:val="none"/>
          <w:lang w:val="en-US" w:eastAsia="zh-CN"/>
          <w14:textFill>
            <w14:solidFill>
              <w14:schemeClr w14:val="tx1"/>
            </w14:solidFill>
          </w14:textFill>
        </w:rPr>
        <w:t xml:space="preserve">00</w:t>
      </w:r>
      <w:r>
        <w:rPr>
          <w:rFonts w:hint="eastAsia" w:ascii="宋体" w:hAnsi="宋体" w:eastAsia="宋体" w:cs="宋体"/>
          <w:b w:val="0"/>
          <w:bCs w:val="0"/>
          <w:color w:val="000000" w:themeColor="text1"/>
          <w:spacing w:val="-1"/>
          <w:szCs w:val="21"/>
          <w:highlight w:val="none"/>
          <w14:textFill>
            <w14:solidFill>
              <w14:schemeClr w14:val="tx1"/>
            </w14:solidFill>
          </w14:textFill>
        </w:rPr>
        <w:t xml:space="preserve">-</w:t>
      </w:r>
      <w:r>
        <w:rPr>
          <w:rFonts w:hint="eastAsia" w:ascii="宋体" w:hAnsi="宋体" w:eastAsia="宋体" w:cs="宋体"/>
          <w:b w:val="0"/>
          <w:bCs w:val="0"/>
          <w:color w:val="000000" w:themeColor="text1"/>
          <w:spacing w:val="-1"/>
          <w:szCs w:val="21"/>
          <w:highlight w:val="none"/>
          <w:lang w:val="en-US" w:eastAsia="zh-CN"/>
          <w14:textFill>
            <w14:solidFill>
              <w14:schemeClr w14:val="tx1"/>
            </w14:solidFill>
          </w14:textFill>
        </w:rPr>
        <w:t xml:space="preserve">12:00</w:t>
      </w:r>
      <w:r>
        <w:rPr>
          <w:rFonts w:hint="eastAsia" w:ascii="宋体" w:hAnsi="宋体" w:eastAsia="宋体" w:cs="宋体"/>
          <w:b w:val="0"/>
          <w:bCs w:val="0"/>
          <w:color w:val="000000" w:themeColor="text1"/>
          <w:spacing w:val="-1"/>
          <w:szCs w:val="21"/>
          <w:highlight w:val="none"/>
          <w14:textFill>
            <w14:solidFill>
              <w14:schemeClr w14:val="tx1"/>
            </w14:solidFill>
          </w14:textFill>
        </w:rPr>
        <w:t xml:space="preserve">）在此期间样品由投标人自行保管。采购人及采购</w:t>
      </w:r>
      <w:r>
        <w:rPr>
          <w:rFonts w:hint="eastAsia" w:ascii="宋体" w:hAnsi="宋体" w:eastAsia="宋体" w:cs="宋体"/>
          <w:b w:val="0"/>
          <w:bCs w:val="0"/>
          <w:color w:val="000000" w:themeColor="text1"/>
          <w:spacing w:val="-1"/>
          <w:szCs w:val="21"/>
          <w:highlight w:val="none"/>
          <w:lang w:val="en-US" w:eastAsia="zh-CN"/>
          <w14:textFill>
            <w14:solidFill>
              <w14:schemeClr w14:val="tx1"/>
            </w14:solidFill>
          </w14:textFill>
        </w:rPr>
        <w:t xml:space="preserve">代理</w:t>
      </w:r>
      <w:r>
        <w:rPr>
          <w:rFonts w:hint="eastAsia" w:ascii="宋体" w:hAnsi="宋体" w:eastAsia="宋体" w:cs="宋体"/>
          <w:b w:val="0"/>
          <w:bCs w:val="0"/>
          <w:color w:val="000000" w:themeColor="text1"/>
          <w:spacing w:val="-1"/>
          <w:szCs w:val="21"/>
          <w:highlight w:val="none"/>
          <w14:textFill>
            <w14:solidFill>
              <w14:schemeClr w14:val="tx1"/>
            </w14:solidFill>
          </w14:textFill>
        </w:rPr>
        <w:t xml:space="preserve">不接收在样品递交截止时间后递交的样品，未在规定截止时间前送达样品并登记或样品不全的，样品评审分为零。</w:t>
      </w:r>
      <w:r/>
    </w:p>
    <w:p>
      <w:pPr>
        <w:ind w:right="125"/>
        <w:keepLines w:val="0"/>
        <w:keepNext w:val="0"/>
        <w:pageBreakBefore w:val="0"/>
        <w:spacing w:line="360" w:lineRule="auto"/>
        <w:widowControl w:val="off"/>
        <w:rPr>
          <w:rFonts w:hint="eastAsia" w:ascii="宋体" w:hAnsi="宋体" w:eastAsia="宋体" w:cs="宋体"/>
          <w:b w:val="0"/>
          <w:bCs w:val="0"/>
          <w:color w:val="000000" w:themeColor="text1"/>
          <w:spacing w:val="-1"/>
          <w:szCs w:val="21"/>
          <w:highlight w:val="none"/>
          <w14:textFill>
            <w14:solidFill>
              <w14:schemeClr w14:val="tx1"/>
            </w14:solidFill>
          </w14:textFill>
        </w:rPr>
      </w:pPr>
      <w:r>
        <w:rPr>
          <w:rFonts w:hint="eastAsia" w:ascii="宋体" w:hAnsi="宋体" w:eastAsia="宋体" w:cs="宋体"/>
          <w:b w:val="0"/>
          <w:bCs w:val="0"/>
          <w:color w:val="000000" w:themeColor="text1"/>
          <w:spacing w:val="-1"/>
          <w:szCs w:val="21"/>
          <w:highlight w:val="none"/>
          <w14:textFill>
            <w14:solidFill>
              <w14:schemeClr w14:val="tx1"/>
            </w14:solidFill>
          </w14:textFill>
        </w:rPr>
        <w:t xml:space="preserve">（2）投标人递交样品时应服从现场工作人员要求，按要求递交样品并签到，不得翻看他人样品及进行拍照，投标人如出现违法违规行为的，视为未提交样品并按照相应法律追究责任。所提供样品上和投标人名称有关的信息，应提前覆盖或处理。各投标人应同时提交加盖投标人公章的纸张密封在小信封中并将小信封粘贴在样品上，投标人递交的样品上及小信封外不得显示投标人名称及其他明显能识别投标人的标识，未按要求提交小信封、样品显示投标人名称及有其他明显能识别投标人的标识的，一律视为未提交样品。</w:t>
      </w:r>
      <w:r/>
    </w:p>
    <w:p>
      <w:pPr>
        <w:ind w:right="125"/>
        <w:keepLines w:val="0"/>
        <w:keepNext w:val="0"/>
        <w:pageBreakBefore w:val="0"/>
        <w:spacing w:line="360" w:lineRule="auto"/>
        <w:widowControl w:val="off"/>
        <w:rPr>
          <w:rFonts w:hint="eastAsia" w:ascii="宋体" w:hAnsi="宋体" w:eastAsia="宋体" w:cs="宋体"/>
          <w:b w:val="0"/>
          <w:bCs w:val="0"/>
          <w:color w:val="000000" w:themeColor="text1"/>
          <w:spacing w:val="-1"/>
          <w:szCs w:val="21"/>
          <w:highlight w:val="none"/>
          <w14:textFill>
            <w14:solidFill>
              <w14:schemeClr w14:val="tx1"/>
            </w14:solidFill>
          </w14:textFill>
        </w:rPr>
      </w:pPr>
      <w:r>
        <w:rPr>
          <w:rFonts w:hint="eastAsia" w:ascii="宋体" w:hAnsi="宋体" w:eastAsia="宋体" w:cs="宋体"/>
          <w:b w:val="0"/>
          <w:bCs w:val="0"/>
          <w:color w:val="000000" w:themeColor="text1"/>
          <w:spacing w:val="-1"/>
          <w:szCs w:val="21"/>
          <w:highlight w:val="none"/>
          <w14:textFill>
            <w14:solidFill>
              <w14:schemeClr w14:val="tx1"/>
            </w14:solidFill>
          </w14:textFill>
        </w:rPr>
        <w:t xml:space="preserve">（3）样品的退还。评标结束后，样品由投标人自行搬运离开（费用自理），投标人应最迟于次日取回样品，否则按废品处理。</w:t>
      </w:r>
      <w:r/>
    </w:p>
    <w:p>
      <w:pPr>
        <w:ind w:left="2"/>
        <w:spacing w:before="86" w:line="23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6"/>
          <w:sz w:val="24"/>
          <w:szCs w:val="24"/>
          <w:highlight w:val="none"/>
          <w:lang w:val="en-US" w:eastAsia="zh-CN"/>
          <w14:textFill>
            <w14:solidFill>
              <w14:schemeClr w14:val="tx1"/>
            </w14:solidFill>
          </w14:textFill>
        </w:rPr>
        <w:t xml:space="preserve">三、商务</w:t>
      </w:r>
      <w:r>
        <w:rPr>
          <w:rFonts w:hint="eastAsia" w:asciiTheme="minorEastAsia" w:hAnsiTheme="minorEastAsia" w:eastAsiaTheme="minorEastAsia" w:cstheme="minorEastAsia"/>
          <w:b/>
          <w:bCs/>
          <w:color w:val="000000" w:themeColor="text1"/>
          <w:spacing w:val="6"/>
          <w:sz w:val="24"/>
          <w:szCs w:val="24"/>
          <w:highlight w:val="none"/>
          <w14:textFill>
            <w14:solidFill>
              <w14:schemeClr w14:val="tx1"/>
            </w14:solidFill>
          </w14:textFill>
        </w:rPr>
        <w:t xml:space="preserve">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1.报价要求</w:t>
      </w:r>
      <w:r/>
    </w:p>
    <w:p>
      <w:pPr>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报价应包含与本次采购项目有关的所有费用。包含但不限于人员、设备、安装、调试、验收、售后服务、伴随配套服务等所有含税费用。同时，还应包含支付给员工的工资和国家强制缴纳的各种社会保障资金，以及</w:t>
      </w:r>
      <w:r>
        <w:rPr>
          <w:rFonts w:hint="eastAsia" w:ascii="宋体" w:hAnsi="宋体" w:eastAsia="宋体" w:cs="宋体"/>
          <w:color w:val="000000" w:themeColor="text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highlight w:val="none"/>
          <w14:textFill>
            <w14:solidFill>
              <w14:schemeClr w14:val="tx1"/>
            </w14:solidFill>
          </w14:textFill>
        </w:rPr>
        <w:t xml:space="preserve">认为需要的其他费用等。</w:t>
      </w:r>
      <w:r/>
    </w:p>
    <w:p>
      <w:pPr>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highlight w:val="none"/>
          <w14:textFill>
            <w14:solidFill>
              <w14:schemeClr w14:val="tx1"/>
            </w14:solidFill>
          </w14:textFill>
        </w:rPr>
        <w:t xml:space="preserve">报价除包含招标文件中列明的项目外，还应包括保障产品正常使用应当具有的物资和服务，对产品正常使用应当具有的物资和服务理解不一致的以采购单位理解为准。</w:t>
      </w:r>
      <w:r/>
    </w:p>
    <w:p>
      <w:pPr>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2.实施要求</w:t>
      </w:r>
      <w:r/>
    </w:p>
    <w:p>
      <w:pPr>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（1）总体要求</w:t>
      </w:r>
      <w:r/>
    </w:p>
    <w:p>
      <w:pPr>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①</w:t>
      </w:r>
      <w:r>
        <w:rPr>
          <w:rFonts w:hint="eastAsia" w:ascii="宋体" w:hAnsi="宋体" w:eastAsia="宋体" w:cs="宋体"/>
          <w:color w:val="000000" w:themeColor="text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highlight w:val="none"/>
          <w14:textFill>
            <w14:solidFill>
              <w14:schemeClr w14:val="tx1"/>
            </w14:solidFill>
          </w14:textFill>
        </w:rPr>
        <w:t xml:space="preserve">中标后提供设备安装日程计划。 </w:t>
      </w:r>
      <w:r/>
    </w:p>
    <w:p>
      <w:pPr>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②</w:t>
      </w:r>
      <w:r>
        <w:rPr>
          <w:rFonts w:hint="eastAsia" w:ascii="宋体" w:hAnsi="宋体" w:eastAsia="宋体" w:cs="宋体"/>
          <w:color w:val="000000" w:themeColor="text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highlight w:val="none"/>
          <w14:textFill>
            <w14:solidFill>
              <w14:schemeClr w14:val="tx1"/>
            </w14:solidFill>
          </w14:textFill>
        </w:rPr>
        <w:t xml:space="preserve">中标后应及时与采购人联系，对本项目所有产品的规格尺寸、款式、颜色等要求进一步确认，得到采购人的签字盖章认可后方可生产，并确保产品质量。</w:t>
      </w:r>
      <w:r/>
    </w:p>
    <w:p>
      <w:pPr>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（2）质量要求</w:t>
      </w:r>
      <w:r/>
    </w:p>
    <w:p>
      <w:pPr>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（3）安全要求</w:t>
      </w:r>
      <w:r/>
    </w:p>
    <w:p>
      <w:pPr>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highlight w:val="none"/>
          <w14:textFill>
            <w14:solidFill>
              <w14:schemeClr w14:val="tx1"/>
            </w14:solidFill>
          </w14:textFill>
        </w:rPr>
        <w:t xml:space="preserve">应采取安全措施，确保施工安全。因本项目实施产生的</w:t>
      </w:r>
      <w:r>
        <w:rPr>
          <w:rFonts w:hint="eastAsia" w:ascii="宋体" w:hAnsi="宋体" w:eastAsia="宋体" w:cs="宋体"/>
          <w:color w:val="000000" w:themeColor="text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highlight w:val="none"/>
          <w14:textFill>
            <w14:solidFill>
              <w14:schemeClr w14:val="tx1"/>
            </w14:solidFill>
          </w14:textFill>
        </w:rPr>
        <w:t xml:space="preserve">及采购人相关人员人身安全问题由</w:t>
      </w:r>
      <w:r>
        <w:rPr>
          <w:rFonts w:hint="eastAsia" w:ascii="宋体" w:hAnsi="宋体" w:eastAsia="宋体" w:cs="宋体"/>
          <w:color w:val="000000" w:themeColor="text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highlight w:val="none"/>
          <w14:textFill>
            <w14:solidFill>
              <w14:schemeClr w14:val="tx1"/>
            </w14:solidFill>
          </w14:textFill>
        </w:rPr>
        <w:t xml:space="preserve">承担全部责任。 </w:t>
      </w:r>
      <w:r/>
    </w:p>
    <w:p>
      <w:pPr>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（4）验收要求</w:t>
      </w:r>
      <w:r/>
    </w:p>
    <w:p>
      <w:pPr>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因产品质量或安装不当导致验收不合格，应及时处理直至验收合格，期间产生的一切费用由</w:t>
      </w:r>
      <w:r>
        <w:rPr>
          <w:rFonts w:hint="eastAsia" w:ascii="宋体" w:hAnsi="宋体" w:eastAsia="宋体" w:cs="宋体"/>
          <w:color w:val="000000" w:themeColor="text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highlight w:val="none"/>
          <w14:textFill>
            <w14:solidFill>
              <w14:schemeClr w14:val="tx1"/>
            </w14:solidFill>
          </w14:textFill>
        </w:rPr>
        <w:t xml:space="preserve">承担；若二次验收不合格，采购人有权退货。采购人在此期间保留对</w:t>
      </w:r>
      <w:r>
        <w:rPr>
          <w:rFonts w:hint="eastAsia" w:ascii="宋体" w:hAnsi="宋体" w:eastAsia="宋体" w:cs="宋体"/>
          <w:color w:val="000000" w:themeColor="text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highlight w:val="none"/>
          <w14:textFill>
            <w14:solidFill>
              <w14:schemeClr w14:val="tx1"/>
            </w14:solidFill>
          </w14:textFill>
        </w:rPr>
        <w:t xml:space="preserve">的索赔权利。</w:t>
      </w:r>
      <w:r/>
    </w:p>
    <w:p>
      <w:pPr>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（5）质保（维保）及售后要求</w:t>
      </w:r>
      <w:r/>
    </w:p>
    <w:p>
      <w:pPr>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①本项目整体质保期为五年（自验收报告签字确认之日起进入质保期）。质保期内，每年</w:t>
      </w:r>
      <w:r>
        <w:rPr>
          <w:rFonts w:hint="eastAsia" w:ascii="宋体" w:hAnsi="宋体" w:eastAsia="宋体" w:cs="宋体"/>
          <w:color w:val="000000" w:themeColor="text1"/>
          <w:highlight w:val="none"/>
          <w14:textFill>
            <w14:solidFill>
              <w14:schemeClr w14:val="tx1"/>
            </w14:solidFill>
          </w14:textFill>
        </w:rPr>
        <w:t xml:space="preserve">寒暑假各进行一次的全面检修</w:t>
      </w:r>
      <w:r>
        <w:rPr>
          <w:rFonts w:hint="eastAsia" w:ascii="宋体" w:hAnsi="宋体" w:eastAsia="宋体" w:cs="宋体"/>
          <w:color w:val="000000" w:themeColor="text1"/>
          <w:highlight w:val="none"/>
          <w14:textFill>
            <w14:solidFill>
              <w14:schemeClr w14:val="tx1"/>
            </w14:solidFill>
          </w14:textFill>
        </w:rPr>
        <w:t xml:space="preserve">(包含是否有螺丝松动，钢材脱焊等故障，并及时维修到位)，质保期内更换损坏零部件，以上所有服务费用包含在投标总价中。</w:t>
      </w:r>
      <w:r/>
    </w:p>
    <w:p>
      <w:pPr>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②质保期内，一旦产品发生质量问题，</w:t>
      </w:r>
      <w:r>
        <w:rPr>
          <w:rFonts w:hint="eastAsia" w:ascii="宋体" w:hAnsi="宋体" w:eastAsia="宋体" w:cs="宋体"/>
          <w:color w:val="000000" w:themeColor="text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highlight w:val="none"/>
          <w14:textFill>
            <w14:solidFill>
              <w14:schemeClr w14:val="tx1"/>
            </w14:solidFill>
          </w14:textFill>
        </w:rPr>
        <w:t xml:space="preserve">接到报修请求，</w:t>
      </w:r>
      <w:r>
        <w:rPr>
          <w:rFonts w:hint="eastAsia" w:ascii="宋体" w:hAnsi="宋体" w:eastAsia="宋体" w:cs="宋体"/>
          <w:color w:val="000000" w:themeColor="text1"/>
          <w:highlight w:val="none"/>
          <w14:textFill>
            <w14:solidFill>
              <w14:schemeClr w14:val="tx1"/>
            </w14:solidFill>
          </w14:textFill>
        </w:rPr>
        <w:t xml:space="preserve">在</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小时内响应，</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小时内</w:t>
      </w:r>
      <w:r>
        <w:rPr>
          <w:rFonts w:hint="eastAsia" w:ascii="宋体" w:hAnsi="宋体" w:eastAsia="宋体" w:cs="宋体"/>
          <w:color w:val="000000" w:themeColor="text1"/>
          <w:highlight w:val="none"/>
          <w14:textFill>
            <w14:solidFill>
              <w14:schemeClr w14:val="tx1"/>
            </w14:solidFill>
          </w14:textFill>
        </w:rPr>
        <w:t xml:space="preserve">维修人员到达现场进行修理、更换或退货，费用由</w:t>
      </w:r>
      <w:r>
        <w:rPr>
          <w:rFonts w:hint="eastAsia" w:ascii="宋体" w:hAnsi="宋体" w:eastAsia="宋体" w:cs="宋体"/>
          <w:color w:val="000000" w:themeColor="text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highlight w:val="none"/>
          <w14:textFill>
            <w14:solidFill>
              <w14:schemeClr w14:val="tx1"/>
            </w14:solidFill>
          </w14:textFill>
        </w:rPr>
        <w:t xml:space="preserve">负责。质保期内家具的一切质量问题，更换部件及家具本身质量原因造成的直接经济损失全部由</w:t>
      </w:r>
      <w:r>
        <w:rPr>
          <w:rFonts w:hint="eastAsia" w:ascii="宋体" w:hAnsi="宋体" w:eastAsia="宋体" w:cs="宋体"/>
          <w:color w:val="000000" w:themeColor="text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highlight w:val="none"/>
          <w14:textFill>
            <w14:solidFill>
              <w14:schemeClr w14:val="tx1"/>
            </w14:solidFill>
          </w14:textFill>
        </w:rPr>
        <w:t xml:space="preserve">负责。无法短时间完成维修的，应向采购人提供应急备用产品。 </w:t>
      </w:r>
      <w:r/>
    </w:p>
    <w:p>
      <w:pPr>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③质保期外，</w:t>
      </w:r>
      <w:r>
        <w:rPr>
          <w:rFonts w:hint="eastAsia" w:ascii="宋体" w:hAnsi="宋体" w:eastAsia="宋体" w:cs="宋体"/>
          <w:color w:val="000000" w:themeColor="text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highlight w:val="none"/>
          <w14:textFill>
            <w14:solidFill>
              <w14:schemeClr w14:val="tx1"/>
            </w14:solidFill>
          </w14:textFill>
        </w:rPr>
        <w:t xml:space="preserve">提供终生服务，在货物的设计使用寿命周期内，</w:t>
      </w:r>
      <w:r>
        <w:rPr>
          <w:rFonts w:hint="eastAsia" w:ascii="宋体" w:hAnsi="宋体" w:eastAsia="宋体" w:cs="宋体"/>
          <w:color w:val="000000" w:themeColor="text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highlight w:val="none"/>
          <w14:textFill>
            <w14:solidFill>
              <w14:schemeClr w14:val="tx1"/>
            </w14:solidFill>
          </w14:textFill>
        </w:rPr>
        <w:t xml:space="preserve">能保证采购人更换到原厂备件材料，确保产品的正常使用。 </w:t>
      </w:r>
      <w:r/>
    </w:p>
    <w:p>
      <w:pPr>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④质保期内维修（人为因素除外）费用包含在投标总价中，质保期外提供不高于市场价格的终身维护。中标后提供质保期外配件价格明细表。</w:t>
      </w:r>
      <w:r/>
    </w:p>
    <w:p>
      <w:pPr>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3.付款条件</w:t>
      </w:r>
      <w:r/>
    </w:p>
    <w:p>
      <w:pPr>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以第三章合同文本内容为准。</w:t>
      </w:r>
      <w:r/>
    </w:p>
    <w:p>
      <w:pPr>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4.交付时间及地点</w:t>
      </w:r>
      <w:r/>
    </w:p>
    <w:p>
      <w:pPr>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（1）交付时间：</w:t>
      </w:r>
      <w:r>
        <w:rPr>
          <w:rFonts w:hint="eastAsia" w:ascii="宋体" w:hAnsi="宋体" w:eastAsia="宋体" w:cs="宋体"/>
          <w:b w:val="0"/>
          <w:bCs w:val="0"/>
          <w:i w:val="0"/>
          <w:iCs w:val="0"/>
          <w:color w:val="000000" w:themeColor="text1"/>
          <w:spacing w:val="-1"/>
          <w:szCs w:val="21"/>
          <w:highlight w:val="none"/>
          <w:u w:val="none"/>
          <w14:textFill>
            <w14:solidFill>
              <w14:schemeClr w14:val="tx1"/>
            </w14:solidFill>
          </w14:textFill>
        </w:rPr>
        <w:t xml:space="preserve">本项目要求签订合同后30天内完成供货、安装到位并通过验收</w:t>
      </w:r>
      <w:r>
        <w:rPr>
          <w:rFonts w:hint="eastAsia" w:ascii="宋体" w:hAnsi="宋体" w:eastAsia="宋体" w:cs="宋体"/>
          <w:b w:val="0"/>
          <w:bCs w:val="0"/>
          <w:i w:val="0"/>
          <w:iCs w:val="0"/>
          <w:color w:val="000000" w:themeColor="text1"/>
          <w:spacing w:val="-2"/>
          <w:szCs w:val="21"/>
          <w:highlight w:val="none"/>
          <w:u w:val="none"/>
          <w14:textFill>
            <w14:solidFill>
              <w14:schemeClr w14:val="tx1"/>
            </w14:solidFill>
          </w14:textFill>
        </w:rPr>
        <w:t xml:space="preserve">（进场时间以采购方具体通知时间为准）。</w:t>
      </w:r>
      <w:r/>
    </w:p>
    <w:p>
      <w:pPr>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（2）交付地点：采购人指定地点。</w:t>
      </w:r>
      <w:r/>
    </w:p>
    <w:p>
      <w:pPr>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5.履约保证金</w:t>
      </w:r>
      <w:r/>
    </w:p>
    <w:p>
      <w:pPr>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以第三章合同文本内容为准。</w:t>
      </w:r>
      <w:r/>
    </w:p>
    <w:p>
      <w:pPr>
        <w:spacing w:before="263" w:line="189" w:lineRule="auto"/>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宋体" w:hAnsi="宋体" w:eastAsia="宋体" w:cs="宋体"/>
          <w:color w:val="000000" w:themeColor="text1"/>
          <w:spacing w:val="8"/>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pacing w:val="8"/>
          <w:szCs w:val="21"/>
          <w:highlight w:val="none"/>
          <w14:textFill>
            <w14:solidFill>
              <w14:schemeClr w14:val="tx1"/>
            </w14:solidFill>
          </w14:textFill>
        </w:rPr>
        <w:t xml:space="preserve">项目其他实质性要求</w:t>
      </w:r>
      <w:r>
        <w:rPr>
          <w:rFonts w:hint="eastAsia" w:asciiTheme="minorEastAsia" w:hAnsiTheme="minorEastAsia" w:eastAsiaTheme="minorEastAsia" w:cstheme="minorEastAsia"/>
          <w:color w:val="000000" w:themeColor="text1"/>
          <w:spacing w:val="8"/>
          <w:szCs w:val="21"/>
          <w:highlight w:val="none"/>
          <w14:textFill>
            <w14:solidFill>
              <w14:schemeClr w14:val="tx1"/>
            </w14:solidFill>
          </w14:textFill>
        </w:rPr>
        <w:t xml:space="preserve">：</w:t>
      </w:r>
      <w:r/>
    </w:p>
    <w:p>
      <w:pPr>
        <w:numPr>
          <w:ilvl w:val="0"/>
          <w:numId w:val="0"/>
        </w:numPr>
        <w:spacing w:before="91" w:line="363" w:lineRule="auto"/>
        <w:rPr>
          <w:rFonts w:hint="eastAsia" w:ascii="宋体" w:hAnsi="宋体" w:cs="宋体"/>
          <w:b/>
          <w:bCs/>
          <w:i/>
          <w:iCs/>
          <w:color w:val="000000" w:themeColor="text1"/>
          <w:spacing w:val="-2"/>
          <w:szCs w:val="21"/>
          <w:highlight w:val="none"/>
          <w:u w:val="single"/>
          <w14:textFill>
            <w14:solidFill>
              <w14:schemeClr w14:val="tx1"/>
            </w14:solidFill>
          </w14:textFill>
        </w:rPr>
      </w:pPr>
      <w:r>
        <w:rPr>
          <w:rFonts w:hint="eastAsia" w:ascii="宋体" w:hAnsi="宋体" w:eastAsia="宋体" w:cs="宋体"/>
          <w:b/>
          <w:bCs/>
          <w:i/>
          <w:iCs/>
          <w:color w:val="000000" w:themeColor="text1"/>
          <w:spacing w:val="-2"/>
          <w:sz w:val="21"/>
          <w:szCs w:val="21"/>
          <w:highlight w:val="none"/>
          <w:lang w:val="en-US" w:eastAsia="zh-CN" w:bidi="ar-SA"/>
          <w14:textFill>
            <w14:solidFill>
              <w14:schemeClr w14:val="tx1"/>
            </w14:solidFill>
          </w14:textFill>
        </w:rPr>
        <w:t xml:space="preserve">（1）</w:t>
      </w:r>
      <w:r>
        <w:rPr>
          <w:rFonts w:hint="eastAsia" w:ascii="宋体" w:hAnsi="宋体" w:cs="宋体"/>
          <w:b/>
          <w:bCs/>
          <w:i/>
          <w:iCs/>
          <w:color w:val="000000" w:themeColor="text1"/>
          <w:spacing w:val="-1"/>
          <w:szCs w:val="21"/>
          <w:highlight w:val="none"/>
          <w:u w:val="single"/>
          <w14:textFill>
            <w14:solidFill>
              <w14:schemeClr w14:val="tx1"/>
            </w14:solidFill>
          </w14:textFill>
        </w:rPr>
        <w:t xml:space="preserve">本项目要求签订合同后30天内完成供货、安装到位并通过验收</w:t>
      </w:r>
      <w:r>
        <w:rPr>
          <w:rFonts w:hint="eastAsia" w:ascii="宋体" w:hAnsi="宋体" w:cs="宋体"/>
          <w:b/>
          <w:bCs/>
          <w:i/>
          <w:iCs/>
          <w:color w:val="000000" w:themeColor="text1"/>
          <w:spacing w:val="-2"/>
          <w:szCs w:val="21"/>
          <w:highlight w:val="none"/>
          <w:u w:val="single"/>
          <w14:textFill>
            <w14:solidFill>
              <w14:schemeClr w14:val="tx1"/>
            </w14:solidFill>
          </w14:textFill>
        </w:rPr>
        <w:t xml:space="preserve">（进场时间以采购方具体通知时间为准）。如未按时完工，每延迟一天按合同总价的0.3%每天累计计</w:t>
      </w:r>
      <w:r>
        <w:rPr>
          <w:rFonts w:hint="eastAsia" w:ascii="宋体" w:hAnsi="宋体" w:cs="宋体"/>
          <w:b/>
          <w:bCs/>
          <w:i/>
          <w:iCs/>
          <w:color w:val="000000" w:themeColor="text1"/>
          <w:spacing w:val="-3"/>
          <w:szCs w:val="21"/>
          <w:highlight w:val="none"/>
          <w:u w:val="single"/>
          <w14:textFill>
            <w14:solidFill>
              <w14:schemeClr w14:val="tx1"/>
            </w14:solidFill>
          </w14:textFill>
        </w:rPr>
        <w:t xml:space="preserve">算从合同款中扣除</w:t>
      </w:r>
      <w:r>
        <w:rPr>
          <w:rFonts w:hint="eastAsia" w:ascii="宋体" w:hAnsi="宋体" w:cs="宋体"/>
          <w:b/>
          <w:bCs/>
          <w:i/>
          <w:iCs/>
          <w:color w:val="000000" w:themeColor="text1"/>
          <w:spacing w:val="-1"/>
          <w:szCs w:val="21"/>
          <w:highlight w:val="none"/>
          <w:u w:val="single"/>
          <w14:textFill>
            <w14:solidFill>
              <w14:schemeClr w14:val="tx1"/>
            </w14:solidFill>
          </w14:textFill>
        </w:rPr>
        <w:t xml:space="preserve">违约金。（投标人须提供书面盖章承诺书，上传至符合性审</w:t>
      </w:r>
      <w:r>
        <w:rPr>
          <w:rFonts w:hint="eastAsia" w:ascii="宋体" w:hAnsi="宋体" w:cs="宋体"/>
          <w:b/>
          <w:bCs/>
          <w:i/>
          <w:iCs/>
          <w:color w:val="000000" w:themeColor="text1"/>
          <w:spacing w:val="-2"/>
          <w:szCs w:val="21"/>
          <w:highlight w:val="none"/>
          <w:u w:val="single"/>
          <w14:textFill>
            <w14:solidFill>
              <w14:schemeClr w14:val="tx1"/>
            </w14:solidFill>
          </w14:textFill>
        </w:rPr>
        <w:t xml:space="preserve">查节点）</w:t>
      </w:r>
      <w:r/>
    </w:p>
    <w:p>
      <w:pPr>
        <w:pStyle w:val="839"/>
        <w:numPr>
          <w:ilvl w:val="0"/>
          <w:numId w:val="0"/>
        </w:numPr>
        <w:jc w:val="both"/>
        <w:spacing w:after="0" w:line="36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before="57" w:line="363"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i/>
          <w:iCs/>
          <w:color w:val="000000" w:themeColor="text1"/>
          <w:szCs w:val="21"/>
          <w:highlight w:val="none"/>
          <w:u w:val="single"/>
          <w:lang w:eastAsia="zh-CN"/>
          <w14:textFill>
            <w14:solidFill>
              <w14:schemeClr w14:val="tx1"/>
            </w14:solidFill>
          </w14:textFill>
        </w:rPr>
        <w:t xml:space="preserve">（</w:t>
      </w:r>
      <w:r>
        <w:rPr>
          <w:rFonts w:hint="eastAsia" w:ascii="宋体" w:hAnsi="宋体" w:cs="宋体"/>
          <w:b/>
          <w:bCs/>
          <w:i/>
          <w:iCs/>
          <w:color w:val="000000" w:themeColor="text1"/>
          <w:szCs w:val="21"/>
          <w:highlight w:val="none"/>
          <w:u w:val="single"/>
          <w:lang w:val="en-US" w:eastAsia="zh-CN"/>
          <w14:textFill>
            <w14:solidFill>
              <w14:schemeClr w14:val="tx1"/>
            </w14:solidFill>
          </w14:textFill>
        </w:rPr>
        <w:t xml:space="preserve">2</w:t>
      </w:r>
      <w:r>
        <w:rPr>
          <w:rFonts w:hint="eastAsia" w:ascii="宋体" w:hAnsi="宋体" w:cs="宋体"/>
          <w:b/>
          <w:bCs/>
          <w:i/>
          <w:iCs/>
          <w:color w:val="000000" w:themeColor="text1"/>
          <w:szCs w:val="21"/>
          <w:highlight w:val="none"/>
          <w:u w:val="single"/>
          <w:lang w:eastAsia="zh-CN"/>
          <w14:textFill>
            <w14:solidFill>
              <w14:schemeClr w14:val="tx1"/>
            </w14:solidFill>
          </w14:textFill>
        </w:rPr>
        <w:t xml:space="preserve">）</w:t>
      </w:r>
      <w:r>
        <w:rPr>
          <w:rFonts w:hint="eastAsia" w:ascii="宋体" w:hAnsi="宋体" w:cs="宋体"/>
          <w:b/>
          <w:bCs/>
          <w:i/>
          <w:iCs/>
          <w:color w:val="000000" w:themeColor="text1"/>
          <w:szCs w:val="21"/>
          <w:highlight w:val="none"/>
          <w:u w:val="single"/>
          <w14:textFill>
            <w14:solidFill>
              <w14:schemeClr w14:val="tx1"/>
            </w14:solidFill>
          </w14:textFill>
        </w:rPr>
        <w:t xml:space="preserve">供应商中标后3天内须提供与其投标文件中产品技术参</w:t>
      </w:r>
      <w:r>
        <w:rPr>
          <w:rFonts w:hint="eastAsia" w:ascii="宋体" w:hAnsi="宋体" w:cs="宋体"/>
          <w:b/>
          <w:bCs/>
          <w:i/>
          <w:iCs/>
          <w:color w:val="000000" w:themeColor="text1"/>
          <w:spacing w:val="-1"/>
          <w:szCs w:val="21"/>
          <w:highlight w:val="none"/>
          <w:u w:val="single"/>
          <w14:textFill>
            <w14:solidFill>
              <w14:schemeClr w14:val="tx1"/>
            </w14:solidFill>
          </w14:textFill>
        </w:rPr>
        <w:t xml:space="preserve">数相同的三连体校用公寓床实物</w:t>
      </w:r>
      <w:r>
        <w:rPr>
          <w:rFonts w:hint="eastAsia" w:ascii="宋体" w:hAnsi="宋体" w:cs="宋体"/>
          <w:b/>
          <w:bCs/>
          <w:i/>
          <w:iCs/>
          <w:color w:val="000000" w:themeColor="text1"/>
          <w:spacing w:val="-2"/>
          <w:szCs w:val="21"/>
          <w:highlight w:val="none"/>
          <w:u w:val="single"/>
          <w14:textFill>
            <w14:solidFill>
              <w14:schemeClr w14:val="tx1"/>
            </w14:solidFill>
          </w14:textFill>
        </w:rPr>
        <w:t xml:space="preserve">样品一套，同时提供颜色的色板供采购方进行选择颜色，经采购方确认后进行制作。（投标人须提供书面盖章承诺书，</w:t>
      </w:r>
      <w:r>
        <w:rPr>
          <w:rFonts w:hint="eastAsia" w:ascii="宋体" w:hAnsi="宋体" w:cs="宋体"/>
          <w:b/>
          <w:bCs/>
          <w:color w:val="000000" w:themeColor="text1"/>
          <w:spacing w:val="-23"/>
          <w:szCs w:val="21"/>
          <w:highlight w:val="none"/>
          <w:u w:val="single"/>
          <w14:textFill>
            <w14:solidFill>
              <w14:schemeClr w14:val="tx1"/>
            </w14:solidFill>
          </w14:textFill>
        </w:rPr>
        <w:t xml:space="preserve"> </w:t>
      </w:r>
      <w:r>
        <w:rPr>
          <w:rFonts w:hint="eastAsia" w:ascii="宋体" w:hAnsi="宋体" w:cs="宋体"/>
          <w:b/>
          <w:bCs/>
          <w:i/>
          <w:iCs/>
          <w:color w:val="000000" w:themeColor="text1"/>
          <w:spacing w:val="-2"/>
          <w:szCs w:val="21"/>
          <w:highlight w:val="none"/>
          <w:u w:val="single"/>
          <w14:textFill>
            <w14:solidFill>
              <w14:schemeClr w14:val="tx1"/>
            </w14:solidFill>
          </w14:textFill>
        </w:rPr>
        <w:t xml:space="preserve">上传至符合性审查节点）</w:t>
      </w:r>
      <w:r/>
    </w:p>
    <w:p>
      <w:pPr>
        <w:ind w:firstLine="7"/>
        <w:spacing w:before="221" w:line="251"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i/>
          <w:iCs/>
          <w:color w:val="000000" w:themeColor="text1"/>
          <w:spacing w:val="-2"/>
          <w:szCs w:val="21"/>
          <w:highlight w:val="none"/>
          <w:u w:val="single"/>
          <w14:textFill>
            <w14:solidFill>
              <w14:schemeClr w14:val="tx1"/>
            </w14:solidFill>
          </w14:textFill>
        </w:rPr>
        <w:t xml:space="preserve">以上所有斜体下划线内容为实质性响应要求，供应商在投标时必须响应，否则视为未实质性响应招标文件，</w:t>
      </w:r>
      <w:r>
        <w:rPr>
          <w:rFonts w:hint="eastAsia" w:ascii="宋体" w:hAnsi="宋体" w:cs="宋体"/>
          <w:b/>
          <w:bCs/>
          <w:color w:val="000000" w:themeColor="text1"/>
          <w:spacing w:val="-33"/>
          <w:szCs w:val="21"/>
          <w:highlight w:val="none"/>
          <w:u w:val="single"/>
          <w14:textFill>
            <w14:solidFill>
              <w14:schemeClr w14:val="tx1"/>
            </w14:solidFill>
          </w14:textFill>
        </w:rPr>
        <w:t xml:space="preserve"> </w:t>
      </w:r>
      <w:r>
        <w:rPr>
          <w:rFonts w:hint="eastAsia" w:ascii="宋体" w:hAnsi="宋体" w:cs="宋体"/>
          <w:b/>
          <w:bCs/>
          <w:i/>
          <w:iCs/>
          <w:color w:val="000000" w:themeColor="text1"/>
          <w:spacing w:val="-2"/>
          <w:szCs w:val="21"/>
          <w:highlight w:val="none"/>
          <w:u w:val="single"/>
          <w14:textFill>
            <w14:solidFill>
              <w14:schemeClr w14:val="tx1"/>
            </w14:solidFill>
          </w14:textFill>
        </w:rPr>
        <w:t xml:space="preserve">其投标将做无效投标处理。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sectPr>
          <w:footerReference w:type="default" r:id="rId10"/>
          <w:footnotePr/>
          <w:endnotePr/>
          <w:type w:val="nextPage"/>
          <w:pgSz w:w="11906" w:h="16839" w:orient="portrait"/>
          <w:pgMar w:top="1426" w:right="877" w:bottom="1587" w:left="1369" w:header="170" w:footer="680" w:gutter="0"/>
          <w:pgNumType w:start="1"/>
          <w:cols w:num="1" w:sep="0" w:space="720" w:equalWidth="1"/>
          <w:docGrid w:linePitch="360"/>
        </w:sectPr>
      </w:pPr>
      <w:r>
        <w:rPr>
          <w:rFonts w:hint="eastAsia"/>
          <w:color w:val="000000" w:themeColor="text1"/>
          <w:highlight w:val="none"/>
          <w14:textFill>
            <w14:solidFill>
              <w14:schemeClr w14:val="tx1"/>
            </w14:solidFill>
          </w14:textFill>
        </w:rPr>
      </w:r>
      <w:r/>
    </w:p>
    <w:p>
      <w:pPr>
        <w:ind w:right="840"/>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r>
      <w:r/>
    </w:p>
    <w:p>
      <w:pPr>
        <w:ind w:right="840"/>
        <w:jc w:val="center"/>
        <w:rPr>
          <w:rFonts w:hint="eastAsia" w:ascii="宋体" w:hAnsi="宋体" w:cs="宋体"/>
          <w:b/>
          <w:bCs/>
          <w:color w:val="000000" w:themeColor="text1"/>
          <w:sz w:val="24"/>
          <w:szCs w:val="24"/>
          <w:highlight w:val="none"/>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第五章  评标方法与评标标准</w:t>
      </w:r>
      <w:r/>
    </w:p>
    <w:p>
      <w:pPr>
        <w:ind w:firstLine="480"/>
        <w:spacing w:line="264" w:lineRule="auto"/>
        <w:rPr>
          <w:rFonts w:hint="eastAsia" w:ascii="黑体" w:hAnsi="黑体" w:eastAsia="黑体" w:cs="黑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14:textFill>
            <w14:solidFill>
              <w14:schemeClr w14:val="tx1"/>
            </w14:solidFill>
          </w14:textFill>
        </w:rPr>
        <w:t xml:space="preserve">一、评标方法</w:t>
      </w:r>
      <w:r/>
    </w:p>
    <w:p>
      <w:p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1.采用综合评分法，评标结果按评审后得分由高到低顺序排列。得分相同的，按投标报价由低到高顺序排列。得分且投标报价相同的，按“</w:t>
      </w:r>
      <w:r>
        <w:rPr>
          <w:rFonts w:hint="eastAsia" w:ascii="宋体" w:hAnsi="宋体" w:cs="宋体"/>
          <w:color w:val="000000" w:themeColor="text1"/>
          <w:sz w:val="24"/>
          <w:szCs w:val="24"/>
          <w:highlight w:val="none"/>
          <w14:textFill>
            <w14:solidFill>
              <w14:schemeClr w14:val="tx1"/>
            </w14:solidFill>
          </w14:textFill>
        </w:rPr>
        <w:t xml:space="preserve">三、评标标准中</w:t>
      </w:r>
      <w:r>
        <w:rPr>
          <w:rFonts w:hint="eastAsia" w:ascii="宋体" w:hAnsi="宋体" w:cs="宋体"/>
          <w:color w:val="000000" w:themeColor="text1"/>
          <w:sz w:val="24"/>
          <w:szCs w:val="24"/>
          <w:highlight w:val="none"/>
          <w14:textFill>
            <w14:solidFill>
              <w14:schemeClr w14:val="tx1"/>
            </w14:solidFill>
          </w14:textFill>
        </w:rPr>
        <w:t xml:space="preserve">项目需求响应情况</w:t>
      </w:r>
      <w:r>
        <w:rPr>
          <w:rFonts w:hint="eastAsia" w:ascii="宋体" w:hAnsi="宋体" w:cs="宋体"/>
          <w:color w:val="000000" w:themeColor="text1"/>
          <w:sz w:val="24"/>
          <w:szCs w:val="24"/>
          <w:highlight w:val="none"/>
          <w14:textFill>
            <w14:solidFill>
              <w14:schemeClr w14:val="tx1"/>
            </w14:solidFill>
          </w14:textFill>
        </w:rPr>
        <w:t xml:space="preserve">”得分由高到低顺序排列。在投标文件满足招标文件全部实质性要求的供应商中，按照评审得分由高到低推荐</w:t>
      </w:r>
      <w:r>
        <w:rPr>
          <w:rFonts w:hint="eastAsia" w:ascii="宋体" w:hAnsi="宋体"/>
          <w:color w:val="000000" w:themeColor="text1"/>
          <w:sz w:val="24"/>
          <w:szCs w:val="24"/>
          <w:highlight w:val="none"/>
          <w14:textFill>
            <w14:solidFill>
              <w14:schemeClr w14:val="tx1"/>
            </w14:solidFill>
          </w14:textFill>
        </w:rPr>
        <w:t xml:space="preserve">3名</w:t>
      </w:r>
      <w:r>
        <w:rPr>
          <w:rFonts w:hint="eastAsia" w:ascii="宋体" w:hAnsi="宋体" w:cs="宋体"/>
          <w:color w:val="000000" w:themeColor="text1"/>
          <w:sz w:val="24"/>
          <w:szCs w:val="24"/>
          <w:highlight w:val="none"/>
          <w14:textFill>
            <w14:solidFill>
              <w14:schemeClr w14:val="tx1"/>
            </w14:solidFill>
          </w14:textFill>
        </w:rPr>
        <w:t xml:space="preserve">中标候选人。</w:t>
      </w:r>
      <w:r/>
    </w:p>
    <w:p>
      <w:p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2.核心产品评审。多家供应商提供的核心产品品牌相同的，按一家供应商计算，评审后得分最高的同品牌供应商获得中标人推荐资格。</w:t>
      </w:r>
      <w:r/>
    </w:p>
    <w:p>
      <w:pPr>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p>
    <w:p>
      <w:pPr>
        <w:ind w:firstLine="480"/>
        <w:spacing w:line="264"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1.本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项目如</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既有本国产品又有非本国产品参与竞争，依法对本国产品给予价格评审优惠，对本国产品的报价给予20%的价格扣除，用扣除后的价格参与评审。</w:t>
      </w:r>
      <w:r/>
    </w:p>
    <w:p>
      <w:pPr>
        <w:ind w:firstLine="480"/>
        <w:spacing w:line="264"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2.如本</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项目或者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其中</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采购包中含有多种产品，供应商为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项目或者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其中</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采购包提供的符合本国产品标准的产品成本之和占该供应商提供的全部产品成本之和的比例达到80%以上时，依法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对该供应商提供的全部产品给予价格评审优惠，即对该供应商提供的全部产品的总报价给予20%的价格扣除，用扣除后的价格参与评审。</w:t>
      </w:r>
      <w:r/>
    </w:p>
    <w:p>
      <w:pPr>
        <w:ind w:firstLine="480"/>
        <w:spacing w:line="264"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3.供应商需按照采购文件要求提供《关于符合本国产品标准的声明函》（以下简称《声明函》），如不提供将不享受本国产品价格评审优惠。</w:t>
      </w:r>
      <w:r>
        <w:rPr>
          <w:rFonts w:hint="eastAsia" w:ascii="宋体" w:hAnsi="宋体" w:eastAsia="宋体" w:cs="宋体"/>
          <w:color w:val="000000" w:themeColor="text1"/>
          <w:sz w:val="24"/>
          <w:szCs w:val="24"/>
          <w:highlight w:val="none"/>
          <w14:textFill>
            <w14:solidFill>
              <w14:schemeClr w14:val="tx1"/>
            </w14:solidFill>
          </w14:textFill>
        </w:rPr>
        <w:t xml:space="preserve">供应商需在《声明函》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中逐项</w:t>
      </w:r>
      <w:r>
        <w:rPr>
          <w:rFonts w:hint="eastAsia" w:ascii="宋体" w:hAnsi="宋体" w:eastAsia="宋体" w:cs="宋体"/>
          <w:color w:val="000000" w:themeColor="text1"/>
          <w:sz w:val="24"/>
          <w:szCs w:val="24"/>
          <w:highlight w:val="none"/>
          <w14:textFill>
            <w14:solidFill>
              <w14:schemeClr w14:val="tx1"/>
            </w14:solidFill>
          </w14:textFill>
        </w:rPr>
        <w:t xml:space="preserve">准确填写产品名称、厂名、生产厂址三项信息，三项信息中任意一项未填写的视为该项产品不符合本国产品标准，不享受本国产品价格评审优惠。</w:t>
      </w:r>
      <w:r/>
    </w:p>
    <w:p>
      <w:pPr>
        <w:pStyle w:val="804"/>
        <w:rPr>
          <w:rFonts w:hint="eastAsia"/>
          <w:highlight w:val="none"/>
        </w:rPr>
      </w:pPr>
      <w:r>
        <w:rPr>
          <w:rFonts w:hint="eastAsia" w:ascii="宋体" w:hAnsi="宋体" w:eastAsia="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rPr>
          <w:rFonts w:hint="eastAsia" w:ascii="黑体" w:hAnsi="黑体" w:eastAsia="黑体" w:cs="黑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三</w:t>
      </w:r>
      <w:r>
        <w:rPr>
          <w:rFonts w:hint="eastAsia" w:ascii="黑体" w:hAnsi="黑体" w:eastAsia="黑体" w:cs="黑体"/>
          <w:color w:val="000000" w:themeColor="text1"/>
          <w:sz w:val="24"/>
          <w:szCs w:val="24"/>
          <w:highlight w:val="none"/>
          <w14:textFill>
            <w14:solidFill>
              <w14:schemeClr w14:val="tx1"/>
            </w14:solidFill>
          </w14:textFill>
        </w:rPr>
        <w:t xml:space="preserve">、小微企业价格扣除</w:t>
      </w:r>
      <w:r/>
    </w:p>
    <w:p>
      <w:pPr>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zh-CN"/>
          <w14:textFill>
            <w14:solidFill>
              <w14:schemeClr w14:val="tx1"/>
            </w14:solidFill>
          </w14:textFill>
        </w:rPr>
        <w:t xml:space="preserve">本项目全部货物制造商为小微企业的，</w:t>
      </w:r>
      <w:r>
        <w:rPr>
          <w:rFonts w:hint="eastAsia" w:ascii="宋体" w:hAnsi="宋体" w:cs="宋体"/>
          <w:color w:val="000000" w:themeColor="text1"/>
          <w:sz w:val="24"/>
          <w:szCs w:val="24"/>
          <w:highlight w:val="none"/>
          <w14:textFill>
            <w14:solidFill>
              <w14:schemeClr w14:val="tx1"/>
            </w14:solidFill>
          </w14:textFill>
        </w:rPr>
        <w:t xml:space="preserve">对报价给予</w:t>
      </w:r>
      <w:r>
        <w:rPr>
          <w:rFonts w:hint="eastAsia" w:ascii="宋体" w:hAnsi="宋体"/>
          <w:color w:val="000000" w:themeColor="text1"/>
          <w:sz w:val="24"/>
          <w:szCs w:val="24"/>
          <w:highlight w:val="none"/>
          <w:lang w:val="zh-CN"/>
          <w14:textFill>
            <w14:solidFill>
              <w14:schemeClr w14:val="tx1"/>
            </w14:solidFill>
          </w14:textFill>
        </w:rPr>
        <w:t xml:space="preserve">20%</w:t>
      </w:r>
      <w:r>
        <w:rPr>
          <w:rFonts w:hint="eastAsia" w:ascii="宋体" w:hAnsi="宋体" w:cs="宋体"/>
          <w:color w:val="000000" w:themeColor="text1"/>
          <w:sz w:val="24"/>
          <w:szCs w:val="24"/>
          <w:highlight w:val="none"/>
          <w14:textFill>
            <w14:solidFill>
              <w14:schemeClr w14:val="tx1"/>
            </w14:solidFill>
          </w14:textFill>
        </w:rPr>
        <w:t xml:space="preserve">的扣除，</w:t>
      </w:r>
      <w:r>
        <w:rPr>
          <w:rFonts w:hint="eastAsia" w:ascii="宋体" w:hAnsi="宋体" w:cs="宋体"/>
          <w:color w:val="000000" w:themeColor="text1"/>
          <w:sz w:val="24"/>
          <w:szCs w:val="24"/>
          <w:highlight w:val="none"/>
          <w14:textFill>
            <w14:solidFill>
              <w14:schemeClr w14:val="tx1"/>
            </w14:solidFill>
          </w14:textFill>
        </w:rPr>
        <w:t xml:space="preserve">用扣除后的价格参与评审。</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2.残疾人福利性单位视同小型、微型企业，给予</w:t>
      </w:r>
      <w:r>
        <w:rPr>
          <w:rFonts w:hint="eastAsia" w:ascii="宋体" w:hAnsi="宋体"/>
          <w:color w:val="000000" w:themeColor="text1"/>
          <w:sz w:val="24"/>
          <w:szCs w:val="24"/>
          <w:highlight w:val="none"/>
          <w14:textFill>
            <w14:solidFill>
              <w14:schemeClr w14:val="tx1"/>
            </w14:solidFill>
          </w14:textFill>
        </w:rPr>
        <w:t xml:space="preserve">与小微企业相同</w:t>
      </w:r>
      <w:r>
        <w:rPr>
          <w:rFonts w:hint="eastAsia" w:ascii="宋体" w:hAnsi="宋体" w:cs="宋体"/>
          <w:color w:val="000000" w:themeColor="text1"/>
          <w:sz w:val="24"/>
          <w:szCs w:val="24"/>
          <w:highlight w:val="none"/>
          <w14:textFill>
            <w14:solidFill>
              <w14:schemeClr w14:val="tx1"/>
            </w14:solidFill>
          </w14:textFill>
        </w:rPr>
        <w:t xml:space="preserve">的价格扣除，用扣除后的价格参与评审；监狱和戒毒企业视同小型、微型企业，给予</w:t>
      </w:r>
      <w:r>
        <w:rPr>
          <w:rFonts w:hint="eastAsia" w:ascii="宋体" w:hAnsi="宋体"/>
          <w:color w:val="000000" w:themeColor="text1"/>
          <w:sz w:val="24"/>
          <w:szCs w:val="24"/>
          <w:highlight w:val="none"/>
          <w14:textFill>
            <w14:solidFill>
              <w14:schemeClr w14:val="tx1"/>
            </w14:solidFill>
          </w14:textFill>
        </w:rPr>
        <w:t xml:space="preserve">与小微企业相同</w:t>
      </w:r>
      <w:r>
        <w:rPr>
          <w:rFonts w:hint="eastAsia" w:ascii="宋体" w:hAnsi="宋体" w:cs="宋体"/>
          <w:color w:val="000000" w:themeColor="text1"/>
          <w:sz w:val="24"/>
          <w:szCs w:val="24"/>
          <w:highlight w:val="none"/>
          <w14:textFill>
            <w14:solidFill>
              <w14:schemeClr w14:val="tx1"/>
            </w14:solidFill>
          </w14:textFill>
        </w:rPr>
        <w:t xml:space="preserve">的价格扣除，用扣除后的价格参与评审。残疾人福利单位、监狱企业属于小型、微型企业的，不重复享受价格扣除。</w:t>
      </w:r>
      <w:r/>
    </w:p>
    <w:p>
      <w:pPr>
        <w:ind w:firstLine="48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3.上述价格扣除政策仅适用于“非专门面向中小企业采购项目”</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264" w:lineRule="auto"/>
        <w:rPr>
          <w:rFonts w:hint="eastAsia" w:ascii="宋体" w:hAnsi="宋体" w:cs="宋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四</w:t>
      </w:r>
      <w:r>
        <w:rPr>
          <w:rFonts w:hint="eastAsia" w:ascii="黑体" w:hAnsi="黑体" w:eastAsia="黑体" w:cs="黑体"/>
          <w:color w:val="000000" w:themeColor="text1"/>
          <w:sz w:val="24"/>
          <w:szCs w:val="24"/>
          <w:highlight w:val="none"/>
          <w14:textFill>
            <w14:solidFill>
              <w14:schemeClr w14:val="tx1"/>
            </w14:solidFill>
          </w14:textFill>
        </w:rPr>
        <w:t xml:space="preserve">、评标标准</w:t>
      </w:r>
      <w:r/>
    </w:p>
    <w:tbl>
      <w:tblPr>
        <w:tblStyle w:val="1107"/>
        <w:tblW w:w="998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374"/>
        <w:gridCol w:w="833"/>
        <w:gridCol w:w="7782"/>
      </w:tblGrid>
      <w:tr>
        <w:trPr>
          <w:trHeight w:val="323"/>
        </w:trPr>
        <w:tc>
          <w:tcPr>
            <w:tcW w:w="1374" w:type="dxa"/>
            <w:textDirection w:val="lrTb"/>
            <w:noWrap w:val="false"/>
          </w:tcPr>
          <w:p>
            <w:pPr>
              <w:pStyle w:val="1117"/>
              <w:ind w:left="249"/>
              <w:spacing w:before="198" w:line="189"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pacing w:val="8"/>
                <w:highlight w:val="none"/>
                <w14:textFill>
                  <w14:solidFill>
                    <w14:schemeClr w14:val="tx1"/>
                  </w14:solidFill>
                </w14:textFill>
              </w:rPr>
              <w:t xml:space="preserve">评审因素</w:t>
            </w:r>
            <w:r/>
          </w:p>
        </w:tc>
        <w:tc>
          <w:tcPr>
            <w:tcW w:w="833" w:type="dxa"/>
            <w:textDirection w:val="lrTb"/>
            <w:noWrap w:val="false"/>
          </w:tcPr>
          <w:p>
            <w:pPr>
              <w:pStyle w:val="1117"/>
              <w:ind w:left="123"/>
              <w:spacing w:before="197" w:line="19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pacing w:val="8"/>
                <w:highlight w:val="none"/>
                <w14:textFill>
                  <w14:solidFill>
                    <w14:schemeClr w14:val="tx1"/>
                  </w14:solidFill>
                </w14:textFill>
              </w:rPr>
              <w:t xml:space="preserve">标准分</w:t>
            </w:r>
            <w:r/>
          </w:p>
        </w:tc>
        <w:tc>
          <w:tcPr>
            <w:tcW w:w="7782" w:type="dxa"/>
            <w:textDirection w:val="lrTb"/>
            <w:noWrap w:val="false"/>
          </w:tcPr>
          <w:p>
            <w:pPr>
              <w:pStyle w:val="1117"/>
              <w:ind w:left="3304"/>
              <w:spacing w:before="197" w:line="19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pacing w:val="8"/>
                <w:highlight w:val="none"/>
                <w14:textFill>
                  <w14:solidFill>
                    <w14:schemeClr w14:val="tx1"/>
                  </w14:solidFill>
                </w14:textFill>
              </w:rPr>
              <w:t xml:space="preserve">评分标准</w:t>
            </w:r>
            <w:r/>
          </w:p>
        </w:tc>
      </w:tr>
      <w:tr>
        <w:trPr>
          <w:trHeight w:val="90"/>
        </w:trPr>
        <w:tc>
          <w:tcPr>
            <w:tcW w:w="1374" w:type="dxa"/>
            <w:textDirection w:val="lrTb"/>
            <w:noWrap w:val="false"/>
          </w:tcPr>
          <w:p>
            <w:pPr>
              <w:spacing w:line="292"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292"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292"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292"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pStyle w:val="1117"/>
              <w:ind w:left="308"/>
              <w:spacing w:before="77" w:line="182"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pacing w:val="-1"/>
                <w:highlight w:val="none"/>
                <w14:textFill>
                  <w14:solidFill>
                    <w14:schemeClr w14:val="tx1"/>
                  </w14:solidFill>
                </w14:textFill>
              </w:rPr>
              <w:t xml:space="preserve">投标报价</w:t>
            </w:r>
            <w:r/>
          </w:p>
        </w:tc>
        <w:tc>
          <w:tcPr>
            <w:tcW w:w="833" w:type="dxa"/>
            <w:textDirection w:val="lrTb"/>
            <w:noWrap w:val="false"/>
          </w:tcPr>
          <w:p>
            <w:pPr>
              <w:spacing w:line="283"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283"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283"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284"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pStyle w:val="1117"/>
              <w:ind w:left="218"/>
              <w:spacing w:before="77" w:line="22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pacing w:val="-1"/>
                <w:highlight w:val="none"/>
                <w:lang w:eastAsia="zh-CN"/>
                <w14:textFill>
                  <w14:solidFill>
                    <w14:schemeClr w14:val="tx1"/>
                  </w14:solidFill>
                </w14:textFill>
              </w:rPr>
              <w:t xml:space="preserve">30</w:t>
            </w:r>
            <w:r>
              <w:rPr>
                <w:rFonts w:hint="eastAsia" w:ascii="宋体" w:hAnsi="宋体" w:eastAsia="宋体" w:cs="宋体"/>
                <w:color w:val="000000" w:themeColor="text1"/>
                <w:spacing w:val="-1"/>
                <w:highlight w:val="none"/>
                <w14:textFill>
                  <w14:solidFill>
                    <w14:schemeClr w14:val="tx1"/>
                  </w14:solidFill>
                </w14:textFill>
              </w:rPr>
              <w:t xml:space="preserve">分</w:t>
            </w:r>
            <w:r/>
          </w:p>
        </w:tc>
        <w:tc>
          <w:tcPr>
            <w:tcW w:w="7782" w:type="dxa"/>
            <w:textDirection w:val="lrTb"/>
            <w:noWrap w:val="false"/>
          </w:tcPr>
          <w:p>
            <w:pPr>
              <w:pStyle w:val="1117"/>
              <w:ind w:left="112"/>
              <w:spacing w:before="273"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采用低价优先法计算，即满足招标文件要求且投标价格最低的投标报价为评标基准价，其价格分为满分30分，其它投标人的价格分统一按照以下公式计算（小数点保留2位）：投标报价得分=（评标基准价/投标报价）×30分。采用低价优先法计算，即满足招标文件要求且投标价格最低的投标报价为评标基准价，其价格分为满分30分，其它投标人的价格分统一按照以下公式计算（小数点保留2位）：投标报价得分=（评标基准价/投标报价）×30分。</w:t>
            </w:r>
            <w:r/>
          </w:p>
        </w:tc>
      </w:tr>
      <w:tr>
        <w:trPr>
          <w:trHeight w:val="1426"/>
        </w:trPr>
        <w:tc>
          <w:tcPr>
            <w:tcW w:w="1374" w:type="dxa"/>
            <w:textDirection w:val="lrTb"/>
            <w:noWrap w:val="false"/>
          </w:tcPr>
          <w:p>
            <w:pPr>
              <w:spacing w:line="281"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282"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pStyle w:val="1117"/>
              <w:ind w:left="126"/>
              <w:spacing w:before="78" w:line="183"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pacing w:val="-1"/>
                <w:highlight w:val="none"/>
                <w14:textFill>
                  <w14:solidFill>
                    <w14:schemeClr w14:val="tx1"/>
                  </w14:solidFill>
                </w14:textFill>
              </w:rPr>
              <w:t xml:space="preserve">项目需求响应</w:t>
            </w:r>
            <w:r/>
          </w:p>
          <w:p>
            <w:pPr>
              <w:pStyle w:val="1117"/>
              <w:ind w:left="487"/>
              <w:spacing w:before="71" w:line="183"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pacing w:val="-2"/>
                <w:highlight w:val="none"/>
                <w14:textFill>
                  <w14:solidFill>
                    <w14:schemeClr w14:val="tx1"/>
                  </w14:solidFill>
                </w14:textFill>
              </w:rPr>
              <w:t xml:space="preserve">情况</w:t>
            </w:r>
            <w:r/>
          </w:p>
        </w:tc>
        <w:tc>
          <w:tcPr>
            <w:tcW w:w="833" w:type="dxa"/>
            <w:textDirection w:val="lrTb"/>
            <w:noWrap w:val="false"/>
          </w:tcPr>
          <w:p>
            <w:pPr>
              <w:spacing w:line="342"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343"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pStyle w:val="1117"/>
              <w:ind w:left="227"/>
              <w:spacing w:before="77" w:line="22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pacing w:val="-4"/>
                <w:highlight w:val="none"/>
                <w14:textFill>
                  <w14:solidFill>
                    <w14:schemeClr w14:val="tx1"/>
                  </w14:solidFill>
                </w14:textFill>
              </w:rPr>
              <w:t xml:space="preserve">20</w:t>
            </w:r>
            <w:r>
              <w:rPr>
                <w:rFonts w:hint="eastAsia" w:ascii="宋体" w:hAnsi="宋体" w:eastAsia="宋体" w:cs="宋体"/>
                <w:color w:val="000000" w:themeColor="text1"/>
                <w:spacing w:val="-6"/>
                <w:highlight w:val="none"/>
                <w14:textFill>
                  <w14:solidFill>
                    <w14:schemeClr w14:val="tx1"/>
                  </w14:solidFill>
                </w14:textFill>
              </w:rPr>
              <w:t xml:space="preserve"> </w:t>
            </w:r>
            <w:r>
              <w:rPr>
                <w:rFonts w:hint="eastAsia" w:ascii="宋体" w:hAnsi="宋体" w:eastAsia="宋体" w:cs="宋体"/>
                <w:color w:val="000000" w:themeColor="text1"/>
                <w:spacing w:val="-4"/>
                <w:highlight w:val="none"/>
                <w14:textFill>
                  <w14:solidFill>
                    <w14:schemeClr w14:val="tx1"/>
                  </w14:solidFill>
                </w14:textFill>
              </w:rPr>
              <w:t xml:space="preserve">分</w:t>
            </w:r>
            <w:r/>
          </w:p>
        </w:tc>
        <w:tc>
          <w:tcPr>
            <w:tcW w:w="7782" w:type="dxa"/>
            <w:textDirection w:val="lrTb"/>
            <w:noWrap w:val="false"/>
          </w:tcPr>
          <w:p>
            <w:pPr>
              <w:pStyle w:val="1117"/>
              <w:ind w:left="104" w:right="108" w:firstLine="1"/>
              <w:spacing w:before="148"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pacing w:val="1"/>
                <w:highlight w:val="none"/>
                <w:lang w:eastAsia="zh-CN"/>
                <w14:textFill>
                  <w14:solidFill>
                    <w14:schemeClr w14:val="tx1"/>
                  </w14:solidFill>
                </w14:textFill>
              </w:rPr>
              <w:t xml:space="preserve">产品技术参数全部满足招标要求的得满分；打★指标为必须满足项，如有负</w:t>
            </w:r>
            <w:r>
              <w:rPr>
                <w:rFonts w:hint="eastAsia" w:ascii="宋体" w:hAnsi="宋体" w:eastAsia="宋体" w:cs="宋体"/>
                <w:color w:val="000000" w:themeColor="text1"/>
                <w:highlight w:val="none"/>
                <w:lang w:eastAsia="zh-CN"/>
                <w14:textFill>
                  <w14:solidFill>
                    <w14:schemeClr w14:val="tx1"/>
                  </w14:solidFill>
                </w14:textFill>
              </w:rPr>
              <w:t xml:space="preserve">偏离将作为无效投标；标注“</w:t>
            </w:r>
            <w:r>
              <w:rPr>
                <w:rFonts w:hint="eastAsia" w:ascii="宋体" w:hAnsi="宋体" w:eastAsia="宋体" w:cs="宋体"/>
                <w:color w:val="000000" w:themeColor="text1"/>
                <w:spacing w:val="-23"/>
                <w:highlight w:val="non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▲”的重要技术参数以及其余未标注符号技术参数但要求提供证明材料</w:t>
            </w:r>
            <w:r>
              <w:rPr>
                <w:rFonts w:hint="eastAsia" w:ascii="宋体" w:hAnsi="宋体" w:eastAsia="宋体" w:cs="宋体"/>
                <w:color w:val="000000" w:themeColor="text1"/>
                <w:spacing w:val="-1"/>
                <w:highlight w:val="none"/>
                <w:lang w:eastAsia="zh-CN"/>
                <w14:textFill>
                  <w14:solidFill>
                    <w14:schemeClr w14:val="tx1"/>
                  </w14:solidFill>
                </w14:textFill>
              </w:rPr>
              <w:t xml:space="preserve">，未按照招标文件相应要求提供有效证明材料的，作负偏离处理，每负偏离一项扣2分；</w:t>
            </w:r>
            <w:r>
              <w:rPr>
                <w:rFonts w:hint="eastAsia" w:ascii="宋体" w:hAnsi="宋体" w:eastAsia="宋体" w:cs="宋体"/>
                <w:color w:val="000000" w:themeColor="text1"/>
                <w:highlight w:val="none"/>
                <w:lang w:eastAsia="zh-CN"/>
                <w14:textFill>
                  <w14:solidFill>
                    <w14:schemeClr w14:val="tx1"/>
                  </w14:solidFill>
                </w14:textFill>
              </w:rPr>
              <w:t xml:space="preserve">其余指标有1项负偏离扣1分，扣完为止。</w:t>
            </w:r>
            <w:r/>
          </w:p>
        </w:tc>
      </w:tr>
      <w:tr>
        <w:trPr>
          <w:trHeight w:val="2971"/>
        </w:trPr>
        <w:tc>
          <w:tcPr>
            <w:tcW w:w="1374" w:type="dxa"/>
            <w:textDirection w:val="lrTb"/>
            <w:noWrap w:val="false"/>
          </w:tcPr>
          <w:p>
            <w:pPr>
              <w:spacing w:line="255"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255"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256"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256"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256"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256"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pStyle w:val="1117"/>
              <w:ind w:left="308"/>
              <w:spacing w:before="78" w:line="184"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pacing w:val="-1"/>
                <w:highlight w:val="none"/>
                <w14:textFill>
                  <w14:solidFill>
                    <w14:schemeClr w14:val="tx1"/>
                  </w14:solidFill>
                </w14:textFill>
              </w:rPr>
              <w:t xml:space="preserve">样品评审</w:t>
            </w:r>
            <w:r/>
          </w:p>
        </w:tc>
        <w:tc>
          <w:tcPr>
            <w:tcW w:w="833" w:type="dxa"/>
            <w:textDirection w:val="lrTb"/>
            <w:noWrap w:val="false"/>
          </w:tcPr>
          <w:p>
            <w:pPr>
              <w:spacing w:line="250"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250"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250"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250"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251"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251"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pStyle w:val="1117"/>
              <w:ind w:left="235"/>
              <w:spacing w:before="77" w:line="22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pacing w:val="-7"/>
                <w:highlight w:val="none"/>
                <w:lang w:eastAsia="zh-CN"/>
                <w14:textFill>
                  <w14:solidFill>
                    <w14:schemeClr w14:val="tx1"/>
                  </w14:solidFill>
                </w14:textFill>
              </w:rPr>
              <w:t xml:space="preserve">15</w:t>
            </w:r>
            <w:r>
              <w:rPr>
                <w:rFonts w:hint="eastAsia" w:ascii="宋体" w:hAnsi="宋体" w:eastAsia="宋体" w:cs="宋体"/>
                <w:color w:val="000000" w:themeColor="text1"/>
                <w:spacing w:val="-7"/>
                <w:highlight w:val="none"/>
                <w14:textFill>
                  <w14:solidFill>
                    <w14:schemeClr w14:val="tx1"/>
                  </w14:solidFill>
                </w14:textFill>
              </w:rPr>
              <w:t xml:space="preserve">分</w:t>
            </w:r>
            <w:r/>
          </w:p>
        </w:tc>
        <w:tc>
          <w:tcPr>
            <w:tcW w:w="7782" w:type="dxa"/>
            <w:textDirection w:val="lrTb"/>
            <w:noWrap w:val="false"/>
          </w:tcPr>
          <w:p>
            <w:pPr>
              <w:pStyle w:val="1117"/>
              <w:ind w:right="136"/>
              <w:spacing w:line="360" w:lineRule="auto"/>
              <w:widowControl/>
              <w:rPr>
                <w:rFonts w:hint="eastAsia" w:ascii="宋体" w:hAnsi="宋体" w:eastAsia="宋体" w:cs="宋体"/>
                <w:color w:val="000000" w:themeColor="text1"/>
                <w:spacing w:val="-2"/>
                <w:highlight w:val="none"/>
                <w:lang w:eastAsia="zh-CN"/>
                <w14:textFill>
                  <w14:solidFill>
                    <w14:schemeClr w14:val="tx1"/>
                  </w14:solidFill>
                </w14:textFill>
              </w:rPr>
            </w:pPr>
            <w:r>
              <w:rPr>
                <w:rFonts w:hint="eastAsia" w:ascii="宋体" w:hAnsi="宋体" w:eastAsia="宋体" w:cs="宋体"/>
                <w:color w:val="000000" w:themeColor="text1"/>
                <w:spacing w:val="-2"/>
                <w:highlight w:val="none"/>
                <w:lang w:eastAsia="zh-CN"/>
                <w14:textFill>
                  <w14:solidFill>
                    <w14:schemeClr w14:val="tx1"/>
                  </w14:solidFill>
                </w14:textFill>
              </w:rPr>
              <w:t xml:space="preserve">具体样品技术参数及规格要求详见第四章采购需求</w:t>
            </w:r>
            <w:r>
              <w:rPr>
                <w:rFonts w:hint="eastAsia" w:ascii="宋体" w:hAnsi="宋体" w:eastAsia="宋体" w:cs="宋体"/>
                <w:color w:val="000000" w:themeColor="text1"/>
                <w:spacing w:val="-2"/>
                <w:highlight w:val="none"/>
                <w:lang w:val="en-US" w:eastAsia="zh-CN"/>
                <w14:textFill>
                  <w14:solidFill>
                    <w14:schemeClr w14:val="tx1"/>
                  </w14:solidFill>
                </w14:textFill>
              </w:rPr>
              <w:t xml:space="preserve">二、技术</w:t>
            </w:r>
            <w:r>
              <w:rPr>
                <w:rFonts w:hint="eastAsia" w:ascii="宋体" w:hAnsi="宋体" w:eastAsia="宋体" w:cs="宋体"/>
                <w:color w:val="000000" w:themeColor="text1"/>
                <w:spacing w:val="-2"/>
                <w:highlight w:val="none"/>
                <w:lang w:eastAsia="zh-CN"/>
                <w14:textFill>
                  <w14:solidFill>
                    <w14:schemeClr w14:val="tx1"/>
                  </w14:solidFill>
                </w14:textFill>
              </w:rPr>
              <w:t xml:space="preserve">要求（</w:t>
            </w:r>
            <w:r>
              <w:rPr>
                <w:rFonts w:hint="eastAsia" w:ascii="宋体" w:hAnsi="宋体" w:eastAsia="宋体" w:cs="宋体"/>
                <w:color w:val="000000" w:themeColor="text1"/>
                <w:spacing w:val="-2"/>
                <w:highlight w:val="none"/>
                <w:lang w:val="en-US" w:eastAsia="zh-CN"/>
                <w14:textFill>
                  <w14:solidFill>
                    <w14:schemeClr w14:val="tx1"/>
                  </w14:solidFill>
                </w14:textFill>
              </w:rPr>
              <w:t xml:space="preserve">二</w:t>
            </w:r>
            <w:r>
              <w:rPr>
                <w:rFonts w:hint="eastAsia" w:ascii="宋体" w:hAnsi="宋体" w:eastAsia="宋体" w:cs="宋体"/>
                <w:color w:val="000000" w:themeColor="text1"/>
                <w:spacing w:val="-2"/>
                <w:highlight w:val="none"/>
                <w:lang w:eastAsia="zh-CN"/>
                <w14:textFill>
                  <w14:solidFill>
                    <w14:schemeClr w14:val="tx1"/>
                  </w14:solidFill>
                </w14:textFill>
              </w:rPr>
              <w:t xml:space="preserve">）实物样品清单及相关要求：</w:t>
            </w:r>
            <w:r/>
          </w:p>
          <w:p>
            <w:pPr>
              <w:pStyle w:val="1117"/>
              <w:ind w:right="136"/>
              <w:spacing w:line="36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pacing w:val="-2"/>
                <w:highlight w:val="none"/>
                <w:lang w:eastAsia="zh-CN"/>
                <w14:textFill>
                  <w14:solidFill>
                    <w14:schemeClr w14:val="tx1"/>
                  </w14:solidFill>
                </w14:textFill>
              </w:rPr>
              <w:t xml:space="preserve">1、实物样品外观、结构：优于招标文件要求的得4分，</w:t>
            </w:r>
            <w:r>
              <w:rPr>
                <w:rFonts w:hint="eastAsia" w:ascii="宋体" w:hAnsi="宋体" w:eastAsia="宋体" w:cs="宋体"/>
                <w:color w:val="000000" w:themeColor="text1"/>
                <w:spacing w:val="-3"/>
                <w:highlight w:val="none"/>
                <w:lang w:eastAsia="zh-CN"/>
                <w14:textFill>
                  <w14:solidFill>
                    <w14:schemeClr w14:val="tx1"/>
                  </w14:solidFill>
                </w14:textFill>
              </w:rPr>
              <w:t xml:space="preserve">符合得2分，不符合或样品递交不全</w:t>
            </w:r>
            <w:r>
              <w:rPr>
                <w:rFonts w:hint="eastAsia" w:ascii="宋体" w:hAnsi="宋体" w:eastAsia="宋体" w:cs="宋体"/>
                <w:color w:val="000000" w:themeColor="text1"/>
                <w:spacing w:val="-1"/>
                <w:highlight w:val="none"/>
                <w:lang w:eastAsia="zh-CN"/>
                <w14:textFill>
                  <w14:solidFill>
                    <w14:schemeClr w14:val="tx1"/>
                  </w14:solidFill>
                </w14:textFill>
              </w:rPr>
              <w:t xml:space="preserve">或未按照招标文件要求递交样品的不得分。</w:t>
            </w:r>
            <w:r/>
          </w:p>
          <w:p>
            <w:pPr>
              <w:pStyle w:val="1117"/>
              <w:ind w:right="136"/>
              <w:spacing w:line="36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pacing w:val="-2"/>
                <w:highlight w:val="none"/>
                <w:lang w:eastAsia="zh-CN"/>
                <w14:textFill>
                  <w14:solidFill>
                    <w14:schemeClr w14:val="tx1"/>
                  </w14:solidFill>
                </w14:textFill>
              </w:rPr>
              <w:t xml:space="preserve">2、实物样品细节、功能：优于招标文件要求的得4，符合得2分，不</w:t>
            </w:r>
            <w:r>
              <w:rPr>
                <w:rFonts w:hint="eastAsia" w:ascii="宋体" w:hAnsi="宋体" w:eastAsia="宋体" w:cs="宋体"/>
                <w:color w:val="000000" w:themeColor="text1"/>
                <w:spacing w:val="-3"/>
                <w:highlight w:val="none"/>
                <w:lang w:eastAsia="zh-CN"/>
                <w14:textFill>
                  <w14:solidFill>
                    <w14:schemeClr w14:val="tx1"/>
                  </w14:solidFill>
                </w14:textFill>
              </w:rPr>
              <w:t xml:space="preserve">符合或样品递交不全</w:t>
            </w:r>
            <w:r>
              <w:rPr>
                <w:rFonts w:hint="eastAsia" w:ascii="宋体" w:hAnsi="宋体" w:eastAsia="宋体" w:cs="宋体"/>
                <w:color w:val="000000" w:themeColor="text1"/>
                <w:spacing w:val="-1"/>
                <w:highlight w:val="none"/>
                <w:lang w:eastAsia="zh-CN"/>
                <w14:textFill>
                  <w14:solidFill>
                    <w14:schemeClr w14:val="tx1"/>
                  </w14:solidFill>
                </w14:textFill>
              </w:rPr>
              <w:t xml:space="preserve">或未按照招标文件要求递交样品的不得分。</w:t>
            </w:r>
            <w:r/>
          </w:p>
          <w:p>
            <w:pPr>
              <w:pStyle w:val="1117"/>
              <w:ind w:right="136"/>
              <w:spacing w:line="360" w:lineRule="auto"/>
              <w:widowControl/>
              <w:rPr>
                <w:rFonts w:hint="eastAsia" w:ascii="宋体" w:hAnsi="宋体" w:eastAsia="宋体" w:cs="宋体"/>
                <w:color w:val="000000" w:themeColor="text1"/>
                <w:spacing w:val="-1"/>
                <w:highlight w:val="none"/>
                <w:lang w:eastAsia="zh-CN"/>
                <w14:textFill>
                  <w14:solidFill>
                    <w14:schemeClr w14:val="tx1"/>
                  </w14:solidFill>
                </w14:textFill>
              </w:rPr>
            </w:pPr>
            <w:r>
              <w:rPr>
                <w:rFonts w:hint="eastAsia" w:ascii="宋体" w:hAnsi="宋体" w:eastAsia="宋体" w:cs="宋体"/>
                <w:color w:val="000000" w:themeColor="text1"/>
                <w:spacing w:val="-2"/>
                <w:highlight w:val="none"/>
                <w:lang w:eastAsia="zh-CN"/>
                <w14:textFill>
                  <w14:solidFill>
                    <w14:schemeClr w14:val="tx1"/>
                  </w14:solidFill>
                </w14:textFill>
              </w:rPr>
              <w:t xml:space="preserve">3、实物样品工艺、环保：优于招标文件要求的得4分，符合得2</w:t>
            </w:r>
            <w:r>
              <w:rPr>
                <w:rFonts w:hint="eastAsia" w:ascii="宋体" w:hAnsi="宋体" w:eastAsia="宋体" w:cs="宋体"/>
                <w:color w:val="000000" w:themeColor="text1"/>
                <w:spacing w:val="-3"/>
                <w:highlight w:val="none"/>
                <w:lang w:eastAsia="zh-CN"/>
                <w14:textFill>
                  <w14:solidFill>
                    <w14:schemeClr w14:val="tx1"/>
                  </w14:solidFill>
                </w14:textFill>
              </w:rPr>
              <w:t xml:space="preserve">，不符合或样品递交不全</w:t>
            </w:r>
            <w:r>
              <w:rPr>
                <w:rFonts w:hint="eastAsia" w:ascii="宋体" w:hAnsi="宋体" w:eastAsia="宋体" w:cs="宋体"/>
                <w:color w:val="000000" w:themeColor="text1"/>
                <w:spacing w:val="-1"/>
                <w:highlight w:val="none"/>
                <w:lang w:eastAsia="zh-CN"/>
                <w14:textFill>
                  <w14:solidFill>
                    <w14:schemeClr w14:val="tx1"/>
                  </w14:solidFill>
                </w14:textFill>
              </w:rPr>
              <w:t xml:space="preserve">或未按照招标文件要求递交样品的不得分。</w:t>
            </w:r>
            <w:r/>
          </w:p>
          <w:p>
            <w:pPr>
              <w:pStyle w:val="1117"/>
              <w:ind w:right="136"/>
              <w:spacing w:line="360"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pacing w:val="-3"/>
                <w:highlight w:val="none"/>
                <w:lang w:eastAsia="zh-CN"/>
                <w14:textFill>
                  <w14:solidFill>
                    <w14:schemeClr w14:val="tx1"/>
                  </w14:solidFill>
                </w14:textFill>
              </w:rPr>
              <w:t xml:space="preserve">4、</w:t>
            </w:r>
            <w:r>
              <w:rPr>
                <w:rFonts w:hint="eastAsia" w:ascii="宋体" w:hAnsi="宋体" w:eastAsia="宋体" w:cs="宋体"/>
                <w:color w:val="000000" w:themeColor="text1"/>
                <w:spacing w:val="-1"/>
                <w:highlight w:val="none"/>
                <w:lang w:eastAsia="zh-CN"/>
                <w14:textFill>
                  <w14:solidFill>
                    <w14:schemeClr w14:val="tx1"/>
                  </w14:solidFill>
                </w14:textFill>
              </w:rPr>
              <w:t xml:space="preserve">三连体公寓床</w:t>
            </w:r>
            <w:r>
              <w:rPr>
                <w:rFonts w:hint="eastAsia" w:ascii="宋体" w:hAnsi="宋体" w:eastAsia="宋体" w:cs="宋体"/>
                <w:color w:val="000000" w:themeColor="text1"/>
                <w:spacing w:val="-3"/>
                <w:highlight w:val="none"/>
                <w:lang w:eastAsia="zh-CN"/>
                <w14:textFill>
                  <w14:solidFill>
                    <w14:schemeClr w14:val="tx1"/>
                  </w14:solidFill>
                </w14:textFill>
              </w:rPr>
              <w:t xml:space="preserve">实物样品展示视频：优于招标文件要求的得3分</w:t>
            </w:r>
            <w:r>
              <w:rPr>
                <w:rFonts w:hint="eastAsia" w:ascii="宋体" w:hAnsi="宋体" w:eastAsia="宋体" w:cs="宋体"/>
                <w:color w:val="000000" w:themeColor="text1"/>
                <w:spacing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3"/>
                <w:highlight w:val="none"/>
                <w:lang w:eastAsia="zh-CN"/>
                <w14:textFill>
                  <w14:solidFill>
                    <w14:schemeClr w14:val="tx1"/>
                  </w14:solidFill>
                </w14:textFill>
              </w:rPr>
              <w:t xml:space="preserve">，符合招标文件要求的得1分，不符合或样品递交不全</w:t>
            </w:r>
            <w:r>
              <w:rPr>
                <w:rFonts w:hint="eastAsia" w:ascii="宋体" w:hAnsi="宋体" w:eastAsia="宋体" w:cs="宋体"/>
                <w:color w:val="000000" w:themeColor="text1"/>
                <w:spacing w:val="-1"/>
                <w:highlight w:val="none"/>
                <w:lang w:eastAsia="zh-CN"/>
                <w14:textFill>
                  <w14:solidFill>
                    <w14:schemeClr w14:val="tx1"/>
                  </w14:solidFill>
                </w14:textFill>
              </w:rPr>
              <w:t xml:space="preserve">或未按照招标文件要求递交视频的不得分。</w:t>
            </w:r>
            <w:r/>
          </w:p>
        </w:tc>
      </w:tr>
      <w:tr>
        <w:trPr>
          <w:trHeight w:val="3552"/>
        </w:trPr>
        <w:tc>
          <w:tcPr>
            <w:tcW w:w="1374" w:type="dxa"/>
            <w:textDirection w:val="lrTb"/>
            <w:noWrap w:val="false"/>
          </w:tcPr>
          <w:p>
            <w:pPr>
              <w:spacing w:line="257"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258"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258"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258"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pStyle w:val="1117"/>
              <w:ind w:left="126"/>
              <w:spacing w:before="77" w:line="183"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pacing w:val="-1"/>
                <w:highlight w:val="none"/>
                <w14:textFill>
                  <w14:solidFill>
                    <w14:schemeClr w14:val="tx1"/>
                  </w14:solidFill>
                </w14:textFill>
              </w:rPr>
              <w:t xml:space="preserve">项目实施方案</w:t>
            </w:r>
            <w:r/>
          </w:p>
        </w:tc>
        <w:tc>
          <w:tcPr>
            <w:tcW w:w="833" w:type="dxa"/>
            <w:textDirection w:val="lrTb"/>
            <w:noWrap w:val="false"/>
          </w:tcPr>
          <w:p>
            <w:pPr>
              <w:spacing w:line="249"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249"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249"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250"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pStyle w:val="1117"/>
              <w:ind w:left="285"/>
              <w:spacing w:before="77" w:line="22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pacing w:val="14"/>
                <w:highlight w:val="none"/>
                <w:lang w:eastAsia="zh-CN"/>
                <w14:textFill>
                  <w14:solidFill>
                    <w14:schemeClr w14:val="tx1"/>
                  </w14:solidFill>
                </w14:textFill>
              </w:rPr>
              <w:t xml:space="preserve">6</w:t>
            </w:r>
            <w:r>
              <w:rPr>
                <w:rFonts w:hint="eastAsia" w:ascii="宋体" w:hAnsi="宋体" w:eastAsia="宋体" w:cs="宋体"/>
                <w:color w:val="000000" w:themeColor="text1"/>
                <w:spacing w:val="14"/>
                <w:highlight w:val="none"/>
                <w14:textFill>
                  <w14:solidFill>
                    <w14:schemeClr w14:val="tx1"/>
                  </w14:solidFill>
                </w14:textFill>
              </w:rPr>
              <w:t xml:space="preserve">分</w:t>
            </w:r>
            <w:r/>
          </w:p>
        </w:tc>
        <w:tc>
          <w:tcPr>
            <w:tcW w:w="7782" w:type="dxa"/>
            <w:textDirection w:val="lrTb"/>
            <w:noWrap w:val="false"/>
          </w:tcPr>
          <w:p>
            <w:pPr>
              <w:pStyle w:val="1117"/>
              <w:ind w:left="113"/>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根据投标人提供的项目实施方案（包括但不限于生产组织方案、质量管理方案、现场安装方案、技术力量和人力资源安排及工作进度安排等）进行评分：</w:t>
            </w:r>
            <w:r/>
          </w:p>
          <w:p>
            <w:pPr>
              <w:pStyle w:val="1117"/>
              <w:ind w:left="113"/>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1、项目实施方案详实，能切合本项目实际提供对接方案，方案能清楚的表明对本项目的熟悉程度，实施方案优良，技术路线清晰可信；保证项目实施的技术力量和人力资源安排及工作进度安排充足，技术服务的服务内容和措施完善，方案同比更完善有效、更优化、切实可行得6分；</w:t>
            </w:r>
            <w:r/>
          </w:p>
          <w:p>
            <w:pPr>
              <w:pStyle w:val="1117"/>
              <w:ind w:left="113"/>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2、项目实施方案比较完善，能提供对接方案并且实施方法较合理；保证项目实施的技术力量和人力资源安排及工作进度安排能满足项目实施要求得3分；</w:t>
            </w:r>
            <w:r/>
          </w:p>
          <w:p>
            <w:pPr>
              <w:pStyle w:val="1117"/>
              <w:ind w:left="113"/>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3、项目实施方案内容比较简单，能提供对接方案；提供项目实施的技术力量和人力资源安排及工作进度安排基本能满足项目要求得1分。</w:t>
            </w:r>
            <w:r/>
          </w:p>
          <w:p>
            <w:pPr>
              <w:pStyle w:val="1117"/>
              <w:ind w:left="113"/>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不提供项目实施方案不得分。</w:t>
            </w:r>
            <w:r/>
          </w:p>
        </w:tc>
      </w:tr>
      <w:tr>
        <w:trPr>
          <w:trHeight w:val="1920"/>
        </w:trPr>
        <w:tc>
          <w:tcPr>
            <w:tcW w:w="1374" w:type="dxa"/>
            <w:textDirection w:val="lrTb"/>
            <w:noWrap w:val="false"/>
          </w:tcPr>
          <w:p>
            <w:pPr>
              <w:spacing w:line="241"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242"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242"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242"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pStyle w:val="1117"/>
              <w:ind w:left="126"/>
              <w:spacing w:before="77" w:line="184" w:lineRule="auto"/>
              <w:rPr>
                <w:rFonts w:hint="eastAsia" w:ascii="宋体" w:hAnsi="宋体" w:eastAsia="宋体" w:cs="宋体"/>
                <w:color w:val="000000" w:themeColor="text1"/>
                <w:spacing w:val="-1"/>
                <w:highlight w:val="none"/>
                <w14:textFill>
                  <w14:solidFill>
                    <w14:schemeClr w14:val="tx1"/>
                  </w14:solidFill>
                </w14:textFill>
              </w:rPr>
            </w:pPr>
            <w:r>
              <w:rPr>
                <w:rFonts w:hint="eastAsia" w:ascii="宋体" w:hAnsi="宋体" w:eastAsia="宋体" w:cs="宋体"/>
                <w:color w:val="000000" w:themeColor="text1"/>
                <w:spacing w:val="-1"/>
                <w:highlight w:val="none"/>
                <w14:textFill>
                  <w14:solidFill>
                    <w14:schemeClr w14:val="tx1"/>
                  </w14:solidFill>
                </w14:textFill>
              </w:rPr>
              <w:t xml:space="preserve">售后服务方案</w:t>
            </w:r>
            <w:r/>
          </w:p>
        </w:tc>
        <w:tc>
          <w:tcPr>
            <w:tcW w:w="833" w:type="dxa"/>
            <w:textDirection w:val="lrTb"/>
            <w:noWrap w:val="false"/>
          </w:tcPr>
          <w:p>
            <w:pPr>
              <w:spacing w:line="311"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312"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312"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pStyle w:val="1117"/>
              <w:ind w:left="235"/>
              <w:spacing w:before="77" w:line="226" w:lineRule="auto"/>
              <w:rPr>
                <w:rFonts w:hint="eastAsia" w:ascii="宋体" w:hAnsi="宋体" w:eastAsia="宋体" w:cs="宋体"/>
                <w:color w:val="000000" w:themeColor="text1"/>
                <w:spacing w:val="14"/>
                <w:highlight w:val="none"/>
                <w:lang w:eastAsia="zh-CN"/>
                <w14:textFill>
                  <w14:solidFill>
                    <w14:schemeClr w14:val="tx1"/>
                  </w14:solidFill>
                </w14:textFill>
              </w:rPr>
            </w:pPr>
            <w:r>
              <w:rPr>
                <w:rFonts w:hint="eastAsia" w:ascii="宋体" w:hAnsi="宋体" w:eastAsia="宋体" w:cs="宋体"/>
                <w:color w:val="000000" w:themeColor="text1"/>
                <w:spacing w:val="-7"/>
                <w:highlight w:val="none"/>
                <w:lang w:val="en-US" w:eastAsia="zh-CN"/>
                <w14:textFill>
                  <w14:solidFill>
                    <w14:schemeClr w14:val="tx1"/>
                  </w14:solidFill>
                </w14:textFill>
              </w:rPr>
              <w:t xml:space="preserve">5</w:t>
            </w:r>
            <w:r>
              <w:rPr>
                <w:rFonts w:hint="eastAsia" w:ascii="宋体" w:hAnsi="宋体" w:eastAsia="宋体" w:cs="宋体"/>
                <w:color w:val="000000" w:themeColor="text1"/>
                <w:spacing w:val="-7"/>
                <w:highlight w:val="none"/>
                <w14:textFill>
                  <w14:solidFill>
                    <w14:schemeClr w14:val="tx1"/>
                  </w14:solidFill>
                </w14:textFill>
              </w:rPr>
              <w:t xml:space="preserve">分</w:t>
            </w:r>
            <w:r/>
          </w:p>
        </w:tc>
        <w:tc>
          <w:tcPr>
            <w:tcW w:w="7782" w:type="dxa"/>
            <w:textDirection w:val="lrTb"/>
            <w:noWrap w:val="false"/>
          </w:tcPr>
          <w:p>
            <w:pPr>
              <w:pStyle w:val="1117"/>
              <w:numPr>
                <w:ilvl w:val="0"/>
                <w:numId w:val="0"/>
              </w:numPr>
              <w:ind w:left="105" w:right="57" w:firstLine="16"/>
              <w:spacing w:line="360" w:lineRule="auto"/>
              <w:rPr>
                <w:rFonts w:hint="eastAsia" w:ascii="宋体" w:hAnsi="宋体" w:eastAsia="宋体" w:cs="宋体"/>
                <w:color w:val="000000" w:themeColor="text1"/>
                <w:spacing w:val="-2"/>
                <w:sz w:val="18"/>
                <w:szCs w:val="18"/>
                <w:highlight w:val="none"/>
                <w:lang w:val="en-US" w:eastAsia="zh-CN" w:bidi="ar-SA"/>
                <w14:textFill>
                  <w14:solidFill>
                    <w14:schemeClr w14:val="tx1"/>
                  </w14:solidFill>
                </w14:textFill>
              </w:rPr>
            </w:pPr>
            <w:r>
              <w:rPr>
                <w:rFonts w:hint="eastAsia" w:ascii="宋体" w:hAnsi="宋体" w:eastAsia="宋体" w:cs="宋体"/>
                <w:color w:val="000000" w:themeColor="text1"/>
                <w:spacing w:val="-2"/>
                <w:sz w:val="18"/>
                <w:szCs w:val="18"/>
                <w:highlight w:val="none"/>
                <w:lang w:val="en-US" w:eastAsia="zh-CN" w:bidi="ar-SA"/>
                <w14:textFill>
                  <w14:solidFill>
                    <w14:schemeClr w14:val="tx1"/>
                  </w14:solidFill>
                </w14:textFill>
              </w:rPr>
              <w:t xml:space="preserve">评委根据投标人提供的售后服务方案综合评分，包含(每项内容逐条阐述)：1、服务内容；2、响应时间；3、技术人员保障；4、质保期满后的服务。</w:t>
            </w:r>
            <w:r/>
          </w:p>
          <w:p>
            <w:pPr>
              <w:pStyle w:val="1117"/>
              <w:numPr>
                <w:ilvl w:val="0"/>
                <w:numId w:val="0"/>
              </w:numPr>
              <w:ind w:left="105" w:right="57" w:firstLine="16"/>
              <w:spacing w:line="360" w:lineRule="auto"/>
              <w:rPr>
                <w:rFonts w:hint="eastAsia" w:ascii="宋体" w:hAnsi="宋体" w:eastAsia="宋体" w:cs="宋体"/>
                <w:color w:val="000000" w:themeColor="text1"/>
                <w:spacing w:val="-2"/>
                <w:sz w:val="18"/>
                <w:szCs w:val="18"/>
                <w:highlight w:val="none"/>
                <w:lang w:val="en-US" w:eastAsia="zh-CN" w:bidi="ar-SA"/>
                <w14:textFill>
                  <w14:solidFill>
                    <w14:schemeClr w14:val="tx1"/>
                  </w14:solidFill>
                </w14:textFill>
              </w:rPr>
            </w:pPr>
            <w:r>
              <w:rPr>
                <w:rFonts w:hint="eastAsia" w:ascii="宋体" w:hAnsi="宋体" w:eastAsia="宋体" w:cs="宋体"/>
                <w:color w:val="000000" w:themeColor="text1"/>
                <w:spacing w:val="-2"/>
                <w:sz w:val="18"/>
                <w:szCs w:val="18"/>
                <w:highlight w:val="none"/>
                <w:lang w:val="en-US" w:eastAsia="zh-CN" w:bidi="ar-SA"/>
                <w14:textFill>
                  <w14:solidFill>
                    <w14:schemeClr w14:val="tx1"/>
                  </w14:solidFill>
                </w14:textFill>
              </w:rPr>
              <w:t xml:space="preserve">（1）上述每项内容齐全、针对性强、应对措施有力、科学可行的，得5分；</w:t>
            </w:r>
            <w:r/>
          </w:p>
          <w:p>
            <w:pPr>
              <w:pStyle w:val="1117"/>
              <w:numPr>
                <w:ilvl w:val="0"/>
                <w:numId w:val="0"/>
              </w:numPr>
              <w:ind w:left="105" w:right="57" w:firstLine="16"/>
              <w:spacing w:line="360" w:lineRule="auto"/>
              <w:rPr>
                <w:rFonts w:hint="eastAsia" w:ascii="宋体" w:hAnsi="宋体" w:eastAsia="宋体" w:cs="宋体"/>
                <w:color w:val="000000" w:themeColor="text1"/>
                <w:spacing w:val="-2"/>
                <w:sz w:val="18"/>
                <w:szCs w:val="18"/>
                <w:highlight w:val="none"/>
                <w:lang w:val="en-US" w:eastAsia="zh-CN" w:bidi="ar-SA"/>
                <w14:textFill>
                  <w14:solidFill>
                    <w14:schemeClr w14:val="tx1"/>
                  </w14:solidFill>
                </w14:textFill>
              </w:rPr>
            </w:pPr>
            <w:r>
              <w:rPr>
                <w:rFonts w:hint="eastAsia" w:ascii="宋体" w:hAnsi="宋体" w:eastAsia="宋体" w:cs="宋体"/>
                <w:color w:val="000000" w:themeColor="text1"/>
                <w:spacing w:val="-2"/>
                <w:sz w:val="18"/>
                <w:szCs w:val="18"/>
                <w:highlight w:val="none"/>
                <w:lang w:val="en-US" w:eastAsia="zh-CN" w:bidi="ar-SA"/>
                <w14:textFill>
                  <w14:solidFill>
                    <w14:schemeClr w14:val="tx1"/>
                  </w14:solidFill>
                </w14:textFill>
              </w:rPr>
              <w:t xml:space="preserve">（2）上述每项内容齐全、针对性较强、应对措施较有力、较科学可行的，得3分； </w:t>
            </w:r>
            <w:r/>
          </w:p>
          <w:p>
            <w:pPr>
              <w:pStyle w:val="1117"/>
              <w:numPr>
                <w:ilvl w:val="0"/>
                <w:numId w:val="0"/>
              </w:numPr>
              <w:ind w:left="105" w:right="57" w:firstLine="16"/>
              <w:spacing w:line="360" w:lineRule="auto"/>
              <w:rPr>
                <w:rFonts w:hint="eastAsia" w:ascii="宋体" w:hAnsi="宋体" w:eastAsia="宋体" w:cs="宋体"/>
                <w:color w:val="000000" w:themeColor="text1"/>
                <w:spacing w:val="-2"/>
                <w:sz w:val="18"/>
                <w:szCs w:val="18"/>
                <w:highlight w:val="none"/>
                <w:lang w:val="en-US" w:eastAsia="zh-CN" w:bidi="ar-SA"/>
                <w14:textFill>
                  <w14:solidFill>
                    <w14:schemeClr w14:val="tx1"/>
                  </w14:solidFill>
                </w14:textFill>
              </w:rPr>
            </w:pPr>
            <w:r>
              <w:rPr>
                <w:rFonts w:hint="eastAsia" w:ascii="宋体" w:hAnsi="宋体" w:eastAsia="宋体" w:cs="宋体"/>
                <w:color w:val="000000" w:themeColor="text1"/>
                <w:spacing w:val="-2"/>
                <w:sz w:val="18"/>
                <w:szCs w:val="18"/>
                <w:highlight w:val="none"/>
                <w:lang w:val="en-US" w:eastAsia="zh-CN" w:bidi="ar-SA"/>
                <w14:textFill>
                  <w14:solidFill>
                    <w14:schemeClr w14:val="tx1"/>
                  </w14:solidFill>
                </w14:textFill>
              </w:rPr>
              <w:t xml:space="preserve">（3）上述每项内容齐全、针对性一般得1分；</w:t>
            </w:r>
            <w:r/>
          </w:p>
          <w:p>
            <w:pPr>
              <w:pStyle w:val="1117"/>
              <w:numPr>
                <w:ilvl w:val="0"/>
                <w:numId w:val="0"/>
              </w:numPr>
              <w:ind w:left="105" w:right="57" w:firstLine="16"/>
              <w:spacing w:line="360" w:lineRule="auto"/>
              <w:rPr>
                <w:rFonts w:hint="eastAsia" w:ascii="宋体" w:hAnsi="宋体" w:eastAsia="宋体" w:cs="宋体"/>
                <w:color w:val="000000" w:themeColor="text1"/>
                <w:spacing w:val="-4"/>
                <w:highlight w:val="none"/>
                <w:lang w:eastAsia="zh-CN"/>
                <w14:textFill>
                  <w14:solidFill>
                    <w14:schemeClr w14:val="tx1"/>
                  </w14:solidFill>
                </w14:textFill>
              </w:rPr>
            </w:pPr>
            <w:r>
              <w:rPr>
                <w:rFonts w:hint="eastAsia" w:ascii="宋体" w:hAnsi="宋体" w:eastAsia="宋体" w:cs="宋体"/>
                <w:color w:val="000000" w:themeColor="text1"/>
                <w:spacing w:val="-2"/>
                <w:sz w:val="18"/>
                <w:szCs w:val="18"/>
                <w:highlight w:val="none"/>
                <w:lang w:val="en-US" w:eastAsia="zh-CN" w:bidi="ar-SA"/>
                <w14:textFill>
                  <w14:solidFill>
                    <w14:schemeClr w14:val="tx1"/>
                  </w14:solidFill>
                </w14:textFill>
              </w:rPr>
              <w:t xml:space="preserve">（4）上述每项内容不可行或缺项或未提供方案的不得分。</w:t>
            </w:r>
            <w:r/>
          </w:p>
        </w:tc>
      </w:tr>
      <w:tr>
        <w:trPr>
          <w:trHeight w:val="1920"/>
        </w:trPr>
        <w:tc>
          <w:tcPr>
            <w:tcW w:w="1374" w:type="dxa"/>
            <w:textDirection w:val="lrTb"/>
            <w:noWrap w:val="false"/>
          </w:tcPr>
          <w:p>
            <w:pPr>
              <w:pStyle w:val="1117"/>
              <w:ind w:left="126"/>
              <w:spacing w:before="77" w:line="184" w:lineRule="auto"/>
              <w:rPr>
                <w:rFonts w:hint="eastAsia" w:ascii="宋体" w:hAnsi="宋体" w:eastAsia="宋体" w:cs="宋体"/>
                <w:color w:val="000000" w:themeColor="text1"/>
                <w:spacing w:val="-1"/>
                <w:highlight w:val="none"/>
                <w:lang w:eastAsia="zh-CN"/>
                <w14:textFill>
                  <w14:solidFill>
                    <w14:schemeClr w14:val="tx1"/>
                  </w14:solidFill>
                </w14:textFill>
              </w:rPr>
            </w:pPr>
            <w:r>
              <w:rPr>
                <w:rFonts w:hint="eastAsia" w:ascii="宋体" w:hAnsi="宋体" w:eastAsia="宋体" w:cs="宋体"/>
                <w:color w:val="000000" w:themeColor="text1"/>
                <w:spacing w:val="-1"/>
                <w:highlight w:val="none"/>
                <w:lang w:eastAsia="zh-CN"/>
                <w14:textFill>
                  <w14:solidFill>
                    <w14:schemeClr w14:val="tx1"/>
                  </w14:solidFill>
                </w14:textFill>
              </w:rPr>
            </w:r>
            <w:r/>
          </w:p>
          <w:p>
            <w:pPr>
              <w:pStyle w:val="1117"/>
              <w:ind w:left="126"/>
              <w:spacing w:before="77" w:line="184" w:lineRule="auto"/>
              <w:rPr>
                <w:rFonts w:hint="eastAsia" w:ascii="宋体" w:hAnsi="宋体" w:eastAsia="宋体" w:cs="宋体"/>
                <w:color w:val="000000" w:themeColor="text1"/>
                <w:spacing w:val="-1"/>
                <w:highlight w:val="none"/>
                <w:lang w:eastAsia="zh-CN"/>
                <w14:textFill>
                  <w14:solidFill>
                    <w14:schemeClr w14:val="tx1"/>
                  </w14:solidFill>
                </w14:textFill>
              </w:rPr>
            </w:pPr>
            <w:r>
              <w:rPr>
                <w:rFonts w:hint="eastAsia" w:ascii="宋体" w:hAnsi="宋体" w:eastAsia="宋体" w:cs="宋体"/>
                <w:color w:val="000000" w:themeColor="text1"/>
                <w:spacing w:val="-1"/>
                <w:highlight w:val="none"/>
                <w:lang w:eastAsia="zh-CN"/>
                <w14:textFill>
                  <w14:solidFill>
                    <w14:schemeClr w14:val="tx1"/>
                  </w14:solidFill>
                </w14:textFill>
              </w:rPr>
            </w:r>
            <w:r/>
          </w:p>
          <w:p>
            <w:pPr>
              <w:pStyle w:val="1117"/>
              <w:ind w:left="126"/>
              <w:spacing w:before="77" w:line="184" w:lineRule="auto"/>
              <w:rPr>
                <w:rFonts w:hint="eastAsia" w:ascii="宋体" w:hAnsi="宋体" w:eastAsia="宋体" w:cs="宋体"/>
                <w:color w:val="000000" w:themeColor="text1"/>
                <w:spacing w:val="-1"/>
                <w:highlight w:val="none"/>
                <w:lang w:eastAsia="zh-CN"/>
                <w14:textFill>
                  <w14:solidFill>
                    <w14:schemeClr w14:val="tx1"/>
                  </w14:solidFill>
                </w14:textFill>
              </w:rPr>
            </w:pPr>
            <w:r>
              <w:rPr>
                <w:rFonts w:hint="eastAsia" w:ascii="宋体" w:hAnsi="宋体" w:eastAsia="宋体" w:cs="宋体"/>
                <w:color w:val="000000" w:themeColor="text1"/>
                <w:spacing w:val="-1"/>
                <w:highlight w:val="none"/>
                <w:lang w:eastAsia="zh-CN"/>
                <w14:textFill>
                  <w14:solidFill>
                    <w14:schemeClr w14:val="tx1"/>
                  </w14:solidFill>
                </w14:textFill>
              </w:rPr>
            </w:r>
            <w:r/>
          </w:p>
          <w:p>
            <w:pPr>
              <w:pStyle w:val="1117"/>
              <w:ind w:left="126"/>
              <w:spacing w:before="77" w:line="184" w:lineRule="auto"/>
              <w:rPr>
                <w:rFonts w:hint="eastAsia" w:ascii="宋体" w:hAnsi="宋体" w:eastAsia="宋体" w:cs="宋体"/>
                <w:color w:val="000000" w:themeColor="text1"/>
                <w:spacing w:val="-1"/>
                <w:highlight w:val="none"/>
                <w:lang w:eastAsia="zh-CN"/>
                <w14:textFill>
                  <w14:solidFill>
                    <w14:schemeClr w14:val="tx1"/>
                  </w14:solidFill>
                </w14:textFill>
              </w:rPr>
            </w:pPr>
            <w:r>
              <w:rPr>
                <w:rFonts w:hint="eastAsia" w:ascii="宋体" w:hAnsi="宋体" w:eastAsia="宋体" w:cs="宋体"/>
                <w:color w:val="000000" w:themeColor="text1"/>
                <w:spacing w:val="-1"/>
                <w:highlight w:val="none"/>
                <w:lang w:eastAsia="zh-CN"/>
                <w14:textFill>
                  <w14:solidFill>
                    <w14:schemeClr w14:val="tx1"/>
                  </w14:solidFill>
                </w14:textFill>
              </w:rPr>
            </w:r>
            <w:r/>
          </w:p>
          <w:p>
            <w:pPr>
              <w:pStyle w:val="1117"/>
              <w:ind w:left="126"/>
              <w:spacing w:before="77" w:line="184" w:lineRule="auto"/>
              <w:rPr>
                <w:rFonts w:hint="eastAsia" w:ascii="宋体" w:hAnsi="宋体" w:eastAsia="宋体" w:cs="宋体"/>
                <w:color w:val="000000" w:themeColor="text1"/>
                <w:spacing w:val="-1"/>
                <w:highlight w:val="none"/>
                <w:lang w:eastAsia="zh-CN"/>
                <w14:textFill>
                  <w14:solidFill>
                    <w14:schemeClr w14:val="tx1"/>
                  </w14:solidFill>
                </w14:textFill>
              </w:rPr>
            </w:pPr>
            <w:r>
              <w:rPr>
                <w:rFonts w:hint="eastAsia" w:ascii="宋体" w:hAnsi="宋体" w:eastAsia="宋体" w:cs="宋体"/>
                <w:color w:val="000000" w:themeColor="text1"/>
                <w:spacing w:val="-1"/>
                <w:highlight w:val="none"/>
                <w:lang w:eastAsia="zh-CN"/>
                <w14:textFill>
                  <w14:solidFill>
                    <w14:schemeClr w14:val="tx1"/>
                  </w14:solidFill>
                </w14:textFill>
              </w:rPr>
            </w:r>
            <w:r/>
          </w:p>
          <w:p>
            <w:pPr>
              <w:pStyle w:val="1117"/>
              <w:ind w:left="126" w:firstLine="178"/>
              <w:spacing w:before="77" w:line="184" w:lineRule="auto"/>
              <w:rPr>
                <w:rFonts w:hint="eastAsia" w:ascii="宋体" w:hAnsi="宋体" w:eastAsia="宋体" w:cs="宋体"/>
                <w:color w:val="000000" w:themeColor="text1"/>
                <w:spacing w:val="-1"/>
                <w:highlight w:val="none"/>
                <w:lang w:eastAsia="zh-CN"/>
                <w14:textFill>
                  <w14:solidFill>
                    <w14:schemeClr w14:val="tx1"/>
                  </w14:solidFill>
                </w14:textFill>
              </w:rPr>
            </w:pPr>
            <w:r>
              <w:rPr>
                <w:rFonts w:hint="eastAsia" w:ascii="宋体" w:hAnsi="宋体" w:eastAsia="宋体" w:cs="宋体"/>
                <w:color w:val="000000" w:themeColor="text1"/>
                <w:spacing w:val="-1"/>
                <w:highlight w:val="none"/>
                <w:lang w:eastAsia="zh-CN"/>
                <w14:textFill>
                  <w14:solidFill>
                    <w14:schemeClr w14:val="tx1"/>
                  </w14:solidFill>
                </w14:textFill>
              </w:rPr>
              <w:t xml:space="preserve">应急方案</w:t>
            </w:r>
            <w:r/>
          </w:p>
        </w:tc>
        <w:tc>
          <w:tcPr>
            <w:tcW w:w="833" w:type="dxa"/>
            <w:vAlign w:val="center"/>
            <w:textDirection w:val="lrTb"/>
            <w:noWrap w:val="false"/>
          </w:tcPr>
          <w:p>
            <w:pPr>
              <w:pStyle w:val="1117"/>
              <w:ind w:left="106" w:right="108" w:firstLine="178"/>
              <w:spacing w:before="147" w:line="360" w:lineRule="auto"/>
              <w:rPr>
                <w:rFonts w:hint="eastAsia" w:ascii="宋体" w:hAnsi="宋体" w:eastAsia="宋体" w:cs="宋体"/>
                <w:color w:val="000000" w:themeColor="text1"/>
                <w:spacing w:val="-1"/>
                <w:highlight w:val="none"/>
                <w:lang w:eastAsia="zh-CN"/>
                <w14:textFill>
                  <w14:solidFill>
                    <w14:schemeClr w14:val="tx1"/>
                  </w14:solidFill>
                </w14:textFill>
              </w:rPr>
            </w:pPr>
            <w:r>
              <w:rPr>
                <w:rFonts w:hint="eastAsia" w:ascii="宋体" w:hAnsi="宋体" w:eastAsia="宋体" w:cs="宋体"/>
                <w:color w:val="000000" w:themeColor="text1"/>
                <w:spacing w:val="-1"/>
                <w:highlight w:val="none"/>
                <w:lang w:eastAsia="zh-CN"/>
                <w14:textFill>
                  <w14:solidFill>
                    <w14:schemeClr w14:val="tx1"/>
                  </w14:solidFill>
                </w14:textFill>
              </w:rPr>
              <w:t xml:space="preserve">6分</w:t>
            </w:r>
            <w:r/>
          </w:p>
        </w:tc>
        <w:tc>
          <w:tcPr>
            <w:tcW w:w="7782" w:type="dxa"/>
            <w:vAlign w:val="center"/>
            <w:textDirection w:val="lrTb"/>
            <w:noWrap w:val="false"/>
          </w:tcPr>
          <w:p>
            <w:pPr>
              <w:pStyle w:val="1117"/>
              <w:ind w:left="106" w:right="108"/>
              <w:spacing w:before="147" w:line="360" w:lineRule="auto"/>
              <w:rPr>
                <w:rFonts w:hint="eastAsia" w:ascii="宋体" w:hAnsi="宋体" w:eastAsia="宋体" w:cs="宋体"/>
                <w:color w:val="000000" w:themeColor="text1"/>
                <w:spacing w:val="-1"/>
                <w:highlight w:val="none"/>
                <w:lang w:eastAsia="zh-CN"/>
                <w14:textFill>
                  <w14:solidFill>
                    <w14:schemeClr w14:val="tx1"/>
                  </w14:solidFill>
                </w14:textFill>
              </w:rPr>
            </w:pPr>
            <w:r>
              <w:rPr>
                <w:rFonts w:hint="eastAsia" w:ascii="宋体" w:hAnsi="宋体" w:eastAsia="宋体" w:cs="宋体"/>
                <w:color w:val="000000" w:themeColor="text1"/>
                <w:spacing w:val="-1"/>
                <w:highlight w:val="none"/>
                <w:lang w:eastAsia="zh-CN"/>
                <w14:textFill>
                  <w14:solidFill>
                    <w14:schemeClr w14:val="tx1"/>
                  </w14:solidFill>
                </w14:textFill>
              </w:rPr>
              <w:t xml:space="preserve">评委根据投标人提供的应急处理方案综合评分，包含(每项内容逐条阐述)：</w:t>
            </w:r>
            <w:r/>
          </w:p>
          <w:p>
            <w:pPr>
              <w:pStyle w:val="1117"/>
              <w:ind w:left="106" w:right="108"/>
              <w:spacing w:before="147" w:line="360" w:lineRule="auto"/>
              <w:rPr>
                <w:rFonts w:hint="eastAsia" w:ascii="宋体" w:hAnsi="宋体" w:eastAsia="宋体" w:cs="宋体"/>
                <w:color w:val="000000" w:themeColor="text1"/>
                <w:spacing w:val="-1"/>
                <w:highlight w:val="none"/>
                <w:lang w:eastAsia="zh-CN"/>
                <w14:textFill>
                  <w14:solidFill>
                    <w14:schemeClr w14:val="tx1"/>
                  </w14:solidFill>
                </w14:textFill>
              </w:rPr>
            </w:pPr>
            <w:r>
              <w:rPr>
                <w:rFonts w:hint="eastAsia" w:ascii="宋体" w:hAnsi="宋体" w:eastAsia="宋体" w:cs="宋体"/>
                <w:color w:val="000000" w:themeColor="text1"/>
                <w:spacing w:val="-1"/>
                <w:highlight w:val="none"/>
                <w:lang w:eastAsia="zh-CN"/>
                <w14:textFill>
                  <w14:solidFill>
                    <w14:schemeClr w14:val="tx1"/>
                  </w14:solidFill>
                </w14:textFill>
              </w:rPr>
              <w:t xml:space="preserve">1、退/换符合要求且检测合格产品的到位时间；2、应对措施的方案。</w:t>
            </w:r>
            <w:r/>
          </w:p>
          <w:p>
            <w:pPr>
              <w:pStyle w:val="1117"/>
              <w:ind w:left="106" w:right="108"/>
              <w:spacing w:before="147" w:line="360" w:lineRule="auto"/>
              <w:rPr>
                <w:rFonts w:hint="eastAsia" w:ascii="宋体" w:hAnsi="宋体" w:eastAsia="宋体" w:cs="宋体"/>
                <w:color w:val="000000" w:themeColor="text1"/>
                <w:spacing w:val="-1"/>
                <w:highlight w:val="none"/>
                <w:lang w:eastAsia="zh-CN"/>
                <w14:textFill>
                  <w14:solidFill>
                    <w14:schemeClr w14:val="tx1"/>
                  </w14:solidFill>
                </w14:textFill>
              </w:rPr>
            </w:pPr>
            <w:r>
              <w:rPr>
                <w:rFonts w:hint="eastAsia" w:ascii="宋体" w:hAnsi="宋体" w:eastAsia="宋体" w:cs="宋体"/>
                <w:color w:val="000000" w:themeColor="text1"/>
                <w:spacing w:val="-1"/>
                <w:highlight w:val="none"/>
                <w:lang w:eastAsia="zh-CN"/>
                <w14:textFill>
                  <w14:solidFill>
                    <w14:schemeClr w14:val="tx1"/>
                  </w14:solidFill>
                </w14:textFill>
              </w:rPr>
              <w:t xml:space="preserve">(1)上述每项内容针对性强、应对措施有力、科学可行的，得6分；</w:t>
            </w:r>
            <w:r/>
          </w:p>
          <w:p>
            <w:pPr>
              <w:pStyle w:val="1117"/>
              <w:ind w:left="106" w:right="108"/>
              <w:spacing w:before="147" w:line="360" w:lineRule="auto"/>
              <w:rPr>
                <w:rFonts w:hint="eastAsia" w:ascii="宋体" w:hAnsi="宋体" w:eastAsia="宋体" w:cs="宋体"/>
                <w:color w:val="000000" w:themeColor="text1"/>
                <w:spacing w:val="-1"/>
                <w:highlight w:val="none"/>
                <w:lang w:val="en-US" w:eastAsia="zh-CN"/>
                <w14:textFill>
                  <w14:solidFill>
                    <w14:schemeClr w14:val="tx1"/>
                  </w14:solidFill>
                </w14:textFill>
              </w:rPr>
            </w:pPr>
            <w:r>
              <w:rPr>
                <w:rFonts w:hint="eastAsia" w:ascii="宋体" w:hAnsi="宋体" w:eastAsia="宋体" w:cs="宋体"/>
                <w:color w:val="000000" w:themeColor="text1"/>
                <w:spacing w:val="-1"/>
                <w:highlight w:val="none"/>
                <w:lang w:eastAsia="zh-CN"/>
                <w14:textFill>
                  <w14:solidFill>
                    <w14:schemeClr w14:val="tx1"/>
                  </w14:solidFill>
                </w14:textFill>
              </w:rPr>
              <w:t xml:space="preserve">(2)上述每项内容针对性较强、应对措施较有力、较科学可行的，得3</w:t>
            </w:r>
            <w:r>
              <w:rPr>
                <w:rFonts w:hint="eastAsia" w:ascii="宋体" w:hAnsi="宋体" w:eastAsia="宋体" w:cs="宋体"/>
                <w:color w:val="000000" w:themeColor="text1"/>
                <w:spacing w:val="-1"/>
                <w:highlight w:val="none"/>
                <w:lang w:val="en-US" w:eastAsia="zh-CN"/>
                <w14:textFill>
                  <w14:solidFill>
                    <w14:schemeClr w14:val="tx1"/>
                  </w14:solidFill>
                </w14:textFill>
              </w:rPr>
              <w:t xml:space="preserve">分；</w:t>
            </w:r>
            <w:r/>
          </w:p>
          <w:p>
            <w:pPr>
              <w:pStyle w:val="1117"/>
              <w:ind w:left="106" w:right="108"/>
              <w:spacing w:before="147" w:line="360" w:lineRule="auto"/>
              <w:rPr>
                <w:rFonts w:hint="default" w:ascii="宋体" w:hAnsi="宋体" w:eastAsia="宋体" w:cs="宋体"/>
                <w:color w:val="000000" w:themeColor="text1"/>
                <w:spacing w:val="-1"/>
                <w:highlight w:val="none"/>
                <w:lang w:val="en-US" w:eastAsia="zh-CN"/>
                <w14:textFill>
                  <w14:solidFill>
                    <w14:schemeClr w14:val="tx1"/>
                  </w14:solidFill>
                </w14:textFill>
              </w:rPr>
            </w:pPr>
            <w:r>
              <w:rPr>
                <w:rFonts w:hint="eastAsia" w:ascii="宋体" w:hAnsi="宋体" w:eastAsia="宋体" w:cs="宋体"/>
                <w:color w:val="000000" w:themeColor="text1"/>
                <w:spacing w:val="-1"/>
                <w:highlight w:val="none"/>
                <w:lang w:val="en-US" w:eastAsia="zh-CN"/>
                <w14:textFill>
                  <w14:solidFill>
                    <w14:schemeClr w14:val="tx1"/>
                  </w14:solidFill>
                </w14:textFill>
              </w:rPr>
              <w:t xml:space="preserve">（3）</w:t>
            </w:r>
            <w:r>
              <w:rPr>
                <w:rFonts w:hint="default" w:ascii="宋体" w:hAnsi="宋体" w:eastAsia="宋体" w:cs="宋体"/>
                <w:color w:val="000000" w:themeColor="text1"/>
                <w:spacing w:val="-1"/>
                <w:highlight w:val="none"/>
                <w:lang w:val="en-US" w:eastAsia="zh-CN"/>
                <w14:textFill>
                  <w14:solidFill>
                    <w14:schemeClr w14:val="tx1"/>
                  </w14:solidFill>
                </w14:textFill>
              </w:rPr>
              <w:t xml:space="preserve">上述每项内容齐全、针对性一般得1分；</w:t>
            </w:r>
            <w:r/>
          </w:p>
          <w:p>
            <w:pPr>
              <w:pStyle w:val="1117"/>
              <w:ind w:left="106" w:right="108"/>
              <w:spacing w:before="147" w:line="360" w:lineRule="auto"/>
              <w:rPr>
                <w:rFonts w:hint="eastAsia" w:ascii="宋体" w:hAnsi="宋体" w:eastAsia="宋体" w:cs="宋体"/>
                <w:color w:val="000000" w:themeColor="text1"/>
                <w:spacing w:val="-1"/>
                <w:highlight w:val="none"/>
                <w14:textFill>
                  <w14:solidFill>
                    <w14:schemeClr w14:val="tx1"/>
                  </w14:solidFill>
                </w14:textFill>
              </w:rPr>
            </w:pPr>
            <w:r>
              <w:rPr>
                <w:rFonts w:hint="eastAsia" w:ascii="宋体" w:hAnsi="宋体" w:eastAsia="宋体" w:cs="宋体"/>
                <w:color w:val="000000" w:themeColor="text1"/>
                <w:spacing w:val="-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不提供项目</w:t>
            </w:r>
            <w:r>
              <w:rPr>
                <w:rFonts w:hint="eastAsia" w:ascii="宋体" w:hAnsi="宋体" w:eastAsia="宋体" w:cs="宋体"/>
                <w:color w:val="000000" w:themeColor="text1"/>
                <w:highlight w:val="none"/>
                <w:lang w:val="en-US" w:eastAsia="zh-CN"/>
                <w14:textFill>
                  <w14:solidFill>
                    <w14:schemeClr w14:val="tx1"/>
                  </w14:solidFill>
                </w14:textFill>
              </w:rPr>
              <w:t xml:space="preserve">应急</w:t>
            </w:r>
            <w:r>
              <w:rPr>
                <w:rFonts w:hint="eastAsia" w:ascii="宋体" w:hAnsi="宋体" w:eastAsia="宋体" w:cs="宋体"/>
                <w:color w:val="000000" w:themeColor="text1"/>
                <w:highlight w:val="none"/>
                <w:lang w:eastAsia="zh-CN"/>
                <w14:textFill>
                  <w14:solidFill>
                    <w14:schemeClr w14:val="tx1"/>
                  </w14:solidFill>
                </w14:textFill>
              </w:rPr>
              <w:t xml:space="preserve">方案不得分。</w:t>
            </w:r>
            <w:r/>
          </w:p>
        </w:tc>
      </w:tr>
      <w:tr>
        <w:trPr>
          <w:trHeight w:val="1337"/>
        </w:trPr>
        <w:tc>
          <w:tcPr>
            <w:tcW w:w="1374" w:type="dxa"/>
            <w:textDirection w:val="lrTb"/>
            <w:noWrap w:val="false"/>
          </w:tcPr>
          <w:p>
            <w:pPr>
              <w:spacing w:line="283"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284"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pStyle w:val="1117"/>
              <w:ind w:left="309"/>
              <w:spacing w:before="77" w:line="182" w:lineRule="auto"/>
              <w:rPr>
                <w:rFonts w:hint="eastAsia" w:ascii="宋体" w:hAnsi="宋体" w:eastAsia="宋体" w:cs="宋体"/>
                <w:color w:val="000000" w:themeColor="text1"/>
                <w:spacing w:val="-1"/>
                <w:highlight w:val="none"/>
                <w14:textFill>
                  <w14:solidFill>
                    <w14:schemeClr w14:val="tx1"/>
                  </w14:solidFill>
                </w14:textFill>
              </w:rPr>
            </w:pPr>
            <w:r>
              <w:rPr>
                <w:rFonts w:hint="eastAsia" w:ascii="宋体" w:hAnsi="宋体" w:eastAsia="宋体" w:cs="宋体"/>
                <w:color w:val="000000" w:themeColor="text1"/>
                <w:spacing w:val="-1"/>
                <w:highlight w:val="none"/>
                <w14:textFill>
                  <w14:solidFill>
                    <w14:schemeClr w14:val="tx1"/>
                  </w14:solidFill>
                </w14:textFill>
              </w:rPr>
              <w:t xml:space="preserve">类似业绩</w:t>
            </w:r>
            <w:r/>
          </w:p>
        </w:tc>
        <w:tc>
          <w:tcPr>
            <w:tcW w:w="833" w:type="dxa"/>
            <w:textDirection w:val="lrTb"/>
            <w:noWrap w:val="false"/>
          </w:tcPr>
          <w:p>
            <w:pPr>
              <w:spacing w:line="266"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spacing w:line="266"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pStyle w:val="1117"/>
              <w:ind w:left="285"/>
              <w:spacing w:before="77" w:line="226" w:lineRule="auto"/>
              <w:rPr>
                <w:rFonts w:hint="eastAsia" w:ascii="宋体" w:hAnsi="宋体" w:eastAsia="宋体" w:cs="宋体"/>
                <w:color w:val="000000" w:themeColor="text1"/>
                <w:spacing w:val="14"/>
                <w:highlight w:val="none"/>
                <w:lang w:eastAsia="zh-CN"/>
                <w14:textFill>
                  <w14:solidFill>
                    <w14:schemeClr w14:val="tx1"/>
                  </w14:solidFill>
                </w14:textFill>
              </w:rPr>
            </w:pPr>
            <w:r>
              <w:rPr>
                <w:rFonts w:hint="eastAsia" w:ascii="宋体" w:hAnsi="宋体" w:eastAsia="宋体" w:cs="宋体"/>
                <w:color w:val="000000" w:themeColor="text1"/>
                <w:spacing w:val="14"/>
                <w:highlight w:val="none"/>
                <w:lang w:eastAsia="zh-CN"/>
                <w14:textFill>
                  <w14:solidFill>
                    <w14:schemeClr w14:val="tx1"/>
                  </w14:solidFill>
                </w14:textFill>
              </w:rPr>
              <w:t xml:space="preserve">4</w:t>
            </w:r>
            <w:r>
              <w:rPr>
                <w:rFonts w:hint="eastAsia" w:ascii="宋体" w:hAnsi="宋体" w:eastAsia="宋体" w:cs="宋体"/>
                <w:color w:val="000000" w:themeColor="text1"/>
                <w:spacing w:val="14"/>
                <w:highlight w:val="none"/>
                <w14:textFill>
                  <w14:solidFill>
                    <w14:schemeClr w14:val="tx1"/>
                  </w14:solidFill>
                </w14:textFill>
              </w:rPr>
              <w:t xml:space="preserve">分</w:t>
            </w:r>
            <w:r/>
          </w:p>
        </w:tc>
        <w:tc>
          <w:tcPr>
            <w:tcW w:w="7782" w:type="dxa"/>
            <w:textDirection w:val="lrTb"/>
            <w:noWrap w:val="false"/>
          </w:tcPr>
          <w:p>
            <w:pPr>
              <w:pStyle w:val="1117"/>
              <w:ind w:left="106" w:right="108"/>
              <w:spacing w:before="147" w:line="360" w:lineRule="auto"/>
              <w:rPr>
                <w:rFonts w:hint="eastAsia" w:ascii="宋体" w:hAnsi="宋体" w:eastAsia="宋体" w:cs="宋体"/>
                <w:color w:val="000000" w:themeColor="text1"/>
                <w:spacing w:val="-4"/>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投标人提供自2023年</w:t>
            </w:r>
            <w:r>
              <w:rPr>
                <w:rFonts w:hint="eastAsia" w:ascii="宋体" w:hAnsi="宋体" w:eastAsia="宋体" w:cs="宋体"/>
                <w:color w:val="000000" w:themeColor="text1"/>
                <w:highlight w:val="none"/>
                <w:lang w:eastAsia="zh-CN"/>
                <w14:textFill>
                  <w14:solidFill>
                    <w14:schemeClr w14:val="tx1"/>
                  </w14:solidFill>
                </w14:textFill>
              </w:rPr>
              <w:t xml:space="preserve">0</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lang w:eastAsia="zh-CN"/>
                <w14:textFill>
                  <w14:solidFill>
                    <w14:schemeClr w14:val="tx1"/>
                  </w14:solidFill>
                </w14:textFill>
              </w:rPr>
              <w:t xml:space="preserve">月01日以</w:t>
            </w:r>
            <w:r>
              <w:rPr>
                <w:rFonts w:hint="eastAsia" w:ascii="宋体" w:hAnsi="宋体" w:eastAsia="宋体" w:cs="宋体"/>
                <w:color w:val="000000" w:themeColor="text1"/>
                <w:spacing w:val="-1"/>
                <w:highlight w:val="none"/>
                <w:lang w:eastAsia="zh-CN"/>
                <w14:textFill>
                  <w14:solidFill>
                    <w14:schemeClr w14:val="tx1"/>
                  </w14:solidFill>
                </w14:textFill>
              </w:rPr>
              <w:t xml:space="preserve">来（以合同签订时间为准）类似本项目家具的成功案例</w:t>
            </w:r>
            <w:r>
              <w:rPr>
                <w:rFonts w:hint="eastAsia" w:ascii="宋体" w:hAnsi="宋体" w:eastAsia="宋体" w:cs="宋体"/>
                <w:color w:val="000000" w:themeColor="text1"/>
                <w:spacing w:val="-2"/>
                <w:highlight w:val="none"/>
                <w:lang w:eastAsia="zh-CN"/>
                <w14:textFill>
                  <w14:solidFill>
                    <w14:schemeClr w14:val="tx1"/>
                  </w14:solidFill>
                </w14:textFill>
              </w:rPr>
              <w:t xml:space="preserve">（合同中必须包含公寓床等类似产品</w:t>
            </w:r>
            <w:r>
              <w:rPr>
                <w:rFonts w:hint="eastAsia" w:ascii="宋体" w:hAnsi="宋体" w:eastAsia="宋体" w:cs="宋体"/>
                <w:color w:val="000000" w:themeColor="text1"/>
                <w:spacing w:val="-4"/>
                <w:highlight w:val="none"/>
                <w:lang w:eastAsia="zh-CN"/>
                <w14:textFill>
                  <w14:solidFill>
                    <w14:schemeClr w14:val="tx1"/>
                  </w14:solidFill>
                </w14:textFill>
              </w:rPr>
              <w:t xml:space="preserve">），</w:t>
            </w:r>
            <w:r>
              <w:rPr>
                <w:rFonts w:hint="eastAsia" w:ascii="宋体" w:hAnsi="宋体" w:eastAsia="宋体" w:cs="宋体"/>
                <w:color w:val="000000" w:themeColor="text1"/>
                <w:spacing w:val="-2"/>
                <w:highlight w:val="none"/>
                <w:lang w:eastAsia="zh-CN"/>
                <w14:textFill>
                  <w14:solidFill>
                    <w14:schemeClr w14:val="tx1"/>
                  </w14:solidFill>
                </w14:textFill>
              </w:rPr>
              <w:t xml:space="preserve">每提供一个业绩得1分，最多得4分。（提供完整</w:t>
            </w:r>
            <w:r>
              <w:rPr>
                <w:rFonts w:hint="eastAsia" w:ascii="宋体" w:hAnsi="宋体" w:eastAsia="宋体" w:cs="宋体"/>
                <w:color w:val="000000" w:themeColor="text1"/>
                <w:spacing w:val="-1"/>
                <w:highlight w:val="none"/>
                <w:lang w:eastAsia="zh-CN"/>
                <w14:textFill>
                  <w14:solidFill>
                    <w14:schemeClr w14:val="tx1"/>
                  </w14:solidFill>
                </w14:textFill>
              </w:rPr>
              <w:t xml:space="preserve">业绩</w:t>
            </w:r>
            <w:r>
              <w:rPr>
                <w:rFonts w:hint="eastAsia" w:ascii="宋体" w:hAnsi="宋体" w:eastAsia="宋体" w:cs="宋体"/>
                <w:color w:val="000000" w:themeColor="text1"/>
                <w:spacing w:val="-17"/>
                <w:highlight w:val="none"/>
                <w:lang w:eastAsia="zh-CN"/>
                <w14:textFill>
                  <w14:solidFill>
                    <w14:schemeClr w14:val="tx1"/>
                  </w14:solidFill>
                </w14:textFill>
              </w:rPr>
              <w:t xml:space="preserve"> </w:t>
            </w:r>
            <w:r>
              <w:rPr>
                <w:rFonts w:hint="eastAsia" w:ascii="宋体" w:hAnsi="宋体" w:eastAsia="宋体" w:cs="宋体"/>
                <w:color w:val="000000" w:themeColor="text1"/>
                <w:spacing w:val="-1"/>
                <w:highlight w:val="none"/>
                <w:lang w:eastAsia="zh-CN"/>
                <w14:textFill>
                  <w14:solidFill>
                    <w14:schemeClr w14:val="tx1"/>
                  </w14:solidFill>
                </w14:textFill>
              </w:rPr>
              <w:t xml:space="preserve">，同时提供合同、用户盖章的验收合格证明材料，业绩扫描不清楚或无法辨认的不予认</w:t>
            </w:r>
            <w:r>
              <w:rPr>
                <w:rFonts w:hint="eastAsia" w:ascii="宋体" w:hAnsi="宋体" w:eastAsia="宋体" w:cs="宋体"/>
                <w:color w:val="000000" w:themeColor="text1"/>
                <w:spacing w:val="-4"/>
                <w:highlight w:val="none"/>
                <w:lang w:eastAsia="zh-CN"/>
                <w14:textFill>
                  <w14:solidFill>
                    <w14:schemeClr w14:val="tx1"/>
                  </w14:solidFill>
                </w14:textFill>
              </w:rPr>
              <w:t xml:space="preserve">可，复印件加盖公章，否则不得分）</w:t>
            </w:r>
            <w:r/>
          </w:p>
        </w:tc>
      </w:tr>
      <w:tr>
        <w:trPr>
          <w:trHeight w:val="1517"/>
        </w:trPr>
        <w:tc>
          <w:tcPr>
            <w:tcW w:w="1374" w:type="dxa"/>
            <w:vAlign w:val="center"/>
            <w:textDirection w:val="lrTb"/>
            <w:noWrap w:val="false"/>
          </w:tcPr>
          <w:p>
            <w:pPr>
              <w:pStyle w:val="1117"/>
              <w:ind w:firstLine="360"/>
              <w:spacing w:before="77" w:line="182"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检测报告</w:t>
            </w:r>
            <w:r/>
          </w:p>
        </w:tc>
        <w:tc>
          <w:tcPr>
            <w:tcW w:w="833" w:type="dxa"/>
            <w:vAlign w:val="center"/>
            <w:textDirection w:val="lrTb"/>
            <w:noWrap w:val="false"/>
          </w:tcPr>
          <w:p>
            <w:pPr>
              <w:pStyle w:val="1117"/>
              <w:ind w:left="106" w:right="108"/>
              <w:jc w:val="center"/>
              <w:spacing w:before="147" w:line="360" w:lineRule="auto"/>
              <w:rPr>
                <w:rFonts w:hint="default" w:ascii="宋体" w:hAnsi="宋体" w:eastAsia="宋体" w:cs="宋体"/>
                <w:color w:val="000000" w:themeColor="text1"/>
                <w:spacing w:val="-1"/>
                <w:highlight w:val="none"/>
                <w:lang w:val="en-US" w:eastAsia="zh-CN"/>
                <w14:textFill>
                  <w14:solidFill>
                    <w14:schemeClr w14:val="tx1"/>
                  </w14:solidFill>
                </w14:textFill>
              </w:rPr>
            </w:pPr>
            <w:r>
              <w:rPr>
                <w:rFonts w:hint="eastAsia" w:ascii="宋体" w:hAnsi="宋体" w:eastAsia="宋体" w:cs="宋体"/>
                <w:color w:val="000000" w:themeColor="text1"/>
                <w:spacing w:val="-1"/>
                <w:highlight w:val="none"/>
                <w:lang w:eastAsia="zh-CN"/>
                <w14:textFill>
                  <w14:solidFill>
                    <w14:schemeClr w14:val="tx1"/>
                  </w14:solidFill>
                </w14:textFill>
              </w:rPr>
              <w:t xml:space="preserve">5</w:t>
            </w:r>
            <w:r>
              <w:rPr>
                <w:rFonts w:hint="eastAsia" w:ascii="宋体" w:hAnsi="宋体" w:eastAsia="宋体" w:cs="宋体"/>
                <w:color w:val="000000" w:themeColor="text1"/>
                <w:spacing w:val="-1"/>
                <w:highlight w:val="none"/>
                <w:lang w:val="en-US" w:eastAsia="zh-CN"/>
                <w14:textFill>
                  <w14:solidFill>
                    <w14:schemeClr w14:val="tx1"/>
                  </w14:solidFill>
                </w14:textFill>
              </w:rPr>
              <w:t xml:space="preserve">分</w:t>
            </w:r>
            <w:r/>
          </w:p>
        </w:tc>
        <w:tc>
          <w:tcPr>
            <w:tcW w:w="7782" w:type="dxa"/>
            <w:textDirection w:val="lrTb"/>
            <w:noWrap w:val="false"/>
          </w:tcPr>
          <w:p>
            <w:pPr>
              <w:pStyle w:val="1117"/>
              <w:ind w:left="106" w:right="108"/>
              <w:spacing w:before="147" w:line="360" w:lineRule="auto"/>
              <w:rPr>
                <w:rFonts w:hint="default" w:ascii="宋体" w:hAnsi="宋体" w:eastAsia="宋体" w:cs="宋体"/>
                <w:b/>
                <w:bCs/>
                <w:color w:val="000000" w:themeColor="text1"/>
                <w:spacing w:val="-1"/>
                <w:highlight w:val="none"/>
                <w:lang w:val="en-US" w:eastAsia="zh-CN"/>
                <w14:textFill>
                  <w14:solidFill>
                    <w14:schemeClr w14:val="tx1"/>
                  </w14:solidFill>
                </w14:textFill>
              </w:rPr>
            </w:pPr>
            <w:r>
              <w:rPr>
                <w:rFonts w:hint="eastAsia" w:ascii="宋体" w:hAnsi="宋体" w:eastAsia="宋体" w:cs="宋体"/>
                <w:b/>
                <w:bCs/>
                <w:color w:val="000000" w:themeColor="text1"/>
                <w:spacing w:val="-1"/>
                <w:highlight w:val="none"/>
                <w:lang w:eastAsia="zh-CN"/>
                <w14:textFill>
                  <w14:solidFill>
                    <w14:schemeClr w14:val="tx1"/>
                  </w14:solidFill>
                </w14:textFill>
              </w:rPr>
              <w:t xml:space="preserve">以下检测内容投标人需提供自2024年1月1日(以报告签发时间为准)以来权威检测机构出具的带有CMA标识的检测报告：</w:t>
            </w:r>
            <w:r/>
          </w:p>
          <w:p>
            <w:pPr>
              <w:pStyle w:val="1117"/>
              <w:ind w:left="106" w:right="108"/>
              <w:spacing w:before="147" w:line="360" w:lineRule="auto"/>
              <w:rPr>
                <w:rFonts w:hint="eastAsia" w:ascii="宋体" w:hAnsi="宋体" w:eastAsia="宋体" w:cs="宋体"/>
                <w:color w:val="000000" w:themeColor="text1"/>
                <w:spacing w:val="-1"/>
                <w:highlight w:val="none"/>
                <w:lang w:eastAsia="zh-CN"/>
                <w14:textFill>
                  <w14:solidFill>
                    <w14:schemeClr w14:val="tx1"/>
                  </w14:solidFill>
                </w14:textFill>
              </w:rPr>
            </w:pPr>
            <w:r>
              <w:rPr>
                <w:rFonts w:hint="eastAsia" w:ascii="宋体" w:hAnsi="宋体" w:eastAsia="宋体" w:cs="宋体"/>
                <w:color w:val="000000" w:themeColor="text1"/>
                <w:spacing w:val="-1"/>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1"/>
                <w:highlight w:val="none"/>
                <w:lang w:eastAsia="zh-CN"/>
                <w14:textFill>
                  <w14:solidFill>
                    <w14:schemeClr w14:val="tx1"/>
                  </w14:solidFill>
                </w14:textFill>
              </w:rPr>
              <w:t xml:space="preserve">校用公寓床符合GB/T 3325-2024《金属家具通用技术条件》、GB/T 35607-2024《绿色产品评价家具》标准要求，检测至少包含：1、形状和位置公差，2、外观性能要求，3、安全性能要求，4、力学性能要求，5、环境属性，甲醛释放量、产品有害物质（铅、镉、铬、汞、锑、钡、硒、砷）均未检出。</w:t>
            </w:r>
            <w:r>
              <w:rPr>
                <w:rFonts w:hint="eastAsia" w:ascii="宋体" w:hAnsi="宋体" w:eastAsia="宋体" w:cs="宋体"/>
                <w:color w:val="000000" w:themeColor="text1"/>
                <w:spacing w:val="-1"/>
                <w:highlight w:val="none"/>
                <w:lang w:eastAsia="zh-CN"/>
                <w14:textFill>
                  <w14:solidFill>
                    <w14:schemeClr w14:val="tx1"/>
                  </w14:solidFill>
                </w14:textFill>
              </w:rPr>
              <w:t xml:space="preserve">提供的检测报告全部满足要求的得</w:t>
            </w:r>
            <w:r>
              <w:rPr>
                <w:rFonts w:hint="eastAsia" w:ascii="宋体" w:hAnsi="宋体" w:eastAsia="宋体" w:cs="宋体"/>
                <w:color w:val="000000" w:themeColor="text1"/>
                <w:spacing w:val="-1"/>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1"/>
                <w:highlight w:val="none"/>
                <w:lang w:eastAsia="zh-CN"/>
                <w14:textFill>
                  <w14:solidFill>
                    <w14:schemeClr w14:val="tx1"/>
                  </w14:solidFill>
                </w14:textFill>
              </w:rPr>
              <w:t xml:space="preserve">分。</w:t>
            </w:r>
            <w:r/>
          </w:p>
          <w:p>
            <w:pPr>
              <w:pStyle w:val="1117"/>
              <w:ind w:left="106" w:right="108"/>
              <w:spacing w:before="147" w:line="360" w:lineRule="auto"/>
              <w:rPr>
                <w:rFonts w:hint="eastAsia" w:ascii="宋体" w:hAnsi="宋体" w:eastAsia="宋体" w:cs="宋体"/>
                <w:color w:val="000000" w:themeColor="text1"/>
                <w:spacing w:val="-1"/>
                <w:highlight w:val="none"/>
                <w:lang w:eastAsia="zh-CN"/>
                <w14:textFill>
                  <w14:solidFill>
                    <w14:schemeClr w14:val="tx1"/>
                  </w14:solidFill>
                </w14:textFill>
              </w:rPr>
            </w:pPr>
            <w:r>
              <w:rPr>
                <w:rFonts w:hint="eastAsia" w:ascii="宋体" w:hAnsi="宋体" w:eastAsia="宋体" w:cs="宋体"/>
                <w:color w:val="000000" w:themeColor="text1"/>
                <w:spacing w:val="-1"/>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1"/>
                <w:highlight w:val="none"/>
                <w:lang w:eastAsia="zh-CN"/>
                <w14:textFill>
                  <w14:solidFill>
                    <w14:schemeClr w14:val="tx1"/>
                  </w14:solidFill>
                </w14:textFill>
              </w:rPr>
              <w:t xml:space="preserve">床下组合柜符合GB/T35607-2024《绿色产品评价家具》、GB/T 1741-2020《漆膜耐霉菌性测定法》、QB/T 4371-2012《家具抗菌性能的评价》、GB 8624-2012《建筑材料及制品燃烧性能分级》标准要求，检测至少包含：甲醛释放量，家具涂层可迁移元素，苯、甲苯、二甲苯、总挥发性有机化合物（TVOC）；耐霉菌性检测，抗菌性能检测：燃烧性能检测。</w:t>
            </w:r>
            <w:r>
              <w:rPr>
                <w:rFonts w:hint="eastAsia" w:ascii="宋体" w:hAnsi="宋体" w:eastAsia="宋体" w:cs="宋体"/>
                <w:color w:val="000000" w:themeColor="text1"/>
                <w:spacing w:val="-1"/>
                <w:highlight w:val="none"/>
                <w:lang w:eastAsia="zh-CN"/>
                <w14:textFill>
                  <w14:solidFill>
                    <w14:schemeClr w14:val="tx1"/>
                  </w14:solidFill>
                </w14:textFill>
              </w:rPr>
              <w:t xml:space="preserve">提供的检测报告全部满足要求的得</w:t>
            </w:r>
            <w:r>
              <w:rPr>
                <w:rFonts w:hint="eastAsia" w:ascii="宋体" w:hAnsi="宋体" w:eastAsia="宋体" w:cs="宋体"/>
                <w:color w:val="000000" w:themeColor="text1"/>
                <w:spacing w:val="-1"/>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1"/>
                <w:highlight w:val="none"/>
                <w:lang w:eastAsia="zh-CN"/>
                <w14:textFill>
                  <w14:solidFill>
                    <w14:schemeClr w14:val="tx1"/>
                  </w14:solidFill>
                </w14:textFill>
              </w:rPr>
              <w:t xml:space="preserve">分。</w:t>
            </w:r>
            <w:r/>
          </w:p>
          <w:p>
            <w:pPr>
              <w:pStyle w:val="1117"/>
              <w:ind w:left="106" w:right="108"/>
              <w:spacing w:before="147" w:line="360" w:lineRule="auto"/>
              <w:rPr>
                <w:rFonts w:hint="eastAsia" w:ascii="宋体" w:hAnsi="宋体" w:eastAsia="宋体" w:cs="宋体"/>
                <w:color w:val="000000" w:themeColor="text1"/>
                <w:spacing w:val="-1"/>
                <w:highlight w:val="none"/>
                <w:lang w:eastAsia="zh-CN"/>
                <w14:textFill>
                  <w14:solidFill>
                    <w14:schemeClr w14:val="tx1"/>
                  </w14:solidFill>
                </w14:textFill>
              </w:rPr>
            </w:pPr>
            <w:r>
              <w:rPr>
                <w:rFonts w:hint="eastAsia" w:ascii="宋体" w:hAnsi="宋体" w:eastAsia="宋体" w:cs="宋体"/>
                <w:color w:val="000000" w:themeColor="text1"/>
                <w:spacing w:val="-1"/>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1"/>
                <w:highlight w:val="none"/>
                <w:lang w:eastAsia="zh-CN"/>
                <w14:textFill>
                  <w14:solidFill>
                    <w14:schemeClr w14:val="tx1"/>
                  </w14:solidFill>
                </w14:textFill>
              </w:rPr>
              <w:t xml:space="preserve">铝合金档条符合GB/T 3325-2024《金属家具通用技术条件》 GB/T 10125-2021《人造气氛腐蚀试验 盐雾试验》 GB/T 6461-2002《金属基体上金属和其他无机覆盖层经腐蚀试验后的试样和试件的评级》标准要求，检测至少包含：外观性能金属件喷漆（塑）涂层应无漏喷、锈蚀、脱色、掉色等，应光滑均匀，色泽一致，应无流挂、疙瘩、皱皮、飞漆等，中性盐雾试验（NSS试验）连续喷雾18h，保护评级、外观评级均达到10级。</w:t>
            </w:r>
            <w:r>
              <w:rPr>
                <w:rFonts w:hint="eastAsia" w:ascii="宋体" w:hAnsi="宋体" w:eastAsia="宋体" w:cs="宋体"/>
                <w:color w:val="000000" w:themeColor="text1"/>
                <w:spacing w:val="-1"/>
                <w:highlight w:val="none"/>
                <w:lang w:eastAsia="zh-CN"/>
                <w14:textFill>
                  <w14:solidFill>
                    <w14:schemeClr w14:val="tx1"/>
                  </w14:solidFill>
                </w14:textFill>
              </w:rPr>
              <w:t xml:space="preserve">提供的检测报告全部满足要求的得</w:t>
            </w:r>
            <w:r>
              <w:rPr>
                <w:rFonts w:hint="eastAsia" w:ascii="宋体" w:hAnsi="宋体" w:eastAsia="宋体" w:cs="宋体"/>
                <w:color w:val="000000" w:themeColor="text1"/>
                <w:spacing w:val="-1"/>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1"/>
                <w:highlight w:val="none"/>
                <w:lang w:eastAsia="zh-CN"/>
                <w14:textFill>
                  <w14:solidFill>
                    <w14:schemeClr w14:val="tx1"/>
                  </w14:solidFill>
                </w14:textFill>
              </w:rPr>
              <w:t xml:space="preserve">分。</w:t>
            </w:r>
            <w:r/>
          </w:p>
          <w:p>
            <w:pPr>
              <w:pStyle w:val="1117"/>
              <w:ind w:left="106" w:right="108"/>
              <w:spacing w:before="147" w:line="360" w:lineRule="auto"/>
              <w:rPr>
                <w:rFonts w:hint="eastAsia" w:ascii="宋体" w:hAnsi="宋体" w:eastAsia="宋体" w:cs="宋体"/>
                <w:color w:val="000000" w:themeColor="text1"/>
                <w:spacing w:val="-1"/>
                <w:highlight w:val="none"/>
                <w:lang w:eastAsia="zh-CN"/>
                <w14:textFill>
                  <w14:solidFill>
                    <w14:schemeClr w14:val="tx1"/>
                  </w14:solidFill>
                </w14:textFill>
              </w:rPr>
            </w:pPr>
            <w:r>
              <w:rPr>
                <w:rFonts w:hint="eastAsia" w:ascii="宋体" w:hAnsi="宋体" w:eastAsia="宋体" w:cs="宋体"/>
                <w:color w:val="000000" w:themeColor="text1"/>
                <w:spacing w:val="-1"/>
                <w:highlight w:val="none"/>
                <w:lang w:val="en-US" w:eastAsia="zh-CN"/>
                <w14:textFill>
                  <w14:solidFill>
                    <w14:schemeClr w14:val="tx1"/>
                  </w14:solidFill>
                </w14:textFill>
              </w:rPr>
              <w:t xml:space="preserve">4、</w:t>
            </w:r>
            <w:r>
              <w:rPr>
                <w:rFonts w:hint="eastAsia" w:ascii="宋体" w:hAnsi="宋体" w:eastAsia="宋体" w:cs="宋体"/>
                <w:color w:val="000000" w:themeColor="text1"/>
                <w:spacing w:val="-1"/>
                <w:highlight w:val="none"/>
                <w:lang w:eastAsia="zh-CN"/>
                <w14:textFill>
                  <w14:solidFill>
                    <w14:schemeClr w14:val="tx1"/>
                  </w14:solidFill>
                </w14:textFill>
              </w:rPr>
              <w:t xml:space="preserve">公寓椅符合 GB/T 32487-2016《塑料家具通用技术条件》、QB/T 4371-2012《家具抗菌性能的评价》 、GB 28481-2012《塑料家具中有害物质限量》、GB/T 24128-2018《塑料塑料防霉剂的防霉效果评估》、GB/T 35607-2024《绿色产品评价家</w:t>
            </w:r>
            <w:r>
              <w:rPr>
                <w:rFonts w:hint="eastAsia" w:ascii="宋体" w:hAnsi="宋体" w:eastAsia="宋体" w:cs="宋体"/>
                <w:color w:val="000000" w:themeColor="text1"/>
                <w:spacing w:val="-1"/>
                <w:highlight w:val="none"/>
                <w:lang w:eastAsia="zh-CN"/>
                <w14:textFill>
                  <w14:solidFill>
                    <w14:schemeClr w14:val="tx1"/>
                  </w14:solidFill>
                </w14:textFill>
              </w:rPr>
              <w:t xml:space="preserve">具》标准要求，检测至少包含：①外观颜色变色评级≥3级；塑料件理化（耐冷热循环、硬度）；②塑料材料理化性能-500h耐老化性；③力学性能要求加力500N，加载10次，无缺陷；④有害物质限量（邻苯二甲酸酯（DBP、BBP、DEHP、DNOP、DINP、DIDP）未检出；重金属（可溶性铅、镉、铬、汞）未检出；多环芳烃、多溴联苯、多溴二苯醚未检出；甲醛释放量未检出，抗菌性能（金黄色葡萄球菌抑菌率：≥99.95%，大肠埃希氏菌抑菌率：≥99.95%、⑥耐霉菌性（黑曲霉耐霉菌性等级：0级、球毛壳霉耐霉菌性等级：0级），</w:t>
            </w:r>
            <w:r>
              <w:rPr>
                <w:rFonts w:hint="eastAsia" w:ascii="宋体" w:hAnsi="宋体" w:eastAsia="宋体" w:cs="宋体"/>
                <w:color w:val="000000" w:themeColor="text1"/>
                <w:spacing w:val="-1"/>
                <w:highlight w:val="none"/>
                <w:lang w:eastAsia="zh-CN"/>
                <w14:textFill>
                  <w14:solidFill>
                    <w14:schemeClr w14:val="tx1"/>
                  </w14:solidFill>
                </w14:textFill>
              </w:rPr>
              <w:t xml:space="preserve">提供的检测报告全部满足要求的得</w:t>
            </w:r>
            <w:r>
              <w:rPr>
                <w:rFonts w:hint="eastAsia" w:ascii="宋体" w:hAnsi="宋体" w:eastAsia="宋体" w:cs="宋体"/>
                <w:color w:val="000000" w:themeColor="text1"/>
                <w:spacing w:val="-1"/>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1"/>
                <w:highlight w:val="none"/>
                <w:lang w:eastAsia="zh-CN"/>
                <w14:textFill>
                  <w14:solidFill>
                    <w14:schemeClr w14:val="tx1"/>
                  </w14:solidFill>
                </w14:textFill>
              </w:rPr>
              <w:t xml:space="preserve">分。</w:t>
            </w:r>
            <w:r/>
          </w:p>
          <w:p>
            <w:pPr>
              <w:pStyle w:val="1117"/>
              <w:ind w:left="106" w:right="108"/>
              <w:spacing w:before="147" w:line="360" w:lineRule="auto"/>
              <w:rPr>
                <w:rFonts w:hint="eastAsia" w:ascii="宋体" w:hAnsi="宋体" w:eastAsia="宋体" w:cs="宋体"/>
                <w:color w:val="000000" w:themeColor="text1"/>
                <w:spacing w:val="-1"/>
                <w:highlight w:val="none"/>
                <w:lang w:eastAsia="zh-CN"/>
                <w14:textFill>
                  <w14:solidFill>
                    <w14:schemeClr w14:val="tx1"/>
                  </w14:solidFill>
                </w14:textFill>
              </w:rPr>
            </w:pPr>
            <w:r>
              <w:rPr>
                <w:rFonts w:hint="eastAsia" w:ascii="宋体" w:hAnsi="宋体" w:eastAsia="宋体" w:cs="宋体"/>
                <w:color w:val="000000" w:themeColor="text1"/>
                <w:spacing w:val="-1"/>
                <w:highlight w:val="none"/>
                <w:lang w:val="en-US" w:eastAsia="zh-CN"/>
                <w14:textFill>
                  <w14:solidFill>
                    <w14:schemeClr w14:val="tx1"/>
                  </w14:solidFill>
                </w14:textFill>
              </w:rPr>
              <w:t xml:space="preserve">5、</w:t>
            </w:r>
            <w:r>
              <w:rPr>
                <w:rFonts w:hint="eastAsia" w:ascii="宋体" w:hAnsi="宋体" w:eastAsia="宋体" w:cs="宋体"/>
                <w:color w:val="000000" w:themeColor="text1"/>
                <w:spacing w:val="-1"/>
                <w:highlight w:val="none"/>
                <w:lang w:eastAsia="zh-CN"/>
                <w14:textFill>
                  <w14:solidFill>
                    <w14:schemeClr w14:val="tx1"/>
                  </w14:solidFill>
                </w14:textFill>
              </w:rPr>
              <w:t xml:space="preserve">所用床垫材料需提供第三方权威检测机构出具的依据GB/T 35607-2017《绿色产品评价家具》、QB/T 1952.2-2024《软体家具 弹簧软床垫》等标准要求的检测报告，其中复合面料、拉伸强度、甲醛释放量、总挥发性有机化合物等项目均检测合格。</w:t>
            </w:r>
            <w:r>
              <w:rPr>
                <w:rFonts w:hint="eastAsia" w:ascii="宋体" w:hAnsi="宋体" w:eastAsia="宋体" w:cs="宋体"/>
                <w:color w:val="000000" w:themeColor="text1"/>
                <w:spacing w:val="-1"/>
                <w:highlight w:val="none"/>
                <w:lang w:eastAsia="zh-CN"/>
                <w14:textFill>
                  <w14:solidFill>
                    <w14:schemeClr w14:val="tx1"/>
                  </w14:solidFill>
                </w14:textFill>
              </w:rPr>
              <w:t xml:space="preserve">提供的检测报告全部满足要求的得</w:t>
            </w:r>
            <w:r>
              <w:rPr>
                <w:rFonts w:hint="eastAsia" w:ascii="宋体" w:hAnsi="宋体" w:eastAsia="宋体" w:cs="宋体"/>
                <w:color w:val="000000" w:themeColor="text1"/>
                <w:spacing w:val="-1"/>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1"/>
                <w:highlight w:val="none"/>
                <w:lang w:eastAsia="zh-CN"/>
                <w14:textFill>
                  <w14:solidFill>
                    <w14:schemeClr w14:val="tx1"/>
                  </w14:solidFill>
                </w14:textFill>
              </w:rPr>
              <w:t xml:space="preserve">分。</w:t>
            </w:r>
            <w:r/>
          </w:p>
        </w:tc>
      </w:tr>
      <w:tr>
        <w:trPr>
          <w:trHeight w:val="1517"/>
        </w:trPr>
        <w:tc>
          <w:tcPr>
            <w:tcW w:w="1374" w:type="dxa"/>
            <w:vAlign w:val="center"/>
            <w:textDirection w:val="lrTb"/>
            <w:noWrap w:val="false"/>
          </w:tcPr>
          <w:p>
            <w:pPr>
              <w:pStyle w:val="1117"/>
              <w:ind w:firstLine="360"/>
              <w:spacing w:before="77" w:line="182" w:lineRule="auto"/>
              <w:rPr>
                <w:rFonts w:hint="eastAsia" w:ascii="宋体" w:hAnsi="宋体" w:eastAsia="宋体" w:cs="宋体"/>
                <w:color w:val="000000" w:themeColor="text1"/>
                <w:spacing w:val="-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生产设备</w:t>
            </w:r>
            <w:r/>
          </w:p>
        </w:tc>
        <w:tc>
          <w:tcPr>
            <w:tcW w:w="833" w:type="dxa"/>
            <w:vAlign w:val="center"/>
            <w:textDirection w:val="lrTb"/>
            <w:noWrap w:val="false"/>
          </w:tcPr>
          <w:p>
            <w:pPr>
              <w:pStyle w:val="1117"/>
              <w:ind w:firstLine="208"/>
              <w:spacing w:before="77" w:line="226" w:lineRule="auto"/>
              <w:rPr>
                <w:rFonts w:hint="eastAsia" w:ascii="宋体" w:hAnsi="宋体" w:eastAsia="宋体" w:cs="宋体"/>
                <w:color w:val="000000" w:themeColor="text1"/>
                <w:spacing w:val="14"/>
                <w:highlight w:val="none"/>
                <w:lang w:eastAsia="zh-CN"/>
                <w14:textFill>
                  <w14:solidFill>
                    <w14:schemeClr w14:val="tx1"/>
                  </w14:solidFill>
                </w14:textFill>
              </w:rPr>
            </w:pPr>
            <w:r>
              <w:rPr>
                <w:rFonts w:hint="eastAsia" w:ascii="宋体" w:hAnsi="宋体" w:eastAsia="宋体" w:cs="宋体"/>
                <w:color w:val="000000" w:themeColor="text1"/>
                <w:spacing w:val="14"/>
                <w:highlight w:val="none"/>
                <w:lang w:eastAsia="zh-CN"/>
                <w14:textFill>
                  <w14:solidFill>
                    <w14:schemeClr w14:val="tx1"/>
                  </w14:solidFill>
                </w14:textFill>
              </w:rPr>
              <w:t xml:space="preserve">3分</w:t>
            </w:r>
            <w:r/>
          </w:p>
        </w:tc>
        <w:tc>
          <w:tcPr>
            <w:tcW w:w="7782" w:type="dxa"/>
            <w:textDirection w:val="lrTb"/>
            <w:noWrap w:val="false"/>
          </w:tcPr>
          <w:p>
            <w:pPr>
              <w:spacing w:line="360" w:lineRule="auto"/>
              <w:tabs>
                <w:tab w:val="left" w:pos="360" w:leader="none"/>
                <w:tab w:val="left" w:pos="2155" w:leader="none"/>
              </w:tabs>
              <w:rPr>
                <w:rFonts w:hint="eastAsia" w:ascii="宋体" w:hAnsi="宋体" w:cs="宋体"/>
                <w:color w:val="000000" w:themeColor="text1"/>
                <w:spacing w:val="-4"/>
                <w:sz w:val="18"/>
                <w:szCs w:val="18"/>
                <w:highlight w:val="none"/>
                <w14:textFill>
                  <w14:solidFill>
                    <w14:schemeClr w14:val="tx1"/>
                  </w14:solidFill>
                </w14:textFill>
              </w:rPr>
            </w:pPr>
            <w:r>
              <w:rPr>
                <w:rFonts w:hint="eastAsia" w:ascii="宋体" w:hAnsi="宋体" w:cs="宋体"/>
                <w:color w:val="000000" w:themeColor="text1"/>
                <w:spacing w:val="-2"/>
                <w:sz w:val="18"/>
                <w:szCs w:val="18"/>
                <w:highlight w:val="none"/>
                <w14:textFill>
                  <w14:solidFill>
                    <w14:schemeClr w14:val="tx1"/>
                  </w14:solidFill>
                </w14:textFill>
              </w:rPr>
              <w:t xml:space="preserve">投标人需提供的生产设备：数控加工中心、高速电脑裁板锯、中央除尘环保设备、自动封边机、六面数控钻孔中心、全自动焊接机器人工作站、光纤激光切割机、喷淋陶化钝化清洗系统、数控弯管机、数控剪板机，同时满足得3分，缺项不得分。注：需提供设备生产车间设备照片及生产设备购置发票（发票需清晰可见相应内容），缺一不可。如所提供设备名称与本项要求不完全一致，但功能符合本项要求，且提供相应功能证明材料并满足上述材料要求可得分。</w:t>
            </w:r>
            <w:r/>
          </w:p>
        </w:tc>
      </w:tr>
      <w:tr>
        <w:trPr>
          <w:trHeight w:val="354"/>
        </w:trPr>
        <w:tc>
          <w:tcPr>
            <w:tcW w:w="1374" w:type="dxa"/>
            <w:vAlign w:val="center"/>
            <w:textDirection w:val="lrTb"/>
            <w:noWrap w:val="false"/>
          </w:tcPr>
          <w:p>
            <w:pPr>
              <w:pStyle w:val="1117"/>
              <w:jc w:val="center"/>
              <w:spacing w:before="77" w:line="184" w:lineRule="auto"/>
              <w:rPr>
                <w:rFonts w:hint="eastAsia" w:ascii="宋体" w:hAnsi="宋体" w:eastAsia="宋体" w:cs="宋体"/>
                <w:color w:val="000000" w:themeColor="text1"/>
                <w:spacing w:val="-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履约能力</w:t>
            </w:r>
            <w:r/>
          </w:p>
        </w:tc>
        <w:tc>
          <w:tcPr>
            <w:tcW w:w="833" w:type="dxa"/>
            <w:vAlign w:val="center"/>
            <w:textDirection w:val="lrTb"/>
            <w:noWrap w:val="false"/>
          </w:tcPr>
          <w:p>
            <w:pPr>
              <w:pStyle w:val="1117"/>
              <w:jc w:val="center"/>
              <w:spacing w:before="77" w:line="360" w:lineRule="auto"/>
              <w:rPr>
                <w:rFonts w:hint="eastAsia" w:ascii="宋体" w:hAnsi="宋体" w:eastAsia="宋体" w:cs="宋体"/>
                <w:color w:val="000000" w:themeColor="text1"/>
                <w:spacing w:val="14"/>
                <w:highlight w:val="none"/>
                <w:lang w:eastAsia="zh-CN"/>
                <w14:textFill>
                  <w14:solidFill>
                    <w14:schemeClr w14:val="tx1"/>
                  </w14:solidFill>
                </w14:textFill>
              </w:rPr>
            </w:pPr>
            <w:r>
              <w:rPr>
                <w:rFonts w:hint="eastAsia" w:ascii="宋体" w:hAnsi="宋体" w:eastAsia="宋体" w:cs="宋体"/>
                <w:color w:val="000000" w:themeColor="text1"/>
                <w:spacing w:val="14"/>
                <w:highlight w:val="none"/>
                <w:lang w:val="en-US" w:eastAsia="zh-CN"/>
                <w14:textFill>
                  <w14:solidFill>
                    <w14:schemeClr w14:val="tx1"/>
                  </w14:solidFill>
                </w14:textFill>
              </w:rPr>
              <w:t xml:space="preserve">6</w:t>
            </w:r>
            <w:r>
              <w:rPr>
                <w:rFonts w:hint="eastAsia" w:ascii="宋体" w:hAnsi="宋体" w:eastAsia="宋体" w:cs="宋体"/>
                <w:color w:val="000000" w:themeColor="text1"/>
                <w:spacing w:val="14"/>
                <w:highlight w:val="none"/>
                <w14:textFill>
                  <w14:solidFill>
                    <w14:schemeClr w14:val="tx1"/>
                  </w14:solidFill>
                </w14:textFill>
              </w:rPr>
              <w:t xml:space="preserve">分</w:t>
            </w:r>
            <w:r/>
          </w:p>
        </w:tc>
        <w:tc>
          <w:tcPr>
            <w:tcW w:w="7782" w:type="dxa"/>
            <w:textDirection w:val="lrTb"/>
            <w:noWrap w:val="false"/>
          </w:tcPr>
          <w:p>
            <w:pPr>
              <w:pStyle w:val="1117"/>
              <w:ind w:left="106" w:right="108"/>
              <w:spacing w:line="360" w:lineRule="auto"/>
              <w:rPr>
                <w:rFonts w:hint="eastAsia" w:ascii="宋体" w:hAnsi="宋体" w:eastAsia="宋体" w:cs="宋体"/>
                <w:color w:val="000000" w:themeColor="text1"/>
                <w:spacing w:val="-2"/>
                <w:highlight w:val="none"/>
                <w:lang w:eastAsia="zh-CN"/>
                <w14:textFill>
                  <w14:solidFill>
                    <w14:schemeClr w14:val="tx1"/>
                  </w14:solidFill>
                </w14:textFill>
              </w:rPr>
            </w:pPr>
            <w:r>
              <w:rPr>
                <w:rFonts w:hint="eastAsia" w:ascii="宋体" w:hAnsi="宋体" w:eastAsia="宋体" w:cs="宋体"/>
                <w:color w:val="000000" w:themeColor="text1"/>
                <w:spacing w:val="-2"/>
                <w:highlight w:val="none"/>
                <w:lang w:eastAsia="zh-CN"/>
                <w14:textFill>
                  <w14:solidFill>
                    <w14:schemeClr w14:val="tx1"/>
                  </w14:solidFill>
                </w14:textFill>
              </w:rPr>
              <w:t xml:space="preserve">1、投标人具有在有效期内的中国环境标志产品认证证书,认证范围包含：钢木家具、人造板类 家具、综合类木家具，同时满足得1分，缺项不得分。</w:t>
            </w:r>
            <w:r/>
          </w:p>
          <w:p>
            <w:pPr>
              <w:pStyle w:val="1117"/>
              <w:ind w:left="106" w:right="108"/>
              <w:spacing w:line="360" w:lineRule="auto"/>
              <w:rPr>
                <w:rFonts w:hint="eastAsia" w:ascii="宋体" w:hAnsi="宋体" w:eastAsia="宋体" w:cs="宋体"/>
                <w:color w:val="000000" w:themeColor="text1"/>
                <w:spacing w:val="-2"/>
                <w:highlight w:val="none"/>
                <w:lang w:eastAsia="zh-CN"/>
                <w14:textFill>
                  <w14:solidFill>
                    <w14:schemeClr w14:val="tx1"/>
                  </w14:solidFill>
                </w14:textFill>
              </w:rPr>
            </w:pPr>
            <w:r>
              <w:rPr>
                <w:rFonts w:hint="eastAsia" w:ascii="宋体" w:hAnsi="宋体" w:eastAsia="宋体" w:cs="宋体"/>
                <w:color w:val="000000" w:themeColor="text1"/>
                <w:spacing w:val="-2"/>
                <w:highlight w:val="none"/>
                <w:lang w:eastAsia="zh-CN"/>
                <w14:textFill>
                  <w14:solidFill>
                    <w14:schemeClr w14:val="tx1"/>
                  </w14:solidFill>
                </w14:textFill>
              </w:rPr>
              <w:t xml:space="preserve">2、投标人具有在有效期内的中国环保产品认证证书（CQC）,认证范围包含：金属公寓家具（钢 木家具），认证单元产品需包含：公寓椅（凳）、书桌组合柜、公寓床、公寓组合床，同时满足得2分，缺项不得分。</w:t>
            </w:r>
            <w:r/>
          </w:p>
          <w:p>
            <w:pPr>
              <w:pStyle w:val="1117"/>
              <w:ind w:left="106" w:right="108"/>
              <w:spacing w:line="360" w:lineRule="auto"/>
              <w:rPr>
                <w:rFonts w:hint="eastAsia" w:ascii="宋体" w:hAnsi="宋体" w:eastAsia="宋体" w:cs="宋体"/>
                <w:color w:val="000000" w:themeColor="text1"/>
                <w:spacing w:val="-2"/>
                <w:highlight w:val="none"/>
                <w:lang w:eastAsia="zh-CN"/>
                <w14:textFill>
                  <w14:solidFill>
                    <w14:schemeClr w14:val="tx1"/>
                  </w14:solidFill>
                </w14:textFill>
              </w:rPr>
            </w:pPr>
            <w:r>
              <w:rPr>
                <w:rFonts w:hint="eastAsia" w:ascii="宋体" w:hAnsi="宋体" w:eastAsia="宋体" w:cs="宋体"/>
                <w:color w:val="000000" w:themeColor="text1"/>
                <w:spacing w:val="-2"/>
                <w:highlight w:val="none"/>
                <w:lang w:eastAsia="zh-CN"/>
                <w14:textFill>
                  <w14:solidFill>
                    <w14:schemeClr w14:val="tx1"/>
                  </w14:solidFill>
                </w14:textFill>
              </w:rPr>
              <w:t xml:space="preserve">3、投标人具有在有效期内的家具防火阻燃质量等级认证证书，等级达到AAA级，认证范围需包含钢木家具、金属家具；认证单元产品需包含：公寓床、学生宿舍床、公寓组合床；同时满足得1分 ，缺项不得分。</w:t>
            </w:r>
            <w:r/>
          </w:p>
          <w:p>
            <w:pPr>
              <w:pStyle w:val="1117"/>
              <w:ind w:left="106" w:right="108"/>
              <w:spacing w:line="360" w:lineRule="auto"/>
              <w:rPr>
                <w:rFonts w:hint="eastAsia" w:ascii="宋体" w:hAnsi="宋体" w:eastAsia="宋体" w:cs="宋体"/>
                <w:color w:val="000000" w:themeColor="text1"/>
                <w:spacing w:val="-2"/>
                <w:highlight w:val="none"/>
                <w:lang w:eastAsia="zh-CN"/>
                <w14:textFill>
                  <w14:solidFill>
                    <w14:schemeClr w14:val="tx1"/>
                  </w14:solidFill>
                </w14:textFill>
              </w:rPr>
            </w:pPr>
            <w:r>
              <w:rPr>
                <w:rFonts w:hint="eastAsia" w:ascii="宋体" w:hAnsi="宋体" w:eastAsia="宋体" w:cs="宋体"/>
                <w:color w:val="000000" w:themeColor="text1"/>
                <w:spacing w:val="-2"/>
                <w:highlight w:val="none"/>
                <w:lang w:eastAsia="zh-CN"/>
                <w14:textFill>
                  <w14:solidFill>
                    <w14:schemeClr w14:val="tx1"/>
                  </w14:solidFill>
                </w14:textFill>
              </w:rPr>
              <w:t xml:space="preserve">4、投标人具有在有效期内的家具中有害物质限量认证证书，认证范围需包含：人造板家具、钢木家具、金属家具；认证单元产品需包含：床类、椅凳类；同时满足得1分 ，缺项不得分。</w:t>
            </w:r>
            <w:r/>
          </w:p>
          <w:p>
            <w:pPr>
              <w:pStyle w:val="1117"/>
              <w:ind w:left="106" w:right="108"/>
              <w:spacing w:line="360" w:lineRule="auto"/>
              <w:rPr>
                <w:rFonts w:hint="eastAsia" w:ascii="宋体" w:hAnsi="宋体" w:eastAsia="宋体" w:cs="宋体"/>
                <w:color w:val="000000" w:themeColor="text1"/>
                <w:spacing w:val="-2"/>
                <w:highlight w:val="none"/>
                <w:lang w:eastAsia="zh-CN"/>
                <w14:textFill>
                  <w14:solidFill>
                    <w14:schemeClr w14:val="tx1"/>
                  </w14:solidFill>
                </w14:textFill>
              </w:rPr>
            </w:pPr>
            <w:r>
              <w:rPr>
                <w:rFonts w:hint="eastAsia" w:ascii="宋体" w:hAnsi="宋体" w:eastAsia="宋体" w:cs="宋体"/>
                <w:color w:val="000000" w:themeColor="text1"/>
                <w:spacing w:val="-2"/>
                <w:highlight w:val="none"/>
                <w:lang w:val="en-US" w:eastAsia="zh-CN"/>
                <w14:textFill>
                  <w14:solidFill>
                    <w14:schemeClr w14:val="tx1"/>
                  </w14:solidFill>
                </w14:textFill>
              </w:rPr>
              <w:t xml:space="preserve">5</w:t>
            </w:r>
            <w:r>
              <w:rPr>
                <w:rFonts w:hint="eastAsia" w:ascii="宋体" w:hAnsi="宋体" w:eastAsia="宋体" w:cs="宋体"/>
                <w:color w:val="000000" w:themeColor="text1"/>
                <w:spacing w:val="-2"/>
                <w:highlight w:val="none"/>
                <w:lang w:val="en-US" w:eastAsia="en-US"/>
                <w14:textFill>
                  <w14:solidFill>
                    <w14:schemeClr w14:val="tx1"/>
                  </w14:solidFill>
                </w14:textFill>
              </w:rPr>
              <w:t xml:space="preserve">、</w:t>
            </w:r>
            <w:r>
              <w:rPr>
                <w:rFonts w:hint="eastAsia" w:ascii="宋体" w:hAnsi="宋体" w:eastAsia="宋体" w:cs="宋体"/>
                <w:color w:val="000000" w:themeColor="text1"/>
                <w:spacing w:val="-2"/>
                <w:highlight w:val="none"/>
                <w:lang w:eastAsia="zh-CN"/>
                <w14:textFill>
                  <w14:solidFill>
                    <w14:schemeClr w14:val="tx1"/>
                  </w14:solidFill>
                </w14:textFill>
              </w:rPr>
              <w:t xml:space="preserve">投标人具有有效的售后服务体系完善程度认证证书，认证范围包含：金属家具、木制家具、 钢木家具、钢塑家具、售后服务完善程度，提供证书且齐全得1分，缺项不得分。 提供有效证书加盖公章，中标后原件核查。</w:t>
            </w:r>
            <w:r/>
          </w:p>
          <w:p>
            <w:pPr>
              <w:jc w:val="left"/>
              <w:spacing w:line="360" w:lineRule="auto"/>
              <w:widowControl/>
              <w:rPr>
                <w:rFonts w:hint="eastAsia" w:ascii="宋体" w:hAnsi="宋体" w:cs="宋体"/>
                <w:color w:val="000000" w:themeColor="text1"/>
                <w:spacing w:val="-4"/>
                <w:sz w:val="18"/>
                <w:szCs w:val="18"/>
                <w:highlight w:val="none"/>
                <w14:textFill>
                  <w14:solidFill>
                    <w14:schemeClr w14:val="tx1"/>
                  </w14:solidFill>
                </w14:textFill>
              </w:rPr>
            </w:pPr>
            <w:r>
              <w:rPr>
                <w:rFonts w:hint="eastAsia" w:ascii="宋体" w:hAnsi="宋体" w:cs="宋体"/>
                <w:b/>
                <w:bCs/>
                <w:color w:val="000000" w:themeColor="text1"/>
                <w:spacing w:val="-1"/>
                <w:sz w:val="18"/>
                <w:szCs w:val="18"/>
                <w:highlight w:val="none"/>
                <w14:textFill>
                  <w14:solidFill>
                    <w14:schemeClr w14:val="tx1"/>
                  </w14:solidFill>
                </w14:textFill>
              </w:rPr>
              <w:t xml:space="preserve">（提供证书扫描件及在全国认证认可信息公共服务平台的有效查询截</w:t>
            </w:r>
            <w:r>
              <w:rPr>
                <w:rFonts w:hint="eastAsia" w:ascii="宋体" w:hAnsi="宋体" w:cs="宋体"/>
                <w:b/>
                <w:bCs/>
                <w:color w:val="000000" w:themeColor="text1"/>
                <w:spacing w:val="-2"/>
                <w:sz w:val="18"/>
                <w:szCs w:val="18"/>
                <w:highlight w:val="none"/>
                <w14:textFill>
                  <w14:solidFill>
                    <w14:schemeClr w14:val="tx1"/>
                  </w14:solidFill>
                </w14:textFill>
              </w:rPr>
              <w:t xml:space="preserve">图）</w:t>
            </w:r>
            <w:r/>
          </w:p>
        </w:tc>
      </w:tr>
    </w:tbl>
    <w:p>
      <w:pPr>
        <w:pStyle w:val="811"/>
        <w:rPr>
          <w:rFonts w:hint="eastAsia" w:ascii="宋体" w:hAnsi="宋体" w:eastAsia="宋体" w:cs="宋体"/>
          <w:color w:val="000000" w:themeColor="text1"/>
          <w:sz w:val="18"/>
          <w:szCs w:val="18"/>
          <w:highlight w:val="none"/>
          <w:lang w:eastAsia="zh-CN"/>
          <w14:textFill>
            <w14:solidFill>
              <w14:schemeClr w14:val="tx1"/>
            </w14:solidFill>
          </w14:textFill>
        </w:rPr>
      </w:pPr>
      <w:r>
        <w:rPr>
          <w:rFonts w:hint="eastAsia" w:ascii="宋体" w:hAnsi="宋体" w:eastAsia="宋体" w:cs="宋体"/>
          <w:color w:val="000000" w:themeColor="text1"/>
          <w:sz w:val="18"/>
          <w:szCs w:val="18"/>
          <w:highlight w:val="none"/>
          <w:lang w:eastAsia="zh-CN"/>
          <w14:textFill>
            <w14:solidFill>
              <w14:schemeClr w14:val="tx1"/>
            </w14:solidFill>
          </w14:textFill>
        </w:rPr>
      </w:r>
      <w:r/>
    </w:p>
    <w:p>
      <w:pPr>
        <w:spacing w:line="91" w:lineRule="auto"/>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p>
      <w:pPr>
        <w:ind w:right="840"/>
        <w:jc w:val="center"/>
        <w:rPr>
          <w:rFonts w:hint="eastAsia" w:ascii="宋体" w:hAnsi="宋体" w:cs="宋体"/>
          <w:color w:val="000000" w:themeColor="text1"/>
          <w:sz w:val="18"/>
          <w:szCs w:val="18"/>
          <w:highlight w:val="none"/>
          <w14:textFill>
            <w14:solidFill>
              <w14:schemeClr w14:val="tx1"/>
            </w14:solidFill>
          </w14:textFill>
        </w:rPr>
        <w:outlineLvl w:val="0"/>
      </w:pPr>
      <w:r>
        <w:rPr>
          <w:rFonts w:hint="eastAsia" w:ascii="宋体" w:hAnsi="宋体" w:cs="宋体"/>
          <w:color w:val="000000" w:themeColor="text1"/>
          <w:sz w:val="18"/>
          <w:szCs w:val="18"/>
          <w:highlight w:val="none"/>
          <w14:textFill>
            <w14:solidFill>
              <w14:schemeClr w14:val="tx1"/>
            </w14:solidFill>
          </w14:textFill>
        </w:rPr>
      </w:r>
      <w:r/>
    </w:p>
    <w:p>
      <w:pPr>
        <w:ind w:right="840"/>
        <w:jc w:val="center"/>
        <w:rPr>
          <w:rFonts w:hint="eastAsia" w:ascii="宋体" w:hAnsi="宋体" w:cs="宋体"/>
          <w:color w:val="000000" w:themeColor="text1"/>
          <w:sz w:val="18"/>
          <w:szCs w:val="18"/>
          <w:highlight w:val="none"/>
          <w14:textFill>
            <w14:solidFill>
              <w14:schemeClr w14:val="tx1"/>
            </w14:solidFill>
          </w14:textFill>
        </w:rPr>
        <w:outlineLvl w:val="0"/>
      </w:pPr>
      <w:r>
        <w:rPr>
          <w:rFonts w:hint="eastAsia" w:ascii="宋体" w:hAnsi="宋体" w:cs="宋体"/>
          <w:color w:val="000000" w:themeColor="text1"/>
          <w:sz w:val="18"/>
          <w:szCs w:val="18"/>
          <w:highlight w:val="none"/>
          <w14:textFill>
            <w14:solidFill>
              <w14:schemeClr w14:val="tx1"/>
            </w14:solidFill>
          </w14:textFill>
        </w:rPr>
      </w:r>
      <w:r/>
    </w:p>
    <w:p>
      <w:pPr>
        <w:ind w:right="840"/>
        <w:jc w:val="center"/>
        <w:rPr>
          <w:rFonts w:hint="eastAsia" w:ascii="宋体" w:hAnsi="宋体" w:cs="宋体"/>
          <w:color w:val="000000" w:themeColor="text1"/>
          <w:sz w:val="18"/>
          <w:szCs w:val="18"/>
          <w:highlight w:val="none"/>
          <w14:textFill>
            <w14:solidFill>
              <w14:schemeClr w14:val="tx1"/>
            </w14:solidFill>
          </w14:textFill>
        </w:rPr>
        <w:outlineLvl w:val="0"/>
      </w:pPr>
      <w:r>
        <w:rPr>
          <w:rFonts w:hint="eastAsia" w:ascii="宋体" w:hAnsi="宋体" w:cs="宋体"/>
          <w:color w:val="000000" w:themeColor="text1"/>
          <w:sz w:val="18"/>
          <w:szCs w:val="18"/>
          <w:highlight w:val="none"/>
          <w14:textFill>
            <w14:solidFill>
              <w14:schemeClr w14:val="tx1"/>
            </w14:solidFill>
          </w14:textFill>
        </w:rPr>
      </w:r>
      <w:r/>
    </w:p>
    <w:p>
      <w:pPr>
        <w:ind w:right="840"/>
        <w:jc w:val="cente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r>
      <w:r/>
    </w:p>
    <w:p>
      <w:pPr>
        <w:ind w:right="840"/>
        <w:jc w:val="cente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r>
      <w:r/>
    </w:p>
    <w:p>
      <w:pPr>
        <w:ind w:right="840"/>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r>
      <w:r/>
    </w:p>
    <w:p>
      <w:pPr>
        <w:ind w:right="840"/>
        <w:jc w:val="cente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r>
      <w:r/>
    </w:p>
    <w:p>
      <w:pP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br w:type="page" w:clear="all"/>
      </w:r>
      <w:r/>
    </w:p>
    <w:p>
      <w:pPr>
        <w:ind w:right="840"/>
        <w:jc w:val="cente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第六章  投标</w:t>
      </w:r>
      <w:bookmarkEnd w:id="193"/>
      <w:r/>
      <w:bookmarkEnd w:id="194"/>
      <w:r/>
      <w:bookmarkEnd w:id="195"/>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t xml:space="preserve">文件格式</w:t>
      </w:r>
      <w:r/>
    </w:p>
    <w:p>
      <w:pPr>
        <w:jc w:val="center"/>
        <w:rPr>
          <w:rFonts w:hint="eastAsia" w:ascii="宋体" w:hAnsi="宋体"/>
          <w:b/>
          <w:color w:val="000000" w:themeColor="text1"/>
          <w:sz w:val="72"/>
          <w:szCs w:val="21"/>
          <w:highlight w:val="none"/>
          <w14:textFill>
            <w14:solidFill>
              <w14:schemeClr w14:val="tx1"/>
            </w14:solidFill>
          </w14:textFill>
        </w:rPr>
      </w:pPr>
      <w:r/>
      <w:bookmarkStart w:id="196" w:name="_Hlt26955039"/>
      <w:r/>
      <w:bookmarkEnd w:id="196"/>
      <w:r/>
      <w:bookmarkStart w:id="197" w:name="_Hlt26671244"/>
      <w:r/>
      <w:bookmarkEnd w:id="197"/>
      <w:r/>
      <w:bookmarkStart w:id="198" w:name="_Toc49090576"/>
      <w:r/>
      <w:bookmarkStart w:id="199" w:name="_Toc26554094"/>
      <w:r/>
      <w:bookmarkStart w:id="200" w:name="_Toc120614282"/>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 xml:space="preserve">投  标  文  件</w:t>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ind w:firstLine="1084"/>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名 称：</w:t>
      </w:r>
      <w:r>
        <w:rPr>
          <w:rFonts w:hint="eastAsia" w:ascii="宋体" w:hAnsi="宋体"/>
          <w:b/>
          <w:color w:val="000000" w:themeColor="text1"/>
          <w:sz w:val="36"/>
          <w:szCs w:val="21"/>
          <w:highlight w:val="none"/>
          <w:u w:val="single"/>
          <w14:textFill>
            <w14:solidFill>
              <w14:schemeClr w14:val="tx1"/>
            </w14:solidFill>
          </w14:textFill>
        </w:rPr>
        <w:t xml:space="preserve">                   </w:t>
      </w:r>
      <w:r/>
    </w:p>
    <w:p>
      <w:pPr>
        <w:ind w:firstLine="1084"/>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编 号：</w:t>
      </w:r>
      <w:r>
        <w:rPr>
          <w:rFonts w:hint="eastAsia" w:ascii="宋体" w:hAnsi="宋体"/>
          <w:b/>
          <w:color w:val="000000" w:themeColor="text1"/>
          <w:sz w:val="36"/>
          <w:szCs w:val="21"/>
          <w:highlight w:val="none"/>
          <w:u w:val="single"/>
          <w14:textFill>
            <w14:solidFill>
              <w14:schemeClr w14:val="tx1"/>
            </w14:solidFill>
          </w14:textFill>
        </w:rPr>
        <w:t xml:space="preserve">                   </w:t>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投标人名称 ：</w:t>
      </w:r>
      <w:r>
        <w:rPr>
          <w:rFonts w:hint="eastAsia" w:ascii="宋体" w:hAnsi="宋体"/>
          <w:b/>
          <w:color w:val="000000" w:themeColor="text1"/>
          <w:sz w:val="36"/>
          <w:szCs w:val="21"/>
          <w:highlight w:val="none"/>
          <w:u w:val="single"/>
          <w14:textFill>
            <w14:solidFill>
              <w14:schemeClr w14:val="tx1"/>
            </w14:solidFill>
          </w14:textFill>
        </w:rPr>
        <w:t xml:space="preserve">（加盖电子公章）   </w:t>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日      期 ：</w:t>
      </w:r>
      <w:r>
        <w:rPr>
          <w:rFonts w:hint="eastAsia" w:ascii="宋体" w:hAnsi="宋体"/>
          <w:b/>
          <w:color w:val="000000" w:themeColor="text1"/>
          <w:sz w:val="36"/>
          <w:szCs w:val="21"/>
          <w:highlight w:val="none"/>
          <w:u w:val="single"/>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spacing w:line="44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center"/>
        <w:rPr>
          <w:rFonts w:hint="eastAsia" w:ascii="方正黑体_GBK" w:hAnsi="方正黑体_GBK" w:eastAsia="方正黑体_GBK" w:cs="方正黑体_GBK"/>
          <w:color w:val="000000" w:themeColor="text1"/>
          <w:sz w:val="32"/>
          <w:szCs w:val="32"/>
          <w:highlight w:val="none"/>
          <w14:textFill>
            <w14:solidFill>
              <w14:schemeClr w14:val="tx1"/>
            </w14:solidFill>
          </w14:textFill>
        </w:rPr>
      </w:pPr>
      <w:r>
        <w:rPr>
          <w:rFonts w:ascii="宋体" w:hAnsi="宋体"/>
          <w:b/>
          <w:color w:val="000000" w:themeColor="text1"/>
          <w:sz w:val="36"/>
          <w:szCs w:val="21"/>
          <w:highlight w:val="none"/>
          <w:u w:val="single"/>
          <w14:textFill>
            <w14:solidFill>
              <w14:schemeClr w14:val="tx1"/>
            </w14:solidFill>
          </w14:textFill>
        </w:rPr>
        <w:br w:type="page" w:clear="all"/>
      </w:r>
      <w:r>
        <w:rPr>
          <w:rFonts w:hint="eastAsia" w:ascii="方正黑体_GBK" w:hAnsi="方正黑体_GBK" w:eastAsia="方正黑体_GBK" w:cs="方正黑体_GBK"/>
          <w:color w:val="000000" w:themeColor="text1"/>
          <w:sz w:val="32"/>
          <w:szCs w:val="32"/>
          <w:highlight w:val="none"/>
          <w14:textFill>
            <w14:solidFill>
              <w14:schemeClr w14:val="tx1"/>
            </w14:solidFill>
          </w14:textFill>
        </w:rPr>
        <w:t xml:space="preserve">投标文件目录</w:t>
      </w:r>
      <w:bookmarkEnd w:id="198"/>
      <w:r/>
      <w:bookmarkEnd w:id="199"/>
      <w:r/>
      <w:bookmarkEnd w:id="200"/>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bookmarkStart w:id="201" w:name="_Toc120614284"/>
      <w:r>
        <w:rPr>
          <w:rFonts w:hint="eastAsia" w:ascii="宋体" w:hAnsi="宋体" w:cs="宋体"/>
          <w:color w:val="000000" w:themeColor="text1"/>
          <w:sz w:val="28"/>
          <w:szCs w:val="28"/>
          <w:highlight w:val="none"/>
          <w14:textFill>
            <w14:solidFill>
              <w14:schemeClr w14:val="tx1"/>
            </w14:solidFill>
          </w14:textFill>
        </w:rPr>
        <w:t xml:space="preserve">一、</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南京市政府采购供应商信用记录表暨信用承诺书》</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二、满足特定资格要求的证明文件（如有特定资格要求）</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三、法人授权书</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四、投标函</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五、开标一览表</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六、核心产品品牌一览表</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七、投标分项报价表（如有）</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八、技术要求响应及偏离表</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九、商务要求响应及偏离表</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十、中小企业声明函（如有）</w:t>
      </w:r>
      <w:r/>
    </w:p>
    <w:p>
      <w:pPr>
        <w:ind w:firstLine="560"/>
        <w:spacing w:line="600" w:lineRule="exact"/>
        <w:rPr>
          <w:rFonts w:hint="eastAsia" w:eastAsia="宋体"/>
          <w:highlight w:val="none"/>
          <w:lang w:val="en-US" w:eastAsia="zh-CN"/>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十一、关于符合本国产品标准的声明函（如有）</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w:t>
      </w:r>
      <w:r>
        <w:rPr>
          <w:rFonts w:hint="eastAsia" w:ascii="宋体" w:hAnsi="宋体" w:cs="宋体"/>
          <w:color w:val="000000" w:themeColor="text1"/>
          <w:sz w:val="28"/>
          <w:szCs w:val="28"/>
          <w:highlight w:val="none"/>
          <w:lang w:val="en-US" w:eastAsia="zh-CN"/>
          <w14:textFill>
            <w14:solidFill>
              <w14:schemeClr w14:val="tx1"/>
            </w14:solidFill>
          </w14:textFill>
        </w:rPr>
        <w:t xml:space="preserve">二</w:t>
      </w:r>
      <w:r>
        <w:rPr>
          <w:rFonts w:hint="eastAsia" w:ascii="宋体" w:hAnsi="宋体" w:cs="宋体"/>
          <w:color w:val="000000" w:themeColor="text1"/>
          <w:sz w:val="28"/>
          <w:szCs w:val="28"/>
          <w:highlight w:val="none"/>
          <w14:textFill>
            <w14:solidFill>
              <w14:schemeClr w14:val="tx1"/>
            </w14:solidFill>
          </w14:textFill>
        </w:rPr>
        <w:t xml:space="preserve">、残疾人福利性单位声明函（如有）</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w:t>
      </w:r>
      <w:r>
        <w:rPr>
          <w:rFonts w:hint="eastAsia" w:ascii="宋体" w:hAnsi="宋体" w:cs="宋体"/>
          <w:color w:val="000000" w:themeColor="text1"/>
          <w:sz w:val="28"/>
          <w:szCs w:val="28"/>
          <w:highlight w:val="none"/>
          <w:lang w:val="en-US" w:eastAsia="zh-CN"/>
          <w14:textFill>
            <w14:solidFill>
              <w14:schemeClr w14:val="tx1"/>
            </w14:solidFill>
          </w14:textFill>
        </w:rPr>
        <w:t xml:space="preserve">三</w:t>
      </w:r>
      <w:r>
        <w:rPr>
          <w:rFonts w:hint="eastAsia" w:ascii="宋体" w:hAnsi="宋体" w:cs="宋体"/>
          <w:color w:val="000000" w:themeColor="text1"/>
          <w:sz w:val="28"/>
          <w:szCs w:val="28"/>
          <w:highlight w:val="none"/>
          <w14:textFill>
            <w14:solidFill>
              <w14:schemeClr w14:val="tx1"/>
            </w14:solidFill>
          </w14:textFill>
        </w:rPr>
        <w:t xml:space="preserve">、联合体协议（如有）</w:t>
      </w:r>
      <w:r/>
    </w:p>
    <w:p>
      <w:pPr>
        <w:ind w:firstLine="560"/>
        <w:spacing w:line="600" w:lineRule="exact"/>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instrText xml:space="preserve"> HYPERLINK \l "_Toc21483" </w:instrTex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十四</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t xml:space="preserve">、投标人类似业绩情况表</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tab/>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ind w:firstLine="560"/>
        <w:spacing w:line="600" w:lineRule="exact"/>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instrText xml:space="preserve"> HYPERLINK \l "_Toc14506" </w:instrTex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十五</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t xml:space="preserve">、无重大违法记录声明格式</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ind w:firstLine="560"/>
        <w:spacing w:line="600" w:lineRule="exact"/>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instrText xml:space="preserve"> HYPERLINK \l "_Toc5236" </w:instrTex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十六</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t xml:space="preserve">、具备履行合同所必需的设备和专业技术能力的声明格式</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ind w:firstLine="560"/>
        <w:spacing w:line="600" w:lineRule="exact"/>
        <w:rPr>
          <w:rFonts w:hint="eastAsia"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十七、</w:t>
      </w:r>
      <w:r>
        <w:rPr>
          <w:rFonts w:hint="eastAsia" w:cs="宋体"/>
          <w:color w:val="000000" w:themeColor="text1"/>
          <w:sz w:val="28"/>
          <w:szCs w:val="28"/>
          <w:highlight w:val="none"/>
          <w:lang w:val="en-US" w:eastAsia="zh-CN" w:bidi="ar-SA"/>
          <w14:textFill>
            <w14:solidFill>
              <w14:schemeClr w14:val="tx1"/>
            </w14:solidFill>
          </w14:textFill>
        </w:rPr>
        <w:t xml:space="preserve">服务方案</w:t>
      </w:r>
      <w:r/>
    </w:p>
    <w:p>
      <w:pPr>
        <w:ind w:firstLine="560"/>
        <w:spacing w:line="600" w:lineRule="exact"/>
        <w:rPr>
          <w:rFonts w:hint="eastAsia" w:cs="宋体"/>
          <w:color w:val="000000" w:themeColor="text1"/>
          <w:sz w:val="28"/>
          <w:szCs w:val="28"/>
          <w:highlight w:val="none"/>
          <w:lang w:val="en-US" w:eastAsia="zh-CN" w:bidi="ar-SA"/>
          <w14:textFill>
            <w14:solidFill>
              <w14:schemeClr w14:val="tx1"/>
            </w14:solidFill>
          </w14:textFill>
        </w:rPr>
      </w:pPr>
      <w:r>
        <w:rPr>
          <w:rFonts w:hint="eastAsia" w:cs="宋体"/>
          <w:color w:val="000000" w:themeColor="text1"/>
          <w:sz w:val="28"/>
          <w:szCs w:val="28"/>
          <w:highlight w:val="none"/>
          <w:lang w:val="en-US" w:eastAsia="zh-CN" w:bidi="ar-SA"/>
          <w14:textFill>
            <w14:solidFill>
              <w14:schemeClr w14:val="tx1"/>
            </w14:solidFill>
          </w14:textFill>
        </w:rPr>
        <w:t xml:space="preserve">十八、其他</w:t>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1108"/>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pStyle w:val="1108"/>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pStyle w:val="1108"/>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pStyle w:val="1108"/>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jc w:val="left"/>
        <w:spacing w:line="360" w:lineRule="auto"/>
        <w:rPr>
          <w:b w:val="0"/>
          <w:color w:val="000000" w:themeColor="text1"/>
          <w:position w:val="0"/>
          <w:sz w:val="24"/>
          <w:szCs w:val="24"/>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一、</w:t>
      </w:r>
      <w:r>
        <w:rPr>
          <w:rFonts w:hint="eastAsia" w:ascii="黑体" w:hAnsi="黑体" w:eastAsia="黑体"/>
          <w:color w:val="000000" w:themeColor="text1"/>
          <w:sz w:val="32"/>
          <w:szCs w:val="32"/>
          <w:highlight w:val="none"/>
          <w:lang w:eastAsia="zh-CN"/>
          <w14:textFill>
            <w14:solidFill>
              <w14:schemeClr w14:val="tx1"/>
            </w14:solidFill>
          </w14:textFill>
        </w:rPr>
        <w:t xml:space="preserve">《</w:t>
      </w:r>
      <w:r>
        <w:rPr>
          <w:rFonts w:hint="eastAsia" w:ascii="黑体" w:hAnsi="黑体" w:eastAsia="黑体"/>
          <w:color w:val="000000" w:themeColor="text1"/>
          <w:sz w:val="32"/>
          <w:szCs w:val="32"/>
          <w:highlight w:val="none"/>
          <w14:textFill>
            <w14:solidFill>
              <w14:schemeClr w14:val="tx1"/>
            </w14:solidFill>
          </w14:textFill>
        </w:rPr>
        <w:t xml:space="preserve">南京市政府采购供应商信用记录表暨信用承诺书》</w:t>
      </w:r>
      <w:r/>
    </w:p>
    <w:p>
      <w:pPr>
        <w:pStyle w:val="855"/>
        <w:ind w:firstLine="0"/>
        <w:jc w:val="center"/>
        <w:spacing w:line="360" w:lineRule="auto"/>
        <w:rPr>
          <w:rFonts w:eastAsia="仿宋"/>
          <w:b/>
          <w:bCs/>
          <w:color w:val="000000" w:themeColor="text1"/>
          <w:sz w:val="32"/>
          <w:szCs w:val="32"/>
          <w:highlight w:val="none"/>
          <w14:textFill>
            <w14:solidFill>
              <w14:schemeClr w14:val="tx1"/>
            </w14:solidFill>
          </w14:textFill>
        </w:rPr>
      </w:pPr>
      <w:r/>
      <w:bookmarkStart w:id="202" w:name="_Toc19773"/>
      <w:r>
        <w:rPr>
          <w:rFonts w:eastAsia="仿宋"/>
          <w:b/>
          <w:bCs/>
          <w:color w:val="000000" w:themeColor="text1"/>
          <w:sz w:val="32"/>
          <w:szCs w:val="32"/>
          <w:highlight w:val="none"/>
          <w14:textFill>
            <w14:solidFill>
              <w14:schemeClr w14:val="tx1"/>
            </w14:solidFill>
          </w14:textFill>
        </w:rPr>
        <w:t xml:space="preserve">南京市政府采购供应商信用记录表暨信用承诺书</w:t>
      </w:r>
      <w:bookmarkEnd w:id="202"/>
      <w:r/>
      <w:r/>
    </w:p>
    <w:p>
      <w:pPr>
        <w:jc w:val="center"/>
        <w:spacing w:line="360" w:lineRule="auto"/>
        <w:shd w:val="clear" w:color="auto" w:fill="eeece1" w:themeFill="background2"/>
        <w:rPr>
          <w:rFonts w:eastAsia="仿宋"/>
          <w:color w:val="000000" w:themeColor="text1"/>
          <w:sz w:val="20"/>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（仅为示范格式，直接填写无效，需至“南京政府采购供应商诚信档案管理系统”在线打印）</w:t>
      </w:r>
      <w:r/>
    </w:p>
    <w:p>
      <w:pPr>
        <w:jc w:val="cente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20  年  月  日</w:t>
      </w:r>
      <w:r/>
    </w:p>
    <w:tbl>
      <w:tblPr>
        <w:tblStyle w:val="803"/>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单位名称</w:t>
            </w:r>
            <w:r/>
          </w:p>
        </w:tc>
        <w:tc>
          <w:tcPr>
            <w:tcW w:w="2052"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c>
          <w:tcPr>
            <w:tcW w:w="2298"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统一社会信用代码</w:t>
            </w:r>
            <w:r/>
          </w:p>
        </w:tc>
        <w:tc>
          <w:tcPr>
            <w:tcW w:w="2125"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r>
      <w:tr>
        <w:trPr>
          <w:trHeight w:val="493"/>
        </w:trPr>
        <w:tc>
          <w:tcPr>
            <w:tcW w:w="2133"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法定代表人</w:t>
            </w:r>
            <w:r/>
          </w:p>
        </w:tc>
        <w:tc>
          <w:tcPr>
            <w:tcW w:w="2052"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c>
          <w:tcPr>
            <w:tcW w:w="2298"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联系人</w:t>
            </w:r>
            <w:r/>
          </w:p>
        </w:tc>
        <w:tc>
          <w:tcPr>
            <w:tcW w:w="2125"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r>
      <w:tr>
        <w:trPr>
          <w:trHeight w:val="493"/>
        </w:trPr>
        <w:tc>
          <w:tcPr>
            <w:tcW w:w="2133"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联系地址</w:t>
            </w:r>
            <w:r/>
          </w:p>
        </w:tc>
        <w:tc>
          <w:tcPr>
            <w:tcW w:w="2052"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c>
          <w:tcPr>
            <w:tcW w:w="2298"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联系电话</w:t>
            </w:r>
            <w:r/>
          </w:p>
        </w:tc>
        <w:tc>
          <w:tcPr>
            <w:tcW w:w="2125"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r>
      <w:tr>
        <w:trPr>
          <w:trHeight w:val="1566"/>
        </w:trPr>
        <w:tc>
          <w:tcPr>
            <w:tcW w:w="2133" w:type="dxa"/>
            <w:vAlign w:val="center"/>
            <w:textDirection w:val="lrTb"/>
            <w:noWrap w:val="false"/>
          </w:tcPr>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诚信档案记录情况</w:t>
            </w:r>
            <w:r/>
          </w:p>
        </w:tc>
        <w:tc>
          <w:tcPr>
            <w:gridSpan w:val="3"/>
            <w:tcW w:w="6475" w:type="dxa"/>
            <w:vAlign w:val="center"/>
            <w:textDirection w:val="lrTb"/>
            <w:noWrap w:val="false"/>
          </w:tcPr>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r>
      <w:tr>
        <w:trPr>
          <w:trHeight w:val="6692"/>
        </w:trPr>
        <w:tc>
          <w:tcPr>
            <w:tcW w:w="2133" w:type="dxa"/>
            <w:vAlign w:val="center"/>
            <w:textDirection w:val="lrTb"/>
            <w:noWrap w:val="false"/>
          </w:tcPr>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信用承诺</w:t>
            </w:r>
            <w:r/>
          </w:p>
        </w:tc>
        <w:tc>
          <w:tcPr>
            <w:gridSpan w:val="3"/>
            <w:tcW w:w="6475" w:type="dxa"/>
            <w:vAlign w:val="center"/>
            <w:textDirection w:val="lrTb"/>
            <w:noWrap w:val="false"/>
          </w:tcPr>
          <w:p>
            <w:pPr>
              <w:ind w:right="60" w:firstLine="474"/>
              <w:jc w:val="left"/>
              <w:spacing w:line="274"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我公司自愿参加贵中心（公司）组织的本次采购活动，严格遵守《中华人民政府采购法》及相关</w:t>
            </w:r>
            <w:r>
              <w:rPr>
                <w:rFonts w:eastAsia="仿宋"/>
                <w:color w:val="000000" w:themeColor="text1"/>
                <w:sz w:val="24"/>
                <w:highlight w:val="none"/>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left="23"/>
              <w:jc w:val="center"/>
              <w:spacing w:line="274"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供应商名称（公章）：</w:t>
            </w:r>
            <w:r/>
          </w:p>
          <w:p>
            <w:pPr>
              <w:ind w:left="23"/>
              <w:jc w:val="center"/>
              <w:spacing w:line="274"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法定代表人（签字）：</w:t>
            </w:r>
            <w:r/>
          </w:p>
          <w:p>
            <w:pPr>
              <w:ind w:left="23"/>
              <w:jc w:val="center"/>
              <w:spacing w:line="274"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二〇   年  月    日</w:t>
            </w:r>
            <w:r/>
          </w:p>
        </w:tc>
      </w:tr>
    </w:tbl>
    <w:p>
      <w:pPr>
        <w:ind w:firstLine="482"/>
        <w:keepLines w:val="0"/>
        <w:keepNext w:val="0"/>
        <w:pageBreakBefore w:val="0"/>
        <w:spacing w:line="360" w:lineRule="auto"/>
        <w:widowControl w:val="off"/>
        <w:rPr>
          <w:rFonts w:hint="eastAsia"/>
          <w:b/>
          <w:bCs w:val="0"/>
          <w:color w:val="000000" w:themeColor="text1"/>
          <w:position w:val="0"/>
          <w:sz w:val="24"/>
          <w:szCs w:val="24"/>
          <w:highlight w:val="none"/>
          <w:u w:val="single"/>
          <w14:textFill>
            <w14:solidFill>
              <w14:schemeClr w14:val="tx1"/>
            </w14:solidFill>
          </w14:textFill>
        </w:rPr>
      </w:pPr>
      <w:r>
        <w:rPr>
          <w:rFonts w:hint="eastAsia"/>
          <w:b/>
          <w:bCs w:val="0"/>
          <w:color w:val="000000" w:themeColor="text1"/>
          <w:position w:val="0"/>
          <w:sz w:val="24"/>
          <w:szCs w:val="24"/>
          <w:highlight w:val="none"/>
          <w:u w:val="singl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spacing w:line="44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ind w:firstLine="482"/>
        <w:keepLines w:val="0"/>
        <w:keepNext w:val="0"/>
        <w:pageBreakBefore w:val="0"/>
        <w:spacing w:line="360" w:lineRule="auto"/>
        <w:widowControl w:val="off"/>
        <w:rPr>
          <w:rFonts w:hint="eastAsia"/>
          <w:b/>
          <w:bCs w:val="0"/>
          <w:color w:val="000000" w:themeColor="text1"/>
          <w:position w:val="0"/>
          <w:sz w:val="24"/>
          <w:szCs w:val="24"/>
          <w:highlight w:val="none"/>
          <w:u w:val="single"/>
          <w14:textFill>
            <w14:solidFill>
              <w14:schemeClr w14:val="tx1"/>
            </w14:solidFill>
          </w14:textFill>
        </w:rPr>
      </w:pPr>
      <w:r>
        <w:rPr>
          <w:rFonts w:hint="eastAsia"/>
          <w:bCs/>
          <w:color w:val="000000" w:themeColor="text1"/>
          <w:position w:val="0"/>
          <w:sz w:val="24"/>
          <w:szCs w:val="24"/>
          <w:highlight w:val="none"/>
          <w:u w:val="single"/>
          <w14:textFill>
            <w14:solidFill>
              <w14:schemeClr w14:val="tx1"/>
            </w14:solidFill>
          </w14:textFill>
        </w:rPr>
        <w:t xml:space="preserve">注：</w:t>
      </w:r>
      <w:r>
        <w:rPr>
          <w:rFonts w:hint="eastAsia"/>
          <w:b/>
          <w:bCs w:val="0"/>
          <w:color w:val="000000" w:themeColor="text1"/>
          <w:position w:val="0"/>
          <w:sz w:val="24"/>
          <w:szCs w:val="24"/>
          <w:highlight w:val="none"/>
          <w:u w:val="single"/>
          <w14:textFill>
            <w14:solidFill>
              <w14:schemeClr w14:val="tx1"/>
            </w14:solidFill>
          </w14:textFill>
        </w:rPr>
        <w:t xml:space="preserve">该信用承诺书生成时间必须为本项目公告挂网时间之后，开标时间之前</w:t>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二、满足特定资格要求的证明文件</w:t>
      </w:r>
      <w:r/>
    </w:p>
    <w:p>
      <w:pPr>
        <w:pStyle w:val="1079"/>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本项目申请人的特定资格要求中要求提供的材料。</w:t>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pStyle w:val="843"/>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br w:type="page" w:clear="all"/>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三、法人授权书</w:t>
      </w:r>
      <w:r/>
    </w:p>
    <w:p>
      <w:pPr>
        <w:jc w:val="center"/>
        <w:spacing w:line="420" w:lineRule="exact"/>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法人授权书</w:t>
      </w:r>
      <w:r/>
    </w:p>
    <w:p>
      <w:pPr>
        <w:pStyle w:val="1079"/>
        <w:ind w:firstLine="480"/>
        <w:spacing w:line="42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1079"/>
        <w:ind w:firstLine="480"/>
        <w:spacing w:line="48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本授权书声明：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（投标人名称）授权</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（被授权人姓名）作为我方参加编号为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项目采购活动的合法代理人，以本单位名义全权处理一切与该项目采购有关的事务。</w:t>
      </w:r>
      <w:r/>
    </w:p>
    <w:p>
      <w:pPr>
        <w:pStyle w:val="1079"/>
        <w:ind w:firstLine="480"/>
        <w:spacing w:line="48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本授权书自______年____月____日起生效，特此声明。</w:t>
      </w:r>
      <w:r/>
    </w:p>
    <w:p>
      <w:pPr>
        <w:pStyle w:val="1079"/>
        <w:ind w:firstLine="480"/>
        <w:spacing w:line="48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被授权人身份证号码：</w:t>
      </w:r>
      <w:r/>
    </w:p>
    <w:p>
      <w:pPr>
        <w:pStyle w:val="1079"/>
        <w:ind w:firstLine="480"/>
        <w:spacing w:line="480" w:lineRule="exact"/>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被授权人联系电话：（手机）</w:t>
      </w:r>
      <w:r/>
    </w:p>
    <w:p>
      <w:pPr>
        <w:pStyle w:val="1079"/>
        <w:spacing w:line="48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单位名称：</w:t>
      </w:r>
      <w:r>
        <w:rPr>
          <w:rFonts w:hint="eastAsia" w:ascii="宋体" w:hAnsi="宋体" w:cs="宋体"/>
          <w:color w:val="000000" w:themeColor="text1"/>
          <w:sz w:val="24"/>
          <w:szCs w:val="24"/>
          <w:highlight w:val="none"/>
          <w14:textFill>
            <w14:solidFill>
              <w14:schemeClr w14:val="tx1"/>
            </w14:solidFill>
          </w14:textFill>
        </w:rPr>
        <w:t xml:space="preserve">（加盖电子公章）</w:t>
      </w:r>
      <w:r/>
    </w:p>
    <w:p>
      <w:pPr>
        <w:pStyle w:val="1079"/>
        <w:ind w:firstLine="480"/>
        <w:spacing w:line="480" w:lineRule="exact"/>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单位地址：</w:t>
      </w:r>
      <w:r/>
    </w:p>
    <w:p>
      <w:pPr>
        <w:pStyle w:val="1079"/>
        <w:ind w:firstLine="480"/>
        <w:spacing w:line="48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bookmarkStart w:id="203" w:name="_Hlt26955070"/>
      <w:r/>
      <w:bookmarkEnd w:id="203"/>
      <w:r/>
      <w:bookmarkStart w:id="204" w:name="_格式3__银行出具的资信证明"/>
      <w:r/>
      <w:bookmarkEnd w:id="204"/>
      <w:r/>
      <w:bookmarkStart w:id="205" w:name="_Hlt26671380"/>
      <w:r/>
      <w:bookmarkEnd w:id="205"/>
      <w:r/>
      <w:r/>
    </w:p>
    <w:p>
      <w:pPr>
        <w:pStyle w:val="996"/>
        <w:rPr>
          <w:i/>
          <w:color w:val="000000" w:themeColor="text1"/>
          <w:sz w:val="24"/>
          <w:szCs w:val="24"/>
          <w:highlight w:val="none"/>
          <w:u w:val="single"/>
          <w14:textFill>
            <w14:solidFill>
              <w14:schemeClr w14:val="tx1"/>
            </w14:solidFill>
          </w14:textFill>
        </w:rPr>
      </w:pPr>
      <w:r>
        <w:rPr>
          <w:i/>
          <w:color w:val="000000" w:themeColor="text1"/>
          <w:sz w:val="24"/>
          <w:szCs w:val="24"/>
          <w:highlight w:val="none"/>
          <w:u w:val="single"/>
          <w14:textFill>
            <w14:solidFill>
              <w14:schemeClr w14:val="tx1"/>
            </w14:solidFill>
          </w14:textFill>
        </w:rPr>
      </w:r>
      <w:r/>
    </w:p>
    <w:p>
      <w:pPr>
        <w:pStyle w:val="996"/>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60" w:lineRule="exact"/>
        <w:rPr>
          <w:rFonts w:hint="eastAsia" w:ascii="楷体" w:hAnsi="楷体" w:eastAsia="楷体"/>
          <w:bCs/>
          <w:color w:val="000000" w:themeColor="text1"/>
          <w:sz w:val="24"/>
          <w:szCs w:val="24"/>
          <w:highlight w:val="none"/>
          <w14:textFill>
            <w14:solidFill>
              <w14:schemeClr w14:val="tx1"/>
            </w14:solidFill>
          </w14:textFill>
        </w:rPr>
      </w:pPr>
      <w:r>
        <w:rPr>
          <w:rFonts w:hint="eastAsia" w:ascii="楷体" w:hAnsi="楷体" w:eastAsia="楷体"/>
          <w:bCs/>
          <w:color w:val="000000" w:themeColor="text1"/>
          <w:sz w:val="24"/>
          <w:szCs w:val="24"/>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br w:type="page" w:clear="all"/>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四、投标函</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投标函</w:t>
      </w:r>
      <w:r/>
    </w:p>
    <w:p>
      <w:pPr>
        <w:pStyle w:val="1081"/>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致：南京中华中等专业学校</w:t>
      </w:r>
      <w:r/>
    </w:p>
    <w:p>
      <w:pPr>
        <w:pStyle w:val="1081"/>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根据贵方编号为</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项目招标文件，我方正式提</w:t>
      </w:r>
      <w:r>
        <w:rPr>
          <w:rFonts w:hint="eastAsia" w:ascii="宋体" w:hAnsi="宋体" w:cs="宋体"/>
          <w:color w:val="000000" w:themeColor="text1"/>
          <w:highlight w:val="none"/>
          <w14:textFill>
            <w14:solidFill>
              <w14:schemeClr w14:val="tx1"/>
            </w14:solidFill>
          </w14:textFill>
        </w:rPr>
        <w:t xml:space="preserve">交投标函，</w:t>
      </w:r>
      <w:r>
        <w:rPr>
          <w:rFonts w:hint="eastAsia" w:ascii="宋体" w:hAnsi="宋体"/>
          <w:color w:val="000000" w:themeColor="text1"/>
          <w:szCs w:val="21"/>
          <w:highlight w:val="none"/>
          <w14:textFill>
            <w14:solidFill>
              <w14:schemeClr w14:val="tx1"/>
            </w14:solidFill>
          </w14:textFill>
        </w:rPr>
        <w:t xml:space="preserve">并宣布同意如下内容：</w:t>
      </w:r>
      <w:r/>
    </w:p>
    <w:p>
      <w:pPr>
        <w:pStyle w:val="1081"/>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1.按招标文件规定的各项要求，向买方提供所需货物（包含与货物相关的服务）。</w:t>
      </w:r>
      <w:r/>
    </w:p>
    <w:p>
      <w:pPr>
        <w:pStyle w:val="1081"/>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2.我们完全理解贵方不一定将合同授予最低报价的投标人。</w:t>
      </w:r>
      <w:r/>
    </w:p>
    <w:p>
      <w:pPr>
        <w:pStyle w:val="1081"/>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1081"/>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4.我们同意从规定的开标日期起遵循本投标文件，并在规定的投标有效期期满之前均具有约束力。</w:t>
      </w:r>
      <w:r/>
    </w:p>
    <w:p>
      <w:pPr>
        <w:pStyle w:val="1081"/>
        <w:spacing w:before="0" w:after="0" w:line="42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1081"/>
        <w:spacing w:before="0" w:after="0" w:line="42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7.我方为：</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大型企业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中型企业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小型企业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微型企业（在对应</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lang w:val="zh-CN"/>
          <w14:textFill>
            <w14:solidFill>
              <w14:schemeClr w14:val="tx1"/>
            </w14:solidFill>
          </w14:textFill>
        </w:rPr>
        <w:t xml:space="preserve">打</w:t>
      </w:r>
      <w:r>
        <w:rPr>
          <w:rFonts w:hint="eastAsia" w:ascii="宋体" w:hAnsi="宋体" w:cs="Verdana"/>
          <w:color w:val="000000" w:themeColor="text1"/>
          <w:sz w:val="24"/>
          <w:szCs w:val="24"/>
          <w:highlight w:val="none"/>
          <w:lang w:val="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p>
    <w:p>
      <w:pPr>
        <w:pStyle w:val="1081"/>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8.我方与本次投标有关信息</w:t>
      </w:r>
      <w:r/>
    </w:p>
    <w:p>
      <w:pPr>
        <w:pStyle w:val="1081"/>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p>
    <w:p>
      <w:pPr>
        <w:pStyle w:val="1081"/>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邮  编：</w:t>
      </w:r>
      <w:r/>
    </w:p>
    <w:p>
      <w:pPr>
        <w:pStyle w:val="1081"/>
        <w:spacing w:before="0" w:after="0" w:line="42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w:t>
      </w:r>
      <w:r/>
    </w:p>
    <w:p>
      <w:pPr>
        <w:pStyle w:val="1081"/>
        <w:spacing w:before="0" w:after="0" w:line="42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  真：</w:t>
      </w:r>
      <w:r/>
    </w:p>
    <w:p>
      <w:pPr>
        <w:pStyle w:val="1081"/>
        <w:spacing w:before="0" w:after="0" w:line="42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开户行：</w:t>
      </w:r>
      <w:r/>
    </w:p>
    <w:p>
      <w:pPr>
        <w:pStyle w:val="1081"/>
        <w:spacing w:before="0" w:after="0" w:line="42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号：</w:t>
      </w:r>
      <w:r/>
    </w:p>
    <w:p>
      <w:pPr>
        <w:ind w:right="180"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投标人名称：（加盖电子公章）</w:t>
      </w:r>
      <w:r/>
    </w:p>
    <w:p>
      <w:pPr>
        <w:pStyle w:val="1081"/>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w:t>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五、开标一览表</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开标一览表</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投标人名称：（加盖电子公章）</w:t>
      </w:r>
      <w:r/>
    </w:p>
    <w:p>
      <w:pPr>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项目编号：                                   采购包号：</w:t>
      </w:r>
      <w:r/>
    </w:p>
    <w:tbl>
      <w:tblPr>
        <w:tblStyle w:val="803"/>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w:t>
            </w:r>
            <w:r/>
          </w:p>
        </w:tc>
      </w:tr>
      <w:tr>
        <w:trPr>
          <w:cantSplit/>
          <w:trHeight w:val="720"/>
        </w:trPr>
        <w:tc>
          <w:tcPr>
            <w:tcW w:w="9450" w:type="dxa"/>
            <w:vAlign w:val="center"/>
            <w:textDirection w:val="lrTb"/>
            <w:noWrap w:val="false"/>
          </w:tcPr>
          <w:p>
            <w:pPr>
              <w:pStyle w:val="1081"/>
              <w:ind w:firstLine="0"/>
              <w:spacing w:before="0" w:after="0"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小写（元）：                             </w:t>
            </w:r>
            <w:r/>
          </w:p>
        </w:tc>
      </w:tr>
    </w:tbl>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rPr>
          <w:rFonts w:hint="eastAsia" w:ascii="黑体" w:hAnsi="黑体" w:eastAsia="黑体"/>
          <w:b/>
          <w:i/>
          <w:color w:val="000000" w:themeColor="text1"/>
          <w:sz w:val="32"/>
          <w:szCs w:val="32"/>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日  期：</w:t>
      </w:r>
      <w:r/>
    </w:p>
    <w:p>
      <w:pPr>
        <w:ind w:firstLine="480"/>
        <w:rPr>
          <w:rFonts w:hint="eastAsia" w:ascii="黑体" w:hAnsi="黑体" w:eastAsia="黑体"/>
          <w:b/>
          <w:i/>
          <w:color w:val="000000" w:themeColor="text1"/>
          <w:sz w:val="32"/>
          <w:szCs w:val="32"/>
          <w:highlight w:val="none"/>
          <w:u w:val="single"/>
          <w14:textFill>
            <w14:solidFill>
              <w14:schemeClr w14:val="tx1"/>
            </w14:solidFill>
          </w14:textFill>
        </w:rPr>
      </w:pPr>
      <w:r>
        <w:rPr>
          <w:rFonts w:hint="eastAsia" w:ascii="黑体" w:hAnsi="黑体" w:eastAsia="黑体"/>
          <w:b/>
          <w:i/>
          <w:color w:val="000000" w:themeColor="text1"/>
          <w:sz w:val="32"/>
          <w:szCs w:val="32"/>
          <w:highlight w:val="none"/>
          <w:u w:val="single"/>
          <w14:textFill>
            <w14:solidFill>
              <w14:schemeClr w14:val="tx1"/>
            </w14:solidFill>
          </w14:textFill>
        </w:rPr>
      </w:r>
      <w:r/>
    </w:p>
    <w:p>
      <w:pPr>
        <w:pStyle w:val="10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8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黑体" w:eastAsia="黑体"/>
          <w:color w:val="000000" w:themeColor="text1"/>
          <w:sz w:val="32"/>
          <w:szCs w:val="32"/>
          <w:highlight w:val="none"/>
          <w14:textFill>
            <w14:solidFill>
              <w14:schemeClr w14:val="tx1"/>
            </w14:solidFill>
          </w14:textFill>
        </w:rPr>
      </w:pPr>
      <w:r>
        <w:rPr>
          <w:rFonts w:ascii="黑体" w:eastAsia="黑体"/>
          <w:color w:val="000000" w:themeColor="text1"/>
          <w:sz w:val="32"/>
          <w:szCs w:val="32"/>
          <w:highlight w:val="none"/>
          <w14:textFill>
            <w14:solidFill>
              <w14:schemeClr w14:val="tx1"/>
            </w14:solidFill>
          </w14:textFill>
        </w:rPr>
      </w:r>
      <w:r/>
    </w:p>
    <w:p>
      <w:pPr>
        <w:jc w:val="center"/>
        <w:spacing w:line="360" w:lineRule="auto"/>
        <w:rPr>
          <w:rFonts w:ascii="黑体" w:eastAsia="黑体"/>
          <w:color w:val="000000" w:themeColor="text1"/>
          <w:sz w:val="32"/>
          <w:szCs w:val="32"/>
          <w:highlight w:val="none"/>
          <w14:textFill>
            <w14:solidFill>
              <w14:schemeClr w14:val="tx1"/>
            </w14:solidFill>
          </w14:textFill>
        </w:rPr>
      </w:pPr>
      <w:r>
        <w:rPr>
          <w:rFonts w:asci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br w:type="page" w:clear="all"/>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六、核心产品品牌一览表</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核心产品品牌一览表</w:t>
      </w:r>
      <w:r/>
    </w:p>
    <w:tbl>
      <w:tblPr>
        <w:tblStyle w:val="803"/>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spacing w:line="0" w:lineRule="atLeast"/>
              <w:widowControl/>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序号</w:t>
            </w:r>
            <w:r/>
          </w:p>
        </w:tc>
        <w:tc>
          <w:tcPr>
            <w:tcW w:w="3753" w:type="dxa"/>
            <w:vAlign w:val="center"/>
            <w:textDirection w:val="lrTb"/>
            <w:noWrap w:val="false"/>
          </w:tcPr>
          <w:p>
            <w:pPr>
              <w:jc w:val="center"/>
              <w:spacing w:line="0" w:lineRule="atLeast"/>
              <w:widowControl/>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产品</w:t>
            </w:r>
            <w:r>
              <w:rPr>
                <w:rFonts w:hint="eastAsia" w:ascii="宋体" w:hAnsi="宋体"/>
                <w:color w:val="000000" w:themeColor="text1"/>
                <w:sz w:val="24"/>
                <w:szCs w:val="24"/>
                <w:highlight w:val="none"/>
                <w:lang w:val="zh-CN"/>
                <w14:textFill>
                  <w14:solidFill>
                    <w14:schemeClr w14:val="tx1"/>
                  </w14:solidFill>
                </w14:textFill>
              </w:rPr>
              <w:t xml:space="preserve">名称</w:t>
            </w:r>
            <w:r/>
          </w:p>
        </w:tc>
        <w:tc>
          <w:tcPr>
            <w:tcW w:w="2158" w:type="dxa"/>
            <w:vAlign w:val="center"/>
            <w:textDirection w:val="lrTb"/>
            <w:noWrap w:val="false"/>
          </w:tcPr>
          <w:p>
            <w:pPr>
              <w:jc w:val="center"/>
              <w:spacing w:line="0" w:lineRule="atLeast"/>
              <w:widowControl/>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产品</w:t>
            </w:r>
            <w:r>
              <w:rPr>
                <w:rFonts w:hint="eastAsia" w:ascii="宋体" w:hAnsi="宋体"/>
                <w:color w:val="000000" w:themeColor="text1"/>
                <w:sz w:val="24"/>
                <w:szCs w:val="24"/>
                <w:highlight w:val="none"/>
                <w:lang w:val="zh-CN"/>
                <w14:textFill>
                  <w14:solidFill>
                    <w14:schemeClr w14:val="tx1"/>
                  </w14:solidFill>
                </w14:textFill>
              </w:rPr>
              <w:t xml:space="preserve">品牌</w:t>
            </w:r>
            <w:r/>
          </w:p>
        </w:tc>
        <w:tc>
          <w:tcPr>
            <w:tcW w:w="2391" w:type="dxa"/>
            <w:vAlign w:val="center"/>
            <w:textDirection w:val="lrTb"/>
            <w:noWrap w:val="false"/>
          </w:tcPr>
          <w:p>
            <w:pPr>
              <w:jc w:val="center"/>
              <w:spacing w:line="0" w:lineRule="atLeast"/>
              <w:widowControl/>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规格或型号</w:t>
            </w:r>
            <w:r/>
          </w:p>
        </w:tc>
      </w:tr>
      <w:tr>
        <w:trPr>
          <w:jc w:val="center"/>
          <w:trHeight w:val="963"/>
        </w:trPr>
        <w:tc>
          <w:tcPr>
            <w:tcW w:w="1044"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w:t>
            </w:r>
            <w:r/>
          </w:p>
        </w:tc>
        <w:tc>
          <w:tcPr>
            <w:tcW w:w="3753"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158" w:type="dxa"/>
            <w:textDirection w:val="lrTb"/>
            <w:noWrap w:val="false"/>
          </w:tcPr>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391"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bl>
    <w:p>
      <w:pPr>
        <w:ind w:firstLine="480"/>
        <w:jc w:val="left"/>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jc w:val="left"/>
        <w:spacing w:line="360" w:lineRule="auto"/>
        <w:widowControl/>
        <w:rPr>
          <w:rFonts w:ascii="宋体" w:cs="宋体"/>
          <w:color w:val="000000" w:themeColor="text1"/>
          <w:szCs w:val="21"/>
          <w:highlight w:val="none"/>
          <w:lang w:val="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w:t>
      </w:r>
      <w:r>
        <w:rPr>
          <w:rFonts w:hint="eastAsia" w:ascii="宋体" w:hAnsi="宋体"/>
          <w:color w:val="000000" w:themeColor="text1"/>
          <w:sz w:val="24"/>
          <w:szCs w:val="24"/>
          <w:highlight w:val="none"/>
          <w:lang w:val="zh-CN"/>
          <w14:textFill>
            <w14:solidFill>
              <w14:schemeClr w14:val="tx1"/>
            </w14:solidFill>
          </w14:textFill>
        </w:rPr>
        <w:t xml:space="preserve">名称</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 w:val="24"/>
          <w:szCs w:val="24"/>
          <w:highlight w:val="none"/>
          <w:lang w:val="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加盖电子公章</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82"/>
        <w:spacing w:line="48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ind w:firstLine="482"/>
        <w:spacing w:line="48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br w:type="page" w:clear="all"/>
      </w:r>
      <w:r>
        <w:rPr>
          <w:rFonts w:hint="eastAsia" w:ascii="黑体" w:hAnsi="黑体" w:eastAsia="黑体"/>
          <w:color w:val="000000" w:themeColor="text1"/>
          <w:sz w:val="32"/>
          <w:szCs w:val="32"/>
          <w:highlight w:val="none"/>
          <w14:textFill>
            <w14:solidFill>
              <w14:schemeClr w14:val="tx1"/>
            </w14:solidFill>
          </w14:textFill>
        </w:rPr>
        <w:t xml:space="preserve">七、投标分项报价表</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投标分项报价表</w:t>
      </w:r>
      <w:r/>
    </w:p>
    <w:tbl>
      <w:tblPr>
        <w:tblStyle w:val="803"/>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55"/>
        <w:gridCol w:w="1305"/>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9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p>
        </w:tc>
        <w:tc>
          <w:tcPr>
            <w:tcW w:w="130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产品名称</w:t>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品牌</w:t>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规格或型号</w:t>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交付期（天）</w:t>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w:t>
            </w:r>
            <w:r/>
          </w:p>
        </w:tc>
        <w:tc>
          <w:tcPr>
            <w:tcW w:w="9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单价（元）</w:t>
            </w:r>
            <w:r/>
          </w:p>
        </w:tc>
        <w:tc>
          <w:tcPr>
            <w:tcW w:w="130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0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0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30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gridSpan w:val="8"/>
            <w:tcW w:w="9380" w:type="dxa"/>
            <w:vAlign w:val="center"/>
            <w:textDirection w:val="lrTb"/>
            <w:noWrap w:val="false"/>
          </w:tcPr>
          <w:p>
            <w:pP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投标总价（元）：</w:t>
            </w:r>
            <w:r/>
          </w:p>
        </w:tc>
      </w:tr>
    </w:tbl>
    <w:p>
      <w:pPr>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投标人名称：（加盖电子公章）</w:t>
      </w:r>
      <w:r/>
    </w:p>
    <w:p>
      <w:pPr>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1058"/>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color w:val="000000" w:themeColor="text1"/>
          <w:highlight w:val="none"/>
          <w14:textFill>
            <w14:solidFill>
              <w14:schemeClr w14:val="tx1"/>
            </w14:solidFill>
          </w14:textFill>
        </w:rPr>
        <w:t xml:space="preserve">备注： </w:t>
      </w:r>
      <w:r/>
    </w:p>
    <w:p>
      <w:pPr>
        <w:pStyle w:val="1058"/>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none"/>
          <w14:textFill>
            <w14:solidFill>
              <w14:schemeClr w14:val="tx1"/>
            </w14:solidFill>
          </w14:textFill>
        </w:rPr>
        <w:t xml:space="preserve">1.“投标报价”应包括为完成整个项目所产生的所有费用，招标文件另有规定的除外。</w:t>
      </w:r>
      <w:r/>
    </w:p>
    <w:p>
      <w:pPr>
        <w:pStyle w:val="1058"/>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none"/>
          <w14:textFill>
            <w14:solidFill>
              <w14:schemeClr w14:val="tx1"/>
            </w14:solidFill>
          </w14:textFill>
        </w:rPr>
        <w:t xml:space="preserve">2.《投标分项报价表》中“投标总</w:t>
      </w:r>
      <w:r>
        <w:rPr>
          <w:rFonts w:hint="eastAsia"/>
          <w:color w:val="000000" w:themeColor="text1"/>
          <w:highlight w:val="none"/>
          <w14:textFill>
            <w14:solidFill>
              <w14:schemeClr w14:val="tx1"/>
            </w14:solidFill>
          </w14:textFill>
        </w:rPr>
        <w:t xml:space="preserve">价”应当与《开标一览表》中“投标总报价”一致。</w:t>
      </w:r>
      <w:r/>
    </w:p>
    <w:p>
      <w:pPr>
        <w:pStyle w:val="1058"/>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none"/>
          <w14:textFill>
            <w14:solidFill>
              <w14:schemeClr w14:val="tx1"/>
            </w14:solidFill>
          </w14:textFill>
        </w:rPr>
        <w:t xml:space="preserve">3.供应商所投产品须与“第四章-采购产品清单”中的产品一一对应，如有缺项、漏项或者超出单价上限，视为无效投标。“采购产品清单”中分项仅为一项的，此表无需提供。</w:t>
      </w:r>
      <w:r/>
    </w:p>
    <w:p>
      <w:pPr>
        <w:pStyle w:val="1058"/>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none"/>
          <w14:textFill>
            <w14:solidFill>
              <w14:schemeClr w14:val="tx1"/>
            </w14:solidFill>
          </w14:textFill>
        </w:rPr>
        <w:t xml:space="preserve">4.行数不够，可自行添加。</w:t>
      </w:r>
      <w:r/>
    </w:p>
    <w:p>
      <w:pPr>
        <w:spacing w:line="48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八、技术要求响应及偏离表</w:t>
      </w:r>
      <w:r/>
    </w:p>
    <w:p>
      <w:pPr>
        <w:jc w:val="cente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技术要求响应及偏离表</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846"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w:t>
            </w:r>
            <w:r/>
          </w:p>
        </w:tc>
        <w:tc>
          <w:tcPr>
            <w:tcW w:w="2832"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正偏离、无偏离或负偏离</w:t>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1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46" w:type="dxa"/>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4"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ind w:right="180"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right="180"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投标人名称：（加盖电子公章）</w:t>
      </w:r>
      <w:r/>
    </w:p>
    <w:p>
      <w:pPr>
        <w:pStyle w:val="1058"/>
        <w:ind w:firstLine="480"/>
        <w:jc w:val="both"/>
        <w:spacing w:before="0" w:beforeAutospacing="0" w:after="0" w:afterAutospacing="0"/>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none"/>
          <w14:textFill>
            <w14:solidFill>
              <w14:schemeClr w14:val="tx1"/>
            </w14:solidFill>
          </w14:textFill>
        </w:rPr>
      </w:r>
      <w:r/>
    </w:p>
    <w:p>
      <w:pPr>
        <w:pStyle w:val="1058"/>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备注： </w:t>
      </w:r>
      <w:r/>
    </w:p>
    <w:p>
      <w:pPr>
        <w:pStyle w:val="1058"/>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1.供应商须对招标文件技术要求中的实质性要求（斜体下划线内容或打“★”内容）及其他要求做出明确响应，否则视为无效投标。</w:t>
      </w:r>
      <w:r/>
    </w:p>
    <w:p>
      <w:pPr>
        <w:pStyle w:val="1058"/>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1058"/>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3.行数不够，可自行添加。</w:t>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九、商务要求响应及偏离表</w:t>
      </w:r>
      <w:r/>
    </w:p>
    <w:p>
      <w:pPr>
        <w:jc w:val="cente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商务要求响应及偏离表</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1"/>
      </w:tblGrid>
      <w:tr>
        <w:trPr>
          <w:cantSplit/>
        </w:trPr>
        <w:tc>
          <w:tcPr>
            <w:tcW w:w="795"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878"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w:t>
            </w:r>
            <w:r/>
          </w:p>
        </w:tc>
        <w:tc>
          <w:tcPr>
            <w:tcW w:w="2832"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3341" w:type="dxa"/>
            <w:vAlign w:val="center"/>
            <w:textDirection w:val="lrTb"/>
            <w:noWrap w:val="false"/>
          </w:tcPr>
          <w:p>
            <w:pPr>
              <w:jc w:val="center"/>
              <w:spacing w:line="480" w:lineRule="exact"/>
              <w:rPr>
                <w:rFonts w:hint="eastAsia" w:ascii="宋体" w:hAnsi="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78" w:type="dxa"/>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1" w:type="dxa"/>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ind w:right="180"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right="180"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投标人名称：（加盖电子公章）</w:t>
      </w:r>
      <w:r/>
    </w:p>
    <w:p>
      <w:pPr>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1058"/>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 </w:t>
      </w:r>
      <w:r/>
    </w:p>
    <w:p>
      <w:pPr>
        <w:pStyle w:val="1058"/>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1.供应商须对采购文件商务要求中的实质性要求（斜体下划线内容或打“★”内容）做出明确响应，否则视为无效投标。</w:t>
      </w:r>
      <w:r/>
    </w:p>
    <w:p>
      <w:pPr>
        <w:pStyle w:val="1058"/>
        <w:ind w:firstLine="480"/>
        <w:jc w:val="both"/>
        <w:spacing w:before="0" w:beforeAutospacing="0" w:after="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2.行数不够，可自行添加。</w:t>
      </w:r>
      <w:r/>
    </w:p>
    <w:p>
      <w:pPr>
        <w:spacing w:line="48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spacing w:line="480" w:lineRule="auto"/>
        <w:rPr>
          <w:rFonts w:ascii="仿宋_GB2312" w:hAnsi="Arial"/>
          <w:color w:val="000000" w:themeColor="text1"/>
          <w:sz w:val="30"/>
          <w:szCs w:val="21"/>
          <w:highlight w:val="none"/>
          <w14:textFill>
            <w14:solidFill>
              <w14:schemeClr w14:val="tx1"/>
            </w14:solidFill>
          </w14:textFill>
        </w:rPr>
      </w:pPr>
      <w:r>
        <w:rPr>
          <w:rFonts w:ascii="仿宋_GB2312" w:hAnsi="Arial"/>
          <w:color w:val="000000" w:themeColor="text1"/>
          <w:sz w:val="30"/>
          <w:szCs w:val="21"/>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十、中小企业声明函</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中小企业声明函（货物）</w:t>
      </w:r>
      <w:r/>
    </w:p>
    <w:p>
      <w:pPr>
        <w:ind w:firstLine="36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color w:val="000000" w:themeColor="text1"/>
          <w:sz w:val="24"/>
          <w:szCs w:val="24"/>
          <w:highlight w:val="none"/>
          <w:u w:val="single"/>
          <w14:textFill>
            <w14:solidFill>
              <w14:schemeClr w14:val="tx1"/>
            </w14:solidFill>
          </w14:textFill>
        </w:rPr>
        <w:t xml:space="preserve">XXXXXXXXXXXXXXXXXXXXXXXXX</w:t>
      </w:r>
      <w:r>
        <w:rPr>
          <w:rFonts w:hint="eastAsia" w:ascii="宋体" w:hAnsi="宋体"/>
          <w:color w:val="000000" w:themeColor="text1"/>
          <w:sz w:val="24"/>
          <w:szCs w:val="24"/>
          <w:highlight w:val="none"/>
          <w14:textFill>
            <w14:solidFill>
              <w14:schemeClr w14:val="tx1"/>
            </w14:solidFill>
          </w14:textFill>
        </w:rPr>
        <w:t xml:space="preserve">（单位名称）采购编号为</w:t>
      </w:r>
      <w:r>
        <w:rPr>
          <w:rFonts w:hint="eastAsia" w:ascii="宋体" w:hAnsi="宋体"/>
          <w:color w:val="000000" w:themeColor="text1"/>
          <w:sz w:val="24"/>
          <w:szCs w:val="24"/>
          <w:highlight w:val="none"/>
          <w:u w:val="single"/>
          <w14:textFill>
            <w14:solidFill>
              <w14:schemeClr w14:val="tx1"/>
            </w14:solidFill>
          </w14:textFill>
        </w:rPr>
        <w:t xml:space="preserve">XXXXXXXXXXXXXXXXXXXXXXXXX</w:t>
      </w:r>
      <w:r>
        <w:rPr>
          <w:rFonts w:hint="eastAsia" w:ascii="宋体" w:hAnsi="宋体"/>
          <w:color w:val="000000" w:themeColor="text1"/>
          <w:sz w:val="24"/>
          <w:szCs w:val="24"/>
          <w:highlight w:val="none"/>
          <w14:textFill>
            <w14:solidFill>
              <w14:schemeClr w14:val="tx1"/>
            </w14:solidFill>
          </w14:textFill>
        </w:rPr>
        <w:t xml:space="preserve">项目（采购包号：</w:t>
      </w:r>
      <w:r>
        <w:rPr>
          <w:rFonts w:hint="eastAsia" w:ascii="宋体" w:hAnsi="宋体"/>
          <w:color w:val="000000" w:themeColor="text1"/>
          <w:sz w:val="24"/>
          <w:szCs w:val="24"/>
          <w:highlight w:val="none"/>
          <w:u w:val="single"/>
          <w14:textFill>
            <w14:solidFill>
              <w14:schemeClr w14:val="tx1"/>
            </w14:solidFill>
          </w14:textFill>
        </w:rPr>
        <w:t xml:space="preserve">XXX</w:t>
      </w:r>
      <w:r>
        <w:rPr>
          <w:rFonts w:hint="eastAsia" w:ascii="宋体" w:hAnsi="宋体"/>
          <w:color w:val="000000" w:themeColor="text1"/>
          <w:sz w:val="24"/>
          <w:szCs w:val="24"/>
          <w:highlight w:val="none"/>
          <w14:textFill>
            <w14:solidFill>
              <w14:schemeClr w14:val="tx1"/>
            </w14:solidFill>
          </w14:textFill>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2011</w:t>
      </w:r>
      <w:r>
        <w:rPr>
          <w:rFonts w:hint="eastAsia" w:ascii="仿宋_GB2312" w:hAnsi="仿宋_GB2312" w:eastAsia="仿宋_GB2312" w:cs="仿宋_GB2312"/>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300号)的规定，相关企业（含联合体中的小微企业、签订分包意向协议的小微企业）的具体情况如下：</w:t>
      </w:r>
      <w:r/>
    </w:p>
    <w:p>
      <w:pPr>
        <w:ind w:firstLine="360"/>
        <w:spacing w:line="360" w:lineRule="auto"/>
        <w:rPr>
          <w:rFonts w:hint="eastAsia" w:ascii="宋体" w:hAnsi="宋体"/>
          <w:i/>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（标的名称）属于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行业（采购文件中明确的所属行业）；制造商为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（企业名称），从业人员</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人，营业收入为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万元，资产总额为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vertAlign w:val="superscript"/>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中型企业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小型企业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微型企业。</w:t>
      </w:r>
      <w:r/>
    </w:p>
    <w:p>
      <w:pPr>
        <w:ind w:firstLine="360"/>
        <w:spacing w:line="360" w:lineRule="auto"/>
        <w:rPr>
          <w:rFonts w:hint="eastAsia" w:ascii="宋体" w:hAnsi="宋体"/>
          <w:i/>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（标的名称）属于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行业（采购文件中明确的所属行业）；制造商为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（企业名称），从业人员</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人，营业收入为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万元，资产总额为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vertAlign w:val="superscript"/>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中型企业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小型企业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微型企业。</w:t>
      </w:r>
      <w:r/>
    </w:p>
    <w:p>
      <w:pPr>
        <w:ind w:firstLine="36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p>
    <w:p>
      <w:pPr>
        <w:ind w:firstLine="36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pStyle w:val="107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180" w:firstLine="360"/>
        <w:jc w:val="center"/>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企业名称：（加盖电子公章）</w:t>
      </w:r>
      <w:r/>
    </w:p>
    <w:p>
      <w:pPr>
        <w:ind w:firstLine="600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p>
    <w:p>
      <w:pPr>
        <w:ind w:firstLine="480"/>
        <w:spacing w:line="336"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312"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备注：1.从业人员、营业收入、资产总额填报上一年度数据，无上一年度数据的新成立企业可不填报。2.在所属企业类型前的</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内打“</w:t>
      </w:r>
      <w:r>
        <w:rPr>
          <w:rFonts w:ascii="Arial" w:hAnsi="Arial" w:cs="Arial"/>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b/>
          <w:bCs/>
          <w:color w:val="000000" w:themeColor="text1"/>
          <w:sz w:val="24"/>
          <w:szCs w:val="24"/>
          <w:highlight w:val="none"/>
          <w14:textFill>
            <w14:solidFill>
              <w14:schemeClr w14:val="tx1"/>
            </w14:solidFill>
          </w14:textFill>
        </w:rPr>
        <w:t xml:space="preserve">（货物由中小企业制造，即货物由中小企业生产且使用该中小企业商号或者注册商标）</w:t>
      </w:r>
      <w:r>
        <w:rPr>
          <w:rFonts w:hint="eastAsia" w:ascii="宋体" w:hAnsi="宋体"/>
          <w:color w:val="000000" w:themeColor="text1"/>
          <w:sz w:val="24"/>
          <w:szCs w:val="24"/>
          <w:highlight w:val="none"/>
          <w14:textFill>
            <w14:solidFill>
              <w14:schemeClr w14:val="tx1"/>
            </w14:solidFill>
          </w14:textFill>
        </w:rPr>
        <w:t xml:space="preserve">，不对其中涉及的服务的承接商、工程的承建商作出要求。</w:t>
      </w:r>
      <w:r/>
    </w:p>
    <w:p>
      <w:pPr>
        <w:numPr>
          <w:ilvl w:val="0"/>
          <w:numId w:val="0"/>
        </w:numPr>
        <w:jc w:val="left"/>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i w:val="0"/>
          <w:iCs w:val="0"/>
          <w:sz w:val="32"/>
          <w:szCs w:val="32"/>
          <w:highlight w:val="none"/>
          <w:u w:val="none"/>
          <w:lang w:val="en-US" w:eastAsia="zh-CN"/>
        </w:rPr>
        <w:t xml:space="preserve">十一、关于符合本国产品标准的声明函</w:t>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关于符合本国产品标准的声明函</w:t>
      </w:r>
      <w:r/>
    </w:p>
    <w:p>
      <w:pPr>
        <w:pStyle w:val="826"/>
        <w:ind w:firstLine="420"/>
        <w:spacing w:before="24" w:beforeAutospacing="0" w:after="24" w:afterAutospacing="0" w:line="360" w:lineRule="auto"/>
        <w:shd w:val="clear" w:color="auto" w:fill="ffffff"/>
        <w:rPr>
          <w:rFonts w:hint="eastAsia" w:ascii="宋体" w:hAnsi="宋体" w:eastAsia="宋体" w:cs="宋体"/>
          <w:highlight w:val="none"/>
        </w:rPr>
      </w:pPr>
      <w:r>
        <w:rPr>
          <w:rFonts w:hint="eastAsia" w:ascii="宋体" w:hAnsi="宋体" w:eastAsia="宋体" w:cs="宋体"/>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26"/>
        <w:ind w:firstLine="420"/>
        <w:spacing w:before="24" w:beforeAutospacing="0" w:after="24" w:afterAutospacing="0" w:line="360" w:lineRule="auto"/>
        <w:shd w:val="clear" w:color="auto" w:fill="ffffff"/>
        <w:rPr>
          <w:rFonts w:hint="eastAsia" w:ascii="宋体" w:hAnsi="宋体" w:eastAsia="宋体" w:cs="宋体"/>
          <w:highlight w:val="none"/>
        </w:rPr>
      </w:pPr>
      <w:r>
        <w:rPr>
          <w:rFonts w:hint="eastAsia" w:ascii="宋体" w:hAnsi="宋体" w:eastAsia="宋体" w:cs="宋体"/>
          <w:highlight w:val="none"/>
          <w:shd w:val="clear" w:color="auto" w:fill="ffffff"/>
        </w:rPr>
        <w:t xml:space="preserve">1.</w:t>
      </w:r>
      <w:r>
        <w:rPr>
          <w:rStyle w:val="831"/>
          <w:rFonts w:hint="eastAsia" w:ascii="宋体" w:hAnsi="宋体" w:eastAsia="宋体" w:cs="宋体"/>
          <w:i w:val="0"/>
          <w:highlight w:val="none"/>
          <w:u w:val="single"/>
          <w:shd w:val="clear" w:color="auto" w:fill="ffffff"/>
        </w:rPr>
        <w:t xml:space="preserve">（产品名称1）</w:t>
      </w:r>
      <w:r>
        <w:rPr>
          <w:rStyle w:val="831"/>
          <w:rFonts w:hint="eastAsia" w:ascii="宋体" w:hAnsi="宋体" w:eastAsia="宋体" w:cs="宋体"/>
          <w:i w:val="0"/>
          <w:highlight w:val="none"/>
          <w:shd w:val="clear" w:color="auto" w:fill="ffffff"/>
          <w:vertAlign w:val="superscript"/>
        </w:rPr>
        <w:t xml:space="preserve">1</w:t>
      </w:r>
      <w:r>
        <w:rPr>
          <w:rFonts w:hint="eastAsia" w:ascii="宋体" w:hAnsi="宋体" w:eastAsia="宋体" w:cs="宋体"/>
          <w:highlight w:val="none"/>
          <w:shd w:val="clear" w:color="auto" w:fill="ffffff"/>
        </w:rPr>
        <w:t xml:space="preserve">，</w:t>
      </w:r>
      <w:r>
        <w:rPr>
          <w:rFonts w:hint="eastAsia" w:ascii="宋体" w:hAnsi="宋体" w:eastAsia="宋体" w:cs="宋体"/>
          <w:highlight w:val="none"/>
          <w:u w:val="single"/>
          <w:shd w:val="clear" w:color="auto" w:fill="ffffff"/>
        </w:rPr>
        <w:t xml:space="preserve">生产厂为</w:t>
      </w:r>
      <w:r>
        <w:rPr>
          <w:rStyle w:val="831"/>
          <w:rFonts w:hint="eastAsia" w:ascii="宋体" w:hAnsi="宋体" w:eastAsia="宋体" w:cs="宋体"/>
          <w:i w:val="0"/>
          <w:highlight w:val="none"/>
          <w:u w:val="single"/>
          <w:shd w:val="clear" w:color="auto" w:fill="ffffff"/>
        </w:rPr>
        <w:t xml:space="preserve">（厂名）</w:t>
      </w:r>
      <w:r>
        <w:rPr>
          <w:rStyle w:val="831"/>
          <w:rFonts w:hint="eastAsia" w:ascii="宋体" w:hAnsi="宋体" w:eastAsia="宋体" w:cs="宋体"/>
          <w:i w:val="0"/>
          <w:highlight w:val="none"/>
          <w:shd w:val="clear" w:color="auto" w:fill="ffffff"/>
          <w:vertAlign w:val="superscript"/>
        </w:rPr>
        <w:t xml:space="preserve">2</w:t>
      </w:r>
      <w:r>
        <w:rPr>
          <w:rFonts w:hint="eastAsia" w:ascii="宋体" w:hAnsi="宋体" w:eastAsia="宋体" w:cs="宋体"/>
          <w:highlight w:val="none"/>
          <w:shd w:val="clear" w:color="auto" w:fill="ffffff"/>
        </w:rPr>
        <w:t xml:space="preserve">，厂址为</w:t>
      </w:r>
      <w:r>
        <w:rPr>
          <w:rStyle w:val="831"/>
          <w:rFonts w:hint="eastAsia" w:ascii="宋体" w:hAnsi="宋体" w:eastAsia="宋体" w:cs="宋体"/>
          <w:i w:val="0"/>
          <w:highlight w:val="none"/>
          <w:u w:val="single"/>
          <w:shd w:val="clear" w:color="auto" w:fill="ffffff"/>
        </w:rPr>
        <w:t xml:space="preserve">（生产厂址）</w:t>
      </w:r>
      <w:r>
        <w:rPr>
          <w:rFonts w:hint="eastAsia" w:ascii="宋体" w:hAnsi="宋体" w:eastAsia="宋体" w:cs="宋体"/>
          <w:highlight w:val="none"/>
          <w:shd w:val="clear" w:color="auto" w:fill="ffffff"/>
        </w:rPr>
        <w:t xml:space="preserve">。</w:t>
      </w:r>
      <w:r>
        <w:rPr>
          <w:rStyle w:val="831"/>
          <w:rFonts w:hint="eastAsia" w:ascii="宋体" w:hAnsi="宋体" w:eastAsia="宋体" w:cs="宋体"/>
          <w:i/>
          <w:strike w:val="0"/>
          <w:highlight w:val="none"/>
          <w:u w:val="single"/>
          <w:shd w:val="clear" w:color="auto" w:fill="ffffff"/>
        </w:rPr>
        <w:t xml:space="preserve">（产品名称1）</w:t>
      </w:r>
      <w:r>
        <w:rPr>
          <w:rFonts w:hint="eastAsia" w:ascii="宋体" w:hAnsi="宋体" w:eastAsia="宋体" w:cs="宋体"/>
          <w:strike w:val="0"/>
          <w:highlight w:val="none"/>
          <w:shd w:val="clear" w:color="auto" w:fill="ffffff"/>
        </w:rPr>
        <w:t xml:space="preserve">的中国境内生产的组件成本占比≥</w:t>
      </w:r>
      <w:r>
        <w:rPr>
          <w:rStyle w:val="831"/>
          <w:rFonts w:hint="eastAsia" w:ascii="宋体" w:hAnsi="宋体" w:eastAsia="宋体" w:cs="宋体"/>
          <w:i/>
          <w:strike w:val="0"/>
          <w:highlight w:val="none"/>
          <w:u w:val="single"/>
          <w:shd w:val="clear" w:color="auto" w:fill="ffffff"/>
        </w:rPr>
        <w:t xml:space="preserve">（规定比例）</w:t>
      </w:r>
      <w:r>
        <w:rPr>
          <w:rStyle w:val="831"/>
          <w:rFonts w:hint="eastAsia" w:ascii="宋体" w:hAnsi="宋体" w:eastAsia="宋体" w:cs="宋体"/>
          <w:i w:val="0"/>
          <w:highlight w:val="none"/>
          <w:shd w:val="clear" w:color="auto" w:fill="ffffff"/>
          <w:vertAlign w:val="superscript"/>
        </w:rPr>
        <w:t xml:space="preserve">3</w:t>
      </w:r>
      <w:r>
        <w:rPr>
          <w:rFonts w:hint="eastAsia" w:ascii="宋体" w:hAnsi="宋体" w:eastAsia="宋体" w:cs="宋体"/>
          <w:strike w:val="0"/>
          <w:highlight w:val="none"/>
          <w:shd w:val="clear" w:color="auto" w:fill="ffffff"/>
        </w:rPr>
        <w:t xml:space="preserve">。</w:t>
      </w:r>
      <w:r>
        <w:rPr>
          <w:rStyle w:val="831"/>
          <w:rFonts w:hint="eastAsia" w:ascii="宋体" w:hAnsi="宋体" w:eastAsia="宋体" w:cs="宋体"/>
          <w:i/>
          <w:strike w:val="0"/>
          <w:highlight w:val="none"/>
          <w:u w:val="single"/>
          <w:shd w:val="clear" w:color="auto" w:fill="ffffff"/>
        </w:rPr>
        <w:t xml:space="preserve">（产品名称1）</w:t>
      </w:r>
      <w:r>
        <w:rPr>
          <w:rFonts w:hint="eastAsia" w:ascii="宋体" w:hAnsi="宋体" w:eastAsia="宋体" w:cs="宋体"/>
          <w:strike w:val="0"/>
          <w:highlight w:val="none"/>
          <w:shd w:val="clear" w:color="auto" w:fill="ffffff"/>
        </w:rPr>
        <w:t xml:space="preserve">的</w:t>
      </w:r>
      <w:r>
        <w:rPr>
          <w:rStyle w:val="831"/>
          <w:rFonts w:hint="eastAsia" w:ascii="宋体" w:hAnsi="宋体" w:eastAsia="宋体" w:cs="宋体"/>
          <w:i/>
          <w:strike w:val="0"/>
          <w:highlight w:val="none"/>
          <w:u w:val="single"/>
          <w:shd w:val="clear" w:color="auto" w:fill="ffffff"/>
        </w:rPr>
        <w:t xml:space="preserve">（关键组件）</w:t>
      </w:r>
      <w:r>
        <w:rPr>
          <w:rStyle w:val="831"/>
          <w:rFonts w:hint="eastAsia" w:ascii="宋体" w:hAnsi="宋体" w:eastAsia="宋体" w:cs="宋体"/>
          <w:i w:val="0"/>
          <w:highlight w:val="none"/>
          <w:shd w:val="clear" w:color="auto" w:fill="ffffff"/>
          <w:vertAlign w:val="superscript"/>
        </w:rPr>
        <w:t xml:space="preserve">4</w:t>
      </w:r>
      <w:r>
        <w:rPr>
          <w:rFonts w:hint="eastAsia" w:ascii="宋体" w:hAnsi="宋体" w:eastAsia="宋体" w:cs="宋体"/>
          <w:strike w:val="0"/>
          <w:highlight w:val="none"/>
          <w:shd w:val="clear" w:color="auto" w:fill="ffffff"/>
        </w:rPr>
        <w:t xml:space="preserve">在中国境内生产。</w:t>
      </w:r>
      <w:r>
        <w:rPr>
          <w:rStyle w:val="831"/>
          <w:rFonts w:hint="eastAsia" w:ascii="宋体" w:hAnsi="宋体" w:eastAsia="宋体" w:cs="宋体"/>
          <w:i/>
          <w:strike w:val="0"/>
          <w:highlight w:val="none"/>
          <w:u w:val="single"/>
          <w:shd w:val="clear" w:color="auto" w:fill="ffffff"/>
        </w:rPr>
        <w:t xml:space="preserve">（产品名称1）</w:t>
      </w:r>
      <w:r>
        <w:rPr>
          <w:rFonts w:hint="eastAsia" w:ascii="宋体" w:hAnsi="宋体" w:eastAsia="宋体" w:cs="宋体"/>
          <w:strike w:val="0"/>
          <w:highlight w:val="none"/>
          <w:shd w:val="clear" w:color="auto" w:fill="ffffff"/>
        </w:rPr>
        <w:t xml:space="preserve">的</w:t>
      </w:r>
      <w:r>
        <w:rPr>
          <w:rStyle w:val="831"/>
          <w:rFonts w:hint="eastAsia" w:ascii="宋体" w:hAnsi="宋体" w:eastAsia="宋体" w:cs="宋体"/>
          <w:i/>
          <w:strike w:val="0"/>
          <w:highlight w:val="none"/>
          <w:u w:val="single"/>
          <w:shd w:val="clear" w:color="auto" w:fill="ffffff"/>
        </w:rPr>
        <w:t xml:space="preserve">（关键工序）</w:t>
      </w:r>
      <w:r>
        <w:rPr>
          <w:rStyle w:val="831"/>
          <w:rFonts w:hint="eastAsia" w:ascii="宋体" w:hAnsi="宋体" w:eastAsia="宋体" w:cs="宋体"/>
          <w:i w:val="0"/>
          <w:highlight w:val="none"/>
          <w:shd w:val="clear" w:color="auto" w:fill="ffffff"/>
          <w:vertAlign w:val="superscript"/>
        </w:rPr>
        <w:t xml:space="preserve">5</w:t>
      </w:r>
      <w:r>
        <w:rPr>
          <w:rFonts w:hint="eastAsia" w:ascii="宋体" w:hAnsi="宋体" w:eastAsia="宋体" w:cs="宋体"/>
          <w:strike w:val="0"/>
          <w:highlight w:val="none"/>
          <w:shd w:val="clear" w:color="auto" w:fill="ffffff"/>
        </w:rPr>
        <w:t xml:space="preserve">在中国境内完成。</w:t>
      </w:r>
      <w:r/>
    </w:p>
    <w:p>
      <w:pPr>
        <w:pStyle w:val="826"/>
        <w:ind w:firstLine="420"/>
        <w:spacing w:before="24" w:beforeAutospacing="0" w:after="24" w:afterAutospacing="0" w:line="360" w:lineRule="auto"/>
        <w:shd w:val="clear" w:color="auto" w:fill="ffffff"/>
        <w:rPr>
          <w:rFonts w:hint="eastAsia" w:ascii="宋体" w:hAnsi="宋体" w:eastAsia="宋体" w:cs="宋体"/>
          <w:strike w:val="0"/>
          <w:highlight w:val="none"/>
        </w:rPr>
      </w:pPr>
      <w:r>
        <w:rPr>
          <w:rFonts w:hint="eastAsia" w:ascii="宋体" w:hAnsi="宋体" w:eastAsia="宋体" w:cs="宋体"/>
          <w:highlight w:val="none"/>
          <w:shd w:val="clear" w:color="auto" w:fill="ffffff"/>
        </w:rPr>
        <w:t xml:space="preserve">2.</w:t>
      </w:r>
      <w:r>
        <w:rPr>
          <w:rStyle w:val="831"/>
          <w:rFonts w:hint="eastAsia" w:ascii="宋体" w:hAnsi="宋体" w:eastAsia="宋体" w:cs="宋体"/>
          <w:i w:val="0"/>
          <w:highlight w:val="none"/>
          <w:u w:val="single"/>
          <w:shd w:val="clear" w:color="auto" w:fill="ffffff"/>
        </w:rPr>
        <w:t xml:space="preserve">（产品名称2）</w:t>
      </w:r>
      <w:r>
        <w:rPr>
          <w:rFonts w:hint="eastAsia" w:ascii="宋体" w:hAnsi="宋体" w:eastAsia="宋体" w:cs="宋体"/>
          <w:highlight w:val="none"/>
          <w:shd w:val="clear" w:color="auto" w:fill="ffffff"/>
        </w:rPr>
        <w:t xml:space="preserve">，生产厂为</w:t>
      </w:r>
      <w:r>
        <w:rPr>
          <w:rStyle w:val="831"/>
          <w:rFonts w:hint="eastAsia" w:ascii="宋体" w:hAnsi="宋体" w:eastAsia="宋体" w:cs="宋体"/>
          <w:i w:val="0"/>
          <w:highlight w:val="none"/>
          <w:u w:val="single"/>
          <w:shd w:val="clear" w:color="auto" w:fill="ffffff"/>
        </w:rPr>
        <w:t xml:space="preserve">（厂名）</w:t>
      </w:r>
      <w:r>
        <w:rPr>
          <w:rFonts w:hint="eastAsia" w:ascii="宋体" w:hAnsi="宋体" w:eastAsia="宋体" w:cs="宋体"/>
          <w:highlight w:val="none"/>
          <w:shd w:val="clear" w:color="auto" w:fill="ffffff"/>
        </w:rPr>
        <w:t xml:space="preserve">，厂址为</w:t>
      </w:r>
      <w:r>
        <w:rPr>
          <w:rStyle w:val="831"/>
          <w:rFonts w:hint="eastAsia" w:ascii="宋体" w:hAnsi="宋体" w:eastAsia="宋体" w:cs="宋体"/>
          <w:i w:val="0"/>
          <w:highlight w:val="none"/>
          <w:u w:val="single"/>
          <w:shd w:val="clear" w:color="auto" w:fill="ffffff"/>
        </w:rPr>
        <w:t xml:space="preserve">（生产厂址）</w:t>
      </w:r>
      <w:r>
        <w:rPr>
          <w:rFonts w:hint="eastAsia" w:ascii="宋体" w:hAnsi="宋体" w:eastAsia="宋体" w:cs="宋体"/>
          <w:highlight w:val="none"/>
          <w:shd w:val="clear" w:color="auto" w:fill="ffffff"/>
        </w:rPr>
        <w:t xml:space="preserve">。</w:t>
      </w:r>
      <w:r>
        <w:rPr>
          <w:rStyle w:val="831"/>
          <w:rFonts w:hint="eastAsia" w:ascii="宋体" w:hAnsi="宋体" w:eastAsia="宋体" w:cs="宋体"/>
          <w:i/>
          <w:strike w:val="0"/>
          <w:highlight w:val="none"/>
          <w:u w:val="single"/>
          <w:shd w:val="clear" w:color="auto" w:fill="ffffff"/>
        </w:rPr>
        <w:t xml:space="preserve">（产品名称2）</w:t>
      </w:r>
      <w:r>
        <w:rPr>
          <w:rFonts w:hint="eastAsia" w:ascii="宋体" w:hAnsi="宋体" w:eastAsia="宋体" w:cs="宋体"/>
          <w:strike w:val="0"/>
          <w:highlight w:val="none"/>
          <w:shd w:val="clear" w:color="auto" w:fill="ffffff"/>
        </w:rPr>
        <w:t xml:space="preserve">的中国境内生产的组件成本占比≥</w:t>
      </w:r>
      <w:r>
        <w:rPr>
          <w:rStyle w:val="831"/>
          <w:rFonts w:hint="eastAsia" w:ascii="宋体" w:hAnsi="宋体" w:eastAsia="宋体" w:cs="宋体"/>
          <w:i/>
          <w:strike w:val="0"/>
          <w:highlight w:val="none"/>
          <w:u w:val="single"/>
          <w:shd w:val="clear" w:color="auto" w:fill="ffffff"/>
        </w:rPr>
        <w:t xml:space="preserve">（规定比例）</w:t>
      </w:r>
      <w:r>
        <w:rPr>
          <w:rFonts w:hint="eastAsia" w:ascii="宋体" w:hAnsi="宋体" w:eastAsia="宋体" w:cs="宋体"/>
          <w:strike w:val="0"/>
          <w:highlight w:val="none"/>
          <w:shd w:val="clear" w:color="auto" w:fill="ffffff"/>
        </w:rPr>
        <w:t xml:space="preserve">。</w:t>
      </w:r>
      <w:r>
        <w:rPr>
          <w:rStyle w:val="831"/>
          <w:rFonts w:hint="eastAsia" w:ascii="宋体" w:hAnsi="宋体" w:eastAsia="宋体" w:cs="宋体"/>
          <w:i/>
          <w:strike w:val="0"/>
          <w:highlight w:val="none"/>
          <w:u w:val="single"/>
          <w:shd w:val="clear" w:color="auto" w:fill="ffffff"/>
        </w:rPr>
        <w:t xml:space="preserve">（产品名称2）</w:t>
      </w:r>
      <w:r>
        <w:rPr>
          <w:rFonts w:hint="eastAsia" w:ascii="宋体" w:hAnsi="宋体" w:eastAsia="宋体" w:cs="宋体"/>
          <w:strike w:val="0"/>
          <w:highlight w:val="none"/>
          <w:shd w:val="clear" w:color="auto" w:fill="ffffff"/>
        </w:rPr>
        <w:t xml:space="preserve">的</w:t>
      </w:r>
      <w:r>
        <w:rPr>
          <w:rStyle w:val="831"/>
          <w:rFonts w:hint="eastAsia" w:ascii="宋体" w:hAnsi="宋体" w:eastAsia="宋体" w:cs="宋体"/>
          <w:i/>
          <w:strike w:val="0"/>
          <w:highlight w:val="none"/>
          <w:u w:val="single"/>
          <w:shd w:val="clear" w:color="auto" w:fill="ffffff"/>
        </w:rPr>
        <w:t xml:space="preserve">（关键组件）</w:t>
      </w:r>
      <w:r>
        <w:rPr>
          <w:rFonts w:hint="eastAsia" w:ascii="宋体" w:hAnsi="宋体" w:eastAsia="宋体" w:cs="宋体"/>
          <w:strike w:val="0"/>
          <w:highlight w:val="none"/>
          <w:shd w:val="clear" w:color="auto" w:fill="ffffff"/>
        </w:rPr>
        <w:t xml:space="preserve">在中国境内生产。</w:t>
      </w:r>
      <w:r>
        <w:rPr>
          <w:rStyle w:val="831"/>
          <w:rFonts w:hint="eastAsia" w:ascii="宋体" w:hAnsi="宋体" w:eastAsia="宋体" w:cs="宋体"/>
          <w:i/>
          <w:strike w:val="0"/>
          <w:highlight w:val="none"/>
          <w:u w:val="single"/>
          <w:shd w:val="clear" w:color="auto" w:fill="ffffff"/>
        </w:rPr>
        <w:t xml:space="preserve">（产品名称2）</w:t>
      </w:r>
      <w:r>
        <w:rPr>
          <w:rFonts w:hint="eastAsia" w:ascii="宋体" w:hAnsi="宋体" w:eastAsia="宋体" w:cs="宋体"/>
          <w:strike w:val="0"/>
          <w:highlight w:val="none"/>
          <w:shd w:val="clear" w:color="auto" w:fill="ffffff"/>
        </w:rPr>
        <w:t xml:space="preserve">的</w:t>
      </w:r>
      <w:r>
        <w:rPr>
          <w:rStyle w:val="831"/>
          <w:rFonts w:hint="eastAsia" w:ascii="宋体" w:hAnsi="宋体" w:eastAsia="宋体" w:cs="宋体"/>
          <w:i/>
          <w:strike w:val="0"/>
          <w:highlight w:val="none"/>
          <w:u w:val="single"/>
          <w:shd w:val="clear" w:color="auto" w:fill="ffffff"/>
        </w:rPr>
        <w:t xml:space="preserve">（关键工序）</w:t>
      </w:r>
      <w:r>
        <w:rPr>
          <w:rFonts w:hint="eastAsia" w:ascii="宋体" w:hAnsi="宋体" w:eastAsia="宋体" w:cs="宋体"/>
          <w:strike w:val="0"/>
          <w:highlight w:val="none"/>
          <w:shd w:val="clear" w:color="auto" w:fill="ffffff"/>
        </w:rPr>
        <w:t xml:space="preserve">在中国境内完成。</w:t>
      </w:r>
      <w:r/>
    </w:p>
    <w:p>
      <w:pPr>
        <w:pStyle w:val="826"/>
        <w:ind w:firstLine="420"/>
        <w:spacing w:before="24" w:beforeAutospacing="0" w:after="24" w:afterAutospacing="0" w:line="360" w:lineRule="auto"/>
        <w:shd w:val="clear" w:color="auto" w:fill="ffffff"/>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w:t>
      </w:r>
      <w:r/>
    </w:p>
    <w:p>
      <w:pPr>
        <w:pStyle w:val="826"/>
        <w:ind w:firstLine="420"/>
        <w:spacing w:before="24" w:beforeAutospacing="0" w:after="24" w:afterAutospacing="0" w:line="360" w:lineRule="auto"/>
        <w:shd w:val="clear" w:color="auto" w:fill="ffffff"/>
        <w:rPr>
          <w:rFonts w:hint="eastAsia" w:ascii="宋体" w:hAnsi="宋体" w:eastAsia="宋体" w:cs="宋体"/>
          <w:highlight w:val="none"/>
          <w:shd w:val="clear" w:color="auto" w:fill="ffffff"/>
          <w:lang w:val="en-US" w:eastAsia="zh-CN"/>
        </w:rPr>
      </w:pPr>
      <w:r>
        <w:rPr>
          <w:rFonts w:hint="eastAsia" w:ascii="宋体" w:hAnsi="宋体" w:eastAsia="宋体" w:cs="宋体"/>
          <w:highlight w:val="none"/>
          <w:shd w:val="clear" w:color="auto" w:fill="ffffff"/>
          <w:lang w:val="en-US" w:eastAsia="zh-CN"/>
        </w:rPr>
        <w:t xml:space="preserve">以上产品成本之和</w:t>
      </w:r>
      <w:r>
        <w:rPr>
          <w:rFonts w:ascii="Wingdings" w:hAnsi="Wingdings" w:eastAsia="Wingdings" w:cs="Wingdings"/>
          <w:b/>
          <w:bCs/>
          <w:highlight w:val="none"/>
          <w:u w:val="single"/>
          <w:shd w:val="clear" w:color="auto" w:fill="ffffff"/>
          <w:lang w:val="en-US" w:eastAsia="zh-CN"/>
        </w:rPr>
        <w:t xml:space="preserve">¨</w:t>
      </w:r>
      <w:r>
        <w:rPr>
          <w:rFonts w:hint="eastAsia" w:ascii="宋体" w:hAnsi="宋体" w:eastAsia="宋体" w:cs="宋体"/>
          <w:b/>
          <w:bCs/>
          <w:highlight w:val="none"/>
          <w:u w:val="single"/>
          <w:shd w:val="clear" w:color="auto" w:fill="ffffff"/>
          <w:lang w:val="en-US" w:eastAsia="zh-CN"/>
        </w:rPr>
        <w:t xml:space="preserve">是</w:t>
      </w:r>
      <w:r>
        <w:rPr>
          <w:rFonts w:ascii="Wingdings" w:hAnsi="Wingdings" w:eastAsia="Wingdings" w:cs="Wingdings"/>
          <w:b/>
          <w:bCs/>
          <w:highlight w:val="none"/>
          <w:u w:val="single"/>
          <w:shd w:val="clear" w:color="auto" w:fill="ffffff"/>
          <w:lang w:val="en-US" w:eastAsia="zh-CN"/>
        </w:rPr>
        <w:t xml:space="preserve">¨</w:t>
      </w:r>
      <w:r>
        <w:rPr>
          <w:rFonts w:hint="eastAsia" w:ascii="宋体" w:hAnsi="宋体" w:eastAsia="宋体" w:cs="宋体"/>
          <w:b/>
          <w:bCs/>
          <w:highlight w:val="none"/>
          <w:u w:val="single"/>
          <w:shd w:val="clear" w:color="auto" w:fill="ffffff"/>
          <w:lang w:val="en-US" w:eastAsia="zh-CN"/>
        </w:rPr>
        <w:t xml:space="preserve">否</w:t>
      </w:r>
      <w:r>
        <w:rPr>
          <w:rFonts w:hint="eastAsia" w:ascii="宋体" w:hAnsi="宋体" w:eastAsia="宋体" w:cs="宋体"/>
          <w:highlight w:val="none"/>
          <w:u w:val="none"/>
          <w:shd w:val="clear" w:color="auto" w:fill="ffffff"/>
          <w:lang w:val="en-US" w:eastAsia="zh-CN"/>
        </w:rPr>
        <w:t xml:space="preserve">达到</w:t>
      </w:r>
      <w:r>
        <w:rPr>
          <w:rFonts w:hint="eastAsia" w:ascii="宋体" w:hAnsi="宋体" w:eastAsia="宋体" w:cs="宋体"/>
          <w:highlight w:val="none"/>
          <w:shd w:val="clear" w:color="auto" w:fill="ffffff"/>
        </w:rPr>
        <w:t xml:space="preserve">本公司（单位）</w:t>
      </w:r>
      <w:r>
        <w:rPr>
          <w:rFonts w:hint="eastAsia" w:ascii="宋体" w:hAnsi="宋体" w:eastAsia="宋体" w:cs="宋体"/>
          <w:highlight w:val="none"/>
          <w:shd w:val="clear" w:color="auto" w:fill="ffffff"/>
          <w:lang w:val="en-US" w:eastAsia="zh-CN"/>
        </w:rPr>
        <w:t xml:space="preserve">提供的全部产品成本之和的80%以上。</w:t>
      </w:r>
      <w:r>
        <w:rPr>
          <w:rStyle w:val="831"/>
          <w:rFonts w:hint="eastAsia" w:ascii="宋体" w:hAnsi="宋体" w:eastAsia="宋体" w:cs="宋体"/>
          <w:i w:val="0"/>
          <w:highlight w:val="none"/>
          <w:shd w:val="clear" w:color="auto" w:fill="ffffff"/>
          <w:vertAlign w:val="superscript"/>
          <w:lang w:val="en-US" w:eastAsia="zh-CN"/>
        </w:rPr>
        <w:t xml:space="preserve">6</w:t>
      </w:r>
      <w:r/>
    </w:p>
    <w:p>
      <w:pPr>
        <w:pStyle w:val="826"/>
        <w:ind w:firstLine="420"/>
        <w:spacing w:before="24" w:beforeAutospacing="0" w:after="24" w:afterAutospacing="0" w:line="360" w:lineRule="auto"/>
        <w:shd w:val="clear" w:color="auto" w:fill="ffffff"/>
        <w:rPr>
          <w:rFonts w:hint="eastAsia" w:ascii="宋体" w:hAnsi="宋体" w:eastAsia="宋体" w:cs="宋体"/>
          <w:highlight w:val="none"/>
        </w:rPr>
      </w:pPr>
      <w:r/>
      <w:bookmarkStart w:id="206" w:name="OLE_LINK6"/>
      <w:r>
        <w:rPr>
          <w:rFonts w:hint="eastAsia" w:ascii="宋体" w:hAnsi="宋体" w:eastAsia="宋体" w:cs="宋体"/>
          <w:highlight w:val="none"/>
          <w:shd w:val="clear" w:color="auto" w:fill="ffffff"/>
        </w:rPr>
        <w:t xml:space="preserve">本公司（单位）</w:t>
      </w:r>
      <w:bookmarkEnd w:id="206"/>
      <w:r>
        <w:rPr>
          <w:rFonts w:hint="eastAsia" w:ascii="宋体" w:hAnsi="宋体" w:eastAsia="宋体" w:cs="宋体"/>
          <w:highlight w:val="none"/>
          <w:shd w:val="clear" w:color="auto" w:fill="ffffff"/>
        </w:rPr>
        <w:t xml:space="preserve">对上述声明内容的真实性负责。如有虚假，愿承担相应法律责任。</w:t>
      </w:r>
      <w:r/>
    </w:p>
    <w:p>
      <w:pPr>
        <w:pStyle w:val="826"/>
        <w:jc w:val="right"/>
        <w:spacing w:before="24" w:beforeAutospacing="0" w:after="24" w:afterAutospacing="0" w:line="360" w:lineRule="auto"/>
        <w:shd w:val="clear" w:color="auto" w:fill="ffffff"/>
        <w:rPr>
          <w:rFonts w:hint="eastAsia" w:ascii="宋体" w:hAnsi="宋体" w:eastAsia="宋体" w:cs="宋体"/>
          <w:highlight w:val="none"/>
        </w:rPr>
      </w:pPr>
      <w:r>
        <w:rPr>
          <w:rFonts w:hint="eastAsia" w:ascii="宋体" w:hAnsi="宋体" w:eastAsia="宋体" w:cs="宋体"/>
          <w:highlight w:val="none"/>
          <w:shd w:val="clear" w:color="auto" w:fill="ffffff"/>
        </w:rPr>
        <w:t xml:space="preserve">公司（单位）名称（盖章）：　        </w:t>
      </w:r>
      <w:r/>
    </w:p>
    <w:p>
      <w:pPr>
        <w:pStyle w:val="826"/>
        <w:jc w:val="right"/>
        <w:spacing w:before="24" w:beforeAutospacing="0" w:after="24" w:afterAutospacing="0" w:line="360" w:lineRule="auto"/>
        <w:shd w:val="clear" w:color="auto" w:fill="ffffff"/>
        <w:rPr>
          <w:rFonts w:hint="eastAsia" w:ascii="宋体" w:hAnsi="宋体" w:eastAsia="宋体" w:cs="宋体"/>
          <w:sz w:val="28"/>
          <w:szCs w:val="28"/>
          <w:highlight w:val="none"/>
        </w:rPr>
      </w:pPr>
      <w:r>
        <w:rPr>
          <w:rFonts w:hint="eastAsia" w:ascii="宋体" w:hAnsi="宋体" w:eastAsia="宋体" w:cs="宋体"/>
          <w:highlight w:val="none"/>
          <w:shd w:val="clear" w:color="auto" w:fill="ffffff"/>
        </w:rPr>
        <w:t xml:space="preserve">日期：　     年　  月　  日    </w:t>
      </w:r>
      <w:r>
        <w:rPr>
          <w:rFonts w:hint="eastAsia" w:ascii="宋体" w:hAnsi="宋体" w:eastAsia="宋体" w:cs="宋体"/>
          <w:sz w:val="28"/>
          <w:szCs w:val="28"/>
          <w:highlight w:val="none"/>
          <w:shd w:val="clear" w:color="auto" w:fill="ffffff"/>
        </w:rPr>
        <w:t xml:space="preserve">     </w:t>
      </w:r>
      <w:r/>
    </w:p>
    <w:p>
      <w:pPr>
        <w:pStyle w:val="826"/>
        <w:spacing w:before="24" w:beforeAutospacing="0" w:after="24" w:afterAutospacing="0" w:line="360" w:lineRule="auto"/>
        <w:shd w:val="clear" w:color="auto" w:fill="ffffff"/>
        <w:rPr>
          <w:rFonts w:hint="eastAsia" w:ascii="宋体" w:hAnsi="宋体" w:eastAsia="宋体" w:cs="宋体"/>
          <w:sz w:val="28"/>
          <w:szCs w:val="28"/>
          <w:highlight w:val="none"/>
        </w:rPr>
      </w:pPr>
      <w:r>
        <w:rPr>
          <w:rFonts w:hint="eastAsia" w:ascii="宋体" w:hAnsi="宋体" w:eastAsia="宋体" w:cs="宋体"/>
          <w:sz w:val="28"/>
          <w:szCs w:val="28"/>
          <w:highlight w:val="none"/>
          <w:shd w:val="clear" w:color="auto" w:fill="ffffff"/>
        </w:rPr>
        <w:t xml:space="preserve">__________________</w:t>
      </w:r>
      <w:r/>
    </w:p>
    <w:p>
      <w:pPr>
        <w:pStyle w:val="826"/>
        <w:ind w:firstLine="420"/>
        <w:spacing w:before="24" w:beforeAutospacing="0" w:after="24" w:afterAutospacing="0" w:line="360" w:lineRule="auto"/>
        <w:shd w:val="clear" w:color="auto" w:fill="ffffff"/>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1.产品如有型号，请在“产品名称”栏一并填写。</w:t>
      </w:r>
      <w:r/>
    </w:p>
    <w:p>
      <w:pPr>
        <w:pStyle w:val="826"/>
        <w:ind w:firstLine="420"/>
        <w:spacing w:before="24" w:beforeAutospacing="0" w:after="24" w:afterAutospacing="0" w:line="360" w:lineRule="auto"/>
        <w:shd w:val="clear" w:color="auto" w:fill="ffffff"/>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2.生产厂名与厂址应与生产厂营业执照载明的相关信息保持一致。</w:t>
      </w:r>
      <w:r/>
    </w:p>
    <w:p>
      <w:pPr>
        <w:pStyle w:val="826"/>
        <w:ind w:firstLine="420"/>
        <w:spacing w:before="24" w:beforeAutospacing="0" w:after="24" w:afterAutospacing="0" w:line="360" w:lineRule="auto"/>
        <w:shd w:val="clear" w:color="auto" w:fill="ffff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shd w:val="clear" w:color="auto" w:fill="ffffff"/>
        </w:rPr>
        <w:t xml:space="preserve">3.该产品的中国境内生产的组件成本占比相关要求实施前，“规定比例”栏可不填。</w:t>
      </w:r>
      <w:r/>
    </w:p>
    <w:p>
      <w:pPr>
        <w:pStyle w:val="826"/>
        <w:ind w:firstLine="420"/>
        <w:spacing w:before="24" w:beforeAutospacing="0" w:after="24" w:afterAutospacing="0" w:line="360" w:lineRule="auto"/>
        <w:shd w:val="clear" w:color="auto" w:fill="ffffff"/>
        <w:rPr>
          <w:rFonts w:hint="eastAsia" w:ascii="宋体" w:hAnsi="宋体" w:eastAsia="宋体" w:cs="宋体"/>
          <w:b w:val="0"/>
          <w:bCs w:val="0"/>
          <w:sz w:val="21"/>
          <w:szCs w:val="21"/>
          <w:highlight w:val="none"/>
          <w:shd w:val="clear" w:color="auto" w:fill="ffffff"/>
        </w:rPr>
      </w:pPr>
      <w:r>
        <w:rPr>
          <w:rFonts w:hint="eastAsia" w:ascii="宋体" w:hAnsi="宋体" w:eastAsia="宋体" w:cs="宋体"/>
          <w:b w:val="0"/>
          <w:bCs w:val="0"/>
          <w:sz w:val="21"/>
          <w:szCs w:val="21"/>
          <w:highlight w:val="none"/>
          <w:shd w:val="clear" w:color="auto" w:fill="ffffff"/>
        </w:rPr>
        <w:t xml:space="preserve">4.该产品的关键组件要求实施前，“关键组件”栏可不填。</w:t>
      </w:r>
      <w:r/>
    </w:p>
    <w:p>
      <w:pPr>
        <w:pStyle w:val="82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auto"/>
          <w:spacing w:val="0"/>
          <w:sz w:val="21"/>
          <w:szCs w:val="21"/>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1"/>
          <w:szCs w:val="21"/>
          <w:highlight w:val="none"/>
          <w:shd w:val="clear" w:color="auto" w:fill="ffffff"/>
        </w:rPr>
        <w:t xml:space="preserve">5.该产品的关键工序要求实施前，“关键工序”栏可不填。</w:t>
      </w:r>
      <w:r/>
    </w:p>
    <w:p>
      <w:pPr>
        <w:ind w:firstLine="420"/>
        <w:jc w:val="left"/>
        <w:spacing w:line="360" w:lineRule="auto"/>
        <w:rPr>
          <w:rFonts w:hint="eastAsia" w:ascii="宋体" w:hAnsi="宋体" w:eastAsia="宋体" w:cs="宋体"/>
          <w:b w:val="0"/>
          <w:bCs w:val="0"/>
          <w:i w:val="0"/>
          <w:iCs w:val="0"/>
          <w:caps w:val="0"/>
          <w:color w:val="auto"/>
          <w:spacing w:val="0"/>
          <w:sz w:val="21"/>
          <w:szCs w:val="21"/>
          <w:highlight w:val="none"/>
          <w:shd w:val="clear" w:color="auto" w:fill="ffffff"/>
          <w:vertAlign w:val="baseline"/>
          <w:lang w:val="en-US" w:eastAsia="zh-CN"/>
        </w:rPr>
      </w:pPr>
      <w:r>
        <w:rPr>
          <w:rFonts w:hint="eastAsia" w:ascii="宋体" w:hAnsi="宋体" w:eastAsia="宋体" w:cs="宋体"/>
          <w:b w:val="0"/>
          <w:bCs w:val="0"/>
          <w:i w:val="0"/>
          <w:iCs w:val="0"/>
          <w:caps w:val="0"/>
          <w:color w:val="auto"/>
          <w:spacing w:val="0"/>
          <w:sz w:val="21"/>
          <w:szCs w:val="21"/>
          <w:highlight w:val="none"/>
          <w:shd w:val="clear" w:color="auto" w:fill="ffffff"/>
          <w:vertAlign w:val="baseline"/>
          <w:lang w:val="en-US" w:eastAsia="zh-CN"/>
        </w:rPr>
        <w:t xml:space="preserve">6.当采购项目或者采购包中含有多种产品，供应商未对提供的符合本国产品标准的产品成本之和占全部产品成本之和的比例达到80%以上作出承诺的，将不享受本国产品价格评审优惠。</w:t>
      </w:r>
      <w:r/>
    </w:p>
    <w:p>
      <w:pPr>
        <w:rPr>
          <w:rFonts w:hint="eastAsia" w:ascii="宋体" w:hAnsi="宋体" w:eastAsia="宋体" w:cs="宋体"/>
          <w:b w:val="0"/>
          <w:bCs w:val="0"/>
          <w:i w:val="0"/>
          <w:iCs w:val="0"/>
          <w:caps w:val="0"/>
          <w:color w:val="auto"/>
          <w:spacing w:val="0"/>
          <w:sz w:val="21"/>
          <w:szCs w:val="21"/>
          <w:highlight w:val="none"/>
          <w:shd w:val="clear" w:color="auto" w:fill="ffffff"/>
          <w:vertAlign w:val="baseline"/>
          <w:lang w:val="en-US" w:eastAsia="zh-CN"/>
        </w:rPr>
      </w:pPr>
      <w:r>
        <w:rPr>
          <w:rFonts w:hint="eastAsia" w:ascii="宋体" w:hAnsi="宋体" w:eastAsia="宋体" w:cs="宋体"/>
          <w:b w:val="0"/>
          <w:bCs w:val="0"/>
          <w:i w:val="0"/>
          <w:iCs w:val="0"/>
          <w:caps w:val="0"/>
          <w:color w:val="auto"/>
          <w:spacing w:val="0"/>
          <w:sz w:val="21"/>
          <w:szCs w:val="21"/>
          <w:highlight w:val="none"/>
          <w:shd w:val="clear" w:color="auto" w:fill="ffffff"/>
          <w:vertAlign w:val="baseline"/>
          <w:lang w:val="en-US" w:eastAsia="zh-CN"/>
        </w:rPr>
        <w:br w:type="page" w:clear="all"/>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十</w:t>
      </w:r>
      <w:r>
        <w:rPr>
          <w:rFonts w:hint="eastAsia" w:ascii="黑体" w:hAnsi="黑体" w:eastAsia="黑体"/>
          <w:color w:val="000000" w:themeColor="text1"/>
          <w:sz w:val="32"/>
          <w:szCs w:val="32"/>
          <w:highlight w:val="none"/>
          <w:lang w:val="en-US" w:eastAsia="zh-CN"/>
          <w14:textFill>
            <w14:solidFill>
              <w14:schemeClr w14:val="tx1"/>
            </w14:solidFill>
          </w14:textFill>
        </w:rPr>
        <w:t xml:space="preserve">二</w:t>
      </w:r>
      <w:r>
        <w:rPr>
          <w:rFonts w:hint="eastAsia" w:ascii="黑体" w:hAnsi="黑体" w:eastAsia="黑体"/>
          <w:color w:val="000000" w:themeColor="text1"/>
          <w:sz w:val="32"/>
          <w:szCs w:val="32"/>
          <w:highlight w:val="none"/>
          <w14:textFill>
            <w14:solidFill>
              <w14:schemeClr w14:val="tx1"/>
            </w14:solidFill>
          </w14:textFill>
        </w:rPr>
        <w:t xml:space="preserve">、残疾人福利性单位声明函</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残疾人福利性单位声明函</w:t>
      </w:r>
      <w:r/>
    </w:p>
    <w:p>
      <w:pPr>
        <w:ind w:firstLine="480"/>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themeColor="text1"/>
          <w:sz w:val="24"/>
          <w:szCs w:val="24"/>
          <w:highlight w:val="none"/>
          <w14:textFill>
            <w14:solidFill>
              <w14:schemeClr w14:val="tx1"/>
            </w14:solidFill>
          </w14:textFill>
        </w:rPr>
        <w:t xml:space="preserve">参加</w:t>
      </w:r>
      <w:r>
        <w:rPr>
          <w:rFonts w:hint="eastAsia" w:ascii="宋体" w:hAnsi="宋体"/>
          <w:color w:val="000000" w:themeColor="text1"/>
          <w:sz w:val="24"/>
          <w:szCs w:val="24"/>
          <w:highlight w:val="none"/>
          <w:u w:val="single"/>
          <w14:textFill>
            <w14:solidFill>
              <w14:schemeClr w14:val="tx1"/>
            </w14:solidFill>
          </w14:textFill>
        </w:rPr>
        <w:t xml:space="preserve">XXXXXXXXXXXXXXXXXXXXXXXXX</w:t>
      </w:r>
      <w:r>
        <w:rPr>
          <w:rFonts w:hint="eastAsia" w:ascii="宋体" w:hAnsi="宋体"/>
          <w:color w:val="000000" w:themeColor="text1"/>
          <w:sz w:val="24"/>
          <w:szCs w:val="24"/>
          <w:highlight w:val="none"/>
          <w14:textFill>
            <w14:solidFill>
              <w14:schemeClr w14:val="tx1"/>
            </w14:solidFill>
          </w14:textFill>
        </w:rPr>
        <w:t xml:space="preserve">（单位名称）采购编号为</w:t>
      </w:r>
      <w:r>
        <w:rPr>
          <w:rFonts w:hint="eastAsia" w:ascii="宋体" w:hAnsi="宋体"/>
          <w:color w:val="000000" w:themeColor="text1"/>
          <w:sz w:val="24"/>
          <w:szCs w:val="24"/>
          <w:highlight w:val="none"/>
          <w:u w:val="single"/>
          <w14:textFill>
            <w14:solidFill>
              <w14:schemeClr w14:val="tx1"/>
            </w14:solidFill>
          </w14:textFill>
        </w:rPr>
        <w:t xml:space="preserve">XXXXXXXXXXXXXXXXXXXXXXXXX</w:t>
      </w:r>
      <w:r>
        <w:rPr>
          <w:rFonts w:hint="eastAsia" w:ascii="宋体" w:hAnsi="宋体"/>
          <w:color w:val="000000" w:themeColor="text1"/>
          <w:sz w:val="24"/>
          <w:szCs w:val="24"/>
          <w:highlight w:val="none"/>
          <w14:textFill>
            <w14:solidFill>
              <w14:schemeClr w14:val="tx1"/>
            </w14:solidFill>
          </w14:textFill>
        </w:rPr>
        <w:t xml:space="preserve">项目（采购包号：</w:t>
      </w:r>
      <w:r>
        <w:rPr>
          <w:rFonts w:hint="eastAsia" w:ascii="宋体" w:hAnsi="宋体"/>
          <w:color w:val="000000" w:themeColor="text1"/>
          <w:sz w:val="24"/>
          <w:szCs w:val="24"/>
          <w:highlight w:val="none"/>
          <w:u w:val="single"/>
          <w14:textFill>
            <w14:solidFill>
              <w14:schemeClr w14:val="tx1"/>
            </w14:solidFill>
          </w14:textFill>
        </w:rPr>
        <w:t xml:space="preserve">XXX</w:t>
      </w:r>
      <w:r>
        <w:rPr>
          <w:rFonts w:hint="eastAsia" w:ascii="宋体" w:hAnsi="宋体"/>
          <w:color w:val="000000" w:themeColor="text1"/>
          <w:sz w:val="24"/>
          <w:szCs w:val="24"/>
          <w:highlight w:val="none"/>
          <w14:textFill>
            <w14:solidFill>
              <w14:schemeClr w14:val="tx1"/>
            </w14:solidFill>
          </w14:textFill>
        </w:rPr>
        <w:t xml:space="preserve">）的采购活动</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本单位对上述声明的真实性负责，如有虚假，将依法承担相应责任。</w:t>
      </w:r>
      <w:r/>
    </w:p>
    <w:p>
      <w:pPr>
        <w:pStyle w:val="107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180" w:firstLine="360"/>
        <w:jc w:val="center"/>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企业名称：（加盖电子公章）</w:t>
      </w:r>
      <w:r/>
    </w:p>
    <w:p>
      <w:pPr>
        <w:ind w:firstLine="600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p>
    <w:p>
      <w:pPr>
        <w:ind w:firstLine="480"/>
        <w:spacing w:line="588"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1.投标人如不提供此声明函，价格将不作相应扣除。</w:t>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2.中标人为残疾人福利性单位的，此声明函将随中标结果同时公告，接受社会监督。</w:t>
      </w:r>
      <w:r/>
    </w:p>
    <w:p>
      <w:pPr>
        <w:ind w:firstLine="624"/>
        <w:spacing w:line="480" w:lineRule="exact"/>
        <w:rPr>
          <w:rFonts w:ascii="仿宋_GB2312" w:eastAsia="仿宋_GB2312"/>
          <w:color w:val="000000" w:themeColor="text1"/>
          <w:spacing w:val="6"/>
          <w:sz w:val="30"/>
          <w:szCs w:val="30"/>
          <w:highlight w:val="none"/>
          <w14:textFill>
            <w14:solidFill>
              <w14:schemeClr w14:val="tx1"/>
            </w14:solidFill>
          </w14:textFill>
        </w:rPr>
      </w:pPr>
      <w:r>
        <w:rPr>
          <w:rFonts w:ascii="仿宋_GB2312" w:eastAsia="仿宋_GB2312"/>
          <w:color w:val="000000" w:themeColor="text1"/>
          <w:spacing w:val="6"/>
          <w:sz w:val="30"/>
          <w:szCs w:val="30"/>
          <w:highlight w:val="none"/>
          <w14:textFill>
            <w14:solidFill>
              <w14:schemeClr w14:val="tx1"/>
            </w14:solidFill>
          </w14:textFill>
        </w:rPr>
      </w:r>
      <w:r/>
    </w:p>
    <w:p>
      <w:pPr>
        <w:pStyle w:val="110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576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十</w:t>
      </w:r>
      <w:r>
        <w:rPr>
          <w:rFonts w:hint="eastAsia" w:ascii="黑体" w:hAnsi="黑体" w:eastAsia="黑体"/>
          <w:color w:val="000000" w:themeColor="text1"/>
          <w:sz w:val="32"/>
          <w:szCs w:val="32"/>
          <w:highlight w:val="none"/>
          <w:lang w:val="en-US" w:eastAsia="zh-CN"/>
          <w14:textFill>
            <w14:solidFill>
              <w14:schemeClr w14:val="tx1"/>
            </w14:solidFill>
          </w14:textFill>
        </w:rPr>
        <w:t xml:space="preserve">三</w:t>
      </w:r>
      <w:r>
        <w:rPr>
          <w:rFonts w:hint="eastAsia" w:ascii="黑体" w:hAnsi="黑体" w:eastAsia="黑体"/>
          <w:color w:val="000000" w:themeColor="text1"/>
          <w:sz w:val="32"/>
          <w:szCs w:val="32"/>
          <w:highlight w:val="none"/>
          <w14:textFill>
            <w14:solidFill>
              <w14:schemeClr w14:val="tx1"/>
            </w14:solidFill>
          </w14:textFill>
        </w:rPr>
        <w:t xml:space="preserve">、联合体协议</w:t>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联合体协议</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（联合体中各供应商全称）在此达成以下协议：</w:t>
      </w:r>
      <w:r/>
    </w:p>
    <w:p>
      <w:pPr>
        <w:ind w:firstLine="645"/>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.我们</w:t>
      </w:r>
      <w:r>
        <w:rPr>
          <w:rFonts w:hint="eastAsia" w:ascii="宋体" w:hAnsi="宋体"/>
          <w:color w:val="000000" w:themeColor="text1"/>
          <w:sz w:val="24"/>
          <w:highlight w:val="none"/>
          <w:u w:val="single"/>
          <w14:textFill>
            <w14:solidFill>
              <w14:schemeClr w14:val="tx1"/>
            </w14:solidFill>
          </w14:textFill>
        </w:rPr>
        <w:t xml:space="preserve"> （供应商1），（供应商2） ，</w:t>
      </w:r>
      <w:r>
        <w:rPr>
          <w:rFonts w:ascii="宋体" w:hAnsi="宋体"/>
          <w:color w:val="000000" w:themeColor="text1"/>
          <w:sz w:val="24"/>
          <w:highlight w:val="none"/>
          <w:u w:val="singl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自愿组成联合体，</w:t>
      </w:r>
      <w:r>
        <w:rPr>
          <w:rFonts w:hint="eastAsia" w:ascii="宋体" w:hAnsi="宋体"/>
          <w:color w:val="000000" w:themeColor="text1"/>
          <w:sz w:val="24"/>
          <w:szCs w:val="24"/>
          <w:highlight w:val="none"/>
          <w14:textFill>
            <w14:solidFill>
              <w14:schemeClr w14:val="tx1"/>
            </w14:solidFill>
          </w14:textFill>
        </w:rPr>
        <w:t xml:space="preserve">参加</w:t>
      </w:r>
      <w:r>
        <w:rPr>
          <w:rFonts w:hint="eastAsia" w:ascii="宋体" w:hAnsi="宋体"/>
          <w:color w:val="000000" w:themeColor="text1"/>
          <w:sz w:val="24"/>
          <w:szCs w:val="24"/>
          <w:highlight w:val="none"/>
          <w:u w:val="single"/>
          <w14:textFill>
            <w14:solidFill>
              <w14:schemeClr w14:val="tx1"/>
            </w14:solidFill>
          </w14:textFill>
        </w:rPr>
        <w:t xml:space="preserve">XXXXXXXXXXXXXXXXXXXXXXXXX</w:t>
      </w:r>
      <w:r>
        <w:rPr>
          <w:rFonts w:hint="eastAsia" w:ascii="宋体" w:hAnsi="宋体"/>
          <w:color w:val="000000" w:themeColor="text1"/>
          <w:sz w:val="24"/>
          <w:szCs w:val="24"/>
          <w:highlight w:val="none"/>
          <w14:textFill>
            <w14:solidFill>
              <w14:schemeClr w14:val="tx1"/>
            </w14:solidFill>
          </w14:textFill>
        </w:rPr>
        <w:t xml:space="preserve">（单位名称）采购编号为</w:t>
      </w:r>
      <w:r>
        <w:rPr>
          <w:rFonts w:hint="eastAsia" w:ascii="宋体" w:hAnsi="宋体"/>
          <w:color w:val="000000" w:themeColor="text1"/>
          <w:sz w:val="24"/>
          <w:szCs w:val="24"/>
          <w:highlight w:val="none"/>
          <w:u w:val="single"/>
          <w14:textFill>
            <w14:solidFill>
              <w14:schemeClr w14:val="tx1"/>
            </w14:solidFill>
          </w14:textFill>
        </w:rPr>
        <w:t xml:space="preserve">XXXXXXXXXXXXXXXXXXXXXXXXX</w:t>
      </w:r>
      <w:r>
        <w:rPr>
          <w:rFonts w:hint="eastAsia" w:ascii="宋体" w:hAnsi="宋体"/>
          <w:color w:val="000000" w:themeColor="text1"/>
          <w:sz w:val="24"/>
          <w:szCs w:val="24"/>
          <w:highlight w:val="none"/>
          <w14:textFill>
            <w14:solidFill>
              <w14:schemeClr w14:val="tx1"/>
            </w14:solidFill>
          </w14:textFill>
        </w:rPr>
        <w:t xml:space="preserve">项目（采购包号：</w:t>
      </w:r>
      <w:r>
        <w:rPr>
          <w:rFonts w:hint="eastAsia" w:ascii="宋体" w:hAnsi="宋体"/>
          <w:color w:val="000000" w:themeColor="text1"/>
          <w:sz w:val="24"/>
          <w:szCs w:val="24"/>
          <w:highlight w:val="none"/>
          <w:u w:val="single"/>
          <w14:textFill>
            <w14:solidFill>
              <w14:schemeClr w14:val="tx1"/>
            </w14:solidFill>
          </w14:textFill>
        </w:rPr>
        <w:t xml:space="preserve">XXX</w:t>
      </w:r>
      <w:r>
        <w:rPr>
          <w:rFonts w:hint="eastAsia" w:ascii="宋体" w:hAnsi="宋体"/>
          <w:color w:val="000000" w:themeColor="text1"/>
          <w:sz w:val="24"/>
          <w:szCs w:val="24"/>
          <w:highlight w:val="none"/>
          <w14:textFill>
            <w14:solidFill>
              <w14:schemeClr w14:val="tx1"/>
            </w14:solidFill>
          </w14:textFill>
        </w:rPr>
        <w:t xml:space="preserve">）的采购活动</w:t>
      </w:r>
      <w:r>
        <w:rPr>
          <w:rFonts w:hint="eastAsia" w:ascii="宋体" w:hAnsi="宋体"/>
          <w:color w:val="000000" w:themeColor="text1"/>
          <w:sz w:val="24"/>
          <w:highlight w:val="none"/>
          <w14:textFill>
            <w14:solidFill>
              <w14:schemeClr w14:val="tx1"/>
            </w14:solidFill>
          </w14:textFill>
        </w:rPr>
        <w:t xml:space="preserve">，并指定</w:t>
      </w:r>
      <w:r>
        <w:rPr>
          <w:rFonts w:hint="eastAsia" w:ascii="宋体" w:hAnsi="宋体"/>
          <w:color w:val="000000" w:themeColor="text1"/>
          <w:sz w:val="24"/>
          <w:szCs w:val="24"/>
          <w:highlight w:val="none"/>
          <w:u w:val="single"/>
          <w14:textFill>
            <w14:solidFill>
              <w14:schemeClr w14:val="tx1"/>
            </w14:solidFill>
          </w14:textFill>
        </w:rPr>
        <w:t xml:space="preserve">XXXXXXXXXXXXXXXXXXX</w:t>
      </w:r>
      <w:r>
        <w:rPr>
          <w:rFonts w:hint="eastAsia" w:ascii="宋体" w:hAnsi="宋体"/>
          <w:color w:val="000000" w:themeColor="text1"/>
          <w:sz w:val="24"/>
          <w:highlight w:val="none"/>
          <w14:textFill>
            <w14:solidFill>
              <w14:schemeClr w14:val="tx1"/>
            </w14:solidFill>
          </w14:textFill>
        </w:rPr>
        <w:t xml:space="preserve">（供应商名称）为牵头单位。</w:t>
      </w:r>
      <w:r/>
    </w:p>
    <w:p>
      <w:pPr>
        <w:ind w:firstLine="645"/>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.若我们联合中标，</w:t>
      </w:r>
      <w:r>
        <w:rPr>
          <w:rFonts w:hint="eastAsia" w:ascii="宋体" w:hAnsi="宋体"/>
          <w:color w:val="000000" w:themeColor="text1"/>
          <w:sz w:val="24"/>
          <w:szCs w:val="24"/>
          <w:highlight w:val="none"/>
          <w:u w:val="single"/>
          <w14:textFill>
            <w14:solidFill>
              <w14:schemeClr w14:val="tx1"/>
            </w14:solidFill>
          </w14:textFill>
        </w:rPr>
        <w:t xml:space="preserve">XXXXXXXXXXXXXXXXXXX</w:t>
      </w:r>
      <w:r>
        <w:rPr>
          <w:rFonts w:hint="eastAsia" w:ascii="宋体" w:hAnsi="宋体"/>
          <w:color w:val="000000" w:themeColor="text1"/>
          <w:sz w:val="24"/>
          <w:highlight w:val="none"/>
          <w14:textFill>
            <w14:solidFill>
              <w14:schemeClr w14:val="tx1"/>
            </w14:solidFill>
          </w14:textFill>
        </w:rPr>
        <w:t xml:space="preserve">（供应商名称）实施项目中</w:t>
      </w:r>
      <w:r>
        <w:rPr>
          <w:rFonts w:hint="eastAsia" w:ascii="宋体" w:hAnsi="宋体"/>
          <w:color w:val="000000" w:themeColor="text1"/>
          <w:sz w:val="24"/>
          <w:highlight w:val="none"/>
          <w:u w:val="single"/>
          <w14:textFill>
            <w14:solidFill>
              <w14:schemeClr w14:val="tx1"/>
            </w14:solidFill>
          </w14:textFill>
        </w:rPr>
        <w:t xml:space="preserve">XXXXXXXXX</w:t>
      </w:r>
      <w:r>
        <w:rPr>
          <w:rFonts w:hint="eastAsia" w:ascii="宋体" w:hAnsi="宋体"/>
          <w:color w:val="000000" w:themeColor="text1"/>
          <w:sz w:val="24"/>
          <w:highlight w:val="none"/>
          <w14:textFill>
            <w14:solidFill>
              <w14:schemeClr w14:val="tx1"/>
            </w14:solidFill>
          </w14:textFill>
        </w:rPr>
        <w:t xml:space="preserve">（工作内容）部分工作，并承担相应的责任；</w:t>
      </w:r>
      <w:r>
        <w:rPr>
          <w:rFonts w:hint="eastAsia" w:ascii="宋体" w:hAnsi="宋体"/>
          <w:color w:val="000000" w:themeColor="text1"/>
          <w:sz w:val="24"/>
          <w:szCs w:val="24"/>
          <w:highlight w:val="none"/>
          <w:u w:val="single"/>
          <w14:textFill>
            <w14:solidFill>
              <w14:schemeClr w14:val="tx1"/>
            </w14:solidFill>
          </w14:textFill>
        </w:rPr>
        <w:t xml:space="preserve">XXXXXXXXXXXXXXXXXXX</w:t>
      </w:r>
      <w:r>
        <w:rPr>
          <w:rFonts w:hint="eastAsia" w:ascii="宋体" w:hAnsi="宋体"/>
          <w:color w:val="000000" w:themeColor="text1"/>
          <w:sz w:val="24"/>
          <w:highlight w:val="none"/>
          <w14:textFill>
            <w14:solidFill>
              <w14:schemeClr w14:val="tx1"/>
            </w14:solidFill>
          </w14:textFill>
        </w:rPr>
        <w:t xml:space="preserve">（供应商名称）实施项目中</w:t>
      </w:r>
      <w:r>
        <w:rPr>
          <w:rFonts w:hint="eastAsia" w:ascii="宋体" w:hAnsi="宋体"/>
          <w:color w:val="000000" w:themeColor="text1"/>
          <w:sz w:val="24"/>
          <w:highlight w:val="none"/>
          <w:u w:val="single"/>
          <w14:textFill>
            <w14:solidFill>
              <w14:schemeClr w14:val="tx1"/>
            </w14:solidFill>
          </w14:textFill>
        </w:rPr>
        <w:t xml:space="preserve">XXXXXXXXX</w:t>
      </w:r>
      <w:r>
        <w:rPr>
          <w:rFonts w:hint="eastAsia" w:ascii="宋体" w:hAnsi="宋体"/>
          <w:color w:val="000000" w:themeColor="text1"/>
          <w:sz w:val="24"/>
          <w:highlight w:val="none"/>
          <w14:textFill>
            <w14:solidFill>
              <w14:schemeClr w14:val="tx1"/>
            </w14:solidFill>
          </w14:textFill>
        </w:rPr>
        <w:t xml:space="preserve">（工作内容）部分工作，并承担相应的责任；……。（注：需明确联合体中各供应商所承担的工作和相应的责任）。</w:t>
      </w:r>
      <w:r/>
    </w:p>
    <w:p>
      <w:pPr>
        <w:ind w:firstLine="645"/>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.其中，</w:t>
      </w:r>
      <w:r>
        <w:rPr>
          <w:rFonts w:hint="eastAsia" w:ascii="宋体" w:hAnsi="宋体"/>
          <w:color w:val="000000" w:themeColor="text1"/>
          <w:sz w:val="24"/>
          <w:highlight w:val="none"/>
          <w:u w:val="single"/>
          <w14:textFill>
            <w14:solidFill>
              <w14:schemeClr w14:val="tx1"/>
            </w14:solidFill>
          </w14:textFill>
        </w:rPr>
        <w:t xml:space="preserve">XXXXXXXXX</w:t>
      </w:r>
      <w:r>
        <w:rPr>
          <w:rFonts w:hint="eastAsia" w:ascii="宋体" w:hAnsi="宋体"/>
          <w:color w:val="000000" w:themeColor="text1"/>
          <w:sz w:val="24"/>
          <w:highlight w:val="none"/>
          <w14:textFill>
            <w14:solidFill>
              <w14:schemeClr w14:val="tx1"/>
            </w14:solidFill>
          </w14:textFill>
        </w:rPr>
        <w:t xml:space="preserve">（企业全称）为</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小型、微型企业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残疾人福利性单位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监狱企业，且我们约定该单位所承担的合同金额将占本项目合同总金额的</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w:t>
      </w:r>
      <w:r/>
    </w:p>
    <w:p>
      <w:pPr>
        <w:ind w:firstLine="645"/>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645"/>
        <w:spacing w:line="5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p>
    <w:p>
      <w:pPr>
        <w:ind w:firstLine="645"/>
        <w:jc w:val="righ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联合体中各供应商全称：</w:t>
      </w:r>
      <w:r>
        <w:rPr>
          <w:rFonts w:hint="eastAsia" w:ascii="宋体" w:hAnsi="宋体"/>
          <w:color w:val="000000" w:themeColor="text1"/>
          <w:sz w:val="24"/>
          <w:szCs w:val="24"/>
          <w:highlight w:val="none"/>
          <w14:textFill>
            <w14:solidFill>
              <w14:schemeClr w14:val="tx1"/>
            </w14:solidFill>
          </w14:textFill>
        </w:rPr>
        <w:t xml:space="preserve">（加盖电子公章）</w:t>
      </w:r>
      <w:r>
        <w:rPr>
          <w:rFonts w:ascii="宋体" w:hAnsi="宋体"/>
          <w:color w:val="000000" w:themeColor="text1"/>
          <w:sz w:val="24"/>
          <w:highlight w:val="none"/>
          <w14:textFill>
            <w14:solidFill>
              <w14:schemeClr w14:val="tx1"/>
            </w14:solidFill>
          </w14:textFill>
        </w:rPr>
        <w:t xml:space="preserve">    </w:t>
      </w:r>
      <w:r/>
    </w:p>
    <w:p>
      <w:pPr>
        <w:ind w:firstLine="52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1.牵头单位必须为联合体成员。</w:t>
      </w:r>
      <w:r/>
    </w:p>
    <w:p>
      <w:pPr>
        <w:ind w:firstLine="480"/>
        <w:spacing w:line="48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2.在所属企业类型前的</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内打“</w:t>
      </w:r>
      <w:r>
        <w:rPr>
          <w:rFonts w:ascii="Arial" w:hAnsi="Arial" w:cs="Arial"/>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3.除另有说明外，本招标文件要求加盖电子公章之处，加盖牵头单位的电子公章即可。</w:t>
      </w:r>
      <w:r/>
    </w:p>
    <w:p>
      <w:pPr>
        <w:pStyle w:val="1070"/>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45"/>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rPr>
          <w:rFonts w:ascii="宋体" w:hAnsi="宋体"/>
          <w:b/>
          <w:color w:val="000000" w:themeColor="text1"/>
          <w:sz w:val="24"/>
          <w:szCs w:val="22"/>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p>
    <w:p>
      <w:pPr>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r>
      <w:r/>
    </w:p>
    <w:p>
      <w:pPr>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begin"/>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instrText xml:space="preserve"> HYPERLINK \l "_Toc21483" </w:instrTex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separate"/>
      </w:r>
      <w:r>
        <w:rPr>
          <w:rFonts w:hint="eastAsia" w:ascii="黑体" w:hAnsi="黑体" w:eastAsia="黑体" w:cs="Times New Roman"/>
          <w:color w:val="000000" w:themeColor="text1"/>
          <w:sz w:val="32"/>
          <w:szCs w:val="32"/>
          <w:highlight w:val="none"/>
          <w:lang w:val="en-US" w:eastAsia="zh-CN"/>
          <w14:textFill>
            <w14:solidFill>
              <w14:schemeClr w14:val="tx1"/>
            </w14:solidFill>
          </w14:textFill>
        </w:rPr>
        <w:t xml:space="preserve">十四</w:t>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t xml:space="preserve">、投标人类似业绩情况表</w:t>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tab/>
      </w:r>
      <w:r>
        <w:rPr>
          <w:rFonts w:hint="default" w:ascii="宋体" w:hAnsi="宋体" w:eastAsia="宋体" w:cs="宋体"/>
          <w:color w:val="000000" w:themeColor="text1"/>
          <w:sz w:val="28"/>
          <w:szCs w:val="28"/>
          <w:highlight w:val="none"/>
          <w:lang w:val="en-US" w:eastAsia="zh-CN" w:bidi="ar-SA"/>
          <w14:textFill>
            <w14:solidFill>
              <w14:schemeClr w14:val="tx1"/>
            </w14:solidFill>
          </w14:textFill>
        </w:rPr>
        <w:fldChar w:fldCharType="end"/>
      </w:r>
      <w:r/>
    </w:p>
    <w:p>
      <w:pPr>
        <w:jc w:val="center"/>
        <w:spacing w:line="360" w:lineRule="auto"/>
        <w:widowControl/>
        <w:rPr>
          <w:rFonts w:eastAsia="仿宋"/>
          <w:b/>
          <w:bCs/>
          <w:color w:val="000000" w:themeColor="text1"/>
          <w:sz w:val="32"/>
          <w:szCs w:val="32"/>
          <w:highlight w:val="none"/>
          <w14:textFill>
            <w14:solidFill>
              <w14:schemeClr w14:val="tx1"/>
            </w14:solidFill>
          </w14:textFill>
        </w:rPr>
      </w:pPr>
      <w:r/>
      <w:bookmarkStart w:id="207" w:name="_Toc8537"/>
      <w:r/>
      <w:r/>
    </w:p>
    <w:p>
      <w:pPr>
        <w:jc w:val="center"/>
        <w:spacing w:line="360" w:lineRule="auto"/>
        <w:widowControl/>
        <w:rPr>
          <w:rFonts w:eastAsia="仿宋"/>
          <w:b/>
          <w:bCs/>
          <w:color w:val="000000" w:themeColor="text1"/>
          <w:sz w:val="32"/>
          <w:szCs w:val="32"/>
          <w:highlight w:val="none"/>
          <w14:textFill>
            <w14:solidFill>
              <w14:schemeClr w14:val="tx1"/>
            </w14:solidFill>
          </w14:textFill>
        </w:rPr>
      </w:pPr>
      <w:r>
        <w:rPr>
          <w:rFonts w:eastAsia="仿宋"/>
          <w:b/>
          <w:bCs/>
          <w:color w:val="000000" w:themeColor="text1"/>
          <w:sz w:val="32"/>
          <w:szCs w:val="32"/>
          <w:highlight w:val="none"/>
          <w14:textFill>
            <w14:solidFill>
              <w14:schemeClr w14:val="tx1"/>
            </w14:solidFill>
          </w14:textFill>
        </w:rPr>
        <w:t xml:space="preserve">投标人类似业绩情况表</w:t>
      </w:r>
      <w:bookmarkEnd w:id="207"/>
      <w:r/>
      <w:r/>
    </w:p>
    <w:tbl>
      <w:tblPr>
        <w:tblStyle w:val="803"/>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项目</w:t>
            </w:r>
            <w:r/>
          </w:p>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eastAsia="仿宋"/>
                <w:b/>
                <w:bCs/>
                <w:color w:val="000000" w:themeColor="text1"/>
                <w:sz w:val="24"/>
                <w:highlight w:val="none"/>
                <w:lang w:eastAsia="zh-CN"/>
                <w14:textFill>
                  <w14:solidFill>
                    <w14:schemeClr w14:val="tx1"/>
                  </w14:solidFill>
                </w14:textFill>
              </w:rPr>
            </w:pPr>
            <w:r>
              <w:rPr>
                <w:rFonts w:hint="eastAsia" w:eastAsia="仿宋"/>
                <w:b/>
                <w:bCs/>
                <w:color w:val="000000" w:themeColor="text1"/>
                <w:sz w:val="24"/>
                <w:highlight w:val="none"/>
                <w:lang w:val="en-US" w:eastAsia="zh-CN"/>
                <w14:textFill>
                  <w14:solidFill>
                    <w14:schemeClr w14:val="tx1"/>
                  </w14:solidFill>
                </w14:textFill>
              </w:rPr>
              <w:t xml:space="preserve">项目内容</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签约及服务</w:t>
            </w:r>
            <w:r/>
          </w:p>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bl>
    <w:p>
      <w:pPr>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投标单位（加盖电子公章）：</w:t>
      </w:r>
      <w:r>
        <w:rPr>
          <w:rFonts w:eastAsia="仿宋"/>
          <w:color w:val="000000" w:themeColor="text1"/>
          <w:sz w:val="24"/>
          <w:highlight w:val="none"/>
          <w:u w:val="single"/>
          <w14:textFill>
            <w14:solidFill>
              <w14:schemeClr w14:val="tx1"/>
            </w14:solidFill>
          </w14:textFill>
        </w:rPr>
        <w:t xml:space="preserve">                             </w:t>
      </w:r>
      <w:r/>
    </w:p>
    <w:p>
      <w:pPr>
        <w:spacing w:line="360" w:lineRule="auto"/>
        <w:widowControl/>
        <w:rPr>
          <w:rFonts w:eastAsia="仿宋"/>
          <w:b/>
          <w:bCs/>
          <w:color w:val="000000" w:themeColor="text1"/>
          <w:szCs w:val="21"/>
          <w:highlight w:val="none"/>
          <w14:textFill>
            <w14:solidFill>
              <w14:schemeClr w14:val="tx1"/>
            </w14:solidFill>
          </w14:textFill>
        </w:rPr>
      </w:pPr>
      <w:r>
        <w:rPr>
          <w:rFonts w:eastAsia="仿宋"/>
          <w:b/>
          <w:bCs/>
          <w:color w:val="000000" w:themeColor="text1"/>
          <w:szCs w:val="21"/>
          <w:highlight w:val="none"/>
          <w14:textFill>
            <w14:solidFill>
              <w14:schemeClr w14:val="tx1"/>
            </w14:solidFill>
          </w14:textFill>
        </w:rPr>
      </w:r>
      <w:r/>
    </w:p>
    <w:p>
      <w:pPr>
        <w:rPr>
          <w:rFonts w:eastAsia="仿宋"/>
          <w:b/>
          <w:color w:val="000000" w:themeColor="text1"/>
          <w:highlight w:val="none"/>
          <w14:textFill>
            <w14:solidFill>
              <w14:schemeClr w14:val="tx1"/>
            </w14:solidFill>
          </w14:textFill>
        </w:rPr>
      </w:pPr>
      <w:r>
        <w:rPr>
          <w:rFonts w:eastAsia="仿宋"/>
          <w:b/>
          <w:color w:val="000000" w:themeColor="text1"/>
          <w:highlight w:val="none"/>
          <w14:textFill>
            <w14:solidFill>
              <w14:schemeClr w14:val="tx1"/>
            </w14:solidFill>
          </w14:textFill>
        </w:rPr>
      </w:r>
      <w:r/>
    </w:p>
    <w:p>
      <w:pP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说明：</w:t>
      </w:r>
      <w:r/>
    </w:p>
    <w:p>
      <w:pP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1、如果行数不够，请自行增加。</w:t>
      </w:r>
      <w:r/>
    </w:p>
    <w:p>
      <w:pPr>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2、所有业绩均需要提供有效的复印件（扫描件）。</w:t>
      </w:r>
      <w:r/>
    </w:p>
    <w:p>
      <w:pPr>
        <w:rPr>
          <w:rFonts w:hint="default" w:ascii="黑体" w:hAnsi="黑体" w:eastAsia="黑体" w:cs="Times New Roman"/>
          <w:color w:val="000000" w:themeColor="text1"/>
          <w:sz w:val="32"/>
          <w:szCs w:val="32"/>
          <w:highlight w:val="none"/>
          <w:lang w:val="en-US" w:eastAsia="zh-CN"/>
          <w14:textFill>
            <w14:solidFill>
              <w14:schemeClr w14:val="tx1"/>
            </w14:solidFill>
          </w14:textFill>
        </w:rPr>
      </w:pPr>
      <w:r>
        <w:rPr>
          <w:rFonts w:hint="default" w:ascii="黑体" w:hAnsi="黑体" w:eastAsia="黑体" w:cs="Times New Roman"/>
          <w:color w:val="000000" w:themeColor="text1"/>
          <w:sz w:val="32"/>
          <w:szCs w:val="32"/>
          <w:highlight w:val="none"/>
          <w:lang w:val="en-US" w:eastAsia="zh-CN"/>
          <w14:textFill>
            <w14:solidFill>
              <w14:schemeClr w14:val="tx1"/>
            </w14:solidFill>
          </w14:textFill>
        </w:rPr>
        <w:br w:type="page" w:clear="all"/>
      </w:r>
      <w:r/>
    </w:p>
    <w:p>
      <w:pPr>
        <w:jc w:val="left"/>
        <w:spacing w:line="360" w:lineRule="auto"/>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hint="default" w:ascii="黑体" w:hAnsi="黑体" w:eastAsia="黑体" w:cs="Times New Roman"/>
          <w:color w:val="000000" w:themeColor="text1"/>
          <w:sz w:val="32"/>
          <w:szCs w:val="32"/>
          <w:highlight w:val="none"/>
          <w:lang w:val="en-US" w:eastAsia="zh-CN"/>
          <w14:textFill>
            <w14:solidFill>
              <w14:schemeClr w14:val="tx1"/>
            </w14:solidFill>
          </w14:textFill>
        </w:rPr>
        <w:fldChar w:fldCharType="begin"/>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instrText xml:space="preserve"> HYPERLINK \l "_Toc14506" </w:instrText>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fldChar w:fldCharType="separate"/>
      </w:r>
      <w:r>
        <w:rPr>
          <w:rFonts w:hint="eastAsia" w:ascii="黑体" w:hAnsi="黑体" w:eastAsia="黑体" w:cs="Times New Roman"/>
          <w:color w:val="000000" w:themeColor="text1"/>
          <w:sz w:val="32"/>
          <w:szCs w:val="32"/>
          <w:highlight w:val="none"/>
          <w:lang w:val="en-US" w:eastAsia="zh-CN"/>
          <w14:textFill>
            <w14:solidFill>
              <w14:schemeClr w14:val="tx1"/>
            </w14:solidFill>
          </w14:textFill>
        </w:rPr>
        <w:t xml:space="preserve">十五</w:t>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t xml:space="preserve">、无重大违法记录声明格式</w:t>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fldChar w:fldCharType="end"/>
      </w:r>
      <w:r/>
    </w:p>
    <w:p>
      <w:pPr>
        <w:jc w:val="center"/>
        <w:spacing w:line="240" w:lineRule="atLeast"/>
        <w:rPr>
          <w:rFonts w:eastAsia="仿宋"/>
          <w:b/>
          <w:bCs/>
          <w:color w:val="000000" w:themeColor="text1"/>
          <w:sz w:val="32"/>
          <w:szCs w:val="32"/>
          <w:highlight w:val="none"/>
          <w14:textFill>
            <w14:solidFill>
              <w14:schemeClr w14:val="tx1"/>
            </w14:solidFill>
          </w14:textFill>
        </w:rPr>
      </w:pPr>
      <w:r>
        <w:rPr>
          <w:rFonts w:eastAsia="仿宋"/>
          <w:b/>
          <w:bCs/>
          <w:color w:val="000000" w:themeColor="text1"/>
          <w:sz w:val="32"/>
          <w:szCs w:val="32"/>
          <w:highlight w:val="none"/>
          <w14:textFill>
            <w14:solidFill>
              <w14:schemeClr w14:val="tx1"/>
            </w14:solidFill>
          </w14:textFill>
        </w:rPr>
      </w:r>
      <w:r/>
    </w:p>
    <w:p>
      <w:pPr>
        <w:jc w:val="center"/>
        <w:spacing w:line="240" w:lineRule="atLeast"/>
        <w:rPr>
          <w:rFonts w:eastAsia="仿宋"/>
          <w:color w:val="000000" w:themeColor="text1"/>
          <w:sz w:val="28"/>
          <w:szCs w:val="36"/>
          <w:highlight w:val="none"/>
          <w14:textFill>
            <w14:solidFill>
              <w14:schemeClr w14:val="tx1"/>
            </w14:solidFill>
          </w14:textFill>
        </w:rPr>
      </w:pPr>
      <w:r>
        <w:rPr>
          <w:rFonts w:eastAsia="仿宋"/>
          <w:b/>
          <w:bCs/>
          <w:color w:val="000000" w:themeColor="text1"/>
          <w:sz w:val="32"/>
          <w:szCs w:val="32"/>
          <w:highlight w:val="none"/>
          <w14:textFill>
            <w14:solidFill>
              <w14:schemeClr w14:val="tx1"/>
            </w14:solidFill>
          </w14:textFill>
        </w:rPr>
        <w:t xml:space="preserve">无重大违法记录声明</w:t>
      </w:r>
      <w:r/>
    </w:p>
    <w:p>
      <w:pPr>
        <w:spacing w:line="360" w:lineRule="auto"/>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p>
      <w:pPr>
        <w:spacing w:line="360" w:lineRule="auto"/>
        <w:rPr>
          <w:rFonts w:eastAsia="仿宋"/>
          <w:color w:val="000000" w:themeColor="text1"/>
          <w:sz w:val="24"/>
          <w:highlight w:val="none"/>
          <w14:textFill>
            <w14:solidFill>
              <w14:schemeClr w14:val="tx1"/>
            </w14:solidFill>
          </w14:textFill>
        </w:rPr>
      </w:pPr>
      <w:r>
        <w:rPr>
          <w:rFonts w:hint="eastAsia" w:eastAsia="仿宋"/>
          <w:b/>
          <w:bCs/>
          <w:color w:val="000000" w:themeColor="text1"/>
          <w:sz w:val="24"/>
          <w:highlight w:val="none"/>
          <w:lang w:eastAsia="zh-CN"/>
          <w14:textFill>
            <w14:solidFill>
              <w14:schemeClr w14:val="tx1"/>
            </w14:solidFill>
          </w14:textFill>
        </w:rPr>
        <w:t xml:space="preserve">南京中华中等专业学校</w:t>
      </w:r>
      <w:r>
        <w:rPr>
          <w:rFonts w:eastAsia="仿宋"/>
          <w:color w:val="000000" w:themeColor="text1"/>
          <w:sz w:val="24"/>
          <w:highlight w:val="none"/>
          <w14:textFill>
            <w14:solidFill>
              <w14:schemeClr w14:val="tx1"/>
            </w14:solidFill>
          </w14:textFill>
        </w:rPr>
        <w:t xml:space="preserve">：</w:t>
      </w:r>
      <w:r/>
    </w:p>
    <w:p>
      <w:pPr>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我单位 （供应商名称）郑重声明：</w:t>
      </w:r>
      <w:r/>
    </w:p>
    <w:p>
      <w:pPr>
        <w:ind w:firstLine="480"/>
        <w:spacing w:line="360" w:lineRule="auto"/>
        <w:shd w:val="clear" w:color="auto" w:fill="ffffff"/>
        <w:widowControl/>
        <w:rPr>
          <w:rFonts w:eastAsia="仿宋"/>
          <w:b/>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我单位参加政府采购活动前3年内在经营活动中（</w:t>
      </w:r>
      <w:r>
        <w:rPr>
          <w:rFonts w:eastAsia="仿宋"/>
          <w:b/>
          <w:i/>
          <w:color w:val="000000" w:themeColor="text1"/>
          <w:sz w:val="24"/>
          <w:highlight w:val="none"/>
          <w:u w:val="single"/>
          <w14:textFill>
            <w14:solidFill>
              <w14:schemeClr w14:val="tx1"/>
            </w14:solidFill>
          </w14:textFill>
        </w:rPr>
        <w:t xml:space="preserve">在下划线上如实填写：有或没有</w:t>
      </w:r>
      <w:r>
        <w:rPr>
          <w:rFonts w:eastAsia="仿宋"/>
          <w:color w:val="000000" w:themeColor="text1"/>
          <w:sz w:val="24"/>
          <w:highlight w:val="none"/>
          <w14:textFill>
            <w14:solidFill>
              <w14:schemeClr w14:val="tx1"/>
            </w14:solidFill>
          </w14:textFill>
        </w:rPr>
        <w:t xml:space="preserve">）</w:t>
      </w:r>
      <w:r>
        <w:rPr>
          <w:rFonts w:eastAsia="仿宋"/>
          <w:b/>
          <w:color w:val="000000" w:themeColor="text1"/>
          <w:sz w:val="24"/>
          <w:highlight w:val="none"/>
          <w14:textFill>
            <w14:solidFill>
              <w14:schemeClr w14:val="tx1"/>
            </w14:solidFill>
          </w14:textFill>
        </w:rPr>
        <w:t xml:space="preserve">重大违法记录，且不是失信被执行人、重大税收违法案件当事人名单、政府采购严重违法失信行为记录名单的供应商。</w:t>
      </w:r>
      <w:r/>
    </w:p>
    <w:p>
      <w:pPr>
        <w:ind w:firstLine="42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firstLine="315"/>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firstLine="5103"/>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声明人：（加盖电子公章）</w:t>
      </w:r>
      <w:r/>
    </w:p>
    <w:p>
      <w:pPr>
        <w:rPr>
          <w:rFonts w:hint="default" w:ascii="宋体" w:hAnsi="宋体" w:eastAsia="宋体" w:cs="宋体"/>
          <w:color w:val="000000" w:themeColor="text1"/>
          <w:sz w:val="28"/>
          <w:szCs w:val="28"/>
          <w:highlight w:val="none"/>
          <w:lang w:val="en-US" w:eastAsia="zh-CN" w:bidi="ar-SA"/>
          <w14:textFill>
            <w14:solidFill>
              <w14:schemeClr w14:val="tx1"/>
            </w14:solidFill>
          </w14:textFill>
        </w:rPr>
      </w:pPr>
      <w:r>
        <w:rPr>
          <w:rFonts w:eastAsia="仿宋"/>
          <w:color w:val="000000" w:themeColor="text1"/>
          <w:sz w:val="24"/>
          <w:highlight w:val="none"/>
          <w:lang w:val="zh-CN"/>
          <w14:textFill>
            <w14:solidFill>
              <w14:schemeClr w14:val="tx1"/>
            </w14:solidFill>
          </w14:textFill>
        </w:rPr>
        <w:t xml:space="preserve">日期：年</w:t>
      </w:r>
      <w:r>
        <w:rPr>
          <w:rFonts w:hint="eastAsia" w:eastAsia="仿宋"/>
          <w:color w:val="000000" w:themeColor="text1"/>
          <w:sz w:val="24"/>
          <w:highlight w:val="none"/>
          <w:lang w:val="en-US" w:eastAsia="zh-CN"/>
          <w14:textFill>
            <w14:solidFill>
              <w14:schemeClr w14:val="tx1"/>
            </w14:solidFill>
          </w14:textFill>
        </w:rPr>
        <w:t xml:space="preserve"> </w:t>
      </w:r>
      <w:r>
        <w:rPr>
          <w:rFonts w:eastAsia="仿宋"/>
          <w:color w:val="000000" w:themeColor="text1"/>
          <w:sz w:val="24"/>
          <w:highlight w:val="none"/>
          <w:lang w:val="zh-CN"/>
          <w14:textFill>
            <w14:solidFill>
              <w14:schemeClr w14:val="tx1"/>
            </w14:solidFill>
          </w14:textFill>
        </w:rPr>
        <w:t xml:space="preserve">月</w:t>
      </w:r>
      <w:r>
        <w:rPr>
          <w:rFonts w:eastAsia="仿宋"/>
          <w:color w:val="000000" w:themeColor="text1"/>
          <w:sz w:val="24"/>
          <w:highlight w:val="none"/>
          <w14:textFill>
            <w14:solidFill>
              <w14:schemeClr w14:val="tx1"/>
            </w14:solidFill>
          </w14:textFill>
        </w:rPr>
        <w:t xml:space="preserve">  日</w:t>
      </w:r>
      <w:r/>
    </w:p>
    <w:p>
      <w:pPr>
        <w:rPr>
          <w:rFonts w:hint="default" w:ascii="黑体" w:hAnsi="黑体" w:eastAsia="黑体" w:cs="Times New Roman"/>
          <w:color w:val="000000" w:themeColor="text1"/>
          <w:sz w:val="32"/>
          <w:szCs w:val="32"/>
          <w:highlight w:val="none"/>
          <w:lang w:val="en-US" w:eastAsia="zh-CN"/>
          <w14:textFill>
            <w14:solidFill>
              <w14:schemeClr w14:val="tx1"/>
            </w14:solidFill>
          </w14:textFill>
        </w:rPr>
      </w:pPr>
      <w:r>
        <w:rPr>
          <w:rFonts w:hint="default" w:ascii="黑体" w:hAnsi="黑体" w:eastAsia="黑体" w:cs="Times New Roman"/>
          <w:color w:val="000000" w:themeColor="text1"/>
          <w:sz w:val="32"/>
          <w:szCs w:val="32"/>
          <w:highlight w:val="none"/>
          <w:lang w:val="en-US" w:eastAsia="zh-CN"/>
          <w14:textFill>
            <w14:solidFill>
              <w14:schemeClr w14:val="tx1"/>
            </w14:solidFill>
          </w14:textFill>
        </w:rPr>
        <w:br w:type="page" w:clear="all"/>
      </w:r>
      <w:r/>
    </w:p>
    <w:p>
      <w:pPr>
        <w:jc w:val="left"/>
        <w:spacing w:line="360" w:lineRule="auto"/>
        <w:rPr>
          <w:rFonts w:hint="eastAsia" w:ascii="宋体" w:hAnsi="宋体" w:eastAsia="宋体"/>
          <w:b/>
          <w:color w:val="000000" w:themeColor="text1"/>
          <w:sz w:val="24"/>
          <w:szCs w:val="22"/>
          <w:highlight w:val="none"/>
          <w:lang w:val="en-US" w:eastAsia="zh-CN"/>
          <w14:textFill>
            <w14:solidFill>
              <w14:schemeClr w14:val="tx1"/>
            </w14:solidFill>
          </w14:textFill>
        </w:rPr>
      </w:pPr>
      <w:r>
        <w:rPr>
          <w:rFonts w:hint="default" w:ascii="黑体" w:hAnsi="黑体" w:eastAsia="黑体" w:cs="Times New Roman"/>
          <w:color w:val="000000" w:themeColor="text1"/>
          <w:sz w:val="32"/>
          <w:szCs w:val="32"/>
          <w:highlight w:val="none"/>
          <w:lang w:val="en-US" w:eastAsia="zh-CN"/>
          <w14:textFill>
            <w14:solidFill>
              <w14:schemeClr w14:val="tx1"/>
            </w14:solidFill>
          </w14:textFill>
        </w:rPr>
        <w:fldChar w:fldCharType="begin"/>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instrText xml:space="preserve"> HYPERLINK \l "_Toc5236" </w:instrText>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fldChar w:fldCharType="separate"/>
      </w:r>
      <w:r>
        <w:rPr>
          <w:rFonts w:hint="eastAsia" w:ascii="黑体" w:hAnsi="黑体" w:eastAsia="黑体" w:cs="Times New Roman"/>
          <w:color w:val="000000" w:themeColor="text1"/>
          <w:sz w:val="32"/>
          <w:szCs w:val="32"/>
          <w:highlight w:val="none"/>
          <w:lang w:val="en-US" w:eastAsia="zh-CN"/>
          <w14:textFill>
            <w14:solidFill>
              <w14:schemeClr w14:val="tx1"/>
            </w14:solidFill>
          </w14:textFill>
        </w:rPr>
        <w:t xml:space="preserve">十六</w:t>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t xml:space="preserve">、具备履行合同所必需的设备和专业技术能力的声明格式</w:t>
      </w:r>
      <w:r>
        <w:rPr>
          <w:rFonts w:hint="default" w:ascii="黑体" w:hAnsi="黑体" w:eastAsia="黑体" w:cs="Times New Roman"/>
          <w:color w:val="000000" w:themeColor="text1"/>
          <w:sz w:val="32"/>
          <w:szCs w:val="32"/>
          <w:highlight w:val="none"/>
          <w:lang w:val="en-US" w:eastAsia="zh-CN"/>
          <w14:textFill>
            <w14:solidFill>
              <w14:schemeClr w14:val="tx1"/>
            </w14:solidFill>
          </w14:textFill>
        </w:rPr>
        <w:fldChar w:fldCharType="end"/>
      </w:r>
      <w:bookmarkEnd w:id="191"/>
      <w:r/>
      <w:bookmarkEnd w:id="192"/>
      <w:r/>
      <w:bookmarkEnd w:id="201"/>
      <w:r/>
      <w:r/>
    </w:p>
    <w:p>
      <w:pPr>
        <w:jc w:val="center"/>
        <w:spacing w:line="360" w:lineRule="auto"/>
        <w:rPr>
          <w:rFonts w:eastAsia="仿宋"/>
          <w:b/>
          <w:bCs/>
          <w:color w:val="000000" w:themeColor="text1"/>
          <w:sz w:val="32"/>
          <w:szCs w:val="32"/>
          <w:highlight w:val="none"/>
          <w14:textFill>
            <w14:solidFill>
              <w14:schemeClr w14:val="tx1"/>
            </w14:solidFill>
          </w14:textFill>
        </w:rPr>
      </w:pPr>
      <w:r/>
      <w:bookmarkStart w:id="208" w:name="_Toc485"/>
      <w:r/>
      <w:r/>
    </w:p>
    <w:p>
      <w:pPr>
        <w:jc w:val="center"/>
        <w:spacing w:line="360" w:lineRule="auto"/>
        <w:rPr>
          <w:rFonts w:eastAsia="仿宋"/>
          <w:b/>
          <w:bCs/>
          <w:color w:val="000000" w:themeColor="text1"/>
          <w:sz w:val="32"/>
          <w:szCs w:val="32"/>
          <w:highlight w:val="none"/>
          <w14:textFill>
            <w14:solidFill>
              <w14:schemeClr w14:val="tx1"/>
            </w14:solidFill>
          </w14:textFill>
        </w:rPr>
      </w:pPr>
      <w:r>
        <w:rPr>
          <w:rFonts w:eastAsia="仿宋"/>
          <w:b/>
          <w:bCs/>
          <w:color w:val="000000" w:themeColor="text1"/>
          <w:sz w:val="32"/>
          <w:szCs w:val="32"/>
          <w:highlight w:val="none"/>
          <w14:textFill>
            <w14:solidFill>
              <w14:schemeClr w14:val="tx1"/>
            </w14:solidFill>
          </w14:textFill>
        </w:rPr>
        <w:t xml:space="preserve">具备履行合同所必需的设备和专业技术能力的声明</w:t>
      </w:r>
      <w:bookmarkEnd w:id="208"/>
      <w:r/>
      <w:r/>
    </w:p>
    <w:p>
      <w:pPr>
        <w:spacing w:line="360" w:lineRule="auto"/>
        <w:rPr>
          <w:rFonts w:eastAsia="仿宋"/>
          <w:b/>
          <w:color w:val="000000" w:themeColor="text1"/>
          <w:sz w:val="24"/>
          <w:szCs w:val="21"/>
          <w:highlight w:val="none"/>
          <w:lang w:val="zh-CN"/>
          <w14:textFill>
            <w14:solidFill>
              <w14:schemeClr w14:val="tx1"/>
            </w14:solidFill>
          </w14:textFill>
        </w:rPr>
      </w:pPr>
      <w:r>
        <w:rPr>
          <w:rFonts w:hint="eastAsia" w:eastAsia="仿宋"/>
          <w:b/>
          <w:bCs/>
          <w:color w:val="000000" w:themeColor="text1"/>
          <w:sz w:val="24"/>
          <w:highlight w:val="none"/>
          <w:lang w:eastAsia="zh-CN"/>
          <w14:textFill>
            <w14:solidFill>
              <w14:schemeClr w14:val="tx1"/>
            </w14:solidFill>
          </w14:textFill>
        </w:rPr>
        <w:t xml:space="preserve">南京中华中等专业学校</w:t>
      </w:r>
      <w:r>
        <w:rPr>
          <w:rFonts w:eastAsia="仿宋"/>
          <w:b/>
          <w:color w:val="000000" w:themeColor="text1"/>
          <w:sz w:val="24"/>
          <w:szCs w:val="21"/>
          <w:highlight w:val="none"/>
          <w:lang w:val="zh-CN"/>
          <w14:textFill>
            <w14:solidFill>
              <w14:schemeClr w14:val="tx1"/>
            </w14:solidFill>
          </w14:textFill>
        </w:rPr>
        <w:t xml:space="preserve">：</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我单位（供应商名称）郑重声明：我公司具备履行本项采购合同所必需的设备和专业技术能力，为履行本项采购合同我单位具备如下主要设备和主要专业技术能力：</w:t>
      </w:r>
      <w:r/>
    </w:p>
    <w:p>
      <w:pPr>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主要设备有： </w:t>
      </w:r>
      <w:r>
        <w:rPr>
          <w:rFonts w:hint="eastAsia" w:eastAsia="仿宋"/>
          <w:color w:val="000000" w:themeColor="text1"/>
          <w:sz w:val="24"/>
          <w:highlight w:val="none"/>
          <w:lang w:val="en-US" w:eastAsia="zh-CN"/>
          <w14:textFill>
            <w14:solidFill>
              <w14:schemeClr w14:val="tx1"/>
            </w14:solidFill>
          </w14:textFill>
        </w:rPr>
        <w:t xml:space="preserve">  </w:t>
      </w:r>
      <w:r>
        <w:rPr>
          <w:rFonts w:eastAsia="仿宋"/>
          <w:color w:val="000000" w:themeColor="text1"/>
          <w:sz w:val="24"/>
          <w:highlight w:val="none"/>
          <w14:textFill>
            <w14:solidFill>
              <w14:schemeClr w14:val="tx1"/>
            </w14:solidFill>
          </w14:textFill>
        </w:rPr>
        <w:t xml:space="preserve">。( 若有 )</w:t>
      </w:r>
      <w:r/>
    </w:p>
    <w:p>
      <w:pPr>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主要专业技术能力有：</w:t>
      </w:r>
      <w:r>
        <w:rPr>
          <w:rFonts w:hint="eastAsia" w:eastAsia="仿宋"/>
          <w:color w:val="000000" w:themeColor="text1"/>
          <w:sz w:val="24"/>
          <w:highlight w:val="none"/>
          <w:lang w:val="en-US" w:eastAsia="zh-CN"/>
          <w14:textFill>
            <w14:solidFill>
              <w14:schemeClr w14:val="tx1"/>
            </w14:solidFill>
          </w14:textFill>
        </w:rPr>
        <w:t xml:space="preserve">  </w:t>
      </w:r>
      <w:r>
        <w:rPr>
          <w:rFonts w:eastAsia="仿宋"/>
          <w:color w:val="000000" w:themeColor="text1"/>
          <w:sz w:val="24"/>
          <w:highlight w:val="none"/>
          <w14:textFill>
            <w14:solidFill>
              <w14:schemeClr w14:val="tx1"/>
            </w14:solidFill>
          </w14:textFill>
        </w:rPr>
        <w:t xml:space="preserve">。( 若有 )</w:t>
      </w:r>
      <w:r/>
    </w:p>
    <w:p>
      <w:pPr>
        <w:spacing w:line="360" w:lineRule="auto"/>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p>
      <w:pPr>
        <w:spacing w:line="360" w:lineRule="auto"/>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p>
      <w:pPr>
        <w:jc w:val="righ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声明人：（加盖电子公章）</w:t>
      </w:r>
      <w:r/>
    </w:p>
    <w:p>
      <w:pPr>
        <w:jc w:val="righ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日期： 年   月   日</w:t>
      </w:r>
      <w:r/>
    </w:p>
    <w:p>
      <w:pPr>
        <w:jc w:val="cente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r>
      <w:r/>
    </w:p>
    <w:p>
      <w:pPr>
        <w:jc w:val="cente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r>
      <w:r/>
    </w:p>
    <w:p>
      <w:pPr>
        <w:jc w:val="cente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r>
      <w:r/>
    </w:p>
    <w:p>
      <w:pPr>
        <w:jc w:val="left"/>
        <w:spacing w:line="360" w:lineRule="auto"/>
        <w:rPr>
          <w:rFonts w:hint="eastAsia" w:ascii="黑体" w:hAnsi="黑体" w:eastAsia="黑体" w:cs="Times New Roman"/>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br w:type="page" w:clear="all"/>
      </w:r>
      <w:r>
        <w:rPr>
          <w:rFonts w:hint="eastAsia" w:ascii="黑体" w:hAnsi="黑体" w:eastAsia="黑体" w:cs="Times New Roman"/>
          <w:color w:val="000000" w:themeColor="text1"/>
          <w:sz w:val="32"/>
          <w:szCs w:val="32"/>
          <w:highlight w:val="none"/>
          <w14:textFill>
            <w14:solidFill>
              <w14:schemeClr w14:val="tx1"/>
            </w14:solidFill>
          </w14:textFill>
        </w:rPr>
        <w:t xml:space="preserve">十</w:t>
      </w:r>
      <w:r>
        <w:rPr>
          <w:rFonts w:hint="eastAsia" w:ascii="黑体" w:hAnsi="黑体" w:eastAsia="黑体" w:cs="Times New Roman"/>
          <w:color w:val="000000" w:themeColor="text1"/>
          <w:sz w:val="32"/>
          <w:szCs w:val="32"/>
          <w:highlight w:val="none"/>
          <w:lang w:val="en-US" w:eastAsia="zh-CN"/>
          <w14:textFill>
            <w14:solidFill>
              <w14:schemeClr w14:val="tx1"/>
            </w14:solidFill>
          </w14:textFill>
        </w:rPr>
        <w:t xml:space="preserve">七</w:t>
      </w:r>
      <w:r>
        <w:rPr>
          <w:rFonts w:hint="eastAsia" w:ascii="黑体" w:hAnsi="黑体" w:eastAsia="黑体" w:cs="Times New Roman"/>
          <w:color w:val="000000" w:themeColor="text1"/>
          <w:sz w:val="32"/>
          <w:szCs w:val="32"/>
          <w:highlight w:val="none"/>
          <w14:textFill>
            <w14:solidFill>
              <w14:schemeClr w14:val="tx1"/>
            </w14:solidFill>
          </w14:textFill>
        </w:rPr>
        <w:t xml:space="preserve">、服务方案</w:t>
      </w:r>
      <w:r/>
    </w:p>
    <w:p>
      <w:pPr>
        <w:pStyle w:val="1118"/>
        <w:ind w:firstLine="422"/>
        <w:spacing w:line="360" w:lineRule="auto"/>
        <w:rPr>
          <w:rFonts w:ascii="宋体" w:hAnsi="宋体"/>
          <w:b/>
          <w:color w:val="000000" w:themeColor="text1"/>
          <w:szCs w:val="24"/>
          <w:highlight w:val="none"/>
          <w14:textFill>
            <w14:solidFill>
              <w14:schemeClr w14:val="tx1"/>
            </w14:solidFill>
          </w14:textFill>
        </w:rPr>
      </w:pPr>
      <w:r>
        <w:rPr>
          <w:rFonts w:ascii="宋体" w:hAnsi="宋体"/>
          <w:b/>
          <w:color w:val="000000" w:themeColor="text1"/>
          <w:szCs w:val="24"/>
          <w:highlight w:val="none"/>
          <w14:textFill>
            <w14:solidFill>
              <w14:schemeClr w14:val="tx1"/>
            </w14:solidFill>
          </w14:textFill>
        </w:rPr>
      </w:r>
      <w:r/>
    </w:p>
    <w:p>
      <w:pPr>
        <w:pStyle w:val="1118"/>
        <w:ind w:firstLine="422"/>
        <w:spacing w:line="360" w:lineRule="auto"/>
        <w:rPr>
          <w:rFonts w:ascii="宋体" w:hAnsi="宋体"/>
          <w:b/>
          <w:color w:val="000000" w:themeColor="text1"/>
          <w:szCs w:val="24"/>
          <w:highlight w:val="none"/>
          <w14:textFill>
            <w14:solidFill>
              <w14:schemeClr w14:val="tx1"/>
            </w14:solidFill>
          </w14:textFill>
        </w:rPr>
        <w:outlineLvl w:val="0"/>
      </w:pPr>
      <w:r/>
      <w:bookmarkStart w:id="209" w:name="_Toc23828"/>
      <w:r>
        <w:rPr>
          <w:rFonts w:hint="eastAsia" w:ascii="宋体" w:hAnsi="宋体"/>
          <w:b/>
          <w:color w:val="000000" w:themeColor="text1"/>
          <w:sz w:val="24"/>
          <w:szCs w:val="32"/>
          <w:highlight w:val="none"/>
          <w14:textFill>
            <w14:solidFill>
              <w14:schemeClr w14:val="tx1"/>
            </w14:solidFill>
          </w14:textFill>
        </w:rPr>
        <w:t xml:space="preserve">（各投标人根据招标文件规定的服务方案打分细则内容，格式自拟）</w:t>
      </w:r>
      <w:bookmarkEnd w:id="209"/>
      <w:r/>
      <w:r/>
    </w:p>
    <w:p>
      <w:pPr>
        <w:ind w:firstLine="420"/>
        <w:spacing w:line="360" w:lineRule="auto"/>
        <w:rPr>
          <w:rFonts w:ascii="宋体" w:hAnsi="宋体"/>
          <w:b/>
          <w:color w:val="000000" w:themeColor="text1"/>
          <w:highlight w:val="none"/>
          <w:lang w:val="zh-CN"/>
          <w14:textFill>
            <w14:solidFill>
              <w14:schemeClr w14:val="tx1"/>
            </w14:solidFill>
          </w14:textFill>
        </w:rPr>
      </w:pPr>
      <w:r>
        <w:rPr>
          <w:rFonts w:ascii="宋体" w:hAnsi="宋体"/>
          <w:b/>
          <w:color w:val="000000" w:themeColor="text1"/>
          <w:highlight w:val="none"/>
          <w:lang w:val="zh-CN"/>
          <w14:textFill>
            <w14:solidFill>
              <w14:schemeClr w14:val="tx1"/>
            </w14:solidFill>
          </w14:textFill>
        </w:rPr>
      </w:r>
      <w:r/>
    </w:p>
    <w:p>
      <w:pPr>
        <w:pStyle w:val="1118"/>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8"/>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8"/>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8"/>
        <w:ind w:firstLine="422"/>
        <w:spacing w:line="360" w:lineRule="auto"/>
        <w:rPr>
          <w:rFonts w:ascii="宋体" w:hAnsi="宋体"/>
          <w:b/>
          <w:color w:val="000000" w:themeColor="text1"/>
          <w:szCs w:val="24"/>
          <w:highlight w:val="none"/>
          <w14:textFill>
            <w14:solidFill>
              <w14:schemeClr w14:val="tx1"/>
            </w14:solidFill>
          </w14:textFill>
        </w:rPr>
      </w:pPr>
      <w:r>
        <w:rPr>
          <w:rFonts w:ascii="宋体" w:hAnsi="宋体"/>
          <w:b/>
          <w:color w:val="000000" w:themeColor="text1"/>
          <w:szCs w:val="24"/>
          <w:highlight w:val="none"/>
          <w14:textFill>
            <w14:solidFill>
              <w14:schemeClr w14:val="tx1"/>
            </w14:solidFill>
          </w14:textFill>
        </w:rPr>
      </w:r>
      <w:r/>
    </w:p>
    <w:p>
      <w:pPr>
        <w:jc w:val="left"/>
        <w:spacing w:line="360" w:lineRule="auto"/>
        <w:rPr>
          <w:rFonts w:hint="eastAsia" w:ascii="黑体" w:hAnsi="黑体" w:eastAsia="黑体" w:cs="Times New Roman"/>
          <w:color w:val="000000" w:themeColor="text1"/>
          <w:sz w:val="32"/>
          <w:szCs w:val="32"/>
          <w:highlight w:val="none"/>
          <w:lang w:val="zh-CN"/>
          <w14:textFill>
            <w14:solidFill>
              <w14:schemeClr w14:val="tx1"/>
            </w14:solidFill>
          </w14:textFill>
        </w:rPr>
      </w:pPr>
      <w:r>
        <w:rPr>
          <w:rFonts w:hint="eastAsia" w:ascii="黑体" w:hAnsi="黑体" w:eastAsia="黑体" w:cs="Times New Roman"/>
          <w:color w:val="000000" w:themeColor="text1"/>
          <w:sz w:val="32"/>
          <w:szCs w:val="32"/>
          <w:highlight w:val="none"/>
          <w14:textFill>
            <w14:solidFill>
              <w14:schemeClr w14:val="tx1"/>
            </w14:solidFill>
          </w14:textFill>
        </w:rPr>
        <w:t xml:space="preserve">十</w:t>
      </w:r>
      <w:r>
        <w:rPr>
          <w:rFonts w:hint="eastAsia" w:ascii="黑体" w:hAnsi="黑体" w:eastAsia="黑体" w:cs="Times New Roman"/>
          <w:color w:val="000000" w:themeColor="text1"/>
          <w:sz w:val="32"/>
          <w:szCs w:val="32"/>
          <w:highlight w:val="none"/>
          <w:lang w:val="en-US" w:eastAsia="zh-CN"/>
          <w14:textFill>
            <w14:solidFill>
              <w14:schemeClr w14:val="tx1"/>
            </w14:solidFill>
          </w14:textFill>
        </w:rPr>
        <w:t xml:space="preserve">八</w:t>
      </w:r>
      <w:r>
        <w:rPr>
          <w:rFonts w:hint="eastAsia" w:ascii="黑体" w:hAnsi="黑体" w:eastAsia="黑体" w:cs="Times New Roman"/>
          <w:color w:val="000000" w:themeColor="text1"/>
          <w:sz w:val="32"/>
          <w:szCs w:val="32"/>
          <w:highlight w:val="none"/>
          <w14:textFill>
            <w14:solidFill>
              <w14:schemeClr w14:val="tx1"/>
            </w14:solidFill>
          </w14:textFill>
        </w:rPr>
        <w:t xml:space="preserve">、</w:t>
      </w:r>
      <w:r>
        <w:rPr>
          <w:rFonts w:hint="eastAsia" w:ascii="黑体" w:hAnsi="黑体" w:eastAsia="黑体" w:cs="Times New Roman"/>
          <w:color w:val="000000" w:themeColor="text1"/>
          <w:sz w:val="32"/>
          <w:szCs w:val="32"/>
          <w:highlight w:val="none"/>
          <w:lang w:val="zh-CN"/>
          <w14:textFill>
            <w14:solidFill>
              <w14:schemeClr w14:val="tx1"/>
            </w14:solidFill>
          </w14:textFill>
        </w:rPr>
        <w:t xml:space="preserve">其他</w:t>
      </w:r>
      <w:r/>
    </w:p>
    <w:p>
      <w:pP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bookmarkStart w:id="210" w:name="_Toc13714"/>
      <w:r>
        <w:rPr>
          <w:rFonts w:ascii="宋体" w:hAnsi="宋体"/>
          <w:b/>
          <w:color w:val="000000" w:themeColor="text1"/>
          <w:sz w:val="24"/>
          <w:szCs w:val="22"/>
          <w:highlight w:val="none"/>
          <w:lang w:val="zh-CN"/>
          <w14:textFill>
            <w14:solidFill>
              <w14:schemeClr w14:val="tx1"/>
            </w14:solidFill>
          </w14:textFill>
        </w:rPr>
        <w:t xml:space="preserve">（各投标人根据采购文件规定的打分细则对应提供相关证明材料等，格式自拟）</w:t>
      </w:r>
      <w:bookmarkEnd w:id="210"/>
      <w:r/>
      <w:r/>
    </w:p>
    <w:p>
      <w:pP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br w:type="page" w:clear="all"/>
      </w:r>
      <w:r/>
    </w:p>
    <w:p>
      <w:pPr>
        <w:jc w:val="cente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质疑函范本</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一、质疑供应商基本信息</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供应商名称：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授权代表：</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二、质疑项目基本情况</w:t>
      </w:r>
      <w:r/>
    </w:p>
    <w:p>
      <w:pP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项目名称：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项目编号：</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采购包号：</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采购人名称：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三、质疑事项具体内容</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质疑事项1：</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事实依据：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法律依据：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质疑事项2：</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w:t>
      </w:r>
      <w:r/>
    </w:p>
    <w:p>
      <w:pPr>
        <w:spacing w:before="290" w:line="360"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四、质疑事项相关请求</w:t>
      </w:r>
      <w:r/>
    </w:p>
    <w:p>
      <w:pPr>
        <w:spacing w:line="360" w:lineRule="auto"/>
        <w:rPr>
          <w:rFonts w:hint="eastAsia"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请求：</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签  字(签章)：                                 公  章：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  期：    </w:t>
      </w:r>
      <w:r/>
    </w:p>
    <w:p>
      <w:pPr>
        <w:spacing w:line="4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4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4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相关说明：</w:t>
      </w:r>
      <w:r/>
    </w:p>
    <w:p>
      <w:pPr>
        <w:ind w:firstLine="480"/>
        <w:spacing w:line="480" w:lineRule="exact"/>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1.供应商提出质疑，应提交《质疑函》和必要的证明材料。</w:t>
      </w:r>
      <w:r/>
    </w:p>
    <w:p>
      <w:pPr>
        <w:ind w:firstLine="480"/>
        <w:spacing w:line="480" w:lineRule="exact"/>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3.质疑供应商针对项目的某一采购包进行质疑的，《质疑函》中应明确采购包号。</w:t>
      </w:r>
      <w:r/>
    </w:p>
    <w:p>
      <w:pPr>
        <w:ind w:firstLine="480"/>
        <w:spacing w:line="480" w:lineRule="exact"/>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spacing w:line="480" w:lineRule="exact"/>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5.《质疑函》的质疑请求应与质疑事项相关。</w:t>
      </w:r>
      <w:r/>
    </w:p>
    <w:p>
      <w:pPr>
        <w:ind w:firstLine="480"/>
        <w:spacing w:line="480" w:lineRule="exact"/>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000000" w:themeColor="text1"/>
          <w:sz w:val="24"/>
          <w:szCs w:val="24"/>
          <w:highlight w:val="none"/>
          <w:lang w:val="zh-CN"/>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7.质疑</w:t>
      </w:r>
      <w:r>
        <w:rPr>
          <w:rFonts w:hint="eastAsia" w:ascii="宋体" w:hAnsi="宋体" w:cs="仿宋"/>
          <w:color w:val="000000" w:themeColor="text1"/>
          <w:sz w:val="24"/>
          <w:szCs w:val="24"/>
          <w:highlight w:val="none"/>
          <w:lang w:val="zh-CN"/>
          <w14:textFill>
            <w14:solidFill>
              <w14:schemeClr w14:val="tx1"/>
            </w14:solidFill>
          </w14:textFill>
        </w:rPr>
        <w:t xml:space="preserve">供应商</w:t>
      </w:r>
      <w:r>
        <w:rPr>
          <w:rFonts w:hint="eastAsia" w:ascii="宋体" w:hAnsi="宋体" w:cs="仿宋"/>
          <w:color w:val="000000" w:themeColor="text1"/>
          <w:sz w:val="24"/>
          <w:szCs w:val="24"/>
          <w:highlight w:val="none"/>
          <w14:textFill>
            <w14:solidFill>
              <w14:schemeClr w14:val="tx1"/>
            </w14:solidFill>
          </w14:textFill>
        </w:rPr>
        <w:t xml:space="preserve">为</w:t>
      </w:r>
      <w:r>
        <w:rPr>
          <w:rFonts w:hint="eastAsia" w:ascii="宋体" w:hAnsi="宋体" w:cs="仿宋"/>
          <w:color w:val="000000" w:themeColor="text1"/>
          <w:sz w:val="24"/>
          <w:szCs w:val="24"/>
          <w:highlight w:val="none"/>
          <w:lang w:val="zh-CN"/>
          <w14:textFill>
            <w14:solidFill>
              <w14:schemeClr w14:val="tx1"/>
            </w14:solidFill>
          </w14:textFill>
        </w:rPr>
        <w:t xml:space="preserve">联合体</w:t>
      </w:r>
      <w:r>
        <w:rPr>
          <w:rFonts w:hint="eastAsia" w:ascii="宋体" w:hAnsi="宋体" w:cs="仿宋"/>
          <w:color w:val="000000" w:themeColor="text1"/>
          <w:sz w:val="24"/>
          <w:szCs w:val="24"/>
          <w:highlight w:val="none"/>
          <w14:textFill>
            <w14:solidFill>
              <w14:schemeClr w14:val="tx1"/>
            </w14:solidFill>
          </w14:textFill>
        </w:rPr>
        <w:t xml:space="preserve">的</w:t>
      </w:r>
      <w:r>
        <w:rPr>
          <w:rFonts w:hint="eastAsia" w:ascii="宋体" w:hAnsi="宋体" w:cs="仿宋"/>
          <w:color w:val="000000" w:themeColor="text1"/>
          <w:sz w:val="24"/>
          <w:szCs w:val="24"/>
          <w:highlight w:val="none"/>
          <w:lang w:val="zh-CN"/>
          <w14:textFill>
            <w14:solidFill>
              <w14:schemeClr w14:val="tx1"/>
            </w14:solidFill>
          </w14:textFill>
        </w:rPr>
        <w:t xml:space="preserve">，则《质疑函》中要求加盖公章之处，联合体各方均须按要求加盖公章。</w:t>
      </w:r>
      <w:r/>
    </w:p>
    <w:sectPr>
      <w:headerReference w:type="default" r:id="rId9"/>
      <w:footerReference w:type="default" r:id="rId11"/>
      <w:footerReference w:type="even" r:id="rId12"/>
      <w:footnotePr/>
      <w:endnotePr/>
      <w:type w:val="nextPage"/>
      <w:pgSz w:w="11906" w:h="16838" w:orient="portrait"/>
      <w:pgMar w:top="1440" w:right="1083"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魏碑_GBK">
    <w:panose1 w:val="020B0503020202020204"/>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6"/>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6"/>
                    </w:pPr>
                    <w:r>
                      <w:fldChar w:fldCharType="begin"/>
                    </w:r>
                    <w:r>
                      <w:instrText xml:space="preserve"> PAGE  \* MERGEFORMAT </w:instrText>
                    </w:r>
                    <w:r>
                      <w:fldChar w:fldCharType="separate"/>
                    </w:r>
                    <w:r>
                      <w:t xml:space="preserve">40</w:t>
                    </w:r>
                    <w: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rStyle w:val="1066"/>
      </w:rPr>
      <w:framePr w:wrap="around" w:vAnchor="text" w:hAnchor="margin" w:xAlign="center" w:y="1"/>
    </w:pPr>
    <w:r>
      <w:fldChar w:fldCharType="begin"/>
    </w:r>
    <w:r>
      <w:rPr>
        <w:rStyle w:val="1066"/>
      </w:rPr>
      <w:instrText xml:space="preserve">PAGE  </w:instrText>
    </w:r>
    <w:r>
      <w:fldChar w:fldCharType="separate"/>
    </w:r>
    <w:r>
      <w:rPr>
        <w:rStyle w:val="1066"/>
      </w:rPr>
      <w:t xml:space="preserve">1</w:t>
    </w:r>
    <w:r>
      <w:fldChar w:fldCharType="end"/>
    </w:r>
    <w:r/>
  </w:p>
  <w:p>
    <w:pPr>
      <w:pStyle w:val="10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nothing"/>
      <w:lvlText w:val="%1、"/>
      <w:lvlJc w:val="left"/>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8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0"/>
      <w:isLgl w:val="false"/>
      <w:suff w:val="nothing"/>
      <w:lvlText w:val=""/>
      <w:lvlJc w:val="left"/>
      <w:pPr>
        <w:ind w:left="0" w:firstLine="0"/>
      </w:pPr>
      <w:rPr>
        <w:rFonts w:hint="eastAsia"/>
      </w:rPr>
    </w:lvl>
    <w:lvl w:ilvl="6">
      <w:start w:val="1"/>
      <w:numFmt w:val="decimal"/>
      <w:pStyle w:val="1001"/>
      <w:isLgl w:val="false"/>
      <w:suff w:val="nothing"/>
      <w:lvlText w:val=""/>
      <w:lvlJc w:val="left"/>
      <w:pPr>
        <w:ind w:left="0" w:firstLine="0"/>
      </w:pPr>
      <w:rPr>
        <w:rFonts w:hint="eastAsia"/>
      </w:rPr>
    </w:lvl>
    <w:lvl w:ilvl="7">
      <w:start w:val="1"/>
      <w:numFmt w:val="decimal"/>
      <w:pStyle w:val="1002"/>
      <w:isLgl w:val="false"/>
      <w:suff w:val="nothing"/>
      <w:lvlText w:val=""/>
      <w:lvlJc w:val="left"/>
      <w:pPr>
        <w:ind w:left="0" w:firstLine="0"/>
      </w:pPr>
      <w:rPr>
        <w:rFonts w:hint="eastAsia"/>
      </w:rPr>
    </w:lvl>
    <w:lvl w:ilvl="8">
      <w:start w:val="1"/>
      <w:numFmt w:val="decimal"/>
      <w:pStyle w:val="1003"/>
      <w:isLgl w:val="false"/>
      <w:suff w:val="nothing"/>
      <w:lvlText w:val=""/>
      <w:lvlJc w:val="left"/>
      <w:pPr>
        <w:ind w:left="0" w:firstLine="0"/>
      </w:pPr>
      <w:rPr>
        <w:rFonts w:hint="eastAsia"/>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9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9"/>
  </w:num>
  <w:num w:numId="4">
    <w:abstractNumId w:val="6"/>
  </w:num>
  <w:num w:numId="5">
    <w:abstractNumId w:val="8"/>
  </w:num>
  <w:num w:numId="6">
    <w:abstractNumId w:val="7"/>
  </w:num>
  <w:num w:numId="7">
    <w:abstractNumId w:val="4"/>
  </w:num>
  <w:num w:numId="8">
    <w:abstractNumId w:val="10"/>
  </w:num>
  <w:num w:numId="9">
    <w:abstractNumId w:val="0"/>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5">
    <w:name w:val="Heading 1 Char"/>
    <w:basedOn w:val="802"/>
    <w:link w:val="793"/>
    <w:uiPriority w:val="9"/>
    <w:rPr>
      <w:rFonts w:ascii="Arial" w:hAnsi="Arial" w:eastAsia="Arial" w:cs="Arial"/>
      <w:sz w:val="40"/>
      <w:szCs w:val="40"/>
    </w:rPr>
  </w:style>
  <w:style w:type="character" w:styleId="756">
    <w:name w:val="Heading 2 Char"/>
    <w:basedOn w:val="802"/>
    <w:link w:val="794"/>
    <w:uiPriority w:val="9"/>
    <w:rPr>
      <w:rFonts w:ascii="Arial" w:hAnsi="Arial" w:eastAsia="Arial" w:cs="Arial"/>
      <w:sz w:val="34"/>
    </w:rPr>
  </w:style>
  <w:style w:type="character" w:styleId="757">
    <w:name w:val="Heading 3 Char"/>
    <w:basedOn w:val="802"/>
    <w:link w:val="795"/>
    <w:uiPriority w:val="9"/>
    <w:rPr>
      <w:rFonts w:ascii="Arial" w:hAnsi="Arial" w:eastAsia="Arial" w:cs="Arial"/>
      <w:sz w:val="30"/>
      <w:szCs w:val="30"/>
    </w:rPr>
  </w:style>
  <w:style w:type="character" w:styleId="758">
    <w:name w:val="Heading 4 Char"/>
    <w:basedOn w:val="802"/>
    <w:link w:val="796"/>
    <w:uiPriority w:val="9"/>
    <w:rPr>
      <w:rFonts w:ascii="Arial" w:hAnsi="Arial" w:eastAsia="Arial" w:cs="Arial"/>
      <w:b/>
      <w:bCs/>
      <w:sz w:val="26"/>
      <w:szCs w:val="26"/>
    </w:rPr>
  </w:style>
  <w:style w:type="character" w:styleId="759">
    <w:name w:val="Heading 5 Char"/>
    <w:basedOn w:val="802"/>
    <w:link w:val="797"/>
    <w:uiPriority w:val="9"/>
    <w:rPr>
      <w:rFonts w:ascii="Arial" w:hAnsi="Arial" w:eastAsia="Arial" w:cs="Arial"/>
      <w:b/>
      <w:bCs/>
      <w:sz w:val="24"/>
      <w:szCs w:val="24"/>
    </w:rPr>
  </w:style>
  <w:style w:type="character" w:styleId="760">
    <w:name w:val="Heading 6 Char"/>
    <w:basedOn w:val="802"/>
    <w:link w:val="798"/>
    <w:uiPriority w:val="9"/>
    <w:rPr>
      <w:rFonts w:ascii="Arial" w:hAnsi="Arial" w:eastAsia="Arial" w:cs="Arial"/>
      <w:b/>
      <w:bCs/>
      <w:sz w:val="22"/>
      <w:szCs w:val="22"/>
    </w:rPr>
  </w:style>
  <w:style w:type="character" w:styleId="761">
    <w:name w:val="Heading 7 Char"/>
    <w:basedOn w:val="802"/>
    <w:link w:val="799"/>
    <w:uiPriority w:val="9"/>
    <w:rPr>
      <w:rFonts w:ascii="Arial" w:hAnsi="Arial" w:eastAsia="Arial" w:cs="Arial"/>
      <w:b/>
      <w:bCs/>
      <w:i/>
      <w:iCs/>
      <w:sz w:val="22"/>
      <w:szCs w:val="22"/>
    </w:rPr>
  </w:style>
  <w:style w:type="character" w:styleId="762">
    <w:name w:val="Heading 8 Char"/>
    <w:basedOn w:val="802"/>
    <w:link w:val="800"/>
    <w:uiPriority w:val="9"/>
    <w:rPr>
      <w:rFonts w:ascii="Arial" w:hAnsi="Arial" w:eastAsia="Arial" w:cs="Arial"/>
      <w:i/>
      <w:iCs/>
      <w:sz w:val="22"/>
      <w:szCs w:val="22"/>
    </w:rPr>
  </w:style>
  <w:style w:type="character" w:styleId="763">
    <w:name w:val="Heading 9 Char"/>
    <w:basedOn w:val="802"/>
    <w:link w:val="801"/>
    <w:uiPriority w:val="9"/>
    <w:rPr>
      <w:rFonts w:ascii="Arial" w:hAnsi="Arial" w:eastAsia="Arial" w:cs="Arial"/>
      <w:i/>
      <w:iCs/>
      <w:sz w:val="21"/>
      <w:szCs w:val="21"/>
    </w:rPr>
  </w:style>
  <w:style w:type="character" w:styleId="764">
    <w:name w:val="Title Char"/>
    <w:basedOn w:val="802"/>
    <w:link w:val="827"/>
    <w:uiPriority w:val="10"/>
    <w:rPr>
      <w:sz w:val="48"/>
      <w:szCs w:val="48"/>
    </w:rPr>
  </w:style>
  <w:style w:type="character" w:styleId="765">
    <w:name w:val="Subtitle Char"/>
    <w:basedOn w:val="802"/>
    <w:link w:val="820"/>
    <w:uiPriority w:val="11"/>
    <w:rPr>
      <w:sz w:val="24"/>
      <w:szCs w:val="24"/>
    </w:rPr>
  </w:style>
  <w:style w:type="character" w:styleId="766">
    <w:name w:val="Quote Char"/>
    <w:link w:val="859"/>
    <w:uiPriority w:val="29"/>
    <w:rPr>
      <w:i/>
    </w:rPr>
  </w:style>
  <w:style w:type="character" w:styleId="767">
    <w:name w:val="Intense Quote Char"/>
    <w:link w:val="861"/>
    <w:uiPriority w:val="30"/>
    <w:rPr>
      <w:i/>
    </w:rPr>
  </w:style>
  <w:style w:type="character" w:styleId="768">
    <w:name w:val="Header Char"/>
    <w:basedOn w:val="802"/>
    <w:link w:val="817"/>
    <w:uiPriority w:val="99"/>
  </w:style>
  <w:style w:type="character" w:styleId="769">
    <w:name w:val="Caption Char"/>
    <w:basedOn w:val="809"/>
    <w:link w:val="816"/>
    <w:uiPriority w:val="99"/>
  </w:style>
  <w:style w:type="table" w:styleId="770">
    <w:name w:val="Plain Table 1"/>
    <w:basedOn w:val="8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8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8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2"/>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3"/>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8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5 Dark"/>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6 Colorful"/>
    <w:basedOn w:val="8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7 Colorful"/>
    <w:basedOn w:val="8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List Table 1 Light"/>
    <w:basedOn w:val="8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2"/>
    <w:basedOn w:val="8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3"/>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5 Dark"/>
    <w:basedOn w:val="8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basedOn w:val="8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7 Colorful"/>
    <w:basedOn w:val="8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9">
    <w:name w:val="Footnote Text Char"/>
    <w:link w:val="821"/>
    <w:uiPriority w:val="99"/>
    <w:rPr>
      <w:sz w:val="18"/>
    </w:rPr>
  </w:style>
  <w:style w:type="character" w:styleId="790">
    <w:name w:val="Endnote Text Char"/>
    <w:link w:val="815"/>
    <w:uiPriority w:val="99"/>
    <w:rPr>
      <w:sz w:val="20"/>
    </w:rPr>
  </w:style>
  <w:style w:type="paragraph" w:styleId="791">
    <w:name w:val="TOC Heading"/>
    <w:uiPriority w:val="39"/>
    <w:unhideWhenUsed/>
  </w:style>
  <w:style w:type="paragraph" w:styleId="792" w:default="1">
    <w:name w:val="Normal"/>
    <w:next w:val="804"/>
    <w:uiPriority w:val="0"/>
    <w:qFormat/>
    <w:pPr>
      <w:jc w:val="both"/>
      <w:widowControl w:val="off"/>
    </w:pPr>
    <w:rPr>
      <w:rFonts w:ascii="Times New Roman" w:hAnsi="Times New Roman" w:eastAsia="宋体" w:cs="Times New Roman"/>
      <w:sz w:val="21"/>
      <w:szCs w:val="22"/>
      <w:lang w:val="en-US" w:eastAsia="zh-CN" w:bidi="ar-SA"/>
    </w:rPr>
  </w:style>
  <w:style w:type="paragraph" w:styleId="793">
    <w:name w:val="Heading 1"/>
    <w:basedOn w:val="792"/>
    <w:next w:val="792"/>
    <w:link w:val="846"/>
    <w:uiPriority w:val="9"/>
    <w:qFormat/>
    <w:pPr>
      <w:keepLines/>
      <w:keepNext/>
      <w:spacing w:before="480" w:after="200"/>
      <w:outlineLvl w:val="0"/>
    </w:pPr>
    <w:rPr>
      <w:rFonts w:ascii="Arial" w:hAnsi="Arial" w:eastAsia="Arial" w:cs="Arial"/>
      <w:sz w:val="40"/>
      <w:szCs w:val="40"/>
    </w:rPr>
  </w:style>
  <w:style w:type="paragraph" w:styleId="794">
    <w:name w:val="Heading 2"/>
    <w:basedOn w:val="792"/>
    <w:next w:val="792"/>
    <w:link w:val="847"/>
    <w:uiPriority w:val="9"/>
    <w:unhideWhenUsed/>
    <w:qFormat/>
    <w:pPr>
      <w:keepLines/>
      <w:keepNext/>
      <w:spacing w:before="360" w:after="200"/>
      <w:outlineLvl w:val="1"/>
    </w:pPr>
    <w:rPr>
      <w:rFonts w:ascii="Arial" w:hAnsi="Arial" w:eastAsia="Arial" w:cs="Arial"/>
      <w:sz w:val="34"/>
    </w:rPr>
  </w:style>
  <w:style w:type="paragraph" w:styleId="795">
    <w:name w:val="Heading 3"/>
    <w:basedOn w:val="792"/>
    <w:next w:val="792"/>
    <w:link w:val="848"/>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792"/>
    <w:next w:val="807"/>
    <w:link w:val="849"/>
    <w:uiPriority w:val="9"/>
    <w:unhideWhenUsed/>
    <w:qFormat/>
    <w:pPr>
      <w:keepLines/>
      <w:keepNext/>
      <w:spacing w:before="320" w:after="200"/>
      <w:outlineLvl w:val="3"/>
    </w:pPr>
    <w:rPr>
      <w:rFonts w:ascii="Arial" w:hAnsi="Arial" w:eastAsia="Arial" w:cs="Arial"/>
      <w:b/>
      <w:bCs/>
      <w:sz w:val="26"/>
      <w:szCs w:val="26"/>
    </w:rPr>
  </w:style>
  <w:style w:type="paragraph" w:styleId="797">
    <w:name w:val="Heading 5"/>
    <w:basedOn w:val="792"/>
    <w:next w:val="792"/>
    <w:link w:val="850"/>
    <w:uiPriority w:val="9"/>
    <w:unhideWhenUsed/>
    <w:qFormat/>
    <w:pPr>
      <w:keepLines/>
      <w:keepNext/>
      <w:spacing w:before="320" w:after="200"/>
      <w:outlineLvl w:val="4"/>
    </w:pPr>
    <w:rPr>
      <w:rFonts w:ascii="Arial" w:hAnsi="Arial" w:eastAsia="Arial" w:cs="Arial"/>
      <w:b/>
      <w:bCs/>
      <w:sz w:val="24"/>
      <w:szCs w:val="24"/>
    </w:rPr>
  </w:style>
  <w:style w:type="paragraph" w:styleId="798">
    <w:name w:val="Heading 6"/>
    <w:basedOn w:val="792"/>
    <w:next w:val="792"/>
    <w:link w:val="851"/>
    <w:uiPriority w:val="9"/>
    <w:unhideWhenUsed/>
    <w:qFormat/>
    <w:pPr>
      <w:keepLines/>
      <w:keepNext/>
      <w:spacing w:before="320" w:after="200"/>
      <w:outlineLvl w:val="5"/>
    </w:pPr>
    <w:rPr>
      <w:rFonts w:ascii="Arial" w:hAnsi="Arial" w:eastAsia="Arial" w:cs="Arial"/>
      <w:b/>
      <w:bCs/>
      <w:sz w:val="22"/>
    </w:rPr>
  </w:style>
  <w:style w:type="paragraph" w:styleId="799">
    <w:name w:val="Heading 7"/>
    <w:basedOn w:val="792"/>
    <w:next w:val="792"/>
    <w:link w:val="852"/>
    <w:uiPriority w:val="9"/>
    <w:unhideWhenUsed/>
    <w:qFormat/>
    <w:pPr>
      <w:keepLines/>
      <w:keepNext/>
      <w:spacing w:before="320" w:after="200"/>
      <w:outlineLvl w:val="6"/>
    </w:pPr>
    <w:rPr>
      <w:rFonts w:ascii="Arial" w:hAnsi="Arial" w:eastAsia="Arial" w:cs="Arial"/>
      <w:b/>
      <w:bCs/>
      <w:i/>
      <w:iCs/>
      <w:sz w:val="22"/>
    </w:rPr>
  </w:style>
  <w:style w:type="paragraph" w:styleId="800">
    <w:name w:val="Heading 8"/>
    <w:basedOn w:val="792"/>
    <w:next w:val="792"/>
    <w:link w:val="853"/>
    <w:uiPriority w:val="9"/>
    <w:unhideWhenUsed/>
    <w:qFormat/>
    <w:pPr>
      <w:keepLines/>
      <w:keepNext/>
      <w:spacing w:before="320" w:after="200"/>
      <w:outlineLvl w:val="7"/>
    </w:pPr>
    <w:rPr>
      <w:rFonts w:ascii="Arial" w:hAnsi="Arial" w:eastAsia="Arial" w:cs="Arial"/>
      <w:i/>
      <w:iCs/>
      <w:sz w:val="22"/>
    </w:rPr>
  </w:style>
  <w:style w:type="paragraph" w:styleId="801">
    <w:name w:val="Heading 9"/>
    <w:basedOn w:val="792"/>
    <w:next w:val="792"/>
    <w:link w:val="854"/>
    <w:uiPriority w:val="9"/>
    <w:unhideWhenUsed/>
    <w:qFormat/>
    <w:pPr>
      <w:keepLines/>
      <w:keepNext/>
      <w:spacing w:before="320" w:after="200"/>
      <w:outlineLvl w:val="8"/>
    </w:pPr>
    <w:rPr>
      <w:rFonts w:ascii="Arial" w:hAnsi="Arial" w:eastAsia="Arial" w:cs="Arial"/>
      <w:i/>
      <w:iCs/>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Body Text First Indent 2"/>
    <w:basedOn w:val="805"/>
    <w:next w:val="792"/>
    <w:uiPriority w:val="0"/>
    <w:qFormat/>
    <w:pPr>
      <w:ind w:left="0" w:firstLine="420"/>
      <w:spacing w:after="0" w:line="360" w:lineRule="auto"/>
    </w:pPr>
    <w:rPr>
      <w:rFonts w:ascii="宋体" w:hAnsi="宋体" w:eastAsia="宋体" w:cs="Times New Roman"/>
      <w:szCs w:val="20"/>
    </w:rPr>
  </w:style>
  <w:style w:type="paragraph" w:styleId="805">
    <w:name w:val="Body Text Indent"/>
    <w:basedOn w:val="792"/>
    <w:next w:val="806"/>
    <w:uiPriority w:val="0"/>
    <w:unhideWhenUsed/>
    <w:qFormat/>
    <w:pPr>
      <w:ind w:left="420"/>
      <w:spacing w:after="120"/>
    </w:pPr>
  </w:style>
  <w:style w:type="paragraph" w:styleId="806">
    <w:name w:val="envelope return"/>
    <w:basedOn w:val="792"/>
    <w:uiPriority w:val="0"/>
    <w:qFormat/>
    <w:rPr>
      <w:rFonts w:ascii="Arial" w:hAnsi="Arial" w:eastAsia="宋体" w:cs="宋体"/>
    </w:rPr>
  </w:style>
  <w:style w:type="paragraph" w:styleId="807">
    <w:name w:val="Normal Indent"/>
    <w:basedOn w:val="792"/>
    <w:uiPriority w:val="0"/>
    <w:qFormat/>
    <w:pPr>
      <w:ind w:firstLine="420"/>
    </w:pPr>
    <w:rPr>
      <w:szCs w:val="21"/>
    </w:rPr>
  </w:style>
  <w:style w:type="paragraph" w:styleId="808">
    <w:name w:val="toc 7"/>
    <w:basedOn w:val="792"/>
    <w:next w:val="792"/>
    <w:uiPriority w:val="39"/>
    <w:unhideWhenUsed/>
    <w:qFormat/>
    <w:pPr>
      <w:ind w:left="1701"/>
      <w:spacing w:after="57"/>
    </w:pPr>
  </w:style>
  <w:style w:type="paragraph" w:styleId="809">
    <w:name w:val="Caption"/>
    <w:basedOn w:val="792"/>
    <w:next w:val="7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0">
    <w:name w:val="annotation text"/>
    <w:basedOn w:val="792"/>
    <w:uiPriority w:val="99"/>
    <w:semiHidden/>
    <w:unhideWhenUsed/>
    <w:qFormat/>
    <w:pPr>
      <w:jc w:val="left"/>
    </w:pPr>
  </w:style>
  <w:style w:type="paragraph" w:styleId="811">
    <w:name w:val="Body Text"/>
    <w:basedOn w:val="792"/>
    <w:next w:val="792"/>
    <w:uiPriority w:val="0"/>
    <w:semiHidden/>
    <w:qFormat/>
    <w:rPr>
      <w:rFonts w:ascii="Arial" w:hAnsi="Arial" w:eastAsia="Arial" w:cs="Arial"/>
      <w:szCs w:val="21"/>
      <w:lang w:eastAsia="en-US"/>
    </w:rPr>
  </w:style>
  <w:style w:type="paragraph" w:styleId="812">
    <w:name w:val="toc 5"/>
    <w:basedOn w:val="792"/>
    <w:next w:val="792"/>
    <w:uiPriority w:val="39"/>
    <w:unhideWhenUsed/>
    <w:qFormat/>
    <w:pPr>
      <w:ind w:left="1134"/>
      <w:spacing w:after="57"/>
    </w:pPr>
  </w:style>
  <w:style w:type="paragraph" w:styleId="813">
    <w:name w:val="toc 3"/>
    <w:basedOn w:val="792"/>
    <w:next w:val="792"/>
    <w:uiPriority w:val="39"/>
    <w:unhideWhenUsed/>
    <w:qFormat/>
    <w:pPr>
      <w:ind w:left="567"/>
      <w:spacing w:after="57"/>
    </w:pPr>
  </w:style>
  <w:style w:type="paragraph" w:styleId="814">
    <w:name w:val="toc 8"/>
    <w:basedOn w:val="792"/>
    <w:next w:val="792"/>
    <w:uiPriority w:val="39"/>
    <w:unhideWhenUsed/>
    <w:qFormat/>
    <w:pPr>
      <w:ind w:left="1984"/>
      <w:spacing w:after="57"/>
    </w:pPr>
  </w:style>
  <w:style w:type="paragraph" w:styleId="815">
    <w:name w:val="endnote text"/>
    <w:basedOn w:val="792"/>
    <w:link w:val="992"/>
    <w:uiPriority w:val="99"/>
    <w:semiHidden/>
    <w:unhideWhenUsed/>
    <w:qFormat/>
    <w:rPr>
      <w:sz w:val="20"/>
    </w:rPr>
  </w:style>
  <w:style w:type="paragraph" w:styleId="816">
    <w:name w:val="Footer"/>
    <w:basedOn w:val="792"/>
    <w:link w:val="865"/>
    <w:uiPriority w:val="99"/>
    <w:unhideWhenUsed/>
    <w:qFormat/>
    <w:pPr>
      <w:tabs>
        <w:tab w:val="center" w:pos="7143" w:leader="none"/>
        <w:tab w:val="right" w:pos="14287" w:leader="none"/>
      </w:tabs>
    </w:pPr>
  </w:style>
  <w:style w:type="paragraph" w:styleId="817">
    <w:name w:val="Header"/>
    <w:basedOn w:val="792"/>
    <w:link w:val="863"/>
    <w:uiPriority w:val="99"/>
    <w:unhideWhenUsed/>
    <w:qFormat/>
    <w:pPr>
      <w:tabs>
        <w:tab w:val="center" w:pos="7143" w:leader="none"/>
        <w:tab w:val="right" w:pos="14287" w:leader="none"/>
      </w:tabs>
    </w:pPr>
  </w:style>
  <w:style w:type="paragraph" w:styleId="818">
    <w:name w:val="toc 1"/>
    <w:basedOn w:val="792"/>
    <w:next w:val="792"/>
    <w:uiPriority w:val="39"/>
    <w:unhideWhenUsed/>
    <w:qFormat/>
    <w:pPr>
      <w:spacing w:after="57"/>
    </w:pPr>
  </w:style>
  <w:style w:type="paragraph" w:styleId="819">
    <w:name w:val="toc 4"/>
    <w:basedOn w:val="792"/>
    <w:next w:val="792"/>
    <w:uiPriority w:val="39"/>
    <w:unhideWhenUsed/>
    <w:qFormat/>
    <w:pPr>
      <w:ind w:left="850"/>
      <w:spacing w:after="57"/>
    </w:pPr>
  </w:style>
  <w:style w:type="paragraph" w:styleId="820">
    <w:name w:val="Subtitle"/>
    <w:basedOn w:val="792"/>
    <w:next w:val="792"/>
    <w:link w:val="858"/>
    <w:uiPriority w:val="11"/>
    <w:qFormat/>
    <w:pPr>
      <w:spacing w:before="200" w:after="200"/>
    </w:pPr>
    <w:rPr>
      <w:sz w:val="24"/>
      <w:szCs w:val="24"/>
    </w:rPr>
  </w:style>
  <w:style w:type="paragraph" w:styleId="821">
    <w:name w:val="footnote text"/>
    <w:basedOn w:val="792"/>
    <w:link w:val="991"/>
    <w:uiPriority w:val="99"/>
    <w:semiHidden/>
    <w:unhideWhenUsed/>
    <w:qFormat/>
    <w:pPr>
      <w:spacing w:after="40"/>
    </w:pPr>
    <w:rPr>
      <w:sz w:val="18"/>
    </w:rPr>
  </w:style>
  <w:style w:type="paragraph" w:styleId="822">
    <w:name w:val="toc 6"/>
    <w:basedOn w:val="792"/>
    <w:next w:val="792"/>
    <w:uiPriority w:val="39"/>
    <w:unhideWhenUsed/>
    <w:qFormat/>
    <w:pPr>
      <w:ind w:left="1417"/>
      <w:spacing w:after="57"/>
    </w:pPr>
  </w:style>
  <w:style w:type="paragraph" w:styleId="823">
    <w:name w:val="table of figures"/>
    <w:basedOn w:val="792"/>
    <w:next w:val="792"/>
    <w:uiPriority w:val="99"/>
    <w:unhideWhenUsed/>
    <w:qFormat/>
  </w:style>
  <w:style w:type="paragraph" w:styleId="824">
    <w:name w:val="toc 2"/>
    <w:basedOn w:val="792"/>
    <w:next w:val="792"/>
    <w:uiPriority w:val="39"/>
    <w:unhideWhenUsed/>
    <w:qFormat/>
    <w:pPr>
      <w:ind w:left="283"/>
      <w:spacing w:after="57"/>
    </w:pPr>
  </w:style>
  <w:style w:type="paragraph" w:styleId="825">
    <w:name w:val="toc 9"/>
    <w:basedOn w:val="792"/>
    <w:next w:val="792"/>
    <w:uiPriority w:val="39"/>
    <w:unhideWhenUsed/>
    <w:qFormat/>
    <w:pPr>
      <w:ind w:left="2268"/>
      <w:spacing w:after="57"/>
    </w:pPr>
  </w:style>
  <w:style w:type="paragraph" w:styleId="826">
    <w:name w:val="Normal (Web)"/>
    <w:basedOn w:val="792"/>
    <w:uiPriority w:val="99"/>
    <w:qFormat/>
    <w:pPr>
      <w:jc w:val="left"/>
      <w:spacing w:before="100" w:beforeAutospacing="1" w:after="100" w:afterAutospacing="1"/>
      <w:widowControl/>
    </w:pPr>
    <w:rPr>
      <w:rFonts w:ascii="宋体" w:hAnsi="宋体" w:eastAsia="宋体" w:cs="宋体"/>
      <w:sz w:val="24"/>
      <w:szCs w:val="24"/>
    </w:rPr>
  </w:style>
  <w:style w:type="paragraph" w:styleId="827">
    <w:name w:val="Title"/>
    <w:basedOn w:val="792"/>
    <w:next w:val="792"/>
    <w:link w:val="857"/>
    <w:uiPriority w:val="10"/>
    <w:qFormat/>
    <w:pPr>
      <w:contextualSpacing/>
      <w:spacing w:before="300" w:after="200"/>
    </w:pPr>
    <w:rPr>
      <w:sz w:val="48"/>
      <w:szCs w:val="48"/>
    </w:rPr>
  </w:style>
  <w:style w:type="table" w:styleId="8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endnote reference"/>
    <w:uiPriority w:val="99"/>
    <w:semiHidden/>
    <w:unhideWhenUsed/>
    <w:qFormat/>
    <w:rPr>
      <w:vertAlign w:val="superscript"/>
    </w:rPr>
  </w:style>
  <w:style w:type="character" w:styleId="830">
    <w:name w:val="FollowedHyperlink"/>
    <w:basedOn w:val="802"/>
    <w:uiPriority w:val="99"/>
    <w:semiHidden/>
    <w:unhideWhenUsed/>
    <w:qFormat/>
    <w:rPr>
      <w:color w:val="800080"/>
      <w:u w:val="none"/>
    </w:rPr>
  </w:style>
  <w:style w:type="character" w:styleId="831">
    <w:name w:val="Emphasis"/>
    <w:uiPriority w:val="0"/>
    <w:qFormat/>
    <w:rPr>
      <w:i/>
    </w:rPr>
  </w:style>
  <w:style w:type="character" w:styleId="832">
    <w:name w:val="HTML Typewriter"/>
    <w:basedOn w:val="802"/>
    <w:uiPriority w:val="99"/>
    <w:semiHidden/>
    <w:unhideWhenUsed/>
    <w:qFormat/>
    <w:rPr>
      <w:rFonts w:hint="default" w:ascii="monospace" w:hAnsi="monospace" w:eastAsia="monospace" w:cs="monospace"/>
      <w:sz w:val="20"/>
    </w:rPr>
  </w:style>
  <w:style w:type="character" w:styleId="833">
    <w:name w:val="HTML Acronym"/>
    <w:basedOn w:val="802"/>
    <w:uiPriority w:val="99"/>
    <w:semiHidden/>
    <w:unhideWhenUsed/>
    <w:qFormat/>
  </w:style>
  <w:style w:type="character" w:styleId="834">
    <w:name w:val="Hyperlink"/>
    <w:uiPriority w:val="99"/>
    <w:unhideWhenUsed/>
    <w:qFormat/>
    <w:rPr>
      <w:color w:val="0000ff" w:themeColor="hyperlink"/>
      <w:u w:val="single"/>
      <w14:textFill>
        <w14:solidFill>
          <w14:schemeClr w14:val="hlink"/>
        </w14:solidFill>
      </w14:textFill>
    </w:rPr>
  </w:style>
  <w:style w:type="character" w:styleId="835">
    <w:name w:val="HTML Code"/>
    <w:basedOn w:val="802"/>
    <w:uiPriority w:val="99"/>
    <w:semiHidden/>
    <w:unhideWhenUsed/>
    <w:qFormat/>
    <w:rPr>
      <w:rFonts w:hint="default" w:ascii="monospace" w:hAnsi="monospace" w:eastAsia="monospace" w:cs="monospace"/>
      <w:sz w:val="20"/>
    </w:rPr>
  </w:style>
  <w:style w:type="character" w:styleId="836">
    <w:name w:val="footnote reference"/>
    <w:uiPriority w:val="99"/>
    <w:unhideWhenUsed/>
    <w:qFormat/>
    <w:rPr>
      <w:vertAlign w:val="superscript"/>
    </w:rPr>
  </w:style>
  <w:style w:type="character" w:styleId="837">
    <w:name w:val="HTML Keyboard"/>
    <w:basedOn w:val="802"/>
    <w:uiPriority w:val="99"/>
    <w:semiHidden/>
    <w:unhideWhenUsed/>
    <w:qFormat/>
    <w:rPr>
      <w:rFonts w:ascii="monospace" w:hAnsi="monospace" w:eastAsia="monospace" w:cs="monospace"/>
      <w:sz w:val="20"/>
      <w:shd w:val="clear" w:color="auto" w:fill="fcf8f5"/>
    </w:rPr>
  </w:style>
  <w:style w:type="character" w:styleId="838">
    <w:name w:val="HTML Sample"/>
    <w:basedOn w:val="802"/>
    <w:uiPriority w:val="99"/>
    <w:semiHidden/>
    <w:unhideWhenUsed/>
    <w:qFormat/>
    <w:rPr>
      <w:rFonts w:hint="default" w:ascii="monospace" w:hAnsi="monospace" w:eastAsia="monospace" w:cs="monospace"/>
    </w:rPr>
  </w:style>
  <w:style w:type="paragraph" w:styleId="839" w:customStyle="1">
    <w:name w:val="正文首行缩进 21"/>
    <w:basedOn w:val="840"/>
    <w:next w:val="792"/>
    <w:uiPriority w:val="0"/>
    <w:qFormat/>
    <w:pPr>
      <w:ind w:left="0" w:firstLine="420"/>
      <w:spacing w:after="0" w:line="360" w:lineRule="auto"/>
    </w:pPr>
    <w:rPr>
      <w:rFonts w:ascii="宋体" w:hAnsi="宋体"/>
      <w:sz w:val="20"/>
      <w:szCs w:val="20"/>
      <w:lang w:eastAsia="en-US"/>
    </w:rPr>
  </w:style>
  <w:style w:type="paragraph" w:styleId="840" w:customStyle="1">
    <w:name w:val="正文文本缩进11"/>
    <w:basedOn w:val="841"/>
    <w:next w:val="845"/>
    <w:uiPriority w:val="0"/>
    <w:unhideWhenUsed/>
    <w:qFormat/>
    <w:pPr>
      <w:ind w:left="420"/>
      <w:spacing w:after="120"/>
    </w:pPr>
  </w:style>
  <w:style w:type="paragraph" w:styleId="841" w:customStyle="1">
    <w:name w:val="正文112"/>
    <w:next w:val="842"/>
    <w:uiPriority w:val="0"/>
    <w:qFormat/>
    <w:pPr>
      <w:jc w:val="both"/>
      <w:widowControl w:val="off"/>
    </w:pPr>
    <w:rPr>
      <w:rFonts w:ascii="Times New Roman" w:hAnsi="Times New Roman" w:eastAsia="宋体" w:cs="Times New Roman"/>
      <w:sz w:val="21"/>
      <w:szCs w:val="24"/>
      <w:lang w:val="en-US" w:eastAsia="zh-CN" w:bidi="ar-SA"/>
    </w:rPr>
  </w:style>
  <w:style w:type="paragraph" w:styleId="842" w:customStyle="1">
    <w:name w:val="正文首行缩进1"/>
    <w:basedOn w:val="843"/>
    <w:uiPriority w:val="0"/>
    <w:qFormat/>
    <w:pPr>
      <w:ind w:firstLine="200"/>
      <w:spacing w:line="360" w:lineRule="auto"/>
    </w:pPr>
    <w:rPr>
      <w:rFonts w:ascii="仿宋_GB2312" w:hAnsi="Times New Roman" w:eastAsia="仿宋_GB2312"/>
      <w:sz w:val="30"/>
      <w:szCs w:val="30"/>
    </w:rPr>
  </w:style>
  <w:style w:type="paragraph" w:styleId="843" w:customStyle="1">
    <w:name w:val="正文文本1"/>
    <w:basedOn w:val="844"/>
    <w:next w:val="792"/>
    <w:uiPriority w:val="0"/>
    <w:semiHidden/>
    <w:qFormat/>
    <w:rPr>
      <w:rFonts w:ascii="Arial" w:hAnsi="Arial" w:eastAsia="Arial" w:cs="Arial"/>
      <w:sz w:val="21"/>
      <w:szCs w:val="21"/>
      <w:lang w:eastAsia="en-US"/>
    </w:rPr>
  </w:style>
  <w:style w:type="paragraph" w:styleId="844" w:customStyle="1">
    <w:name w:val="正文1"/>
    <w:basedOn w:val="792"/>
    <w:next w:val="843"/>
    <w:uiPriority w:val="0"/>
    <w:qFormat/>
    <w:pPr>
      <w:jc w:val="left"/>
      <w:spacing w:line="360" w:lineRule="atLeast"/>
    </w:pPr>
    <w:rPr>
      <w:rFonts w:ascii="宋体" w:hAnsi="Calibri"/>
      <w:sz w:val="24"/>
      <w:szCs w:val="20"/>
    </w:rPr>
  </w:style>
  <w:style w:type="paragraph" w:styleId="845" w:customStyle="1">
    <w:name w:val="寄信人地址1"/>
    <w:basedOn w:val="792"/>
    <w:uiPriority w:val="0"/>
    <w:qFormat/>
    <w:rPr>
      <w:rFonts w:ascii="Arial" w:hAnsi="Arial" w:cs="宋体"/>
    </w:rPr>
  </w:style>
  <w:style w:type="character" w:styleId="846" w:customStyle="1">
    <w:name w:val="标题 1 字符"/>
    <w:link w:val="793"/>
    <w:uiPriority w:val="9"/>
    <w:qFormat/>
    <w:rPr>
      <w:rFonts w:ascii="Arial" w:hAnsi="Arial" w:eastAsia="Arial" w:cs="Arial"/>
      <w:sz w:val="40"/>
      <w:szCs w:val="40"/>
    </w:rPr>
  </w:style>
  <w:style w:type="character" w:styleId="847" w:customStyle="1">
    <w:name w:val="标题 2 字符"/>
    <w:link w:val="794"/>
    <w:uiPriority w:val="9"/>
    <w:qFormat/>
    <w:rPr>
      <w:rFonts w:ascii="Arial" w:hAnsi="Arial" w:eastAsia="Arial" w:cs="Arial"/>
      <w:sz w:val="34"/>
    </w:rPr>
  </w:style>
  <w:style w:type="character" w:styleId="848" w:customStyle="1">
    <w:name w:val="标题 3 字符"/>
    <w:link w:val="795"/>
    <w:uiPriority w:val="9"/>
    <w:qFormat/>
    <w:rPr>
      <w:rFonts w:ascii="Arial" w:hAnsi="Arial" w:eastAsia="Arial" w:cs="Arial"/>
      <w:sz w:val="30"/>
      <w:szCs w:val="30"/>
    </w:rPr>
  </w:style>
  <w:style w:type="character" w:styleId="849" w:customStyle="1">
    <w:name w:val="标题 4 字符"/>
    <w:link w:val="796"/>
    <w:uiPriority w:val="9"/>
    <w:qFormat/>
    <w:rPr>
      <w:rFonts w:ascii="Arial" w:hAnsi="Arial" w:eastAsia="Arial" w:cs="Arial"/>
      <w:b/>
      <w:bCs/>
      <w:sz w:val="26"/>
      <w:szCs w:val="26"/>
    </w:rPr>
  </w:style>
  <w:style w:type="character" w:styleId="850" w:customStyle="1">
    <w:name w:val="标题 5 字符"/>
    <w:link w:val="797"/>
    <w:uiPriority w:val="9"/>
    <w:qFormat/>
    <w:rPr>
      <w:rFonts w:ascii="Arial" w:hAnsi="Arial" w:eastAsia="Arial" w:cs="Arial"/>
      <w:b/>
      <w:bCs/>
      <w:sz w:val="24"/>
      <w:szCs w:val="24"/>
    </w:rPr>
  </w:style>
  <w:style w:type="character" w:styleId="851" w:customStyle="1">
    <w:name w:val="标题 6 字符"/>
    <w:link w:val="798"/>
    <w:uiPriority w:val="9"/>
    <w:qFormat/>
    <w:rPr>
      <w:rFonts w:ascii="Arial" w:hAnsi="Arial" w:eastAsia="Arial" w:cs="Arial"/>
      <w:b/>
      <w:bCs/>
      <w:sz w:val="22"/>
      <w:szCs w:val="22"/>
    </w:rPr>
  </w:style>
  <w:style w:type="character" w:styleId="852" w:customStyle="1">
    <w:name w:val="标题 7 字符"/>
    <w:link w:val="799"/>
    <w:uiPriority w:val="9"/>
    <w:qFormat/>
    <w:rPr>
      <w:rFonts w:ascii="Arial" w:hAnsi="Arial" w:eastAsia="Arial" w:cs="Arial"/>
      <w:b/>
      <w:bCs/>
      <w:i/>
      <w:iCs/>
      <w:sz w:val="22"/>
      <w:szCs w:val="22"/>
    </w:rPr>
  </w:style>
  <w:style w:type="character" w:styleId="853" w:customStyle="1">
    <w:name w:val="标题 8 字符"/>
    <w:link w:val="800"/>
    <w:uiPriority w:val="9"/>
    <w:qFormat/>
    <w:rPr>
      <w:rFonts w:ascii="Arial" w:hAnsi="Arial" w:eastAsia="Arial" w:cs="Arial"/>
      <w:i/>
      <w:iCs/>
      <w:sz w:val="22"/>
      <w:szCs w:val="22"/>
    </w:rPr>
  </w:style>
  <w:style w:type="character" w:styleId="854" w:customStyle="1">
    <w:name w:val="标题 9 字符"/>
    <w:link w:val="801"/>
    <w:uiPriority w:val="9"/>
    <w:qFormat/>
    <w:rPr>
      <w:rFonts w:ascii="Arial" w:hAnsi="Arial" w:eastAsia="Arial" w:cs="Arial"/>
      <w:i/>
      <w:iCs/>
      <w:sz w:val="21"/>
      <w:szCs w:val="21"/>
    </w:rPr>
  </w:style>
  <w:style w:type="paragraph" w:styleId="855">
    <w:name w:val="List Paragraph"/>
    <w:basedOn w:val="792"/>
    <w:uiPriority w:val="34"/>
    <w:qFormat/>
    <w:pPr>
      <w:contextualSpacing/>
      <w:ind w:left="720"/>
    </w:pPr>
  </w:style>
  <w:style w:type="paragraph" w:styleId="856">
    <w:name w:val="No Spacing"/>
    <w:uiPriority w:val="1"/>
    <w:qFormat/>
    <w:rPr>
      <w:rFonts w:ascii="Times New Roman" w:hAnsi="Times New Roman" w:eastAsia="宋体" w:cs="Times New Roman"/>
      <w:lang w:val="en-US" w:eastAsia="zh-CN" w:bidi="ar-SA"/>
    </w:rPr>
  </w:style>
  <w:style w:type="character" w:styleId="857" w:customStyle="1">
    <w:name w:val="标题 字符"/>
    <w:link w:val="827"/>
    <w:uiPriority w:val="10"/>
    <w:qFormat/>
    <w:rPr>
      <w:sz w:val="48"/>
      <w:szCs w:val="48"/>
    </w:rPr>
  </w:style>
  <w:style w:type="character" w:styleId="858" w:customStyle="1">
    <w:name w:val="副标题 字符"/>
    <w:link w:val="820"/>
    <w:uiPriority w:val="11"/>
    <w:qFormat/>
    <w:rPr>
      <w:sz w:val="24"/>
      <w:szCs w:val="24"/>
    </w:rPr>
  </w:style>
  <w:style w:type="paragraph" w:styleId="859">
    <w:name w:val="Quote"/>
    <w:basedOn w:val="792"/>
    <w:next w:val="792"/>
    <w:link w:val="860"/>
    <w:uiPriority w:val="29"/>
    <w:qFormat/>
    <w:pPr>
      <w:ind w:left="720" w:right="720"/>
    </w:pPr>
    <w:rPr>
      <w:i/>
    </w:rPr>
  </w:style>
  <w:style w:type="character" w:styleId="860" w:customStyle="1">
    <w:name w:val="引用 字符"/>
    <w:link w:val="859"/>
    <w:uiPriority w:val="29"/>
    <w:qFormat/>
    <w:rPr>
      <w:i/>
    </w:rPr>
  </w:style>
  <w:style w:type="paragraph" w:styleId="861">
    <w:name w:val="Intense Quote"/>
    <w:basedOn w:val="792"/>
    <w:next w:val="792"/>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明显引用 字符"/>
    <w:link w:val="861"/>
    <w:uiPriority w:val="30"/>
    <w:qFormat/>
    <w:rPr>
      <w:i/>
    </w:rPr>
  </w:style>
  <w:style w:type="character" w:styleId="863" w:customStyle="1">
    <w:name w:val="页眉 字符"/>
    <w:link w:val="817"/>
    <w:uiPriority w:val="99"/>
    <w:qFormat/>
  </w:style>
  <w:style w:type="character" w:styleId="864" w:customStyle="1">
    <w:name w:val="Footer Char"/>
    <w:uiPriority w:val="99"/>
    <w:qFormat/>
  </w:style>
  <w:style w:type="character" w:styleId="865" w:customStyle="1">
    <w:name w:val="页脚 字符"/>
    <w:link w:val="816"/>
    <w:uiPriority w:val="99"/>
    <w:qFormat/>
  </w:style>
  <w:style w:type="table" w:styleId="86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1" w:customStyle="1">
    <w:name w:val="脚注文本 字符"/>
    <w:link w:val="821"/>
    <w:uiPriority w:val="99"/>
    <w:qFormat/>
    <w:rPr>
      <w:sz w:val="18"/>
    </w:rPr>
  </w:style>
  <w:style w:type="character" w:styleId="992" w:customStyle="1">
    <w:name w:val="尾注文本 字符"/>
    <w:link w:val="815"/>
    <w:uiPriority w:val="99"/>
    <w:qFormat/>
    <w:rPr>
      <w:sz w:val="20"/>
    </w:rPr>
  </w:style>
  <w:style w:type="paragraph" w:styleId="993" w:customStyle="1">
    <w:name w:val="TOC 标题1"/>
    <w:uiPriority w:val="39"/>
    <w:unhideWhenUsed/>
    <w:qFormat/>
    <w:rPr>
      <w:rFonts w:ascii="Times New Roman" w:hAnsi="Times New Roman" w:eastAsia="宋体" w:cs="Times New Roman"/>
      <w:lang w:val="en-US" w:eastAsia="zh-CN" w:bidi="ar-SA"/>
    </w:rPr>
  </w:style>
  <w:style w:type="paragraph" w:styleId="994" w:customStyle="1">
    <w:name w:val="标题 11"/>
    <w:basedOn w:val="792"/>
    <w:next w:val="792"/>
    <w:link w:val="1006"/>
    <w:uiPriority w:val="0"/>
    <w:qFormat/>
    <w:pPr>
      <w:jc w:val="center"/>
      <w:keepNext/>
      <w:outlineLvl w:val="0"/>
    </w:pPr>
    <w:rPr>
      <w:rFonts w:ascii="楷体_GB2312" w:eastAsia="楷体_GB2312"/>
      <w:sz w:val="28"/>
      <w:szCs w:val="28"/>
    </w:rPr>
  </w:style>
  <w:style w:type="paragraph" w:styleId="995" w:customStyle="1">
    <w:name w:val="标题 21"/>
    <w:basedOn w:val="792"/>
    <w:next w:val="996"/>
    <w:link w:val="100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6" w:customStyle="1">
    <w:name w:val="正文缩进1"/>
    <w:basedOn w:val="792"/>
    <w:link w:val="1008"/>
    <w:uiPriority w:val="0"/>
    <w:qFormat/>
    <w:pPr>
      <w:ind w:firstLine="420"/>
    </w:pPr>
    <w:rPr>
      <w:szCs w:val="21"/>
    </w:rPr>
  </w:style>
  <w:style w:type="paragraph" w:styleId="997" w:customStyle="1">
    <w:name w:val="标题 31"/>
    <w:basedOn w:val="792"/>
    <w:next w:val="996"/>
    <w:link w:val="1009"/>
    <w:uiPriority w:val="0"/>
    <w:qFormat/>
    <w:pPr>
      <w:keepLines/>
      <w:keepNext/>
      <w:spacing w:before="260" w:after="260" w:line="416" w:lineRule="auto"/>
      <w:outlineLvl w:val="2"/>
    </w:pPr>
    <w:rPr>
      <w:b/>
      <w:bCs/>
      <w:sz w:val="32"/>
      <w:szCs w:val="32"/>
    </w:rPr>
  </w:style>
  <w:style w:type="paragraph" w:styleId="998" w:customStyle="1">
    <w:name w:val="标题 41"/>
    <w:basedOn w:val="792"/>
    <w:next w:val="996"/>
    <w:link w:val="1010"/>
    <w:uiPriority w:val="0"/>
    <w:qFormat/>
    <w:pPr>
      <w:keepLines/>
      <w:keepNext/>
      <w:spacing w:before="280" w:after="290" w:line="376" w:lineRule="auto"/>
      <w:outlineLvl w:val="3"/>
    </w:pPr>
    <w:rPr>
      <w:rFonts w:ascii="Arial" w:hAnsi="Arial" w:eastAsia="黑体" w:cs="Arial"/>
      <w:b/>
      <w:bCs/>
      <w:sz w:val="28"/>
      <w:szCs w:val="28"/>
    </w:rPr>
  </w:style>
  <w:style w:type="paragraph" w:styleId="999" w:customStyle="1">
    <w:name w:val="标题 51"/>
    <w:basedOn w:val="792"/>
    <w:next w:val="996"/>
    <w:link w:val="1011"/>
    <w:uiPriority w:val="0"/>
    <w:qFormat/>
    <w:pPr>
      <w:keepNext/>
      <w:outlineLvl w:val="4"/>
    </w:pPr>
    <w:rPr>
      <w:rFonts w:ascii="宋体"/>
      <w:color w:val="000000"/>
      <w:sz w:val="28"/>
      <w:szCs w:val="28"/>
    </w:rPr>
  </w:style>
  <w:style w:type="paragraph" w:styleId="1000" w:customStyle="1">
    <w:name w:val="标题 61"/>
    <w:basedOn w:val="792"/>
    <w:next w:val="792"/>
    <w:link w:val="101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1" w:customStyle="1">
    <w:name w:val="标题 71"/>
    <w:basedOn w:val="792"/>
    <w:next w:val="792"/>
    <w:link w:val="1013"/>
    <w:uiPriority w:val="0"/>
    <w:qFormat/>
    <w:pPr>
      <w:numPr>
        <w:ilvl w:val="6"/>
        <w:numId w:val="1"/>
      </w:numPr>
      <w:keepLines/>
      <w:keepNext/>
      <w:spacing w:before="240" w:after="64" w:line="320" w:lineRule="auto"/>
      <w:outlineLvl w:val="6"/>
    </w:pPr>
    <w:rPr>
      <w:b/>
      <w:bCs/>
      <w:sz w:val="24"/>
      <w:szCs w:val="24"/>
    </w:rPr>
  </w:style>
  <w:style w:type="paragraph" w:styleId="1002" w:customStyle="1">
    <w:name w:val="标题 81"/>
    <w:basedOn w:val="792"/>
    <w:next w:val="792"/>
    <w:link w:val="101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03" w:customStyle="1">
    <w:name w:val="标题 91"/>
    <w:basedOn w:val="792"/>
    <w:next w:val="792"/>
    <w:link w:val="1015"/>
    <w:uiPriority w:val="0"/>
    <w:qFormat/>
    <w:pPr>
      <w:numPr>
        <w:ilvl w:val="8"/>
        <w:numId w:val="1"/>
      </w:numPr>
      <w:keepLines/>
      <w:keepNext/>
      <w:spacing w:before="240" w:after="64" w:line="320" w:lineRule="auto"/>
      <w:outlineLvl w:val="8"/>
    </w:pPr>
    <w:rPr>
      <w:rFonts w:ascii="Arial" w:hAnsi="Arial" w:eastAsia="黑体"/>
      <w:szCs w:val="21"/>
    </w:rPr>
  </w:style>
  <w:style w:type="character" w:styleId="1004" w:customStyle="1">
    <w:name w:val="默认段落字体1"/>
    <w:uiPriority w:val="1"/>
    <w:unhideWhenUsed/>
    <w:qFormat/>
  </w:style>
  <w:style w:type="table" w:styleId="1005" w:customStyle="1">
    <w:name w:val="普通表格11"/>
    <w:uiPriority w:val="99"/>
    <w:unhideWhenUsed/>
    <w:qFormat/>
    <w:tblPr>
      <w:tblCellMar>
        <w:left w:w="0" w:type="dxa"/>
        <w:top w:w="0" w:type="dxa"/>
        <w:right w:w="0" w:type="dxa"/>
        <w:bottom w:w="0" w:type="dxa"/>
      </w:tblCellMar>
    </w:tblPr>
  </w:style>
  <w:style w:type="character" w:styleId="1006" w:customStyle="1">
    <w:name w:val="标题 1 Char"/>
    <w:link w:val="994"/>
    <w:uiPriority w:val="0"/>
    <w:qFormat/>
    <w:rPr>
      <w:rFonts w:ascii="楷体_GB2312" w:hAnsi="Times New Roman" w:eastAsia="楷体_GB2312" w:cs="Times New Roman"/>
      <w:sz w:val="28"/>
      <w:szCs w:val="28"/>
    </w:rPr>
  </w:style>
  <w:style w:type="character" w:styleId="1007" w:customStyle="1">
    <w:name w:val="标题 2 Char"/>
    <w:link w:val="995"/>
    <w:uiPriority w:val="0"/>
    <w:qFormat/>
    <w:rPr>
      <w:rFonts w:ascii="Arial" w:hAnsi="Arial" w:eastAsia="幼圆" w:cs="Arial"/>
      <w:b/>
      <w:bCs/>
      <w:sz w:val="44"/>
      <w:szCs w:val="44"/>
    </w:rPr>
  </w:style>
  <w:style w:type="character" w:styleId="1008" w:customStyle="1">
    <w:name w:val="正文缩进 Char"/>
    <w:link w:val="996"/>
    <w:uiPriority w:val="0"/>
    <w:qFormat/>
    <w:rPr>
      <w:szCs w:val="21"/>
    </w:rPr>
  </w:style>
  <w:style w:type="character" w:styleId="1009" w:customStyle="1">
    <w:name w:val="标题 3 Char"/>
    <w:link w:val="997"/>
    <w:uiPriority w:val="0"/>
    <w:qFormat/>
    <w:rPr>
      <w:rFonts w:ascii="Times New Roman" w:hAnsi="Times New Roman" w:eastAsia="宋体" w:cs="Times New Roman"/>
      <w:b/>
      <w:bCs/>
      <w:sz w:val="32"/>
      <w:szCs w:val="32"/>
    </w:rPr>
  </w:style>
  <w:style w:type="character" w:styleId="1010" w:customStyle="1">
    <w:name w:val="标题 4 Char"/>
    <w:link w:val="998"/>
    <w:uiPriority w:val="0"/>
    <w:qFormat/>
    <w:rPr>
      <w:rFonts w:ascii="Arial" w:hAnsi="Arial" w:eastAsia="黑体" w:cs="Arial"/>
      <w:b/>
      <w:bCs/>
      <w:sz w:val="28"/>
      <w:szCs w:val="28"/>
    </w:rPr>
  </w:style>
  <w:style w:type="character" w:styleId="1011" w:customStyle="1">
    <w:name w:val="标题 5 Char"/>
    <w:link w:val="999"/>
    <w:uiPriority w:val="0"/>
    <w:qFormat/>
    <w:rPr>
      <w:rFonts w:ascii="宋体" w:hAnsi="Times New Roman" w:eastAsia="宋体" w:cs="Times New Roman"/>
      <w:color w:val="000000"/>
      <w:sz w:val="28"/>
      <w:szCs w:val="28"/>
    </w:rPr>
  </w:style>
  <w:style w:type="character" w:styleId="1012" w:customStyle="1">
    <w:name w:val="标题 6 Char"/>
    <w:link w:val="1000"/>
    <w:uiPriority w:val="0"/>
    <w:qFormat/>
    <w:rPr>
      <w:rFonts w:ascii="Arial" w:hAnsi="Arial" w:eastAsia="黑体" w:cs="Times New Roman"/>
      <w:b/>
      <w:bCs/>
      <w:sz w:val="24"/>
      <w:szCs w:val="24"/>
    </w:rPr>
  </w:style>
  <w:style w:type="character" w:styleId="1013" w:customStyle="1">
    <w:name w:val="标题 7 Char"/>
    <w:link w:val="1001"/>
    <w:uiPriority w:val="0"/>
    <w:qFormat/>
    <w:rPr>
      <w:rFonts w:ascii="Times New Roman" w:hAnsi="Times New Roman" w:eastAsia="宋体" w:cs="Times New Roman"/>
      <w:b/>
      <w:bCs/>
      <w:sz w:val="24"/>
      <w:szCs w:val="24"/>
    </w:rPr>
  </w:style>
  <w:style w:type="character" w:styleId="1014" w:customStyle="1">
    <w:name w:val="标题 8 Char"/>
    <w:link w:val="1002"/>
    <w:uiPriority w:val="0"/>
    <w:qFormat/>
    <w:rPr>
      <w:rFonts w:ascii="Arial" w:hAnsi="Arial" w:eastAsia="黑体" w:cs="Times New Roman"/>
      <w:sz w:val="24"/>
      <w:szCs w:val="24"/>
    </w:rPr>
  </w:style>
  <w:style w:type="character" w:styleId="1015" w:customStyle="1">
    <w:name w:val="标题 9 Char"/>
    <w:link w:val="1003"/>
    <w:uiPriority w:val="0"/>
    <w:qFormat/>
    <w:rPr>
      <w:rFonts w:ascii="Arial" w:hAnsi="Arial" w:eastAsia="黑体" w:cs="Times New Roman"/>
      <w:szCs w:val="21"/>
    </w:rPr>
  </w:style>
  <w:style w:type="paragraph" w:styleId="1016" w:customStyle="1">
    <w:name w:val="列表 31"/>
    <w:basedOn w:val="792"/>
    <w:uiPriority w:val="0"/>
    <w:qFormat/>
    <w:pPr>
      <w:ind w:left="100" w:hanging="200"/>
    </w:pPr>
    <w:rPr>
      <w:szCs w:val="21"/>
    </w:rPr>
  </w:style>
  <w:style w:type="paragraph" w:styleId="1017" w:customStyle="1">
    <w:name w:val="目录 71"/>
    <w:basedOn w:val="792"/>
    <w:next w:val="792"/>
    <w:uiPriority w:val="0"/>
    <w:semiHidden/>
    <w:qFormat/>
    <w:pPr>
      <w:ind w:left="1260"/>
      <w:jc w:val="left"/>
    </w:pPr>
    <w:rPr>
      <w:szCs w:val="21"/>
    </w:rPr>
  </w:style>
  <w:style w:type="paragraph" w:styleId="1018" w:customStyle="1">
    <w:name w:val="文档结构图1"/>
    <w:basedOn w:val="792"/>
    <w:link w:val="1019"/>
    <w:uiPriority w:val="0"/>
    <w:semiHidden/>
    <w:qFormat/>
    <w:pPr>
      <w:shd w:val="clear" w:color="auto" w:fill="000080"/>
    </w:pPr>
    <w:rPr>
      <w:szCs w:val="21"/>
    </w:rPr>
  </w:style>
  <w:style w:type="character" w:styleId="1019" w:customStyle="1">
    <w:name w:val="文档结构图 Char"/>
    <w:link w:val="1018"/>
    <w:uiPriority w:val="0"/>
    <w:semiHidden/>
    <w:qFormat/>
    <w:rPr>
      <w:rFonts w:ascii="Times New Roman" w:hAnsi="Times New Roman" w:eastAsia="宋体" w:cs="Times New Roman"/>
      <w:szCs w:val="21"/>
      <w:shd w:val="clear" w:color="auto" w:fill="000080"/>
    </w:rPr>
  </w:style>
  <w:style w:type="paragraph" w:styleId="1020" w:customStyle="1">
    <w:name w:val="批注文字1"/>
    <w:basedOn w:val="792"/>
    <w:link w:val="1021"/>
    <w:uiPriority w:val="0"/>
    <w:unhideWhenUsed/>
    <w:qFormat/>
    <w:pPr>
      <w:jc w:val="left"/>
    </w:pPr>
  </w:style>
  <w:style w:type="character" w:styleId="1021" w:customStyle="1">
    <w:name w:val="批注文字 Char"/>
    <w:basedOn w:val="1004"/>
    <w:link w:val="1020"/>
    <w:uiPriority w:val="99"/>
    <w:semiHidden/>
    <w:qFormat/>
  </w:style>
  <w:style w:type="paragraph" w:styleId="1022" w:customStyle="1">
    <w:name w:val="正文文本 31"/>
    <w:basedOn w:val="792"/>
    <w:link w:val="1023"/>
    <w:uiPriority w:val="0"/>
    <w:qFormat/>
    <w:rPr>
      <w:rFonts w:ascii="仿宋_GB2312" w:hAnsi="Arial" w:eastAsia="仿宋_GB2312"/>
      <w:sz w:val="32"/>
      <w:szCs w:val="32"/>
    </w:rPr>
  </w:style>
  <w:style w:type="character" w:styleId="1023" w:customStyle="1">
    <w:name w:val="正文文本 3 Char"/>
    <w:link w:val="1022"/>
    <w:uiPriority w:val="0"/>
    <w:qFormat/>
    <w:rPr>
      <w:rFonts w:ascii="仿宋_GB2312" w:hAnsi="Arial" w:eastAsia="仿宋_GB2312" w:cs="Times New Roman"/>
      <w:sz w:val="32"/>
      <w:szCs w:val="32"/>
    </w:rPr>
  </w:style>
  <w:style w:type="paragraph" w:styleId="1024" w:customStyle="1">
    <w:name w:val="正文文本2"/>
    <w:basedOn w:val="792"/>
    <w:link w:val="1025"/>
    <w:uiPriority w:val="0"/>
    <w:qFormat/>
    <w:rPr>
      <w:rFonts w:ascii="楷体_GB2312" w:hAnsi="Arial" w:eastAsia="楷体_GB2312"/>
      <w:sz w:val="28"/>
      <w:szCs w:val="28"/>
    </w:rPr>
  </w:style>
  <w:style w:type="character" w:styleId="1025" w:customStyle="1">
    <w:name w:val="正文文本 Char"/>
    <w:link w:val="1024"/>
    <w:uiPriority w:val="0"/>
    <w:qFormat/>
    <w:rPr>
      <w:rFonts w:ascii="楷体_GB2312" w:hAnsi="Arial" w:eastAsia="楷体_GB2312" w:cs="Times New Roman"/>
      <w:sz w:val="28"/>
      <w:szCs w:val="28"/>
    </w:rPr>
  </w:style>
  <w:style w:type="paragraph" w:styleId="1026" w:customStyle="1">
    <w:name w:val="正文文本缩进12"/>
    <w:basedOn w:val="792"/>
    <w:next w:val="1027"/>
    <w:link w:val="1028"/>
    <w:uiPriority w:val="0"/>
    <w:unhideWhenUsed/>
    <w:qFormat/>
    <w:pPr>
      <w:ind w:left="420"/>
      <w:spacing w:after="120"/>
    </w:pPr>
  </w:style>
  <w:style w:type="paragraph" w:styleId="1027" w:customStyle="1">
    <w:name w:val="正文首行缩进 22"/>
    <w:basedOn w:val="1026"/>
    <w:link w:val="1029"/>
    <w:uiPriority w:val="0"/>
    <w:qFormat/>
    <w:pPr>
      <w:ind w:left="0" w:firstLine="420"/>
      <w:spacing w:after="0" w:line="360" w:lineRule="auto"/>
    </w:pPr>
    <w:rPr>
      <w:rFonts w:ascii="宋体" w:hAnsi="宋体"/>
      <w:szCs w:val="20"/>
    </w:rPr>
  </w:style>
  <w:style w:type="character" w:styleId="1028" w:customStyle="1">
    <w:name w:val="正文文本缩进 Char"/>
    <w:basedOn w:val="1004"/>
    <w:link w:val="1026"/>
    <w:uiPriority w:val="99"/>
    <w:semiHidden/>
    <w:qFormat/>
  </w:style>
  <w:style w:type="character" w:styleId="1029" w:customStyle="1">
    <w:name w:val="正文首行缩进 2 Char"/>
    <w:link w:val="1027"/>
    <w:uiPriority w:val="0"/>
    <w:qFormat/>
    <w:rPr>
      <w:rFonts w:ascii="宋体" w:hAnsi="宋体" w:eastAsia="宋体" w:cs="Times New Roman"/>
      <w:szCs w:val="20"/>
    </w:rPr>
  </w:style>
  <w:style w:type="paragraph" w:styleId="1030" w:customStyle="1">
    <w:name w:val="列表 21"/>
    <w:basedOn w:val="792"/>
    <w:uiPriority w:val="0"/>
    <w:qFormat/>
    <w:pPr>
      <w:ind w:left="100" w:hanging="200"/>
    </w:pPr>
    <w:rPr>
      <w:szCs w:val="21"/>
    </w:rPr>
  </w:style>
  <w:style w:type="paragraph" w:styleId="1031" w:customStyle="1">
    <w:name w:val="目录 51"/>
    <w:basedOn w:val="792"/>
    <w:next w:val="792"/>
    <w:uiPriority w:val="0"/>
    <w:semiHidden/>
    <w:qFormat/>
    <w:pPr>
      <w:ind w:left="840"/>
      <w:jc w:val="left"/>
    </w:pPr>
    <w:rPr>
      <w:szCs w:val="21"/>
    </w:rPr>
  </w:style>
  <w:style w:type="paragraph" w:styleId="1032" w:customStyle="1">
    <w:name w:val="目录 31"/>
    <w:basedOn w:val="792"/>
    <w:next w:val="792"/>
    <w:uiPriority w:val="0"/>
    <w:semiHidden/>
    <w:qFormat/>
    <w:pPr>
      <w:ind w:left="420"/>
      <w:jc w:val="left"/>
    </w:pPr>
    <w:rPr>
      <w:i/>
      <w:iCs/>
      <w:szCs w:val="24"/>
    </w:rPr>
  </w:style>
  <w:style w:type="paragraph" w:styleId="1033" w:customStyle="1">
    <w:name w:val="纯文本1"/>
    <w:basedOn w:val="792"/>
    <w:link w:val="1034"/>
    <w:uiPriority w:val="0"/>
    <w:qFormat/>
    <w:rPr>
      <w:rFonts w:ascii="宋体" w:hAnsi="Courier New" w:cs="Courier New"/>
      <w:szCs w:val="21"/>
    </w:rPr>
  </w:style>
  <w:style w:type="character" w:styleId="1034" w:customStyle="1">
    <w:name w:val="纯文本 Char"/>
    <w:link w:val="1033"/>
    <w:uiPriority w:val="0"/>
    <w:qFormat/>
    <w:rPr>
      <w:rFonts w:ascii="宋体" w:hAnsi="Courier New" w:eastAsia="宋体" w:cs="Courier New"/>
      <w:szCs w:val="21"/>
    </w:rPr>
  </w:style>
  <w:style w:type="paragraph" w:styleId="1035" w:customStyle="1">
    <w:name w:val="目录 81"/>
    <w:basedOn w:val="792"/>
    <w:next w:val="792"/>
    <w:uiPriority w:val="0"/>
    <w:semiHidden/>
    <w:qFormat/>
    <w:pPr>
      <w:ind w:left="1470"/>
      <w:jc w:val="left"/>
    </w:pPr>
    <w:rPr>
      <w:szCs w:val="21"/>
    </w:rPr>
  </w:style>
  <w:style w:type="paragraph" w:styleId="1036" w:customStyle="1">
    <w:name w:val="日期1"/>
    <w:basedOn w:val="792"/>
    <w:next w:val="792"/>
    <w:link w:val="1037"/>
    <w:uiPriority w:val="0"/>
    <w:qFormat/>
    <w:rPr>
      <w:sz w:val="24"/>
      <w:szCs w:val="24"/>
    </w:rPr>
  </w:style>
  <w:style w:type="character" w:styleId="1037" w:customStyle="1">
    <w:name w:val="日期 Char"/>
    <w:link w:val="1036"/>
    <w:uiPriority w:val="0"/>
    <w:qFormat/>
    <w:rPr>
      <w:rFonts w:ascii="Times New Roman" w:hAnsi="Times New Roman" w:eastAsia="宋体" w:cs="Times New Roman"/>
      <w:sz w:val="24"/>
      <w:szCs w:val="24"/>
    </w:rPr>
  </w:style>
  <w:style w:type="paragraph" w:styleId="1038" w:customStyle="1">
    <w:name w:val="正文文本缩进 21"/>
    <w:basedOn w:val="792"/>
    <w:link w:val="1039"/>
    <w:uiPriority w:val="0"/>
    <w:qFormat/>
    <w:pPr>
      <w:ind w:left="630" w:firstLine="645"/>
    </w:pPr>
    <w:rPr>
      <w:rFonts w:ascii="Arial" w:hAnsi="Arial" w:eastAsia="仿宋_GB2312" w:cs="Arial"/>
      <w:sz w:val="32"/>
      <w:szCs w:val="32"/>
    </w:rPr>
  </w:style>
  <w:style w:type="character" w:styleId="1039" w:customStyle="1">
    <w:name w:val="正文文本缩进 2 Char"/>
    <w:link w:val="1038"/>
    <w:uiPriority w:val="0"/>
    <w:qFormat/>
    <w:rPr>
      <w:rFonts w:ascii="Arial" w:hAnsi="Arial" w:eastAsia="仿宋_GB2312" w:cs="Arial"/>
      <w:sz w:val="32"/>
      <w:szCs w:val="32"/>
    </w:rPr>
  </w:style>
  <w:style w:type="paragraph" w:styleId="1040" w:customStyle="1">
    <w:name w:val="批注框文本1"/>
    <w:basedOn w:val="792"/>
    <w:link w:val="1041"/>
    <w:uiPriority w:val="0"/>
    <w:semiHidden/>
    <w:qFormat/>
    <w:rPr>
      <w:sz w:val="18"/>
      <w:szCs w:val="18"/>
    </w:rPr>
  </w:style>
  <w:style w:type="character" w:styleId="1041" w:customStyle="1">
    <w:name w:val="批注框文本 Char"/>
    <w:link w:val="1040"/>
    <w:uiPriority w:val="0"/>
    <w:semiHidden/>
    <w:qFormat/>
    <w:rPr>
      <w:rFonts w:ascii="Times New Roman" w:hAnsi="Times New Roman" w:eastAsia="宋体" w:cs="Times New Roman"/>
      <w:sz w:val="18"/>
      <w:szCs w:val="18"/>
    </w:rPr>
  </w:style>
  <w:style w:type="paragraph" w:styleId="1042" w:customStyle="1">
    <w:name w:val="页脚1"/>
    <w:basedOn w:val="792"/>
    <w:link w:val="1043"/>
    <w:uiPriority w:val="0"/>
    <w:qFormat/>
    <w:pPr>
      <w:jc w:val="left"/>
      <w:tabs>
        <w:tab w:val="center" w:pos="4153" w:leader="none"/>
        <w:tab w:val="right" w:pos="8306" w:leader="none"/>
      </w:tabs>
    </w:pPr>
    <w:rPr>
      <w:sz w:val="18"/>
      <w:szCs w:val="18"/>
    </w:rPr>
  </w:style>
  <w:style w:type="character" w:styleId="1043" w:customStyle="1">
    <w:name w:val="页脚 Char"/>
    <w:link w:val="1042"/>
    <w:uiPriority w:val="0"/>
    <w:qFormat/>
    <w:rPr>
      <w:rFonts w:ascii="Times New Roman" w:hAnsi="Times New Roman" w:eastAsia="宋体" w:cs="Times New Roman"/>
      <w:sz w:val="18"/>
      <w:szCs w:val="18"/>
    </w:rPr>
  </w:style>
  <w:style w:type="paragraph" w:styleId="1044" w:customStyle="1">
    <w:name w:val="寄信人地址2"/>
    <w:basedOn w:val="792"/>
    <w:uiPriority w:val="0"/>
    <w:qFormat/>
    <w:rPr>
      <w:rFonts w:ascii="Arial" w:hAnsi="Arial" w:cs="宋体"/>
    </w:rPr>
  </w:style>
  <w:style w:type="paragraph" w:styleId="1045" w:customStyle="1">
    <w:name w:val="页眉1"/>
    <w:basedOn w:val="792"/>
    <w:link w:val="1046"/>
    <w:uiPriority w:val="0"/>
    <w:qFormat/>
    <w:pPr>
      <w:jc w:val="center"/>
      <w:tabs>
        <w:tab w:val="center" w:pos="4153" w:leader="none"/>
        <w:tab w:val="right" w:pos="8306" w:leader="none"/>
      </w:tabs>
      <w:pBdr>
        <w:bottom w:val="single" w:color="000000" w:sz="6" w:space="1"/>
      </w:pBdr>
    </w:pPr>
    <w:rPr>
      <w:sz w:val="18"/>
      <w:szCs w:val="18"/>
    </w:rPr>
  </w:style>
  <w:style w:type="character" w:styleId="1046" w:customStyle="1">
    <w:name w:val="页眉 Char"/>
    <w:link w:val="1045"/>
    <w:uiPriority w:val="0"/>
    <w:qFormat/>
    <w:rPr>
      <w:rFonts w:ascii="Times New Roman" w:hAnsi="Times New Roman" w:eastAsia="宋体" w:cs="Times New Roman"/>
      <w:sz w:val="18"/>
      <w:szCs w:val="18"/>
    </w:rPr>
  </w:style>
  <w:style w:type="paragraph" w:styleId="1047" w:customStyle="1">
    <w:name w:val="目录 11"/>
    <w:basedOn w:val="792"/>
    <w:next w:val="792"/>
    <w:uiPriority w:val="0"/>
    <w:semiHidden/>
    <w:qFormat/>
    <w:pPr>
      <w:jc w:val="left"/>
      <w:spacing w:before="120" w:after="120" w:line="400" w:lineRule="exact"/>
      <w:tabs>
        <w:tab w:val="right" w:pos="8720" w:leader="dot"/>
      </w:tabs>
    </w:pPr>
    <w:rPr>
      <w:rFonts w:ascii="宋体" w:hAnsi="宋体"/>
      <w:caps/>
      <w:sz w:val="24"/>
      <w:szCs w:val="24"/>
    </w:rPr>
  </w:style>
  <w:style w:type="paragraph" w:styleId="1048" w:customStyle="1">
    <w:name w:val="目录 41"/>
    <w:basedOn w:val="792"/>
    <w:next w:val="792"/>
    <w:uiPriority w:val="0"/>
    <w:semiHidden/>
    <w:qFormat/>
    <w:pPr>
      <w:ind w:left="630"/>
      <w:jc w:val="left"/>
    </w:pPr>
    <w:rPr>
      <w:szCs w:val="21"/>
    </w:rPr>
  </w:style>
  <w:style w:type="paragraph" w:styleId="1049" w:customStyle="1">
    <w:name w:val="列表1"/>
    <w:basedOn w:val="792"/>
    <w:uiPriority w:val="0"/>
    <w:qFormat/>
    <w:pPr>
      <w:ind w:left="200" w:hanging="200"/>
    </w:pPr>
    <w:rPr>
      <w:szCs w:val="21"/>
    </w:rPr>
  </w:style>
  <w:style w:type="paragraph" w:styleId="1050" w:customStyle="1">
    <w:name w:val="目录 61"/>
    <w:basedOn w:val="792"/>
    <w:next w:val="792"/>
    <w:uiPriority w:val="0"/>
    <w:semiHidden/>
    <w:qFormat/>
    <w:pPr>
      <w:ind w:left="1050"/>
      <w:jc w:val="left"/>
    </w:pPr>
    <w:rPr>
      <w:szCs w:val="21"/>
    </w:rPr>
  </w:style>
  <w:style w:type="paragraph" w:styleId="1051" w:customStyle="1">
    <w:name w:val="正文文本缩进 31"/>
    <w:basedOn w:val="792"/>
    <w:link w:val="1052"/>
    <w:uiPriority w:val="0"/>
    <w:qFormat/>
    <w:pPr>
      <w:ind w:left="645" w:firstLine="645"/>
    </w:pPr>
    <w:rPr>
      <w:rFonts w:ascii="Arial" w:hAnsi="Arial" w:eastAsia="仿宋_GB2312" w:cs="Arial"/>
      <w:color w:val="ffff00"/>
      <w:sz w:val="32"/>
      <w:szCs w:val="32"/>
    </w:rPr>
  </w:style>
  <w:style w:type="character" w:styleId="1052" w:customStyle="1">
    <w:name w:val="正文文本缩进 3 Char"/>
    <w:link w:val="1051"/>
    <w:uiPriority w:val="0"/>
    <w:qFormat/>
    <w:rPr>
      <w:rFonts w:ascii="Arial" w:hAnsi="Arial" w:eastAsia="仿宋_GB2312" w:cs="Arial"/>
      <w:color w:val="ffff00"/>
      <w:sz w:val="32"/>
      <w:szCs w:val="32"/>
    </w:rPr>
  </w:style>
  <w:style w:type="paragraph" w:styleId="1053" w:customStyle="1">
    <w:name w:val="图表目录1"/>
    <w:basedOn w:val="792"/>
    <w:next w:val="792"/>
    <w:uiPriority w:val="0"/>
    <w:semiHidden/>
    <w:qFormat/>
    <w:pPr>
      <w:ind w:left="840" w:hanging="420"/>
    </w:pPr>
    <w:rPr>
      <w:szCs w:val="21"/>
    </w:rPr>
  </w:style>
  <w:style w:type="paragraph" w:styleId="1054" w:customStyle="1">
    <w:name w:val="目录 21"/>
    <w:basedOn w:val="792"/>
    <w:next w:val="792"/>
    <w:uiPriority w:val="0"/>
    <w:semiHidden/>
    <w:qFormat/>
    <w:pPr>
      <w:ind w:left="210"/>
      <w:jc w:val="left"/>
    </w:pPr>
    <w:rPr>
      <w:smallCaps/>
      <w:szCs w:val="24"/>
    </w:rPr>
  </w:style>
  <w:style w:type="paragraph" w:styleId="1055" w:customStyle="1">
    <w:name w:val="目录 91"/>
    <w:basedOn w:val="792"/>
    <w:next w:val="792"/>
    <w:uiPriority w:val="0"/>
    <w:semiHidden/>
    <w:qFormat/>
    <w:pPr>
      <w:ind w:left="1680"/>
      <w:jc w:val="left"/>
    </w:pPr>
    <w:rPr>
      <w:szCs w:val="21"/>
    </w:rPr>
  </w:style>
  <w:style w:type="paragraph" w:styleId="1056" w:customStyle="1">
    <w:name w:val="正文文本 21"/>
    <w:basedOn w:val="792"/>
    <w:link w:val="1057"/>
    <w:uiPriority w:val="0"/>
    <w:qFormat/>
    <w:pPr>
      <w:jc w:val="center"/>
      <w:widowControl/>
    </w:pPr>
    <w:rPr>
      <w:rFonts w:ascii="楷体_GB2312" w:eastAsia="楷体_GB2312"/>
      <w:sz w:val="28"/>
      <w:szCs w:val="28"/>
    </w:rPr>
  </w:style>
  <w:style w:type="character" w:styleId="1057" w:customStyle="1">
    <w:name w:val="正文文本 2 Char"/>
    <w:link w:val="1056"/>
    <w:uiPriority w:val="0"/>
    <w:qFormat/>
    <w:rPr>
      <w:rFonts w:ascii="楷体_GB2312" w:hAnsi="Times New Roman" w:eastAsia="楷体_GB2312" w:cs="Times New Roman"/>
      <w:sz w:val="28"/>
      <w:szCs w:val="28"/>
    </w:rPr>
  </w:style>
  <w:style w:type="paragraph" w:styleId="1058" w:customStyle="1">
    <w:name w:val="普通(网站)1"/>
    <w:basedOn w:val="792"/>
    <w:uiPriority w:val="99"/>
    <w:qFormat/>
    <w:pPr>
      <w:jc w:val="left"/>
      <w:spacing w:before="100" w:beforeAutospacing="1" w:after="100" w:afterAutospacing="1"/>
      <w:widowControl/>
    </w:pPr>
    <w:rPr>
      <w:rFonts w:ascii="宋体" w:hAnsi="宋体" w:cs="宋体"/>
      <w:sz w:val="24"/>
      <w:szCs w:val="24"/>
    </w:rPr>
  </w:style>
  <w:style w:type="paragraph" w:styleId="1059" w:customStyle="1">
    <w:name w:val="索引 11"/>
    <w:basedOn w:val="792"/>
    <w:next w:val="792"/>
    <w:uiPriority w:val="0"/>
    <w:semiHidden/>
    <w:qFormat/>
    <w:pPr>
      <w:spacing w:line="240" w:lineRule="atLeast"/>
    </w:pPr>
    <w:rPr>
      <w:b/>
      <w:bCs/>
      <w:szCs w:val="21"/>
    </w:rPr>
  </w:style>
  <w:style w:type="paragraph" w:styleId="1060" w:customStyle="1">
    <w:name w:val="批注主题1"/>
    <w:basedOn w:val="1020"/>
    <w:next w:val="1020"/>
    <w:link w:val="1061"/>
    <w:uiPriority w:val="0"/>
    <w:semiHidden/>
    <w:qFormat/>
    <w:rPr>
      <w:b/>
      <w:bCs/>
      <w:szCs w:val="21"/>
    </w:rPr>
  </w:style>
  <w:style w:type="character" w:styleId="1061" w:customStyle="1">
    <w:name w:val="批注主题 Char"/>
    <w:link w:val="1060"/>
    <w:uiPriority w:val="0"/>
    <w:semiHidden/>
    <w:qFormat/>
    <w:rPr>
      <w:rFonts w:ascii="Times New Roman" w:hAnsi="Times New Roman" w:eastAsia="宋体" w:cs="Times New Roman"/>
      <w:b/>
      <w:bCs/>
      <w:szCs w:val="21"/>
    </w:rPr>
  </w:style>
  <w:style w:type="paragraph" w:styleId="1062" w:customStyle="1">
    <w:name w:val="正文首行缩进2"/>
    <w:basedOn w:val="792"/>
    <w:link w:val="1063"/>
    <w:uiPriority w:val="0"/>
    <w:qFormat/>
    <w:pPr>
      <w:ind w:firstLine="200"/>
      <w:spacing w:line="360" w:lineRule="auto"/>
    </w:pPr>
    <w:rPr>
      <w:rFonts w:ascii="仿宋_GB2312" w:eastAsia="仿宋_GB2312"/>
      <w:sz w:val="30"/>
      <w:szCs w:val="30"/>
    </w:rPr>
  </w:style>
  <w:style w:type="character" w:styleId="1063" w:customStyle="1">
    <w:name w:val="正文首行缩进 Char"/>
    <w:link w:val="1062"/>
    <w:uiPriority w:val="0"/>
    <w:qFormat/>
    <w:rPr>
      <w:rFonts w:ascii="仿宋_GB2312" w:hAnsi="Times New Roman" w:eastAsia="仿宋_GB2312" w:cs="Times New Roman"/>
      <w:sz w:val="30"/>
      <w:szCs w:val="30"/>
    </w:rPr>
  </w:style>
  <w:style w:type="table" w:styleId="1064" w:customStyle="1">
    <w:name w:val="网格型11"/>
    <w:basedOn w:val="1005"/>
    <w:uiPriority w:val="0"/>
    <w:qFormat/>
    <w:pPr>
      <w:jc w:val="both"/>
      <w:widowControl w:val="off"/>
    </w:pPr>
    <w:tblPr/>
  </w:style>
  <w:style w:type="character" w:styleId="1065" w:customStyle="1">
    <w:name w:val="要点1"/>
    <w:basedOn w:val="1004"/>
    <w:uiPriority w:val="0"/>
    <w:qFormat/>
    <w:rPr>
      <w:b/>
      <w:bCs/>
    </w:rPr>
  </w:style>
  <w:style w:type="character" w:styleId="1066" w:customStyle="1">
    <w:name w:val="页码1"/>
    <w:uiPriority w:val="0"/>
    <w:qFormat/>
  </w:style>
  <w:style w:type="character" w:styleId="1067" w:customStyle="1">
    <w:name w:val="已访问的超链接1"/>
    <w:uiPriority w:val="0"/>
    <w:qFormat/>
    <w:rPr>
      <w:color w:val="800080"/>
      <w:u w:val="single"/>
    </w:rPr>
  </w:style>
  <w:style w:type="character" w:styleId="1068" w:customStyle="1">
    <w:name w:val="超链接1"/>
    <w:uiPriority w:val="0"/>
    <w:qFormat/>
    <w:rPr>
      <w:color w:val="0000ff"/>
      <w:u w:val="single"/>
    </w:rPr>
  </w:style>
  <w:style w:type="character" w:styleId="1069" w:customStyle="1">
    <w:name w:val="批注引用1"/>
    <w:uiPriority w:val="0"/>
    <w:semiHidden/>
    <w:qFormat/>
    <w:rPr>
      <w:sz w:val="21"/>
      <w:szCs w:val="21"/>
    </w:rPr>
  </w:style>
  <w:style w:type="paragraph" w:styleId="1070" w:customStyle="1">
    <w:name w:val="索引 41"/>
    <w:basedOn w:val="792"/>
    <w:next w:val="792"/>
    <w:uiPriority w:val="0"/>
    <w:semiHidden/>
    <w:qFormat/>
    <w:pPr>
      <w:ind w:left="1260"/>
    </w:pPr>
    <w:rPr>
      <w:rFonts w:ascii="Calibri" w:hAnsi="Calibri" w:eastAsia="Calibri" w:cs="宋体"/>
      <w:sz w:val="20"/>
      <w:lang w:val="zh-CN"/>
    </w:rPr>
  </w:style>
  <w:style w:type="paragraph" w:styleId="1071" w:customStyle="1">
    <w:name w:val="列出段落1"/>
    <w:basedOn w:val="792"/>
    <w:link w:val="1072"/>
    <w:uiPriority w:val="0"/>
    <w:qFormat/>
    <w:pPr>
      <w:contextualSpacing/>
      <w:ind w:left="720"/>
      <w:jc w:val="left"/>
      <w:widowControl/>
    </w:pPr>
    <w:rPr>
      <w:rFonts w:ascii="Calibri" w:hAnsi="Calibri"/>
      <w:sz w:val="24"/>
      <w:szCs w:val="24"/>
      <w:lang w:eastAsia="en-US" w:bidi="en-US"/>
    </w:rPr>
  </w:style>
  <w:style w:type="character" w:styleId="1072" w:customStyle="1">
    <w:name w:val="列出段落 Char"/>
    <w:link w:val="1071"/>
    <w:uiPriority w:val="0"/>
    <w:qFormat/>
    <w:rPr>
      <w:rFonts w:ascii="Calibri" w:hAnsi="Calibri"/>
      <w:sz w:val="24"/>
      <w:szCs w:val="24"/>
      <w:lang w:eastAsia="en-US" w:bidi="en-US"/>
    </w:rPr>
  </w:style>
  <w:style w:type="character" w:styleId="1073" w:customStyle="1">
    <w:name w:val="font5 Char"/>
    <w:uiPriority w:val="0"/>
    <w:qFormat/>
    <w:rPr>
      <w:rFonts w:ascii="宋体" w:hAnsi="宋体" w:eastAsia="宋体"/>
      <w:sz w:val="28"/>
      <w:szCs w:val="28"/>
      <w:lang w:val="en-US" w:eastAsia="zh-CN" w:bidi="ar-SA"/>
    </w:rPr>
  </w:style>
  <w:style w:type="character" w:styleId="1074" w:customStyle="1">
    <w:name w:val="二级目录 Char"/>
    <w:link w:val="1075"/>
    <w:uiPriority w:val="0"/>
    <w:qFormat/>
    <w:rPr>
      <w:b/>
      <w:sz w:val="30"/>
      <w:szCs w:val="28"/>
    </w:rPr>
  </w:style>
  <w:style w:type="paragraph" w:styleId="1075" w:customStyle="1">
    <w:name w:val="二级目录"/>
    <w:next w:val="792"/>
    <w:link w:val="1074"/>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paragraph" w:styleId="1076" w:customStyle="1">
    <w:name w:val="Body Text(ch)"/>
    <w:basedOn w:val="792"/>
    <w:next w:val="1024"/>
    <w:uiPriority w:val="0"/>
    <w:qFormat/>
    <w:pPr>
      <w:spacing w:after="120"/>
    </w:pPr>
    <w:rPr>
      <w:rFonts w:ascii="宋体" w:hAnsi="Arial"/>
      <w:bCs/>
      <w:iCs/>
      <w:szCs w:val="24"/>
    </w:rPr>
  </w:style>
  <w:style w:type="paragraph" w:styleId="1077" w:customStyle="1">
    <w:name w:val="xl27"/>
    <w:basedOn w:val="7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8" w:customStyle="1">
    <w:name w:val="xl26"/>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9" w:customStyle="1">
    <w:name w:val="Char"/>
    <w:basedOn w:val="792"/>
    <w:uiPriority w:val="0"/>
    <w:qFormat/>
    <w:pPr>
      <w:ind w:firstLine="200"/>
      <w:tabs>
        <w:tab w:val="left" w:pos="360" w:leader="none"/>
      </w:tabs>
    </w:pPr>
    <w:rPr>
      <w:sz w:val="28"/>
      <w:szCs w:val="30"/>
    </w:rPr>
  </w:style>
  <w:style w:type="paragraph" w:styleId="1080" w:customStyle="1">
    <w:name w:val="Char1"/>
    <w:basedOn w:val="1018"/>
    <w:uiPriority w:val="0"/>
    <w:qFormat/>
    <w:rPr>
      <w:rFonts w:ascii="Tahoma" w:hAnsi="Tahoma"/>
      <w:sz w:val="24"/>
      <w:szCs w:val="24"/>
    </w:rPr>
  </w:style>
  <w:style w:type="paragraph" w:styleId="1081" w:customStyle="1">
    <w:name w:val="普通正文"/>
    <w:basedOn w:val="792"/>
    <w:uiPriority w:val="0"/>
    <w:qFormat/>
    <w:pPr>
      <w:ind w:firstLine="480"/>
      <w:jc w:val="left"/>
      <w:spacing w:before="120" w:after="120" w:line="360" w:lineRule="auto"/>
    </w:pPr>
    <w:rPr>
      <w:rFonts w:ascii="Arial" w:hAnsi="Arial"/>
      <w:sz w:val="24"/>
      <w:szCs w:val="24"/>
    </w:rPr>
  </w:style>
  <w:style w:type="paragraph" w:styleId="1082" w:customStyle="1">
    <w:name w:val="table_lines"/>
    <w:basedOn w:val="792"/>
    <w:uiPriority w:val="0"/>
    <w:qFormat/>
    <w:pPr>
      <w:jc w:val="left"/>
      <w:widowControl/>
    </w:pPr>
    <w:rPr>
      <w:sz w:val="20"/>
      <w:szCs w:val="20"/>
      <w:lang w:val="de-DE" w:eastAsia="de-DE"/>
    </w:rPr>
  </w:style>
  <w:style w:type="paragraph" w:styleId="108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84" w:customStyle="1">
    <w:name w:val="font7"/>
    <w:basedOn w:val="792"/>
    <w:uiPriority w:val="0"/>
    <w:qFormat/>
    <w:pPr>
      <w:jc w:val="left"/>
      <w:spacing w:before="100" w:beforeAutospacing="1" w:after="100" w:afterAutospacing="1"/>
      <w:widowControl/>
    </w:pPr>
    <w:rPr>
      <w:rFonts w:hint="eastAsia" w:ascii="宋体" w:hAnsi="宋体"/>
      <w:sz w:val="18"/>
      <w:szCs w:val="18"/>
    </w:rPr>
  </w:style>
  <w:style w:type="paragraph" w:styleId="1085" w:customStyle="1">
    <w:name w:val="Char Char Char Char"/>
    <w:basedOn w:val="1018"/>
    <w:uiPriority w:val="0"/>
    <w:qFormat/>
    <w:pPr>
      <w:spacing w:line="360" w:lineRule="auto"/>
    </w:pPr>
    <w:rPr>
      <w:rFonts w:ascii="Tahoma" w:hAnsi="Tahoma"/>
      <w:sz w:val="24"/>
      <w:szCs w:val="24"/>
    </w:rPr>
  </w:style>
  <w:style w:type="paragraph" w:styleId="1086" w:customStyle="1">
    <w:name w:val="列出段落2"/>
    <w:basedOn w:val="792"/>
    <w:uiPriority w:val="0"/>
    <w:qFormat/>
    <w:pPr>
      <w:contextualSpacing/>
      <w:ind w:left="720"/>
      <w:jc w:val="left"/>
      <w:widowControl/>
    </w:pPr>
    <w:rPr>
      <w:rFonts w:ascii="Calibri" w:hAnsi="Calibri"/>
      <w:sz w:val="24"/>
      <w:szCs w:val="24"/>
      <w:lang w:eastAsia="en-US" w:bidi="en-US"/>
    </w:rPr>
  </w:style>
  <w:style w:type="paragraph" w:styleId="1087" w:customStyle="1">
    <w:name w:val="4"/>
    <w:basedOn w:val="792"/>
    <w:next w:val="1051"/>
    <w:uiPriority w:val="0"/>
    <w:qFormat/>
    <w:pPr>
      <w:ind w:firstLine="420"/>
      <w:spacing w:line="360" w:lineRule="auto"/>
    </w:pPr>
    <w:rPr>
      <w:color w:val="ff0000"/>
      <w:sz w:val="24"/>
      <w:szCs w:val="24"/>
    </w:rPr>
  </w:style>
  <w:style w:type="paragraph" w:styleId="1088" w:customStyle="1">
    <w:name w:val="普通 (Web)"/>
    <w:basedOn w:val="792"/>
    <w:uiPriority w:val="0"/>
    <w:qFormat/>
    <w:pPr>
      <w:jc w:val="left"/>
      <w:spacing w:before="100" w:beforeAutospacing="1" w:after="100" w:afterAutospacing="1"/>
      <w:widowControl/>
    </w:pPr>
    <w:rPr>
      <w:rFonts w:ascii="宋体" w:hAnsi="宋体"/>
      <w:sz w:val="24"/>
      <w:szCs w:val="24"/>
    </w:rPr>
  </w:style>
  <w:style w:type="paragraph" w:styleId="1089" w:customStyle="1">
    <w:name w:val="Char Char Char Char Char Char Char Char Char Char"/>
    <w:basedOn w:val="792"/>
    <w:uiPriority w:val="0"/>
    <w:qFormat/>
    <w:pPr>
      <w:spacing w:line="360" w:lineRule="auto"/>
    </w:pPr>
    <w:rPr>
      <w:sz w:val="24"/>
      <w:szCs w:val="20"/>
    </w:rPr>
  </w:style>
  <w:style w:type="paragraph" w:styleId="1090" w:customStyle="1">
    <w:name w:val="样式1"/>
    <w:basedOn w:val="792"/>
    <w:uiPriority w:val="0"/>
    <w:qFormat/>
    <w:pPr>
      <w:numPr>
        <w:ilvl w:val="0"/>
        <w:numId w:val="3"/>
      </w:numPr>
    </w:pPr>
    <w:rPr>
      <w:rFonts w:ascii="宋体" w:hAnsi="宋体"/>
      <w:szCs w:val="21"/>
    </w:rPr>
  </w:style>
  <w:style w:type="paragraph" w:styleId="1091" w:customStyle="1">
    <w:name w:val="font6"/>
    <w:basedOn w:val="792"/>
    <w:uiPriority w:val="0"/>
    <w:qFormat/>
    <w:pPr>
      <w:jc w:val="left"/>
      <w:spacing w:before="100" w:beforeAutospacing="1" w:after="100" w:afterAutospacing="1"/>
      <w:widowControl/>
    </w:pPr>
    <w:rPr>
      <w:rFonts w:hint="eastAsia" w:ascii="宋体" w:hAnsi="宋体"/>
      <w:sz w:val="28"/>
      <w:szCs w:val="28"/>
      <w:u w:val="single"/>
    </w:rPr>
  </w:style>
  <w:style w:type="paragraph" w:styleId="1092" w:customStyle="1">
    <w:name w:val="xl25"/>
    <w:basedOn w:val="79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3" w:customStyle="1">
    <w:name w:val="图标"/>
    <w:basedOn w:val="792"/>
    <w:next w:val="79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4" w:customStyle="1">
    <w:name w:val="标题3"/>
    <w:basedOn w:val="792"/>
    <w:next w:val="792"/>
    <w:uiPriority w:val="0"/>
    <w:qFormat/>
    <w:pPr>
      <w:ind w:firstLine="624"/>
      <w:spacing w:line="590" w:lineRule="atLeast"/>
    </w:pPr>
    <w:rPr>
      <w:rFonts w:ascii="方正黑体_GBK" w:eastAsia="方正黑体_GBK"/>
      <w:sz w:val="32"/>
      <w:szCs w:val="32"/>
    </w:rPr>
  </w:style>
  <w:style w:type="paragraph" w:styleId="1095" w:customStyle="1">
    <w:name w:val="xl24"/>
    <w:basedOn w:val="7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6" w:customStyle="1">
    <w:name w:val="xl29"/>
    <w:basedOn w:val="79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7" w:customStyle="1">
    <w:name w:val="Char Char Char Char Char Char Char Char"/>
    <w:basedOn w:val="792"/>
    <w:uiPriority w:val="0"/>
    <w:qFormat/>
    <w:pPr>
      <w:jc w:val="left"/>
      <w:spacing w:after="160" w:line="240" w:lineRule="exact"/>
      <w:widowControl/>
    </w:pPr>
    <w:rPr>
      <w:rFonts w:ascii="Verdana" w:hAnsi="Verdana"/>
      <w:sz w:val="20"/>
      <w:szCs w:val="20"/>
      <w:lang w:eastAsia="en-US"/>
    </w:rPr>
  </w:style>
  <w:style w:type="paragraph" w:styleId="1098" w:customStyle="1">
    <w:name w:val="xl28"/>
    <w:basedOn w:val="79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9" w:customStyle="1">
    <w:name w:val="Char Char Char Char Char Char Char Char1"/>
    <w:basedOn w:val="792"/>
    <w:uiPriority w:val="0"/>
    <w:qFormat/>
    <w:pPr>
      <w:jc w:val="left"/>
      <w:spacing w:after="160" w:line="240" w:lineRule="exact"/>
      <w:widowControl/>
    </w:pPr>
    <w:rPr>
      <w:rFonts w:ascii="Verdana" w:hAnsi="Verdana"/>
      <w:sz w:val="20"/>
      <w:szCs w:val="20"/>
      <w:lang w:eastAsia="en-US"/>
    </w:rPr>
  </w:style>
  <w:style w:type="paragraph" w:styleId="1100" w:customStyle="1">
    <w:name w:val="xl30"/>
    <w:basedOn w:val="792"/>
    <w:uiPriority w:val="0"/>
    <w:qFormat/>
    <w:pPr>
      <w:jc w:val="center"/>
      <w:spacing w:before="100" w:beforeAutospacing="1" w:after="100" w:afterAutospacing="1"/>
      <w:widowControl/>
    </w:pPr>
    <w:rPr>
      <w:rFonts w:ascii="宋体" w:hAnsi="宋体"/>
      <w:b/>
      <w:bCs/>
      <w:sz w:val="36"/>
      <w:szCs w:val="36"/>
    </w:rPr>
  </w:style>
  <w:style w:type="paragraph" w:styleId="1101" w:customStyle="1">
    <w:name w:val="Char Char Char Char1"/>
    <w:basedOn w:val="1018"/>
    <w:uiPriority w:val="0"/>
    <w:qFormat/>
    <w:pPr>
      <w:spacing w:line="360" w:lineRule="auto"/>
    </w:pPr>
    <w:rPr>
      <w:rFonts w:ascii="Tahoma" w:hAnsi="Tahoma"/>
      <w:sz w:val="24"/>
      <w:szCs w:val="24"/>
    </w:rPr>
  </w:style>
  <w:style w:type="paragraph" w:styleId="1102" w:customStyle="1">
    <w:name w:val="table_1stline"/>
    <w:basedOn w:val="792"/>
    <w:uiPriority w:val="0"/>
    <w:qFormat/>
    <w:pPr>
      <w:jc w:val="left"/>
      <w:spacing w:before="120"/>
      <w:widowControl/>
    </w:pPr>
    <w:rPr>
      <w:bCs/>
      <w:sz w:val="20"/>
      <w:szCs w:val="20"/>
      <w:lang w:val="de-DE" w:eastAsia="de-DE"/>
    </w:rPr>
  </w:style>
  <w:style w:type="paragraph" w:styleId="1103" w:customStyle="1">
    <w:name w:val="font5"/>
    <w:basedOn w:val="792"/>
    <w:uiPriority w:val="0"/>
    <w:qFormat/>
    <w:pPr>
      <w:jc w:val="left"/>
      <w:spacing w:before="100" w:beforeAutospacing="1" w:after="100" w:afterAutospacing="1"/>
      <w:widowControl/>
    </w:pPr>
    <w:rPr>
      <w:rFonts w:hint="eastAsia" w:ascii="宋体" w:hAnsi="宋体"/>
      <w:sz w:val="28"/>
      <w:szCs w:val="28"/>
    </w:rPr>
  </w:style>
  <w:style w:type="paragraph" w:styleId="1104" w:customStyle="1">
    <w:name w:val="标题1"/>
    <w:basedOn w:val="792"/>
    <w:next w:val="79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5" w:customStyle="1">
    <w:name w:val="修订1"/>
    <w:uiPriority w:val="99"/>
    <w:semiHidden/>
    <w:qFormat/>
    <w:rPr>
      <w:rFonts w:ascii="Times New Roman" w:hAnsi="Times New Roman" w:eastAsia="宋体" w:cs="Times New Roman"/>
      <w:sz w:val="21"/>
      <w:szCs w:val="21"/>
      <w:lang w:val="en-US" w:eastAsia="zh-CN" w:bidi="ar-SA"/>
    </w:rPr>
  </w:style>
  <w:style w:type="paragraph" w:styleId="1106"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107" w:customStyle="1">
    <w:name w:val="Table Normal"/>
    <w:uiPriority w:val="0"/>
    <w:qFormat/>
    <w:tblPr>
      <w:tblCellMar>
        <w:left w:w="0" w:type="dxa"/>
        <w:top w:w="0" w:type="dxa"/>
        <w:right w:w="0" w:type="dxa"/>
        <w:bottom w:w="0" w:type="dxa"/>
      </w:tblCellMar>
    </w:tblPr>
  </w:style>
  <w:style w:type="paragraph" w:styleId="1108" w:customStyle="1">
    <w:name w:val="正文文本12"/>
    <w:basedOn w:val="792"/>
    <w:uiPriority w:val="1"/>
    <w:qFormat/>
    <w:pPr>
      <w:ind w:left="120"/>
    </w:pPr>
    <w:rPr>
      <w:rFonts w:ascii="宋体" w:hAnsi="宋体" w:cs="宋体"/>
      <w:szCs w:val="21"/>
      <w:lang w:val="zh-CN" w:bidi="zh-CN"/>
    </w:rPr>
  </w:style>
  <w:style w:type="paragraph" w:styleId="1109" w:customStyle="1">
    <w:name w:val="正文文本 211"/>
    <w:basedOn w:val="792"/>
    <w:uiPriority w:val="99"/>
    <w:qFormat/>
    <w:pPr>
      <w:jc w:val="center"/>
    </w:pPr>
    <w:rPr>
      <w:b/>
      <w:bCs/>
      <w:sz w:val="20"/>
      <w:szCs w:val="20"/>
    </w:rPr>
  </w:style>
  <w:style w:type="paragraph" w:styleId="1110" w:customStyle="1">
    <w:name w:val="Table Paragraph"/>
    <w:basedOn w:val="792"/>
    <w:uiPriority w:val="1"/>
    <w:qFormat/>
    <w:pPr>
      <w:jc w:val="left"/>
    </w:pPr>
    <w:rPr>
      <w:rFonts w:ascii="宋体" w:hAnsi="宋体" w:cs="宋体"/>
      <w:sz w:val="22"/>
      <w:lang w:val="zh-CN" w:bidi="zh-CN"/>
    </w:rPr>
  </w:style>
  <w:style w:type="table" w:styleId="1111" w:customStyle="1">
    <w:name w:val="网格型1"/>
    <w:basedOn w:val="1112"/>
    <w:uiPriority w:val="0"/>
    <w:qFormat/>
    <w:pPr>
      <w:jc w:val="both"/>
      <w:widowControl w:val="off"/>
    </w:pPr>
    <w:tblPr/>
  </w:style>
  <w:style w:type="table" w:styleId="1112" w:customStyle="1">
    <w:name w:val="普通表格1"/>
    <w:uiPriority w:val="99"/>
    <w:unhideWhenUsed/>
    <w:qFormat/>
    <w:tblPr>
      <w:tblCellMar>
        <w:left w:w="0" w:type="dxa"/>
        <w:top w:w="0" w:type="dxa"/>
        <w:right w:w="0" w:type="dxa"/>
        <w:bottom w:w="0" w:type="dxa"/>
      </w:tblCellMar>
    </w:tblPr>
  </w:style>
  <w:style w:type="paragraph" w:styleId="1113" w:customStyle="1">
    <w:name w:val="正文文本缩进1"/>
    <w:basedOn w:val="792"/>
    <w:next w:val="1114"/>
    <w:uiPriority w:val="0"/>
    <w:unhideWhenUsed/>
    <w:qFormat/>
    <w:pPr>
      <w:ind w:left="420"/>
      <w:spacing w:after="120"/>
    </w:pPr>
  </w:style>
  <w:style w:type="paragraph" w:styleId="1114" w:customStyle="1">
    <w:name w:val="正文文本首行缩进 21"/>
    <w:basedOn w:val="1113"/>
    <w:uiPriority w:val="0"/>
    <w:qFormat/>
    <w:pPr>
      <w:ind w:left="0" w:firstLine="420"/>
      <w:spacing w:after="0" w:line="360" w:lineRule="auto"/>
    </w:pPr>
    <w:rPr>
      <w:rFonts w:ascii="宋体" w:hAnsi="宋体"/>
      <w:sz w:val="20"/>
      <w:szCs w:val="20"/>
      <w:lang w:eastAsia="en-US"/>
    </w:rPr>
  </w:style>
  <w:style w:type="table" w:styleId="1115" w:customStyle="1">
    <w:name w:val="Table Normal_0"/>
    <w:uiPriority w:val="0"/>
    <w:qFormat/>
    <w:tblPr>
      <w:tblCellMar>
        <w:left w:w="0" w:type="dxa"/>
        <w:top w:w="0" w:type="dxa"/>
        <w:right w:w="0" w:type="dxa"/>
        <w:bottom w:w="0" w:type="dxa"/>
      </w:tblCellMar>
    </w:tblPr>
  </w:style>
  <w:style w:type="character" w:styleId="1116" w:customStyle="1">
    <w:name w:val="font01"/>
    <w:basedOn w:val="1004"/>
    <w:uiPriority w:val="0"/>
    <w:qFormat/>
    <w:rPr>
      <w:rFonts w:hint="eastAsia" w:ascii="宋体" w:hAnsi="宋体" w:eastAsia="宋体" w:cs="宋体"/>
      <w:color w:val="000000"/>
      <w:sz w:val="22"/>
      <w:szCs w:val="22"/>
      <w:u w:val="none"/>
    </w:rPr>
  </w:style>
  <w:style w:type="paragraph" w:styleId="1117" w:customStyle="1">
    <w:name w:val="Table Text"/>
    <w:basedOn w:val="792"/>
    <w:uiPriority w:val="0"/>
    <w:semiHidden/>
    <w:qFormat/>
    <w:rPr>
      <w:rFonts w:ascii="微软雅黑" w:hAnsi="微软雅黑" w:eastAsia="微软雅黑" w:cs="微软雅黑"/>
      <w:sz w:val="18"/>
      <w:szCs w:val="18"/>
      <w:lang w:eastAsia="en-US"/>
    </w:rPr>
  </w:style>
  <w:style w:type="paragraph" w:styleId="1118" w:customStyle="1">
    <w:name w:val="首行缩进"/>
    <w:basedOn w:val="792"/>
    <w:uiPriority w:val="0"/>
    <w:qFormat/>
    <w:pPr>
      <w:ind w:firstLine="480"/>
    </w:pPr>
    <w:rPr>
      <w:szCs w:val="20"/>
      <w:lang w:val="zh-CN"/>
    </w:rPr>
  </w:style>
  <w:style w:type="numbering" w:styleId="11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jpg"/><Relationship Id="rId16" Type="http://schemas.openxmlformats.org/officeDocument/2006/relationships/image" Target="media/image3.png"/><Relationship Id="rId17" Type="http://schemas.openxmlformats.org/officeDocument/2006/relationships/image" Target="media/image4.jpg"/><Relationship Id="rId18" Type="http://schemas.openxmlformats.org/officeDocument/2006/relationships/image" Target="media/image5.png"/><Relationship Id="rId19" Type="http://schemas.openxmlformats.org/officeDocument/2006/relationships/image" Target="media/image6.jpg"/><Relationship Id="rId20" Type="http://schemas.openxmlformats.org/officeDocument/2006/relationships/image" Target="media/image7.jpg"/><Relationship Id="rId21" Type="http://schemas.openxmlformats.org/officeDocument/2006/relationships/image" Target="media/image8.jpg"/><Relationship Id="rId22" Type="http://schemas.openxmlformats.org/officeDocument/2006/relationships/image" Target="media/image9.jpg"/><Relationship Id="rId23" Type="http://schemas.openxmlformats.org/officeDocument/2006/relationships/image" Target="media/image10.jpg"/><Relationship Id="rId24" Type="http://schemas.openxmlformats.org/officeDocument/2006/relationships/image" Target="media/image11.png"/><Relationship Id="rId25" Type="http://schemas.openxmlformats.org/officeDocument/2006/relationships/image" Target="media/image12.jp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万嘉钰</dc:creator>
  <cp:lastModifiedBy>明丽南京</cp:lastModifiedBy>
  <cp:revision>8</cp:revision>
  <dcterms:created xsi:type="dcterms:W3CDTF">2026-05-11T01:53:00Z</dcterms:created>
  <dcterms:modified xsi:type="dcterms:W3CDTF">2026-05-21T09:49:03Z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eyJoZGlkIjoiYjU0YTJiZmYwMjEzMDc0NmIzYjI2ZGVkMDc5NzdhOTkiLCJ1c2VySWQiOiIxNTE4MjU5MDIxIn0=</vt:lpwstr>
  </property>
  <property fmtid="{D5CDD505-2E9C-101B-9397-08002B2CF9AE}" pid="3" name="KSOProductBuildVer">
    <vt:lpwstr>2052-12.1.0.25865</vt:lpwstr>
  </property>
  <property fmtid="{D5CDD505-2E9C-101B-9397-08002B2CF9AE}" pid="4" name="ICV">
    <vt:lpwstr>DBFA65CA682E463D9E29AFE146B3B6CD_13</vt:lpwstr>
  </property>
</Properties>
</file>