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Arial" w:hAnsi="Arial" w:eastAsia="黑体"/>
          <w:b/>
          <w:bCs/>
          <w:color w:val="000000"/>
          <w:sz w:val="84"/>
          <w:szCs w:val="24"/>
          <w:highlight w:val="none"/>
        </w:rPr>
      </w:r>
      <w:r/>
    </w:p>
    <w:p>
      <w:pPr>
        <w:pStyle w:val="951"/>
        <w:rPr>
          <w:rFonts w:hint="eastAsia"/>
          <w:color w:val="000000"/>
          <w:highlight w:val="none"/>
        </w:rPr>
      </w:pPr>
      <w:r>
        <w:rPr>
          <w:rFonts w:hint="eastAsia"/>
          <w:color w:val="000000"/>
          <w:highlight w:val="none"/>
        </w:rPr>
      </w:r>
      <w:r/>
    </w:p>
    <w:p>
      <w:pPr>
        <w:pStyle w:val="965"/>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73"/>
        <w:ind w:firstLine="1506"/>
        <w:rPr>
          <w:rFonts w:hint="eastAsia"/>
          <w:b/>
          <w:color w:val="000000"/>
          <w:sz w:val="30"/>
          <w:szCs w:val="30"/>
          <w:highlight w:val="none"/>
        </w:rPr>
      </w:pPr>
      <w:r>
        <w:rPr>
          <w:rFonts w:hint="eastAsia"/>
          <w:b/>
          <w:color w:val="000000"/>
          <w:sz w:val="30"/>
          <w:szCs w:val="30"/>
          <w:highlight w:val="none"/>
        </w:rPr>
      </w:r>
      <w:r/>
    </w:p>
    <w:p>
      <w:pPr>
        <w:pStyle w:val="873"/>
        <w:ind w:firstLine="1506"/>
        <w:rPr>
          <w:b/>
          <w:color w:val="000000"/>
          <w:sz w:val="30"/>
          <w:szCs w:val="30"/>
          <w:highlight w:val="none"/>
          <w:u w:val="single"/>
        </w:rPr>
      </w:pPr>
      <w:r>
        <w:rPr>
          <w:rFonts w:hint="eastAsia"/>
          <w:b/>
          <w:color w:val="000000"/>
          <w:sz w:val="30"/>
          <w:szCs w:val="30"/>
          <w:highlight w:val="none"/>
        </w:rPr>
        <w:t xml:space="preserve">项目名称：六合经济开发区2026-2027年度</w:t>
      </w:r>
      <w:r>
        <w:rPr>
          <w:rFonts w:hint="eastAsia"/>
          <w:b/>
          <w:color w:val="000000"/>
          <w:sz w:val="30"/>
          <w:szCs w:val="30"/>
          <w:highlight w:val="none"/>
          <w:lang w:eastAsia="zh-CN"/>
        </w:rPr>
        <w:t xml:space="preserve">一</w:t>
      </w:r>
      <w:r>
        <w:rPr>
          <w:rFonts w:hint="eastAsia"/>
          <w:b/>
          <w:color w:val="000000"/>
          <w:sz w:val="30"/>
          <w:szCs w:val="30"/>
          <w:highlight w:val="none"/>
        </w:rPr>
        <w:t xml:space="preserve">片区绿化养护项目</w:t>
      </w:r>
      <w:r>
        <w:rPr>
          <w:rFonts w:hint="eastAsia"/>
          <w:b/>
          <w:color w:val="000000"/>
          <w:sz w:val="32"/>
          <w:szCs w:val="32"/>
          <w:highlight w:val="none"/>
        </w:rPr>
        <w:t xml:space="preserve"> </w:t>
      </w:r>
      <w:r>
        <w:rPr>
          <w:b/>
          <w:color w:val="000000"/>
          <w:sz w:val="30"/>
          <w:szCs w:val="30"/>
          <w:highlight w:val="none"/>
          <w:u w:val="single"/>
        </w:rPr>
      </w:r>
      <w:r/>
    </w:p>
    <w:p>
      <w:pPr>
        <w:pStyle w:val="873"/>
        <w:ind w:firstLine="1506"/>
        <w:rPr>
          <w:rFonts w:hint="eastAsia"/>
          <w:b/>
          <w:color w:val="000000"/>
          <w:sz w:val="30"/>
          <w:szCs w:val="30"/>
          <w:highlight w:val="none"/>
        </w:rPr>
      </w:pPr>
      <w:r>
        <w:rPr>
          <w:rFonts w:hint="eastAsia"/>
          <w:b/>
          <w:color w:val="000000"/>
          <w:sz w:val="30"/>
          <w:szCs w:val="30"/>
          <w:highlight w:val="none"/>
        </w:rPr>
        <w:t xml:space="preserve">项目编号：J</w:t>
      </w:r>
      <w:r>
        <w:rPr>
          <w:rFonts w:hint="eastAsia" w:ascii="Times New Roman" w:hAnsi="Times New Roman" w:eastAsia="宋体" w:cs="Times New Roman"/>
          <w:b/>
          <w:color w:val="000000"/>
          <w:sz w:val="30"/>
          <w:szCs w:val="30"/>
          <w:highlight w:val="none"/>
        </w:rPr>
        <w:t xml:space="preserve">SZC-320116-JZCG-G2026-0021  </w:t>
      </w:r>
      <w:r>
        <w:rPr>
          <w:rFonts w:hint="eastAsia"/>
          <w:b/>
          <w:color w:val="000000"/>
          <w:sz w:val="30"/>
          <w:szCs w:val="30"/>
          <w:highlight w:val="none"/>
        </w:rPr>
        <w:t xml:space="preserve">             </w:t>
      </w:r>
      <w:r>
        <w:rPr>
          <w:rFonts w:hint="eastAsia"/>
          <w:b/>
          <w:color w:val="000000"/>
          <w:sz w:val="30"/>
          <w:szCs w:val="30"/>
          <w:highlight w:val="none"/>
        </w:rPr>
      </w:r>
      <w:r/>
    </w:p>
    <w:p>
      <w:pPr>
        <w:pStyle w:val="873"/>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5"/>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873"/>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月</w:t>
      </w:r>
      <w:r>
        <w:rPr>
          <w:rFonts w:hint="eastAsia"/>
          <w:b/>
          <w:color w:val="000000"/>
          <w:sz w:val="32"/>
          <w:szCs w:val="32"/>
          <w:highlight w:val="none"/>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left"/>
        <w:spacing w:before="120" w:after="120" w:line="360" w:lineRule="auto"/>
        <w:rPr>
          <w:color w:val="000000"/>
          <w:highlight w:val="none"/>
        </w:rPr>
      </w:pPr>
      <w:r>
        <w:rPr>
          <w:rFonts w:hint="eastAsia" w:ascii="Arial" w:hAnsi="Arial"/>
          <w:color w:val="000000"/>
          <w:sz w:val="24"/>
          <w:szCs w:val="24"/>
          <w:highlight w:val="none"/>
        </w:rPr>
        <w:t xml:space="preserve"> </w:t>
      </w:r>
      <w:r>
        <w:rPr>
          <w:color w:val="000000"/>
          <w:highlight w:val="none"/>
        </w:rPr>
      </w:r>
      <w:r/>
    </w:p>
    <w:p>
      <w:pPr>
        <w:pStyle w:val="886"/>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shd w:val="nil" w:color="auto"/>
        <w:rPr>
          <w:rFonts w:hint="eastAsia" w:ascii="黑体" w:hAnsi="Arial" w:eastAsia="黑体"/>
          <w:b/>
          <w:bCs/>
          <w:color w:val="000000"/>
          <w:sz w:val="44"/>
          <w:szCs w:val="44"/>
          <w:highlight w:val="none"/>
        </w:rPr>
        <w:outlineLvl w:val="0"/>
      </w:pPr>
      <w:r>
        <w:rPr>
          <w:rFonts w:hint="eastAsia" w:ascii="黑体" w:hAnsi="Arial" w:eastAsia="黑体"/>
          <w:b/>
          <w:color w:val="000000"/>
          <w:sz w:val="44"/>
          <w:highlight w:val="none"/>
        </w:rPr>
        <w:br w:type="page" w:clear="all"/>
      </w:r>
      <w:r>
        <w:rPr>
          <w:rFonts w:hint="eastAsia" w:ascii="黑体" w:hAnsi="Arial" w:eastAsia="黑体"/>
          <w:b/>
          <w:color w:val="000000"/>
          <w:sz w:val="44"/>
          <w:highlight w:val="none"/>
        </w:rPr>
      </w:r>
      <w:r/>
    </w:p>
    <w:p>
      <w:pPr>
        <w:pStyle w:val="873"/>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87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w:t>
      </w:r>
      <w:r>
        <w:rPr>
          <w:rFonts w:hint="eastAsia" w:ascii="黑体" w:hAnsi="宋体" w:eastAsia="黑体"/>
          <w:color w:val="000000"/>
          <w:sz w:val="36"/>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w:t>
      </w:r>
      <w:r>
        <w:rPr>
          <w:rFonts w:hint="eastAsia" w:ascii="黑体" w:hAnsi="宋体" w:eastAsia="黑体"/>
          <w:color w:val="000000"/>
          <w:sz w:val="36"/>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投标文件格式………………………………</w:t>
      </w:r>
      <w:r>
        <w:rPr>
          <w:rFonts w:hint="eastAsia" w:ascii="黑体" w:hAnsi="宋体" w:eastAsia="黑体"/>
          <w:color w:val="000000"/>
          <w:sz w:val="36"/>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873"/>
        <w:ind w:firstLine="480"/>
        <w:spacing w:line="252" w:lineRule="auto"/>
        <w:rPr>
          <w:rFonts w:hint="eastAsia" w:ascii="宋体" w:hAnsi="宋体"/>
          <w:color w:val="000000"/>
          <w:sz w:val="24"/>
          <w:szCs w:val="24"/>
          <w:highlight w:val="none"/>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color w:val="000000"/>
          <w:sz w:val="24"/>
          <w:szCs w:val="24"/>
          <w:highlight w:val="none"/>
        </w:rPr>
      </w:r>
      <w:r/>
    </w:p>
    <w:p>
      <w:pPr>
        <w:pStyle w:val="873"/>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rPr>
        <w:t xml:space="preserve">南京六合经济开发区管理委员会</w:t>
      </w:r>
      <w:r>
        <w:rPr>
          <w:rFonts w:hint="eastAsia" w:ascii="宋体" w:hAnsi="宋体"/>
          <w:color w:val="000000"/>
          <w:sz w:val="24"/>
          <w:szCs w:val="24"/>
          <w:highlight w:val="none"/>
        </w:rPr>
        <w:t xml:space="preserve">（采购单位）委托，</w:t>
      </w:r>
      <w:r>
        <w:rPr>
          <w:rFonts w:hint="eastAsia" w:ascii="宋体" w:hAnsi="宋体"/>
          <w:color w:val="000000"/>
          <w:sz w:val="24"/>
          <w:szCs w:val="24"/>
          <w:highlight w:val="none"/>
          <w:lang w:eastAsia="zh-CN"/>
        </w:rPr>
        <w:t xml:space="preserve">南京市公共资源交易中心六合分中心</w:t>
      </w:r>
      <w:r>
        <w:rPr>
          <w:rFonts w:hint="eastAsia" w:ascii="宋体" w:hAnsi="宋体"/>
          <w:color w:val="000000"/>
          <w:sz w:val="24"/>
          <w:szCs w:val="24"/>
          <w:highlight w:val="none"/>
        </w:rPr>
        <w:t xml:space="preserve">（以下简称“交易中心”）就六合经济开发区2026-2027年度</w:t>
      </w:r>
      <w:r>
        <w:rPr>
          <w:rFonts w:hint="eastAsia" w:ascii="宋体" w:hAnsi="宋体"/>
          <w:color w:val="000000"/>
          <w:sz w:val="24"/>
          <w:szCs w:val="24"/>
          <w:highlight w:val="none"/>
          <w:lang w:eastAsia="zh-CN"/>
        </w:rPr>
        <w:t xml:space="preserve">一片区</w:t>
      </w:r>
      <w:r>
        <w:rPr>
          <w:rFonts w:hint="eastAsia" w:ascii="宋体" w:hAnsi="宋体"/>
          <w:color w:val="000000"/>
          <w:sz w:val="24"/>
          <w:szCs w:val="24"/>
          <w:highlight w:val="none"/>
        </w:rPr>
        <w:t xml:space="preserve">绿化养护项目进行公开招标采购，欢迎符合条件的供应商投标。</w:t>
      </w:r>
      <w:r>
        <w:rPr>
          <w:rFonts w:ascii="宋体" w:hAnsi="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rPr>
        <w:t xml:space="preserve">JSZC-320116-JZCG-G2026-0021 </w:t>
      </w:r>
      <w:r>
        <w:rPr>
          <w:rFonts w:ascii="宋体" w:hAnsi="宋体"/>
          <w:color w:val="000000"/>
          <w:sz w:val="24"/>
          <w:szCs w:val="24"/>
          <w:highlight w:val="none"/>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2.项目名称：六合经济开发区2026-2027年度</w:t>
      </w:r>
      <w:r>
        <w:rPr>
          <w:rFonts w:hint="eastAsia" w:ascii="宋体" w:hAnsi="宋体" w:eastAsia="宋体" w:cs="Times New Roman"/>
          <w:color w:val="000000"/>
          <w:sz w:val="24"/>
          <w:szCs w:val="24"/>
          <w:highlight w:val="none"/>
          <w:lang w:eastAsia="zh-CN"/>
        </w:rPr>
        <w:t xml:space="preserve">一片区</w:t>
      </w:r>
      <w:r>
        <w:rPr>
          <w:rFonts w:hint="eastAsia" w:ascii="宋体" w:hAnsi="宋体" w:eastAsia="宋体" w:cs="Times New Roman"/>
          <w:color w:val="000000"/>
          <w:sz w:val="24"/>
          <w:szCs w:val="24"/>
          <w:highlight w:val="none"/>
        </w:rPr>
        <w:t xml:space="preserve">绿化养护项目</w:t>
      </w:r>
      <w:r>
        <w:rPr>
          <w:rFonts w:hint="eastAsia" w:ascii="宋体" w:hAnsi="宋体" w:eastAsia="宋体" w:cs="Times New Roman"/>
          <w:color w:val="000000"/>
          <w:sz w:val="24"/>
          <w:szCs w:val="24"/>
          <w:highlight w:val="none"/>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600</w:t>
      </w:r>
      <w:r>
        <w:rPr>
          <w:rFonts w:hint="eastAsia" w:ascii="宋体" w:hAnsi="宋体" w:eastAsia="宋体" w:cs="Times New Roman"/>
          <w:color w:val="000000"/>
          <w:sz w:val="24"/>
          <w:szCs w:val="24"/>
          <w:highlight w:val="none"/>
        </w:rPr>
        <w:t xml:space="preserve">万元/年</w:t>
      </w:r>
      <w:r>
        <w:rPr>
          <w:rFonts w:hint="eastAsia" w:ascii="宋体" w:hAnsi="宋体" w:eastAsia="宋体" w:cs="Times New Roman"/>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eastAsia="宋体" w:cs="Times New Roman"/>
          <w:color w:val="000000"/>
          <w:sz w:val="24"/>
          <w:szCs w:val="24"/>
          <w:highlight w:val="none"/>
        </w:rPr>
        <w:t xml:space="preserve">4.最高限价：</w:t>
      </w:r>
      <w:r>
        <w:rPr>
          <w:rFonts w:hint="eastAsia" w:ascii="宋体" w:hAnsi="宋体"/>
          <w:color w:val="000000"/>
          <w:sz w:val="24"/>
          <w:szCs w:val="24"/>
          <w:highlight w:val="none"/>
          <w:lang w:val="en-US" w:eastAsia="zh-CN"/>
        </w:rPr>
        <w:t xml:space="preserve">564.23</w:t>
      </w:r>
      <w:r>
        <w:rPr>
          <w:rFonts w:hint="eastAsia" w:ascii="宋体" w:hAnsi="宋体" w:eastAsia="宋体" w:cs="Times New Roman"/>
          <w:color w:val="000000"/>
          <w:sz w:val="24"/>
          <w:szCs w:val="24"/>
          <w:highlight w:val="none"/>
        </w:rPr>
        <w:t xml:space="preserve">万元/年</w:t>
      </w:r>
      <w:r>
        <w:rPr>
          <w:rFonts w:hint="eastAsia" w:ascii="宋体" w:hAnsi="宋体" w:cs="宋体"/>
          <w:color w:val="000000"/>
          <w:sz w:val="24"/>
          <w:szCs w:val="24"/>
          <w:highlight w:val="none"/>
        </w:rPr>
      </w:r>
      <w:r/>
    </w:p>
    <w:p>
      <w:pPr>
        <w:pStyle w:val="873"/>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园区绿地管养、行道树管养、四季草花管养</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lang w:val="en-US" w:eastAsia="zh-CN"/>
        </w:rPr>
        <w:t xml:space="preserve">绿雕管养、</w:t>
      </w:r>
      <w:r>
        <w:rPr>
          <w:rFonts w:hint="eastAsia" w:ascii="宋体" w:hAnsi="宋体"/>
          <w:color w:val="000000"/>
          <w:sz w:val="24"/>
          <w:szCs w:val="24"/>
          <w:highlight w:val="none"/>
          <w:lang w:val="en-US" w:eastAsia="zh-CN"/>
        </w:rPr>
        <w:t xml:space="preserve">硬质景观设施维护等维护</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（1）合同服务期一年。一年合同期满后，经采购人考核，达到续签标准并经甲乙双方同意后可续签合同，采用一年一续签方式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最多可续签两次</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（2）续签考核标准：总考核成绩达</w:t>
      </w:r>
      <w:r>
        <w:rPr>
          <w:rFonts w:hint="eastAsia" w:ascii="宋体" w:hAnsi="宋体" w:eastAsia="宋体" w:cs="Times New Roman"/>
          <w:color w:val="000000"/>
          <w:sz w:val="24"/>
          <w:szCs w:val="24"/>
          <w:highlight w:val="none"/>
          <w:lang w:val="en-US" w:eastAsia="zh-CN"/>
        </w:rPr>
        <w:t xml:space="preserve">95</w:t>
      </w:r>
      <w:r>
        <w:rPr>
          <w:rFonts w:hint="eastAsia" w:ascii="宋体" w:hAnsi="宋体" w:eastAsia="宋体" w:cs="Times New Roman"/>
          <w:color w:val="000000"/>
          <w:sz w:val="24"/>
          <w:szCs w:val="24"/>
          <w:highlight w:val="none"/>
        </w:rPr>
        <w:t xml:space="preserve">分（含）以上。总考核成绩计算方式及考核方式按照《园林绿化养护管理考核评分细则》规定执行。</w:t>
      </w:r>
      <w:r>
        <w:rPr>
          <w:rFonts w:hint="eastAsia" w:ascii="宋体" w:hAnsi="宋体" w:eastAsia="宋体" w:cs="Times New Roman"/>
          <w:color w:val="000000"/>
          <w:sz w:val="24"/>
          <w:szCs w:val="24"/>
          <w:highlight w:val="none"/>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（3）续签合同服务事项内容及要求条款按照本项目招标文件及合同所约定的条款执行。</w:t>
      </w:r>
      <w:r>
        <w:rPr>
          <w:rFonts w:hint="eastAsia" w:ascii="宋体" w:hAnsi="宋体" w:eastAsia="宋体" w:cs="Times New Roman"/>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eastAsia="宋体" w:cs="Times New Roman"/>
          <w:color w:val="000000"/>
          <w:sz w:val="24"/>
          <w:szCs w:val="24"/>
          <w:highlight w:val="none"/>
        </w:rPr>
        <w:t xml:space="preserve">（4）续签依据《政府购买服务管理办法》（财政部令第102号）第二十四条之规定。</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873"/>
        <w:ind w:firstLine="480"/>
        <w:spacing w:line="252" w:lineRule="auto"/>
        <w:rPr>
          <w:rFonts w:hint="eastAsia"/>
          <w:color w:val="000000"/>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color w:val="000000"/>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5393791"/>
      <w:r/>
      <w:bookmarkStart w:id="14" w:name="_Toc38985264"/>
      <w:r/>
      <w:bookmarkStart w:id="15" w:name="_Toc28359003"/>
      <w:r/>
      <w:bookmarkStart w:id="16" w:name="_Toc28359080"/>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color w:val="000000"/>
          <w:sz w:val="24"/>
          <w:szCs w:val="24"/>
          <w:highlight w:val="none"/>
        </w:rPr>
      </w:pPr>
      <w:r/>
      <w:bookmarkStart w:id="17" w:name="_Toc38985265"/>
      <w:r/>
      <w:bookmarkStart w:id="18" w:name="_Toc28359081"/>
      <w:r/>
      <w:bookmarkStart w:id="19" w:name="_Toc35393623"/>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rPr>
          <w:rFonts w:hint="eastAsia" w:ascii="宋体" w:hAnsi="宋体"/>
          <w:color w:val="000000"/>
          <w:sz w:val="24"/>
          <w:szCs w:val="24"/>
          <w:highlight w:val="none"/>
          <w:lang w:val="zh-CN"/>
        </w:rPr>
      </w:r>
      <w:r/>
    </w:p>
    <w:p>
      <w:pPr>
        <w:pStyle w:val="873"/>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lang w:val="zh-CN"/>
        </w:rPr>
      </w:r>
      <w:r/>
    </w:p>
    <w:p>
      <w:pPr>
        <w:pStyle w:val="873"/>
        <w:numPr>
          <w:ilvl w:val="0"/>
          <w:numId w:val="5"/>
        </w:numPr>
        <w:ind w:firstLine="480"/>
        <w:spacing w:line="440" w:lineRule="exact"/>
        <w:tabs>
          <w:tab w:val="left" w:pos="312" w:leader="none"/>
        </w:tabs>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rPr>
        <w:t xml:space="preserve">本项目专门面向中小微企业采购，供应商应为中小微企业或监狱企业或残疾人福利性单位。（格式见第六章）</w:t>
      </w:r>
      <w:r>
        <w:rPr>
          <w:rFonts w:hint="eastAsia" w:ascii="宋体" w:hAnsi="宋体"/>
          <w:color w:val="000000"/>
          <w:sz w:val="24"/>
          <w:szCs w:val="24"/>
          <w:highlight w:val="none"/>
          <w:lang w:val="zh-CN"/>
        </w:rPr>
      </w:r>
      <w:r/>
    </w:p>
    <w:p>
      <w:pPr>
        <w:pStyle w:val="873"/>
        <w:numPr>
          <w:ilvl w:val="0"/>
          <w:numId w:val="5"/>
        </w:numPr>
        <w:ind w:firstLine="480"/>
        <w:spacing w:line="440" w:lineRule="exact"/>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color w:val="000000"/>
          <w:sz w:val="24"/>
          <w:szCs w:val="24"/>
          <w:highlight w:val="none"/>
        </w:rPr>
      </w:r>
      <w:r/>
    </w:p>
    <w:p>
      <w:pPr>
        <w:pStyle w:val="885"/>
        <w:rPr>
          <w:rFonts w:hint="eastAsia"/>
          <w:color w:val="000000"/>
          <w:highlight w:val="none"/>
        </w:rPr>
      </w:pPr>
      <w:r>
        <w:rPr>
          <w:rFonts w:hint="eastAsia"/>
          <w:color w:val="000000"/>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（二）本项目的特定资格要求：无</w:t>
      </w:r>
      <w:r>
        <w:rPr>
          <w:rFonts w:hint="eastAsia" w:ascii="宋体" w:hAnsi="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3"/>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bCs/>
          <w:color w:val="000000"/>
          <w:sz w:val="24"/>
          <w:szCs w:val="24"/>
          <w:highlight w:val="none"/>
          <w:u w:val="single"/>
        </w:rPr>
      </w:pPr>
      <w:r/>
      <w:bookmarkStart w:id="27" w:name="_Toc38985267"/>
      <w:r/>
      <w:bookmarkStart w:id="28" w:name="_Toc28359084"/>
      <w:r/>
      <w:bookmarkStart w:id="29" w:name="_Toc35393625"/>
      <w:r/>
      <w:bookmarkStart w:id="30" w:name="_Toc35393794"/>
      <w:r/>
      <w:bookmarkStart w:id="31" w:name="_Toc28359007"/>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lang w:val="en-US" w:eastAsia="zh-CN"/>
        </w:rPr>
        <w:t xml:space="preserve">09</w:t>
      </w:r>
      <w:r>
        <w:rPr>
          <w:rFonts w:hint="eastAsia"/>
          <w:bCs/>
          <w:color w:val="000000"/>
          <w:sz w:val="24"/>
          <w:szCs w:val="24"/>
          <w:highlight w:val="none"/>
        </w:rPr>
        <w:t xml:space="preserve">时</w:t>
      </w:r>
      <w:r>
        <w:rPr>
          <w:rFonts w:hint="eastAsia" w:ascii="宋体" w:hAnsi="宋体" w:cs="宋体"/>
          <w:color w:val="000000"/>
          <w:sz w:val="24"/>
          <w:szCs w:val="24"/>
          <w:highlight w:val="none"/>
          <w:lang w:val="en-US" w:eastAsia="zh-CN"/>
        </w:rPr>
        <w:t xml:space="preserve">00</w:t>
      </w:r>
      <w:r>
        <w:rPr>
          <w:rFonts w:hint="eastAsia" w:ascii="宋体" w:hAnsi="宋体"/>
          <w:bCs/>
          <w:color w:val="000000"/>
          <w:sz w:val="24"/>
          <w:szCs w:val="24"/>
          <w:highlight w:val="none"/>
        </w:rPr>
        <w:t xml:space="preserve">分（北京时间）。</w:t>
      </w:r>
      <w:r>
        <w:rPr>
          <w:rFonts w:hint="eastAsia" w:ascii="宋体" w:hAnsi="宋体"/>
          <w:bCs/>
          <w:color w:val="000000"/>
          <w:sz w:val="24"/>
          <w:szCs w:val="24"/>
          <w:highlight w:val="none"/>
          <w:u w:val="single"/>
        </w:rPr>
      </w:r>
      <w:r/>
    </w:p>
    <w:p>
      <w:pPr>
        <w:pStyle w:val="873"/>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tabs>
          <w:tab w:val="left" w:pos="900" w:leader="none"/>
        </w:tabs>
        <w:rPr>
          <w:rFonts w:hint="eastAsia" w:ascii="宋体" w:hAnsi="宋体"/>
          <w:bCs/>
          <w:color w:val="000000"/>
          <w:sz w:val="24"/>
          <w:szCs w:val="24"/>
          <w:highlight w:val="none"/>
        </w:rPr>
      </w:pPr>
      <w:r/>
      <w:bookmarkStart w:id="35" w:name="_Toc35393796"/>
      <w:r/>
      <w:bookmarkStart w:id="36" w:name="_Toc28359085"/>
      <w:r/>
      <w:bookmarkStart w:id="37" w:name="_Toc38985269"/>
      <w:r/>
      <w:bookmarkStart w:id="38" w:name="_Toc35393627"/>
      <w:r/>
      <w:bookmarkStart w:id="39" w:name="_Toc28359008"/>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3"/>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color w:val="000000"/>
          <w:sz w:val="24"/>
          <w:szCs w:val="24"/>
          <w:highlight w:val="none"/>
        </w:rPr>
      </w:r>
      <w:r/>
    </w:p>
    <w:p>
      <w:pPr>
        <w:pStyle w:val="873"/>
        <w:ind w:firstLine="480"/>
        <w:spacing w:line="252" w:lineRule="auto"/>
        <w:rPr>
          <w:rFonts w:hint="eastAsia" w:ascii="宋体" w:hAnsi="宋体"/>
          <w:color w:val="000000"/>
          <w:sz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olor w:val="000000"/>
          <w:sz w:val="24"/>
          <w:highlight w:val="none"/>
        </w:rPr>
      </w:r>
      <w:r/>
    </w:p>
    <w:p>
      <w:pPr>
        <w:pStyle w:val="873"/>
        <w:ind w:firstLine="422"/>
        <w:rPr>
          <w:rFonts w:hint="eastAsia" w:ascii="宋体" w:hAnsi="宋体"/>
          <w:b/>
          <w:bCs/>
          <w:color w:val="000000"/>
          <w:sz w:val="24"/>
          <w:szCs w:val="22"/>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val="zh-CN"/>
        </w:rPr>
        <w:t xml:space="preserve">供应商（含潜在供应商）</w:t>
      </w:r>
      <w:r>
        <w:rPr>
          <w:rFonts w:hint="eastAsia" w:ascii="宋体" w:hAnsi="宋体"/>
          <w:b/>
          <w:bCs/>
          <w:color w:val="000000"/>
          <w:sz w:val="24"/>
          <w:highlight w:val="none"/>
        </w:rPr>
        <w:t xml:space="preserve">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szCs w:val="22"/>
          <w:highlight w:val="none"/>
        </w:rPr>
      </w:r>
      <w:r/>
    </w:p>
    <w:p>
      <w:pPr>
        <w:pStyle w:val="873"/>
        <w:ind w:firstLine="420"/>
        <w:jc w:val="left"/>
        <w:widowControl/>
        <w:rPr>
          <w:rFonts w:hint="eastAsia" w:ascii="宋体" w:hAnsi="宋体"/>
          <w:b/>
          <w:bCs/>
          <w:color w:val="000000"/>
          <w:sz w:val="24"/>
          <w:szCs w:val="22"/>
          <w:highlight w:val="none"/>
          <w:lang w:val="zh-CN"/>
        </w:rPr>
      </w:pPr>
      <w:r>
        <w:rPr>
          <w:rFonts w:hint="eastAsia" w:ascii="宋体" w:hAnsi="宋体"/>
          <w:color w:val="000000"/>
          <w:sz w:val="24"/>
          <w:highlight w:val="none"/>
        </w:rPr>
        <w:t xml:space="preserve">采购人《质疑函》收件人：</w:t>
      </w:r>
      <w:r>
        <w:rPr>
          <w:rFonts w:hint="eastAsia" w:ascii="宋体" w:hAnsi="宋体"/>
          <w:color w:val="000000"/>
          <w:sz w:val="24"/>
          <w:szCs w:val="24"/>
          <w:highlight w:val="none"/>
        </w:rPr>
        <w:t xml:space="preserve">南京六合经济开发区管理委员会</w:t>
      </w:r>
      <w:r>
        <w:rPr>
          <w:rFonts w:hint="eastAsia" w:ascii="宋体" w:hAnsi="宋体"/>
          <w:color w:val="000000"/>
          <w:sz w:val="24"/>
          <w:highlight w:val="none"/>
        </w:rPr>
        <w:t xml:space="preserve">，收件地址：</w:t>
      </w:r>
      <w:r>
        <w:rPr>
          <w:rFonts w:hint="eastAsia" w:ascii="宋体" w:hAnsi="宋体"/>
          <w:color w:val="000000"/>
          <w:sz w:val="24"/>
          <w:szCs w:val="24"/>
          <w:highlight w:val="none"/>
        </w:rPr>
        <w:t xml:space="preserve">南京市六合区虎跃东路8号六合科创园A1幢</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层 </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w:t>
      </w:r>
      <w:r>
        <w:rPr>
          <w:rFonts w:hint="eastAsia" w:ascii="宋体" w:hAnsi="宋体"/>
          <w:color w:val="000000"/>
          <w:sz w:val="24"/>
          <w:highlight w:val="none"/>
          <w:lang w:val="zh-CN"/>
        </w:rPr>
        <w:t xml:space="preserve">025-</w:t>
      </w:r>
      <w:r>
        <w:rPr>
          <w:rFonts w:hint="eastAsia" w:ascii="宋体" w:hAnsi="宋体"/>
          <w:color w:val="000000"/>
          <w:sz w:val="24"/>
          <w:szCs w:val="24"/>
          <w:highlight w:val="none"/>
          <w:lang w:val="en-US" w:eastAsia="zh-CN"/>
        </w:rPr>
        <w:t xml:space="preserve">57189035</w:t>
      </w:r>
      <w:r>
        <w:rPr>
          <w:rFonts w:hint="eastAsia" w:ascii="宋体" w:hAnsi="宋体"/>
          <w:color w:val="000000"/>
          <w:sz w:val="24"/>
          <w:highlight w:val="none"/>
          <w:lang w:val="zh-CN"/>
        </w:rPr>
        <w:t xml:space="preserve">。</w:t>
      </w:r>
      <w:r>
        <w:rPr>
          <w:rFonts w:hint="eastAsia" w:ascii="宋体" w:hAnsi="宋体"/>
          <w:b/>
          <w:bCs/>
          <w:color w:val="000000"/>
          <w:sz w:val="24"/>
          <w:szCs w:val="22"/>
          <w:highlight w:val="none"/>
          <w:lang w:val="zh-CN"/>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rPr>
        <w:t xml:space="preserve">南京六合经济开发区管理委员会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t xml:space="preserve">南京市六合区虎跃东路8号六合科创园A1幢</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层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林工</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hint="eastAsia" w:ascii="宋体" w:hAnsi="宋体"/>
          <w:color w:val="000000"/>
          <w:sz w:val="24"/>
          <w:szCs w:val="24"/>
          <w:highlight w:val="none"/>
          <w:lang w:val="en-US" w:eastAsia="zh-CN"/>
        </w:rPr>
        <w:t xml:space="preserve">57189035</w:t>
      </w:r>
      <w:r>
        <w:rPr>
          <w:rFonts w:hint="eastAsia" w:ascii="宋体" w:hAnsi="宋体"/>
          <w:color w:val="000000"/>
          <w:sz w:val="24"/>
          <w:szCs w:val="24"/>
          <w:highlight w:val="none"/>
        </w:rPr>
        <w:t xml:space="preserve"> </w:t>
      </w:r>
      <w:bookmarkStart w:id="40" w:name="_Toc28359009"/>
      <w:r/>
      <w:bookmarkStart w:id="41" w:name="_Toc28359086"/>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73"/>
        <w:ind w:firstLine="480"/>
        <w:jc w:val="left"/>
        <w:spacing w:line="252" w:lineRule="auto"/>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址：南京市六合区雄州街道龙池路333号  </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color w:val="000000"/>
          <w:sz w:val="24"/>
          <w:szCs w:val="24"/>
          <w:highlight w:val="none"/>
        </w:rPr>
        <w:t xml:space="preserve">联系人：</w:t>
      </w:r>
      <w:r>
        <w:rPr>
          <w:rFonts w:hint="eastAsia" w:ascii="宋体" w:hAnsi="宋体" w:cs="Times New Roman"/>
          <w:color w:val="000000"/>
          <w:sz w:val="24"/>
          <w:szCs w:val="24"/>
          <w:u w:val="none"/>
          <w:lang w:val="en-US" w:eastAsia="zh-CN"/>
        </w:rPr>
        <w:t xml:space="preserve">张老师</w:t>
      </w:r>
      <w:r>
        <w:rPr>
          <w:rFonts w:hint="eastAsia" w:ascii="宋体" w:hAnsi="宋体" w:cs="Times New Roman"/>
          <w:color w:val="000000"/>
          <w:sz w:val="24"/>
          <w:szCs w:val="24"/>
          <w:u w:val="none"/>
          <w:lang w:val="en-US" w:eastAsia="zh-CN"/>
        </w:rPr>
      </w:r>
      <w:r/>
    </w:p>
    <w:p>
      <w:pPr>
        <w:pStyle w:val="873"/>
        <w:ind w:firstLine="480"/>
        <w:jc w:val="left"/>
        <w:spacing w:line="252" w:lineRule="auto"/>
        <w:tabs>
          <w:tab w:val="left" w:pos="900" w:leader="none"/>
        </w:tabs>
        <w:rPr>
          <w:rFonts w:ascii="宋体" w:hAnsi="宋体"/>
          <w:color w:val="000000"/>
          <w:sz w:val="24"/>
          <w:szCs w:val="24"/>
          <w:highlight w:val="none"/>
        </w:rPr>
      </w:pPr>
      <w:r>
        <w:rPr>
          <w:rFonts w:hint="eastAsia" w:ascii="宋体" w:hAnsi="宋体" w:eastAsia="宋体" w:cs="Times New Roman"/>
          <w:color w:val="000000"/>
          <w:sz w:val="24"/>
          <w:szCs w:val="24"/>
          <w:u w:val="none"/>
          <w:lang w:val="en-US" w:eastAsia="zh-CN"/>
        </w:rPr>
        <w:t xml:space="preserve">联系电话：025-57110003</w:t>
      </w:r>
      <w:r>
        <w:rPr>
          <w:rFonts w:ascii="宋体" w:hAnsi="宋体"/>
          <w:color w:val="000000"/>
          <w:sz w:val="24"/>
          <w:szCs w:val="24"/>
          <w:highlight w:val="none"/>
        </w:rPr>
      </w:r>
      <w:r/>
    </w:p>
    <w:p>
      <w:pPr>
        <w:pStyle w:val="951"/>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End w:id="1"/>
      <w:r/>
      <w:bookmarkEnd w:id="2"/>
      <w:r/>
      <w:bookmarkEnd w:id="3"/>
      <w:r/>
      <w:bookmarkEnd w:id="4"/>
      <w:r/>
      <w:bookmarkEnd w:id="5"/>
      <w:r/>
      <w:bookmarkStart w:id="42" w:name="_Toc462564139"/>
      <w:r/>
      <w:bookmarkStart w:id="43" w:name="_Toc479757211"/>
      <w:r/>
      <w:bookmarkStart w:id="44" w:name="_Hlt16619350"/>
      <w:r/>
      <w:bookmarkStart w:id="45" w:name="_Toc20823346"/>
      <w:r/>
      <w:bookmarkStart w:id="46" w:name="_Toc16938590"/>
      <w:r/>
      <w:bookmarkStart w:id="47" w:name="_Toc120614244"/>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rPr>
        <w:t xml:space="preserve">第二章  </w:t>
      </w:r>
      <w:bookmarkEnd w:id="48"/>
      <w:r/>
      <w:bookmarkStart w:id="49" w:name="_Toc20823274"/>
      <w:r/>
      <w:bookmarkStart w:id="50" w:name="_Toc513029202"/>
      <w:r/>
      <w:bookmarkStart w:id="51" w:name="_Toc120614213"/>
      <w:r/>
      <w:bookmarkStart w:id="52" w:name="_Toc16938518"/>
      <w:r>
        <w:rPr>
          <w:rFonts w:hint="eastAsia" w:ascii="方正小标宋简体" w:hAnsi="方正小标宋简体" w:eastAsia="方正小标宋简体" w:cs="方正小标宋简体"/>
          <w:color w:val="000000"/>
          <w:sz w:val="36"/>
          <w:szCs w:val="36"/>
          <w:highlight w:val="none"/>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53" w:name="_Toc513029203"/>
      <w:r/>
      <w:bookmarkStart w:id="54" w:name="_Toc16938519"/>
      <w:r/>
      <w:bookmarkStart w:id="55" w:name="_Toc20823275"/>
      <w:r/>
      <w:bookmarkStart w:id="56" w:name="_Toc120614214"/>
      <w:r/>
      <w:bookmarkStart w:id="57" w:name="_Toc120614221"/>
      <w:r/>
      <w:bookmarkStart w:id="58" w:name="_Toc16938558"/>
      <w:r/>
      <w:bookmarkStart w:id="59" w:name="_Toc513029242"/>
      <w:r/>
      <w:bookmarkStart w:id="60" w:name="_Toc479757207"/>
      <w:r/>
      <w:bookmarkStart w:id="61" w:name="_Toc20823314"/>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color w:val="000000"/>
          <w:highlight w:val="none"/>
        </w:rPr>
        <w:t xml:space="preserve">1</w:t>
      </w:r>
      <w:bookmarkEnd w:id="63"/>
      <w:r>
        <w:rPr>
          <w:rFonts w:hint="eastAsia" w:ascii="方正楷体_GBK" w:hAnsi="方正楷体_GBK" w:eastAsia="方正楷体_GBK" w:cs="方正楷体_GBK"/>
          <w:color w:val="000000"/>
          <w:highlight w:val="none"/>
        </w:rPr>
        <w:t xml:space="preserve">.招标方式</w:t>
      </w:r>
      <w:bookmarkEnd w:id="64"/>
      <w:r/>
      <w:bookmarkEnd w:id="65"/>
      <w:r/>
      <w:bookmarkEnd w:id="66"/>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color w:val="000000"/>
          <w:highlight w:val="none"/>
        </w:rPr>
        <w:t xml:space="preserve">2.合格的投标人</w:t>
      </w:r>
      <w:bookmarkEnd w:id="67"/>
      <w:r/>
      <w:bookmarkEnd w:id="68"/>
      <w:r/>
      <w:bookmarkEnd w:id="69"/>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70" w:name="_Toc16938522"/>
      <w:r/>
      <w:bookmarkStart w:id="71" w:name="_Toc20823278"/>
      <w:r/>
      <w:bookmarkStart w:id="72" w:name="_Toc513029206"/>
      <w:r>
        <w:rPr>
          <w:rFonts w:hint="eastAsia" w:ascii="方正楷体_GBK" w:hAnsi="方正楷体_GBK" w:eastAsia="方正楷体_GBK" w:cs="方正楷体_GBK"/>
          <w:color w:val="000000"/>
          <w:highlight w:val="none"/>
        </w:rPr>
        <w:t xml:space="preserve">3.适用法律</w:t>
      </w:r>
      <w:bookmarkEnd w:id="70"/>
      <w:r/>
      <w:bookmarkEnd w:id="71"/>
      <w:r/>
      <w:bookmarkEnd w:id="72"/>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73" w:name="_Toc16938523"/>
      <w:r/>
      <w:bookmarkStart w:id="74" w:name="_Toc462564067"/>
      <w:r/>
      <w:bookmarkStart w:id="75" w:name="_Toc20823279"/>
      <w:r/>
      <w:bookmarkStart w:id="76" w:name="_Toc513029207"/>
      <w:r>
        <w:rPr>
          <w:rFonts w:hint="eastAsia" w:ascii="方正楷体_GBK" w:hAnsi="方正楷体_GBK" w:eastAsia="方正楷体_GBK" w:cs="方正楷体_GBK"/>
          <w:color w:val="000000"/>
          <w:highlight w:val="none"/>
        </w:rPr>
        <w:t xml:space="preserve">4.投标费用</w:t>
      </w:r>
      <w:bookmarkEnd w:id="73"/>
      <w:r/>
      <w:bookmarkEnd w:id="74"/>
      <w:r/>
      <w:bookmarkEnd w:id="75"/>
      <w:r/>
      <w:bookmarkEnd w:id="76"/>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7" w:name="_Toc513029209"/>
      <w:r/>
      <w:bookmarkStart w:id="78" w:name="_Toc20823281"/>
      <w:r/>
      <w:bookmarkStart w:id="79" w:name="_Toc120614215"/>
      <w:r/>
      <w:bookmarkStart w:id="80"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81" w:name="_Toc20823282"/>
      <w:r/>
      <w:bookmarkStart w:id="82" w:name="_Toc16938526"/>
      <w:r/>
      <w:bookmarkStart w:id="83" w:name="_Toc513029210"/>
      <w:r>
        <w:rPr>
          <w:rFonts w:hint="eastAsia" w:ascii="方正楷体_GBK" w:hAnsi="方正楷体_GBK" w:eastAsia="方正楷体_GBK" w:cs="方正楷体_GBK"/>
          <w:color w:val="000000"/>
          <w:highlight w:val="none"/>
        </w:rPr>
        <w:t xml:space="preserve">6.招标文件构成</w:t>
      </w:r>
      <w:bookmarkEnd w:id="81"/>
      <w:r/>
      <w:bookmarkEnd w:id="82"/>
      <w:r/>
      <w:bookmarkEnd w:id="83"/>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84" w:name="_Toc462564070"/>
      <w:r/>
      <w:bookmarkStart w:id="85" w:name="_Toc16938527"/>
      <w:r/>
      <w:bookmarkStart w:id="86" w:name="_Toc513029211"/>
      <w:r/>
      <w:bookmarkStart w:id="87" w:name="_Toc20823283"/>
      <w:r>
        <w:rPr>
          <w:rFonts w:hint="eastAsia" w:ascii="方正楷体_GBK" w:hAnsi="方正楷体_GBK" w:eastAsia="方正楷体_GBK" w:cs="方正楷体_GBK"/>
          <w:color w:val="000000"/>
          <w:highlight w:val="none"/>
        </w:rPr>
        <w:t xml:space="preserve">7.招标文件的澄清</w:t>
      </w:r>
      <w:bookmarkEnd w:id="84"/>
      <w:r/>
      <w:bookmarkEnd w:id="85"/>
      <w:r/>
      <w:bookmarkEnd w:id="86"/>
      <w:r/>
      <w:bookmarkEnd w:id="87"/>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88" w:name="_Toc462564071"/>
      <w:r/>
      <w:bookmarkStart w:id="89" w:name="_Toc16938528"/>
      <w:r/>
      <w:bookmarkStart w:id="90" w:name="_Toc20823284"/>
      <w:r/>
      <w:bookmarkStart w:id="91" w:name="_Toc513029212"/>
      <w:r>
        <w:rPr>
          <w:rFonts w:hint="eastAsia" w:ascii="方正楷体_GBK" w:hAnsi="方正楷体_GBK" w:eastAsia="方正楷体_GBK" w:cs="方正楷体_GBK"/>
          <w:color w:val="000000"/>
          <w:highlight w:val="none"/>
        </w:rPr>
        <w:t xml:space="preserve">8.招标文件的修改</w:t>
      </w:r>
      <w:bookmarkEnd w:id="88"/>
      <w:r/>
      <w:bookmarkEnd w:id="89"/>
      <w:r/>
      <w:bookmarkEnd w:id="90"/>
      <w:r/>
      <w:bookmarkEnd w:id="91"/>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bookmarkStart w:id="92" w:name="_Toc462564072"/>
      <w:r/>
      <w:bookmarkStart w:id="93" w:name="_Toc20823285"/>
      <w:r/>
      <w:bookmarkStart w:id="94" w:name="_Toc513029213"/>
      <w:r/>
      <w:bookmarkStart w:id="95" w:name="_Toc16938529"/>
      <w:r/>
      <w:bookmarkStart w:id="96" w:name="_Toc120614216"/>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rPr>
          <w:rFonts w:hint="eastAsia" w:ascii="宋体" w:hAnsi="宋体"/>
          <w:color w:val="000000"/>
          <w:sz w:val="24"/>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97" w:name="_Toc20823286"/>
      <w:r/>
      <w:bookmarkStart w:id="98" w:name="_Toc513029214"/>
      <w:r/>
      <w:bookmarkStart w:id="99" w:name="_Toc16938530"/>
      <w:r/>
      <w:bookmarkStart w:id="100" w:name="_Toc462564073"/>
      <w:r>
        <w:rPr>
          <w:rFonts w:hint="eastAsia" w:ascii="方正楷体_GBK" w:hAnsi="方正楷体_GBK" w:eastAsia="方正楷体_GBK" w:cs="方正楷体_GBK"/>
          <w:color w:val="000000"/>
          <w:highlight w:val="none"/>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73"/>
        <w:ind w:firstLine="420"/>
        <w:rPr>
          <w:rFonts w:hint="eastAsia" w:ascii="宋体" w:hAnsi="宋体"/>
          <w:color w:val="000000"/>
          <w:sz w:val="24"/>
          <w:szCs w:val="22"/>
          <w:highlight w:val="none"/>
        </w:rPr>
      </w:pPr>
      <w:r>
        <w:rPr>
          <w:rFonts w:hint="eastAsia" w:ascii="宋体" w:hAnsi="宋体"/>
          <w:color w:val="000000"/>
          <w:sz w:val="24"/>
          <w:szCs w:val="22"/>
          <w:highlight w:val="none"/>
        </w:rPr>
        <w:t xml:space="preserve">9.2 除技术性能另有规定外，投标文件所使用的度量衡单位，均须采用国家法定计量单位。</w:t>
      </w:r>
      <w:r>
        <w:rPr>
          <w:rFonts w:hint="eastAsia" w:ascii="宋体" w:hAnsi="宋体"/>
          <w:color w:val="000000"/>
          <w:sz w:val="24"/>
          <w:szCs w:val="22"/>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01" w:name="_Toc20823287"/>
      <w:r/>
      <w:bookmarkStart w:id="102" w:name="_Toc513029215"/>
      <w:r/>
      <w:bookmarkStart w:id="103" w:name="_Toc462564074"/>
      <w:r/>
      <w:bookmarkStart w:id="104" w:name="_Toc16938531"/>
      <w:r>
        <w:rPr>
          <w:rFonts w:hint="eastAsia" w:ascii="方正楷体_GBK" w:hAnsi="方正楷体_GBK" w:eastAsia="方正楷体_GBK" w:cs="方正楷体_GBK"/>
          <w:color w:val="000000"/>
          <w:highlight w:val="none"/>
        </w:rPr>
        <w:t xml:space="preserve">10.投标文件构成</w:t>
      </w:r>
      <w:bookmarkEnd w:id="101"/>
      <w:r/>
      <w:bookmarkEnd w:id="102"/>
      <w:r/>
      <w:bookmarkEnd w:id="103"/>
      <w:r/>
      <w:bookmarkEnd w:id="104"/>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05" w:name="_Hlt26668975"/>
      <w:r/>
      <w:bookmarkEnd w:id="105"/>
      <w:r/>
      <w:bookmarkStart w:id="106" w:name="_Toc49090509"/>
      <w:r/>
      <w:bookmarkStart w:id="107" w:name="_Toc513029219"/>
      <w:r/>
      <w:bookmarkStart w:id="108" w:name="_Toc14577357"/>
      <w:r/>
      <w:bookmarkStart w:id="109" w:name="_Toc14577354"/>
      <w:r/>
      <w:bookmarkStart w:id="110" w:name="_Toc49090507"/>
      <w:r/>
      <w:bookmarkStart w:id="111" w:name="_Toc513029216"/>
      <w:r/>
      <w:bookmarkStart w:id="112" w:name="_Hlt26954838"/>
      <w:r/>
      <w:bookmarkEnd w:id="112"/>
      <w:r/>
      <w:bookmarkStart w:id="113" w:name="_Hlt26670360"/>
      <w:r/>
      <w:bookmarkEnd w:id="113"/>
      <w:r>
        <w:rPr>
          <w:rFonts w:hint="eastAsia" w:ascii="方正楷体_GBK" w:hAnsi="方正楷体_GBK" w:eastAsia="方正楷体_GBK" w:cs="方正楷体_GBK"/>
          <w:color w:val="000000"/>
          <w:highlight w:val="none"/>
        </w:rPr>
        <w:t xml:space="preserve">11.证明投标人及投标标的符合招标文件规定的文件</w:t>
      </w:r>
      <w:bookmarkEnd w:id="106"/>
      <w:r/>
      <w:bookmarkEnd w:id="107"/>
      <w:r/>
      <w:bookmarkEnd w:id="108"/>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bookmarkEnd w:id="109"/>
      <w:r/>
      <w:bookmarkEnd w:id="110"/>
      <w:r/>
      <w:bookmarkEnd w:id="111"/>
      <w:r/>
      <w:bookmarkStart w:id="114" w:name="_Toc49090508"/>
      <w:r/>
      <w:bookmarkStart w:id="115" w:name="_Toc14577355"/>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w:t>
      </w:r>
      <w:bookmarkEnd w:id="114"/>
      <w:r/>
      <w:bookmarkEnd w:id="115"/>
      <w:r>
        <w:rPr>
          <w:rFonts w:hint="eastAsia" w:ascii="方正楷体_GBK" w:hAnsi="方正楷体_GBK" w:eastAsia="方正楷体_GBK" w:cs="方正楷体_GBK"/>
          <w:color w:val="000000"/>
          <w:highlight w:val="none"/>
        </w:rPr>
        <w:t xml:space="preserve">.投标分项报价表（如有）</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6" w:name="_Hlt26954840"/>
      <w:r/>
      <w:bookmarkEnd w:id="116"/>
      <w:r>
        <w:rPr>
          <w:rFonts w:hint="eastAsia" w:ascii="宋体" w:hAnsi="宋体"/>
          <w:color w:val="000000"/>
          <w:sz w:val="24"/>
          <w:highlight w:val="none"/>
        </w:rPr>
        <w:t xml:space="preserve">标人应按照招标文件规定格式填报</w:t>
      </w:r>
      <w:bookmarkStart w:id="117" w:name="_Hlt26670399"/>
      <w:r/>
      <w:bookmarkEnd w:id="117"/>
      <w:r>
        <w:rPr>
          <w:rFonts w:hint="eastAsia" w:ascii="宋体" w:hAnsi="宋体"/>
          <w:color w:val="000000"/>
          <w:sz w:val="24"/>
          <w:highlight w:val="none"/>
        </w:rPr>
        <w:t xml:space="preserve">投标分项报价表。</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18" w:name="_Hlt26954848"/>
      <w:r/>
      <w:bookmarkEnd w:id="118"/>
      <w:r/>
      <w:bookmarkStart w:id="119" w:name="_Hlt26670482"/>
      <w:r/>
      <w:bookmarkEnd w:id="119"/>
      <w:r/>
      <w:bookmarkStart w:id="120" w:name="_Hlt26954846"/>
      <w:r/>
      <w:bookmarkEnd w:id="120"/>
      <w:r/>
      <w:bookmarkStart w:id="121" w:name="_Hlt26670403"/>
      <w:r/>
      <w:bookmarkEnd w:id="121"/>
      <w:r/>
      <w:bookmarkStart w:id="122" w:name="_Hlt26670486"/>
      <w:r/>
      <w:bookmarkEnd w:id="122"/>
      <w:r/>
      <w:bookmarkStart w:id="123" w:name="_Hlt26954844"/>
      <w:r/>
      <w:bookmarkEnd w:id="123"/>
      <w:r/>
      <w:bookmarkStart w:id="124" w:name="_Hlt26954842"/>
      <w:r/>
      <w:bookmarkEnd w:id="124"/>
      <w:r/>
      <w:bookmarkStart w:id="125" w:name="_Hlt26670425"/>
      <w:r/>
      <w:bookmarkEnd w:id="125"/>
      <w:r/>
      <w:bookmarkStart w:id="126" w:name="_Hlt26668983"/>
      <w:r/>
      <w:bookmarkEnd w:id="126"/>
      <w:r/>
      <w:bookmarkStart w:id="127" w:name="_Hlt26954731"/>
      <w:r/>
      <w:bookmarkEnd w:id="127"/>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28" w:name="_Toc14577359"/>
      <w:r/>
      <w:bookmarkStart w:id="129" w:name="_Toc49090510"/>
      <w:r>
        <w:rPr>
          <w:rFonts w:hint="eastAsia" w:ascii="方正楷体_GBK" w:hAnsi="方正楷体_GBK" w:eastAsia="方正楷体_GBK" w:cs="方正楷体_GBK"/>
          <w:color w:val="000000"/>
          <w:highlight w:val="none"/>
        </w:rPr>
        <w:t xml:space="preserve">14.投标函和开标一览表</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w:t>
      </w:r>
      <w:r>
        <w:rPr>
          <w:rFonts w:hint="eastAsia" w:ascii="宋体" w:hAnsi="宋体"/>
          <w:color w:val="000000"/>
          <w:sz w:val="24"/>
          <w:highlight w:val="none"/>
        </w:rPr>
        <w:t xml:space="preserve">投标分项报价表</w:t>
      </w:r>
      <w:r>
        <w:rPr>
          <w:rFonts w:hint="eastAsia" w:ascii="宋体" w:hAnsi="宋体"/>
          <w:color w:val="000000"/>
          <w:sz w:val="24"/>
          <w:highlight w:val="none"/>
          <w:lang w:val="zh-CN"/>
        </w:rPr>
        <w:t xml:space="preserve">中的投标总报价一致，如不一致评标时以开标一览表中价格为准。</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End w:id="128"/>
      <w:r/>
      <w:bookmarkEnd w:id="129"/>
      <w:r/>
      <w:bookmarkStart w:id="130" w:name="_Hlt26670489"/>
      <w:r/>
      <w:bookmarkEnd w:id="130"/>
      <w:r/>
      <w:bookmarkStart w:id="131" w:name="_Hlt26954734"/>
      <w:r/>
      <w:bookmarkEnd w:id="131"/>
      <w:r/>
      <w:bookmarkStart w:id="132" w:name="_Hlt26954850"/>
      <w:r/>
      <w:bookmarkEnd w:id="132"/>
      <w:r/>
      <w:bookmarkStart w:id="133" w:name="_Toc14577360"/>
      <w:r/>
      <w:bookmarkStart w:id="134" w:name="_Toc49090511"/>
      <w:r>
        <w:rPr>
          <w:rFonts w:hint="eastAsia" w:ascii="方正楷体_GBK" w:hAnsi="方正楷体_GBK" w:eastAsia="方正楷体_GBK" w:cs="方正楷体_GBK"/>
          <w:color w:val="000000"/>
          <w:highlight w:val="none"/>
        </w:rPr>
        <w:t xml:space="preserve">15.投标有效期</w:t>
      </w:r>
      <w:bookmarkEnd w:id="133"/>
      <w:r/>
      <w:bookmarkEnd w:id="134"/>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highlight w:val="none"/>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5" w:name="_Toc16938540"/>
      <w:r/>
      <w:bookmarkStart w:id="136" w:name="_Toc120614217"/>
      <w:r/>
      <w:bookmarkStart w:id="137" w:name="_Hlt26954852"/>
      <w:r/>
      <w:bookmarkEnd w:id="137"/>
      <w:r/>
      <w:bookmarkStart w:id="138" w:name="_Hlt26954739"/>
      <w:r/>
      <w:bookmarkEnd w:id="138"/>
      <w:r/>
      <w:bookmarkStart w:id="139" w:name="_Toc513029237"/>
      <w:r/>
      <w:bookmarkStart w:id="140" w:name="_Toc16938553"/>
      <w:r/>
      <w:bookmarkStart w:id="141" w:name="_Toc20823309"/>
      <w:r/>
      <w:bookmarkStart w:id="142" w:name="_Toc513029224"/>
      <w:r/>
      <w:bookmarkStart w:id="143" w:name="_Toc20823296"/>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42"/>
      <w:r/>
      <w:bookmarkEnd w:id="143"/>
      <w:r>
        <w:rPr>
          <w:rFonts w:hint="eastAsia"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44" w:name="_Toc513029225"/>
      <w:r/>
      <w:bookmarkStart w:id="145" w:name="_Toc16938541"/>
      <w:r/>
      <w:bookmarkStart w:id="146" w:name="_Toc20823297"/>
      <w:r/>
      <w:bookmarkStart w:id="147" w:name="_Toc462564084"/>
      <w:r>
        <w:rPr>
          <w:rFonts w:hint="eastAsia" w:ascii="方正楷体_GBK" w:hAnsi="方正楷体_GBK" w:eastAsia="方正楷体_GBK" w:cs="方正楷体_GBK"/>
          <w:color w:val="000000"/>
          <w:highlight w:val="none"/>
        </w:rPr>
        <w:t xml:space="preserve">17.投标文件</w:t>
      </w:r>
      <w:bookmarkEnd w:id="144"/>
      <w:r/>
      <w:bookmarkEnd w:id="145"/>
      <w:r/>
      <w:bookmarkEnd w:id="146"/>
      <w:r/>
      <w:bookmarkEnd w:id="147"/>
      <w:r>
        <w:rPr>
          <w:rFonts w:hint="eastAsia" w:ascii="方正楷体_GBK" w:hAnsi="方正楷体_GBK" w:eastAsia="方正楷体_GBK" w:cs="方正楷体_GBK"/>
          <w:color w:val="000000"/>
          <w:highlight w:val="none"/>
        </w:rPr>
        <w:t xml:space="preserve">的递交</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bookmarkEnd w:id="148"/>
      <w:r/>
      <w:bookmarkEnd w:id="149"/>
      <w:r/>
      <w:bookmarkEnd w:id="150"/>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51" w:name="_Toc20823299"/>
      <w:r/>
      <w:bookmarkStart w:id="152" w:name="_Toc16938543"/>
      <w:r/>
      <w:bookmarkStart w:id="153" w:name="_Toc513029227"/>
      <w:r>
        <w:rPr>
          <w:rFonts w:hint="eastAsia" w:ascii="方正楷体_GBK" w:hAnsi="方正楷体_GBK" w:eastAsia="方正楷体_GBK" w:cs="方正楷体_GBK"/>
          <w:color w:val="000000"/>
          <w:highlight w:val="none"/>
        </w:rPr>
        <w:t xml:space="preserve">18.投标文件</w:t>
      </w:r>
      <w:bookmarkEnd w:id="151"/>
      <w:r/>
      <w:bookmarkEnd w:id="152"/>
      <w:r/>
      <w:bookmarkEnd w:id="153"/>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54" w:name="_Toc16938544"/>
      <w:r/>
      <w:bookmarkStart w:id="155" w:name="_Toc20823300"/>
      <w:r/>
      <w:bookmarkStart w:id="156" w:name="_Toc513029228"/>
      <w:r>
        <w:rPr>
          <w:rFonts w:hint="eastAsia" w:ascii="方正楷体_GBK" w:hAnsi="方正楷体_GBK" w:eastAsia="方正楷体_GBK" w:cs="方正楷体_GBK"/>
          <w:color w:val="000000"/>
          <w:highlight w:val="none"/>
        </w:rPr>
        <w:t xml:space="preserve">19.投标文件的撤回和修改</w:t>
      </w:r>
      <w:bookmarkEnd w:id="154"/>
      <w:r/>
      <w:bookmarkEnd w:id="155"/>
      <w:r/>
      <w:bookmarkEnd w:id="156"/>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57" w:name="_Toc16938545"/>
      <w:r/>
      <w:bookmarkStart w:id="158" w:name="_Toc513029229"/>
      <w:r/>
      <w:bookmarkStart w:id="159" w:name="_Toc20823301"/>
      <w:r/>
      <w:bookmarkStart w:id="160" w:name="_Toc120614218"/>
      <w:r>
        <w:rPr>
          <w:rFonts w:hint="eastAsia" w:ascii="宋体" w:hAnsi="宋体"/>
          <w:color w:val="000000"/>
          <w:sz w:val="24"/>
          <w:highlight w:val="none"/>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61" w:name="_Toc20823302"/>
      <w:r/>
      <w:bookmarkStart w:id="162" w:name="_Toc16938546"/>
      <w:r/>
      <w:bookmarkStart w:id="163" w:name="_Toc513029230"/>
      <w:r>
        <w:rPr>
          <w:rFonts w:hint="eastAsia" w:ascii="方正楷体_GBK" w:hAnsi="方正楷体_GBK" w:eastAsia="方正楷体_GBK" w:cs="方正楷体_GBK"/>
          <w:color w:val="000000"/>
          <w:highlight w:val="none"/>
        </w:rPr>
        <w:t xml:space="preserve">20.开标</w:t>
      </w:r>
      <w:bookmarkEnd w:id="161"/>
      <w:r/>
      <w:bookmarkEnd w:id="162"/>
      <w:r/>
      <w:bookmarkEnd w:id="163"/>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color w:val="000000"/>
          <w:highlight w:val="none"/>
        </w:rPr>
        <w:t xml:space="preserve">21.评标</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w:t>
      </w:r>
      <w:r>
        <w:rPr>
          <w:rFonts w:hint="eastAsia" w:ascii="宋体" w:hAnsi="宋体"/>
          <w:color w:val="000000"/>
          <w:sz w:val="24"/>
          <w:highlight w:val="none"/>
          <w:lang w:val="zh-CN"/>
        </w:rPr>
        <w:t xml:space="preserve">依法组建的评标委员会（以下简称“评委会”）进行。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bookmarkEnd w:id="164"/>
      <w:r/>
      <w:bookmarkEnd w:id="165"/>
      <w:r/>
      <w:bookmarkEnd w:id="16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投标人不得以任何方式影响评标，否则其投标文件将被作为无效投标文件。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67" w:name="_Toc20823304"/>
      <w:r/>
      <w:bookmarkStart w:id="168" w:name="_Toc513029232"/>
      <w:r/>
      <w:bookmarkStart w:id="169" w:name="_Toc16938548"/>
      <w:r>
        <w:rPr>
          <w:rFonts w:hint="eastAsia" w:ascii="方正楷体_GBK" w:hAnsi="方正楷体_GBK" w:eastAsia="方正楷体_GBK" w:cs="方正楷体_GBK"/>
          <w:color w:val="000000"/>
          <w:highlight w:val="none"/>
        </w:rPr>
        <w:t xml:space="preserve">23.投标文件的澄清</w:t>
      </w:r>
      <w:bookmarkEnd w:id="167"/>
      <w:r/>
      <w:bookmarkEnd w:id="168"/>
      <w:r/>
      <w:bookmarkEnd w:id="169"/>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70" w:name="_Toc513029233"/>
      <w:r/>
      <w:bookmarkStart w:id="171" w:name="_Toc16938549"/>
      <w:r/>
      <w:bookmarkStart w:id="172" w:name="_Toc20823305"/>
      <w:r>
        <w:rPr>
          <w:rFonts w:hint="eastAsia" w:ascii="方正楷体_GBK" w:hAnsi="方正楷体_GBK" w:eastAsia="方正楷体_GBK" w:cs="方正楷体_GBK"/>
          <w:color w:val="000000"/>
          <w:highlight w:val="none"/>
        </w:rPr>
        <w:t xml:space="preserve">24.投标文件的</w:t>
      </w:r>
      <w:bookmarkEnd w:id="170"/>
      <w:r/>
      <w:bookmarkEnd w:id="171"/>
      <w:r/>
      <w:bookmarkEnd w:id="172"/>
      <w:r>
        <w:rPr>
          <w:rFonts w:hint="eastAsia" w:ascii="方正楷体_GBK" w:hAnsi="方正楷体_GBK" w:eastAsia="方正楷体_GBK" w:cs="方正楷体_GBK"/>
          <w:color w:val="000000"/>
          <w:highlight w:val="none"/>
        </w:rPr>
        <w:t xml:space="preserve">审查</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 投标文件审查分为资格审查和符合性审查。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接受联合体的项目，联合体成员存在不良信用记录的，视同联合体存在不良信用记录。</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bookmarkStart w:id="173" w:name="_Toc513029234"/>
      <w:r/>
      <w:bookmarkStart w:id="174" w:name="_Toc16938550"/>
      <w:r/>
      <w:bookmarkStart w:id="175" w:name="_Toc2082330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24.7</w:t>
      </w:r>
      <w:r>
        <w:rPr>
          <w:rFonts w:hint="eastAsia" w:ascii="宋体" w:hAnsi="宋体"/>
          <w:color w:val="000000"/>
          <w:sz w:val="24"/>
          <w:highlight w:val="none"/>
        </w:rPr>
        <w:t xml:space="preserve"> </w:t>
      </w:r>
      <w:r>
        <w:rPr>
          <w:rFonts w:hint="eastAsia" w:ascii="宋体" w:hAnsi="宋体"/>
          <w:color w:val="000000"/>
          <w:sz w:val="24"/>
          <w:szCs w:val="22"/>
          <w:highlight w:val="none"/>
          <w:lang w:val="zh-CN"/>
        </w:rPr>
        <w:t xml:space="preserve">异常低价审查</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4</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7</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评标过程中出现下列情形之一的，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应当启动异常低价审查程序：</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（1）投标报价低于全部通过符合性审查供应商投标报价平均值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的，即投标报价&lt;全部通过符合性审查供应商投标报价平均值×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（2）投标报价低于通过符合性审查的次低报价供应商投标报价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的，即投标报价&lt;通过符合性审查的次低报价供应商投标报价×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（3）投标报价低于采购项目最高限价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（4）</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基于专业判断，认为供应商报价过低，有可能影响产品质量或者不能诚信履约的其他情形。</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4</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7</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2</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olor w:val="000000"/>
          <w:sz w:val="24"/>
          <w:szCs w:val="22"/>
          <w:highlight w:val="none"/>
          <w:lang w:val="zh-CN"/>
        </w:rPr>
      </w:r>
      <w:r/>
    </w:p>
    <w:p>
      <w:pPr>
        <w:pStyle w:val="873"/>
        <w:ind w:firstLine="420"/>
        <w:rPr>
          <w:rFonts w:hint="eastAsia"/>
          <w:color w:val="000000"/>
          <w:highlight w:val="none"/>
          <w:lang w:val="zh-CN"/>
        </w:rPr>
      </w:pP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应当将其作为无效投标处理。</w:t>
      </w:r>
      <w:r>
        <w:rPr>
          <w:rFonts w:hint="eastAsia"/>
          <w:color w:val="000000"/>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73"/>
      <w:r/>
      <w:bookmarkEnd w:id="174"/>
      <w:r/>
      <w:bookmarkEnd w:id="175"/>
      <w:r>
        <w:rPr>
          <w:rFonts w:hint="eastAsia" w:ascii="方正楷体_GBK" w:hAnsi="方正楷体_GBK" w:eastAsia="方正楷体_GBK" w:cs="方正楷体_GBK"/>
          <w:color w:val="000000"/>
          <w:highlight w:val="none"/>
        </w:rPr>
        <w:t xml:space="preserve">5.无效投标和废标</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bookmarkStart w:id="176" w:name="_Toc20823307"/>
      <w:r/>
      <w:bookmarkStart w:id="177" w:name="_Toc513029235"/>
      <w:r/>
      <w:bookmarkStart w:id="178" w:name="_Toc1693855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iCs/>
          <w:color w:val="000000"/>
          <w:sz w:val="24"/>
          <w:szCs w:val="22"/>
          <w:highlight w:val="none"/>
          <w:lang w:val="zh-CN"/>
        </w:rPr>
        <w:t xml:space="preserve">（</w:t>
      </w:r>
      <w:r>
        <w:rPr>
          <w:rFonts w:hint="eastAsia" w:ascii="宋体" w:hAnsi="宋体"/>
          <w:b/>
          <w:bCs/>
          <w:iCs/>
          <w:color w:val="000000"/>
          <w:sz w:val="24"/>
          <w:szCs w:val="22"/>
          <w:highlight w:val="none"/>
          <w:lang w:val="zh-CN"/>
        </w:rPr>
        <w:t xml:space="preserve">本文件中斜体且有下划线部分，或者打“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”内容为实质性要求和条件</w:t>
      </w:r>
      <w:r>
        <w:rPr>
          <w:rFonts w:hint="eastAsia" w:ascii="宋体" w:hAnsi="宋体"/>
          <w:iCs/>
          <w:color w:val="000000"/>
          <w:sz w:val="24"/>
          <w:szCs w:val="22"/>
          <w:highlight w:val="none"/>
          <w:lang w:val="zh-CN"/>
        </w:rPr>
        <w:t xml:space="preserve">）。</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.1.10</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按照本招标文件规定对投标人进行</w:t>
      </w:r>
      <w:r>
        <w:rPr>
          <w:rFonts w:hint="eastAsia" w:ascii="宋体" w:hAnsi="宋体"/>
          <w:color w:val="000000"/>
          <w:sz w:val="24"/>
          <w:highlight w:val="none"/>
          <w:lang w:eastAsia="zh-CN"/>
        </w:rPr>
        <w:t xml:space="preserve">异常低价</w:t>
      </w:r>
      <w:r>
        <w:rPr>
          <w:rFonts w:hint="eastAsia" w:ascii="宋体" w:hAnsi="宋体"/>
          <w:color w:val="000000"/>
          <w:sz w:val="24"/>
          <w:highlight w:val="none"/>
        </w:rPr>
        <w:t xml:space="preserve">审查后，认为投标人不能证明其报价合理性的。</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投标文件未按照招标文件要求加盖电子公章。</w:t>
      </w:r>
      <w:r>
        <w:rPr>
          <w:rFonts w:hint="eastAsia" w:ascii="宋体" w:hAnsi="宋体"/>
          <w:color w:val="000000"/>
          <w:sz w:val="24"/>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因苏采云系统故障造成开标不成功。</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.3 如出现投标截止时间后参加投标的供应商或者对招标文件作出实质</w:t>
      </w:r>
      <w:r>
        <w:rPr>
          <w:rFonts w:hint="eastAsia" w:ascii="宋体" w:hAnsi="宋体"/>
          <w:color w:val="000000"/>
          <w:sz w:val="24"/>
          <w:highlight w:val="none"/>
        </w:rPr>
        <w:t xml:space="preserve">性</w:t>
      </w:r>
      <w:r>
        <w:rPr>
          <w:rFonts w:hint="eastAsia" w:ascii="宋体" w:hAnsi="宋体"/>
          <w:color w:val="000000"/>
          <w:sz w:val="24"/>
          <w:highlight w:val="none"/>
          <w:lang w:val="zh-CN"/>
        </w:rPr>
        <w:t xml:space="preserve">响应的供应商不足三家</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情况，按政府采购相关规定执行。</w:t>
      </w:r>
      <w:r>
        <w:rPr>
          <w:rFonts w:hint="eastAsia" w:ascii="宋体" w:hAnsi="宋体"/>
          <w:color w:val="000000"/>
          <w:sz w:val="24"/>
          <w:highlight w:val="none"/>
          <w:lang w:val="zh-CN"/>
        </w:rPr>
      </w:r>
      <w:r/>
    </w:p>
    <w:p>
      <w:pPr>
        <w:pStyle w:val="873"/>
        <w:ind w:firstLine="422"/>
        <w:rPr>
          <w:rFonts w:ascii="宋体" w:hAnsi="宋体"/>
          <w:b/>
          <w:bCs/>
          <w:color w:val="000000"/>
          <w:sz w:val="24"/>
          <w:highlight w:val="none"/>
        </w:rPr>
      </w:pPr>
      <w:r>
        <w:rPr>
          <w:rFonts w:hint="eastAsia" w:ascii="宋体" w:hAnsi="宋体"/>
          <w:b/>
          <w:bCs/>
          <w:color w:val="000000"/>
          <w:sz w:val="24"/>
          <w:highlight w:val="none"/>
          <w:lang w:val="zh-CN"/>
        </w:rPr>
        <w:t xml:space="preserve">25.4 如出现25.2.1或25.3情形，招标活动失败，评审委员会</w:t>
      </w:r>
      <w:r>
        <w:rPr>
          <w:rFonts w:hint="eastAsia" w:ascii="宋体" w:hAnsi="宋体"/>
          <w:b/>
          <w:bCs/>
          <w:color w:val="000000"/>
          <w:sz w:val="24"/>
          <w:highlight w:val="none"/>
        </w:rPr>
        <w:t xml:space="preserve">应对</w:t>
      </w:r>
      <w:r>
        <w:rPr>
          <w:rFonts w:hint="eastAsia" w:ascii="宋体" w:hAnsi="宋体"/>
          <w:b/>
          <w:bCs/>
          <w:color w:val="000000"/>
          <w:sz w:val="24"/>
          <w:highlight w:val="none"/>
          <w:lang w:val="zh-CN"/>
        </w:rPr>
        <w:t xml:space="preserve">招标文件是否存在不合理条款</w:t>
      </w:r>
      <w:r>
        <w:rPr>
          <w:rFonts w:hint="eastAsia" w:ascii="宋体" w:hAnsi="宋体"/>
          <w:b/>
          <w:bCs/>
          <w:color w:val="000000"/>
          <w:sz w:val="24"/>
          <w:highlight w:val="none"/>
        </w:rPr>
        <w:t xml:space="preserve">进行论证，并在评审报告中写明</w:t>
      </w:r>
      <w:r>
        <w:rPr>
          <w:rFonts w:hint="eastAsia" w:ascii="宋体" w:hAnsi="宋体"/>
          <w:b/>
          <w:bCs/>
          <w:color w:val="000000"/>
          <w:sz w:val="24"/>
          <w:highlight w:val="none"/>
          <w:lang w:val="zh-CN"/>
        </w:rPr>
        <w:t xml:space="preserve">论证意见。</w:t>
      </w:r>
      <w:r>
        <w:rPr>
          <w:rFonts w:ascii="宋体" w:hAnsi="宋体"/>
          <w:b/>
          <w:bCs/>
          <w:color w:val="000000"/>
          <w:sz w:val="24"/>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End w:id="139"/>
      <w:r/>
      <w:bookmarkEnd w:id="140"/>
      <w:r/>
      <w:bookmarkEnd w:id="141"/>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Start w:id="180" w:name="_Toc20823310"/>
      <w:r/>
      <w:bookmarkStart w:id="181" w:name="_Toc16938554"/>
      <w:r/>
      <w:bookmarkStart w:id="182" w:name="_Toc513029238"/>
      <w:r>
        <w:rPr>
          <w:rFonts w:hint="eastAsia" w:ascii="方正楷体_GBK" w:hAnsi="方正楷体_GBK" w:eastAsia="方正楷体_GBK" w:cs="方正楷体_GBK"/>
          <w:color w:val="000000"/>
          <w:highlight w:val="none"/>
        </w:rPr>
        <w:t xml:space="preserve">2</w:t>
      </w:r>
      <w:bookmarkEnd w:id="182"/>
      <w:r>
        <w:rPr>
          <w:rFonts w:hint="eastAsia" w:ascii="方正楷体_GBK" w:hAnsi="方正楷体_GBK" w:eastAsia="方正楷体_GBK" w:cs="方正楷体_GBK"/>
          <w:color w:val="000000"/>
          <w:highlight w:val="none"/>
        </w:rPr>
        <w:t xml:space="preserve">6.确定</w:t>
      </w:r>
      <w:bookmarkEnd w:id="180"/>
      <w:r/>
      <w:bookmarkEnd w:id="181"/>
      <w:r>
        <w:rPr>
          <w:rFonts w:hint="eastAsia" w:ascii="方正楷体_GBK" w:hAnsi="方正楷体_GBK" w:eastAsia="方正楷体_GBK" w:cs="方正楷体_GBK"/>
          <w:color w:val="000000"/>
          <w:highlight w:val="none"/>
        </w:rPr>
        <w:t xml:space="preserve">中标单位</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73"/>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rPr>
          <w:rFonts w:hint="eastAsia" w:ascii="宋体" w:hAnsi="宋体"/>
          <w:color w:val="000000"/>
          <w:sz w:val="24"/>
          <w:highlight w:val="none"/>
          <w:lang w:val="zh-CN"/>
        </w:rPr>
      </w:r>
      <w:r/>
    </w:p>
    <w:p>
      <w:pPr>
        <w:pStyle w:val="873"/>
        <w:ind w:firstLine="420"/>
        <w:rPr>
          <w:rFonts w:hint="eastAsia" w:ascii="宋体" w:hAnsi="宋体"/>
          <w:b/>
          <w:bCs/>
          <w:color w:val="000000"/>
          <w:sz w:val="24"/>
          <w:highlight w:val="none"/>
          <w:lang w:val="zh-CN"/>
        </w:rPr>
      </w:pPr>
      <w:r/>
      <w:bookmarkStart w:id="183"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rFonts w:hint="eastAsia" w:ascii="宋体" w:hAnsi="宋体"/>
          <w:b/>
          <w:bCs/>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End w:id="183"/>
      <w:r>
        <w:rPr>
          <w:rFonts w:hint="eastAsia" w:ascii="方正楷体_GBK" w:hAnsi="方正楷体_GBK" w:eastAsia="方正楷体_GBK" w:cs="方正楷体_GBK"/>
          <w:color w:val="000000"/>
          <w:highlight w:val="none"/>
        </w:rPr>
        <w:t xml:space="preserve">27.中标通知书</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84" w:name="_Toc20823308"/>
      <w:r/>
      <w:bookmarkStart w:id="185" w:name="_Toc16938552"/>
      <w:r/>
      <w:bookmarkStart w:id="186" w:name="_Toc120614220"/>
      <w:r/>
      <w:bookmarkStart w:id="187"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86"/>
      <w:r>
        <w:rPr>
          <w:rFonts w:hint="eastAsia"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rPr>
      </w:pPr>
      <w:r/>
      <w:bookmarkEnd w:id="184"/>
      <w:r/>
      <w:bookmarkEnd w:id="185"/>
      <w:r/>
      <w:bookmarkEnd w:id="187"/>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873"/>
        <w:ind w:firstLine="420"/>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《中标通知书》发出之日起三十日内，按照招标文件确定的事项与采购人签订政府采购合同。采购人于合同签订后2个工作日内通过苏采云系统进行公示。</w:t>
      </w:r>
      <w:r>
        <w:rPr>
          <w:rFonts w:ascii="宋体" w:hAnsi="宋体"/>
          <w:color w:val="000000"/>
          <w:sz w:val="24"/>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73"/>
        <w:ind w:firstLine="42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73"/>
        <w:ind w:firstLine="420"/>
        <w:jc w:val="left"/>
        <w:rPr>
          <w:rFonts w:hint="eastAsia" w:ascii="宋体" w:hAnsi="宋体"/>
          <w:b/>
          <w:bCs/>
          <w:color w:val="000000"/>
          <w:sz w:val="24"/>
          <w:szCs w:val="22"/>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w:t>
      </w:r>
      <w:r>
        <w:rPr>
          <w:rFonts w:hint="eastAsia" w:ascii="宋体" w:hAnsi="宋体"/>
          <w:b/>
          <w:bCs/>
          <w:color w:val="000000"/>
          <w:sz w:val="24"/>
          <w:szCs w:val="22"/>
          <w:highlight w:val="none"/>
        </w:rPr>
        <w:t xml:space="preserve">由采购人负责答复的质疑，采购人将</w:t>
      </w:r>
      <w:r>
        <w:rPr>
          <w:rFonts w:hint="eastAsia" w:ascii="宋体" w:hAnsi="宋体" w:cs="仿宋"/>
          <w:b/>
          <w:bCs/>
          <w:color w:val="000000"/>
          <w:sz w:val="24"/>
          <w:szCs w:val="24"/>
          <w:highlight w:val="none"/>
        </w:rPr>
        <w:t xml:space="preserve">《质疑函》</w:t>
      </w:r>
      <w:r>
        <w:rPr>
          <w:rFonts w:hint="eastAsia" w:ascii="宋体" w:hAnsi="宋体"/>
          <w:b/>
          <w:bCs/>
          <w:color w:val="000000"/>
          <w:sz w:val="24"/>
          <w:szCs w:val="22"/>
          <w:highlight w:val="none"/>
        </w:rPr>
        <w:t xml:space="preserve">《质疑答复函》抄送交易中心。</w:t>
      </w:r>
      <w:r>
        <w:rPr>
          <w:rFonts w:hint="eastAsia" w:ascii="宋体" w:hAnsi="宋体"/>
          <w:b/>
          <w:bCs/>
          <w:color w:val="000000"/>
          <w:sz w:val="24"/>
          <w:szCs w:val="22"/>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超出政府采购法定期限的质疑；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w:t>
      </w:r>
      <w:bookmarkStart w:id="188" w:name="OLE_LINK2"/>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bookmarkEnd w:id="188"/>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76"/>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77"/>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w:t>
      </w:r>
      <w:r>
        <w:rPr>
          <w:rFonts w:hint="eastAsia" w:ascii="宋体" w:hAnsi="宋体"/>
          <w:color w:val="000000"/>
          <w:sz w:val="24"/>
          <w:highlight w:val="none"/>
          <w:lang w:val="zh-CN"/>
        </w:rPr>
        <w:t xml:space="preserve">服务由中小企业承接的，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rPr>
          <w:rFonts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43.实施本国产品标准及相关政策</w:t>
      </w:r>
      <w:r>
        <w:rPr>
          <w:rFonts w:hint="eastAsia" w:ascii="方正楷体_GBK" w:hAnsi="方正楷体_GBK" w:eastAsia="方正楷体_GBK" w:cs="方正楷体_GBK"/>
          <w:color w:val="000000"/>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43.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43.2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43.3本国产品标准的适用范围</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3"/>
        <w:ind w:firstLine="420"/>
        <w:rPr>
          <w:rFonts w:ascii="宋体" w:hAnsi="宋体"/>
          <w:color w:val="000000"/>
          <w:sz w:val="24"/>
          <w:highlight w:val="none"/>
        </w:rPr>
      </w:pPr>
      <w:r>
        <w:rPr>
          <w:rFonts w:hint="eastAsia" w:ascii="宋体" w:hAnsi="宋体"/>
          <w:color w:val="000000"/>
          <w:sz w:val="24"/>
          <w:highlight w:val="none"/>
        </w:rPr>
        <w:t xml:space="preserve">43.4对本国产品的支持政策</w:t>
      </w:r>
      <w:r>
        <w:rPr>
          <w:rFonts w:ascii="宋体" w:hAnsi="宋体"/>
          <w:color w:val="000000"/>
          <w:sz w:val="24"/>
          <w:highlight w:val="none"/>
        </w:rPr>
      </w:r>
      <w:r/>
    </w:p>
    <w:p>
      <w:pPr>
        <w:pStyle w:val="873"/>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3"/>
        <w:ind w:firstLine="420"/>
        <w:rPr>
          <w:rFonts w:ascii="宋体" w:hAnsi="宋体"/>
          <w:color w:val="000000"/>
          <w:sz w:val="24"/>
          <w:highlight w:val="none"/>
        </w:rPr>
      </w:pPr>
      <w:r>
        <w:rPr>
          <w:rFonts w:hint="eastAsia" w:ascii="宋体" w:hAnsi="宋体"/>
          <w:color w:val="000000"/>
          <w:sz w:val="24"/>
          <w:highlight w:val="none"/>
        </w:rPr>
        <w:t xml:space="preserve">43.5政策执行要求</w:t>
      </w:r>
      <w:r>
        <w:rPr>
          <w:rFonts w:ascii="宋体" w:hAnsi="宋体"/>
          <w:color w:val="000000"/>
          <w:sz w:val="24"/>
          <w:highlight w:val="none"/>
        </w:rPr>
      </w:r>
      <w:r/>
    </w:p>
    <w:p>
      <w:pPr>
        <w:pStyle w:val="873"/>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3"/>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highlight w:val="none"/>
          <w:lang w:val="zh-CN"/>
        </w:rPr>
      </w:r>
      <w:r/>
    </w:p>
    <w:p>
      <w:pPr>
        <w:pStyle w:val="951"/>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3"/>
        <w:jc w:val="center"/>
        <w:spacing w:before="145" w:after="145"/>
        <w:rPr>
          <w:rFonts w:hint="eastAsia" w:ascii="宋体" w:hAnsi="宋体"/>
          <w:bCs/>
          <w:color w:val="000000"/>
          <w:sz w:val="24"/>
          <w:highlight w:val="none"/>
        </w:rPr>
      </w:pPr>
      <w:r/>
      <w:bookmarkStart w:id="189" w:name="_Toc20823315"/>
      <w:r/>
      <w:bookmarkStart w:id="190" w:name="_Toc513029243"/>
      <w:r/>
      <w:bookmarkStart w:id="191" w:name="_Toc16938559"/>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51"/>
        <w:ind w:left="0"/>
        <w:rPr>
          <w:rFonts w:hint="eastAsia"/>
          <w:color w:val="000000"/>
          <w:highlight w:val="none"/>
        </w:rPr>
      </w:pPr>
      <w:r>
        <w:rPr>
          <w:rFonts w:hint="eastAsia"/>
          <w:color w:val="000000"/>
          <w:highlight w:val="none"/>
        </w:rPr>
      </w:r>
      <w:r/>
    </w:p>
    <w:p>
      <w:pPr>
        <w:pStyle w:val="873"/>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873"/>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73"/>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eastAsia="宋体" w:cs="Courier New"/>
          <w:color w:val="000000"/>
          <w:sz w:val="24"/>
          <w:szCs w:val="24"/>
          <w:highlight w:val="none"/>
          <w:lang w:eastAsia="zh-CN"/>
        </w:rPr>
        <w:t xml:space="preserve">六合经济开发区2026-2027年度一片区园林绿化养护项目</w:t>
      </w:r>
      <w:r>
        <w:rPr>
          <w:rFonts w:ascii="宋体" w:hAnsi="宋体" w:cs="Courier New"/>
          <w:color w:val="000000"/>
          <w:sz w:val="24"/>
          <w:szCs w:val="24"/>
          <w:highlight w:val="none"/>
        </w:rPr>
        <w:t xml:space="preserve">                                       项目编号：</w:t>
      </w:r>
      <w:r>
        <w:rPr>
          <w:rFonts w:ascii="宋体" w:hAnsi="宋体" w:cs="Courier New"/>
          <w:color w:val="000000"/>
          <w:sz w:val="24"/>
          <w:szCs w:val="24"/>
          <w:highlight w:val="none"/>
        </w:rPr>
      </w:r>
      <w:r/>
    </w:p>
    <w:p>
      <w:pPr>
        <w:pStyle w:val="873"/>
        <w:jc w:val="left"/>
        <w:spacing w:before="0" w:after="0"/>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hint="eastAsia" w:ascii="宋体" w:hAnsi="宋体" w:cs="Courier New"/>
          <w:color w:val="000000"/>
          <w:sz w:val="24"/>
          <w:szCs w:val="24"/>
          <w:highlight w:val="none"/>
        </w:rPr>
        <w:t xml:space="preserve">南京六合经济开发区管理委员会</w:t>
      </w:r>
      <w:r>
        <w:rPr>
          <w:rFonts w:ascii="宋体" w:hAnsi="宋体" w:cs="Courier New"/>
          <w:color w:val="000000"/>
          <w:sz w:val="24"/>
          <w:szCs w:val="24"/>
          <w:highlight w:val="none"/>
        </w:rPr>
      </w:r>
      <w:r/>
    </w:p>
    <w:p>
      <w:pPr>
        <w:pStyle w:val="873"/>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73"/>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hAnsi="宋体" w:cs="Courier New"/>
          <w:color w:val="000000"/>
          <w:sz w:val="24"/>
          <w:szCs w:val="24"/>
          <w:highlight w:val="none"/>
          <w:u w:val="single"/>
        </w:rPr>
        <w:t xml:space="preserve">六合经济开发区2026-2027年度</w:t>
      </w:r>
      <w:r>
        <w:rPr>
          <w:rFonts w:hint="eastAsia" w:hAnsi="宋体" w:cs="Courier New"/>
          <w:color w:val="000000"/>
          <w:sz w:val="24"/>
          <w:szCs w:val="24"/>
          <w:highlight w:val="none"/>
          <w:u w:val="single"/>
          <w:lang w:eastAsia="zh-CN"/>
        </w:rPr>
        <w:t xml:space="preserve">一</w:t>
      </w:r>
      <w:r>
        <w:rPr>
          <w:rFonts w:hint="eastAsia" w:hAnsi="宋体" w:cs="Courier New"/>
          <w:color w:val="000000"/>
          <w:sz w:val="24"/>
          <w:szCs w:val="24"/>
          <w:highlight w:val="none"/>
          <w:u w:val="single"/>
        </w:rPr>
        <w:t xml:space="preserve">片区绿化养护项目</w:t>
      </w:r>
      <w:r>
        <w:rPr>
          <w:rFonts w:hint="eastAsia" w:hAnsi="宋体" w:cs="Courier New"/>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73"/>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73"/>
        <w:ind w:firstLine="0"/>
        <w:rPr>
          <w:rFonts w:hint="eastAsia" w:ascii="宋体" w:hAnsi="宋体" w:eastAsia="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w:t>
      </w:r>
      <w:r>
        <w:rPr>
          <w:rFonts w:hint="eastAsia" w:ascii="宋体" w:hAnsi="宋体"/>
          <w:color w:val="000000"/>
          <w:sz w:val="24"/>
          <w:szCs w:val="24"/>
          <w:highlight w:val="none"/>
        </w:rPr>
        <w:t xml:space="preserve">（</w:t>
      </w:r>
      <w:r>
        <w:rPr>
          <w:rFonts w:hint="eastAsia" w:ascii="宋体" w:hAnsi="宋体" w:eastAsia="宋体" w:cs="Courier New"/>
          <w:color w:val="000000"/>
          <w:sz w:val="24"/>
          <w:szCs w:val="24"/>
          <w:highlight w:val="none"/>
        </w:rPr>
        <w:t xml:space="preserve">1）合同服务期一年。一年合同期满后，经采购人考核，达到续签标准并经甲乙双方同意后可续签合同，采用一年一续签方式，</w:t>
      </w:r>
      <w:r>
        <w:rPr>
          <w:rFonts w:hint="eastAsia" w:ascii="宋体" w:hAnsi="宋体" w:eastAsia="宋体" w:cs="Courier New"/>
          <w:color w:val="000000"/>
          <w:sz w:val="24"/>
          <w:szCs w:val="24"/>
          <w:highlight w:val="none"/>
          <w:lang w:val="en-US" w:eastAsia="zh-CN"/>
        </w:rPr>
        <w:t xml:space="preserve">最多可续签两次</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ind w:firstLine="0"/>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续签考核标准：</w:t>
      </w:r>
      <w:r>
        <w:rPr>
          <w:rFonts w:hint="eastAsia" w:ascii="宋体" w:hAnsi="宋体" w:eastAsia="宋体" w:cs="Courier New"/>
          <w:color w:val="000000"/>
          <w:sz w:val="24"/>
          <w:szCs w:val="24"/>
          <w:highlight w:val="none"/>
          <w:lang w:eastAsia="zh-CN"/>
        </w:rPr>
        <w:t xml:space="preserve">总考核成绩达95分（含）</w:t>
      </w:r>
      <w:r>
        <w:rPr>
          <w:rFonts w:hint="eastAsia" w:ascii="宋体" w:hAnsi="宋体" w:eastAsia="宋体" w:cs="Courier New"/>
          <w:color w:val="000000"/>
          <w:sz w:val="24"/>
          <w:szCs w:val="24"/>
          <w:highlight w:val="none"/>
        </w:rPr>
        <w:t xml:space="preserve">以上。总考核成绩计算方式及考核方式按照</w:t>
      </w:r>
      <w:r>
        <w:rPr>
          <w:rFonts w:hint="eastAsia" w:ascii="宋体" w:hAnsi="宋体" w:eastAsia="宋体" w:cs="Courier New"/>
          <w:color w:val="000000"/>
          <w:sz w:val="24"/>
          <w:szCs w:val="24"/>
          <w:highlight w:val="none"/>
        </w:rPr>
        <w:t xml:space="preserve">附件3</w:t>
      </w:r>
      <w:r>
        <w:rPr>
          <w:rFonts w:hint="eastAsia" w:ascii="宋体" w:hAnsi="宋体" w:eastAsia="宋体" w:cs="Courier New"/>
          <w:color w:val="000000"/>
          <w:sz w:val="24"/>
          <w:szCs w:val="24"/>
          <w:highlight w:val="none"/>
        </w:rPr>
        <w:t xml:space="preserve">：《园林绿化养护管理考核评分细则》规定执行。</w:t>
      </w:r>
      <w:r>
        <w:rPr>
          <w:rFonts w:hint="eastAsia" w:ascii="宋体" w:hAnsi="宋体" w:eastAsia="宋体" w:cs="Courier New"/>
          <w:color w:val="000000"/>
          <w:sz w:val="24"/>
          <w:szCs w:val="24"/>
          <w:highlight w:val="none"/>
        </w:rPr>
      </w:r>
      <w:r/>
    </w:p>
    <w:p>
      <w:pPr>
        <w:pStyle w:val="873"/>
        <w:ind w:firstLine="0"/>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（3</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续签合同服务事项内容及要求条款按照本项目招标文件及合同所约定的条款执行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3"/>
        <w:ind w:firstLine="0"/>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续签依据《政府购买服务管理办法》（财政部令第102号）第二十四条之规定。</w:t>
      </w:r>
      <w:r>
        <w:rPr>
          <w:rFonts w:hint="eastAsia" w:ascii="宋体" w:hAnsi="宋体" w:eastAsia="宋体" w:cs="Courier New"/>
          <w:color w:val="000000"/>
          <w:sz w:val="24"/>
          <w:szCs w:val="24"/>
          <w:highlight w:val="none"/>
        </w:rPr>
      </w:r>
      <w:r/>
    </w:p>
    <w:p>
      <w:pPr>
        <w:pStyle w:val="873"/>
        <w:ind w:firstLine="0"/>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续签合同名称约定：本合同对应项目名称为</w:t>
      </w:r>
      <w:r>
        <w:rPr>
          <w:rFonts w:hint="eastAsia" w:ascii="宋体" w:hAnsi="宋体" w:eastAsia="宋体" w:cs="Courier New"/>
          <w:color w:val="000000"/>
          <w:sz w:val="24"/>
          <w:szCs w:val="24"/>
          <w:highlight w:val="none"/>
          <w:lang w:eastAsia="zh-CN"/>
        </w:rPr>
        <w:t xml:space="preserve">六合经济开发区2026-2027年度一片区园林绿化养护项目</w:t>
      </w:r>
      <w:r>
        <w:rPr>
          <w:rFonts w:hint="eastAsia" w:ascii="宋体" w:hAnsi="宋体" w:eastAsia="宋体" w:cs="Courier New"/>
          <w:color w:val="000000"/>
          <w:sz w:val="24"/>
          <w:szCs w:val="24"/>
          <w:highlight w:val="none"/>
        </w:rPr>
        <w:t xml:space="preserve">。若乙方符合合同续签条件，双方后续签订的续签合同，其项目名称规范为：</w:t>
      </w:r>
      <w:r>
        <w:rPr>
          <w:rFonts w:hint="eastAsia" w:ascii="宋体" w:hAnsi="宋体" w:eastAsia="宋体" w:cs="Courier New"/>
          <w:color w:val="000000"/>
          <w:sz w:val="24"/>
          <w:szCs w:val="24"/>
          <w:highlight w:val="none"/>
          <w:lang w:eastAsia="zh-CN"/>
        </w:rPr>
        <w:t xml:space="preserve">六合经济开发区202</w:t>
      </w:r>
      <w:r>
        <w:rPr>
          <w:rFonts w:hint="eastAsia" w:ascii="宋体"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eastAsia="zh-CN"/>
        </w:rPr>
        <w:t xml:space="preserve">-202</w:t>
      </w:r>
      <w:r>
        <w:rPr>
          <w:rFonts w:hint="eastAsia" w:ascii="宋体" w:hAnsi="宋体" w:eastAsia="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lang w:eastAsia="zh-CN"/>
        </w:rPr>
        <w:t xml:space="preserve">年度一片区园林绿化养护项目、六合经济开发区202</w:t>
      </w:r>
      <w:r>
        <w:rPr>
          <w:rFonts w:hint="eastAsia" w:ascii="宋体" w:hAnsi="宋体" w:eastAsia="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lang w:eastAsia="zh-CN"/>
        </w:rPr>
        <w:t xml:space="preserve">-202</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lang w:eastAsia="zh-CN"/>
        </w:rPr>
        <w:t xml:space="preserve">年度一片区园林绿化养护项目</w:t>
      </w:r>
      <w:r>
        <w:rPr>
          <w:rFonts w:hint="eastAsia" w:ascii="宋体" w:hAnsi="宋体" w:eastAsia="宋体" w:cs="Courier New"/>
          <w:color w:val="000000"/>
          <w:sz w:val="24"/>
          <w:szCs w:val="24"/>
          <w:highlight w:val="none"/>
        </w:rPr>
        <w:t xml:space="preserve">。本条款所涉项目名称仅为年度标识调整，项目服务范围、服务标准、养护内容、责任主体及合同其他实质性条款，除双方另行书面约定外，均按招标文件及本合同相关约定执行。</w:t>
      </w:r>
      <w:r>
        <w:rPr>
          <w:rFonts w:hint="eastAsia" w:ascii="宋体" w:hAnsi="宋体" w:eastAsia="宋体" w:cs="Courier New"/>
          <w:color w:val="000000"/>
          <w:sz w:val="24"/>
          <w:szCs w:val="24"/>
          <w:highlight w:val="none"/>
        </w:rPr>
      </w:r>
      <w:r/>
    </w:p>
    <w:p>
      <w:pPr>
        <w:pStyle w:val="873"/>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73"/>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14"/>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Ansi="宋体"/>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lang w:val="en-US" w:eastAsia="zh-CN"/>
        </w:rPr>
        <w:t xml:space="preserve">10</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14"/>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873"/>
        <w:ind w:firstLine="0"/>
        <w:spacing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rPr>
        <w:t xml:space="preserve">本项目合同签订单位为南京六合经济开发区管理委员会，中标供应商申请支付进度款时开具以南京六合经济开发区管理委员会为抬头的正规发票，中标供应商配合相关资金流程的办理。</w:t>
      </w:r>
      <w:r>
        <w:rPr>
          <w:rFonts w:hint="eastAsia" w:ascii="宋体" w:hAnsi="宋体" w:cs="Courier New"/>
          <w:color w:val="000000"/>
          <w:sz w:val="24"/>
          <w:szCs w:val="24"/>
          <w:highlight w:val="none"/>
        </w:rPr>
      </w:r>
      <w:r/>
    </w:p>
    <w:p>
      <w:pPr>
        <w:pStyle w:val="873"/>
        <w:ind w:firstLine="0"/>
        <w:spacing w:line="0" w:lineRule="atLeast"/>
        <w:rPr>
          <w:rFonts w:hint="eastAsia" w:ascii="宋体" w:hAnsi="宋体" w:cs="Courier New"/>
          <w:b w:val="0"/>
          <w:bCs w:val="0"/>
          <w:color w:val="000000"/>
          <w:sz w:val="24"/>
          <w:szCs w:val="24"/>
          <w:highlight w:val="yellow"/>
        </w:rPr>
      </w:pPr>
      <w:r>
        <w:rPr>
          <w:rFonts w:hint="eastAsia" w:ascii="宋体" w:hAnsi="宋体" w:cs="Courier New"/>
          <w:color w:val="000000"/>
          <w:sz w:val="24"/>
          <w:szCs w:val="24"/>
          <w:highlight w:val="none"/>
        </w:rPr>
        <w:t xml:space="preserve">8.1.</w:t>
      </w:r>
      <w:r>
        <w:rPr>
          <w:rFonts w:hint="eastAsia" w:ascii="宋体" w:hAnsi="宋体" w:cs="Courier New"/>
          <w:b w:val="0"/>
          <w:bCs w:val="0"/>
          <w:color w:val="000000"/>
          <w:sz w:val="24"/>
          <w:szCs w:val="24"/>
          <w:highlight w:val="none"/>
        </w:rPr>
        <w:t xml:space="preserve">2</w:t>
      </w:r>
      <w:r>
        <w:rPr>
          <w:rFonts w:ascii="Segoe UI" w:hAnsi="Segoe UI" w:eastAsia="Segoe UI" w:cs="Segoe UI"/>
          <w:b w:val="0"/>
          <w:bCs w:val="0"/>
          <w:i w:val="0"/>
          <w:iCs w:val="0"/>
          <w:caps w:val="0"/>
          <w:color w:val="000000"/>
          <w:spacing w:val="0"/>
          <w:sz w:val="24"/>
          <w:szCs w:val="24"/>
          <w:highlight w:val="none"/>
          <w:shd w:val="clear" w:color="auto" w:fill="ffffff"/>
        </w:rPr>
        <w:t xml:space="preserve">预付款金额为合同金额的10%。预付款在第一季度应付进度款中一次性等额扣回；若第一季度应付进度款不足以抵扣全部预付款，则未抵扣部分顺延至下一季度继续扣回，直至抵扣完毕。</w:t>
      </w:r>
      <w:r>
        <w:rPr>
          <w:rFonts w:hint="eastAsia" w:ascii="宋体" w:hAnsi="宋体" w:cs="Courier New"/>
          <w:b w:val="0"/>
          <w:bCs w:val="0"/>
          <w:color w:val="000000"/>
          <w:sz w:val="24"/>
          <w:szCs w:val="24"/>
          <w:highlight w:val="yellow"/>
        </w:rPr>
      </w:r>
      <w:r/>
    </w:p>
    <w:p>
      <w:pPr>
        <w:pStyle w:val="873"/>
        <w:ind w:firstLine="0"/>
        <w:spacing w:line="0" w:lineRule="atLeast"/>
        <w:rPr>
          <w:rFonts w:ascii="Segoe UI" w:hAnsi="Segoe UI" w:eastAsia="Segoe UI" w:cs="Segoe UI"/>
          <w:b w:val="0"/>
          <w:bCs w:val="0"/>
          <w:i w:val="0"/>
          <w:iCs w:val="0"/>
          <w:caps w:val="0"/>
          <w:color w:val="000000"/>
          <w:spacing w:val="0"/>
          <w:sz w:val="24"/>
          <w:szCs w:val="24"/>
          <w:highlight w:val="none"/>
          <w:shd w:val="clear" w:color="auto" w:fill="ffffff"/>
        </w:rPr>
      </w:pPr>
      <w:r>
        <w:rPr>
          <w:rFonts w:hint="eastAsia" w:ascii="宋体" w:hAnsi="宋体" w:cs="Courier New"/>
          <w:b w:val="0"/>
          <w:bCs w:val="0"/>
          <w:color w:val="000000"/>
          <w:sz w:val="24"/>
          <w:szCs w:val="24"/>
          <w:highlight w:val="none"/>
        </w:rPr>
        <w:t xml:space="preserve">8.1.3</w:t>
      </w:r>
      <w:r>
        <w:rPr>
          <w:rFonts w:hint="eastAsia" w:ascii="Segoe UI" w:hAnsi="Segoe UI" w:eastAsia="宋体" w:cs="Segoe UI"/>
          <w:b w:val="0"/>
          <w:bCs w:val="0"/>
          <w:i w:val="0"/>
          <w:iCs w:val="0"/>
          <w:caps w:val="0"/>
          <w:color w:val="000000"/>
          <w:spacing w:val="0"/>
          <w:sz w:val="24"/>
          <w:szCs w:val="24"/>
          <w:highlight w:val="none"/>
          <w:shd w:val="clear" w:color="auto" w:fill="ffffff"/>
          <w:lang w:val="en-US" w:eastAsia="zh-CN"/>
        </w:rPr>
        <w:t xml:space="preserve">进度款</w:t>
      </w:r>
      <w:r>
        <w:rPr>
          <w:rFonts w:ascii="Segoe UI" w:hAnsi="Segoe UI" w:eastAsia="Segoe UI" w:cs="Segoe UI"/>
          <w:b w:val="0"/>
          <w:bCs w:val="0"/>
          <w:i w:val="0"/>
          <w:iCs w:val="0"/>
          <w:caps w:val="0"/>
          <w:color w:val="000000"/>
          <w:spacing w:val="0"/>
          <w:sz w:val="24"/>
          <w:szCs w:val="24"/>
          <w:highlight w:val="none"/>
          <w:shd w:val="clear" w:color="auto" w:fill="ffffff"/>
        </w:rPr>
        <w:t xml:space="preserve">根据甲方每月考核得分按月计算、按季度汇总支付</w:t>
      </w:r>
      <w:r>
        <w:rPr>
          <w:rFonts w:hint="eastAsia" w:ascii="Segoe UI" w:hAnsi="Segoe UI" w:eastAsia="宋体" w:cs="Segoe UI"/>
          <w:b w:val="0"/>
          <w:bCs w:val="0"/>
          <w:i w:val="0"/>
          <w:iCs w:val="0"/>
          <w:caps w:val="0"/>
          <w:color w:val="000000"/>
          <w:spacing w:val="0"/>
          <w:sz w:val="24"/>
          <w:szCs w:val="24"/>
          <w:highlight w:val="none"/>
          <w:shd w:val="clear" w:color="auto" w:fill="ffffff"/>
          <w:lang w:eastAsia="zh-CN"/>
        </w:rPr>
        <w:t xml:space="preserve">；月进度款按月养护费的</w:t>
      </w:r>
      <w:r>
        <w:rPr>
          <w:rFonts w:hint="eastAsia" w:ascii="Segoe UI" w:hAnsi="Segoe UI" w:eastAsia="宋体" w:cs="Segoe UI"/>
          <w:b w:val="0"/>
          <w:bCs w:val="0"/>
          <w:i w:val="0"/>
          <w:iCs w:val="0"/>
          <w:caps w:val="0"/>
          <w:color w:val="000000"/>
          <w:spacing w:val="0"/>
          <w:sz w:val="24"/>
          <w:szCs w:val="24"/>
          <w:highlight w:val="none"/>
          <w:shd w:val="clear" w:color="auto" w:fill="ffffff"/>
          <w:lang w:val="en-US" w:eastAsia="zh-CN"/>
        </w:rPr>
        <w:t xml:space="preserve">60%计取，</w:t>
      </w:r>
      <w:r>
        <w:rPr>
          <w:rFonts w:ascii="Segoe UI" w:hAnsi="Segoe UI" w:eastAsia="Segoe UI" w:cs="Segoe UI"/>
          <w:b w:val="0"/>
          <w:bCs w:val="0"/>
          <w:i w:val="0"/>
          <w:iCs w:val="0"/>
          <w:caps w:val="0"/>
          <w:color w:val="000000"/>
          <w:spacing w:val="0"/>
          <w:sz w:val="24"/>
          <w:szCs w:val="24"/>
          <w:highlight w:val="none"/>
          <w:shd w:val="clear" w:color="auto" w:fill="ffffff"/>
        </w:rPr>
        <w:t xml:space="preserve">进度款支付时应扣除当月对应产生的违约扣款。</w:t>
      </w:r>
      <w:r>
        <w:rPr>
          <w:rFonts w:hint="eastAsia" w:ascii="Segoe UI" w:hAnsi="Segoe UI" w:eastAsia="宋体" w:cs="Segoe UI"/>
          <w:b w:val="0"/>
          <w:bCs w:val="0"/>
          <w:i w:val="0"/>
          <w:iCs w:val="0"/>
          <w:caps w:val="0"/>
          <w:color w:val="000000"/>
          <w:spacing w:val="0"/>
          <w:sz w:val="24"/>
          <w:szCs w:val="24"/>
          <w:highlight w:val="none"/>
          <w:shd w:val="clear" w:color="auto" w:fill="ffffff"/>
          <w:lang w:eastAsia="zh-CN"/>
        </w:rPr>
        <w:t xml:space="preserve">剩余款项</w:t>
      </w:r>
      <w:r>
        <w:rPr>
          <w:rFonts w:ascii="Segoe UI" w:hAnsi="Segoe UI" w:eastAsia="Segoe UI" w:cs="Segoe UI"/>
          <w:b w:val="0"/>
          <w:bCs w:val="0"/>
          <w:i w:val="0"/>
          <w:iCs w:val="0"/>
          <w:caps w:val="0"/>
          <w:color w:val="000000"/>
          <w:spacing w:val="0"/>
          <w:sz w:val="24"/>
          <w:szCs w:val="24"/>
          <w:highlight w:val="none"/>
          <w:shd w:val="clear" w:color="auto" w:fill="ffffff"/>
        </w:rPr>
        <w:t xml:space="preserve">根据年度养护考核结果，在合同期满且结算审计完成</w:t>
      </w:r>
      <w:r>
        <w:rPr>
          <w:rFonts w:hint="eastAsia" w:ascii="Segoe UI" w:hAnsi="Segoe UI" w:eastAsia="宋体" w:cs="Segoe UI"/>
          <w:b w:val="0"/>
          <w:bCs w:val="0"/>
          <w:i w:val="0"/>
          <w:iCs w:val="0"/>
          <w:caps w:val="0"/>
          <w:color w:val="000000"/>
          <w:spacing w:val="0"/>
          <w:sz w:val="24"/>
          <w:szCs w:val="24"/>
          <w:highlight w:val="none"/>
          <w:shd w:val="clear" w:color="auto" w:fill="ffffff"/>
          <w:lang w:eastAsia="zh-CN"/>
        </w:rPr>
        <w:t xml:space="preserve">、资料移交完毕</w:t>
      </w:r>
      <w:r>
        <w:rPr>
          <w:rFonts w:ascii="Segoe UI" w:hAnsi="Segoe UI" w:eastAsia="Segoe UI" w:cs="Segoe UI"/>
          <w:b w:val="0"/>
          <w:bCs w:val="0"/>
          <w:i w:val="0"/>
          <w:iCs w:val="0"/>
          <w:caps w:val="0"/>
          <w:color w:val="000000"/>
          <w:spacing w:val="0"/>
          <w:sz w:val="24"/>
          <w:szCs w:val="24"/>
          <w:highlight w:val="none"/>
          <w:shd w:val="clear" w:color="auto" w:fill="ffffff"/>
        </w:rPr>
        <w:t xml:space="preserve">后支付</w:t>
      </w:r>
      <w:r>
        <w:rPr>
          <w:rFonts w:hint="eastAsia" w:ascii="Segoe UI" w:hAnsi="Segoe UI" w:eastAsia="宋体" w:cs="Segoe UI"/>
          <w:b w:val="0"/>
          <w:bCs w:val="0"/>
          <w:i w:val="0"/>
          <w:iCs w:val="0"/>
          <w:caps w:val="0"/>
          <w:color w:val="000000"/>
          <w:spacing w:val="0"/>
          <w:sz w:val="24"/>
          <w:szCs w:val="24"/>
          <w:highlight w:val="none"/>
          <w:shd w:val="clear" w:color="auto" w:fill="ffffff"/>
          <w:lang w:eastAsia="zh-CN"/>
        </w:rPr>
        <w:t xml:space="preserve">，</w:t>
      </w:r>
      <w:r>
        <w:rPr>
          <w:rFonts w:ascii="Segoe UI" w:hAnsi="Segoe UI" w:eastAsia="Segoe UI" w:cs="Segoe UI"/>
          <w:b w:val="0"/>
          <w:bCs w:val="0"/>
          <w:i w:val="0"/>
          <w:iCs w:val="0"/>
          <w:caps w:val="0"/>
          <w:color w:val="000000"/>
          <w:spacing w:val="0"/>
          <w:sz w:val="24"/>
          <w:szCs w:val="24"/>
          <w:highlight w:val="none"/>
          <w:shd w:val="clear" w:color="auto" w:fill="ffffff"/>
        </w:rPr>
        <w:t xml:space="preserve">支付时应扣除合同期内养护违约赔偿款。</w:t>
      </w:r>
      <w:r>
        <w:rPr>
          <w:rFonts w:ascii="Segoe UI" w:hAnsi="Segoe UI" w:eastAsia="Segoe UI" w:cs="Segoe UI"/>
          <w:b w:val="0"/>
          <w:bCs w:val="0"/>
          <w:i w:val="0"/>
          <w:iCs w:val="0"/>
          <w:caps w:val="0"/>
          <w:color w:val="000000"/>
          <w:spacing w:val="0"/>
          <w:sz w:val="24"/>
          <w:szCs w:val="24"/>
          <w:highlight w:val="none"/>
          <w:shd w:val="clear" w:color="auto" w:fill="ffffff"/>
        </w:rPr>
      </w:r>
      <w:r/>
    </w:p>
    <w:p>
      <w:pPr>
        <w:pStyle w:val="873"/>
        <w:numPr>
          <w:ilvl w:val="0"/>
          <w:numId w:val="0"/>
        </w:numPr>
        <w:ind w:left="0" w:right="0" w:firstLine="0"/>
        <w:jc w:val="left"/>
        <w:keepLines w:val="0"/>
        <w:keepNext w:val="0"/>
        <w:spacing w:before="0" w:beforeAutospacing="0" w:after="0" w:afterAutospacing="0" w:line="0" w:lineRule="atLeast"/>
        <w:widowControl/>
        <w:rPr>
          <w:rFonts w:hint="eastAsia" w:ascii="宋体" w:hAnsi="宋体" w:eastAsia="宋体" w:cs="Courier New"/>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Courier New"/>
          <w:b w:val="0"/>
          <w:bCs w:val="0"/>
          <w:color w:val="000000"/>
          <w:sz w:val="24"/>
          <w:szCs w:val="24"/>
          <w:highlight w:val="none"/>
          <w:lang w:val="en-US" w:eastAsia="zh-CN"/>
        </w:rPr>
        <w:t xml:space="preserve">8.1.4</w:t>
      </w:r>
      <w:r>
        <w:rPr>
          <w:rFonts w:hint="eastAsia" w:ascii="宋体" w:hAnsi="宋体" w:cs="Courier New"/>
          <w:b w:val="0"/>
          <w:bCs w:val="0"/>
          <w:color w:val="000000"/>
          <w:sz w:val="24"/>
          <w:szCs w:val="24"/>
          <w:highlight w:val="none"/>
        </w:rPr>
        <w:t xml:space="preserve">月</w:t>
      </w:r>
      <w:r>
        <w:rPr>
          <w:rFonts w:hint="eastAsia" w:ascii="宋体" w:hAnsi="宋体" w:cs="Courier New"/>
          <w:b w:val="0"/>
          <w:bCs w:val="0"/>
          <w:color w:val="000000"/>
          <w:sz w:val="24"/>
          <w:szCs w:val="24"/>
          <w:highlight w:val="none"/>
          <w:lang w:val="en-US" w:eastAsia="zh-CN"/>
        </w:rPr>
        <w:t xml:space="preserve">养护费</w:t>
      </w:r>
      <w:r>
        <w:rPr>
          <w:rFonts w:hint="eastAsia" w:ascii="宋体" w:hAnsi="宋体" w:cs="Courier New"/>
          <w:b w:val="0"/>
          <w:bCs w:val="0"/>
          <w:color w:val="000000"/>
          <w:sz w:val="24"/>
          <w:szCs w:val="24"/>
          <w:highlight w:val="none"/>
        </w:rPr>
        <w:t xml:space="preserve"> =</w:t>
      </w:r>
      <w:r>
        <w:rPr>
          <w:rFonts w:hint="eastAsia" w:ascii="宋体" w:hAnsi="宋体" w:cs="Courier New"/>
          <w:b w:val="0"/>
          <w:bCs w:val="0"/>
          <w:color w:val="000000"/>
          <w:sz w:val="24"/>
          <w:szCs w:val="24"/>
          <w:highlight w:val="none"/>
          <w:lang w:val="en-US" w:eastAsia="zh-CN"/>
        </w:rPr>
      </w:r>
      <w:r>
        <w:rPr>
          <w:rFonts w:hint="eastAsia" w:ascii="宋体" w:hAnsi="宋体" w:cs="Courier New"/>
          <w:b w:val="0"/>
          <w:bCs w:val="0"/>
          <w:color w:val="000000"/>
          <w:sz w:val="24"/>
          <w:szCs w:val="24"/>
          <w:highlight w:val="none"/>
          <w:lang w:val="en-US" w:eastAsia="zh-CN"/>
        </w:rPr>
        <w:t xml:space="preserve">[当月实际养护面积×该区域既定养护标准合同单价+当月行道树数量*该行道树既定养护标准合同单价 + 草花整体更换面积×草花更换合同单价 + 绿雕整体更换面积×绿雕更换合同单价）]（当月未实施草花整体更换、绿雕整体更换作业的，草花、绿雕更换对应计费项金额按零计取。）</w:t>
      </w:r>
      <w:r>
        <w:rPr>
          <w:rFonts w:hint="eastAsia" w:ascii="宋体" w:hAnsi="宋体" w:cs="Courier New"/>
          <w:b w:val="0"/>
          <w:bCs w:val="0"/>
          <w:color w:val="000000"/>
          <w:sz w:val="24"/>
          <w:szCs w:val="24"/>
          <w:highlight w:val="none"/>
          <w:lang w:val="en-US" w:eastAsia="zh-CN"/>
        </w:rPr>
      </w:r>
      <w:r/>
    </w:p>
    <w:p>
      <w:pPr>
        <w:pStyle w:val="873"/>
        <w:numPr>
          <w:ilvl w:val="0"/>
          <w:numId w:val="0"/>
        </w:numPr>
        <w:ind w:left="0" w:right="0" w:firstLine="0"/>
        <w:jc w:val="left"/>
        <w:keepLines w:val="0"/>
        <w:keepNext w:val="0"/>
        <w:spacing w:before="0" w:beforeAutospacing="0" w:after="0" w:afterAutospacing="0" w:line="0" w:lineRule="atLeast"/>
        <w:widowControl/>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Times New Roman" w:hAnsi="Times New Roman" w:cs="Times New Roman"/>
          <w:b w:val="0"/>
          <w:bCs w:val="0"/>
          <w:color w:val="000000"/>
          <w:sz w:val="24"/>
          <w:szCs w:val="24"/>
          <w:highlight w:val="none"/>
          <w:lang w:val="en-US" w:eastAsia="zh-CN" w:bidi="ar"/>
        </w:rPr>
        <w:t xml:space="preserve">8.1.5</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季度进度款金额为当季各月“进度款”之和</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90分及以上</w:t>
      </w:r>
      <w:r>
        <w:rPr>
          <w:rFonts w:hint="eastAsia" w:ascii="Segoe UI" w:hAnsi="Segoe UI" w:eastAsia="宋体" w:cs="Segoe UI"/>
          <w:b w:val="0"/>
          <w:bCs w:val="0"/>
          <w:i w:val="0"/>
          <w:iCs w:val="0"/>
          <w:caps w:val="0"/>
          <w:color w:val="000000"/>
          <w:spacing w:val="0"/>
          <w:sz w:val="24"/>
          <w:szCs w:val="24"/>
          <w:highlight w:val="none"/>
          <w:shd w:val="clear" w:color="auto" w:fill="ffffff"/>
          <w:lang w:eastAsia="zh-CN"/>
        </w:rPr>
        <w:t xml:space="preserve">月进度款</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全额计取；</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90</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-80（含）</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分每低1分扣5000元</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80</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-75</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(含)分扣50%的月</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进</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度款</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考核分低于75分或发生一般安全事故的，甲方有权解除合同，并追究相应经济及法律责任</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r>
      <w:r/>
    </w:p>
    <w:p>
      <w:pPr>
        <w:pStyle w:val="873"/>
        <w:numPr>
          <w:ilvl w:val="0"/>
          <w:numId w:val="0"/>
        </w:numPr>
        <w:ind w:firstLine="0"/>
        <w:jc w:val="left"/>
        <w:spacing w:line="0" w:lineRule="atLeast"/>
        <w:widowControl/>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ascii="Times New Roman" w:hAnsi="Times New Roman" w:cs="Times New Roman"/>
          <w:b w:val="0"/>
          <w:bCs w:val="0"/>
          <w:color w:val="000000"/>
          <w:sz w:val="24"/>
          <w:szCs w:val="24"/>
          <w:highlight w:val="none"/>
          <w:lang w:val="en-US" w:eastAsia="zh-CN"/>
        </w:rPr>
        <w:t xml:space="preserve">8.1.6</w:t>
      </w:r>
      <w:r>
        <w:rPr>
          <w:rFonts w:hint="eastAsia" w:ascii="Times New Roman" w:hAnsi="Times New Roman" w:cs="Times New Roman"/>
          <w:b w:val="0"/>
          <w:bCs w:val="0"/>
          <w:color w:val="000000"/>
          <w:sz w:val="24"/>
          <w:szCs w:val="24"/>
          <w:highlight w:val="none"/>
          <w:lang w:val="en-US" w:eastAsia="zh-CN"/>
        </w:rPr>
        <w:t xml:space="preserve">剩余款项按</w:t>
      </w:r>
      <w:r>
        <w:rPr>
          <w:rFonts w:ascii="Times New Roman" w:hAnsi="Times New Roman" w:cs="Times New Roman"/>
          <w:b w:val="0"/>
          <w:bCs w:val="0"/>
          <w:i w:val="0"/>
          <w:strike w:val="0"/>
          <w:color w:val="000000"/>
          <w:spacing w:val="0"/>
          <w:sz w:val="24"/>
          <w:szCs w:val="24"/>
          <w:highlight w:val="none"/>
          <w:u w:val="none"/>
          <w:lang w:val="en-US" w:eastAsia="zh-CN"/>
        </w:rPr>
        <w:t xml:space="preserve">年</w:t>
      </w:r>
      <w:r>
        <w:rPr>
          <w:rFonts w:ascii="Times New Roman" w:hAnsi="Times New Roman" w:eastAsia="宋体" w:cs="Times New Roman"/>
          <w:i w:val="0"/>
          <w:strike w:val="0"/>
          <w:color w:val="000000"/>
          <w:spacing w:val="0"/>
          <w:sz w:val="24"/>
          <w:szCs w:val="24"/>
          <w:highlight w:val="none"/>
          <w:u w:val="none"/>
          <w:lang w:val="en-US" w:eastAsia="zh-CN"/>
        </w:rPr>
        <w:t xml:space="preserve">度考核得分</w:t>
      </w:r>
      <w:r>
        <w:rPr>
          <w:rFonts w:hint="eastAsia" w:ascii="Times New Roman" w:hAnsi="Times New Roman" w:eastAsia="宋体" w:cs="Times New Roman"/>
          <w:i w:val="0"/>
          <w:strike w:val="0"/>
          <w:color w:val="000000"/>
          <w:spacing w:val="0"/>
          <w:sz w:val="24"/>
          <w:szCs w:val="24"/>
          <w:highlight w:val="none"/>
          <w:u w:val="none"/>
          <w:lang w:val="en-US" w:eastAsia="zh-CN"/>
        </w:rPr>
        <w:t xml:space="preserve">计算，</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90分及以上</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全额计取；</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90</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-80（含）</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分每低1分扣5000元</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80</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-75</w:t>
      </w:r>
      <w:r>
        <w:rPr>
          <w:rFonts w:ascii="Times New Roman" w:hAnsi="Times New Roman" w:eastAsia="Segoe UI" w:cs="Times New Roman"/>
          <w:b w:val="0"/>
          <w:bCs w:val="0"/>
          <w:i w:val="0"/>
          <w:iCs w:val="0"/>
          <w:caps w:val="0"/>
          <w:color w:val="000000"/>
          <w:spacing w:val="0"/>
          <w:sz w:val="24"/>
          <w:szCs w:val="24"/>
          <w:highlight w:val="none"/>
          <w:shd w:val="clear" w:color="auto" w:fill="ffffff"/>
        </w:rPr>
        <w:t xml:space="preserve">(含)分扣50%</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eastAsia="zh-CN"/>
        </w:rPr>
        <w:t xml:space="preserve">。</w:t>
      </w:r>
      <w:r>
        <w:rPr>
          <w:rFonts w:ascii="Times New Roman" w:hAnsi="Times New Roman" w:eastAsia="宋体" w:cs="Times New Roman"/>
          <w:color w:val="000000"/>
          <w:sz w:val="24"/>
          <w:szCs w:val="24"/>
          <w:highlight w:val="none"/>
          <w:lang w:val="en-US" w:eastAsia="zh-CN" w:bidi="ar"/>
        </w:rPr>
      </w:r>
      <w:r/>
    </w:p>
    <w:p>
      <w:pPr>
        <w:pStyle w:val="873"/>
        <w:ind w:firstLine="0"/>
        <w:spacing w:line="0" w:lineRule="atLeast"/>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8.1.</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甲方支付给乙方的进度款，乙方只能用于本项目有关的工资、材料、机械等费用，不得移作他用。甲方有权对乙方进度款的使用进行监督，如进度款用于支付与本项目无关的费用，甲方将立即停止付款</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73"/>
        <w:spacing w:line="0" w:lineRule="atLeast"/>
        <w:rPr>
          <w:rFonts w:hint="eastAsia"/>
          <w:color w:val="000000"/>
          <w:highlight w:val="none"/>
        </w:rPr>
      </w:pPr>
      <w:r>
        <w:rPr>
          <w:rFonts w:hint="eastAsia" w:ascii="Times New Roman" w:hAnsi="Times New Roman" w:cs="Times New Roman"/>
          <w:color w:val="000000"/>
          <w:sz w:val="24"/>
          <w:szCs w:val="24"/>
          <w:highlight w:val="none"/>
          <w:lang w:val="en-US" w:eastAsia="zh-CN"/>
        </w:rPr>
        <w:t xml:space="preserve">8.1.8合同付款与管理办法不一致的以合同为准。</w:t>
      </w:r>
      <w:r>
        <w:rPr>
          <w:rFonts w:hint="eastAsia"/>
          <w:color w:val="000000"/>
          <w:highlight w:val="none"/>
        </w:rPr>
      </w:r>
      <w:r/>
    </w:p>
    <w:p>
      <w:pPr>
        <w:pStyle w:val="914"/>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73"/>
        <w:spacing w:line="264" w:lineRule="auto"/>
        <w:rPr>
          <w:rFonts w:hint="eastAsia"/>
          <w:color w:val="000000"/>
          <w:highlight w:val="none"/>
        </w:rPr>
      </w:pPr>
      <w:r>
        <w:rPr>
          <w:rFonts w:hint="eastAsia" w:ascii="宋体" w:hAnsi="宋体" w:cs="Courier New"/>
          <w:color w:val="000000"/>
          <w:sz w:val="24"/>
          <w:szCs w:val="24"/>
          <w:highlight w:val="none"/>
        </w:rPr>
        <w:t xml:space="preserve">10.7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873"/>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873"/>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14"/>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4"/>
        <w:ind w:firstLine="240"/>
        <w:spacing w:before="120" w:after="120"/>
        <w:rPr>
          <w:rFonts w:hint="eastAsia" w:hAnsi="宋体"/>
          <w:color w:val="000000"/>
          <w:sz w:val="24"/>
          <w:szCs w:val="24"/>
          <w:highlight w:val="none"/>
        </w:rPr>
      </w:pPr>
      <w:r/>
      <w:bookmarkEnd w:id="189"/>
      <w:r/>
      <w:bookmarkEnd w:id="190"/>
      <w:r/>
      <w:bookmarkEnd w:id="191"/>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914"/>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914"/>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914"/>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14"/>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4"/>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914"/>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873"/>
        <w:jc w:val="center"/>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873"/>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914"/>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4"/>
      <w:r>
        <w:rPr>
          <w:rFonts w:hint="eastAsia" w:ascii="方正小标宋简体" w:hAnsi="方正小标宋简体" w:eastAsia="方正小标宋简体" w:cs="方正小标宋简体"/>
          <w:color w:val="000000"/>
          <w:sz w:val="36"/>
          <w:szCs w:val="36"/>
          <w:highlight w:val="none"/>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rPr>
      </w:r>
      <w:r/>
    </w:p>
    <w:p>
      <w:pPr>
        <w:pStyle w:val="873"/>
        <w:ind w:firstLine="480"/>
        <w:spacing w:line="252" w:lineRule="auto"/>
        <w:rPr>
          <w:rFonts w:hint="eastAsia" w:ascii="黑体" w:hAnsi="黑体" w:eastAsia="黑体" w:cs="黑体"/>
          <w:color w:val="000000"/>
          <w:sz w:val="24"/>
          <w:szCs w:val="24"/>
          <w:highlight w:val="none"/>
        </w:rPr>
      </w:pPr>
      <w:r/>
      <w:bookmarkStart w:id="192" w:name="_Toc49090575"/>
      <w:r/>
      <w:bookmarkStart w:id="193"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873"/>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873"/>
        <w:ind w:firstLine="480"/>
        <w:spacing w:line="252" w:lineRule="auto"/>
        <w:rPr>
          <w:rFonts w:hint="eastAsia" w:ascii="黑体" w:hAnsi="黑体" w:eastAsia="黑体" w:cs="黑体"/>
          <w:color w:val="000000"/>
          <w:sz w:val="24"/>
          <w:szCs w:val="24"/>
          <w:highlight w:val="none"/>
        </w:rPr>
      </w:pPr>
      <w:r>
        <w:rPr>
          <w:rFonts w:hint="eastAsia" w:ascii="宋体" w:hAnsi="宋体" w:eastAsia="宋体" w:cs="宋体"/>
          <w:bCs/>
          <w:sz w:val="24"/>
          <w:szCs w:val="24"/>
          <w:highlight w:val="none"/>
          <w:lang w:eastAsia="zh-CN"/>
        </w:rPr>
        <w:t xml:space="preserve">六合经济开发区2026-2027年度一片区园林绿化养护项目位于六合经济开发区内北至</w:t>
      </w:r>
      <w:r>
        <w:rPr>
          <w:rFonts w:hint="eastAsia" w:ascii="宋体" w:hAnsi="宋体" w:eastAsia="宋体" w:cs="宋体"/>
          <w:bCs/>
          <w:sz w:val="24"/>
          <w:szCs w:val="24"/>
          <w:highlight w:val="none"/>
          <w:lang w:val="en-US" w:eastAsia="zh-CN"/>
        </w:rPr>
        <w:t xml:space="preserve">滁河河堤、</w:t>
      </w:r>
      <w:r>
        <w:rPr>
          <w:rFonts w:hint="eastAsia" w:ascii="宋体" w:hAnsi="宋体" w:eastAsia="宋体" w:cs="宋体"/>
          <w:bCs/>
          <w:sz w:val="24"/>
          <w:szCs w:val="24"/>
          <w:highlight w:val="none"/>
          <w:lang w:eastAsia="zh-CN"/>
        </w:rPr>
        <w:t xml:space="preserve">南至</w:t>
      </w:r>
      <w:r>
        <w:rPr>
          <w:rFonts w:hint="eastAsia" w:ascii="宋体" w:hAnsi="宋体" w:eastAsia="宋体" w:cs="宋体"/>
          <w:bCs/>
          <w:sz w:val="24"/>
          <w:szCs w:val="24"/>
          <w:highlight w:val="none"/>
          <w:lang w:val="en-US" w:eastAsia="zh-CN"/>
        </w:rPr>
        <w:t xml:space="preserve">方水路（含）、西至宁启铁路、东至宁连公路—旭光路（含）（雄州西路至府东路段）—府东路（含）（府东西路至龙池北路段）—</w:t>
      </w:r>
      <w:r>
        <w:rPr>
          <w:rFonts w:hint="eastAsia" w:ascii="宋体" w:hAnsi="宋体" w:eastAsia="宋体" w:cs="宋体"/>
          <w:bCs/>
          <w:sz w:val="24"/>
          <w:szCs w:val="24"/>
          <w:highlight w:val="none"/>
          <w:lang w:eastAsia="zh-CN"/>
        </w:rPr>
        <w:t xml:space="preserve">江北大道（不含），合围区共计约</w:t>
      </w:r>
      <w:r>
        <w:rPr>
          <w:rFonts w:hint="eastAsia" w:ascii="宋体" w:hAnsi="宋体" w:eastAsia="宋体" w:cs="宋体"/>
          <w:bCs/>
          <w:sz w:val="24"/>
          <w:szCs w:val="24"/>
          <w:highlight w:val="none"/>
          <w:lang w:val="en-US" w:eastAsia="zh-CN"/>
        </w:rPr>
        <w:t xml:space="preserve">16</w:t>
      </w:r>
      <w:r>
        <w:rPr>
          <w:rFonts w:hint="eastAsia" w:ascii="宋体" w:hAnsi="宋体" w:eastAsia="宋体" w:cs="宋体"/>
          <w:bCs/>
          <w:sz w:val="24"/>
          <w:szCs w:val="24"/>
          <w:highlight w:val="none"/>
          <w:lang w:eastAsia="zh-CN"/>
        </w:rPr>
        <w:t xml:space="preserve">平方公里。为加强园区绿化养护、设施维护、秩序管理，营造良好的宜居生活和生产办公环境，对六合经济开发区2026-2027年度一片区园林绿化养护项目进行采购。</w:t>
      </w:r>
      <w:r>
        <w:rPr>
          <w:rFonts w:hint="eastAsia" w:ascii="黑体" w:hAnsi="黑体" w:eastAsia="黑体" w:cs="黑体"/>
          <w:color w:val="000000"/>
          <w:sz w:val="24"/>
          <w:szCs w:val="24"/>
          <w:highlight w:val="none"/>
        </w:rPr>
      </w:r>
      <w:r/>
    </w:p>
    <w:p>
      <w:pPr>
        <w:pStyle w:val="873"/>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873"/>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5447"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4"/>
        <w:gridCol w:w="2962"/>
        <w:gridCol w:w="779"/>
        <w:gridCol w:w="743"/>
        <w:gridCol w:w="1050"/>
        <w:gridCol w:w="992"/>
        <w:gridCol w:w="1045"/>
        <w:gridCol w:w="718"/>
        <w:gridCol w:w="628"/>
        <w:gridCol w:w="1214"/>
      </w:tblGrid>
      <w:tr>
        <w:trPr>
          <w:trHeight w:val="888"/>
        </w:trPr>
        <w:tc>
          <w:tcPr>
            <w:tcW w:w="237" w:type="dxa"/>
            <w:vAlign w:val="center"/>
            <w:textDirection w:val="lrTb"/>
            <w:noWrap w:val="false"/>
          </w:tcPr>
          <w:p>
            <w:pPr>
              <w:pStyle w:val="873"/>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1391"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366"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349"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493"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rPr>
                <w:rFonts w:hint="eastAsia" w:ascii="宋体" w:hAnsi="宋体" w:cs="宋体"/>
                <w:bCs/>
                <w:color w:val="000000"/>
                <w:sz w:val="24"/>
                <w:szCs w:val="24"/>
                <w:highlight w:val="none"/>
              </w:rPr>
            </w:r>
            <w:r/>
          </w:p>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（元）</w:t>
            </w:r>
            <w:r>
              <w:rPr>
                <w:rFonts w:hint="eastAsia" w:ascii="宋体" w:hAnsi="宋体" w:cs="宋体"/>
                <w:bCs/>
                <w:color w:val="000000"/>
                <w:sz w:val="24"/>
                <w:szCs w:val="24"/>
                <w:highlight w:val="none"/>
              </w:rPr>
            </w:r>
            <w:r/>
          </w:p>
        </w:tc>
        <w:tc>
          <w:tcPr>
            <w:tcW w:w="466"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491"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337"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295" w:type="dxa"/>
            <w:vAlign w:val="center"/>
            <w:textDirection w:val="lrTb"/>
            <w:noWrap w:val="false"/>
          </w:tcPr>
          <w:p>
            <w:pPr>
              <w:pStyle w:val="873"/>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rPr>
                <w:rFonts w:hint="eastAsia" w:ascii="宋体" w:hAnsi="宋体" w:cs="宋体"/>
                <w:bCs/>
                <w:color w:val="000000"/>
                <w:sz w:val="24"/>
                <w:szCs w:val="24"/>
                <w:highlight w:val="none"/>
              </w:rPr>
            </w:r>
            <w:r/>
          </w:p>
        </w:tc>
        <w:tc>
          <w:tcPr>
            <w:tcW w:w="570" w:type="dxa"/>
            <w:vAlign w:val="center"/>
            <w:textDirection w:val="lrTb"/>
            <w:noWrap w:val="false"/>
          </w:tcPr>
          <w:p>
            <w:pPr>
              <w:pStyle w:val="873"/>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政府强制采购节能产品</w:t>
            </w:r>
            <w:r>
              <w:rPr>
                <w:rFonts w:hint="eastAsia" w:ascii="宋体" w:hAnsi="宋体"/>
                <w:bCs/>
                <w:color w:val="000000"/>
                <w:sz w:val="24"/>
                <w:szCs w:val="24"/>
                <w:highlight w:val="none"/>
              </w:rPr>
            </w:r>
            <w:r/>
          </w:p>
        </w:tc>
      </w:tr>
      <w:tr>
        <w:trPr>
          <w:trHeight w:val="587"/>
        </w:trPr>
        <w:tc>
          <w:tcPr>
            <w:tcW w:w="237" w:type="dxa"/>
            <w:vAlign w:val="center"/>
            <w:textDirection w:val="lrTb"/>
            <w:noWrap w:val="false"/>
          </w:tcPr>
          <w:p>
            <w:pPr>
              <w:pStyle w:val="873"/>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1391"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rPr>
            </w:pPr>
            <w:r>
              <w:rPr>
                <w:rFonts w:hint="eastAsia" w:ascii="宋体" w:hAnsi="宋体" w:cs="宋体"/>
                <w:bCs/>
                <w:sz w:val="24"/>
                <w:szCs w:val="24"/>
                <w:lang w:eastAsia="zh-CN"/>
              </w:rPr>
              <w:t xml:space="preserve">六合经济开发区2026-2027年度一片区园林绿化养护项目</w:t>
            </w:r>
            <w:r>
              <w:rPr>
                <w:rFonts w:hint="eastAsia"/>
                <w:color w:val="000000"/>
                <w:spacing w:val="-3"/>
                <w:sz w:val="24"/>
                <w:szCs w:val="24"/>
              </w:rPr>
              <w:t xml:space="preserve">（</w:t>
            </w:r>
            <w:r>
              <w:rPr>
                <w:rFonts w:hint="eastAsia"/>
                <w:spacing w:val="-3"/>
                <w:sz w:val="24"/>
                <w:szCs w:val="24"/>
              </w:rPr>
              <w:t xml:space="preserve">绿地养护及硬质景观设施维护管理服务部分</w:t>
            </w:r>
            <w:r>
              <w:rPr>
                <w:rFonts w:hint="eastAsia"/>
                <w:color w:val="000000"/>
                <w:spacing w:val="-3"/>
                <w:sz w:val="24"/>
                <w:szCs w:val="24"/>
              </w:rPr>
              <w:t xml:space="preserve">）</w:t>
            </w:r>
            <w:r>
              <w:rPr>
                <w:rFonts w:hint="eastAsia" w:ascii="宋体" w:hAnsi="宋体" w:eastAsia="宋体" w:cs="宋体"/>
                <w:bCs/>
                <w:color w:val="000000"/>
                <w:sz w:val="24"/>
                <w:szCs w:val="24"/>
                <w:highlight w:val="none"/>
              </w:rPr>
            </w:r>
            <w:r/>
          </w:p>
        </w:tc>
        <w:tc>
          <w:tcPr>
            <w:tcW w:w="366"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1</w:t>
            </w:r>
            <w:r>
              <w:rPr>
                <w:rFonts w:hint="eastAsia" w:ascii="宋体" w:hAnsi="宋体" w:eastAsia="宋体" w:cs="宋体"/>
                <w:bCs/>
                <w:color w:val="000000"/>
                <w:sz w:val="24"/>
                <w:szCs w:val="24"/>
                <w:highlight w:val="none"/>
              </w:rPr>
            </w:r>
            <w:r/>
          </w:p>
        </w:tc>
        <w:tc>
          <w:tcPr>
            <w:tcW w:w="349"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项</w:t>
            </w:r>
            <w:r>
              <w:rPr>
                <w:rFonts w:hint="eastAsia" w:ascii="宋体" w:hAnsi="宋体" w:eastAsia="宋体" w:cs="宋体"/>
                <w:bCs/>
                <w:color w:val="000000"/>
                <w:sz w:val="24"/>
                <w:szCs w:val="24"/>
                <w:highlight w:val="none"/>
              </w:rPr>
            </w:r>
            <w:r/>
          </w:p>
        </w:tc>
        <w:tc>
          <w:tcPr>
            <w:tcW w:w="493"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c>
          <w:tcPr>
            <w:tcW w:w="466"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pacing w:val="0"/>
                <w:sz w:val="24"/>
                <w:szCs w:val="24"/>
                <w:highlight w:val="none"/>
                <w:lang w:eastAsia="zh-CN"/>
              </w:rPr>
              <w:t xml:space="preserve">主要产品</w:t>
            </w:r>
            <w:r>
              <w:rPr>
                <w:rFonts w:hint="eastAsia" w:ascii="宋体" w:hAnsi="宋体" w:eastAsia="宋体" w:cs="宋体"/>
                <w:bCs/>
                <w:color w:val="000000"/>
                <w:sz w:val="24"/>
                <w:szCs w:val="24"/>
                <w:highlight w:val="none"/>
                <w:lang w:eastAsia="zh-CN"/>
              </w:rPr>
            </w:r>
            <w:r/>
          </w:p>
        </w:tc>
        <w:tc>
          <w:tcPr>
            <w:tcW w:w="491"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其他未列明行业</w:t>
            </w:r>
            <w:r>
              <w:rPr>
                <w:rFonts w:hint="eastAsia" w:ascii="宋体" w:hAnsi="宋体" w:eastAsia="宋体" w:cs="宋体"/>
                <w:bCs/>
                <w:color w:val="000000"/>
                <w:sz w:val="24"/>
                <w:szCs w:val="24"/>
                <w:highlight w:val="none"/>
              </w:rPr>
            </w:r>
            <w:r/>
          </w:p>
        </w:tc>
        <w:tc>
          <w:tcPr>
            <w:tcW w:w="337"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服务</w:t>
            </w:r>
            <w:r>
              <w:rPr>
                <w:rFonts w:hint="eastAsia" w:ascii="宋体" w:hAnsi="宋体" w:eastAsia="宋体" w:cs="宋体"/>
                <w:bCs/>
                <w:color w:val="000000"/>
                <w:sz w:val="24"/>
                <w:szCs w:val="24"/>
                <w:highlight w:val="none"/>
              </w:rPr>
            </w:r>
            <w:r/>
          </w:p>
        </w:tc>
        <w:tc>
          <w:tcPr>
            <w:tcW w:w="295" w:type="dxa"/>
            <w:vAlign w:val="center"/>
            <w:textDirection w:val="lrTb"/>
            <w:noWrap w:val="false"/>
          </w:tcPr>
          <w:p>
            <w:pPr>
              <w:pStyle w:val="873"/>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570"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1702"/>
        </w:trPr>
        <w:tc>
          <w:tcPr>
            <w:tcW w:w="237" w:type="dxa"/>
            <w:vAlign w:val="center"/>
            <w:textDirection w:val="lrTb"/>
            <w:noWrap w:val="false"/>
          </w:tcPr>
          <w:p>
            <w:pPr>
              <w:pStyle w:val="873"/>
              <w:jc w:val="center"/>
              <w:spacing w:line="252" w:lineRule="auto"/>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ascii="宋体" w:hAnsi="宋体" w:cs="宋体"/>
                <w:bCs/>
                <w:color w:val="000000"/>
                <w:sz w:val="24"/>
                <w:szCs w:val="24"/>
                <w:highlight w:val="none"/>
                <w:lang w:val="en-US" w:eastAsia="zh-CN"/>
              </w:rPr>
            </w:r>
            <w:r/>
          </w:p>
        </w:tc>
        <w:tc>
          <w:tcPr>
            <w:tcW w:w="1391" w:type="dxa"/>
            <w:vAlign w:val="center"/>
            <w:textDirection w:val="lrTb"/>
            <w:noWrap w:val="false"/>
          </w:tcPr>
          <w:p>
            <w:pPr>
              <w:pStyle w:val="873"/>
              <w:jc w:val="left"/>
              <w:keepLines w:val="0"/>
              <w:keepNext w:val="0"/>
              <w:pageBreakBefore w:val="0"/>
              <w:spacing w:line="320" w:lineRule="exact"/>
              <w:widowControl w:val="off"/>
              <w:rPr>
                <w:rFonts w:hint="eastAsia"/>
                <w:color w:val="000000"/>
                <w:spacing w:val="-3"/>
                <w:sz w:val="24"/>
                <w:szCs w:val="24"/>
                <w:lang w:val="en-US" w:eastAsia="zh-CN" w:bidi="ar-SA"/>
              </w:rPr>
            </w:pPr>
            <w:r>
              <w:rPr>
                <w:rFonts w:hint="eastAsia" w:ascii="宋体" w:hAnsi="宋体" w:eastAsia="宋体" w:cs="宋体"/>
                <w:bCs/>
                <w:sz w:val="24"/>
                <w:szCs w:val="24"/>
                <w:lang w:eastAsia="zh-CN"/>
              </w:rPr>
              <w:t xml:space="preserve">六合经济开发区2026-2027年度一片区园林绿化养护项目（行道树养护管理服务部分）</w:t>
            </w:r>
            <w:r>
              <w:rPr>
                <w:rFonts w:hint="eastAsia"/>
                <w:color w:val="000000"/>
                <w:spacing w:val="-3"/>
                <w:sz w:val="24"/>
                <w:szCs w:val="24"/>
                <w:lang w:val="en-US" w:eastAsia="zh-CN" w:bidi="ar-SA"/>
              </w:rPr>
            </w:r>
            <w:r/>
          </w:p>
        </w:tc>
        <w:tc>
          <w:tcPr>
            <w:tcW w:w="366"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1</w:t>
            </w:r>
            <w:r>
              <w:rPr>
                <w:rFonts w:hint="eastAsia" w:ascii="宋体" w:hAnsi="宋体" w:eastAsia="宋体" w:cs="宋体"/>
                <w:bCs/>
                <w:color w:val="000000"/>
                <w:sz w:val="24"/>
                <w:szCs w:val="24"/>
                <w:highlight w:val="none"/>
                <w:lang w:val="en-US" w:eastAsia="zh-CN" w:bidi="ar-SA"/>
              </w:rPr>
            </w:r>
            <w:r/>
          </w:p>
        </w:tc>
        <w:tc>
          <w:tcPr>
            <w:tcW w:w="349"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项</w:t>
            </w:r>
            <w:r>
              <w:rPr>
                <w:rFonts w:hint="eastAsia" w:ascii="宋体" w:hAnsi="宋体" w:eastAsia="宋体" w:cs="宋体"/>
                <w:bCs/>
                <w:color w:val="000000"/>
                <w:sz w:val="24"/>
                <w:szCs w:val="24"/>
                <w:highlight w:val="none"/>
                <w:lang w:val="en-US" w:eastAsia="zh-CN" w:bidi="ar-SA"/>
              </w:rPr>
            </w:r>
            <w:r/>
          </w:p>
        </w:tc>
        <w:tc>
          <w:tcPr>
            <w:tcW w:w="493"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466" w:type="dxa"/>
            <w:vAlign w:val="center"/>
            <w:textDirection w:val="lrTb"/>
            <w:noWrap w:val="false"/>
          </w:tcPr>
          <w:p>
            <w:r/>
            <w:r/>
          </w:p>
        </w:tc>
        <w:tc>
          <w:tcPr>
            <w:tcW w:w="491"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其他未列明行业</w:t>
            </w:r>
            <w:r>
              <w:rPr>
                <w:rFonts w:hint="eastAsia" w:ascii="宋体" w:hAnsi="宋体" w:eastAsia="宋体" w:cs="宋体"/>
                <w:bCs/>
                <w:color w:val="000000"/>
                <w:sz w:val="24"/>
                <w:szCs w:val="24"/>
                <w:highlight w:val="none"/>
                <w:lang w:val="en-US" w:eastAsia="zh-CN" w:bidi="ar-SA"/>
              </w:rPr>
            </w:r>
            <w:r/>
          </w:p>
        </w:tc>
        <w:tc>
          <w:tcPr>
            <w:tcW w:w="337"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服务</w:t>
            </w:r>
            <w:r>
              <w:rPr>
                <w:rFonts w:hint="eastAsia" w:ascii="宋体" w:hAnsi="宋体" w:eastAsia="宋体" w:cs="宋体"/>
                <w:bCs/>
                <w:color w:val="000000"/>
                <w:sz w:val="24"/>
                <w:szCs w:val="24"/>
                <w:highlight w:val="none"/>
                <w:lang w:val="en-US" w:eastAsia="zh-CN" w:bidi="ar-SA"/>
              </w:rPr>
            </w:r>
            <w:r/>
          </w:p>
        </w:tc>
        <w:tc>
          <w:tcPr>
            <w:tcW w:w="295" w:type="dxa"/>
            <w:vAlign w:val="center"/>
            <w:textDirection w:val="lrTb"/>
            <w:noWrap w:val="false"/>
          </w:tcPr>
          <w:p>
            <w:pPr>
              <w:pStyle w:val="873"/>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570"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587"/>
        </w:trPr>
        <w:tc>
          <w:tcPr>
            <w:tcW w:w="237" w:type="dxa"/>
            <w:vAlign w:val="center"/>
            <w:textDirection w:val="lrTb"/>
            <w:noWrap w:val="false"/>
          </w:tcPr>
          <w:p>
            <w:pPr>
              <w:pStyle w:val="873"/>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1391" w:type="dxa"/>
            <w:vAlign w:val="center"/>
            <w:textDirection w:val="lrTb"/>
            <w:noWrap w:val="false"/>
          </w:tcPr>
          <w:p>
            <w:pPr>
              <w:pStyle w:val="873"/>
              <w:jc w:val="left"/>
              <w:keepLines w:val="0"/>
              <w:keepNext w:val="0"/>
              <w:pageBreakBefore w:val="0"/>
              <w:spacing w:line="32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六合经济开发区2026-2027年度一片区园林绿化养护项目（绿雕景观更换及养护服务部分）</w:t>
            </w:r>
            <w:r>
              <w:rPr>
                <w:rFonts w:hint="eastAsia" w:ascii="宋体" w:hAnsi="宋体" w:eastAsia="宋体" w:cs="宋体"/>
                <w:bCs/>
                <w:sz w:val="24"/>
                <w:szCs w:val="24"/>
                <w:lang w:val="en-US" w:eastAsia="zh-CN"/>
              </w:rPr>
            </w:r>
            <w:r/>
          </w:p>
        </w:tc>
        <w:tc>
          <w:tcPr>
            <w:tcW w:w="366"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1</w:t>
            </w:r>
            <w:r>
              <w:rPr>
                <w:rFonts w:hint="eastAsia" w:ascii="宋体" w:hAnsi="宋体" w:eastAsia="宋体" w:cs="宋体"/>
                <w:bCs/>
                <w:color w:val="000000"/>
                <w:sz w:val="24"/>
                <w:szCs w:val="24"/>
                <w:highlight w:val="none"/>
                <w:lang w:val="en-US" w:eastAsia="zh-CN" w:bidi="ar-SA"/>
              </w:rPr>
            </w:r>
            <w:r/>
          </w:p>
        </w:tc>
        <w:tc>
          <w:tcPr>
            <w:tcW w:w="349"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项</w:t>
            </w:r>
            <w:r>
              <w:rPr>
                <w:rFonts w:hint="eastAsia" w:ascii="宋体" w:hAnsi="宋体" w:eastAsia="宋体" w:cs="宋体"/>
                <w:bCs/>
                <w:color w:val="000000"/>
                <w:sz w:val="24"/>
                <w:szCs w:val="24"/>
                <w:highlight w:val="none"/>
                <w:lang w:val="en-US" w:eastAsia="zh-CN" w:bidi="ar-SA"/>
              </w:rPr>
            </w:r>
            <w:r/>
          </w:p>
        </w:tc>
        <w:tc>
          <w:tcPr>
            <w:tcW w:w="493"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466" w:type="dxa"/>
            <w:vAlign w:val="center"/>
            <w:textDirection w:val="lrTb"/>
            <w:noWrap w:val="false"/>
          </w:tcPr>
          <w:p>
            <w:r/>
            <w:r/>
          </w:p>
        </w:tc>
        <w:tc>
          <w:tcPr>
            <w:tcW w:w="491"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其他未列明行业</w:t>
            </w:r>
            <w:r>
              <w:rPr>
                <w:rFonts w:hint="eastAsia" w:ascii="宋体" w:hAnsi="宋体" w:eastAsia="宋体" w:cs="宋体"/>
                <w:bCs/>
                <w:color w:val="000000"/>
                <w:sz w:val="24"/>
                <w:szCs w:val="24"/>
                <w:highlight w:val="none"/>
                <w:lang w:val="en-US" w:eastAsia="zh-CN" w:bidi="ar-SA"/>
              </w:rPr>
            </w:r>
            <w:r/>
          </w:p>
        </w:tc>
        <w:tc>
          <w:tcPr>
            <w:tcW w:w="337"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服务</w:t>
            </w:r>
            <w:r>
              <w:rPr>
                <w:rFonts w:hint="eastAsia" w:ascii="宋体" w:hAnsi="宋体" w:eastAsia="宋体" w:cs="宋体"/>
                <w:bCs/>
                <w:color w:val="000000"/>
                <w:sz w:val="24"/>
                <w:szCs w:val="24"/>
                <w:highlight w:val="none"/>
                <w:lang w:val="en-US" w:eastAsia="zh-CN" w:bidi="ar-SA"/>
              </w:rPr>
            </w:r>
            <w:r/>
          </w:p>
        </w:tc>
        <w:tc>
          <w:tcPr>
            <w:tcW w:w="295" w:type="dxa"/>
            <w:vAlign w:val="center"/>
            <w:textDirection w:val="lrTb"/>
            <w:noWrap w:val="false"/>
          </w:tcPr>
          <w:p>
            <w:pPr>
              <w:pStyle w:val="873"/>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570"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587"/>
        </w:trPr>
        <w:tc>
          <w:tcPr>
            <w:tcW w:w="237" w:type="dxa"/>
            <w:vAlign w:val="center"/>
            <w:textDirection w:val="lrTb"/>
            <w:noWrap w:val="false"/>
          </w:tcPr>
          <w:p>
            <w:pPr>
              <w:pStyle w:val="873"/>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391" w:type="dxa"/>
            <w:vAlign w:val="center"/>
            <w:textDirection w:val="lrTb"/>
            <w:noWrap w:val="false"/>
          </w:tcPr>
          <w:p>
            <w:pPr>
              <w:pStyle w:val="873"/>
              <w:jc w:val="left"/>
              <w:keepLines w:val="0"/>
              <w:keepNext w:val="0"/>
              <w:pageBreakBefore w:val="0"/>
              <w:spacing w:line="32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六合经济开发区2026-2027年度一片区园林绿化养护项目（四季草花更换及养护服务部分）</w:t>
            </w:r>
            <w:r>
              <w:rPr>
                <w:rFonts w:hint="eastAsia" w:ascii="宋体" w:hAnsi="宋体" w:eastAsia="宋体" w:cs="宋体"/>
                <w:bCs/>
                <w:sz w:val="24"/>
                <w:szCs w:val="24"/>
                <w:lang w:val="en-US" w:eastAsia="zh-CN"/>
              </w:rPr>
            </w:r>
            <w:r/>
          </w:p>
        </w:tc>
        <w:tc>
          <w:tcPr>
            <w:tcW w:w="366"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1</w:t>
            </w:r>
            <w:r>
              <w:rPr>
                <w:rFonts w:hint="eastAsia" w:ascii="宋体" w:hAnsi="宋体" w:eastAsia="宋体" w:cs="宋体"/>
                <w:bCs/>
                <w:color w:val="000000"/>
                <w:sz w:val="24"/>
                <w:szCs w:val="24"/>
                <w:highlight w:val="none"/>
                <w:lang w:val="en-US" w:eastAsia="zh-CN" w:bidi="ar-SA"/>
              </w:rPr>
            </w:r>
            <w:r/>
          </w:p>
        </w:tc>
        <w:tc>
          <w:tcPr>
            <w:tcW w:w="349"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项</w:t>
            </w:r>
            <w:r>
              <w:rPr>
                <w:rFonts w:hint="eastAsia" w:ascii="宋体" w:hAnsi="宋体" w:eastAsia="宋体" w:cs="宋体"/>
                <w:bCs/>
                <w:color w:val="000000"/>
                <w:sz w:val="24"/>
                <w:szCs w:val="24"/>
                <w:highlight w:val="none"/>
                <w:lang w:val="en-US" w:eastAsia="zh-CN" w:bidi="ar-SA"/>
              </w:rPr>
            </w:r>
            <w:r/>
          </w:p>
        </w:tc>
        <w:tc>
          <w:tcPr>
            <w:tcW w:w="493"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466" w:type="dxa"/>
            <w:vAlign w:val="center"/>
            <w:textDirection w:val="lrTb"/>
            <w:noWrap w:val="false"/>
          </w:tcPr>
          <w:p>
            <w:r/>
            <w:r/>
          </w:p>
        </w:tc>
        <w:tc>
          <w:tcPr>
            <w:tcW w:w="491"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其他未列明行业</w:t>
            </w:r>
            <w:r>
              <w:rPr>
                <w:rFonts w:hint="eastAsia" w:ascii="宋体" w:hAnsi="宋体" w:eastAsia="宋体" w:cs="宋体"/>
                <w:bCs/>
                <w:color w:val="000000"/>
                <w:sz w:val="24"/>
                <w:szCs w:val="24"/>
                <w:highlight w:val="none"/>
                <w:lang w:val="en-US" w:eastAsia="zh-CN" w:bidi="ar-SA"/>
              </w:rPr>
            </w:r>
            <w:r/>
          </w:p>
        </w:tc>
        <w:tc>
          <w:tcPr>
            <w:tcW w:w="337" w:type="dxa"/>
            <w:vAlign w:val="center"/>
            <w:textDirection w:val="lrTb"/>
            <w:noWrap w:val="false"/>
          </w:tcPr>
          <w:p>
            <w:pPr>
              <w:pStyle w:val="873"/>
              <w:ind w:firstLine="0"/>
              <w:jc w:val="center"/>
              <w:spacing w:line="25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pacing w:val="0"/>
                <w:sz w:val="24"/>
                <w:szCs w:val="24"/>
                <w:highlight w:val="none"/>
              </w:rPr>
              <w:t xml:space="preserve">服务</w:t>
            </w:r>
            <w:r>
              <w:rPr>
                <w:rFonts w:hint="eastAsia" w:ascii="宋体" w:hAnsi="宋体" w:eastAsia="宋体" w:cs="宋体"/>
                <w:bCs/>
                <w:color w:val="000000"/>
                <w:sz w:val="24"/>
                <w:szCs w:val="24"/>
                <w:highlight w:val="none"/>
                <w:lang w:val="en-US" w:eastAsia="zh-CN" w:bidi="ar-SA"/>
              </w:rPr>
            </w:r>
            <w:r/>
          </w:p>
        </w:tc>
        <w:tc>
          <w:tcPr>
            <w:tcW w:w="295" w:type="dxa"/>
            <w:vAlign w:val="center"/>
            <w:textDirection w:val="lrTb"/>
            <w:noWrap w:val="false"/>
          </w:tcPr>
          <w:p>
            <w:pPr>
              <w:pStyle w:val="873"/>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570"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73"/>
        <w:spacing w:line="252"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p>
      <w:pPr>
        <w:pStyle w:val="873"/>
        <w:ind w:firstLine="480"/>
        <w:spacing w:line="252"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73"/>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73"/>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73"/>
        <w:jc w:val="left"/>
        <w:keepLines w:val="0"/>
        <w:keepNext w:val="0"/>
        <w:widowControl/>
        <w:rPr>
          <w:rFonts w:hint="eastAsia" w:ascii="宋体" w:hAnsi="宋体" w:cs="宋体"/>
          <w:bCs/>
          <w:color w:val="000000"/>
          <w:sz w:val="24"/>
          <w:szCs w:val="24"/>
          <w:highlight w:val="none"/>
        </w:rPr>
        <w:suppressLineNumbers w:val="0"/>
      </w:pPr>
      <w:r>
        <w:rPr>
          <w:rFonts w:ascii="Times New Roman" w:hAnsi="Times New Roman" w:eastAsia="宋体" w:cs="Times New Roman"/>
          <w:color w:val="000000"/>
          <w:sz w:val="21"/>
          <w:szCs w:val="21"/>
          <w:highlight w:val="none"/>
          <w:lang w:val="en-US" w:eastAsia="zh-CN" w:bidi="ar"/>
        </w:rPr>
        <w:t xml:space="preserve">本项目所有绿化养护及配套服务，除严格达到《江苏省城市园林绿化养护管理规范及分级标准》规定的一级、二级、三级养护质量标准外，须全面落实以下专项服务事项、管护标准、安全规范及结算履约要求，全程实行标准化、精细化、常态化管护。</w:t>
      </w:r>
      <w:r>
        <w:rPr>
          <w:rFonts w:hint="eastAsia" w:ascii="宋体" w:hAnsi="宋体" w:cs="宋体"/>
          <w:bCs/>
          <w:color w:val="000000"/>
          <w:sz w:val="24"/>
          <w:szCs w:val="24"/>
          <w:highlight w:val="none"/>
        </w:rPr>
      </w:r>
      <w:r/>
    </w:p>
    <w:p>
      <w:pPr>
        <w:pStyle w:val="873"/>
        <w:spacing w:line="0" w:lineRule="atLeast"/>
        <w:rPr>
          <w:color w:val="000000"/>
          <w:highlight w:val="none"/>
        </w:rPr>
      </w:pPr>
      <w:r>
        <w:rPr>
          <w:rFonts w:hint="eastAsia" w:ascii="宋体" w:hAnsi="宋体" w:cs="宋体"/>
          <w:b/>
          <w:bCs/>
          <w:color w:val="000000"/>
          <w:spacing w:val="-1"/>
          <w:sz w:val="24"/>
          <w:szCs w:val="24"/>
          <w:highlight w:val="none"/>
        </w:rPr>
        <w:t xml:space="preserve">1.</w:t>
      </w:r>
      <w:r>
        <w:rPr>
          <w:rFonts w:hint="eastAsia" w:ascii="宋体" w:hAnsi="宋体" w:cs="宋体"/>
          <w:b/>
          <w:bCs/>
          <w:color w:val="000000"/>
          <w:spacing w:val="-1"/>
          <w:sz w:val="24"/>
          <w:szCs w:val="24"/>
          <w:highlight w:val="none"/>
          <w:lang w:eastAsia="zh-CN"/>
        </w:rPr>
        <w:t xml:space="preserve">六合经济开发区2026-2027年度一片区园林绿化养护项目</w:t>
      </w:r>
      <w:r>
        <w:rPr>
          <w:rFonts w:hint="eastAsia" w:ascii="宋体" w:hAnsi="宋体" w:cs="宋体"/>
          <w:b/>
          <w:bCs/>
          <w:color w:val="000000"/>
          <w:spacing w:val="-1"/>
          <w:sz w:val="24"/>
          <w:szCs w:val="24"/>
          <w:highlight w:val="none"/>
        </w:rPr>
        <w:t xml:space="preserve">（绿地养护及硬质景观设施维护管理服务部分）</w:t>
      </w:r>
      <w:r>
        <w:rPr>
          <w:color w:val="00000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29"/>
      </w:tblGrid>
      <w:tr>
        <w:trPr>
          <w:trHeight w:val="1690"/>
        </w:trPr>
        <w:tc>
          <w:tcPr>
            <w:tcW w:w="10129" w:type="dxa"/>
            <w:vAlign w:val="top"/>
            <w:textDirection w:val="lrTb"/>
            <w:noWrap w:val="false"/>
          </w:tcPr>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本项</w:t>
            </w:r>
            <w:r>
              <w:rPr>
                <w:rFonts w:hint="eastAsia" w:ascii="宋体" w:hAnsi="宋体" w:eastAsia="宋体" w:cs="宋体"/>
                <w:color w:val="000000"/>
                <w:sz w:val="24"/>
                <w:szCs w:val="24"/>
                <w:highlight w:val="none"/>
                <w:lang w:val="en-US" w:eastAsia="zh-CN" w:bidi="ar"/>
              </w:rPr>
              <w:t xml:space="preserve">服务包含但不限于乔木养护、灌木及绿篱养护、草坪养护、水生植物养护、花境植物养护、全域设施管理、监控系统运维、绿道导视及地面涂装维护、控制箱彩绘维护等全部相关作业内容，具体标准如下：</w:t>
            </w:r>
            <w:r>
              <w:rPr>
                <w:rFonts w:hint="eastAsia" w:ascii="宋体" w:hAnsi="宋体" w:eastAsia="宋体" w:cs="宋体"/>
                <w:color w:val="000000"/>
                <w:sz w:val="24"/>
                <w:szCs w:val="24"/>
                <w:highlight w:val="none"/>
              </w:rPr>
            </w:r>
            <w:r/>
          </w:p>
          <w:p>
            <w:pPr>
              <w:pStyle w:val="873"/>
              <w:numPr>
                <w:ilvl w:val="0"/>
                <w:numId w:val="0"/>
              </w:numPr>
              <w:jc w:val="left"/>
              <w:spacing w:line="0" w:lineRule="atLeast"/>
              <w:widowControl/>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乔木养护</w:t>
            </w:r>
            <w:r>
              <w:rPr>
                <w:rFonts w:hint="eastAsia" w:ascii="宋体" w:hAnsi="宋体" w:eastAsia="宋体" w:cs="宋体"/>
                <w:i w:val="0"/>
                <w:iCs w:val="0"/>
                <w:caps w:val="0"/>
                <w:color w:val="000000"/>
                <w:spacing w:val="0"/>
                <w:sz w:val="24"/>
                <w:szCs w:val="24"/>
                <w:highlight w:val="none"/>
                <w:shd w:val="clear" w:color="auto" w:fill="auto"/>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①</w:t>
            </w:r>
            <w:r>
              <w:rPr>
                <w:rStyle w:val="945"/>
                <w:rFonts w:hint="eastAsia" w:ascii="宋体" w:hAnsi="宋体" w:eastAsia="宋体" w:cs="宋体"/>
                <w:color w:val="000000"/>
                <w:sz w:val="24"/>
                <w:szCs w:val="24"/>
                <w:highlight w:val="none"/>
                <w:lang w:val="en-US" w:eastAsia="zh-CN" w:bidi="ar"/>
              </w:rPr>
              <w:t xml:space="preserve">修剪整形</w:t>
            </w:r>
            <w:r>
              <w:rPr>
                <w:rFonts w:hint="eastAsia" w:ascii="宋体" w:hAnsi="宋体" w:eastAsia="宋体" w:cs="宋体"/>
                <w:color w:val="000000"/>
                <w:sz w:val="24"/>
                <w:szCs w:val="24"/>
                <w:highlight w:val="none"/>
                <w:lang w:val="en-US" w:eastAsia="zh-CN" w:bidi="ar"/>
              </w:rPr>
              <w:t xml:space="preserve">：实行春秋冬常态化修剪管理，春季重点开展抹芽修剪</w:t>
            </w:r>
            <w:r>
              <w:rPr>
                <w:rFonts w:hint="eastAsia" w:ascii="宋体" w:hAnsi="宋体" w:eastAsia="宋体" w:cs="宋体"/>
                <w:color w:val="000000"/>
                <w:sz w:val="24"/>
                <w:szCs w:val="24"/>
                <w:highlight w:val="none"/>
                <w:lang w:val="en-US" w:eastAsia="zh-CN" w:bidi="ar"/>
              </w:rPr>
              <w:t xml:space="preserve">、提干疏枝整形，全面剪除下垂枝、萌芽枝、徒长枝、枯枝、断枝、病虫枝；冬季开展整体整形修剪，重点清理下垂枝、徒长枝、杂乱枝、交叉枝、断枝、病虫害枝，对长势过高、影响路段整齐度的树木开展断高修剪。全程保障树木无枯枝断枝，严格把控苗木枝条与强电电缆安全间距，规避安全隐患。银杏等主轴明显的树种，仅可疏枝，严禁短截主干及主枝；浅根性树木适度控制冠幅，增强抗风抗倒伏能力。所有修剪作业剪口须平滑规整，直径5cm以上截口必须封蜡或涂抹伤口愈合膏，做好防腐促愈处理。各类临时性、应急性修剪任务，须按采购人限时要求保质保量完成。</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②</w:t>
            </w:r>
            <w:r>
              <w:rPr>
                <w:rStyle w:val="945"/>
                <w:rFonts w:hint="eastAsia" w:ascii="宋体" w:hAnsi="宋体" w:eastAsia="宋体" w:cs="宋体"/>
                <w:color w:val="000000"/>
                <w:sz w:val="24"/>
                <w:szCs w:val="24"/>
                <w:highlight w:val="none"/>
                <w:lang w:val="en-US" w:eastAsia="zh-CN" w:bidi="ar"/>
              </w:rPr>
              <w:t xml:space="preserve">补植更新</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t xml:space="preserve">本项目由中标管养单位按照现场实际现状，全面承接绿化养护工</w:t>
            </w:r>
            <w:r>
              <w:rPr>
                <w:rFonts w:hint="eastAsia" w:ascii="宋体" w:hAnsi="宋体" w:eastAsia="宋体" w:cs="宋体"/>
                <w:color w:val="000000"/>
                <w:sz w:val="24"/>
                <w:szCs w:val="24"/>
                <w:highlight w:val="none"/>
              </w:rPr>
              <w:t xml:space="preserve">作。针对养护范围内枯死、生长态势不良、存在安全隐患的乔木，管养单位须第一时间完成清理、清运工作，并在苗木适宜种植季节开展补植作业。苗木补植应优先匹配原树种、原规格及同等长势标准；因景观优化、市场缺货等特殊情况需变更苗木品种的，必须提交申请并取得采购人正式批复，未经批准不得擅自更换。全域各类空置树坑、树穴须逐一整改、全部补植，杜绝空坑、空缺及土壤裸露现象，保障片区绿化景观效果连贯统一。本条款涉及的苗木移除、运输、新苗采购、栽植、后期养护等全部费用均包干计入投标报价，项目履约期间，采购人不另行支付任何额外费用。</w:t>
            </w:r>
            <w:r>
              <w:rPr>
                <w:rFonts w:hint="eastAsia" w:ascii="宋体" w:hAnsi="宋体" w:eastAsia="宋体" w:cs="宋体"/>
                <w:color w:val="000000"/>
                <w:sz w:val="24"/>
                <w:szCs w:val="24"/>
                <w:highlight w:val="none"/>
              </w:rPr>
            </w:r>
            <w:r/>
          </w:p>
          <w:p>
            <w:pPr>
              <w:pStyle w:val="873"/>
              <w:numPr>
                <w:ilvl w:val="0"/>
                <w:numId w:val="0"/>
              </w:numPr>
              <w:jc w:val="left"/>
              <w:spacing w:line="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灌木及绿篱养护</w:t>
            </w:r>
            <w:r>
              <w:rPr>
                <w:rFonts w:hint="eastAsia" w:ascii="宋体" w:hAnsi="宋体" w:eastAsia="宋体" w:cs="宋体"/>
                <w:b/>
                <w:bCs/>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b/>
                <w:bCs/>
                <w:color w:val="000000"/>
                <w:sz w:val="24"/>
                <w:szCs w:val="24"/>
                <w:highlight w:val="none"/>
                <w:lang w:val="en-US" w:eastAsia="zh-CN"/>
              </w:rPr>
              <w:t xml:space="preserve">修剪：</w:t>
            </w:r>
            <w:r>
              <w:rPr>
                <w:rFonts w:hint="eastAsia" w:ascii="宋体" w:hAnsi="宋体" w:eastAsia="宋体" w:cs="宋体"/>
                <w:color w:val="000000"/>
                <w:sz w:val="24"/>
                <w:szCs w:val="24"/>
                <w:highlight w:val="none"/>
                <w:lang w:val="en-US" w:eastAsia="zh-CN" w:bidi="ar"/>
              </w:rPr>
              <w:t xml:space="preserve">常绿灌木保留自然丛生形态，定期疏除徒长枝、内膛细弱枝。观花灌木严格依据花芽分化规律差异化修剪。造型灌木、景观绿篱定期精细化修剪，保持轮廓清晰、线条规整；非观花造型灌木根据植物习性及实际需求进行修剪；绿篱修剪确保立面、顶面、侧面三面平整规整。</w:t>
            </w:r>
            <w:r>
              <w:rPr>
                <w:rFonts w:hint="eastAsia" w:ascii="宋体" w:hAnsi="宋体" w:eastAsia="宋体" w:cs="宋体"/>
                <w:color w:val="000000"/>
                <w:sz w:val="24"/>
                <w:szCs w:val="24"/>
                <w:highlight w:val="none"/>
                <w:lang w:val="en-US" w:eastAsia="zh-CN"/>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b/>
                <w:bCs/>
                <w:color w:val="000000"/>
                <w:sz w:val="24"/>
                <w:szCs w:val="24"/>
                <w:highlight w:val="none"/>
                <w:lang w:val="en-US" w:eastAsia="zh-CN"/>
              </w:rPr>
              <w:t xml:space="preserve">清杂与松土：</w:t>
            </w:r>
            <w:r>
              <w:rPr>
                <w:rFonts w:hint="eastAsia" w:ascii="宋体" w:hAnsi="宋体" w:eastAsia="宋体" w:cs="宋体"/>
                <w:color w:val="000000"/>
                <w:sz w:val="24"/>
                <w:szCs w:val="24"/>
                <w:highlight w:val="none"/>
                <w:lang w:val="en-US" w:eastAsia="zh-CN"/>
              </w:rPr>
              <w:t xml:space="preserve">定期清理灌木丛内部枯枝、落叶及杂物垃圾，保证植株基部通风透光，从源头减少病虫害滋生，保持土壤疏松透气。</w:t>
            </w:r>
            <w:r>
              <w:rPr>
                <w:rFonts w:hint="eastAsia" w:ascii="宋体" w:hAnsi="宋体" w:eastAsia="宋体" w:cs="宋体"/>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
                <w:bCs/>
                <w:color w:val="000000"/>
                <w:sz w:val="24"/>
                <w:szCs w:val="24"/>
                <w:highlight w:val="none"/>
                <w:lang w:val="en-US" w:eastAsia="zh-CN"/>
              </w:rPr>
              <w:t xml:space="preserve">补植更新：</w:t>
            </w:r>
            <w:r>
              <w:rPr>
                <w:rFonts w:hint="eastAsia" w:ascii="宋体" w:hAnsi="宋体" w:eastAsia="宋体" w:cs="宋体"/>
                <w:color w:val="000000"/>
                <w:sz w:val="24"/>
                <w:szCs w:val="24"/>
                <w:highlight w:val="none"/>
              </w:rPr>
              <w:t xml:space="preserve">中标管养单位依据现场实际现状承接养护任务。安排专人定期巡检养护范围内灌木、绿篱，对枯死、生长严重衰弱、受病虫害侵染、失去观赏价值的植株，做到及时清理处置。同时接管后对绿植断带、空缺、稀疏及地表裸露区域，择适宜时节补植苗木，补植苗木须与原有品种、规格、长势保持一致；因特殊原因需变更苗木品种的，必须提交申请并取得采购人书面批复，严禁擅自更换。整体养护需达到绿篱线条规整、灌木组团景观饱满的标准。新补植苗木需精细化管护，通过浇水、遮阴等措施提升成活率，常态化开展成活检查，对死亡、</w:t>
            </w:r>
            <w:r>
              <w:rPr>
                <w:rFonts w:hint="eastAsia" w:ascii="宋体" w:hAnsi="宋体" w:eastAsia="宋体" w:cs="宋体"/>
                <w:color w:val="000000"/>
                <w:sz w:val="24"/>
                <w:szCs w:val="24"/>
                <w:highlight w:val="none"/>
                <w:lang w:val="en-US" w:eastAsia="zh-CN"/>
              </w:rPr>
              <w:t xml:space="preserve">退化、</w:t>
            </w:r>
            <w:r>
              <w:rPr>
                <w:rFonts w:hint="eastAsia" w:ascii="宋体" w:hAnsi="宋体" w:eastAsia="宋体" w:cs="宋体"/>
                <w:color w:val="000000"/>
                <w:sz w:val="24"/>
                <w:szCs w:val="24"/>
                <w:highlight w:val="none"/>
              </w:rPr>
              <w:t xml:space="preserve">长势不良苗木及时补种更换，保证区域植被覆盖率达标，无明显空缺。本条项下所有人工、材料、运输、养护、补苗换苗等全部费用，统一包含在投标人投标报价中，项目履约期间不再计取任何新增费用</w:t>
            </w:r>
            <w:r>
              <w:rPr>
                <w:rFonts w:hint="eastAsia" w:ascii="宋体" w:hAnsi="宋体" w:eastAsia="宋体" w:cs="宋体"/>
                <w:color w:val="000000"/>
                <w:sz w:val="24"/>
                <w:szCs w:val="24"/>
                <w:highlight w:val="none"/>
                <w:lang w:val="en-US" w:eastAsia="zh-CN"/>
              </w:rPr>
            </w:r>
            <w:r/>
          </w:p>
          <w:p>
            <w:pPr>
              <w:pStyle w:val="873"/>
              <w:numPr>
                <w:ilvl w:val="0"/>
                <w:numId w:val="0"/>
              </w:numPr>
              <w:jc w:val="left"/>
              <w:spacing w:line="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草坪养护</w:t>
            </w:r>
            <w:r>
              <w:rPr>
                <w:rFonts w:hint="eastAsia" w:ascii="宋体" w:hAnsi="宋体" w:eastAsia="宋体" w:cs="宋体"/>
                <w:b/>
                <w:bCs/>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修剪管护：</w:t>
            </w:r>
            <w:r>
              <w:rPr>
                <w:rFonts w:hint="eastAsia" w:ascii="宋体" w:hAnsi="宋体" w:eastAsia="宋体" w:cs="宋体"/>
                <w:color w:val="000000"/>
                <w:sz w:val="24"/>
                <w:szCs w:val="24"/>
                <w:highlight w:val="none"/>
                <w:lang w:val="en-US" w:eastAsia="zh-CN" w:bidi="ar"/>
              </w:rPr>
              <w:t xml:space="preserve">对全域草坪实施精细化养护，日常草坪高度严格控制在5-8cm，草尖高度超过8cm须立即修剪。冬季及时全面修剪清理草坪枯草、枯层，消除消防安全隐患；若因枯草留存、修剪不及时引发火情、火灾、安全事故及相关舆情、经济损失，全部责任由中标人自行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水肥管护：</w:t>
            </w:r>
            <w:r>
              <w:rPr>
                <w:rFonts w:hint="eastAsia" w:ascii="宋体" w:hAnsi="宋体" w:eastAsia="宋体" w:cs="宋体"/>
                <w:color w:val="000000"/>
                <w:sz w:val="24"/>
                <w:szCs w:val="24"/>
                <w:highlight w:val="none"/>
                <w:lang w:val="en-US" w:eastAsia="zh-CN" w:bidi="ar"/>
              </w:rPr>
              <w:t xml:space="preserve">浇水遵循“见干见湿”原则，优先选择清晨或傍晚时段浇灌，规避高温浇水损伤草坪。早春、秋季各施用一次复合肥或专用草坪肥，夏季适量补施缓释肥，同步配合草坪打孔、覆沙作业，有效疏松土壤、改善土壤透气性，保障草坪长势健壮。</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除杂与补植养护：</w:t>
            </w:r>
            <w:r>
              <w:rPr>
                <w:rFonts w:hint="eastAsia" w:ascii="宋体" w:hAnsi="宋体" w:eastAsia="宋体" w:cs="宋体"/>
                <w:color w:val="000000"/>
                <w:sz w:val="24"/>
                <w:szCs w:val="24"/>
                <w:highlight w:val="none"/>
                <w:lang w:val="en-US" w:eastAsia="zh-CN" w:bidi="ar"/>
              </w:rPr>
              <w:t xml:space="preserve">采用人工拔除或选择性药剂除草方式，常态化清除草坪杂草及杂物垃圾。秋季适宜气温时段，草坪修剪后撒播</w:t>
            </w:r>
            <w:r>
              <w:rPr>
                <w:rFonts w:hint="eastAsia" w:ascii="宋体" w:hAnsi="宋体" w:eastAsia="宋体" w:cs="宋体"/>
                <w:color w:val="000000"/>
                <w:sz w:val="24"/>
                <w:szCs w:val="24"/>
                <w:highlight w:val="none"/>
                <w:lang w:val="en-US" w:eastAsia="zh-CN" w:bidi="ar"/>
              </w:rPr>
              <w:t xml:space="preserve">多年生黑麦草草籽，精细养护至正常发芽生长，发芽率不低于98%，并按规范定期修剪；每年3月下旬，对草坪长势薄弱、缺损地块补播狗牙根或四季青草籽并养护成活、规范修剪，如需更换草籽品种，须报请采购方审批同意后方可实施。定期巡查草坪状态，及时处置斑秃、退化、枯死、稀疏裸露地块，小面积缺损以补播草籽修复，大面积缺损区域采用同品种、同色泽、同高度成品草皮补植铺设。补植前平整场地、清理杂物、疏松土壤，确保铺设平整、接缝严密、无高低落差，铺设后及时压实浇水、覆膜保墒，配套做好遮阴养护工作，保障全域草坪密实均匀、无黄土裸露。</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73"/>
              <w:numPr>
                <w:ilvl w:val="0"/>
                <w:numId w:val="0"/>
              </w:numPr>
              <w:jc w:val="left"/>
              <w:keepLines w:val="0"/>
              <w:keepNext w:val="0"/>
              <w:spacing w:line="0" w:lineRule="atLeast"/>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（4）</w:t>
            </w:r>
            <w:r>
              <w:rPr>
                <w:rFonts w:hint="eastAsia" w:ascii="宋体" w:hAnsi="宋体" w:eastAsia="宋体" w:cs="宋体"/>
                <w:b/>
                <w:bCs/>
                <w:color w:val="000000"/>
                <w:sz w:val="24"/>
                <w:szCs w:val="24"/>
                <w:highlight w:val="none"/>
                <w:lang w:val="en-US" w:eastAsia="zh-CN"/>
              </w:rPr>
              <w:t xml:space="preserve">水生景观植物养护：</w:t>
            </w:r>
            <w:r>
              <w:rPr>
                <w:rFonts w:hint="eastAsia" w:ascii="宋体" w:hAnsi="宋体" w:eastAsia="宋体" w:cs="宋体"/>
                <w:color w:val="000000"/>
                <w:sz w:val="24"/>
                <w:szCs w:val="24"/>
                <w:highlight w:val="none"/>
                <w:lang w:val="en-US" w:eastAsia="zh-CN" w:bidi="ar"/>
              </w:rPr>
              <w:t xml:space="preserve">项目管护范围内</w:t>
            </w:r>
            <w:r>
              <w:rPr>
                <w:rStyle w:val="883"/>
                <w:rFonts w:hint="eastAsia" w:ascii="宋体" w:hAnsi="宋体" w:eastAsia="宋体" w:cs="宋体"/>
                <w:b w:val="0"/>
                <w:bCs w:val="0"/>
                <w:color w:val="000000"/>
                <w:sz w:val="24"/>
                <w:szCs w:val="24"/>
                <w:highlight w:val="none"/>
                <w:lang w:val="en-US" w:eastAsia="zh-CN" w:bidi="ar"/>
              </w:rPr>
              <w:t xml:space="preserve">河道水域内水生景观植物、河道岸边及岸坡</w:t>
            </w:r>
            <w:r>
              <w:rPr>
                <w:rFonts w:hint="eastAsia" w:ascii="宋体" w:hAnsi="宋体" w:eastAsia="宋体" w:cs="宋体"/>
                <w:color w:val="000000"/>
                <w:sz w:val="24"/>
                <w:szCs w:val="24"/>
                <w:highlight w:val="none"/>
                <w:lang w:val="en-US" w:eastAsia="zh-CN" w:bidi="ar"/>
              </w:rPr>
              <w:t xml:space="preserve">；</w:t>
            </w:r>
            <w:r>
              <w:rPr>
                <w:rStyle w:val="883"/>
                <w:rFonts w:hint="eastAsia" w:ascii="宋体" w:hAnsi="宋体" w:eastAsia="宋体" w:cs="宋体"/>
                <w:b w:val="0"/>
                <w:bCs w:val="0"/>
                <w:color w:val="000000"/>
                <w:sz w:val="24"/>
                <w:szCs w:val="24"/>
                <w:highlight w:val="none"/>
                <w:lang w:val="en-US" w:eastAsia="zh-CN" w:bidi="ar"/>
              </w:rPr>
              <w:t xml:space="preserve">龙池湖全域湖面水域不纳入本次养护</w:t>
            </w:r>
            <w:r>
              <w:rPr>
                <w:rFonts w:hint="eastAsia" w:ascii="宋体" w:hAnsi="宋体" w:eastAsia="宋体" w:cs="宋体"/>
                <w:b w:val="0"/>
                <w:bCs w:val="0"/>
                <w:color w:val="000000"/>
                <w:sz w:val="24"/>
                <w:szCs w:val="24"/>
                <w:highlight w:val="none"/>
                <w:lang w:val="en-US" w:eastAsia="zh-CN" w:bidi="ar"/>
              </w:rPr>
              <w:t xml:space="preserve">，仅养护龙池湖岸坡、龙池湖翠洲闸浮箱水生植物。</w:t>
            </w:r>
            <w:r>
              <w:rPr>
                <w:rFonts w:hint="eastAsia" w:ascii="宋体" w:hAnsi="宋体" w:eastAsia="宋体" w:cs="宋体"/>
                <w:color w:val="000000"/>
                <w:sz w:val="24"/>
                <w:szCs w:val="24"/>
                <w:highlight w:val="none"/>
                <w:lang w:val="en-US" w:eastAsia="zh-CN" w:bidi="ar"/>
              </w:rPr>
              <w:t xml:space="preserve">作业内容：常态化清理养护区域内垃圾、杂物、藤蔓、杂草；全年开展水生景观植物疏剪、定高、防扩散拔除、杂生清理、枯枝割除；同步做好全域岸坡绿地常态化养护。</w:t>
            </w:r>
            <w:r>
              <w:rPr>
                <w:rFonts w:hint="eastAsia" w:ascii="宋体" w:hAnsi="宋体" w:eastAsia="宋体" w:cs="宋体"/>
                <w:color w:val="000000"/>
                <w:sz w:val="24"/>
                <w:szCs w:val="24"/>
                <w:highlight w:val="none"/>
                <w:lang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水域作业须配备专用保洁船，作业人员必须穿戴防水皮裤、救生衣且具备游泳技能，现场配置专职安全员、救生人员，全程落实安全防护措施。因水生景观植物养护不及时、枯枝杂草堆积引发火灾、落水事故、安全隐患及负面舆情、经济损失，全部法律责任、经济赔偿责任由中标人自行承担。</w:t>
            </w:r>
            <w:r>
              <w:rPr>
                <w:rFonts w:hint="eastAsia" w:ascii="宋体" w:hAnsi="宋体" w:eastAsia="宋体" w:cs="宋体"/>
                <w:color w:val="000000"/>
                <w:sz w:val="24"/>
                <w:szCs w:val="24"/>
                <w:highlight w:val="none"/>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花镜植物养护：</w:t>
            </w:r>
            <w:r>
              <w:rPr>
                <w:rFonts w:hint="eastAsia" w:ascii="宋体" w:hAnsi="宋体" w:eastAsia="宋体" w:cs="宋体"/>
                <w:color w:val="000000"/>
                <w:sz w:val="24"/>
                <w:szCs w:val="24"/>
                <w:highlight w:val="none"/>
              </w:rPr>
              <w:t xml:space="preserve">花镜内的乔灌木、小灌木、地被、</w:t>
            </w:r>
            <w:r>
              <w:rPr>
                <w:rFonts w:hint="eastAsia" w:ascii="宋体" w:hAnsi="宋体" w:eastAsia="宋体" w:cs="宋体"/>
                <w:color w:val="000000"/>
                <w:sz w:val="24"/>
                <w:szCs w:val="24"/>
                <w:highlight w:val="none"/>
                <w:lang w:val="en-US" w:eastAsia="zh-CN"/>
              </w:rPr>
              <w:t xml:space="preserve">一年生或多年生</w:t>
            </w:r>
            <w:r>
              <w:rPr>
                <w:rFonts w:hint="eastAsia" w:ascii="宋体" w:hAnsi="宋体" w:eastAsia="宋体" w:cs="宋体"/>
                <w:color w:val="000000"/>
                <w:sz w:val="24"/>
                <w:szCs w:val="24"/>
                <w:highlight w:val="none"/>
              </w:rPr>
              <w:t xml:space="preserve">花卉等植物的养护管理及死亡更换。具体</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如下：</w:t>
            </w:r>
            <w:r>
              <w:rPr>
                <w:rFonts w:hint="eastAsia" w:ascii="宋体" w:hAnsi="宋体" w:eastAsia="宋体" w:cs="宋体"/>
                <w:color w:val="000000"/>
                <w:sz w:val="24"/>
                <w:szCs w:val="24"/>
                <w:highlight w:val="none"/>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日常管护：</w:t>
            </w:r>
            <w:r>
              <w:rPr>
                <w:rFonts w:hint="eastAsia" w:ascii="宋体" w:hAnsi="宋体" w:eastAsia="宋体" w:cs="宋体"/>
                <w:color w:val="000000"/>
                <w:sz w:val="24"/>
                <w:szCs w:val="24"/>
                <w:highlight w:val="none"/>
                <w:lang w:val="en-US" w:eastAsia="zh-CN" w:bidi="ar"/>
              </w:rPr>
              <w:t xml:space="preserve">定期清理枯枝残花，减少养分消耗；疏剪过密枝叶，改善通风透光条件；对倒伏、蔓生植物做好支撑、修剪、牵引塑形，保持景观规整。</w:t>
            </w:r>
            <w:r>
              <w:rPr>
                <w:rFonts w:hint="eastAsia" w:ascii="宋体" w:hAnsi="宋体" w:eastAsia="宋体" w:cs="宋体"/>
                <w:color w:val="000000"/>
                <w:sz w:val="24"/>
                <w:szCs w:val="24"/>
                <w:highlight w:val="none"/>
                <w:lang w:val="en-US" w:eastAsia="zh-CN"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季节性修剪：</w:t>
            </w:r>
            <w:r>
              <w:rPr>
                <w:rFonts w:hint="eastAsia" w:ascii="宋体" w:hAnsi="宋体" w:eastAsia="宋体" w:cs="宋体"/>
                <w:color w:val="000000"/>
                <w:sz w:val="24"/>
                <w:szCs w:val="24"/>
                <w:highlight w:val="none"/>
              </w:rPr>
              <w:t xml:space="preserve">冬季禁止多年生草本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宿根花卉</w:t>
            </w:r>
            <w:r>
              <w:rPr>
                <w:rFonts w:hint="eastAsia" w:ascii="宋体" w:hAnsi="宋体" w:eastAsia="宋体" w:cs="宋体"/>
                <w:color w:val="000000"/>
                <w:sz w:val="24"/>
                <w:szCs w:val="24"/>
                <w:highlight w:val="none"/>
              </w:rPr>
              <w:t xml:space="preserve">齐地修剪，统一保留基部5–10cm残茬越冬，待次年早春回暖后再清理残体，防范低温冻害</w:t>
            </w:r>
            <w:r>
              <w:rPr>
                <w:rFonts w:hint="eastAsia" w:ascii="宋体" w:hAnsi="宋体" w:eastAsia="宋体" w:cs="宋体"/>
                <w:color w:val="000000"/>
                <w:sz w:val="24"/>
                <w:szCs w:val="24"/>
                <w:highlight w:val="none"/>
                <w:lang w:val="en-US" w:eastAsia="zh-CN" w:bidi="ar"/>
              </w:rPr>
              <w:t xml:space="preserve">；结合不同植物习性差异化修剪。</w:t>
            </w:r>
            <w:r>
              <w:rPr>
                <w:rFonts w:hint="eastAsia" w:ascii="宋体" w:hAnsi="宋体" w:eastAsia="宋体" w:cs="宋体"/>
                <w:color w:val="000000"/>
                <w:sz w:val="24"/>
                <w:szCs w:val="24"/>
                <w:highlight w:val="none"/>
                <w:lang w:val="en-US" w:eastAsia="zh-CN"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土壤管护：</w:t>
            </w:r>
            <w:r>
              <w:rPr>
                <w:rFonts w:hint="eastAsia" w:ascii="宋体" w:hAnsi="宋体" w:eastAsia="宋体" w:cs="宋体"/>
                <w:color w:val="000000"/>
                <w:sz w:val="24"/>
                <w:szCs w:val="24"/>
                <w:highlight w:val="none"/>
                <w:lang w:val="en-US" w:eastAsia="zh-CN" w:bidi="ar"/>
              </w:rPr>
              <w:t xml:space="preserve">春秋季浅耕松土（深度3-5cm），避免损伤植物根系；每年秋季可适量掺入腐叶土、椰糠（占比10%-20%）改良土壤；对侵略性强的植物预埋深度30cm以上隔离板管控根系。</w:t>
            </w:r>
            <w:r>
              <w:rPr>
                <w:rFonts w:hint="eastAsia" w:ascii="宋体" w:hAnsi="宋体" w:eastAsia="宋体" w:cs="宋体"/>
                <w:color w:val="000000"/>
                <w:sz w:val="24"/>
                <w:szCs w:val="24"/>
                <w:highlight w:val="none"/>
                <w:lang w:val="en-US" w:eastAsia="zh-CN"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防寒防风：</w:t>
            </w:r>
            <w:r>
              <w:rPr>
                <w:rFonts w:hint="eastAsia" w:ascii="宋体" w:hAnsi="宋体" w:eastAsia="宋体" w:cs="宋体"/>
                <w:color w:val="000000"/>
                <w:sz w:val="24"/>
                <w:szCs w:val="24"/>
                <w:highlight w:val="none"/>
                <w:lang w:val="en-US" w:eastAsia="zh-CN" w:bidi="ar"/>
              </w:rPr>
              <w:t xml:space="preserve">对不耐寒植物做好根部堆土、无纺布包裹防护；高大灌木设置防风障，防范风干抽条；及时清理常绿植物枝叶积雪，避免枝条压断。</w:t>
            </w:r>
            <w:r>
              <w:rPr>
                <w:rFonts w:hint="eastAsia" w:ascii="宋体" w:hAnsi="宋体" w:eastAsia="宋体" w:cs="宋体"/>
                <w:color w:val="000000"/>
                <w:sz w:val="24"/>
                <w:szCs w:val="24"/>
                <w:highlight w:val="none"/>
                <w:lang w:val="en-US" w:eastAsia="zh-CN"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⑤</w:t>
            </w:r>
            <w:r>
              <w:rPr>
                <w:rFonts w:hint="eastAsia" w:ascii="宋体" w:hAnsi="宋体" w:eastAsia="宋体" w:cs="宋体"/>
                <w:b/>
                <w:bCs/>
                <w:color w:val="000000"/>
                <w:sz w:val="24"/>
                <w:szCs w:val="24"/>
                <w:highlight w:val="none"/>
                <w:lang w:val="en-US" w:eastAsia="zh-CN"/>
              </w:rPr>
              <w:t xml:space="preserve">复壮更新：</w:t>
            </w:r>
            <w:r>
              <w:rPr>
                <w:rFonts w:hint="eastAsia" w:ascii="宋体" w:hAnsi="宋体" w:eastAsia="宋体" w:cs="宋体"/>
                <w:color w:val="000000"/>
                <w:sz w:val="24"/>
                <w:szCs w:val="24"/>
                <w:highlight w:val="none"/>
                <w:lang w:val="en-US" w:eastAsia="zh-CN" w:bidi="ar"/>
              </w:rPr>
              <w:t xml:space="preserve">根据生长状态对宿根植物分株，清除老化根茎；及时更换、补植长势不良、冻伤、枯死植株，保障花镜景观连续性。</w:t>
            </w:r>
            <w:r>
              <w:rPr>
                <w:rFonts w:hint="eastAsia" w:ascii="宋体" w:hAnsi="宋体" w:eastAsia="宋体" w:cs="宋体"/>
                <w:color w:val="000000"/>
                <w:sz w:val="24"/>
                <w:szCs w:val="24"/>
                <w:highlight w:val="none"/>
                <w:lang w:val="en-US" w:eastAsia="zh-CN"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⑥</w:t>
            </w:r>
            <w:r>
              <w:rPr>
                <w:rFonts w:hint="eastAsia" w:ascii="宋体" w:hAnsi="宋体" w:eastAsia="宋体" w:cs="宋体"/>
                <w:b/>
                <w:bCs/>
                <w:color w:val="000000"/>
                <w:sz w:val="24"/>
                <w:szCs w:val="24"/>
                <w:highlight w:val="none"/>
                <w:lang w:val="en-US" w:eastAsia="zh-CN"/>
              </w:rPr>
              <w:t xml:space="preserve">更换补植：</w:t>
            </w:r>
            <w:r>
              <w:rPr>
                <w:rFonts w:hint="eastAsia" w:ascii="宋体" w:hAnsi="宋体" w:eastAsia="宋体" w:cs="宋体"/>
                <w:color w:val="000000"/>
                <w:sz w:val="24"/>
                <w:szCs w:val="24"/>
                <w:highlight w:val="none"/>
                <w:lang w:val="en-US" w:eastAsia="zh-CN" w:bidi="ar"/>
              </w:rPr>
              <w:t xml:space="preserve">花镜植物出现退化、枯萎、死亡、长势不良等问题，中标人须无条件及时更换补植。</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⑦</w:t>
            </w:r>
            <w:r>
              <w:rPr>
                <w:rFonts w:hint="eastAsia" w:ascii="宋体" w:hAnsi="宋体" w:eastAsia="宋体" w:cs="宋体"/>
                <w:b/>
                <w:bCs/>
                <w:color w:val="000000"/>
                <w:sz w:val="24"/>
                <w:szCs w:val="24"/>
                <w:highlight w:val="none"/>
                <w:lang w:val="en-US" w:eastAsia="zh-CN"/>
              </w:rPr>
              <w:t xml:space="preserve">景观调控：</w:t>
            </w:r>
            <w:r>
              <w:rPr>
                <w:rFonts w:hint="eastAsia" w:ascii="宋体" w:hAnsi="宋体" w:eastAsia="宋体" w:cs="宋体"/>
                <w:color w:val="000000"/>
                <w:sz w:val="24"/>
                <w:szCs w:val="24"/>
                <w:highlight w:val="none"/>
                <w:lang w:val="en-US" w:eastAsia="zh-CN" w:bidi="ar"/>
              </w:rPr>
              <w:t xml:space="preserve">按需调整植物品类，优化季相色彩；通过摘心、修枝调控花期，提升景观效果；养护作业规避机械损伤植物根茎。</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观花、观果、观叶、果树及药用类苗木保护及摘除：</w:t>
            </w:r>
            <w:r>
              <w:rPr>
                <w:rFonts w:hint="eastAsia" w:ascii="宋体" w:hAnsi="宋体" w:eastAsia="宋体" w:cs="宋体"/>
                <w:color w:val="000000"/>
                <w:sz w:val="24"/>
                <w:szCs w:val="24"/>
                <w:highlight w:val="none"/>
                <w:lang w:val="en-US" w:eastAsia="zh-CN" w:bidi="ar"/>
              </w:rPr>
              <w:t xml:space="preserve">常态化巡查看护全域观花、观果、观叶、果树及药用类苗木，及时劝阻、制止市民采摘、损毁苗木行为，防范人为破坏影响苗木生长及景观效果。定期巡查苗木状态，及时摘除苗木上带毒、携带病虫害、腐烂变质的果实，彻底杜绝病虫害滋生传播，保障苗木健康生长、长势优良。</w:t>
            </w:r>
            <w:r>
              <w:rPr>
                <w:rFonts w:hint="eastAsia" w:ascii="宋体" w:hAnsi="宋体" w:eastAsia="宋体" w:cs="宋体"/>
                <w:color w:val="000000"/>
                <w:sz w:val="24"/>
                <w:szCs w:val="24"/>
                <w:highlight w:val="none"/>
                <w:lang w:val="en-US" w:eastAsia="zh-CN" w:bidi="ar"/>
              </w:rPr>
            </w:r>
            <w:r/>
          </w:p>
          <w:p>
            <w:pPr>
              <w:pStyle w:val="873"/>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绿化隔离带喷水除尘：</w:t>
            </w:r>
            <w:r>
              <w:rPr>
                <w:rFonts w:hint="eastAsia" w:ascii="宋体" w:hAnsi="宋体" w:eastAsia="宋体" w:cs="宋体"/>
                <w:color w:val="000000"/>
                <w:sz w:val="24"/>
                <w:szCs w:val="24"/>
                <w:highlight w:val="none"/>
                <w:lang w:val="en-US" w:eastAsia="zh-CN" w:bidi="ar"/>
              </w:rPr>
              <w:t xml:space="preserve">采用洒水车辆对绿化带苗木定期喷水除尘，清除叶面浮尘，保持苗木叶面干净光鲜。</w:t>
            </w:r>
            <w:r>
              <w:rPr>
                <w:rFonts w:hint="eastAsia" w:ascii="宋体" w:hAnsi="宋体" w:eastAsia="宋体" w:cs="宋体"/>
                <w:color w:val="000000"/>
                <w:sz w:val="24"/>
                <w:szCs w:val="24"/>
                <w:highlight w:val="none"/>
                <w:lang w:val="en-US" w:eastAsia="zh-CN" w:bidi="ar"/>
              </w:rPr>
            </w:r>
            <w:r/>
          </w:p>
          <w:p>
            <w:pPr>
              <w:pStyle w:val="873"/>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b/>
                <w:bCs/>
                <w:color w:val="000000"/>
                <w:sz w:val="24"/>
                <w:szCs w:val="24"/>
                <w:highlight w:val="none"/>
                <w:lang w:val="en-US" w:eastAsia="zh-CN"/>
              </w:rPr>
              <w:t xml:space="preserve">边界沟及树围修整：</w:t>
            </w:r>
            <w:r>
              <w:rPr>
                <w:rFonts w:hint="eastAsia" w:ascii="宋体" w:hAnsi="宋体" w:eastAsia="宋体" w:cs="宋体"/>
                <w:color w:val="000000"/>
                <w:sz w:val="24"/>
                <w:szCs w:val="24"/>
                <w:highlight w:val="none"/>
                <w:lang w:val="en-US" w:eastAsia="zh-CN" w:bidi="ar"/>
              </w:rPr>
              <w:t xml:space="preserve">定期修整色块小灌木与草坪接壤处的边界沟，保证线条圆润美观；规整树围造型，确保树围形态正圆、整洁美观。</w:t>
            </w:r>
            <w:r>
              <w:rPr>
                <w:rFonts w:hint="eastAsia" w:ascii="宋体" w:hAnsi="宋体" w:eastAsia="宋体" w:cs="宋体"/>
                <w:color w:val="000000"/>
                <w:sz w:val="24"/>
                <w:szCs w:val="24"/>
                <w:highlight w:val="none"/>
                <w:lang w:val="en-US" w:eastAsia="zh-CN" w:bidi="ar"/>
              </w:rPr>
            </w:r>
            <w:r/>
          </w:p>
          <w:p>
            <w:pPr>
              <w:pStyle w:val="873"/>
              <w:jc w:val="left"/>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按国家、省、市、区及采购人规定的相关要求做好一枝黄花等外来侵袭物种的巡查、上报及清除工作。</w:t>
            </w:r>
            <w:r>
              <w:rPr>
                <w:rFonts w:hint="eastAsia" w:ascii="宋体" w:hAnsi="宋体" w:eastAsia="宋体" w:cs="宋体"/>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设施管理：</w:t>
            </w:r>
            <w:r>
              <w:rPr>
                <w:rFonts w:hint="eastAsia" w:ascii="宋体" w:hAnsi="宋体" w:eastAsia="宋体" w:cs="宋体"/>
                <w:b w:val="0"/>
                <w:bCs w:val="0"/>
                <w:color w:val="000000"/>
                <w:sz w:val="24"/>
                <w:szCs w:val="24"/>
                <w:highlight w:val="none"/>
                <w:lang w:val="en-US" w:eastAsia="zh-CN" w:bidi="ar"/>
              </w:rPr>
              <w:t xml:space="preserve">常态化开展设施巡查，对养护范围内各类景观、公共设施定期维保，发现破损、缺失、隐患及时上报采购人并完成维修、更换、出新等；</w:t>
            </w:r>
            <w:r>
              <w:rPr>
                <w:rFonts w:hint="eastAsia" w:ascii="宋体" w:hAnsi="宋体" w:eastAsia="宋体" w:cs="宋体"/>
                <w:b/>
                <w:bCs/>
                <w:color w:val="000000"/>
                <w:sz w:val="24"/>
                <w:szCs w:val="24"/>
                <w:highlight w:val="none"/>
                <w:lang w:val="en-US" w:eastAsia="zh-CN"/>
              </w:rPr>
              <w:t xml:space="preserve">景观亭、廊架、木平台每年开展一次油漆保养；中标人须对养护范围内木平台、木质景墙、木坐凳、景观灯等易损易耗品进行全面更换；对养护范围内园路、广场及铺装，亭、廊、花架等构建筑物，座椅、标识牌、雕塑等小品，各类围栏、护栏等景观及公共设施面层进行全面出新，合同养护周期内至少实施一次，全面保障设施外观及使用功能达标。</w:t>
            </w:r>
            <w:r>
              <w:rPr>
                <w:rFonts w:hint="eastAsia" w:ascii="宋体" w:hAnsi="宋体" w:eastAsia="宋体" w:cs="宋体"/>
                <w:b w:val="0"/>
                <w:bCs w:val="0"/>
                <w:color w:val="000000"/>
                <w:sz w:val="24"/>
                <w:szCs w:val="24"/>
                <w:highlight w:val="none"/>
                <w:lang w:val="en-US" w:eastAsia="zh-CN" w:bidi="ar"/>
              </w:rPr>
              <w:t xml:space="preserve">所有设施维保不到位引发的舆情、安全事故及相关法律、经济责任，均由中标人自行承担。具体分类管护要求如下：</w:t>
            </w:r>
            <w:r>
              <w:rPr>
                <w:rFonts w:hint="eastAsia" w:ascii="宋体" w:hAnsi="宋体" w:eastAsia="宋体" w:cs="宋体"/>
                <w:b w:val="0"/>
                <w:bCs w:val="0"/>
                <w:color w:val="000000"/>
                <w:sz w:val="24"/>
                <w:szCs w:val="24"/>
                <w:highlight w:val="none"/>
                <w:lang w:val="en-US" w:eastAsia="zh-CN" w:bidi="ar"/>
              </w:rPr>
            </w:r>
            <w:r/>
          </w:p>
          <w:p>
            <w:pPr>
              <w:pStyle w:val="873"/>
              <w:ind w:firstLine="0"/>
              <w:jc w:val="left"/>
              <w:keepLines w:val="0"/>
              <w:keepNext w:val="0"/>
              <w:spacing w:line="0" w:lineRule="atLeast"/>
              <w:widowControl/>
              <w:rPr>
                <w:rFonts w:hint="eastAsia" w:ascii="宋体" w:hAnsi="宋体" w:eastAsia="宋体" w:cs="宋体"/>
                <w:b/>
                <w:bCs/>
                <w:color w:val="000000"/>
                <w:sz w:val="24"/>
                <w:szCs w:val="24"/>
                <w:highlight w:val="none"/>
                <w:lang w:val="en-US" w:eastAsia="zh-CN"/>
              </w:rPr>
              <w:suppressLineNumbers w:val="0"/>
            </w:pPr>
            <w:r/>
            <w:bookmarkStart w:id="194" w:name="heading_23"/>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bCs/>
                <w:color w:val="000000"/>
                <w:sz w:val="24"/>
                <w:szCs w:val="24"/>
                <w:highlight w:val="none"/>
                <w:lang w:val="en-US" w:eastAsia="zh-CN"/>
              </w:rPr>
              <w:t xml:space="preserve">园路、广场及铺装</w:t>
            </w:r>
            <w:bookmarkEnd w:id="194"/>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
              </w:rPr>
              <w:t xml:space="preserve">定期清理养护范围内铺装、园路、人行道板砖缝隙杂草，雨后及时清理路面淤泥，保持铺装区域整洁。常态化巡查、管护园路、广场及铺装，对上述设施存在沉降、松动、断裂、缺失、腐烂、损坏、失效、老化、功能不全、人为破坏等问题，应先设置围挡警示，及时维修、复原、更换、出新、增设新材料新工艺等（按照精细化标准进行作业</w:t>
            </w:r>
            <w:r>
              <w:rPr>
                <w:rFonts w:hint="eastAsia" w:ascii="宋体" w:hAnsi="宋体" w:eastAsia="宋体" w:cs="宋体"/>
                <w:b w:val="0"/>
                <w:bCs w:val="0"/>
                <w:color w:val="000000"/>
                <w:sz w:val="24"/>
                <w:szCs w:val="24"/>
                <w:highlight w:val="none"/>
                <w:lang w:val="en-US" w:eastAsia="zh-CN" w:bidi="ar"/>
              </w:rPr>
              <w:t xml:space="preserve">施工），存在安全隐患问题的，还需立即上报采购人，并做好安全防护及时安排消险维修。若因中标人巡查不到位、维保不及时、未上报隐患问题等原因发生安全事故、社会舆情的，相关法律责任和经济赔偿责任由中标人全部承担。针对项目范围内所有木质结构设施（含木栈道、木平台等包括但不限于各类木质相关的设施），须开展常态化防腐养护作业，定期对整体面层、拼接缝隙、构件接触面涂刷天然桐油。桐油涂刷作业须规范施工，涂刷前清理干净表面灰尘、污渍、积水、杂物，待面层完全干燥后均匀涂刷，确保无漏刷、无积油、无涂刷痕迹，保障涂刷质量与养护效果。</w:t>
            </w:r>
            <w:r>
              <w:rPr>
                <w:rFonts w:hint="eastAsia" w:ascii="宋体" w:hAnsi="宋体" w:eastAsia="宋体" w:cs="宋体"/>
                <w:b/>
                <w:bCs/>
                <w:color w:val="000000"/>
                <w:sz w:val="24"/>
                <w:szCs w:val="24"/>
                <w:highlight w:val="none"/>
                <w:lang w:val="en-US" w:eastAsia="zh-CN"/>
              </w:rPr>
              <w:t xml:space="preserve">提示：龙池湖区域多处设施进场后需及时开展维修及翻新作业，具体包括：浅水区木质景墙（高耐竹材）、木栈道平台、景观亭、“生命与法”雕塑翻新修缮；湖区压膜混凝土路面、透水路面重新喷涂养护等。</w:t>
            </w:r>
            <w:r>
              <w:rPr>
                <w:rFonts w:hint="eastAsia" w:ascii="宋体" w:hAnsi="宋体" w:eastAsia="宋体" w:cs="宋体"/>
                <w:b/>
                <w:bCs/>
                <w:color w:val="000000"/>
                <w:sz w:val="24"/>
                <w:szCs w:val="24"/>
                <w:highlight w:val="none"/>
                <w:lang w:val="en-US" w:eastAsia="zh-CN"/>
              </w:rPr>
            </w:r>
            <w:r/>
          </w:p>
          <w:p>
            <w:pPr>
              <w:pStyle w:val="873"/>
              <w:ind w:firstLine="0"/>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注：上述条款所指“铺装”包含不限于石材地面、砼砖、压膜地面、透水砖、透水混凝土、塑胶地面、木栈道、木平台、汀步、舒布洛克砖、植草砖地面及石材收边、园路、台阶等所有铺装类型。</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亭、廊、花架等构建筑物（第一条要求）：</w:t>
            </w:r>
            <w:r>
              <w:rPr>
                <w:rFonts w:hint="eastAsia" w:ascii="宋体" w:hAnsi="宋体" w:eastAsia="宋体" w:cs="宋体"/>
                <w:color w:val="000000"/>
                <w:sz w:val="24"/>
                <w:szCs w:val="24"/>
                <w:highlight w:val="none"/>
                <w:lang w:val="en-US" w:eastAsia="zh-CN" w:bidi="ar"/>
              </w:rPr>
              <w:t xml:space="preserve">定期排查基础、立</w:t>
            </w:r>
            <w:r>
              <w:rPr>
                <w:rFonts w:hint="eastAsia" w:ascii="宋体" w:hAnsi="宋体" w:eastAsia="宋体" w:cs="宋体"/>
                <w:color w:val="000000"/>
                <w:sz w:val="24"/>
                <w:szCs w:val="24"/>
                <w:highlight w:val="none"/>
                <w:lang w:val="en-US" w:eastAsia="zh-CN" w:bidi="ar"/>
              </w:rPr>
              <w:t xml:space="preserve">柱、横梁状态，重点检查有无开裂、腐朽、倾斜等安全隐患，木结构重点防控白蚁侵蚀、受潮腐朽问题。金属构件定期检查锈蚀情况，及时开展除锈、刷漆防腐作业，杜绝构件锈蚀老化；木质结构每年至少刷涂一次木蜡油；混凝土、砖石结构及时修补风化、剥落、破损部位，保持设施完好；屋面、顶棚、钢化玻璃顶清理灰尘、落叶、鸟粪等杂物，保持通透洁净，定期检查钢化玻璃板面，无裂纹、崩边、划痕、松动、积水污渍，发现破损、自爆等应立即围挡警示并及时更换。定期排查渗漏隐患，保证无漏水；清理排水槽、排水孔，防止杂物堵塞造成积水、渗水、构件积水腐蚀。</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rPr>
              <w:t xml:space="preserve">亭、廊、花架等构建筑物（第二条要求）：</w:t>
            </w:r>
            <w:r>
              <w:rPr>
                <w:rFonts w:hint="eastAsia" w:ascii="宋体" w:hAnsi="宋体" w:eastAsia="宋体" w:cs="宋体"/>
                <w:b w:val="0"/>
                <w:bCs w:val="0"/>
                <w:color w:val="000000"/>
                <w:sz w:val="24"/>
                <w:szCs w:val="24"/>
                <w:highlight w:val="none"/>
                <w:lang w:val="en-US" w:eastAsia="zh-CN" w:bidi="ar"/>
              </w:rPr>
              <w:t xml:space="preserve">对木质结构设施存在松动、脱落、断裂、缺失、腐烂、损坏、失效、老化、功能不全、人为破坏等问题，须及时维修、复原、更换、出新、增设新材料新工艺等（按照精细化标准进行作业施工），存在</w:t>
            </w:r>
            <w:r>
              <w:rPr>
                <w:rFonts w:hint="eastAsia" w:ascii="宋体" w:hAnsi="宋体" w:eastAsia="宋体" w:cs="宋体"/>
                <w:b w:val="0"/>
                <w:bCs w:val="0"/>
                <w:color w:val="000000"/>
                <w:sz w:val="24"/>
                <w:szCs w:val="24"/>
                <w:highlight w:val="none"/>
                <w:lang w:val="en-US" w:eastAsia="zh-CN" w:bidi="ar"/>
              </w:rPr>
              <w:t xml:space="preserve">安全隐患问题的，还需立即上报采购人，并做好安全防护及时安排消险维修。若因中标人巡查不到位、维保不及时、未上报隐患问题等原因发生安全事故、社会舆情的，相关法律责任和经济赔偿责任由中标人全部承担。针对项目范围内所有木质结构设施（含木质亭、木结构装饰、木坐凳等包括但不限于各类木质相关的设施），须开展常态化防腐养护作业，定期对整体面层、拼接缝隙、构件接触面涂刷天然桐油。桐油涂刷作业须规范施工，涂刷前清理干净表面灰尘、污渍、积水、杂物，待面层完全干燥后均匀涂刷，确保无漏刷、无积油、无涂刷痕迹，保障涂刷质量与养护效果。</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座椅、标识牌等小品：</w:t>
            </w:r>
            <w:r>
              <w:rPr>
                <w:rFonts w:hint="eastAsia" w:ascii="宋体" w:hAnsi="宋体" w:eastAsia="宋体" w:cs="宋体"/>
                <w:color w:val="000000"/>
                <w:sz w:val="24"/>
                <w:szCs w:val="24"/>
                <w:highlight w:val="none"/>
                <w:lang w:val="en-US" w:eastAsia="zh-CN" w:bidi="ar"/>
              </w:rPr>
              <w:t xml:space="preserve">定期巡查、管护座椅、党建宣传设施（含亮化灯箱等设施）、儿童活动及体育健身设施，保障设施干净整洁、牢固安全、正常使用，及时维修更换破损、松动、缺失、生锈、褪色部件，存在安全隐患问题的，需上报采购人，</w:t>
            </w:r>
            <w:r>
              <w:rPr>
                <w:rFonts w:hint="eastAsia" w:ascii="宋体" w:hAnsi="宋体" w:eastAsia="宋体" w:cs="宋体"/>
                <w:b w:val="0"/>
                <w:bCs w:val="0"/>
                <w:color w:val="000000"/>
                <w:sz w:val="24"/>
                <w:szCs w:val="24"/>
                <w:highlight w:val="none"/>
                <w:lang w:val="en-US" w:eastAsia="zh-CN" w:bidi="ar"/>
              </w:rPr>
              <w:t xml:space="preserve">并做好安全防护及时安排消险维修</w:t>
            </w:r>
            <w:r>
              <w:rPr>
                <w:rFonts w:hint="eastAsia" w:ascii="宋体" w:hAnsi="宋体" w:eastAsia="宋体" w:cs="宋体"/>
                <w:color w:val="000000"/>
                <w:sz w:val="24"/>
                <w:szCs w:val="24"/>
                <w:highlight w:val="none"/>
                <w:lang w:val="en-US" w:eastAsia="zh-CN" w:bidi="ar"/>
              </w:rPr>
              <w:t xml:space="preserve">。若因中标人巡查不到位、维保不及时、未上报隐患问题等原因发生安全事故、社会舆情的，相关法律责任和经济赔偿责任由中标人全部承担。</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景观灯及亮化设施：</w:t>
            </w:r>
            <w:r>
              <w:rPr>
                <w:rFonts w:hint="eastAsia" w:ascii="宋体" w:hAnsi="宋体" w:eastAsia="宋体" w:cs="宋体"/>
                <w:color w:val="000000"/>
                <w:sz w:val="24"/>
                <w:szCs w:val="24"/>
                <w:highlight w:val="none"/>
                <w:lang w:val="en-US" w:eastAsia="zh-CN" w:bidi="ar"/>
              </w:rPr>
              <w:t xml:space="preserve">景观灯及亮化设</w:t>
            </w:r>
            <w:r>
              <w:rPr>
                <w:rFonts w:hint="eastAsia" w:ascii="宋体" w:hAnsi="宋体" w:eastAsia="宋体" w:cs="宋体"/>
                <w:color w:val="000000"/>
                <w:sz w:val="24"/>
                <w:szCs w:val="24"/>
                <w:highlight w:val="none"/>
                <w:lang w:val="en-US" w:eastAsia="zh-CN" w:bidi="ar"/>
              </w:rPr>
              <w:t xml:space="preserve">施等在每日亮灯时段开展巡查，发现灯具不亮、闪烁、损坏等问题，及时完成修复更换；定期清洁灯杆、灯罩，清除灰尘、污渍、杂物，保障灯具透光效果良好；定期开展电缆、接线盒等绝缘性能及安全隐患排查，发现线路裸露、破损问题立即断电隔离、报修整改，严禁带病运行。涉及景观灯及亮化设施及其供电配套设施（含电缆线等）出现损坏、老化、缺失、被盗、人为破坏、漏水、漏电、密封不严、功能缺失等问题，必须进行维修更换，确保正常使用。（龙池湖公园全域景观灯及亮化设施不在本次养护范围内，龙池湖公园内三座绿雕的亮化设施除外，纳入常规养护范围）</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⑤</w:t>
            </w:r>
            <w:r>
              <w:rPr>
                <w:rFonts w:hint="eastAsia" w:ascii="宋体" w:hAnsi="宋体" w:eastAsia="宋体" w:cs="宋体"/>
                <w:b/>
                <w:bCs/>
                <w:color w:val="000000"/>
                <w:sz w:val="24"/>
                <w:szCs w:val="24"/>
                <w:highlight w:val="none"/>
                <w:lang w:val="en-US" w:eastAsia="zh-CN"/>
              </w:rPr>
              <w:t xml:space="preserve">给排水及水景设施：</w:t>
            </w:r>
            <w:r>
              <w:rPr>
                <w:rFonts w:hint="eastAsia" w:ascii="宋体" w:hAnsi="宋体" w:eastAsia="宋体" w:cs="宋体"/>
                <w:color w:val="000000"/>
                <w:sz w:val="24"/>
                <w:szCs w:val="24"/>
                <w:highlight w:val="none"/>
                <w:lang w:val="en-US" w:eastAsia="zh-CN" w:bidi="ar"/>
              </w:rPr>
              <w:t xml:space="preserve">定期巡检喷灌、滴灌喷头，及时清理堵塞杂物、调整喷洒角度，避免灌溉水流喷射路面，造成积水、浪费；入冬前彻底排空管网、阀门内部积水，做好防冻保温处理，防止设备冻损。</w:t>
            </w:r>
            <w:r>
              <w:rPr>
                <w:rFonts w:hint="eastAsia" w:ascii="宋体" w:hAnsi="宋体" w:eastAsia="宋体" w:cs="宋体"/>
                <w:b w:val="0"/>
                <w:bCs w:val="0"/>
                <w:color w:val="000000"/>
                <w:sz w:val="24"/>
                <w:szCs w:val="24"/>
                <w:highlight w:val="none"/>
                <w:lang w:val="en-US" w:eastAsia="zh-CN" w:bidi="ar"/>
              </w:rPr>
              <w:t xml:space="preserve">定期巡查喷泉设施设备运行状态</w:t>
            </w:r>
            <w:r>
              <w:rPr>
                <w:rFonts w:hint="eastAsia" w:ascii="宋体" w:hAnsi="宋体" w:eastAsia="宋体" w:cs="宋体"/>
                <w:color w:val="000000"/>
                <w:sz w:val="24"/>
                <w:szCs w:val="24"/>
                <w:highlight w:val="none"/>
                <w:lang w:val="en-US" w:eastAsia="zh-CN" w:bidi="ar"/>
              </w:rPr>
              <w:t xml:space="preserve">，检查喷泉水泵、喷头、管线、阀门、控制系统运行是否正常，有无异响、漏水、喷水歪斜、不出水等问题并及时修复；清理喷泉喷头杂物、水垢，保证喷水造型规整、出水均匀；清理喷泉池底泥沙、杂物、青苔，保持水体</w:t>
            </w:r>
            <w:r>
              <w:rPr>
                <w:rFonts w:hint="eastAsia" w:ascii="宋体" w:hAnsi="宋体" w:eastAsia="宋体" w:cs="宋体"/>
                <w:color w:val="000000"/>
                <w:sz w:val="24"/>
                <w:szCs w:val="24"/>
                <w:highlight w:val="none"/>
                <w:lang w:val="en-US" w:eastAsia="zh-CN" w:bidi="ar"/>
              </w:rPr>
              <w:t xml:space="preserve">洁净，无漂浮垃圾、无浑浊发黑现象；定期检查喷泉专用水泵、配电柜、控制器、线路防水绝缘状态，紧固松动配件，对水泵、传动部件加注润滑保养，老化破损管线、配件及时更换。同步养护喷泉配套水下灯、氛围亮化灯具，定期清洁灯罩，排查线路防水、漏电隐患，损坏灯具及时更换，保障夜间喷泉亮化效果完整。冬季低温天气停止喷泉运行，彻底放空泵体、管线、喷头及水池残留积水，做好设备防冻、包裹防护，防止冻裂损坏；开春使用前全面试压调试，正常后方可投入运行。定期测试喷泉区域漏电保护装置，做好水景区域安全防护，杜绝漏电、设备脱落等安全隐患。</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⑥</w:t>
            </w:r>
            <w:r>
              <w:rPr>
                <w:rFonts w:hint="eastAsia" w:ascii="宋体" w:hAnsi="宋体" w:eastAsia="宋体" w:cs="宋体"/>
                <w:b/>
                <w:bCs/>
                <w:color w:val="000000"/>
                <w:sz w:val="24"/>
                <w:szCs w:val="24"/>
                <w:highlight w:val="none"/>
                <w:lang w:val="en-US" w:eastAsia="zh-CN"/>
              </w:rPr>
              <w:t xml:space="preserve">各类树池围栏：</w:t>
            </w:r>
            <w:r>
              <w:rPr>
                <w:rFonts w:hint="eastAsia" w:ascii="宋体" w:hAnsi="宋体" w:eastAsia="宋体" w:cs="宋体"/>
                <w:color w:val="000000"/>
                <w:sz w:val="24"/>
                <w:szCs w:val="24"/>
                <w:highlight w:val="none"/>
                <w:lang w:val="en-US" w:eastAsia="zh-CN" w:bidi="ar"/>
              </w:rPr>
              <w:t xml:space="preserve">定期检查、维护不锈钢材质、铁艺材质、木头材质等各类型围栏，</w:t>
            </w:r>
            <w:r>
              <w:rPr>
                <w:rFonts w:hint="eastAsia" w:ascii="宋体" w:hAnsi="宋体" w:eastAsia="宋体" w:cs="宋体"/>
                <w:color w:val="000000"/>
                <w:sz w:val="24"/>
                <w:szCs w:val="24"/>
                <w:highlight w:val="none"/>
                <w:lang w:val="en-US" w:eastAsia="zh-CN" w:bidi="ar"/>
              </w:rPr>
              <w:t xml:space="preserve">确保稳固完好、无安全隐患，围栏的锐角保护设施定期检查维修和更换；铁艺围栏每年集中开展除锈刷漆作业，杜绝出现锈蚀、掉漆、塑皮脱落等情况发生；木质围栏根据防腐层损耗情况，每年补充涂刷防腐油；及时维修更换破损、老化、人为破坏部件，存在安全隐患问题的需及时上报采购人并及时维修更换。服务期内，中标人须无条件配合采购人工作要求，按需完成各类围栏的新增安装、移位、拆除、复位等配套工作。若因中标人巡查不到位、维保不及时、隐患未上报或未按要求落实拆装工作，引发安全事故、社会舆情的，相关法律责任和经济赔偿责任由中标人全部承担。</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⑦</w:t>
            </w:r>
            <w:r>
              <w:rPr>
                <w:rFonts w:hint="eastAsia" w:ascii="宋体" w:hAnsi="宋体" w:eastAsia="宋体" w:cs="宋体"/>
                <w:b/>
                <w:bCs/>
                <w:color w:val="000000"/>
                <w:sz w:val="24"/>
                <w:szCs w:val="24"/>
                <w:highlight w:val="none"/>
                <w:lang w:val="en-US" w:eastAsia="zh-CN"/>
              </w:rPr>
              <w:t xml:space="preserve">各类园林护栏：</w:t>
            </w:r>
            <w:r>
              <w:rPr>
                <w:rFonts w:hint="eastAsia" w:ascii="宋体" w:hAnsi="宋体" w:eastAsia="宋体" w:cs="宋体"/>
                <w:color w:val="000000"/>
                <w:sz w:val="24"/>
                <w:szCs w:val="24"/>
                <w:highlight w:val="none"/>
                <w:lang w:val="en-US" w:eastAsia="zh-CN" w:bidi="ar"/>
              </w:rPr>
              <w:t xml:space="preserve">定期检查、维护镀锌铁质护栏、铁艺护栏、钢化玻璃护栏等各类型护栏，确保稳固完好、无安全隐患；护栏每年集中开展除锈刷漆、螺丝紧固等作业，杜绝出现锈蚀、掉漆、塑皮脱落等情况发生；及时维修更换破损、老化、人为破坏部件，存在安全隐患问题的需及时上报采购人并及时维修更换。服务期内，中标人须无条件配合采购人工作要求，按需完成各类护栏的新增安装、移位、拆除、复位等配套工作。若因中标人巡查不到位、维保不及时、隐患未上报或未按要求落实拆装工作，引发安全事故、社会舆情的，相关法律责任和经济赔偿责任由中标人全部承担。</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
              </w:rPr>
              <w:t xml:space="preserve">重要提示：本项目全域内的各类</w:t>
            </w:r>
            <w:r>
              <w:rPr>
                <w:rFonts w:hint="eastAsia" w:ascii="宋体" w:hAnsi="宋体" w:eastAsia="宋体" w:cs="宋体"/>
                <w:color w:val="000000"/>
                <w:sz w:val="24"/>
                <w:szCs w:val="24"/>
                <w:highlight w:val="none"/>
              </w:rPr>
              <w:t xml:space="preserve">设施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建设年限久、设施老旧，维修、更换、出新工作量大，请投标人自行踏勘现场，综合考量全部作业内容与风险。</w:t>
            </w:r>
            <w:r>
              <w:rPr>
                <w:rFonts w:hint="eastAsia" w:ascii="宋体" w:hAnsi="宋体" w:eastAsia="宋体" w:cs="宋体"/>
                <w:color w:val="000000"/>
                <w:sz w:val="24"/>
                <w:szCs w:val="24"/>
                <w:highlight w:val="none"/>
                <w:lang w:val="en-US" w:eastAsia="zh-CN"/>
              </w:rPr>
            </w:r>
            <w:r/>
          </w:p>
          <w:p>
            <w:pPr>
              <w:pStyle w:val="873"/>
              <w:jc w:val="left"/>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缺失破损窨井盖的巡查、上报和设立警示围栏：</w:t>
            </w:r>
            <w:r>
              <w:rPr>
                <w:rFonts w:hint="eastAsia" w:ascii="宋体" w:hAnsi="宋体" w:eastAsia="宋体" w:cs="宋体"/>
                <w:color w:val="000000"/>
                <w:sz w:val="24"/>
                <w:szCs w:val="24"/>
                <w:highlight w:val="none"/>
              </w:rPr>
            </w:r>
            <w:r/>
          </w:p>
          <w:p>
            <w:pPr>
              <w:pStyle w:val="873"/>
              <w:jc w:val="left"/>
              <w:spacing w:line="0" w:lineRule="atLeast"/>
              <w:widowControl/>
              <w:rPr>
                <w:rFonts w:hint="eastAsia" w:ascii="宋体" w:hAnsi="宋体" w:eastAsia="宋体" w:cs="宋体"/>
                <w:i w:val="0"/>
                <w:strike w:val="0"/>
                <w:color w:val="000000"/>
                <w:sz w:val="24"/>
                <w:szCs w:val="24"/>
                <w:highlight w:val="none"/>
                <w:u w:val="none"/>
                <w:shd w:val="clear" w:color="auto" w:fill="auto"/>
                <w:lang w:val="en-US" w:eastAsia="zh-CN" w:bidi="ar"/>
              </w:rPr>
            </w:pPr>
            <w:r>
              <w:rPr>
                <w:rFonts w:hint="eastAsia" w:ascii="宋体" w:hAnsi="宋体" w:eastAsia="宋体" w:cs="宋体"/>
                <w:b w:val="0"/>
                <w:i w:val="0"/>
                <w:strike w:val="0"/>
                <w:color w:val="000000"/>
                <w:sz w:val="24"/>
                <w:szCs w:val="24"/>
                <w:highlight w:val="none"/>
                <w:u w:val="none"/>
                <w:lang w:bidi="ar"/>
              </w:rPr>
              <w:t xml:space="preserve">① </w:t>
            </w:r>
            <w:r>
              <w:rPr>
                <w:rFonts w:hint="eastAsia" w:ascii="宋体" w:hAnsi="宋体" w:eastAsia="宋体" w:cs="宋体"/>
                <w:i w:val="0"/>
                <w:strike w:val="0"/>
                <w:color w:val="000000"/>
                <w:sz w:val="24"/>
                <w:szCs w:val="24"/>
                <w:highlight w:val="none"/>
                <w:u w:val="none"/>
                <w:lang w:bidi="ar"/>
              </w:rPr>
              <w:t xml:space="preserve">服务期内，龙池湖公园范围内所有窨井盖出现缺失、破损、老化、松动、存在安全隐患等问题，全部由中标</w:t>
            </w:r>
            <w:r>
              <w:rPr>
                <w:rFonts w:hint="eastAsia" w:ascii="宋体" w:hAnsi="宋体" w:eastAsia="宋体" w:cs="宋体"/>
                <w:i w:val="0"/>
                <w:strike w:val="0"/>
                <w:color w:val="000000"/>
                <w:sz w:val="24"/>
                <w:szCs w:val="24"/>
                <w:highlight w:val="none"/>
                <w:u w:val="none"/>
                <w:lang w:eastAsia="zh-CN" w:bidi="ar"/>
              </w:rPr>
              <w:t xml:space="preserve">人</w:t>
            </w:r>
            <w:r>
              <w:rPr>
                <w:rFonts w:hint="eastAsia" w:ascii="宋体" w:hAnsi="宋体" w:eastAsia="宋体" w:cs="宋体"/>
                <w:i w:val="0"/>
                <w:strike w:val="0"/>
                <w:color w:val="000000"/>
                <w:sz w:val="24"/>
                <w:szCs w:val="24"/>
                <w:highlight w:val="none"/>
                <w:u w:val="none"/>
                <w:lang w:bidi="ar"/>
              </w:rPr>
              <w:t xml:space="preserve">维修、更换、规整复原，确保井盖设施完好牢固、平整、无通行隐患</w:t>
            </w:r>
            <w:r>
              <w:rPr>
                <w:rFonts w:hint="eastAsia" w:ascii="宋体" w:hAnsi="宋体" w:eastAsia="宋体" w:cs="宋体"/>
                <w:i w:val="0"/>
                <w:strike w:val="0"/>
                <w:color w:val="000000"/>
                <w:sz w:val="24"/>
                <w:szCs w:val="24"/>
                <w:highlight w:val="none"/>
                <w:u w:val="none"/>
                <w:shd w:val="clear" w:color="auto" w:fill="auto"/>
                <w:lang w:bidi="ar"/>
              </w:rPr>
              <w:t xml:space="preserve">。</w:t>
            </w:r>
            <w:r>
              <w:rPr>
                <w:rFonts w:hint="eastAsia" w:ascii="宋体" w:hAnsi="宋体" w:eastAsia="宋体" w:cs="宋体"/>
                <w:i w:val="0"/>
                <w:strike w:val="0"/>
                <w:color w:val="000000"/>
                <w:sz w:val="24"/>
                <w:szCs w:val="24"/>
                <w:highlight w:val="none"/>
                <w:u w:val="none"/>
                <w:shd w:val="clear" w:color="auto" w:fill="auto"/>
                <w:lang w:val="en-US" w:eastAsia="zh-CN"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b w:val="0"/>
                <w:i w:val="0"/>
                <w:strike w:val="0"/>
                <w:color w:val="000000"/>
                <w:sz w:val="24"/>
                <w:szCs w:val="24"/>
                <w:highlight w:val="none"/>
                <w:u w:val="none"/>
                <w:lang w:bidi="ar"/>
              </w:rPr>
              <w:t xml:space="preserve">②</w:t>
            </w:r>
            <w:r>
              <w:rPr>
                <w:rFonts w:hint="eastAsia" w:ascii="宋体" w:hAnsi="宋体" w:eastAsia="宋体" w:cs="宋体"/>
                <w:i w:val="0"/>
                <w:strike w:val="0"/>
                <w:color w:val="000000"/>
                <w:sz w:val="24"/>
                <w:szCs w:val="24"/>
                <w:highlight w:val="none"/>
                <w:u w:val="none"/>
                <w:lang w:bidi="ar"/>
              </w:rPr>
              <w:t xml:space="preserve">除龙池湖公园外，其余养护范围内绿化带、人行道、非机动车道窨井盖缺失、破损的，中标人须主动上报采购人，并立即在窨井周边设置警示围栏，由采购人通知权属单位维修更换。养护人员因井盖缺失造成人身伤害的，全部责任由中标人自行承担，由中标人自行向窨井盖权属单位追偿。</w:t>
            </w:r>
            <w:r>
              <w:rPr>
                <w:rFonts w:hint="eastAsia" w:ascii="宋体" w:hAnsi="宋体" w:eastAsia="宋体" w:cs="宋体"/>
                <w:color w:val="000000"/>
                <w:sz w:val="24"/>
                <w:szCs w:val="24"/>
                <w:highlight w:val="none"/>
                <w:lang w:val="en-US" w:eastAsia="zh-CN" w:bidi="ar"/>
              </w:rPr>
              <w:t xml:space="preserve">另</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负责配合公安部门、采购人依法依规调取监控相关资料，</w:t>
            </w:r>
            <w:r>
              <w:rPr>
                <w:rFonts w:hint="eastAsia" w:ascii="宋体" w:hAnsi="宋体" w:eastAsia="宋体" w:cs="宋体"/>
                <w:color w:val="000000"/>
                <w:sz w:val="24"/>
                <w:szCs w:val="24"/>
                <w:highlight w:val="none"/>
                <w:lang w:val="en-US" w:eastAsia="zh-CN"/>
              </w:rPr>
              <w:t xml:space="preserve">履行保密义务，</w:t>
            </w:r>
            <w:r>
              <w:rPr>
                <w:rFonts w:hint="eastAsia" w:ascii="宋体" w:hAnsi="宋体" w:eastAsia="宋体" w:cs="宋体"/>
                <w:color w:val="000000"/>
                <w:sz w:val="24"/>
                <w:szCs w:val="24"/>
                <w:highlight w:val="none"/>
              </w:rPr>
              <w:t xml:space="preserve">严禁擅自泄露、传播、使用所接触的监控数据与影像信息；一旦发生泄密情形，由此造成的舆情风险、各类纠纷及全部法律后果，均由中标单位自行承担。</w:t>
            </w:r>
            <w:r>
              <w:rPr>
                <w:rFonts w:hint="eastAsia" w:ascii="宋体" w:hAnsi="宋体" w:eastAsia="宋体" w:cs="宋体"/>
                <w:color w:val="000000"/>
                <w:sz w:val="24"/>
                <w:szCs w:val="24"/>
                <w:highlight w:val="none"/>
              </w:rPr>
            </w:r>
            <w:r/>
          </w:p>
          <w:p>
            <w:pPr>
              <w:pStyle w:val="873"/>
              <w:numPr>
                <w:ilvl w:val="0"/>
                <w:numId w:val="0"/>
              </w:numPr>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zh-CN"/>
              </w:rPr>
              <w:t xml:space="preserve">监控系统运维：</w:t>
            </w:r>
            <w:r>
              <w:rPr>
                <w:rFonts w:hint="eastAsia" w:ascii="宋体" w:hAnsi="宋体" w:eastAsia="宋体" w:cs="宋体"/>
                <w:color w:val="000000"/>
                <w:sz w:val="24"/>
                <w:szCs w:val="24"/>
                <w:highlight w:val="none"/>
                <w:lang w:val="en-US" w:eastAsia="zh-CN"/>
              </w:rPr>
              <w:t xml:space="preserve">定期巡查、维保监控设备及附属配套设施，承担全年网络宽带、云储存备份等费用（全部含于投标报价），保障设备网络通畅、功能正常。对设备老化、破损、损毁、管线断裂、通信故障、线路缺失等问题时及时维修及更换配件，确保监控系统全程完好可用、备份完整（备份最低存储期限≥90天），采购人不</w:t>
            </w:r>
            <w:r>
              <w:rPr>
                <w:rFonts w:hint="eastAsia" w:ascii="宋体" w:hAnsi="宋体" w:eastAsia="宋体" w:cs="宋体"/>
                <w:color w:val="000000"/>
                <w:sz w:val="24"/>
                <w:szCs w:val="24"/>
                <w:highlight w:val="none"/>
                <w:lang w:val="en-US" w:eastAsia="zh-CN" w:bidi="ar"/>
              </w:rPr>
              <w:t xml:space="preserve">承担额外费用。</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绿道导视及地面涂装维护：</w:t>
            </w:r>
            <w:r>
              <w:rPr>
                <w:rFonts w:hint="eastAsia" w:ascii="宋体" w:hAnsi="宋体" w:eastAsia="宋体" w:cs="宋体"/>
                <w:color w:val="000000"/>
                <w:sz w:val="24"/>
                <w:szCs w:val="24"/>
                <w:highlight w:val="none"/>
                <w:lang w:val="en-US" w:eastAsia="zh-CN" w:bidi="ar"/>
              </w:rPr>
              <w:t xml:space="preserve">定期巡查、管护绿道导视指示牌、地面涂装，对脱焊、破损、老化、褪色、损毁等问题及时维修、更换、出新，</w:t>
            </w:r>
            <w:r>
              <w:rPr>
                <w:rFonts w:hint="eastAsia" w:ascii="宋体" w:hAnsi="宋体" w:eastAsia="宋体" w:cs="宋体"/>
                <w:color w:val="000000"/>
                <w:sz w:val="24"/>
                <w:szCs w:val="24"/>
                <w:highlight w:val="none"/>
              </w:rPr>
              <w:t xml:space="preserve">存在安全隐患问题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，需上报采购人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若因中标人巡查不到位、维保不及时、未上报隐患问题等原因发生安全事故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社会舆情的，相关法律责任和经济赔偿责任由中标人全部承担。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控制箱彩绘维护</w:t>
            </w:r>
            <w:r>
              <w:rPr>
                <w:rFonts w:hint="eastAsia" w:ascii="宋体" w:hAnsi="宋体" w:eastAsia="宋体" w:cs="宋体"/>
                <w:b/>
                <w:bCs/>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bidi="ar"/>
              </w:rPr>
              <w:t xml:space="preserve">巡检补损：定期检查彩绘表面状态，高温、潮湿、强紫外线区域加密巡检；发现褪色、剥落、裂纹等破损及时补漆，防止锈蚀扩散。</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bidi="ar"/>
              </w:rPr>
              <w:t xml:space="preserve">规范清洁：定期清理控制箱周边灰尘，延缓彩绘老化；使用软毛刷或中性清洁剂清洁彩绘表面，严禁高压水枪直冲、腐蚀性清洁剂清洗；清洁时做好周边电气元件防护，防止液体渗入设备内部。</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标准修复：补漆选用同型号耐候、防腐彩绘材料，施工前清洁、打磨修复区域并涂刷底漆增强附着力；作业环境温度控制在0-40℃、湿度低于85%，避开极端天气。褪色严重无法修复的，书面上报采购人确认后按要求重新彩绘。</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④安全作业：维护区域设置“高压危险”警示标识，作业时遮挡非作业区域，避免涂料污染电气元件。</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⑤资质要求：彩绘维护须由具备电气安全资质的团队施工，规避设备故障及安全风险；涉及公共宣传主题的彩绘，可与采购人协商更新周期。</w:t>
            </w:r>
            <w:r>
              <w:rPr>
                <w:rFonts w:ascii="宋体" w:hAnsi="宋体" w:eastAsia="宋体" w:cs="宋体"/>
                <w:color w:val="000000"/>
                <w:sz w:val="24"/>
                <w:szCs w:val="24"/>
                <w:highlight w:val="none"/>
                <w:lang w:val="en-US" w:eastAsia="zh-CN" w:bidi="ar"/>
              </w:rPr>
            </w:r>
            <w:r/>
          </w:p>
          <w:p>
            <w:pPr>
              <w:pStyle w:val="873"/>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b/>
                <w:bCs/>
                <w:color w:val="000000"/>
                <w:sz w:val="24"/>
                <w:szCs w:val="24"/>
                <w:highlight w:val="none"/>
                <w:lang w:val="en-US" w:eastAsia="zh-CN"/>
              </w:rPr>
              <w:t xml:space="preserve">上述所有条款全部工作内容（含巡查、检测、维修、更换、材料、人工、机械、运输、安全防护、应急处置、补植更新、管理费、利润、税金及一切风险、不可预见费用等）全部费用包含在投标人投标报价内。请投标人自行了解项目现场、服务标准及全部采购要求，做出投标报价。中标后，采购人不再另行增加、追加任何费用。因投标人因失误、漏项、错报、理解偏差导致的履约风险费用，均由中标人自行承担。</w:t>
            </w:r>
            <w:r>
              <w:rPr>
                <w:rFonts w:hint="eastAsia" w:ascii="宋体" w:hAnsi="宋体" w:eastAsia="宋体" w:cs="宋体"/>
                <w:color w:val="000000"/>
                <w:sz w:val="24"/>
                <w:szCs w:val="24"/>
                <w:highlight w:val="none"/>
                <w:lang w:val="en-US" w:eastAsia="zh-CN" w:bidi="ar"/>
              </w:rPr>
            </w:r>
            <w:r/>
          </w:p>
        </w:tc>
      </w:tr>
    </w:tbl>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rPr>
      </w:r>
      <w:r/>
    </w:p>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rPr>
        <w:t xml:space="preserve">2.</w:t>
      </w:r>
      <w:r>
        <w:rPr>
          <w:rFonts w:hint="eastAsia" w:ascii="宋体" w:hAnsi="宋体" w:eastAsia="宋体" w:cs="宋体"/>
          <w:b w:val="0"/>
          <w:bCs w:val="0"/>
          <w:color w:val="000000"/>
          <w:spacing w:val="0"/>
          <w:sz w:val="24"/>
          <w:szCs w:val="24"/>
          <w:highlight w:val="none"/>
          <w:lang w:eastAsia="zh-CN"/>
        </w:rPr>
        <w:t xml:space="preserve">六合经济开发区2026-2027年度一片区园林绿化养护项目</w:t>
      </w:r>
      <w:r>
        <w:rPr>
          <w:rFonts w:hint="eastAsia" w:ascii="宋体" w:hAnsi="宋体" w:eastAsia="宋体" w:cs="宋体"/>
          <w:b w:val="0"/>
          <w:bCs w:val="0"/>
          <w:color w:val="000000"/>
          <w:spacing w:val="0"/>
          <w:sz w:val="24"/>
          <w:szCs w:val="24"/>
          <w:highlight w:val="none"/>
        </w:rPr>
        <w:t xml:space="preserve">（行道树养护管理服务部分）</w:t>
      </w:r>
      <w:r>
        <w:rPr>
          <w:rFonts w:hint="eastAsia" w:ascii="宋体" w:hAnsi="宋体" w:eastAsia="宋体" w:cs="宋体"/>
          <w:b w:val="0"/>
          <w:bCs w:val="0"/>
          <w:color w:val="000000"/>
          <w:spacing w:val="0"/>
          <w:sz w:val="24"/>
          <w:szCs w:val="24"/>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29"/>
      </w:tblGrid>
      <w:tr>
        <w:trPr>
          <w:trHeight w:val="1412"/>
        </w:trPr>
        <w:tc>
          <w:tcPr>
            <w:tcW w:w="10129" w:type="dxa"/>
            <w:vAlign w:val="top"/>
            <w:textDirection w:val="lrTb"/>
            <w:noWrap w:val="false"/>
          </w:tcPr>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val="en-US" w:eastAsia="zh-CN"/>
              </w:rPr>
              <w:t xml:space="preserve">修剪整形</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①修剪时期：春季修剪进行抹芽、提干疏枝整形，剪除下垂枝、萌芽枝、徒长枝、枯枝、断枝及病虫枝。冬季修剪重点进行整形修剪，剪除下垂枝、徒长枝、杂乱枝、交叉枝、断枝、病虫害枝；对长势过高、影响整体整齐度的行道树进行断高修剪，修剪后树高应与路段多数树木持平，确保整体林冠线整齐（特殊树种除外）。应急修剪按甲方要求适时组织，必须限时完成。日常巡查发现枯枝、断枝，须在24小时内清除。</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②修剪技术标准：分枝点高度不低于2.8米，同一条道路同树龄行道树分枝点高度需保持一致。银杏等主轴明显的树种，修剪时仅可疏除过密枝、交叉枝、病虫枝等，严禁短截主干或主枝。若主干受损，须利用邻近健壮侧枝重新培养，以维持树木自然的塔形或卵形树冠，保持顶端生长优势。修剪后剪口须平滑；直径5厘米以上截口必须封蜡或涂抹伤口愈合膏。大枝截断采用“三锯法”，严禁撕裂树皮。</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val="en-US" w:eastAsia="zh-CN"/>
              </w:rPr>
              <w:t xml:space="preserve">树穴与土壤管理</w:t>
            </w:r>
            <w:r>
              <w:rPr>
                <w:rFonts w:hint="eastAsia" w:ascii="宋体" w:hAnsi="宋体" w:eastAsia="宋体" w:cs="宋体"/>
                <w:b/>
                <w:bCs/>
                <w:color w:val="000000"/>
                <w:sz w:val="24"/>
                <w:szCs w:val="24"/>
                <w:highlight w:val="none"/>
                <w:lang w:val="en-US" w:eastAsia="zh-CN"/>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①地被与草坪管理：树池内麦冬、草坪等植被纳入统一养护，及时清除杂草、杂物垃圾，修剪枯叶，草坪养护按规范及采购服务要求执行。</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②树池附属设施维保：定期巡检树池格栅板、木围栏、不锈钢围栏及不锈钢围栏防撞角等配套设施，发现损坏、损毁、丢失、存在安全隐患的，须及时维修和更换。所有不锈钢围栏需按规范标准统一加装防撞角配件，保障设施防护完整性与通行安全。因巡查不到位、维保不及时或上报不及时导致社会舆情影响和安全事故的，法律责任和赔偿责任由中标人全部承担。</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③松土：松土深度5～10厘米，避免伤及一级侧根，满足透水透气的要求。</w:t>
            </w:r>
            <w:r>
              <w:rPr>
                <w:rFonts w:hint="eastAsia" w:ascii="宋体" w:hAnsi="宋体" w:eastAsia="宋体" w:cs="宋体"/>
                <w:color w:val="000000"/>
                <w:sz w:val="24"/>
                <w:szCs w:val="24"/>
                <w:highlight w:val="none"/>
                <w:lang w:val="en-US" w:eastAsia="zh-CN" w:bidi="ar"/>
              </w:rPr>
            </w:r>
            <w:r/>
          </w:p>
          <w:p>
            <w:pPr>
              <w:pStyle w:val="873"/>
              <w:numPr>
                <w:ilvl w:val="0"/>
                <w:numId w:val="0"/>
              </w:numPr>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val="en-US" w:eastAsia="zh-CN"/>
              </w:rPr>
              <w:t xml:space="preserve">补植更新：</w:t>
            </w:r>
            <w:r>
              <w:rPr>
                <w:rFonts w:hint="eastAsia" w:ascii="宋体" w:hAnsi="宋体" w:eastAsia="宋体" w:cs="宋体"/>
                <w:color w:val="000000"/>
                <w:sz w:val="24"/>
                <w:szCs w:val="24"/>
                <w:highlight w:val="none"/>
                <w:lang w:val="en-US" w:eastAsia="zh-CN" w:bidi="ar"/>
              </w:rPr>
              <w:t xml:space="preserve">对枯死、缺失的行道树，在适宜季节及时补植，确保同一路段树种、规格、分枝点高度统一。补植前更换优质种植土、施放基肥，栽植后规范支撑、浇透定根水，保障苗木成活。</w:t>
            </w:r>
            <w:r>
              <w:rPr>
                <w:rFonts w:hint="eastAsia" w:ascii="宋体" w:hAnsi="宋体" w:eastAsia="宋体" w:cs="宋体"/>
                <w:color w:val="000000"/>
                <w:sz w:val="24"/>
                <w:szCs w:val="24"/>
                <w:highlight w:val="none"/>
              </w:rPr>
            </w:r>
            <w:r/>
          </w:p>
          <w:p>
            <w:pPr>
              <w:pStyle w:val="873"/>
              <w:numPr>
                <w:ilvl w:val="0"/>
                <w:numId w:val="0"/>
              </w:numPr>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val="en-US" w:eastAsia="zh-CN"/>
              </w:rPr>
              <w:t xml:space="preserve">上述所有条款全部工作内容（含巡查、材料、人工、机械、运输、安全防护、应急处置、补植更新、管理费、利润、税金及一切风险、不可预见费用等）全部费用包含在投标人投标报价内。请投标人自行了解项目现场、服务标准及全部采购要求，做出投标报价。中标后，采购人不再另行增加、追加任何费用。因投标人因失误、漏项、错报、理解偏差导致的履约风险费用，均由中标人自行承担。</w:t>
            </w:r>
            <w:r>
              <w:rPr>
                <w:rFonts w:hint="eastAsia" w:ascii="宋体" w:hAnsi="宋体" w:eastAsia="宋体" w:cs="宋体"/>
                <w:color w:val="000000"/>
                <w:sz w:val="24"/>
                <w:szCs w:val="24"/>
                <w:highlight w:val="none"/>
              </w:rPr>
            </w:r>
            <w:r/>
          </w:p>
        </w:tc>
      </w:tr>
    </w:tbl>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rPr>
      </w:r>
      <w:r/>
    </w:p>
    <w:p>
      <w:pPr>
        <w:pStyle w:val="873"/>
        <w:spacing w:line="0" w:lineRule="atLeast"/>
        <w:rPr>
          <w:rFonts w:hint="eastAsia" w:ascii="宋体" w:hAnsi="宋体" w:eastAsia="宋体" w:cs="宋体"/>
          <w:color w:val="000000"/>
          <w:sz w:val="24"/>
          <w:szCs w:val="24"/>
          <w:highlight w:val="none"/>
        </w:rPr>
      </w:pPr>
      <w:r>
        <w:rPr>
          <w:rFonts w:hint="eastAsia" w:ascii="宋体" w:hAnsi="宋体" w:eastAsia="宋体" w:cs="宋体"/>
          <w:b w:val="0"/>
          <w:bCs w:val="0"/>
          <w:color w:val="000000"/>
          <w:spacing w:val="0"/>
          <w:sz w:val="24"/>
          <w:szCs w:val="24"/>
          <w:highlight w:val="none"/>
        </w:rPr>
        <w:t xml:space="preserve">3.</w:t>
      </w:r>
      <w:r>
        <w:rPr>
          <w:rFonts w:hint="eastAsia" w:ascii="宋体" w:hAnsi="宋体" w:eastAsia="宋体" w:cs="宋体"/>
          <w:b w:val="0"/>
          <w:bCs w:val="0"/>
          <w:color w:val="000000"/>
          <w:spacing w:val="0"/>
          <w:sz w:val="24"/>
          <w:szCs w:val="24"/>
          <w:highlight w:val="none"/>
          <w:lang w:eastAsia="zh-CN"/>
        </w:rPr>
        <w:t xml:space="preserve">六合经济开发区2026-2027年度一片区园林绿化养护项目</w:t>
      </w:r>
      <w:r>
        <w:rPr>
          <w:rFonts w:hint="eastAsia" w:ascii="宋体" w:hAnsi="宋体" w:eastAsia="宋体" w:cs="宋体"/>
          <w:b w:val="0"/>
          <w:bCs w:val="0"/>
          <w:color w:val="000000"/>
          <w:spacing w:val="0"/>
          <w:sz w:val="24"/>
          <w:szCs w:val="24"/>
          <w:highlight w:val="none"/>
        </w:rPr>
        <w:t xml:space="preserve">（绿雕景观养护管理服务部分）</w:t>
      </w:r>
      <w:r>
        <w:rPr>
          <w:rFonts w:hint="eastAsia" w:ascii="宋体" w:hAnsi="宋体" w:eastAsia="宋体" w:cs="宋体"/>
          <w:color w:val="000000"/>
          <w:sz w:val="24"/>
          <w:szCs w:val="24"/>
          <w:highlight w:val="none"/>
        </w:rPr>
      </w:r>
      <w:r/>
    </w:p>
    <w:tbl>
      <w:tblPr>
        <w:tblW w:w="0" w:type="auto"/>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4"/>
      </w:tblGrid>
      <w:tr>
        <w:trPr>
          <w:trHeight w:val="536"/>
        </w:trPr>
        <w:tc>
          <w:tcPr>
            <w:tcW w:w="10114" w:type="dxa"/>
            <w:vAlign w:val="top"/>
            <w:textDirection w:val="lrTb"/>
            <w:noWrap w:val="false"/>
          </w:tcPr>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绿雕养护主要工作内容包括绿雕主体养护与更换、绿雕附属花镜植物养护管理、绿雕附属设施维护等。必须保证绿雕四季常绿、长势良好、色彩鲜艳、修剪整齐，无脱脚枯萎、无漏土，品种纯正；花镜植物健康、层次丰富、季相分明，密栽不露土，无缺株断带；附属设施（雾森系统、灯光亮化等）功能完好、运行正常、外观整洁、安全可靠。</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b/>
                <w:bCs/>
                <w:color w:val="000000"/>
                <w:sz w:val="24"/>
                <w:szCs w:val="24"/>
                <w:highlight w:val="none"/>
                <w:lang w:val="en-US" w:eastAsia="zh-CN"/>
              </w:rPr>
            </w:pPr>
            <w:r/>
            <w:bookmarkStart w:id="195" w:name="heading_1"/>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val="en-US" w:eastAsia="zh-CN"/>
              </w:rPr>
              <w:t xml:space="preserve">绿雕主体养护与更换</w:t>
            </w:r>
            <w:bookmarkEnd w:id="195"/>
            <w:r>
              <w:rPr>
                <w:rFonts w:hint="eastAsia" w:ascii="宋体" w:hAnsi="宋体" w:eastAsia="宋体" w:cs="宋体"/>
                <w:b/>
                <w:bCs/>
                <w:color w:val="000000"/>
                <w:sz w:val="24"/>
                <w:szCs w:val="24"/>
                <w:highlight w:val="none"/>
                <w:lang w:val="en-US" w:eastAsia="zh-CN"/>
              </w:rPr>
            </w:r>
            <w:r/>
          </w:p>
          <w:p>
            <w:pPr>
              <w:pStyle w:val="873"/>
              <w:spacing w:line="0" w:lineRule="atLeast"/>
              <w:rPr>
                <w:rFonts w:hint="eastAsia" w:ascii="宋体" w:hAnsi="宋体" w:eastAsia="宋体" w:cs="宋体"/>
                <w:color w:val="000000"/>
                <w:sz w:val="24"/>
                <w:szCs w:val="24"/>
                <w:highlight w:val="none"/>
                <w:lang w:val="en-US" w:eastAsia="zh-CN" w:bidi="ar"/>
              </w:rPr>
            </w:pPr>
            <w:r/>
            <w:bookmarkStart w:id="196" w:name="heading_2"/>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日常养护</w:t>
            </w:r>
            <w:bookmarkEnd w:id="196"/>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修剪整形、缺株补植、种植网更换、种植土换填包裹、浇水保湿、病虫害防治、卫生保洁、日常巡查，定时定量喷水施肥，保持面层植物鲜绿等。</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bookmarkStart w:id="197" w:name="heading_3"/>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植物品种</w:t>
            </w:r>
            <w:bookmarkEnd w:id="197"/>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以金叶佛甲草、红景天、白景天、黄景天、绿色佛甲草等为主，可引入新品种，但需保持纯正无杂色并效果稳定。</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bookmarkStart w:id="198" w:name="heading_4"/>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更换频次与标准</w:t>
            </w:r>
            <w:bookmarkEnd w:id="198"/>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绿雕造型植物整体更换每年不少于2次，如效果不能满足预期，需增加更换频次，每次更换后面层植物至少保持6个月鲜绿期；局部枯萎、死亡、缺株须及时更换</w:t>
            </w:r>
            <w:bookmarkStart w:id="199" w:name="heading_5"/>
            <w:r>
              <w:rPr>
                <w:rFonts w:hint="eastAsia" w:ascii="宋体" w:hAnsi="宋体" w:eastAsia="宋体" w:cs="宋体"/>
                <w:color w:val="000000"/>
                <w:sz w:val="24"/>
                <w:szCs w:val="24"/>
                <w:highlight w:val="none"/>
                <w:lang w:val="en-US" w:eastAsia="zh-CN" w:bidi="ar"/>
              </w:rPr>
              <w:t xml:space="preserve">。中标人须在五一、国庆、元旦、春节等重要节日前完成更换。</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骨架、种植土与裹网维护</w:t>
            </w:r>
            <w:bookmarkEnd w:id="199"/>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每次绿雕绿植整体更换时，须同步完成以下检查与维保工作。全面检测骨架焊缝、焊点完整性，排查锈蚀、脱焊、松动、破损等安全隐患，及时开展脱焊修补、构件加固、损坏部件更换及整体防锈防腐处理，消除结构安全风险。检查外层裹网完好状态，对出现破损、老化、松动、网孔变大、包裹不严、漏土等问题的部位，及时加固、修补或整体更换。排查裹网内部种植土是否存在缺失、漏土、结团、松散、土质不实、肥力不足等情况，及时补土、换土、夯实加固，保证种植基质满足植物生长要求。</w:t>
            </w:r>
            <w:r>
              <w:rPr>
                <w:rFonts w:hint="eastAsia" w:ascii="宋体" w:hAnsi="宋体" w:eastAsia="宋体" w:cs="宋体"/>
                <w:color w:val="000000"/>
                <w:sz w:val="24"/>
                <w:szCs w:val="24"/>
                <w:highlight w:val="none"/>
              </w:rPr>
            </w:r>
            <w:r/>
          </w:p>
          <w:p>
            <w:pPr>
              <w:pStyle w:val="873"/>
              <w:spacing w:line="0" w:lineRule="atLeast"/>
              <w:rPr>
                <w:rFonts w:hint="eastAsia" w:ascii="宋体" w:hAnsi="宋体" w:eastAsia="宋体" w:cs="宋体"/>
                <w:b/>
                <w:bCs/>
                <w:color w:val="000000"/>
                <w:sz w:val="24"/>
                <w:szCs w:val="24"/>
                <w:highlight w:val="none"/>
                <w:lang w:val="en-US" w:eastAsia="zh-CN"/>
              </w:rPr>
            </w:pPr>
            <w:r/>
            <w:bookmarkStart w:id="200" w:name="heading_7"/>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val="en-US" w:eastAsia="zh-CN"/>
              </w:rPr>
              <w:t xml:space="preserve">绿雕附属花镜植物养护管理</w:t>
            </w:r>
            <w:bookmarkEnd w:id="200"/>
            <w:r>
              <w:rPr>
                <w:rFonts w:hint="eastAsia" w:ascii="宋体" w:hAnsi="宋体" w:eastAsia="宋体" w:cs="宋体"/>
                <w:b/>
                <w:bCs/>
                <w:color w:val="000000"/>
                <w:sz w:val="24"/>
                <w:szCs w:val="24"/>
                <w:highlight w:val="none"/>
                <w:lang w:val="en-US" w:eastAsia="zh-CN"/>
              </w:rPr>
            </w:r>
            <w:r/>
          </w:p>
          <w:p>
            <w:pPr>
              <w:pStyle w:val="873"/>
              <w:spacing w:line="0" w:lineRule="atLeast"/>
              <w:rPr>
                <w:rFonts w:hint="eastAsia" w:ascii="宋体" w:hAnsi="宋体" w:eastAsia="宋体" w:cs="宋体"/>
                <w:color w:val="000000"/>
                <w:sz w:val="24"/>
                <w:szCs w:val="24"/>
                <w:highlight w:val="none"/>
                <w:lang w:val="en-US" w:eastAsia="zh-CN" w:bidi="ar"/>
              </w:rPr>
            </w:pPr>
            <w:r/>
            <w:bookmarkStart w:id="201" w:name="heading_8"/>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养护范围</w:t>
            </w:r>
            <w:bookmarkEnd w:id="201"/>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花镜内乔灌木、小灌木、地被、球根类、宿根类、花卉等所有植物的养护、复壮、更换及景观维持。</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bookmarkStart w:id="202" w:name="heading_9"/>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日常养护操作规范</w:t>
            </w:r>
            <w:bookmarkEnd w:id="202"/>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定期摘除残花枯枝、疏剪过密枝叶，冬季宿根花卉齐地修剪至基部5-10cm，引导蔓生植物攀援，支撑易倒伏植物；春秋浅耕松土（3-5cm），秋季可掺入10%-20%腐叶土/椰糠改良土壤，对侵略性强植物预埋30cm以上隔离板；不耐寒植物根部堆土、包裹无纺布，高大灌木设防风障，及时抖落常绿植物积雪；分株去除老化根茎，通过摘心、剪早花等调整花期与株型；观赏草春季前保留枯叶防寒，玉簪早春清理枯叶，避免损伤肉质根植物；适时浇水、施肥，保障景观效果。</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bookmarkStart w:id="203" w:name="heading_10"/>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更换补植要求</w:t>
            </w:r>
            <w:bookmarkEnd w:id="203"/>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退化、枯萎、长势不良影响景观的，按原品种、规格及时更换补植，密栽不露土；宿根、球根类植物及花卉按生长规律定期更换，更换后确保成活并接续管养。</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shd w:val="clear" w:color="auto" w:fill="auto"/>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val="en-US" w:eastAsia="zh-CN"/>
              </w:rPr>
              <w:t xml:space="preserve">雾森系统、灯光亮化系统：</w:t>
            </w:r>
            <w:r>
              <w:rPr>
                <w:rFonts w:hint="eastAsia" w:ascii="宋体" w:hAnsi="宋体" w:eastAsia="宋体" w:cs="宋体"/>
                <w:color w:val="000000"/>
                <w:sz w:val="24"/>
                <w:szCs w:val="24"/>
                <w:highlight w:val="none"/>
                <w:lang w:val="en-US" w:eastAsia="zh-CN" w:bidi="ar"/>
              </w:rPr>
              <w:t xml:space="preserve">安排专人常态化巡检雾森系统出现老化、堵塞、冻裂、恶劣天气、人为损坏等各类故障、损坏问题须</w:t>
            </w:r>
            <w:r>
              <w:rPr>
                <w:rStyle w:val="945"/>
                <w:rFonts w:hint="eastAsia" w:ascii="宋体" w:hAnsi="宋体" w:eastAsia="宋体" w:cs="宋体"/>
                <w:color w:val="000000"/>
                <w:sz w:val="24"/>
                <w:szCs w:val="24"/>
                <w:highlight w:val="none"/>
                <w:lang w:val="en-US" w:eastAsia="zh-CN" w:bidi="ar"/>
              </w:rPr>
              <w:t xml:space="preserve">6小时内组织抢修更换；</w:t>
            </w:r>
            <w:r>
              <w:rPr>
                <w:rFonts w:hint="eastAsia" w:ascii="宋体" w:hAnsi="宋体" w:eastAsia="宋体" w:cs="宋体"/>
                <w:color w:val="000000"/>
                <w:sz w:val="24"/>
                <w:szCs w:val="24"/>
                <w:highlight w:val="none"/>
                <w:lang w:val="en-US" w:eastAsia="zh-CN" w:bidi="ar"/>
              </w:rPr>
              <w:t xml:space="preserve">安排专人常态化巡检灯光亮化系统，出现老化、断线、短路、线皮破损、缺失、高低温极端天气过热、灯具寿命衰减、人为破坏等问题和故障，须</w:t>
            </w:r>
            <w:r>
              <w:rPr>
                <w:rStyle w:val="945"/>
                <w:rFonts w:hint="eastAsia" w:ascii="宋体" w:hAnsi="宋体" w:eastAsia="宋体" w:cs="宋体"/>
                <w:color w:val="000000"/>
                <w:sz w:val="24"/>
                <w:szCs w:val="24"/>
                <w:highlight w:val="none"/>
                <w:lang w:val="en-US" w:eastAsia="zh-CN" w:bidi="ar"/>
              </w:rPr>
              <w:t xml:space="preserve">6小时内抢修更换，</w:t>
            </w:r>
            <w:r>
              <w:rPr>
                <w:rFonts w:hint="eastAsia" w:ascii="宋体" w:hAnsi="宋体" w:eastAsia="宋体" w:cs="宋体"/>
                <w:color w:val="000000"/>
                <w:sz w:val="24"/>
                <w:szCs w:val="24"/>
                <w:highlight w:val="none"/>
                <w:lang w:val="en-US" w:eastAsia="zh-CN" w:bidi="ar"/>
              </w:rPr>
              <w:t xml:space="preserve">不得拖延。</w:t>
            </w:r>
            <w:bookmarkStart w:id="204" w:name="heading_15"/>
            <w:r>
              <w:rPr>
                <w:rFonts w:hint="eastAsia" w:ascii="宋体" w:hAnsi="宋体" w:eastAsia="宋体" w:cs="宋体"/>
                <w:color w:val="000000"/>
                <w:sz w:val="24"/>
                <w:szCs w:val="24"/>
                <w:highlight w:val="none"/>
                <w:shd w:val="clear" w:color="auto" w:fill="auto"/>
                <w:lang w:val="en-US" w:eastAsia="zh-CN" w:bidi="ar"/>
              </w:rPr>
              <w:t xml:space="preserve">存在安全隐患或重大活动时须2小时内抢修更换，不得拖延。</w:t>
            </w:r>
            <w:r>
              <w:rPr>
                <w:rFonts w:hint="eastAsia" w:ascii="宋体" w:hAnsi="宋体" w:eastAsia="宋体" w:cs="宋体"/>
                <w:color w:val="000000"/>
                <w:sz w:val="24"/>
                <w:szCs w:val="24"/>
                <w:highlight w:val="none"/>
                <w:shd w:val="clear" w:color="auto" w:fill="auto"/>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bookmarkEnd w:id="204"/>
            <w:r>
              <w:rPr>
                <w:rFonts w:hint="eastAsia" w:ascii="宋体" w:hAnsi="宋体" w:eastAsia="宋体" w:cs="宋体"/>
                <w:color w:val="000000"/>
                <w:sz w:val="24"/>
                <w:szCs w:val="24"/>
                <w:highlight w:val="none"/>
                <w:lang w:val="en-US" w:eastAsia="zh-CN" w:bidi="ar"/>
              </w:rPr>
              <w:t xml:space="preserve">（5）</w:t>
            </w:r>
            <w:bookmarkStart w:id="205" w:name="heading_6"/>
            <w:r>
              <w:rPr>
                <w:rFonts w:hint="eastAsia" w:ascii="宋体" w:hAnsi="宋体" w:eastAsia="宋体" w:cs="宋体"/>
                <w:b/>
                <w:bCs/>
                <w:color w:val="000000"/>
                <w:sz w:val="24"/>
                <w:szCs w:val="24"/>
                <w:highlight w:val="none"/>
                <w:lang w:val="en-US" w:eastAsia="zh-CN"/>
              </w:rPr>
              <w:t xml:space="preserve">面积计量</w:t>
            </w:r>
            <w:bookmarkEnd w:id="205"/>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绿雕主体绿植更换工程量，统一按绿雕实际展开种植面积（种植土包裹网面积）进行计量，最终结算以招标清单载明的绿雕面积为唯一计量依据。每次绿雕整体、局部绿植更换作业，须由现场监理人员全程旁站见证、核实作业面积及施工质量，留存影像资料。若现场实际种植、更换面积较清单面积出现缩减，结算时按现场实际合格作业面积据实扣减对应服务费用。</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rPr>
            </w:pPr>
            <w:r>
              <w:rPr>
                <w:rFonts w:hint="eastAsia" w:ascii="宋体" w:hAnsi="宋体" w:eastAsia="宋体" w:cs="宋体"/>
                <w:b w:val="0"/>
                <w:bCs w:val="0"/>
                <w:i w:val="0"/>
                <w:strike w:val="0"/>
                <w:color w:val="000000"/>
                <w:sz w:val="24"/>
                <w:szCs w:val="24"/>
                <w:highlight w:val="none"/>
                <w:u w:val="none"/>
                <w:lang w:eastAsia="zh-CN" w:bidi="ar"/>
              </w:rPr>
              <w:t xml:space="preserve">（</w:t>
            </w:r>
            <w:r>
              <w:rPr>
                <w:rFonts w:hint="eastAsia" w:ascii="宋体" w:hAnsi="宋体" w:eastAsia="宋体" w:cs="宋体"/>
                <w:b w:val="0"/>
                <w:bCs w:val="0"/>
                <w:i w:val="0"/>
                <w:strike w:val="0"/>
                <w:color w:val="000000"/>
                <w:sz w:val="24"/>
                <w:szCs w:val="24"/>
                <w:highlight w:val="none"/>
                <w:u w:val="none"/>
                <w:lang w:val="en-US" w:eastAsia="zh-CN" w:bidi="ar"/>
              </w:rPr>
              <w:t xml:space="preserve">6</w:t>
            </w:r>
            <w:r>
              <w:rPr>
                <w:rFonts w:hint="eastAsia" w:ascii="宋体" w:hAnsi="宋体" w:eastAsia="宋体" w:cs="宋体"/>
                <w:b w:val="0"/>
                <w:bCs w:val="0"/>
                <w:i w:val="0"/>
                <w:strike w:val="0"/>
                <w:color w:val="000000"/>
                <w:sz w:val="24"/>
                <w:szCs w:val="24"/>
                <w:highlight w:val="none"/>
                <w:u w:val="none"/>
                <w:lang w:eastAsia="zh-CN" w:bidi="ar"/>
              </w:rPr>
              <w:t xml:space="preserve">）</w:t>
            </w:r>
            <w:r>
              <w:rPr>
                <w:rFonts w:hint="eastAsia" w:ascii="宋体" w:hAnsi="宋体" w:eastAsia="宋体" w:cs="宋体"/>
                <w:b/>
                <w:bCs/>
                <w:color w:val="000000"/>
                <w:sz w:val="24"/>
                <w:szCs w:val="24"/>
                <w:highlight w:val="none"/>
                <w:lang w:val="en-US" w:eastAsia="zh-CN"/>
              </w:rPr>
              <w:t xml:space="preserve">上述所有条款全部工作内容（含巡查、材料、人工、机械、运输、安全防护、应急处置、补植更新、管理费、利润、税金及一切风险、不可预见费用等）全部费用包含在投标人投标报价内。请投标人自行了解项目现场、服务标准及全部采购要求，做出投标报价。中标后，采购人不再另行增加、追加任何费用。因投标人因失误、漏项、错报、理解偏差导致的履约风险费用，均由中标人自行承担。</w:t>
            </w:r>
            <w:r>
              <w:rPr>
                <w:rFonts w:hint="eastAsia" w:ascii="宋体" w:hAnsi="宋体" w:eastAsia="宋体" w:cs="宋体"/>
                <w:color w:val="000000"/>
                <w:sz w:val="24"/>
                <w:szCs w:val="24"/>
                <w:highlight w:val="none"/>
              </w:rPr>
            </w:r>
            <w:r/>
          </w:p>
        </w:tc>
      </w:tr>
    </w:tbl>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rPr>
      </w:r>
      <w:r/>
    </w:p>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rPr>
        <w:t xml:space="preserve">4.</w:t>
      </w:r>
      <w:r>
        <w:rPr>
          <w:rFonts w:hint="eastAsia" w:ascii="宋体" w:hAnsi="宋体" w:eastAsia="宋体" w:cs="宋体"/>
          <w:b w:val="0"/>
          <w:bCs w:val="0"/>
          <w:color w:val="000000"/>
          <w:spacing w:val="0"/>
          <w:sz w:val="24"/>
          <w:szCs w:val="24"/>
          <w:highlight w:val="none"/>
          <w:lang w:eastAsia="zh-CN"/>
        </w:rPr>
        <w:t xml:space="preserve">六合经济开发区2026-2027年度一片区园林绿化养护项目</w:t>
      </w:r>
      <w:r>
        <w:rPr>
          <w:rFonts w:hint="eastAsia" w:ascii="宋体" w:hAnsi="宋体" w:eastAsia="宋体" w:cs="宋体"/>
          <w:b w:val="0"/>
          <w:bCs w:val="0"/>
          <w:color w:val="000000"/>
          <w:spacing w:val="0"/>
          <w:sz w:val="24"/>
          <w:szCs w:val="24"/>
          <w:highlight w:val="none"/>
        </w:rPr>
        <w:t xml:space="preserve">（四季草花更换及养护服务部分）</w:t>
      </w:r>
      <w:r>
        <w:rPr>
          <w:rFonts w:hint="eastAsia" w:ascii="宋体" w:hAnsi="宋体" w:eastAsia="宋体" w:cs="宋体"/>
          <w:b w:val="0"/>
          <w:bCs w:val="0"/>
          <w:color w:val="000000"/>
          <w:spacing w:val="0"/>
          <w:sz w:val="24"/>
          <w:szCs w:val="24"/>
          <w:highlight w:val="none"/>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5"/>
      </w:tblGrid>
      <w:tr>
        <w:trPr>
          <w:trHeight w:val="495"/>
        </w:trPr>
        <w:tc>
          <w:tcPr>
            <w:tcW w:w="10135" w:type="dxa"/>
            <w:vAlign w:val="top"/>
            <w:textDirection w:val="lrTb"/>
            <w:noWrap w:val="false"/>
          </w:tcPr>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（1）草花品种与质量标准</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品种范围：</w:t>
            </w:r>
            <w:r>
              <w:rPr>
                <w:rFonts w:hint="eastAsia" w:ascii="宋体" w:hAnsi="宋体" w:eastAsia="宋体" w:cs="宋体"/>
                <w:color w:val="000000"/>
                <w:sz w:val="24"/>
                <w:szCs w:val="24"/>
                <w:highlight w:val="none"/>
                <w:lang w:val="en-US" w:eastAsia="zh-CN" w:bidi="ar"/>
              </w:rPr>
              <w:t xml:space="preserve">包括但不限于：金盏菊、雏菊、瓜叶菊、非洲菊、波斯菊、国庆菊、金鸡菊、松果菊、大滨菊、万寿菊、孔雀草、矮牵牛、大花牵牛、三色堇、夏堇、角堇、鲁冰花、八仙花、四季海棠、一串红、红叶甜菜、甜菜花、美女樱、彩叶草、宿根福禄考、绣球、太阳花、羽衣甘蓝、虞美人等。具体栽植品种须根据季节生长特性，由采购人确认品种清单后执行。采购人有权根据市场供应及景观效果需要增加清单外品种，中标人须无条件配合，不得要求增加费用。</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规格与密度：</w:t>
            </w:r>
            <w:r>
              <w:rPr>
                <w:rFonts w:hint="eastAsia" w:ascii="宋体" w:hAnsi="宋体" w:eastAsia="宋体" w:cs="宋体"/>
                <w:color w:val="000000"/>
                <w:sz w:val="24"/>
                <w:szCs w:val="24"/>
                <w:highlight w:val="none"/>
                <w:lang w:val="en-US" w:eastAsia="zh-CN" w:bidi="ar"/>
              </w:rPr>
              <w:t xml:space="preserve">常规苗木栽植密度不低于 100株/平方米，大钵容器苗（容器口径不小于120mm）可适当降低密度，但不得少于 81株/平方米，最终效果须达到黄土不裸露，景观饱满。</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更换频次：</w:t>
            </w:r>
            <w:r>
              <w:rPr>
                <w:rFonts w:hint="eastAsia" w:ascii="宋体" w:hAnsi="宋体" w:eastAsia="宋体" w:cs="宋体"/>
                <w:color w:val="000000"/>
                <w:sz w:val="24"/>
                <w:szCs w:val="24"/>
                <w:highlight w:val="none"/>
                <w:lang w:val="en-US" w:eastAsia="zh-CN" w:bidi="ar"/>
              </w:rPr>
              <w:t xml:space="preserve">每年整体更换不少于4次，每更换一次须保证该批次草花在应季内的正常花期。投标总价须包含一年共4次更换的全部费用。</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更换要求：</w:t>
            </w:r>
            <w:r>
              <w:rPr>
                <w:rFonts w:hint="eastAsia" w:ascii="宋体" w:hAnsi="宋体" w:eastAsia="宋体" w:cs="宋体"/>
                <w:color w:val="000000"/>
                <w:sz w:val="24"/>
                <w:szCs w:val="24"/>
                <w:highlight w:val="none"/>
                <w:lang w:val="en-US" w:eastAsia="zh-CN" w:bidi="ar"/>
              </w:rPr>
              <w:t xml:space="preserve">做好原有土地翻整、原有多余土方清理、清理原枯萎植物、原有凋谢草花清运、垃圾清运、栽植地精细化平整，栽植后负责全部后续养护管理。</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val="en-US" w:eastAsia="zh-CN"/>
              </w:rPr>
              <w:t xml:space="preserve">种植方案编制与实施流程</w:t>
            </w:r>
            <w:r>
              <w:rPr>
                <w:rFonts w:hint="eastAsia" w:ascii="宋体" w:hAnsi="宋体" w:eastAsia="宋体" w:cs="宋体"/>
                <w:b/>
                <w:bCs/>
                <w:color w:val="000000"/>
                <w:sz w:val="24"/>
                <w:szCs w:val="24"/>
                <w:highlight w:val="none"/>
                <w:lang w:val="en-US" w:eastAsia="zh-CN"/>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①中标人接到采购人通知后，7日内须完成并上报草花种植方案。方案内容须包含品种选择、规格、数量、色彩搭配、图案设计及具体种植时间节点。中标人方案需针对五一、国庆、春节等重要节假日，强化喜庆氛围渲染，图案设计须优美，色彩搭配须靓丽。</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②方案经采购人审核确认后，中标人须在 10日内完成清单内全部草花的种植任务，并与方案效果一致。</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val="en-US" w:eastAsia="zh-CN"/>
              </w:rPr>
              <w:t xml:space="preserve">日常养护要求：</w:t>
            </w:r>
            <w:r>
              <w:rPr>
                <w:rFonts w:hint="eastAsia" w:ascii="宋体" w:hAnsi="宋体" w:eastAsia="宋体" w:cs="宋体"/>
                <w:b/>
                <w:bCs/>
                <w:color w:val="000000"/>
                <w:sz w:val="24"/>
                <w:szCs w:val="24"/>
                <w:highlight w:val="none"/>
                <w:lang w:val="en-US" w:eastAsia="zh-CN"/>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①草花出现生长不健壮、叶片枯焦黄化面积达到该种植点10%的，5日内完成更换。</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②出现死亡、植株老化、瘦弱、明显光杆、萎蔫、开花率及花蕾覆盖度过低等情况，影响景观效果的，5日内完成更换。</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③种植区域内杂草须及时清除，清除的杂草必须日作日清，不得在现场堆积，不得影响花卉整体景观。</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④成品保护：栽植完成后须加强日常巡查与成品保护。因人为破坏或被盗导致影响整体效果的，5日内完成补植。</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⑤病虫害防治：须做好预防工作。若出现病虫害且经药物治理效果不佳的，5日内完成更换，并妥善处置带病植株。</w:t>
            </w:r>
            <w:r>
              <w:rPr>
                <w:rFonts w:hint="eastAsia" w:ascii="宋体" w:hAnsi="宋体" w:eastAsia="宋体" w:cs="宋体"/>
                <w:color w:val="000000"/>
                <w:sz w:val="24"/>
                <w:szCs w:val="24"/>
                <w:highlight w:val="none"/>
                <w:lang w:val="en-US" w:eastAsia="zh-CN" w:bidi="ar"/>
              </w:rPr>
            </w:r>
            <w:r/>
          </w:p>
          <w:p>
            <w:pPr>
              <w:pStyle w:val="873"/>
              <w:numPr>
                <w:ilvl w:val="0"/>
                <w:numId w:val="0"/>
              </w:numPr>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val="en-US" w:eastAsia="zh-CN"/>
              </w:rPr>
              <w:t xml:space="preserve">面积计量：</w:t>
            </w:r>
            <w:r>
              <w:rPr>
                <w:rFonts w:hint="eastAsia" w:ascii="宋体" w:hAnsi="宋体" w:eastAsia="宋体" w:cs="宋体"/>
                <w:color w:val="000000"/>
                <w:sz w:val="24"/>
                <w:szCs w:val="24"/>
                <w:highlight w:val="none"/>
                <w:lang w:val="en-US" w:eastAsia="zh-CN" w:bidi="ar"/>
              </w:rPr>
              <w:t xml:space="preserve">四季草花更换最终结算以招标清单载明的四季草花面积为唯一计量依据。每次更换作业，须由现场监理人员全程旁站见证、核实作业面积及施工质量，留存影像资料。若现场实际种植、更换面积较清单面积出现缩减，结算时按现场实际合格作业面积据实扣减对应服务费用。</w:t>
            </w:r>
            <w:r>
              <w:rPr>
                <w:rFonts w:hint="eastAsia" w:ascii="宋体" w:hAnsi="宋体" w:eastAsia="宋体" w:cs="宋体"/>
                <w:color w:val="000000"/>
                <w:sz w:val="24"/>
                <w:szCs w:val="24"/>
                <w:highlight w:val="none"/>
                <w:lang w:val="en-US" w:eastAsia="zh-CN" w:bidi="ar"/>
              </w:rPr>
            </w:r>
            <w:r/>
          </w:p>
          <w:p>
            <w:pPr>
              <w:pStyle w:val="873"/>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u w:val="none"/>
                <w:lang w:val="en-US" w:eastAsia="zh-CN" w:bidi="ar"/>
              </w:rPr>
              <w:t xml:space="preserve">（5）</w:t>
            </w:r>
            <w:r>
              <w:rPr>
                <w:rFonts w:hint="eastAsia" w:ascii="宋体" w:hAnsi="宋体" w:eastAsia="宋体" w:cs="宋体"/>
                <w:b/>
                <w:bCs/>
                <w:color w:val="000000"/>
                <w:sz w:val="24"/>
                <w:szCs w:val="24"/>
                <w:highlight w:val="none"/>
                <w:lang w:val="en-US" w:eastAsia="zh-CN"/>
              </w:rPr>
              <w:t xml:space="preserve">上述所有条款全部工作内容（含巡查、材料、人工、机械、运输、安全防护、应急处置、补植更新、管理费、利润、税金及一切风险、不可预见费用等）全部费用包含在投标人投标报价内。请投标人自行了解项目现场、服务标准及全部采购要求，做出投标报价。中标后，采购人不再另行增加、追加任何费用。因投标人因失误、漏项、错报、理解偏差导致的履约风险费用，均由中标人自行承担。</w:t>
            </w:r>
            <w:r>
              <w:rPr>
                <w:rFonts w:hint="eastAsia" w:ascii="宋体" w:hAnsi="宋体" w:eastAsia="宋体" w:cs="宋体"/>
                <w:color w:val="000000"/>
                <w:sz w:val="24"/>
                <w:szCs w:val="24"/>
                <w:highlight w:val="none"/>
                <w:lang w:val="en-US" w:eastAsia="zh-CN"/>
              </w:rPr>
            </w:r>
            <w:r/>
          </w:p>
        </w:tc>
      </w:tr>
    </w:tbl>
    <w:p>
      <w:pPr>
        <w:pStyle w:val="873"/>
        <w:numPr>
          <w:ilvl w:val="0"/>
          <w:numId w:val="0"/>
        </w:numPr>
        <w:spacing w:line="0" w:lineRule="atLeast"/>
        <w:rPr>
          <w:rFonts w:hint="eastAsia" w:ascii="宋体" w:hAnsi="宋体" w:eastAsia="宋体" w:cs="宋体"/>
          <w:b w:val="0"/>
          <w:bCs w:val="0"/>
          <w:color w:val="000000"/>
          <w:spacing w:val="0"/>
          <w:sz w:val="24"/>
          <w:szCs w:val="24"/>
          <w:highlight w:val="none"/>
          <w:lang w:eastAsia="zh-CN"/>
        </w:rPr>
      </w:pPr>
      <w:r>
        <w:rPr>
          <w:rFonts w:hint="eastAsia" w:ascii="宋体" w:hAnsi="宋体" w:eastAsia="宋体" w:cs="宋体"/>
          <w:b w:val="0"/>
          <w:bCs w:val="0"/>
          <w:color w:val="000000"/>
          <w:spacing w:val="0"/>
          <w:sz w:val="24"/>
          <w:szCs w:val="24"/>
          <w:highlight w:val="none"/>
          <w:lang w:eastAsia="zh-CN"/>
        </w:rPr>
      </w:r>
      <w:r/>
    </w:p>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lang w:val="en-US" w:eastAsia="zh-CN"/>
        </w:rPr>
        <w:t xml:space="preserve">5.</w:t>
      </w:r>
      <w:r>
        <w:rPr>
          <w:rFonts w:hint="eastAsia" w:ascii="宋体" w:hAnsi="宋体" w:eastAsia="宋体" w:cs="宋体"/>
          <w:b w:val="0"/>
          <w:bCs w:val="0"/>
          <w:color w:val="000000"/>
          <w:spacing w:val="0"/>
          <w:sz w:val="24"/>
          <w:szCs w:val="24"/>
          <w:highlight w:val="none"/>
          <w:lang w:eastAsia="zh-CN"/>
        </w:rPr>
        <w:t xml:space="preserve">六合经济开发区2026-2027年度一片区园林绿化养护项目</w:t>
      </w:r>
      <w:r>
        <w:rPr>
          <w:rFonts w:hint="eastAsia" w:ascii="宋体" w:hAnsi="宋体" w:eastAsia="宋体" w:cs="宋体"/>
          <w:b w:val="0"/>
          <w:bCs w:val="0"/>
          <w:color w:val="000000"/>
          <w:spacing w:val="0"/>
          <w:sz w:val="24"/>
          <w:szCs w:val="24"/>
          <w:highlight w:val="none"/>
        </w:rPr>
        <w:t xml:space="preserve">（其他服务事项内容及要求）</w:t>
      </w:r>
      <w:r>
        <w:rPr>
          <w:rFonts w:hint="eastAsia" w:ascii="宋体" w:hAnsi="宋体" w:eastAsia="宋体" w:cs="宋体"/>
          <w:b w:val="0"/>
          <w:bCs w:val="0"/>
          <w:color w:val="000000"/>
          <w:spacing w:val="0"/>
          <w:sz w:val="24"/>
          <w:szCs w:val="24"/>
          <w:highlight w:val="none"/>
        </w:rPr>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6"/>
      </w:tblGrid>
      <w:tr>
        <w:trPr>
          <w:trHeight w:val="346"/>
        </w:trPr>
        <w:tc>
          <w:tcPr>
            <w:tcW w:w="10136" w:type="dxa"/>
            <w:vAlign w:val="top"/>
            <w:textDirection w:val="lrTb"/>
            <w:noWrap w:val="false"/>
          </w:tcPr>
          <w:p>
            <w:pPr>
              <w:pStyle w:val="873"/>
              <w:jc w:val="left"/>
              <w:keepLines w:val="0"/>
              <w:keepNext w:val="0"/>
              <w:spacing w:line="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val="en-US" w:eastAsia="zh-CN"/>
              </w:rPr>
              <w:t xml:space="preserve">精细化养护、四季防护及病虫害综合防控管理</w:t>
            </w:r>
            <w:r>
              <w:rPr>
                <w:rFonts w:hint="eastAsia" w:ascii="宋体" w:hAnsi="宋体" w:eastAsia="宋体" w:cs="宋体"/>
                <w:b/>
                <w:bCs/>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水分浇灌管理：</w:t>
            </w:r>
            <w:r>
              <w:rPr>
                <w:rFonts w:hint="eastAsia" w:ascii="宋体" w:hAnsi="宋体" w:eastAsia="宋体" w:cs="宋体"/>
                <w:color w:val="000000"/>
                <w:sz w:val="24"/>
                <w:szCs w:val="24"/>
                <w:highlight w:val="none"/>
                <w:lang w:val="en-US" w:eastAsia="zh-CN" w:bidi="ar"/>
              </w:rPr>
              <w:t xml:space="preserve">严格按照规范开展常态化浇灌作业，重点对立交桥、高架桥下无雨水区域开展专项补水。根据季节及天气动态调整浇灌频次，春季为易旱树种喷施抗蒸腾剂，冬季浇灌防冻水，早春浇灌返青水；干旱天气全面加密浇水频次，保障苗木正常生长。新植乔木需充足灌溉，干旱季节每日早晚缓流浇透，严禁漫灌。养护所用再生水须符合园林灌溉水质标准，全程保障苗木长势稳定。</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科学施肥养护作业：</w:t>
            </w:r>
            <w:r>
              <w:rPr>
                <w:rFonts w:hint="eastAsia" w:ascii="宋体" w:hAnsi="宋体" w:eastAsia="宋体" w:cs="宋体"/>
                <w:color w:val="000000"/>
                <w:sz w:val="24"/>
                <w:szCs w:val="24"/>
                <w:highlight w:val="none"/>
                <w:lang w:val="en-US" w:eastAsia="zh-CN" w:bidi="ar"/>
              </w:rPr>
              <w:t xml:space="preserve">结合苗木长势、季节变化及采购人工作要求，规范开展施肥作业，改良土壤、增强树势。同步建立施肥专项台账，详实记录作业时间、区域、苗木品类、肥料用量、作业人员及机械投入等信息，留存作业影像并统一归档。施肥作业产生的人工、材料、机械等全部费用，均包含在投标报价内，采购人不另行增费。</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中耕松土、除草及违规开垦整治作业：</w:t>
            </w:r>
            <w:r>
              <w:rPr>
                <w:rFonts w:hint="eastAsia" w:ascii="宋体" w:hAnsi="宋体" w:eastAsia="宋体" w:cs="宋体"/>
                <w:color w:val="000000"/>
                <w:sz w:val="24"/>
                <w:szCs w:val="24"/>
                <w:highlight w:val="none"/>
                <w:lang w:val="en-US" w:eastAsia="zh-CN" w:bidi="ar"/>
              </w:rPr>
              <w:t xml:space="preserve">定期开展全域土壤松土除草作业，树穴、树带年度松土，松土深</w:t>
            </w:r>
            <w:r>
              <w:rPr>
                <w:rFonts w:hint="eastAsia" w:ascii="宋体" w:hAnsi="宋体" w:eastAsia="宋体" w:cs="宋体"/>
                <w:color w:val="000000"/>
                <w:sz w:val="24"/>
                <w:szCs w:val="24"/>
                <w:highlight w:val="none"/>
                <w:lang w:val="en-US" w:eastAsia="zh-CN" w:bidi="ar"/>
              </w:rPr>
              <w:t xml:space="preserve">度控制在5-10厘米，作业时规避损伤苗木大根，杜绝土壤板结。全面清除养护区域内各类杂草，重点彻底清理菟丝子、葎草等恶性杂草，保持树穴及周边土壤疏松整洁，避免杂草争肥、破坏景观效果及滋生病虫害。常态化排查养护片区绿化带，及时清理区域内私自开垦菜地、私自种植农作物等违规侵占绿化行为，彻底清理违规种植植被、规整场地、恢复原有绿化原貌及绿地功能。因清理违规菜地、恢复绿化作业引发的矛盾、纠纷、第三方损失及全部赔偿责任，均由中标人自行承担，所有清理、整改、复原人工及物料费用全部包干，包含在投标报价内，采购人不另行增费。</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冬季防护、裹干与支撑管护：</w:t>
            </w:r>
            <w:r>
              <w:rPr>
                <w:rFonts w:hint="eastAsia" w:ascii="宋体" w:hAnsi="宋体" w:eastAsia="宋体" w:cs="宋体"/>
                <w:color w:val="000000"/>
                <w:sz w:val="24"/>
                <w:szCs w:val="24"/>
                <w:highlight w:val="none"/>
                <w:lang w:val="en-US" w:eastAsia="zh-CN" w:bidi="ar"/>
              </w:rPr>
              <w:t xml:space="preserve">每年10月至12月统一开展苗木冬季防护作业，其中树干涂白工作集中在10月下旬至11月中旬实施，涂白剂须配比石硫合剂，大乔木涂白高度控制在1.0-1.2米，涂刷均匀、无流挂，达到防虫、防冻、防晒、防病的养护效果；对雪松、悬铃木等不耐寒树种，需采取主干缠干、搭设风障等专项防寒措施。及时拆除风化、腐烂、损毁失效的草绳、无纺布等防护材料；对长势较弱、处于成活养护期的苗木，按需更换全新草绳、无纺布。新植行道树须规范设置支撑防护，胸径8厘米及以下苗木采用扁担桩</w:t>
            </w:r>
            <w:r>
              <w:rPr>
                <w:rFonts w:hint="eastAsia" w:ascii="宋体" w:hAnsi="宋体" w:eastAsia="宋体" w:cs="宋体"/>
                <w:color w:val="000000"/>
                <w:sz w:val="24"/>
                <w:szCs w:val="24"/>
                <w:highlight w:val="none"/>
                <w:lang w:val="en-US" w:eastAsia="zh-CN" w:bidi="ar"/>
              </w:rPr>
              <w:t xml:space="preserve">或三角支撑，8厘米以上苗木采用四角钢管支撑，支撑点位必须加装软垫防护。养护期内常态化排查、加固全域苗木支撑设施，每年不少于1-2次检查绑扎部位，及时紧固松动结构、修复更换破损损毁构件，并定期对钢管支撑涂刷绿色防腐油漆（做好地面、水面防护，杜绝油漆滴落污染）。逐步将传统紧固铁丝分批更换为不锈钢圈箍，根据苗木生长周期动态调整紧固力度，杜绝锈蚀勒伤树干。栽植2-3年且根系长势稳定的苗木，可适时拆除支撑；苗木出现倾斜、空腐、损伤等安全隐患时，须及时新增钢管支撑加固，所有相关费用均包含在投标报价内，采购人不另行增费。</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⑤</w:t>
            </w:r>
            <w:r>
              <w:rPr>
                <w:rFonts w:hint="eastAsia" w:ascii="宋体" w:hAnsi="宋体" w:eastAsia="宋体" w:cs="宋体"/>
                <w:b/>
                <w:bCs/>
                <w:color w:val="000000"/>
                <w:sz w:val="24"/>
                <w:szCs w:val="24"/>
                <w:highlight w:val="none"/>
                <w:lang w:val="en-US" w:eastAsia="zh-CN"/>
              </w:rPr>
              <w:t xml:space="preserve">全域四季防护与低洼地排涝管控：</w:t>
            </w:r>
            <w:r>
              <w:rPr>
                <w:rFonts w:hint="eastAsia" w:ascii="宋体" w:hAnsi="宋体" w:eastAsia="宋体" w:cs="宋体"/>
                <w:color w:val="000000"/>
                <w:sz w:val="24"/>
                <w:szCs w:val="24"/>
                <w:highlight w:val="none"/>
                <w:lang w:val="en-US" w:eastAsia="zh-CN" w:bidi="ar"/>
              </w:rPr>
              <w:t xml:space="preserve">中标人须全面落实冬季防寒、雨季防涝防台、夏季高温防旱、极端恶劣天气防护、全域积雪清除工作，涵盖树木枝叶、园区道路、路面、绿化带积雪、结冰清理等全部内容，全面规避景观破损、安全事故风险。对养护范围内低洼绿地，按需设置排水沟、打孔透气排涝，严格把控积水处置时限：区域积水处置时长不超过12小时，林地积水排空时长不超过24小时；重点窗口地带积水处置时长不超过2小时。雨后及时对水淹林地消毒杀菌，预防根系腐烂。</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⑥</w:t>
            </w:r>
            <w:r>
              <w:rPr>
                <w:rFonts w:hint="eastAsia" w:ascii="宋体" w:hAnsi="宋体" w:eastAsia="宋体" w:cs="宋体"/>
                <w:b/>
                <w:bCs/>
                <w:color w:val="000000"/>
                <w:sz w:val="24"/>
                <w:szCs w:val="24"/>
                <w:highlight w:val="none"/>
                <w:lang w:val="en-US" w:eastAsia="zh-CN"/>
              </w:rPr>
              <w:t xml:space="preserve">病虫害综合防控规范：</w:t>
            </w:r>
            <w:r>
              <w:rPr>
                <w:rFonts w:hint="eastAsia" w:ascii="宋体" w:hAnsi="宋体" w:eastAsia="宋体" w:cs="宋体"/>
                <w:color w:val="000000"/>
                <w:sz w:val="24"/>
                <w:szCs w:val="24"/>
                <w:highlight w:val="none"/>
                <w:lang w:val="en-US" w:eastAsia="zh-CN" w:bidi="ar"/>
              </w:rPr>
              <w:t xml:space="preserve">严格遵循“预防为主、综合防治”的管护原则，每月开展不少于一次全域病虫害专项巡查，常态化落</w:t>
            </w:r>
            <w:r>
              <w:rPr>
                <w:rFonts w:hint="eastAsia" w:ascii="宋体" w:hAnsi="宋体" w:eastAsia="宋体" w:cs="宋体"/>
                <w:color w:val="000000"/>
                <w:sz w:val="24"/>
                <w:szCs w:val="24"/>
                <w:highlight w:val="none"/>
                <w:lang w:val="en-US" w:eastAsia="zh-CN" w:bidi="ar"/>
              </w:rPr>
              <w:t xml:space="preserve">实苗木病虫监测与养护管控工作。防控方式以物理防治、生物防治为主，化学防治为辅，科学轮换使用合规药剂，避免病虫害产生抗药性；施药作业避开高温及人流高峰时段，重点对叶背、根茎等薄弱部位精准喷施，杜绝药害问题。作业严禁使用国家明令禁止的剧毒、高残留药剂，优先选用环保型生物农药。日常重点防控蚧壳虫、蚜虫、天牛、刺蛾、美国白蛾、叶螨、地下害虫、木虱、钻蛀性害虫、白蚁、木蠹蛾、黄杨绢野螟、国槐尺蠖等虫害，以及白粉病、锈病、流胶病、煤污病、腐烂病等园林常见病害。发现危险性病虫害须第一时间上报并彻底扑灭，修剪产生的病枝按照</w:t>
            </w:r>
            <w:r>
              <w:rPr>
                <w:rFonts w:hint="eastAsia" w:ascii="宋体" w:hAnsi="宋体" w:eastAsia="宋体" w:cs="宋体"/>
                <w:color w:val="000000"/>
                <w:sz w:val="24"/>
                <w:szCs w:val="24"/>
                <w:highlight w:val="none"/>
              </w:rPr>
              <w:t xml:space="preserve">《绿化植物废弃物处置和应用技术规程》</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bidi="ar"/>
              </w:rPr>
              <w:t xml:space="preserve">统一采用高温堆肥方式无害化处理，严禁随意焚烧、填埋；</w:t>
            </w:r>
            <w:r>
              <w:rPr>
                <w:rFonts w:hint="eastAsia" w:ascii="宋体" w:hAnsi="宋体" w:eastAsia="宋体" w:cs="宋体"/>
                <w:color w:val="000000"/>
                <w:sz w:val="24"/>
                <w:szCs w:val="24"/>
                <w:highlight w:val="none"/>
              </w:rPr>
              <w:t xml:space="preserve">高风险疫木（如松材线虫病枝），严禁仅用堆肥，必须专用除害处理</w:t>
            </w:r>
            <w:r>
              <w:rPr>
                <w:rFonts w:hint="eastAsia" w:ascii="宋体" w:hAnsi="宋体" w:eastAsia="宋体" w:cs="宋体"/>
                <w:color w:val="000000"/>
                <w:sz w:val="24"/>
                <w:szCs w:val="24"/>
                <w:highlight w:val="none"/>
                <w:lang w:val="en-US" w:eastAsia="zh-CN" w:bidi="ar"/>
              </w:rPr>
              <w:t xml:space="preserve">。针对天牛等蛀干害虫，可采用释放肿腿蜂、花绒寄甲等天敌方式开展生物防治，通过强化苗木检疫、合理修剪通风、培育健壮树势，从源头降低病虫害发生率，所有生物防治所需物资、人工、技术及运维费用均包含在投标报价内，采购人不另行增加费用。全程规范建立病虫害防治专项台账，确保作业记录真实完整，保障全域苗木无重大病虫害发生。</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⑦</w:t>
            </w:r>
            <w:r>
              <w:rPr>
                <w:rFonts w:hint="eastAsia" w:ascii="宋体" w:hAnsi="宋体" w:eastAsia="宋体" w:cs="宋体"/>
                <w:b/>
                <w:bCs/>
                <w:color w:val="000000"/>
                <w:sz w:val="24"/>
                <w:szCs w:val="24"/>
                <w:highlight w:val="none"/>
                <w:lang w:val="en-US" w:eastAsia="zh-CN"/>
              </w:rPr>
              <w:t xml:space="preserve">飞絮专项治理：</w:t>
            </w:r>
            <w:r>
              <w:rPr>
                <w:rFonts w:hint="eastAsia" w:ascii="宋体" w:hAnsi="宋体" w:eastAsia="宋体" w:cs="宋体"/>
                <w:color w:val="000000"/>
                <w:sz w:val="24"/>
                <w:szCs w:val="24"/>
                <w:highlight w:val="none"/>
                <w:lang w:val="en-US" w:eastAsia="zh-CN" w:bidi="ar"/>
              </w:rPr>
              <w:t xml:space="preserve">针对法桐、柳树、杨树等飘絮问题，中标人需编制专项治理方案，上报采购人审批同意后实施药剂喷洒（悬铃散等）治理，所有方案编制、药剂、人工、机械、措施费用均包含在投标报价内，采购人不另行增费。</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⑧</w:t>
            </w:r>
            <w:r>
              <w:rPr>
                <w:rFonts w:hint="eastAsia" w:ascii="宋体" w:hAnsi="宋体" w:eastAsia="宋体" w:cs="宋体"/>
                <w:b/>
                <w:bCs/>
                <w:color w:val="000000"/>
                <w:sz w:val="24"/>
                <w:szCs w:val="24"/>
                <w:highlight w:val="none"/>
                <w:lang w:val="en-US" w:eastAsia="zh-CN"/>
              </w:rPr>
              <w:t xml:space="preserve">落叶专项精细化清扫保洁：</w:t>
            </w:r>
            <w:r>
              <w:rPr>
                <w:rFonts w:hint="eastAsia" w:ascii="宋体" w:hAnsi="宋体" w:eastAsia="宋体" w:cs="宋体"/>
                <w:color w:val="000000"/>
                <w:sz w:val="24"/>
                <w:szCs w:val="24"/>
                <w:highlight w:val="none"/>
                <w:lang w:val="en-US" w:eastAsia="zh-CN" w:bidi="ar"/>
              </w:rPr>
              <w:t xml:space="preserve">本项目管养范围不含道路及人行道落叶清扫工作，仅负责</w:t>
            </w:r>
            <w:r>
              <w:rPr>
                <w:rFonts w:hint="eastAsia" w:ascii="宋体" w:hAnsi="宋体" w:eastAsia="宋体" w:cs="宋体"/>
                <w:color w:val="000000"/>
                <w:sz w:val="24"/>
                <w:szCs w:val="24"/>
                <w:highlight w:val="none"/>
                <w:lang w:val="en-US" w:eastAsia="zh-CN" w:bidi="ar"/>
              </w:rPr>
              <w:t xml:space="preserve">养护片区内绿地、绿篱及植被区域的落叶精细化保洁作业。需定期清理绿地、绿篱内腐烂、污染、堆积过厚的落叶，保障绿化区域整洁美观，杜绝落叶堆积滋生杂草、病虫害及引发安全隐患。大风、降雨等特殊天气过后，须加密绿地、绿篱区域落叶清扫频次、调整作业时段，高效清理积存落叶。成片小灌木、片植绿篱区域以人工作业为主，选用木耙、推铲等专用工具作业，最大限度减少植株损伤。所有清理的落叶须全部装袋密闭运输，杜绝二次污染，做到随扫随清、日产日清。严禁焚烧落叶、向下水道倾倒落叶，干燥天气重点加大绿地落叶清扫力度，防范落叶堆积引发火灾。</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⑨</w:t>
            </w:r>
            <w:r>
              <w:rPr>
                <w:rFonts w:hint="eastAsia" w:ascii="宋体" w:hAnsi="宋体" w:eastAsia="宋体" w:cs="宋体"/>
                <w:b/>
                <w:bCs/>
                <w:color w:val="000000"/>
                <w:sz w:val="24"/>
                <w:szCs w:val="24"/>
                <w:highlight w:val="none"/>
                <w:lang w:val="en-US" w:eastAsia="zh-CN"/>
              </w:rPr>
              <w:t xml:space="preserve">园林垃圾规范清运：</w:t>
            </w:r>
            <w:r>
              <w:rPr>
                <w:rFonts w:hint="eastAsia" w:ascii="宋体" w:hAnsi="宋体" w:eastAsia="宋体" w:cs="宋体"/>
                <w:color w:val="000000"/>
                <w:sz w:val="24"/>
                <w:szCs w:val="24"/>
                <w:highlight w:val="none"/>
                <w:lang w:val="en-US" w:eastAsia="zh-CN" w:bidi="ar"/>
              </w:rPr>
              <w:t xml:space="preserve">养护作业产生的园林垃圾、绿化带杂物、石块等废弃物须及时清理、日产日清。采购人不提供垃圾堆放、倾倒场地，由中标人自行解决垃圾存放、清运、处置事宜。严禁焚烧垃圾、就地粉碎摊撒处理，所有园林垃圾必须运送至园林主管部门认可的专业回收处理站点完成无害化处置，全程留存处理照片、场地租赁协议、处置台账等资料。</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⑩</w:t>
            </w:r>
            <w:r>
              <w:rPr>
                <w:rFonts w:hint="eastAsia" w:ascii="宋体" w:hAnsi="宋体" w:eastAsia="宋体" w:cs="宋体"/>
                <w:b/>
                <w:bCs/>
                <w:color w:val="000000"/>
                <w:sz w:val="24"/>
                <w:szCs w:val="24"/>
                <w:highlight w:val="none"/>
                <w:lang w:val="en-US" w:eastAsia="zh-CN"/>
              </w:rPr>
              <w:t xml:space="preserve">警示标识与作业围挡管护：</w:t>
            </w:r>
            <w:r>
              <w:rPr>
                <w:rFonts w:hint="eastAsia" w:ascii="宋体" w:hAnsi="宋体" w:eastAsia="宋体" w:cs="宋体"/>
                <w:color w:val="000000"/>
                <w:sz w:val="24"/>
                <w:szCs w:val="24"/>
                <w:highlight w:val="none"/>
                <w:lang w:val="en-US" w:eastAsia="zh-CN" w:bidi="ar"/>
              </w:rPr>
              <w:t xml:space="preserve">中标人自行采购、制作、安装、维护全域养护区域的各类告示牌、警示牌、作业围挡，全部费用自理、包含在投标报价内。需布设文明管护告示牌（禁止宠物入园、禁止攀爬树木、禁止踩踏苗木、禁止采摘花果、禁止戏水、禁止设施洗车、禁止绿化带停车、禁止晾晒等）、安全警示牌（农药喷洒警示、湿滑警示、洒水作业警示等）。</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现场作业按需规范搭设安全围挡，做好隔离防护，及时清洁、扶正、更换破损、脏污、缺失的围挡及标牌，确保牢固规整、标识清晰。因标牌、围挡管护缺失引发的安全纠纷、人员损伤、经济损失，全部由中标人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⑪</w:t>
            </w:r>
            <w:r>
              <w:rPr>
                <w:rFonts w:hint="eastAsia" w:ascii="宋体" w:hAnsi="宋体" w:eastAsia="宋体" w:cs="宋体"/>
                <w:b/>
                <w:bCs/>
                <w:color w:val="000000"/>
                <w:sz w:val="24"/>
                <w:szCs w:val="24"/>
                <w:highlight w:val="none"/>
                <w:lang w:val="en-US" w:eastAsia="zh-CN"/>
              </w:rPr>
              <w:t xml:space="preserve">绿地裸露线管规整埋设管护：</w:t>
            </w:r>
            <w:r>
              <w:rPr>
                <w:rFonts w:hint="eastAsia" w:ascii="宋体" w:hAnsi="宋体" w:eastAsia="宋体" w:cs="宋体"/>
                <w:color w:val="000000"/>
                <w:sz w:val="24"/>
                <w:szCs w:val="24"/>
                <w:highlight w:val="none"/>
                <w:lang w:val="en-US" w:eastAsia="zh-CN" w:bidi="ar"/>
              </w:rPr>
              <w:t xml:space="preserve">养护期内须常态化排查全域绿地，对绿地内外露、裸露的各类管线、线管及时开展规整、埋设、覆土隐蔽作业，规范做好管线防护、场地平整复原工作，消除管线外露带来的安全隐患及景观缺陷。所有线管排查、埋设施工、材料购置、场地复原等全部人工及物料费用均包干包含在投标报价内，由中标人自行承担，采购人不另行增加任何费用。</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⑫</w:t>
            </w:r>
            <w:r>
              <w:rPr>
                <w:rFonts w:hint="eastAsia" w:ascii="宋体" w:hAnsi="宋体" w:eastAsia="宋体" w:cs="宋体"/>
                <w:b/>
                <w:bCs/>
                <w:color w:val="000000"/>
                <w:sz w:val="24"/>
                <w:szCs w:val="24"/>
                <w:highlight w:val="none"/>
                <w:lang w:val="en-US" w:eastAsia="zh-CN"/>
              </w:rPr>
              <w:t xml:space="preserve">核心窗口区域专项精细化管护：</w:t>
            </w:r>
            <w:r>
              <w:rPr>
                <w:rFonts w:hint="eastAsia" w:ascii="宋体" w:hAnsi="宋体" w:eastAsia="宋体" w:cs="宋体"/>
                <w:color w:val="000000"/>
                <w:sz w:val="24"/>
                <w:szCs w:val="24"/>
                <w:highlight w:val="none"/>
                <w:lang w:val="en-US" w:eastAsia="zh-CN" w:bidi="ar"/>
              </w:rPr>
              <w:t xml:space="preserve">核心区域所有设施维修、翻新、更换作业须严</w:t>
            </w:r>
            <w:r>
              <w:rPr>
                <w:rFonts w:hint="eastAsia" w:ascii="宋体" w:hAnsi="宋体" w:eastAsia="宋体" w:cs="宋体"/>
                <w:color w:val="000000"/>
                <w:sz w:val="24"/>
                <w:szCs w:val="24"/>
                <w:highlight w:val="none"/>
                <w:lang w:val="en-US" w:eastAsia="zh-CN" w:bidi="ar"/>
              </w:rPr>
              <w:t xml:space="preserve">格执行标准化围挡布设规范，统一围挡样式、高度与布设标准，做到规整牢固、封闭严密、美观整洁，全程落实作业隔离防护；所有苗木补植、苗木更换、景观提质作业须按标准化规范摆放专属作业告知牌。全域各类警示标识、温馨提示、作业标牌统一规整更新，做到样式统一、文字清晰、布设规范、全域全覆盖、无盲区。所有养护作业严格执行安全文明施工准则，全程严控施工扬尘、作业噪音，规范摆放施工机具与物料，养护垃圾、施工废料做到随产随清、工完场清，坚决杜绝施工扰民、场地脏乱、景观破损等问题，全方位保障核心区域养护作业规范、有序、高品质落地。</w:t>
            </w:r>
            <w:r>
              <w:rPr>
                <w:rStyle w:val="945"/>
                <w:rFonts w:hint="eastAsia" w:ascii="宋体" w:hAnsi="宋体" w:eastAsia="宋体" w:cs="宋体"/>
                <w:b w:val="0"/>
                <w:bCs w:val="0"/>
                <w:color w:val="000000"/>
                <w:sz w:val="24"/>
                <w:szCs w:val="24"/>
                <w:highlight w:val="none"/>
                <w:lang w:val="en-US" w:eastAsia="zh-CN" w:bidi="ar"/>
              </w:rPr>
              <w:t xml:space="preserve">所有核心窗口区域精细化管护、围挡标准化布设维保、标志标牌规整更新、现场安全文明施工管控等全部人工、材料、运维、整改及风险费用，均全额包干包含在投标报价内，采购人不另行支付任何费用。</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Style w:val="945"/>
                <w:rFonts w:hint="eastAsia" w:ascii="宋体" w:hAnsi="宋体" w:eastAsia="宋体" w:cs="宋体"/>
                <w:b w:val="0"/>
                <w:bCs w:val="0"/>
                <w:color w:val="000000"/>
                <w:sz w:val="24"/>
                <w:szCs w:val="24"/>
                <w:highlight w:val="none"/>
                <w:lang w:val="en-US" w:eastAsia="zh-CN" w:bidi="ar"/>
              </w:rPr>
              <w:t xml:space="preserve">⑬</w:t>
            </w:r>
            <w:r>
              <w:rPr>
                <w:rFonts w:hint="eastAsia" w:ascii="宋体" w:hAnsi="宋体" w:eastAsia="宋体" w:cs="宋体"/>
                <w:color w:val="000000"/>
                <w:sz w:val="24"/>
                <w:szCs w:val="24"/>
                <w:highlight w:val="none"/>
                <w:lang w:val="en-US" w:eastAsia="zh-CN" w:bidi="ar"/>
              </w:rPr>
              <w:t xml:space="preserve">服务期内，因供水、供电、通信、市政改造等各类第三方施工造成全域绿化苗木损毁、绿篱草坪破损、场地裸露、景观破坏等问题，若因中标人日常全域巡查缺位、排查不到位，未能及时发现施工行为并及时制止而造成损失的，所有绿化复原、苗木补植、场地规整修复工作均由中标人无条件、无偿实施。采购人不另行支付任何费用，相关养护失效、苗木死亡、景观反弹问题由中标人无偿整改到位并自行承担全部损失。</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Style w:val="945"/>
                <w:rFonts w:hint="eastAsia" w:ascii="宋体" w:hAnsi="宋体" w:eastAsia="宋体" w:cs="宋体"/>
                <w:color w:val="000000"/>
                <w:sz w:val="24"/>
                <w:szCs w:val="24"/>
                <w:highlight w:val="none"/>
                <w:lang w:val="en-US" w:eastAsia="zh-CN" w:bidi="ar"/>
              </w:rPr>
              <w:t xml:space="preserve">⑭</w:t>
            </w:r>
            <w:r>
              <w:rPr>
                <w:rFonts w:hint="eastAsia" w:ascii="宋体" w:hAnsi="宋体" w:eastAsia="宋体" w:cs="宋体"/>
                <w:b/>
                <w:bCs/>
                <w:color w:val="000000"/>
                <w:sz w:val="24"/>
                <w:szCs w:val="24"/>
                <w:highlight w:val="none"/>
                <w:lang w:val="en-US" w:eastAsia="zh-CN"/>
              </w:rPr>
              <w:t xml:space="preserve">本项目所有新补植、更换的各类苗木（含大乔、花灌木、绿篱、草坪、地被等补植苗木）需养护至服务期满并成活后移交，且移交前养护期不得少于三个月。</w:t>
            </w:r>
            <w:r>
              <w:rPr>
                <w:rFonts w:hint="eastAsia" w:ascii="宋体" w:hAnsi="宋体" w:eastAsia="宋体" w:cs="宋体"/>
                <w:color w:val="000000"/>
                <w:sz w:val="24"/>
                <w:szCs w:val="24"/>
                <w:highlight w:val="none"/>
                <w:lang w:val="en-US" w:eastAsia="zh-CN" w:bidi="ar"/>
              </w:rPr>
              <w:t xml:space="preserve">养护期内，中标人须常态化开展精细化管护，落实浇水施肥、病虫害防治、修剪整形、杂草清理、支撑加固、防冻抗旱等全套保活措施，全程承担苗木成活风险。养护期内出现苗木枯萎、死亡、长势衰败、景观不达标的，中标人须无条件、无偿及时补植更换、整改修复，直至景观达标、苗木成活。本条款涉及的全部养护、整改、补植费用均全额包干包含在投标报价内，采购人不另行支付任何费用。</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⑮所有养护作业过程中，须妥善保护园林小品、园路、护栏、路灯、给排水系统等各类现有公共设施，严禁作业损毁、磕碰、污染。</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val="en-US" w:eastAsia="zh-CN"/>
              </w:rPr>
              <w:t xml:space="preserve">台账档案与现场交接管理</w:t>
            </w:r>
            <w:r>
              <w:rPr>
                <w:rFonts w:hint="eastAsia" w:ascii="宋体" w:hAnsi="宋体" w:eastAsia="宋体" w:cs="宋体"/>
                <w:b/>
                <w:bCs/>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台账档案：</w:t>
            </w:r>
            <w:r>
              <w:rPr>
                <w:rFonts w:hint="eastAsia" w:ascii="宋体" w:hAnsi="宋体" w:eastAsia="宋体" w:cs="宋体"/>
                <w:color w:val="000000"/>
                <w:sz w:val="24"/>
                <w:szCs w:val="24"/>
                <w:highlight w:val="none"/>
                <w:lang w:val="en-US" w:eastAsia="zh-CN" w:bidi="ar"/>
              </w:rPr>
              <w:t xml:space="preserve">中标人须建立、更新并常态化完善全套标准化绿化养护台账，做到资料真实完整、分类归档、全程可追溯。养护台账须包含但不限于：日常养护作业记录、月度养护实施台账、年度养护工作计划、绿化垃圾清运台账、设施设备巡查维保台账、极端天气应急养护台账、各类现场作业影像留存资料。同时需建立健全全套养护管理档案，及时归集整理各类养护作业、巡查督查、整改落实、应急处置、设备维保等相关资料。项目服务结束后，中标人须严格按照采购人管理规定及行业规范要求，完整、合规移交全套项目台账及归档资料。</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现场交接：</w:t>
            </w:r>
            <w:r>
              <w:rPr>
                <w:rFonts w:hint="eastAsia" w:ascii="宋体" w:hAnsi="宋体" w:eastAsia="宋体" w:cs="宋体"/>
                <w:color w:val="000000"/>
                <w:sz w:val="24"/>
                <w:szCs w:val="24"/>
                <w:highlight w:val="none"/>
                <w:lang w:val="en-US" w:eastAsia="zh-CN" w:bidi="ar"/>
              </w:rPr>
              <w:t xml:space="preserve">本项目中标人确定后，须积极对接原养护单位办理全部设施、苗木及现场工作移交手续。</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本项目服务末期，中标人须主动对接接收单位办理全部设施、苗木及现场工作移交手续。</w:t>
            </w:r>
            <w:r>
              <w:rPr>
                <w:rFonts w:hint="eastAsia" w:ascii="宋体" w:hAnsi="宋体" w:eastAsia="宋体" w:cs="宋体"/>
                <w:b w:val="0"/>
                <w:bCs w:val="0"/>
                <w:color w:val="000000"/>
                <w:sz w:val="24"/>
                <w:szCs w:val="24"/>
                <w:highlight w:val="none"/>
                <w:lang w:val="en-US" w:eastAsia="zh-CN" w:bidi="ar"/>
              </w:rPr>
              <w:t xml:space="preserve">若实际移交完成时间超出合同约定养护服务期，不额外增加任何养护费用，并承担超期移交期间产生的所有风险及费用。</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移交标准：</w:t>
            </w:r>
            <w:r>
              <w:rPr>
                <w:rFonts w:hint="eastAsia" w:ascii="宋体" w:hAnsi="宋体" w:eastAsia="宋体" w:cs="宋体"/>
                <w:color w:val="000000"/>
                <w:sz w:val="24"/>
                <w:szCs w:val="24"/>
                <w:highlight w:val="none"/>
                <w:lang w:val="en-US" w:eastAsia="zh-CN" w:bidi="ar"/>
              </w:rPr>
              <w:t xml:space="preserve">养护范围内苗木</w:t>
            </w:r>
            <w:r>
              <w:rPr>
                <w:rFonts w:hint="eastAsia" w:ascii="宋体" w:hAnsi="宋体" w:eastAsia="宋体" w:cs="宋体"/>
                <w:color w:val="000000"/>
                <w:sz w:val="24"/>
                <w:szCs w:val="24"/>
                <w:highlight w:val="none"/>
                <w:shd w:val="clear" w:color="auto" w:fill="auto"/>
                <w:lang w:val="en-US" w:eastAsia="zh-CN" w:bidi="ar"/>
              </w:rPr>
              <w:t xml:space="preserve">须</w:t>
            </w:r>
            <w:r>
              <w:rPr>
                <w:rFonts w:hint="eastAsia" w:ascii="宋体" w:hAnsi="宋体" w:eastAsia="宋体" w:cs="宋体"/>
                <w:color w:val="000000"/>
                <w:sz w:val="24"/>
                <w:szCs w:val="24"/>
                <w:highlight w:val="none"/>
                <w:lang w:val="en-US" w:eastAsia="zh-CN" w:bidi="ar"/>
              </w:rPr>
              <w:t xml:space="preserve">无死亡、无长势不良、无缺株断带，绿地无退化、无斑秃、无黄土裸土；全域绿化配套设施、各类硬质景观设施需完好无损、无缺失、无破损、无故障，可正常投入使用。移交查验发现苗木长势不达标、缺株死亡、绿地裸露退化、硬质景观及绿化配套设施缺失、破损、损毁、无法正常使用等问题，均判定为中标人管护失职，中标人须限期无偿完成苗木补植、绿地修复、设施维修更换及景观原貌复原工作，所有整改修复费用自行承担。</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进场摸排建档：</w:t>
            </w:r>
            <w:r>
              <w:rPr>
                <w:rFonts w:hint="eastAsia" w:ascii="宋体" w:hAnsi="宋体" w:eastAsia="宋体" w:cs="宋体"/>
                <w:color w:val="000000"/>
                <w:sz w:val="24"/>
                <w:szCs w:val="24"/>
                <w:highlight w:val="none"/>
                <w:lang w:val="en-US" w:eastAsia="zh-CN" w:bidi="ar"/>
              </w:rPr>
              <w:t xml:space="preserve">中标人进场履约后，须全面统计项目全域绿地、铺装、广场面积，完成项目全域现状CAD图纸绘制，作为本项目养护、结算及交接依据。</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日常巡查、管控及问题闭环整改：中标人须对养护管辖范围开展每日常态化巡查管控工作，安排专人常态化巡逻值守，及时发现、制止各类破坏绿化设施、影响绿化景观、污染环境卫生及苗木、绿化设施盗窃、损坏等违规行为，第一时间上报处置，并主动配合城管、公安机关开展排查、调查、处置工作。针对采购人巡查、督查下发的各类问题整改清单，须按时、保质完成整改闭环。凡因巡查缺位、管护不力造成苗木损毁、设施破损、物资被盗及其他各类经济损失的，全部由中标人自行承担。</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val="en-US" w:eastAsia="zh-CN"/>
              </w:rPr>
              <w:t xml:space="preserve">安全隐患排查与应急抢险响应管理</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常态化安全巡查管控：</w:t>
            </w:r>
            <w:r>
              <w:rPr>
                <w:rFonts w:hint="eastAsia" w:ascii="宋体" w:hAnsi="宋体" w:eastAsia="宋体" w:cs="宋体"/>
                <w:color w:val="000000"/>
                <w:sz w:val="24"/>
                <w:szCs w:val="24"/>
                <w:highlight w:val="none"/>
                <w:lang w:val="en-US" w:eastAsia="zh-CN" w:bidi="ar"/>
              </w:rPr>
              <w:t xml:space="preserve">中标人落实全域绿化安全常态化巡查，主要道路每日巡查不少于1次，其余区域每周巡查不少于1次；防汛期、台风、暴雨、大风等恶劣天气，须加密巡查频次。巡查重点排查苗木枯断枝、树干倾斜、根系裸露、支撑松动失效、树穴盖板缺失、树干空腐等各类安全隐患，做到早发现、早处置。</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安全净空专项管控：</w:t>
            </w:r>
            <w:r>
              <w:rPr>
                <w:rFonts w:hint="eastAsia" w:ascii="宋体" w:hAnsi="宋体" w:eastAsia="宋体" w:cs="宋体"/>
                <w:color w:val="000000"/>
                <w:sz w:val="24"/>
                <w:szCs w:val="24"/>
                <w:highlight w:val="none"/>
                <w:lang w:val="en-US" w:eastAsia="zh-CN" w:bidi="ar"/>
              </w:rPr>
              <w:t xml:space="preserve">每次巡查同步核查苗木枝条与强电电缆的安全间距，排查枝条是否遮挡路灯、信号灯、交通标牌，是否阻碍交通视线、架空线路、建筑及行人通行空间。对影响安全净空的枝条，须在24小时内修剪清除；对存在断枝、严重倾斜等紧急险情隐患的，1小时内完成上报并落实应急警示、围护及处置措施，彻底消除安全隐患，并按年度或采购人要求对行道树开展回缩修剪，长效规避净空安全问题。</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极端天气前置预防措施：</w:t>
            </w:r>
            <w:r>
              <w:rPr>
                <w:rFonts w:hint="eastAsia" w:ascii="宋体" w:hAnsi="宋体" w:eastAsia="宋体" w:cs="宋体"/>
                <w:color w:val="000000"/>
                <w:sz w:val="24"/>
                <w:szCs w:val="24"/>
                <w:highlight w:val="none"/>
                <w:lang w:val="en-US" w:eastAsia="zh-CN" w:bidi="ar"/>
              </w:rPr>
              <w:t xml:space="preserve">常态化开展苗木抗逆防护，定期修剪枯枝、下垂枝、过密枝，降低风阻、提升抗风能力；拓展树穴根系生长空间，浅根性苗木统一设置支撑，风口区域增设钢架、地锚加固。夏季采取缠干、遮阳网、喷施抗蒸腾剂抗旱；冬季涂白、灌封冻水、根部堆土防冻。</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shd w:val="clear" w:color="auto" w:fill="auto"/>
              </w:rPr>
              <w:suppressLineNumbers w:val="0"/>
            </w:pPr>
            <w:r>
              <w:rPr>
                <w:rFonts w:hint="eastAsia" w:ascii="宋体" w:hAnsi="宋体" w:eastAsia="宋体" w:cs="宋体"/>
                <w:color w:val="000000"/>
                <w:sz w:val="24"/>
                <w:szCs w:val="24"/>
                <w:highlight w:val="none"/>
                <w:lang w:val="en-US" w:eastAsia="zh-CN" w:bidi="ar"/>
              </w:rPr>
              <w:t xml:space="preserve">台风、暴雨、暴雪、强对流等极端天气来临前，全面开展全域隐患排查整治，加固苗木支撑、清理危枝、疏通排水设施、遮盖防护脆弱苗木及设施；极端天气过后及时开展全域排查，清理倒伏苗木、断枝落叶、积水淤泥，快速修复受损设施、补植损毁绿植，消除安全隐患、恢复园区景观。</w:t>
            </w:r>
            <w:r>
              <w:rPr>
                <w:rFonts w:hint="eastAsia" w:ascii="宋体" w:hAnsi="宋体" w:eastAsia="宋体" w:cs="宋体"/>
                <w:color w:val="000000"/>
                <w:sz w:val="24"/>
                <w:szCs w:val="24"/>
                <w:highlight w:val="none"/>
                <w:shd w:val="clear" w:color="auto" w:fill="auto"/>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苗木发生倾斜、倒伏险情时，须严格执行应急时效要求：10分钟内响应、30分钟抵达现场、2小时内完成处置。大面积倒伏无法一次性处置完毕的，优先清理处置影响管线、人车通行安全的苗木，再逐步完成全域扶正加固。抢险复壮按规范作业：轻度倾斜苗木直接扶正稳固；紧邻管网、线缆无法扶正的倒伏苗木，立即清理粉碎、工完料清；古树、名贵苗木重点专项抢救，全程动态养护监测。所有工单、投诉类扶正需求，均按规定时限闭环处置。</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b/>
                <w:bCs/>
                <w:color w:val="000000"/>
                <w:sz w:val="24"/>
                <w:szCs w:val="24"/>
                <w:highlight w:val="none"/>
                <w:lang w:val="en-US" w:eastAsia="zh-CN"/>
              </w:rPr>
              <w:t xml:space="preserve">安全生产、作业防护、文明施工及应急抢险演练</w:t>
            </w:r>
            <w:r>
              <w:rPr>
                <w:rFonts w:hint="eastAsia" w:ascii="宋体" w:hAnsi="宋体" w:eastAsia="宋体" w:cs="宋体"/>
                <w:b/>
                <w:bCs/>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人员安全教育、通勤及劳保保障：</w:t>
            </w:r>
            <w:r>
              <w:rPr>
                <w:rFonts w:hint="eastAsia" w:ascii="宋体" w:hAnsi="宋体" w:eastAsia="宋体" w:cs="宋体"/>
                <w:color w:val="000000"/>
                <w:sz w:val="24"/>
                <w:szCs w:val="24"/>
                <w:highlight w:val="none"/>
                <w:lang w:val="en-US" w:eastAsia="zh-CN" w:bidi="ar"/>
              </w:rPr>
              <w:t xml:space="preserve">定期组织全员安全生产教育培训，落实专人全程在岗监管，督促作业人员通勤严格遵守交通法规。作业人员通勤接送车辆须证照齐全、合规合法。每日上岗前核查人员身体状态，严禁带病作业，从源头规避人员安全风险。中标人须足额配备全套合规劳保用品，作业现场常备防蚊、防虫、防暑等急救物资，全面保障作业人员人身安全。</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现场标准化作业防护：</w:t>
            </w:r>
            <w:r>
              <w:rPr>
                <w:rFonts w:hint="eastAsia" w:ascii="宋体" w:hAnsi="宋体" w:eastAsia="宋体" w:cs="宋体"/>
                <w:color w:val="000000"/>
                <w:sz w:val="24"/>
                <w:szCs w:val="24"/>
                <w:highlight w:val="none"/>
                <w:lang w:val="en-US" w:eastAsia="zh-CN" w:bidi="ar"/>
              </w:rPr>
              <w:t xml:space="preserve">所有在岗人员作业期间必须穿戴安全反光背心。药剂喷洒作业须穿戴专用防护器具，结合风向规划作业路线，规范设置安全隔离围栏，杜绝药剂飘散造成人员伤害。道路养护作业须规范布设警示锥、告示牌等安全设施，全程保障人机通行安全。占道作业须严格遵守城市道路管理规定，布设清晰警示标识，夜间增设闪光警示灯，安排专人疏导交通，做到作业规范、警示到位。</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专项作业审批管理：</w:t>
            </w:r>
            <w:r>
              <w:rPr>
                <w:rFonts w:hint="eastAsia" w:ascii="宋体" w:hAnsi="宋体" w:eastAsia="宋体" w:cs="宋体"/>
                <w:color w:val="000000"/>
                <w:sz w:val="24"/>
                <w:szCs w:val="24"/>
                <w:highlight w:val="none"/>
                <w:lang w:val="en-US" w:eastAsia="zh-CN" w:bidi="ar"/>
              </w:rPr>
              <w:t xml:space="preserve">凡涉及城市快速路养护、占道作业等特殊施工场景，须提前向交管部门办理合规作业审批手续，严格按审批要求组织施工。所有手续办理、安全设施布设、现场安全保障产生的全部费用，均包含在投标报价内，由中标人自行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高空与修剪专项安全：</w:t>
            </w:r>
            <w:r>
              <w:rPr>
                <w:rFonts w:hint="eastAsia" w:ascii="宋体" w:hAnsi="宋体" w:eastAsia="宋体" w:cs="宋体"/>
                <w:color w:val="000000"/>
                <w:sz w:val="24"/>
                <w:szCs w:val="24"/>
                <w:highlight w:val="none"/>
                <w:lang w:val="en-US" w:eastAsia="zh-CN" w:bidi="ar"/>
              </w:rPr>
              <w:t xml:space="preserve">高空作业必须使用合规高空作业设备，作业人员全程佩戴安全帽、安全带，地面划定专属作业区域、设置专职监护人员。各类修剪、占道作业须提前落实安全报备与现场防护，修剪产生的枝条、杂物须及时清运，占道堆放时长不得超过4小时，杜绝占道安全隐患。</w:t>
            </w:r>
            <w:r>
              <w:rPr>
                <w:rFonts w:hint="eastAsia" w:ascii="宋体" w:hAnsi="宋体" w:eastAsia="宋体" w:cs="宋体"/>
                <w:color w:val="000000"/>
                <w:sz w:val="24"/>
                <w:szCs w:val="24"/>
                <w:highlight w:val="none"/>
              </w:rPr>
            </w:r>
            <w:r/>
          </w:p>
          <w:p>
            <w:pPr>
              <w:pStyle w:val="873"/>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⑤</w:t>
            </w:r>
            <w:r>
              <w:rPr>
                <w:rFonts w:hint="eastAsia" w:ascii="宋体" w:hAnsi="宋体" w:eastAsia="宋体" w:cs="宋体"/>
                <w:b/>
                <w:bCs/>
                <w:color w:val="000000"/>
                <w:sz w:val="24"/>
                <w:szCs w:val="24"/>
                <w:highlight w:val="none"/>
                <w:lang w:val="en-US" w:eastAsia="zh-CN"/>
              </w:rPr>
              <w:t xml:space="preserve">全域安全责任管控：</w:t>
            </w:r>
            <w:r>
              <w:rPr>
                <w:rFonts w:hint="eastAsia" w:ascii="宋体" w:hAnsi="宋体" w:eastAsia="宋体" w:cs="宋体"/>
                <w:color w:val="000000"/>
                <w:sz w:val="24"/>
                <w:szCs w:val="24"/>
                <w:highlight w:val="none"/>
                <w:lang w:val="en-US" w:eastAsia="zh-CN" w:bidi="ar"/>
              </w:rPr>
              <w:t xml:space="preserve">养护全过程的安全生产责任、作业事故责任、第三方人身及财产损害责任，以及对应全部经济损失，均由中标人全权承担。喷药、修剪、设施维修、防汛防台、水体清理等所有养护作业，须自行落实全套安全防护措施，常态化排查并整改设施安全隐患，确保现场及设施安全稳定。养护期内，项目发生一般安全事故的，当月考核得分按80分计取；发生一般安全事故等级以上事故的，采购人有权中止养护合同，并重新组织招标。</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⑥</w:t>
            </w:r>
            <w:r>
              <w:rPr>
                <w:rFonts w:hint="eastAsia" w:ascii="宋体" w:hAnsi="宋体" w:eastAsia="宋体" w:cs="宋体"/>
                <w:b/>
                <w:bCs/>
                <w:color w:val="000000"/>
                <w:sz w:val="24"/>
                <w:szCs w:val="24"/>
                <w:highlight w:val="none"/>
                <w:lang w:val="en-US" w:eastAsia="zh-CN"/>
              </w:rPr>
              <w:t xml:space="preserve">药剂使用规范管理：</w:t>
            </w:r>
            <w:r>
              <w:rPr>
                <w:rFonts w:hint="eastAsia" w:ascii="宋体" w:hAnsi="宋体" w:eastAsia="宋体" w:cs="宋体"/>
                <w:color w:val="000000"/>
                <w:sz w:val="24"/>
                <w:szCs w:val="24"/>
                <w:highlight w:val="none"/>
                <w:lang w:val="en-US" w:eastAsia="zh-CN" w:bidi="ar"/>
              </w:rPr>
              <w:t xml:space="preserve">严禁使用国家明令禁止的剧毒、高残留、违禁农药。施药作业前须书面告知采购人，现场规范设置警示标识，合理规划作业路线；瓜果挂果期严禁开展喷药作业，药剂残渣、废弃药瓶及容器须按规范完成无害化处置。因违规施药、管护不当引发的安全事故、经济损失及追责，全部由中标人自行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⑦</w:t>
            </w:r>
            <w:r>
              <w:rPr>
                <w:rFonts w:hint="eastAsia" w:ascii="宋体" w:hAnsi="宋体" w:eastAsia="宋体" w:cs="宋体"/>
                <w:b/>
                <w:bCs/>
                <w:color w:val="000000"/>
                <w:sz w:val="24"/>
                <w:szCs w:val="24"/>
                <w:highlight w:val="none"/>
                <w:lang w:val="en-US" w:eastAsia="zh-CN"/>
              </w:rPr>
              <w:t xml:space="preserve">安全文明施工管控：</w:t>
            </w:r>
            <w:r>
              <w:rPr>
                <w:rFonts w:hint="eastAsia" w:ascii="宋体" w:hAnsi="宋体" w:eastAsia="宋体" w:cs="宋体"/>
                <w:color w:val="000000"/>
                <w:sz w:val="24"/>
                <w:szCs w:val="24"/>
                <w:highlight w:val="none"/>
                <w:lang w:val="en-US" w:eastAsia="zh-CN" w:bidi="ar"/>
              </w:rPr>
              <w:t xml:space="preserve">种植及养护作业须严格遵守交通安全法规，作业车辆规范停放，因交通违规产生的处罚及后果由中标人自行承担。施工现场按需布设临时围挡、警示线、锥形桶等防护设施，防护不到位引发的各类事故及损失均由中标人负责。严格落实扬尘防控措施，做好施工现场扬尘治理，防控缺失造成的行政处罚及一切后果由中标人自行承担。作业产生的多余草花、旧花、绿化废弃物等，须当日清理、合规处置，不得遗留堆积。农药喷洒、树干涂白等作业须规避行人、过往车辆，杜绝污染飞溅，产生的飞溅杂物及时清理干净。</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⑧</w:t>
            </w:r>
            <w:r>
              <w:rPr>
                <w:rFonts w:hint="eastAsia" w:ascii="宋体" w:hAnsi="宋体" w:eastAsia="宋体" w:cs="宋体"/>
                <w:b/>
                <w:bCs/>
                <w:color w:val="000000"/>
                <w:sz w:val="24"/>
                <w:szCs w:val="24"/>
                <w:highlight w:val="none"/>
                <w:lang w:val="en-US" w:eastAsia="zh-CN"/>
              </w:rPr>
              <w:t xml:space="preserve">抢险救灾与应急演练：</w:t>
            </w:r>
            <w:r>
              <w:rPr>
                <w:rFonts w:hint="eastAsia" w:ascii="宋体" w:hAnsi="宋体" w:eastAsia="宋体" w:cs="宋体"/>
                <w:color w:val="000000"/>
                <w:sz w:val="24"/>
                <w:szCs w:val="24"/>
                <w:highlight w:val="none"/>
                <w:lang w:val="en-US" w:eastAsia="zh-CN" w:bidi="ar"/>
              </w:rPr>
              <w:t xml:space="preserve">中标人全权负责项目全域抢险、消险、救灾工作，严格执行安全作业规范，无条件服从采购人及属地主管部门统一调度。定期、不定期组织突发事件应急演练，持续提升全员应急处置、抢险救灾能力，保障突发工况快速闭环处置。</w:t>
            </w:r>
            <w:r>
              <w:rPr>
                <w:rFonts w:hint="eastAsia" w:ascii="宋体" w:hAnsi="宋体" w:eastAsia="宋体" w:cs="宋体"/>
                <w:b w:val="0"/>
                <w:bCs w:val="0"/>
                <w:color w:val="000000"/>
                <w:sz w:val="24"/>
                <w:szCs w:val="24"/>
                <w:highlight w:val="none"/>
              </w:rPr>
            </w:r>
            <w:r/>
          </w:p>
          <w:p>
            <w:pPr>
              <w:pStyle w:val="873"/>
              <w:jc w:val="left"/>
              <w:keepLines w:val="0"/>
              <w:keepNext w:val="0"/>
              <w:spacing w:line="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b/>
                <w:bCs/>
                <w:color w:val="000000"/>
                <w:sz w:val="24"/>
                <w:szCs w:val="24"/>
                <w:highlight w:val="none"/>
                <w:lang w:val="en-US" w:eastAsia="zh-CN"/>
              </w:rPr>
              <w:t xml:space="preserve">综合事务保障、问题闭环及事故损毁管控</w:t>
            </w:r>
            <w:r>
              <w:rPr>
                <w:rFonts w:hint="eastAsia" w:ascii="宋体" w:hAnsi="宋体" w:eastAsia="宋体" w:cs="宋体"/>
                <w:b/>
                <w:bCs/>
                <w:color w:val="000000"/>
                <w:sz w:val="24"/>
                <w:szCs w:val="24"/>
                <w:highlight w:val="none"/>
                <w:lang w:val="en-US" w:eastAsia="zh-CN"/>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①</w:t>
            </w:r>
            <w:r>
              <w:rPr>
                <w:rFonts w:hint="eastAsia" w:ascii="宋体" w:hAnsi="宋体" w:eastAsia="宋体" w:cs="宋体"/>
                <w:b/>
                <w:bCs/>
                <w:color w:val="000000"/>
                <w:sz w:val="24"/>
                <w:szCs w:val="24"/>
                <w:highlight w:val="none"/>
                <w:lang w:val="en-US" w:eastAsia="zh-CN"/>
              </w:rPr>
              <w:t xml:space="preserve">临时性、指定性工作任务：</w:t>
            </w:r>
            <w:r>
              <w:rPr>
                <w:rFonts w:hint="eastAsia" w:ascii="宋体" w:hAnsi="宋体" w:eastAsia="宋体" w:cs="宋体"/>
                <w:b w:val="0"/>
                <w:bCs w:val="0"/>
                <w:color w:val="000000"/>
                <w:sz w:val="24"/>
                <w:szCs w:val="24"/>
                <w:highlight w:val="none"/>
                <w:lang w:val="en-US" w:eastAsia="zh-CN" w:bidi="ar"/>
              </w:rPr>
              <w:t xml:space="preserve">中标人须无条件完成采购人日常布置的各类指定性、临时性养护及管理工作任务，全力配合项目各项管护、检查、整改配套工作。</w:t>
            </w:r>
            <w:r>
              <w:rPr>
                <w:rFonts w:hint="eastAsia" w:ascii="宋体" w:hAnsi="宋体" w:eastAsia="宋体" w:cs="宋体"/>
                <w:b w:val="0"/>
                <w:bCs w:val="0"/>
                <w:color w:val="000000"/>
                <w:sz w:val="24"/>
                <w:szCs w:val="24"/>
                <w:highlight w:val="none"/>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②</w:t>
            </w:r>
            <w:r>
              <w:rPr>
                <w:rFonts w:hint="eastAsia" w:ascii="宋体" w:hAnsi="宋体" w:eastAsia="宋体" w:cs="宋体"/>
                <w:b/>
                <w:bCs/>
                <w:color w:val="000000"/>
                <w:sz w:val="24"/>
                <w:szCs w:val="24"/>
                <w:highlight w:val="none"/>
                <w:lang w:val="en-US" w:eastAsia="zh-CN"/>
              </w:rPr>
              <w:t xml:space="preserve">重大活动与节假日24小时值守保障：</w:t>
            </w:r>
            <w:r>
              <w:rPr>
                <w:rFonts w:hint="eastAsia" w:ascii="宋体" w:hAnsi="宋体" w:eastAsia="宋体" w:cs="宋体"/>
                <w:b w:val="0"/>
                <w:bCs w:val="0"/>
                <w:color w:val="000000"/>
                <w:sz w:val="24"/>
                <w:szCs w:val="24"/>
                <w:highlight w:val="none"/>
                <w:lang w:val="en-US" w:eastAsia="zh-CN" w:bidi="ar"/>
              </w:rPr>
              <w:t xml:space="preserve">无条件完成项目范围内文明城市创建、重大活动环境保障、城市综合治理标准化检查等突发性、重大性保障任务。节假日、防汛、扫雪防冻期间严格实行24小时专人值守保障制度，随时响应各类保障需求。</w:t>
            </w:r>
            <w:r>
              <w:rPr>
                <w:rFonts w:hint="eastAsia" w:ascii="宋体" w:hAnsi="宋体" w:eastAsia="宋体" w:cs="宋体"/>
                <w:b w:val="0"/>
                <w:bCs w:val="0"/>
                <w:color w:val="000000"/>
                <w:sz w:val="24"/>
                <w:szCs w:val="24"/>
                <w:highlight w:val="none"/>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③</w:t>
            </w:r>
            <w:r>
              <w:rPr>
                <w:rFonts w:hint="eastAsia" w:ascii="宋体" w:hAnsi="宋体" w:eastAsia="宋体" w:cs="宋体"/>
                <w:b/>
                <w:bCs/>
                <w:color w:val="000000"/>
                <w:sz w:val="24"/>
                <w:szCs w:val="24"/>
                <w:highlight w:val="none"/>
                <w:lang w:val="en-US" w:eastAsia="zh-CN"/>
              </w:rPr>
              <w:t xml:space="preserve">信访投诉舆情闭环整改：</w:t>
            </w:r>
            <w:r>
              <w:rPr>
                <w:rFonts w:hint="eastAsia" w:ascii="宋体" w:hAnsi="宋体" w:eastAsia="宋体" w:cs="宋体"/>
                <w:b w:val="0"/>
                <w:bCs w:val="0"/>
                <w:color w:val="000000"/>
                <w:sz w:val="24"/>
                <w:szCs w:val="24"/>
                <w:highlight w:val="none"/>
                <w:lang w:val="en-US" w:eastAsia="zh-CN" w:bidi="ar"/>
              </w:rPr>
              <w:t xml:space="preserve">及时受理、妥善处置养护范围内各类信访、投诉、举报及舆情问题，按期保质完成问题整改、资料归档及闭环回复工作，杜绝负面舆情扩散及遗留问题。</w:t>
            </w:r>
            <w:r>
              <w:rPr>
                <w:rFonts w:hint="eastAsia" w:ascii="宋体" w:hAnsi="宋体" w:eastAsia="宋体" w:cs="宋体"/>
                <w:b w:val="0"/>
                <w:bCs w:val="0"/>
                <w:color w:val="000000"/>
                <w:sz w:val="24"/>
                <w:szCs w:val="24"/>
                <w:highlight w:val="none"/>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④</w:t>
            </w:r>
            <w:r>
              <w:rPr>
                <w:rFonts w:hint="eastAsia" w:ascii="宋体" w:hAnsi="宋体" w:eastAsia="宋体" w:cs="宋体"/>
                <w:b/>
                <w:bCs/>
                <w:color w:val="000000"/>
                <w:sz w:val="24"/>
                <w:szCs w:val="24"/>
                <w:highlight w:val="none"/>
                <w:lang w:val="en-US" w:eastAsia="zh-CN"/>
              </w:rPr>
              <w:t xml:space="preserve">交通事故损毁修复专项管控：</w:t>
            </w:r>
            <w:r>
              <w:rPr>
                <w:rFonts w:hint="eastAsia" w:ascii="宋体" w:hAnsi="宋体" w:eastAsia="宋体" w:cs="宋体"/>
                <w:b w:val="0"/>
                <w:bCs w:val="0"/>
                <w:color w:val="000000"/>
                <w:sz w:val="24"/>
                <w:szCs w:val="24"/>
                <w:highlight w:val="none"/>
                <w:lang w:val="en-US" w:eastAsia="zh-CN" w:bidi="ar"/>
              </w:rPr>
              <w:t xml:space="preserve">因交通事故造成苗木、绿化设施损坏的，由中标人全权对接交警部门完成现场处置、破损清理、原貌复原工作；事故赔偿款项须专项用于苗木补植、设施维修、更新复原，严禁挪作他用，确保绿化景观及设施快速恢复原状。</w:t>
            </w:r>
            <w:r>
              <w:rPr>
                <w:rFonts w:hint="eastAsia" w:ascii="宋体" w:hAnsi="宋体" w:eastAsia="宋体" w:cs="宋体"/>
                <w:b w:val="0"/>
                <w:bCs w:val="0"/>
                <w:color w:val="000000"/>
                <w:sz w:val="24"/>
                <w:szCs w:val="24"/>
                <w:highlight w:val="none"/>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（7）中标人中标后须在六合经济开</w:t>
            </w:r>
            <w:r>
              <w:rPr>
                <w:rFonts w:hint="eastAsia" w:ascii="宋体" w:hAnsi="宋体" w:eastAsia="宋体" w:cs="宋体"/>
                <w:b w:val="0"/>
                <w:bCs w:val="0"/>
                <w:color w:val="000000"/>
                <w:sz w:val="24"/>
                <w:szCs w:val="24"/>
                <w:highlight w:val="none"/>
                <w:lang w:val="en-US" w:eastAsia="zh-CN" w:bidi="ar"/>
              </w:rPr>
              <w:t xml:space="preserve">发区境内设立养护管理项目部，配套建设标准化办公场地及会议室，悬挂全套规范的养护管理制度、岗位职责、安全管理制度、应急管理制度等标牌，实现项目规范化、标准化管理。项目三通一平、场地硬化、项目部整体建设、办公耗材采购、日常运维管理、人员食宿配套、工间休息场地布置、养护材料工具集中存放、机械设备专属停放区域规划等全部工作及产生的费用，均包含在投标报价内，由中标人全权负责投入及运维，采购人不另行增加任何费用。服务期内须保证项目部整洁规范、正常运营，全程满足采购人日常检查、会议对接、资料归档、现场办公的各项工作需求。</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8）中标人须足额配备满足本项目全域养护需求的各类机械设备及车辆，包括但不限于大中小型洒水车、运输货车、高空升降作业车、巡查应急车、油锯、高枝锯、草坪机、割灌机、汽油喷雾机、绿篱修剪机等。同时配备保险齐全的专用养护巡查车辆，全程配合采购人、监理开展日常巡查、考核检查、安全检查、应急抢险等工作。</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Style w:val="945"/>
                <w:rFonts w:hint="eastAsia" w:ascii="宋体" w:hAnsi="宋体" w:eastAsia="宋体" w:cs="宋体"/>
                <w:b w:val="0"/>
                <w:bCs w:val="0"/>
                <w:color w:val="000000"/>
                <w:sz w:val="24"/>
                <w:szCs w:val="24"/>
                <w:highlight w:val="none"/>
                <w:lang w:val="en-US" w:eastAsia="zh-CN" w:bidi="ar"/>
              </w:rPr>
              <w:t xml:space="preserve">（9）</w:t>
            </w:r>
            <w:r>
              <w:rPr>
                <w:rFonts w:hint="eastAsia" w:ascii="宋体" w:hAnsi="宋体" w:eastAsia="宋体" w:cs="宋体"/>
                <w:b w:val="0"/>
                <w:bCs w:val="0"/>
                <w:color w:val="000000"/>
                <w:sz w:val="24"/>
                <w:szCs w:val="24"/>
                <w:highlight w:val="none"/>
                <w:lang w:val="en-US" w:eastAsia="zh-CN" w:bidi="ar"/>
              </w:rPr>
              <w:t xml:space="preserve">按照招标文件要求合理配备专业绿化养护人员。遇台风、大雨、暴雨、极端高温、极端冻滑天气、政府停工通知、地震、疫情等不适宜作业的特殊条件，可暂停养护人员投入。</w:t>
            </w:r>
            <w:r>
              <w:rPr>
                <w:rFonts w:hint="eastAsia" w:ascii="宋体" w:hAnsi="宋体" w:eastAsia="宋体" w:cs="宋体"/>
                <w:color w:val="000000"/>
                <w:sz w:val="24"/>
                <w:szCs w:val="24"/>
                <w:highlight w:val="none"/>
              </w:rPr>
              <w:t xml:space="preserve">采购人检查发现中标人养护人员在数量、履职能力上无法满足现场养护工作需要，并提出增加养护人员要求的，中标人须无条件完成人员增补工作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
              </w:rPr>
              <w:t xml:space="preserve">应急、保障工作需增派人员、车辆、设备的，中标人须无条件足额投入，不额外收取任何费用。</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Style w:val="945"/>
                <w:rFonts w:hint="eastAsia" w:ascii="宋体" w:hAnsi="宋体" w:eastAsia="宋体" w:cs="宋体"/>
                <w:b w:val="0"/>
                <w:bCs w:val="0"/>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中标人须为全体作业人员购买</w:t>
            </w:r>
            <w:r>
              <w:rPr>
                <w:rStyle w:val="945"/>
                <w:rFonts w:hint="eastAsia" w:ascii="宋体" w:hAnsi="宋体" w:eastAsia="宋体" w:cs="宋体"/>
                <w:color w:val="000000"/>
                <w:sz w:val="24"/>
                <w:szCs w:val="24"/>
                <w:highlight w:val="none"/>
                <w:lang w:val="en-US" w:eastAsia="zh-CN" w:bidi="ar"/>
              </w:rPr>
              <w:t xml:space="preserve">工伤保险、人身意外伤害险、雇主责任险</w:t>
            </w:r>
            <w:r>
              <w:rPr>
                <w:rFonts w:hint="eastAsia" w:ascii="宋体" w:hAnsi="宋体" w:eastAsia="宋体" w:cs="宋体"/>
                <w:color w:val="000000"/>
                <w:sz w:val="24"/>
                <w:szCs w:val="24"/>
                <w:highlight w:val="none"/>
                <w:lang w:val="en-US" w:eastAsia="zh-CN" w:bidi="ar"/>
              </w:rPr>
              <w:t xml:space="preserve">，同时必须购买</w:t>
            </w:r>
            <w:r>
              <w:rPr>
                <w:rStyle w:val="945"/>
                <w:rFonts w:hint="eastAsia" w:ascii="宋体" w:hAnsi="宋体" w:eastAsia="宋体" w:cs="宋体"/>
                <w:color w:val="000000"/>
                <w:sz w:val="24"/>
                <w:szCs w:val="24"/>
                <w:highlight w:val="none"/>
                <w:lang w:val="en-US" w:eastAsia="zh-CN" w:bidi="ar"/>
              </w:rPr>
              <w:t xml:space="preserve">项目全域公众责任险</w:t>
            </w:r>
            <w:r>
              <w:rPr>
                <w:rFonts w:hint="eastAsia" w:ascii="宋体" w:hAnsi="宋体" w:eastAsia="宋体" w:cs="宋体"/>
                <w:color w:val="000000"/>
                <w:sz w:val="24"/>
                <w:szCs w:val="24"/>
                <w:highlight w:val="none"/>
                <w:lang w:val="en-US" w:eastAsia="zh-CN" w:bidi="ar"/>
              </w:rPr>
              <w:t xml:space="preserve">，所有险种投保费用全部包含在投标报价内。公众责任险须覆盖项目全域范围内行道树、苗木、绿化配套及硬质景观设施、公园全域配套设施，保障自然灾害、恶劣天气、人为因素等引发的树木倒伏、枯枝坠落、设施损坏、设备故障等情形造成的第三方人身伤害、财产损失及相关经济赔偿。所有保险理赔限额以外的全部损失、赔偿费用、衍生责任，均由中标人自行全额承担。中标人未按本条款要求投保的，采购人有权不予签约，同时扣除合同总价3%作为违约金，履约期间发生的一切安全事故、赔偿责任、法律风险均由中标人全权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Style w:val="945"/>
                <w:rFonts w:hint="eastAsia" w:ascii="宋体" w:hAnsi="宋体" w:eastAsia="宋体" w:cs="宋体"/>
                <w:b w:val="0"/>
                <w:bCs w:val="0"/>
                <w:color w:val="000000"/>
                <w:sz w:val="24"/>
                <w:szCs w:val="24"/>
                <w:highlight w:val="none"/>
                <w:lang w:val="en-US" w:eastAsia="zh-CN" w:bidi="ar"/>
              </w:rPr>
              <w:t xml:space="preserve">（11）</w:t>
            </w:r>
            <w:r>
              <w:rPr>
                <w:rFonts w:hint="eastAsia" w:ascii="宋体" w:hAnsi="宋体" w:eastAsia="宋体" w:cs="宋体"/>
                <w:b w:val="0"/>
                <w:bCs w:val="0"/>
                <w:color w:val="000000"/>
                <w:sz w:val="24"/>
                <w:szCs w:val="24"/>
                <w:highlight w:val="none"/>
                <w:lang w:val="en-US" w:eastAsia="zh-CN" w:bidi="ar"/>
              </w:rPr>
              <w:t xml:space="preserve">养护所需水、电由中标人自行解决，接入园区水电须挂表计价缴费。投标人投标前须全面踏勘现场，核查水、电、路、渣土堆放、施工便道等作业条件，按需自备电源、施工设备。所有现场适配、条件改造、隐性投入风险全部纳入投标报价，中标后结算不作任何调整，风险全部由中标人自行承担。</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b w:val="0"/>
                <w:bCs w:val="0"/>
                <w:color w:val="000000"/>
                <w:sz w:val="24"/>
                <w:szCs w:val="24"/>
                <w:highlight w:val="none"/>
                <w:lang w:val="en-US" w:eastAsia="zh-CN" w:bidi="ar"/>
              </w:rPr>
              <w:suppressLineNumbers w:val="0"/>
            </w:pPr>
            <w:r>
              <w:rPr>
                <w:rStyle w:val="945"/>
                <w:rFonts w:hint="eastAsia" w:ascii="宋体" w:hAnsi="宋体" w:eastAsia="宋体" w:cs="宋体"/>
                <w:b w:val="0"/>
                <w:bCs w:val="0"/>
                <w:color w:val="000000"/>
                <w:sz w:val="24"/>
                <w:szCs w:val="24"/>
                <w:highlight w:val="none"/>
                <w:lang w:val="en-US" w:eastAsia="zh-CN" w:bidi="ar"/>
              </w:rPr>
              <w:t xml:space="preserve">（12）</w:t>
            </w:r>
            <w:r>
              <w:rPr>
                <w:rFonts w:hint="eastAsia" w:ascii="宋体" w:hAnsi="宋体" w:eastAsia="宋体" w:cs="宋体"/>
                <w:b w:val="0"/>
                <w:bCs w:val="0"/>
                <w:color w:val="000000"/>
                <w:sz w:val="24"/>
                <w:szCs w:val="24"/>
                <w:highlight w:val="none"/>
                <w:lang w:val="en-US" w:eastAsia="zh-CN" w:bidi="ar"/>
              </w:rPr>
              <w:t xml:space="preserve">中标人严禁挪用项目</w:t>
            </w:r>
            <w:r>
              <w:rPr>
                <w:rFonts w:hint="eastAsia" w:ascii="宋体" w:hAnsi="宋体" w:eastAsia="宋体" w:cs="宋体"/>
                <w:b w:val="0"/>
                <w:bCs w:val="0"/>
                <w:color w:val="000000"/>
                <w:sz w:val="24"/>
                <w:szCs w:val="24"/>
                <w:highlight w:val="none"/>
                <w:lang w:val="en-US" w:eastAsia="zh-CN" w:bidi="ar"/>
              </w:rPr>
              <w:t xml:space="preserve">进度款，必须按时足额发放农民工工资；若出现拖欠农民工工资情况，采购人有权暂停支付项目服务费进度款。同时，在本合同项下养护服务款项尚未结清的情形下，若因中标供应商自身涉诉或其他法律纠纷，导致采购人应付的本项目服务款项被人民法院依法冻结、扣划或采取其他保全、执行措施的，采购人有权按照人民法院出具的生效法律文书（包括但不限于裁定书、协助执行通知书等）办理款项支付或配合执行手续。因前述情形产生的全部法律责任、经济损失及一切不利后果，均由中标供应商自行独立承担；采购人不承担任何责任，且有权就因此遭受的损失向乙方追偿。</w:t>
            </w:r>
            <w:r>
              <w:rPr>
                <w:rFonts w:hint="eastAsia" w:ascii="宋体" w:hAnsi="宋体" w:eastAsia="宋体" w:cs="宋体"/>
                <w:b w:val="0"/>
                <w:bCs w:val="0"/>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Style w:val="945"/>
                <w:rFonts w:hint="eastAsia" w:ascii="宋体" w:hAnsi="宋体" w:eastAsia="宋体" w:cs="宋体"/>
                <w:b w:val="0"/>
                <w:bCs w:val="0"/>
                <w:color w:val="000000"/>
                <w:sz w:val="24"/>
                <w:szCs w:val="24"/>
                <w:highlight w:val="none"/>
                <w:lang w:val="en-US" w:eastAsia="zh-CN" w:bidi="ar"/>
              </w:rPr>
              <w:t xml:space="preserve">（13）</w:t>
            </w:r>
            <w:r>
              <w:rPr>
                <w:rFonts w:hint="eastAsia" w:ascii="宋体" w:hAnsi="宋体" w:eastAsia="宋体" w:cs="宋体"/>
                <w:b w:val="0"/>
                <w:bCs w:val="0"/>
                <w:color w:val="000000"/>
                <w:sz w:val="24"/>
                <w:szCs w:val="24"/>
                <w:highlight w:val="none"/>
                <w:lang w:val="en-US" w:eastAsia="zh-CN" w:bidi="ar"/>
              </w:rPr>
              <w:t xml:space="preserve">养护作业按规定进场报验，严禁使用不合格材料、擅自替换标准用材，违规作业的不予验收、责令清退出场，产生的全部损失及费用由中标人自行承担。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指令性工作：</w:t>
            </w:r>
            <w:r>
              <w:rPr>
                <w:rFonts w:hint="eastAsia" w:ascii="宋体" w:hAnsi="宋体" w:eastAsia="宋体" w:cs="宋体"/>
                <w:color w:val="000000"/>
                <w:sz w:val="24"/>
                <w:szCs w:val="24"/>
                <w:highlight w:val="none"/>
              </w:rPr>
              <w:t xml:space="preserve">本项目园林绿化养护工作涵盖内容多、涉及范围广，包含多项服务保障、环境整治等工作，部分工作存在不可预见因素；当发生突发活动保障等情况时，采购人可向中标人下达指令性任务，中标人须自行综合考量并承担由此产生的全部潜在风险，同时无条件严格执行采购人下达的指令性工作安排。</w:t>
            </w:r>
            <w:r>
              <w:rPr>
                <w:rFonts w:hint="eastAsia" w:ascii="宋体" w:hAnsi="宋体" w:eastAsia="宋体" w:cs="宋体"/>
                <w:color w:val="000000"/>
                <w:sz w:val="24"/>
                <w:szCs w:val="24"/>
                <w:highlight w:val="none"/>
                <w:lang w:val="en-US" w:eastAsia="zh-CN" w:bidi="ar"/>
              </w:rPr>
            </w:r>
            <w:r/>
          </w:p>
        </w:tc>
      </w:tr>
    </w:tbl>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lang w:val="en-US" w:eastAsia="zh-CN"/>
        </w:rPr>
        <w:t xml:space="preserve">6.</w:t>
      </w:r>
      <w:r>
        <w:rPr>
          <w:rFonts w:hint="eastAsia" w:ascii="宋体" w:hAnsi="宋体" w:eastAsia="宋体" w:cs="宋体"/>
          <w:b w:val="0"/>
          <w:bCs w:val="0"/>
          <w:color w:val="000000"/>
          <w:spacing w:val="0"/>
          <w:sz w:val="24"/>
          <w:szCs w:val="24"/>
          <w:highlight w:val="none"/>
          <w:lang w:eastAsia="zh-CN"/>
        </w:rPr>
        <w:t xml:space="preserve">六合经济开发区2026-2027年度一片区园林绿化养护项目（履约条款）</w:t>
      </w:r>
      <w:r>
        <w:rPr>
          <w:rFonts w:hint="eastAsia" w:ascii="宋体" w:hAnsi="宋体" w:eastAsia="宋体" w:cs="宋体"/>
          <w:b w:val="0"/>
          <w:bCs w:val="0"/>
          <w:color w:val="000000"/>
          <w:spacing w:val="0"/>
          <w:sz w:val="24"/>
          <w:szCs w:val="24"/>
          <w:highlight w:val="none"/>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4"/>
      </w:tblGrid>
      <w:tr>
        <w:trPr>
          <w:trHeight w:val="496"/>
        </w:trPr>
        <w:tc>
          <w:tcPr>
            <w:tcW w:w="10114" w:type="dxa"/>
            <w:vAlign w:val="top"/>
            <w:textDirection w:val="lrTb"/>
            <w:noWrap w:val="false"/>
          </w:tcPr>
          <w:p>
            <w:pPr>
              <w:pStyle w:val="873"/>
              <w:numPr>
                <w:ilvl w:val="0"/>
                <w:numId w:val="0"/>
              </w:numPr>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val="en-US" w:eastAsia="zh-CN"/>
              </w:rPr>
              <w:t xml:space="preserve">报价踏勘：</w:t>
            </w:r>
            <w:r>
              <w:rPr>
                <w:rFonts w:hint="eastAsia" w:ascii="宋体" w:hAnsi="宋体" w:eastAsia="宋体" w:cs="宋体"/>
                <w:color w:val="000000"/>
                <w:sz w:val="24"/>
                <w:szCs w:val="24"/>
                <w:highlight w:val="none"/>
                <w:lang w:val="en-US" w:eastAsia="zh-CN" w:bidi="ar"/>
              </w:rPr>
              <w:t xml:space="preserve">本项目招标清单所列养护数量、面积仅作为投标人报价参考依据，清单与现场实际养护范围、作业工程量存在偏差，属于正常履约风险范畴。投标人须在投标前自行完成项目现场全面踏勘，核实全域养护范围、作业内容及实际工程量，充分预判现场、工程量增减、季节气候、自然灾害、现场管理及各类隐性投入等潜在风险，自主综合研判后合理报价。</w:t>
            </w:r>
            <w:r>
              <w:rPr>
                <w:rFonts w:hint="eastAsia" w:ascii="宋体" w:hAnsi="宋体" w:eastAsia="宋体" w:cs="宋体"/>
                <w:color w:val="000000"/>
                <w:sz w:val="24"/>
                <w:szCs w:val="24"/>
                <w:highlight w:val="none"/>
                <w:lang w:val="en-US" w:eastAsia="zh-CN"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val="en-US" w:eastAsia="zh-CN"/>
              </w:rPr>
              <w:t xml:space="preserve">计价原则：</w:t>
            </w:r>
            <w:r>
              <w:rPr>
                <w:rFonts w:hint="eastAsia" w:ascii="宋体" w:hAnsi="宋体" w:eastAsia="宋体" w:cs="宋体"/>
                <w:color w:val="000000"/>
                <w:sz w:val="24"/>
                <w:szCs w:val="24"/>
                <w:highlight w:val="none"/>
                <w:lang w:val="en-US" w:eastAsia="zh-CN" w:bidi="ar"/>
              </w:rPr>
              <w:t xml:space="preserve">本项目以现场复核后的实际养护面积为唯一计价基数，期间如有增减，按月调整。</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val="en-US" w:eastAsia="zh-CN"/>
              </w:rPr>
              <w:t xml:space="preserve">安全风险兜底责任：</w:t>
            </w:r>
            <w:r>
              <w:rPr>
                <w:rFonts w:hint="eastAsia" w:ascii="宋体" w:hAnsi="宋体" w:eastAsia="宋体" w:cs="宋体"/>
                <w:color w:val="000000"/>
                <w:sz w:val="24"/>
                <w:szCs w:val="24"/>
                <w:highlight w:val="none"/>
                <w:lang w:val="en-US" w:eastAsia="zh-CN" w:bidi="ar"/>
              </w:rPr>
              <w:t xml:space="preserve">服务期内，无论因恶劣天气、自然灾害、极端气象、人为破坏、苗木及材料质量缺陷、施工养护不当、设施老化、作业不规范等各类原因，引发的安全事故、设施损毁、</w:t>
            </w:r>
            <w:r>
              <w:rPr>
                <w:rFonts w:hint="eastAsia" w:ascii="宋体" w:hAnsi="宋体" w:eastAsia="宋体" w:cs="宋体"/>
                <w:color w:val="000000"/>
                <w:sz w:val="24"/>
                <w:szCs w:val="24"/>
                <w:highlight w:val="none"/>
                <w:lang w:val="en-US" w:eastAsia="zh-CN" w:bidi="ar"/>
              </w:rPr>
              <w:t xml:space="preserve">苗木死亡损毁、场地破损，以及造成的第三方人身伤害、财产损失、舆情损失、行政处罚费用等，产生的全部经济赔偿、整改成本、法律责任、连带责任均由中标人自行全额承担。大风、暴雨、暴雪、台风等极端天气前置防护、绿雕结构定期加固、安全隐患排查整治、应急防护物资筹备等所有风险防范工作及对应费用，均全额包含在投标报价内，采购人不另行追加任何费用。若因中标人管护失职、作业违规、风险防控不到位造成第三方人身伤害、财产损失，采购人因此遭受损失、被追责、被索赔的，采购人有权依法向中标人全额追偿，所有追偿费用、维权成本由中标人承担。</w:t>
            </w:r>
            <w:r>
              <w:rPr>
                <w:rFonts w:hint="eastAsia" w:ascii="宋体" w:hAnsi="宋体" w:eastAsia="宋体" w:cs="宋体"/>
                <w:color w:val="000000"/>
                <w:sz w:val="24"/>
                <w:szCs w:val="24"/>
                <w:highlight w:val="none"/>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val="en-US" w:eastAsia="zh-CN"/>
              </w:rPr>
              <w:t xml:space="preserve">时限履约考核约定：</w:t>
            </w:r>
            <w:r>
              <w:rPr>
                <w:rFonts w:hint="eastAsia" w:ascii="宋体" w:hAnsi="宋体" w:eastAsia="宋体" w:cs="宋体"/>
                <w:color w:val="000000"/>
                <w:sz w:val="24"/>
                <w:szCs w:val="24"/>
                <w:highlight w:val="none"/>
                <w:lang w:val="en-US" w:eastAsia="zh-CN" w:bidi="ar"/>
              </w:rPr>
              <w:t xml:space="preserve">项目所有苗木更换、设施抢修、应急处置等工作，须严格按照招标文件及合同约定时限完成。未按期保质完成履约任务的，视同中标人违约，由此产生的一切损失，采购人有权从当期服务费用中据实扣除。</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（5）中标人须如实、规范报送结算资料，若最终审计核减额超过5%，对应核减部分的审计费用由中标人承担，采购人可在支付服务费时直接扣除。</w:t>
            </w:r>
            <w:r>
              <w:rPr>
                <w:rFonts w:hint="eastAsia" w:ascii="宋体" w:hAnsi="宋体" w:eastAsia="宋体" w:cs="宋体"/>
                <w:color w:val="000000"/>
                <w:sz w:val="24"/>
                <w:szCs w:val="24"/>
                <w:highlight w:val="none"/>
              </w:rPr>
            </w:r>
            <w:r/>
          </w:p>
        </w:tc>
      </w:tr>
    </w:tbl>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rPr>
      </w:r>
      <w:r/>
    </w:p>
    <w:p>
      <w:pPr>
        <w:pStyle w:val="873"/>
        <w:spacing w:line="0" w:lineRule="atLeast"/>
        <w:rPr>
          <w:rFonts w:hint="eastAsia" w:ascii="宋体" w:hAnsi="宋体" w:eastAsia="宋体" w:cs="宋体"/>
          <w:b w:val="0"/>
          <w:bCs w:val="0"/>
          <w:color w:val="000000"/>
          <w:spacing w:val="0"/>
          <w:sz w:val="24"/>
          <w:szCs w:val="24"/>
          <w:highlight w:val="none"/>
        </w:rPr>
      </w:pPr>
      <w:r>
        <w:rPr>
          <w:rFonts w:hint="eastAsia" w:ascii="宋体" w:hAnsi="宋体" w:eastAsia="宋体" w:cs="宋体"/>
          <w:b w:val="0"/>
          <w:bCs w:val="0"/>
          <w:color w:val="000000"/>
          <w:spacing w:val="0"/>
          <w:sz w:val="24"/>
          <w:szCs w:val="24"/>
          <w:highlight w:val="none"/>
          <w:lang w:val="en-US" w:eastAsia="zh-CN"/>
        </w:rPr>
        <w:t xml:space="preserve">7</w:t>
      </w:r>
      <w:r>
        <w:rPr>
          <w:rFonts w:hint="eastAsia" w:ascii="宋体" w:hAnsi="宋体" w:eastAsia="宋体" w:cs="宋体"/>
          <w:b w:val="0"/>
          <w:bCs w:val="0"/>
          <w:color w:val="000000"/>
          <w:spacing w:val="0"/>
          <w:sz w:val="24"/>
          <w:szCs w:val="24"/>
          <w:highlight w:val="none"/>
        </w:rPr>
        <w:t xml:space="preserve">.</w:t>
      </w:r>
      <w:r>
        <w:rPr>
          <w:rFonts w:hint="eastAsia" w:ascii="宋体" w:hAnsi="宋体" w:eastAsia="宋体" w:cs="宋体"/>
          <w:b w:val="0"/>
          <w:bCs w:val="0"/>
          <w:color w:val="000000"/>
          <w:spacing w:val="0"/>
          <w:sz w:val="24"/>
          <w:szCs w:val="24"/>
          <w:highlight w:val="none"/>
          <w:lang w:eastAsia="zh-CN"/>
        </w:rPr>
        <w:t xml:space="preserve">六合经济开发区2026-2027年度一片区园林绿化养护项目</w:t>
      </w:r>
      <w:r>
        <w:rPr>
          <w:rFonts w:hint="eastAsia" w:ascii="宋体" w:hAnsi="宋体" w:eastAsia="宋体" w:cs="宋体"/>
          <w:b w:val="0"/>
          <w:bCs w:val="0"/>
          <w:color w:val="000000"/>
          <w:spacing w:val="0"/>
          <w:sz w:val="24"/>
          <w:szCs w:val="24"/>
          <w:highlight w:val="none"/>
        </w:rPr>
        <w:t xml:space="preserve">（违约条款约定）</w:t>
      </w:r>
      <w:r>
        <w:rPr>
          <w:rFonts w:hint="eastAsia" w:ascii="宋体" w:hAnsi="宋体" w:eastAsia="宋体" w:cs="宋体"/>
          <w:b w:val="0"/>
          <w:bCs w:val="0"/>
          <w:color w:val="000000"/>
          <w:spacing w:val="0"/>
          <w:sz w:val="24"/>
          <w:szCs w:val="24"/>
          <w:highlight w:val="none"/>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4"/>
      </w:tblGrid>
      <w:tr>
        <w:trPr>
          <w:trHeight w:val="980"/>
        </w:trPr>
        <w:tc>
          <w:tcPr>
            <w:tcW w:w="10114" w:type="dxa"/>
            <w:vAlign w:val="top"/>
            <w:textDirection w:val="lrTb"/>
            <w:noWrap w:val="false"/>
          </w:tcPr>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除考核扣分外采购人有权可再按照以下约定执行：</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中标人出现以下严重违约情形的，采购人可直接依据本条款计收违约金，同步书面责令中标人限期整改；造成采购人经济损失、声誉受损或行政追责的，中标人须全额赔偿采购人实际损失；情节特别严重的，采购人有权依据主合同约定单方解除合同，且不承担任何违约责任：</w:t>
            </w:r>
            <w:r>
              <w:rPr>
                <w:rFonts w:hint="eastAsia" w:ascii="宋体" w:hAnsi="宋体" w:eastAsia="宋体" w:cs="宋体"/>
                <w:color w:val="000000"/>
                <w:sz w:val="24"/>
                <w:szCs w:val="24"/>
                <w:highlight w:val="none"/>
                <w:lang w:val="en-US" w:eastAsia="zh-CN" w:bidi="ar"/>
              </w:rPr>
            </w:r>
            <w:r/>
          </w:p>
          <w:p>
            <w:pPr>
              <w:pStyle w:val="873"/>
              <w:jc w:val="left"/>
              <w:spacing w:line="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rPr>
              <w:t xml:space="preserve">中标人必须完成本项目采购文件及合同约定的全部工作。中标人未按期完成的，经采购人书面催告后仍拒不完成的，采购人可将未完成部分</w:t>
            </w:r>
            <w:r>
              <w:rPr>
                <w:rStyle w:val="945"/>
                <w:rFonts w:hint="eastAsia" w:ascii="宋体" w:hAnsi="宋体" w:eastAsia="宋体" w:cs="宋体"/>
                <w:b w:val="0"/>
                <w:bCs w:val="0"/>
                <w:color w:val="000000"/>
                <w:sz w:val="24"/>
                <w:szCs w:val="24"/>
                <w:highlight w:val="none"/>
              </w:rPr>
              <w:t xml:space="preserve">另行发包</w:t>
            </w:r>
            <w:r>
              <w:rPr>
                <w:rFonts w:hint="eastAsia" w:ascii="宋体" w:hAnsi="宋体" w:eastAsia="宋体" w:cs="宋体"/>
                <w:color w:val="000000"/>
                <w:sz w:val="24"/>
                <w:szCs w:val="24"/>
                <w:highlight w:val="none"/>
              </w:rPr>
              <w:t xml:space="preserve">。由此产生的所有发包费用、差价及全部损失，均由中标人承担。采购人可直接从</w:t>
            </w:r>
            <w:r>
              <w:rPr>
                <w:rFonts w:hint="eastAsia" w:ascii="宋体" w:hAnsi="宋体" w:eastAsia="宋体" w:cs="宋体"/>
                <w:color w:val="000000"/>
                <w:sz w:val="24"/>
                <w:szCs w:val="24"/>
                <w:highlight w:val="none"/>
                <w:lang w:val="en-US" w:eastAsia="zh-CN"/>
              </w:rPr>
              <w:t xml:space="preserve">未付服务费中</w:t>
            </w:r>
            <w:r>
              <w:rPr>
                <w:rFonts w:hint="eastAsia" w:ascii="宋体" w:hAnsi="宋体" w:eastAsia="宋体" w:cs="宋体"/>
                <w:color w:val="000000"/>
                <w:sz w:val="24"/>
                <w:szCs w:val="24"/>
                <w:highlight w:val="none"/>
              </w:rPr>
              <w:t xml:space="preserve">抵扣，不足部分由中标人补足</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未经采购人书面批准，擅自占用、损毁养护绿地，擅自改变绿地使用性质、破坏绿地原有景观格局的；因养护巡查不力造成被其他单位或人员擅自占用、损毁养护绿地，擅自改变绿地使用性质、破坏绿地原有景观格局的，服务费按 10000 元/次进行扣除，并限期整改恢复原状； </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（3）因防汛、创建迎查、各类保障等专项任务工作不力造成社会负面影响的，服务费按1000 元/次进行扣除。</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（4）指令性任务未完成拒不改正的，服务费按 2000 元/次进行扣除。</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（5）会议、活动、培训要求与会的人员未按时到会的，采取欺瞒手段进行请假或拒不出席的，服务费按 2000 元/次进行扣除。</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（6）对园林苗木、设施和各类投诉处理问题，因养护责任被督办问责、媒体曝光或造成社会恶劣影响的，服务费按 10000元/次进行扣除。</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（7）遇到应急抢险情况发生时，中标人在接到通知后 10 分钟内响应，30 分钟内赶到现场，如一次达不到要求可扣除服务费 2000 元/次。</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（8）中标人在合同期限内收到市、区级综合考评批评，并影响到全区养护考核分值较大的，可扣除服务费 2000 元/次。</w:t>
            </w:r>
            <w:r>
              <w:rPr>
                <w:rFonts w:hint="eastAsia" w:ascii="宋体" w:hAnsi="宋体" w:eastAsia="宋体" w:cs="宋体"/>
                <w:color w:val="000000"/>
                <w:sz w:val="24"/>
                <w:szCs w:val="24"/>
                <w:highlight w:val="none"/>
                <w:lang w:val="en-US" w:eastAsia="zh-CN" w:bidi="ar"/>
              </w:rPr>
            </w:r>
            <w:r/>
          </w:p>
          <w:p>
            <w:pPr>
              <w:pStyle w:val="873"/>
              <w:jc w:val="left"/>
              <w:keepLines w:val="0"/>
              <w:keepNext w:val="0"/>
              <w:spacing w:line="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（9）拒绝接受考核评分，拒收整改通知单，拒不执行签字签收义务的，服务费按5000 元/次进行扣除。</w:t>
            </w:r>
            <w:r>
              <w:rPr>
                <w:rFonts w:hint="eastAsia" w:ascii="宋体" w:hAnsi="宋体" w:eastAsia="宋体" w:cs="宋体"/>
                <w:color w:val="000000"/>
                <w:sz w:val="24"/>
                <w:szCs w:val="24"/>
                <w:highlight w:val="none"/>
                <w:lang w:val="en-US" w:eastAsia="zh-CN" w:bidi="ar"/>
              </w:rPr>
            </w:r>
            <w:r/>
          </w:p>
        </w:tc>
      </w:tr>
    </w:tbl>
    <w:p>
      <w:pPr>
        <w:pStyle w:val="873"/>
        <w:spacing w:line="0" w:lineRule="atLeas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r>
      <w:r/>
    </w:p>
    <w:p>
      <w:pPr>
        <w:pStyle w:val="873"/>
        <w:spacing w:line="0" w:lineRule="atLeas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lang w:val="en-US" w:eastAsia="zh-CN"/>
        </w:rPr>
        <w:t xml:space="preserve">8</w:t>
      </w:r>
      <w:r>
        <w:rPr>
          <w:rFonts w:hint="eastAsia" w:ascii="宋体" w:hAnsi="宋体" w:cs="宋体"/>
          <w:b/>
          <w:bCs/>
          <w:color w:val="000000"/>
          <w:spacing w:val="-1"/>
          <w:sz w:val="24"/>
          <w:szCs w:val="24"/>
          <w:highlight w:val="none"/>
        </w:rPr>
        <w:t xml:space="preserve">.考核要求</w:t>
      </w:r>
      <w:r>
        <w:rPr>
          <w:rFonts w:hint="eastAsia" w:ascii="宋体" w:hAnsi="宋体" w:cs="宋体"/>
          <w:b/>
          <w:bCs/>
          <w:color w:val="000000"/>
          <w:spacing w:val="-1"/>
          <w:sz w:val="24"/>
          <w:szCs w:val="24"/>
          <w:highlight w:val="none"/>
        </w:rPr>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4"/>
      </w:tblGrid>
      <w:tr>
        <w:trPr>
          <w:trHeight w:val="980"/>
        </w:trPr>
        <w:tc>
          <w:tcPr>
            <w:tcW w:w="10114" w:type="dxa"/>
            <w:vAlign w:val="top"/>
            <w:textDirection w:val="lrTb"/>
            <w:noWrap w:val="false"/>
          </w:tcPr>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一、考核标准及评分细则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按照《园林绿化养护管理考核评分细则》执行。（见附件）</w:t>
            </w:r>
            <w:r>
              <w:rPr>
                <w:rFonts w:hint="eastAsia" w:ascii="宋体" w:hAnsi="宋体" w:eastAsia="宋体" w:cs="宋体"/>
                <w:color w:val="000000"/>
                <w:sz w:val="24"/>
                <w:szCs w:val="24"/>
                <w:highlight w:val="none"/>
                <w:lang w:bidi="ar"/>
              </w:rPr>
            </w:r>
            <w:r/>
          </w:p>
          <w:p>
            <w:pPr>
              <w:pStyle w:val="873"/>
              <w:numPr>
                <w:ilvl w:val="0"/>
                <w:numId w:val="0"/>
              </w:numPr>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南六合经济开发区管理委员会（以下简称管委会）考核方式</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（一）日常考核：由</w:t>
            </w:r>
            <w:r>
              <w:rPr>
                <w:rFonts w:hint="eastAsia" w:ascii="宋体" w:hAnsi="宋体" w:eastAsia="宋体" w:cs="宋体"/>
                <w:color w:val="000000"/>
                <w:sz w:val="24"/>
                <w:szCs w:val="24"/>
                <w:highlight w:val="none"/>
                <w:lang w:eastAsia="zh-CN" w:bidi="ar"/>
              </w:rPr>
              <w:t xml:space="preserve">管委会下属菁开市政公司</w:t>
            </w:r>
            <w:r>
              <w:rPr>
                <w:rFonts w:hint="eastAsia" w:ascii="宋体" w:hAnsi="宋体" w:eastAsia="宋体" w:cs="宋体"/>
                <w:color w:val="000000"/>
                <w:sz w:val="24"/>
                <w:szCs w:val="24"/>
                <w:highlight w:val="none"/>
                <w:lang w:bidi="ar"/>
              </w:rPr>
              <w:t xml:space="preserve">和第三方考核单位对所辖园林绿化设施养护管理情况进行日常（每周至少一次）随机考核检查。具体详见《园林绿化养护管理考核评分细则》。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（二）月度考核：</w:t>
            </w:r>
            <w:r>
              <w:rPr>
                <w:rFonts w:hint="eastAsia" w:ascii="宋体" w:hAnsi="宋体" w:eastAsia="宋体" w:cs="宋体"/>
                <w:color w:val="000000"/>
                <w:sz w:val="24"/>
                <w:szCs w:val="24"/>
                <w:highlight w:val="none"/>
                <w:lang w:eastAsia="zh-CN" w:bidi="ar"/>
              </w:rPr>
              <w:t xml:space="preserve">管委会下属菁开市政公司</w:t>
            </w:r>
            <w:r>
              <w:rPr>
                <w:rFonts w:hint="eastAsia" w:ascii="宋体" w:hAnsi="宋体" w:eastAsia="宋体" w:cs="宋体"/>
                <w:color w:val="000000"/>
                <w:sz w:val="24"/>
                <w:szCs w:val="24"/>
                <w:highlight w:val="none"/>
                <w:lang w:bidi="ar"/>
              </w:rPr>
              <w:t xml:space="preserve">和第三方考核单位对所辖园林绿化设施养护管理情况每月随机进行一次养护综合性考核检查。具体详见《园林绿化养护管理考核评分细则》。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（三）专项考核：由上级主管部门对经开区开展的园林绿化养护质量专项考核。具体详见《园林绿化养护管理考核评分细则》。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（四）社会监督：根据社会对园区园林绿化设施养护管理情况的反馈信息及媒体曝光、市民投诉问题的核查、整改情况纳入当月对养护单位的检查考核。具体详见《园林绿化养护管理考核评分细则》。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五）指令性考核：根据市、区要求或年度工作安排，结合重点工作督查、重大活动保障、创建活动迎查及园林绿化行业的工作特点，经开区下发的指令性养护工作任务，对养护单位完成情况进行考核。具体详见《园林绿化养护管理考核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（六）考核加分：具体详见《园林绿化养护管理考核评分细则》。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（七）考核评分分值计算 </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通过日常检查、月度检查、专项检查、社会监督、指令性任务检查的方式进行考核工作。采取扣分和加分相结合的方式，考核成绩采用百分制。每月份出具考核成绩，</w:t>
            </w:r>
            <w:r>
              <w:rPr>
                <w:rFonts w:hint="eastAsia" w:ascii="宋体" w:hAnsi="宋体" w:eastAsia="宋体" w:cs="宋体"/>
                <w:color w:val="000000"/>
                <w:spacing w:val="0"/>
                <w:sz w:val="24"/>
                <w:szCs w:val="24"/>
                <w:highlight w:val="none"/>
                <w:lang w:val="en-US" w:eastAsia="zh-CN" w:bidi="ar"/>
              </w:rPr>
              <w:t xml:space="preserve">月度考核分数=100-月累计扣减分+月累计加分，</w:t>
            </w:r>
            <w:r>
              <w:rPr>
                <w:rFonts w:hint="eastAsia" w:ascii="宋体" w:hAnsi="宋体" w:eastAsia="宋体" w:cs="宋体"/>
                <w:color w:val="000000"/>
                <w:spacing w:val="0"/>
                <w:sz w:val="24"/>
                <w:szCs w:val="24"/>
                <w:highlight w:val="none"/>
                <w:lang w:eastAsia="zh-CN" w:bidi="ar"/>
              </w:rPr>
              <w:t xml:space="preserve">养护期满总考核成绩</w:t>
            </w:r>
            <w:r>
              <w:rPr>
                <w:rFonts w:hint="eastAsia" w:ascii="宋体" w:hAnsi="宋体" w:eastAsia="宋体" w:cs="宋体"/>
                <w:color w:val="000000"/>
                <w:spacing w:val="0"/>
                <w:sz w:val="24"/>
                <w:szCs w:val="24"/>
                <w:highlight w:val="none"/>
                <w:lang w:val="en-US" w:eastAsia="zh-CN" w:bidi="ar"/>
              </w:rPr>
              <w:t xml:space="preserve">=</w:t>
            </w:r>
            <w:r>
              <w:rPr>
                <w:rFonts w:hint="eastAsia" w:ascii="宋体" w:hAnsi="宋体" w:eastAsia="宋体" w:cs="宋体"/>
                <w:color w:val="000000"/>
                <w:spacing w:val="0"/>
                <w:sz w:val="24"/>
                <w:szCs w:val="24"/>
                <w:highlight w:val="none"/>
                <w:lang w:eastAsia="zh-CN" w:bidi="ar"/>
              </w:rPr>
              <w:t xml:space="preserve">各月度考核成绩的算术平均值</w:t>
            </w:r>
            <w:r>
              <w:rPr>
                <w:rFonts w:hint="eastAsia" w:ascii="宋体" w:hAnsi="宋体" w:eastAsia="宋体" w:cs="宋体"/>
                <w:color w:val="000000"/>
                <w:spacing w:val="0"/>
                <w:sz w:val="24"/>
                <w:szCs w:val="24"/>
                <w:highlight w:val="none"/>
                <w:lang w:val="en-US" w:eastAsia="zh-CN" w:bidi="ar"/>
              </w:rPr>
              <w:t xml:space="preserve">×70%+后评价总分×30%</w:t>
            </w:r>
            <w:r>
              <w:rPr>
                <w:rFonts w:hint="eastAsia" w:ascii="宋体" w:hAnsi="宋体" w:eastAsia="宋体" w:cs="宋体"/>
                <w:color w:val="000000"/>
                <w:spacing w:val="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具体详见《园林绿化养护管理考核评分细则》。</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（八）每月应将园林绿化养护质量检查考核情况及评分结果（含考核加分）通报给养护单位，并在养护期满时出具养护质量考核评分结果汇总单。</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（九）所有考核评分结果由第三方考核单位汇总，采购人签字盖章确认为准。</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三、服务标准和要求：</w:t>
            </w:r>
            <w:r>
              <w:rPr>
                <w:rFonts w:hint="eastAsia" w:ascii="宋体" w:hAnsi="宋体" w:eastAsia="宋体" w:cs="宋体"/>
                <w:color w:val="000000"/>
                <w:sz w:val="24"/>
                <w:szCs w:val="24"/>
                <w:highlight w:val="none"/>
                <w:lang w:bidi="ar"/>
              </w:rPr>
            </w:r>
            <w:r/>
          </w:p>
          <w:p>
            <w:pPr>
              <w:pStyle w:val="873"/>
              <w:jc w:val="left"/>
              <w:spacing w:line="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日常养护作业按照《城市治理单元治理通则》（DB3201/T296-2019）、《南京市城市绿化养护技术规程》、《南京市行道树养护技术规程》以及国家、省各类创建中有关园林绿化的要求和市委市政府、区委区政府下达的各项目标任务等要求，并达到《江苏省城市园林绿化养护管理规范及分级标准》、《园林绿化养护管理考核评分细则》及采购招标文件约定要求。</w:t>
            </w:r>
            <w:r>
              <w:rPr>
                <w:rFonts w:hint="eastAsia" w:ascii="宋体" w:hAnsi="宋体" w:eastAsia="宋体" w:cs="宋体"/>
                <w:color w:val="000000"/>
                <w:sz w:val="24"/>
                <w:szCs w:val="24"/>
                <w:highlight w:val="none"/>
                <w:lang w:bidi="ar"/>
              </w:rPr>
            </w:r>
            <w:r/>
          </w:p>
          <w:p>
            <w:pPr>
              <w:pStyle w:val="873"/>
              <w:rPr>
                <w:rFonts w:hint="eastAsia" w:ascii="宋体" w:hAnsi="宋体" w:eastAsia="宋体" w:cs="宋体"/>
                <w:color w:val="000000"/>
                <w:sz w:val="24"/>
                <w:szCs w:val="24"/>
                <w:highlight w:val="none"/>
                <w:lang w:bidi="ar"/>
              </w:rPr>
            </w:pPr>
            <w:r>
              <w:rPr>
                <w:rFonts w:hint="eastAsia" w:ascii="Times New Roman" w:hAnsi="Times New Roman" w:eastAsia="宋体" w:cs="Times New Roman"/>
                <w:color w:val="000000"/>
                <w:sz w:val="21"/>
                <w:szCs w:val="21"/>
                <w:highlight w:val="none"/>
                <w:lang w:eastAsia="zh-CN" w:bidi="ar"/>
              </w:rPr>
              <w:t xml:space="preserve">四、采购文件与管理办法不一致的以采购文件为准。</w:t>
            </w:r>
            <w:r>
              <w:rPr>
                <w:rFonts w:hint="eastAsia" w:ascii="宋体" w:hAnsi="宋体" w:eastAsia="宋体" w:cs="宋体"/>
                <w:color w:val="000000"/>
                <w:sz w:val="24"/>
                <w:szCs w:val="24"/>
                <w:highlight w:val="none"/>
                <w:lang w:bidi="ar"/>
              </w:rPr>
            </w:r>
            <w:r/>
          </w:p>
        </w:tc>
      </w:tr>
    </w:tbl>
    <w:p>
      <w:pPr>
        <w:pStyle w:val="873"/>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73"/>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73"/>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highlight w:val="none"/>
        </w:rPr>
      </w:r>
      <w:r/>
    </w:p>
    <w:p>
      <w:pPr>
        <w:pStyle w:val="873"/>
        <w:ind w:firstLine="480"/>
        <w:spacing w:line="25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本项目养护相关报价</w:t>
      </w:r>
      <w:r>
        <w:rPr>
          <w:rFonts w:hint="eastAsia" w:ascii="宋体" w:hAnsi="宋体" w:eastAsia="宋体" w:cs="宋体"/>
          <w:color w:val="000000"/>
          <w:sz w:val="24"/>
          <w:szCs w:val="24"/>
          <w:highlight w:val="none"/>
          <w:lang w:eastAsia="zh-CN"/>
        </w:rPr>
        <w:t xml:space="preserve">，可参照本</w:t>
      </w:r>
      <w:r>
        <w:rPr>
          <w:rFonts w:hint="eastAsia" w:ascii="宋体" w:hAnsi="宋体" w:eastAsia="宋体" w:cs="宋体"/>
          <w:color w:val="000000"/>
          <w:sz w:val="24"/>
          <w:szCs w:val="24"/>
          <w:highlight w:val="none"/>
        </w:rPr>
        <w:t xml:space="preserve">文件附件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
        </w:rPr>
        <w:t xml:space="preserve">六合经济开发区</w:t>
      </w:r>
      <w:r>
        <w:rPr>
          <w:rFonts w:hint="eastAsia" w:ascii="宋体" w:hAnsi="宋体" w:eastAsia="宋体" w:cs="宋体"/>
          <w:color w:val="000000"/>
          <w:sz w:val="24"/>
          <w:szCs w:val="24"/>
          <w:highlight w:val="none"/>
          <w:lang w:val="en-US" w:eastAsia="zh-CN"/>
        </w:rPr>
        <w:t xml:space="preserve">2026-2027年度一片区园林绿化养护清单。</w:t>
      </w:r>
      <w:r>
        <w:rPr>
          <w:rFonts w:hint="eastAsia" w:ascii="宋体" w:hAnsi="宋体" w:eastAsia="宋体" w:cs="宋体"/>
          <w:color w:val="000000"/>
          <w:sz w:val="24"/>
          <w:szCs w:val="24"/>
          <w:highlight w:val="none"/>
        </w:rPr>
      </w:r>
      <w:r/>
    </w:p>
    <w:p>
      <w:pPr>
        <w:pStyle w:val="873"/>
        <w:ind w:firstLine="480"/>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73"/>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3"/>
        <w:ind w:firstLine="480"/>
        <w:spacing w:line="252"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交付时间及地点</w:t>
      </w:r>
      <w:r>
        <w:rPr>
          <w:rFonts w:hint="eastAsia" w:ascii="宋体" w:hAnsi="宋体" w:cs="宋体"/>
          <w:color w:val="000000"/>
          <w:sz w:val="24"/>
          <w:szCs w:val="24"/>
          <w:highlight w:val="none"/>
          <w:lang w:eastAsia="zh-CN"/>
        </w:rPr>
        <w:t xml:space="preserve">：</w:t>
      </w:r>
      <w:r>
        <w:rPr>
          <w:rFonts w:ascii="宋体" w:hAnsi="宋体" w:cs="宋体"/>
          <w:bCs/>
          <w:color w:val="000000"/>
          <w:sz w:val="24"/>
          <w:szCs w:val="24"/>
          <w:highlight w:val="none"/>
        </w:rPr>
        <w:t xml:space="preserve">采购人指定地点</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73"/>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.履约保证金</w:t>
      </w:r>
      <w:r>
        <w:rPr>
          <w:rFonts w:hint="eastAsia" w:ascii="宋体" w:hAnsi="宋体" w:cs="宋体"/>
          <w:bCs/>
          <w:color w:val="000000"/>
          <w:sz w:val="24"/>
          <w:szCs w:val="24"/>
          <w:highlight w:val="none"/>
        </w:rPr>
      </w:r>
      <w:r/>
    </w:p>
    <w:p>
      <w:pPr>
        <w:pStyle w:val="873"/>
        <w:ind w:firstLine="480"/>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以第三章合同文本</w:t>
      </w:r>
      <w:r>
        <w:rPr>
          <w:rFonts w:hint="eastAsia" w:ascii="宋体" w:hAnsi="宋体" w:cs="宋体"/>
          <w:bCs/>
          <w:color w:val="000000"/>
          <w:sz w:val="24"/>
          <w:szCs w:val="24"/>
          <w:highlight w:val="none"/>
        </w:rPr>
        <w:t xml:space="preserve">内容</w:t>
      </w:r>
      <w:r>
        <w:rPr>
          <w:rFonts w:ascii="宋体" w:hAnsi="宋体" w:cs="宋体"/>
          <w:bCs/>
          <w:color w:val="000000"/>
          <w:sz w:val="24"/>
          <w:szCs w:val="24"/>
          <w:highlight w:val="none"/>
        </w:rPr>
        <w:t xml:space="preserve">为准。</w:t>
      </w:r>
      <w:r>
        <w:rPr>
          <w:rFonts w:ascii="宋体" w:hAnsi="宋体" w:cs="宋体"/>
          <w:bCs/>
          <w:color w:val="000000"/>
          <w:sz w:val="24"/>
          <w:szCs w:val="24"/>
          <w:highlight w:val="none"/>
        </w:rPr>
      </w:r>
      <w:r/>
    </w:p>
    <w:p>
      <w:pPr>
        <w:pStyle w:val="873"/>
        <w:ind w:firstLine="480"/>
        <w:spacing w:line="252" w:lineRule="auto"/>
        <w:rPr>
          <w:rFonts w:hint="eastAsia" w:ascii="宋体" w:hAnsi="宋体" w:cs="宋体"/>
          <w:bCs/>
          <w:color w:val="000000"/>
          <w:sz w:val="24"/>
          <w:szCs w:val="24"/>
          <w:highlight w:val="none"/>
        </w:rPr>
      </w:pPr>
      <w:r/>
      <w:bookmarkStart w:id="206" w:name="OLE_LINK1"/>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.其他要求</w:t>
      </w:r>
      <w:r>
        <w:rPr>
          <w:rFonts w:hint="eastAsia" w:ascii="宋体" w:hAnsi="宋体" w:cs="宋体"/>
          <w:bCs/>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bookmarkEnd w:id="206"/>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3"/>
        <w:spacing w:line="252" w:lineRule="auto"/>
        <w:rPr>
          <w:rFonts w:hint="eastAsia" w:ascii="宋体" w:hAnsi="宋体" w:eastAsia="宋体" w:cs="宋体"/>
          <w:color w:val="000000"/>
          <w:sz w:val="24"/>
          <w:szCs w:val="24"/>
          <w:highlight w:val="none"/>
          <w:lang w:bidi="ar"/>
        </w:rPr>
      </w:pPr>
      <w:r>
        <w:rPr>
          <w:rFonts w:hint="eastAsia" w:ascii="宋体" w:hAnsi="宋体" w:cs="宋体"/>
          <w:b/>
          <w:bCs/>
          <w:color w:val="000000"/>
          <w:sz w:val="24"/>
          <w:szCs w:val="24"/>
          <w:highlight w:val="none"/>
        </w:rPr>
        <w:t xml:space="preserve">附件：</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color w:val="000000"/>
          <w:sz w:val="24"/>
          <w:szCs w:val="24"/>
          <w:highlight w:val="none"/>
          <w:lang w:bidi="ar"/>
        </w:rPr>
        <w:t xml:space="preserve">《园林绿化养护管理考核评分细则》</w:t>
      </w:r>
      <w:r>
        <w:rPr>
          <w:rFonts w:hint="eastAsia" w:ascii="宋体" w:hAnsi="宋体" w:eastAsia="宋体" w:cs="宋体"/>
          <w:color w:val="000000"/>
          <w:sz w:val="24"/>
          <w:szCs w:val="24"/>
          <w:highlight w:val="none"/>
          <w:lang w:bidi="ar"/>
        </w:rPr>
      </w:r>
      <w:r/>
    </w:p>
    <w:p>
      <w:pPr>
        <w:pStyle w:val="885"/>
        <w:numPr>
          <w:ilvl w:val="0"/>
          <w:numId w:val="0"/>
        </w:numPr>
        <w:ind w:firstLine="72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六合经开区园林绿化</w:t>
      </w:r>
      <w:r>
        <w:rPr>
          <w:rFonts w:hint="eastAsia" w:ascii="宋体" w:hAnsi="宋体" w:eastAsia="宋体" w:cs="宋体"/>
          <w:color w:val="000000"/>
          <w:sz w:val="24"/>
          <w:szCs w:val="24"/>
          <w:highlight w:val="none"/>
          <w:lang w:val="en-US" w:eastAsia="zh-CN" w:bidi="ar"/>
        </w:rPr>
        <w:t xml:space="preserve">养护片区划分示意图</w:t>
      </w:r>
      <w:r>
        <w:rPr>
          <w:rFonts w:hint="eastAsia" w:ascii="宋体" w:hAnsi="宋体" w:eastAsia="宋体" w:cs="宋体"/>
          <w:color w:val="000000"/>
          <w:sz w:val="24"/>
          <w:szCs w:val="24"/>
          <w:highlight w:val="none"/>
          <w:lang w:val="en-US" w:eastAsia="zh-CN" w:bidi="ar"/>
        </w:rPr>
      </w:r>
      <w:r/>
    </w:p>
    <w:p>
      <w:pPr>
        <w:pStyle w:val="873"/>
        <w:ind w:firstLine="720"/>
        <w:rPr>
          <w:color w:val="000000"/>
          <w:highlight w:val="yellow"/>
          <w:lang w:val="en-US" w:eastAsia="zh-CN"/>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六合经济开发区2026-2027年一片区园林绿化养护清单</w:t>
      </w:r>
      <w:r>
        <w:rPr>
          <w:color w:val="000000"/>
          <w:highlight w:val="yellow"/>
          <w:lang w:val="en-US" w:eastAsia="zh-CN"/>
        </w:rPr>
      </w:r>
      <w:r/>
    </w:p>
    <w:p>
      <w:pPr>
        <w:pStyle w:val="885"/>
        <w:numPr>
          <w:ilvl w:val="0"/>
          <w:numId w:val="0"/>
        </w:num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85"/>
        <w:numPr>
          <w:ilvl w:val="0"/>
          <w:numId w:val="0"/>
        </w:num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73"/>
        <w:jc w:val="center"/>
        <w:spacing w:line="252" w:lineRule="auto"/>
        <w:rPr>
          <w:rFonts w:hint="eastAsia" w:ascii="方正小标宋简体" w:hAnsi="方正小标宋简体" w:eastAsia="方正小标宋简体" w:cs="方正小标宋简体"/>
          <w:color w:val="000000"/>
          <w:sz w:val="36"/>
          <w:szCs w:val="36"/>
          <w:highlight w:val="none"/>
        </w:rPr>
      </w:pPr>
      <w:r/>
      <w:bookmarkStart w:id="207" w:name="_Toc120614281"/>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73"/>
        <w:ind w:firstLine="480"/>
        <w:spacing w:line="264" w:lineRule="auto"/>
        <w:rPr>
          <w:rFonts w:hint="eastAsia"/>
          <w:color w:val="000000"/>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cs="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color w:val="000000"/>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873"/>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3"/>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highlight w:val="none"/>
        </w:rPr>
        <w:t xml:space="preserve">供应商需在《声明函》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3"/>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8"/>
        <w:gridCol w:w="1958"/>
        <w:gridCol w:w="5238"/>
        <w:gridCol w:w="896"/>
        <w:gridCol w:w="896"/>
      </w:tblGrid>
      <w:tr>
        <w:trPr>
          <w:trHeight w:val="493"/>
          <w:tblHeader/>
        </w:trPr>
        <w:tc>
          <w:tcPr>
            <w:tcW w:w="768" w:type="dxa"/>
            <w:vAlign w:val="top"/>
            <w:textDirection w:val="lrTb"/>
            <w:noWrap w:val="false"/>
          </w:tcPr>
          <w:p>
            <w:pPr>
              <w:pStyle w:val="873"/>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序号</w:t>
            </w:r>
            <w:r>
              <w:rPr>
                <w:rFonts w:ascii="宋体" w:hAnsi="宋体" w:cs="宋体"/>
                <w:b/>
                <w:bCs/>
                <w:color w:val="000000"/>
                <w:spacing w:val="-3"/>
                <w:highlight w:val="none"/>
              </w:rPr>
            </w:r>
            <w:r/>
          </w:p>
        </w:tc>
        <w:tc>
          <w:tcPr>
            <w:tcW w:w="1958" w:type="dxa"/>
            <w:vAlign w:val="top"/>
            <w:textDirection w:val="lrTb"/>
            <w:noWrap w:val="false"/>
          </w:tcPr>
          <w:p>
            <w:pPr>
              <w:pStyle w:val="873"/>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评审因素</w:t>
            </w:r>
            <w:r>
              <w:rPr>
                <w:rFonts w:ascii="宋体" w:hAnsi="宋体" w:cs="宋体"/>
                <w:b/>
                <w:bCs/>
                <w:color w:val="000000"/>
                <w:spacing w:val="-3"/>
                <w:highlight w:val="none"/>
              </w:rPr>
            </w:r>
            <w:r/>
          </w:p>
        </w:tc>
        <w:tc>
          <w:tcPr>
            <w:tcW w:w="5238" w:type="dxa"/>
            <w:vAlign w:val="top"/>
            <w:textDirection w:val="lrTb"/>
            <w:noWrap w:val="false"/>
          </w:tcPr>
          <w:p>
            <w:pPr>
              <w:pStyle w:val="873"/>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评审细则</w:t>
            </w:r>
            <w:r>
              <w:rPr>
                <w:rFonts w:ascii="宋体" w:hAnsi="宋体" w:cs="宋体"/>
                <w:b/>
                <w:bCs/>
                <w:color w:val="000000"/>
                <w:spacing w:val="-3"/>
                <w:highlight w:val="none"/>
              </w:rPr>
            </w:r>
            <w:r/>
          </w:p>
        </w:tc>
        <w:tc>
          <w:tcPr>
            <w:tcW w:w="896" w:type="dxa"/>
            <w:vAlign w:val="top"/>
            <w:textDirection w:val="lrTb"/>
            <w:noWrap w:val="false"/>
          </w:tcPr>
          <w:p>
            <w:pPr>
              <w:pStyle w:val="873"/>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分值</w:t>
            </w:r>
            <w:r>
              <w:rPr>
                <w:rFonts w:ascii="宋体" w:hAnsi="宋体" w:cs="宋体"/>
                <w:b/>
                <w:bCs/>
                <w:color w:val="000000"/>
                <w:spacing w:val="-3"/>
                <w:highlight w:val="none"/>
              </w:rPr>
            </w:r>
            <w:r/>
          </w:p>
        </w:tc>
        <w:tc>
          <w:tcPr>
            <w:tcW w:w="896" w:type="dxa"/>
            <w:vAlign w:val="top"/>
            <w:textDirection w:val="lrTb"/>
            <w:noWrap w:val="false"/>
          </w:tcPr>
          <w:p>
            <w:pPr>
              <w:pStyle w:val="873"/>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类型</w:t>
            </w:r>
            <w:r>
              <w:rPr>
                <w:rFonts w:ascii="宋体" w:hAnsi="宋体" w:cs="宋体"/>
                <w:b/>
                <w:bCs/>
                <w:color w:val="000000"/>
                <w:spacing w:val="-3"/>
                <w:highlight w:val="none"/>
              </w:rPr>
            </w:r>
            <w:r/>
          </w:p>
        </w:tc>
      </w:tr>
      <w:tr>
        <w:trPr>
          <w:gridAfter w:val="1"/>
          <w:trHeight w:val="465"/>
        </w:trPr>
        <w:tc>
          <w:tcPr>
            <w:gridSpan w:val="4"/>
            <w:tcW w:w="8861" w:type="dxa"/>
            <w:vAlign w:val="top"/>
            <w:textDirection w:val="lrTb"/>
            <w:noWrap w:val="false"/>
          </w:tcPr>
          <w:p>
            <w:pPr>
              <w:pStyle w:val="873"/>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rHeight w:val="1202"/>
        </w:trPr>
        <w:tc>
          <w:tcPr>
            <w:tcW w:w="768" w:type="dxa"/>
            <w:vAlign w:val="center"/>
            <w:textDirection w:val="lrTb"/>
            <w:noWrap w:val="false"/>
          </w:tcPr>
          <w:p>
            <w:pPr>
              <w:pStyle w:val="873"/>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958" w:type="dxa"/>
            <w:vAlign w:val="center"/>
            <w:textDirection w:val="lrTb"/>
            <w:noWrap w:val="false"/>
          </w:tcPr>
          <w:p>
            <w:pPr>
              <w:pStyle w:val="873"/>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5238" w:type="dxa"/>
            <w:vAlign w:val="center"/>
            <w:textDirection w:val="lrTb"/>
            <w:noWrap w:val="false"/>
          </w:tcPr>
          <w:p>
            <w:pPr>
              <w:pStyle w:val="873"/>
              <w:jc w:val="left"/>
              <w:spacing w:line="264" w:lineRule="auto"/>
              <w:rPr>
                <w:rFonts w:ascii="宋体" w:hAnsi="宋体" w:cs="宋体"/>
                <w:color w:val="000000"/>
                <w:highlight w:val="none"/>
              </w:rPr>
            </w:pPr>
            <w:r>
              <w:rPr>
                <w:rFonts w:hint="eastAsia" w:ascii="宋体" w:hAnsi="宋体" w:cs="宋体"/>
                <w:color w:val="000000"/>
                <w:spacing w:val="1"/>
                <w:highlight w:val="none"/>
              </w:rPr>
              <w:t xml:space="preserve">采用低价优先</w:t>
            </w:r>
            <w:r>
              <w:rPr>
                <w:rFonts w:hint="eastAsia" w:ascii="宋体" w:hAnsi="宋体" w:cs="宋体"/>
                <w:color w:val="000000"/>
                <w:highlight w:val="none"/>
              </w:rPr>
              <w:t xml:space="preserve">法计算，即满足招标文件要求且投标价格最低的投标</w:t>
            </w:r>
            <w:r>
              <w:rPr>
                <w:rFonts w:hint="eastAsia" w:ascii="宋体" w:hAnsi="宋体" w:cs="宋体"/>
                <w:color w:val="000000"/>
                <w:spacing w:val="1"/>
                <w:highlight w:val="none"/>
              </w:rPr>
              <w:t xml:space="preserve">报价为评标基准</w:t>
            </w:r>
            <w:r>
              <w:rPr>
                <w:rFonts w:hint="eastAsia" w:ascii="宋体" w:hAnsi="宋体" w:cs="宋体"/>
                <w:color w:val="000000"/>
                <w:highlight w:val="none"/>
              </w:rPr>
              <w:t xml:space="preserve">价，其价格分为满分。其他投标人的价格分统一按</w:t>
            </w:r>
            <w:r>
              <w:rPr>
                <w:rFonts w:hint="eastAsia" w:ascii="宋体" w:hAnsi="宋体" w:cs="宋体"/>
                <w:color w:val="000000"/>
                <w:spacing w:val="-1"/>
                <w:highlight w:val="none"/>
              </w:rPr>
              <w:t xml:space="preserve">照下列公</w:t>
            </w:r>
            <w:r>
              <w:rPr>
                <w:rFonts w:hint="eastAsia" w:ascii="宋体" w:hAnsi="宋体" w:cs="宋体"/>
                <w:color w:val="000000"/>
                <w:highlight w:val="none"/>
              </w:rPr>
              <w:t xml:space="preserve">式计算：投标报价得分=(评标基准价/投标报价)×价格分值（小数点保留两位）</w:t>
            </w:r>
            <w:r>
              <w:rPr>
                <w:rFonts w:ascii="宋体" w:hAnsi="宋体" w:cs="宋体"/>
                <w:color w:val="000000"/>
                <w:highlight w:val="none"/>
              </w:rPr>
            </w:r>
            <w:r/>
          </w:p>
        </w:tc>
        <w:tc>
          <w:tcPr>
            <w:tcW w:w="896" w:type="dxa"/>
            <w:vAlign w:val="center"/>
            <w:textDirection w:val="lrTb"/>
            <w:noWrap w:val="false"/>
          </w:tcPr>
          <w:p>
            <w:pPr>
              <w:pStyle w:val="873"/>
              <w:jc w:val="center"/>
              <w:spacing w:before="68" w:line="264" w:lineRule="auto"/>
              <w:rPr>
                <w:rFonts w:hint="eastAsia" w:ascii="宋体" w:hAnsi="宋体" w:cs="宋体"/>
                <w:color w:val="000000"/>
                <w:spacing w:val="-4"/>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spacing w:val="-4"/>
                <w:highlight w:val="none"/>
              </w:rPr>
              <w:t xml:space="preserve">0</w:t>
            </w:r>
            <w:r>
              <w:rPr>
                <w:rFonts w:hint="eastAsia" w:ascii="宋体" w:hAnsi="宋体" w:cs="宋体"/>
                <w:color w:val="000000"/>
                <w:spacing w:val="-4"/>
                <w:highlight w:val="none"/>
              </w:rPr>
            </w:r>
            <w:r/>
          </w:p>
        </w:tc>
        <w:tc>
          <w:tcPr>
            <w:tcW w:w="896" w:type="dxa"/>
            <w:vAlign w:val="center"/>
            <w:textDirection w:val="lrTb"/>
            <w:noWrap w:val="false"/>
          </w:tcPr>
          <w:p>
            <w:pPr>
              <w:pStyle w:val="873"/>
              <w:jc w:val="center"/>
              <w:spacing w:before="68" w:line="264" w:lineRule="auto"/>
              <w:rPr>
                <w:rFonts w:hint="eastAsia" w:ascii="宋体" w:hAnsi="宋体" w:cs="宋体"/>
                <w:color w:val="000000"/>
                <w:spacing w:val="-4"/>
                <w:highlight w:val="none"/>
              </w:rPr>
            </w:pPr>
            <w:r>
              <w:rPr>
                <w:rFonts w:hint="eastAsia" w:ascii="宋体" w:hAnsi="宋体" w:cs="宋体"/>
                <w:color w:val="000000"/>
                <w:spacing w:val="-4"/>
                <w:highlight w:val="none"/>
              </w:rPr>
              <w:t xml:space="preserve">价格分</w:t>
            </w:r>
            <w:r>
              <w:rPr>
                <w:rFonts w:hint="eastAsia" w:ascii="宋体" w:hAnsi="宋体" w:cs="宋体"/>
                <w:color w:val="000000"/>
                <w:spacing w:val="-4"/>
                <w:highlight w:val="none"/>
              </w:rPr>
            </w:r>
            <w:r/>
          </w:p>
        </w:tc>
      </w:tr>
      <w:tr>
        <w:trPr>
          <w:gridAfter w:val="1"/>
          <w:trHeight w:val="465"/>
        </w:trPr>
        <w:tc>
          <w:tcPr>
            <w:gridSpan w:val="4"/>
            <w:tcW w:w="8861" w:type="dxa"/>
            <w:vAlign w:val="top"/>
            <w:textDirection w:val="lrTb"/>
            <w:noWrap w:val="false"/>
          </w:tcPr>
          <w:p>
            <w:pPr>
              <w:pStyle w:val="873"/>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2.服务</w:t>
            </w:r>
            <w:r>
              <w:rPr>
                <w:rFonts w:ascii="宋体" w:hAnsi="宋体" w:cs="宋体"/>
                <w:color w:val="000000"/>
                <w:highlight w:val="none"/>
              </w:rPr>
            </w:r>
            <w:r/>
          </w:p>
        </w:tc>
      </w:tr>
      <w:tr>
        <w:trPr>
          <w:trHeight w:val="448"/>
        </w:trPr>
        <w:tc>
          <w:tcPr>
            <w:tcW w:w="76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2.1</w:t>
            </w:r>
            <w:r>
              <w:rPr>
                <w:rFonts w:ascii="宋体" w:hAnsi="宋体" w:cs="宋体"/>
                <w:color w:val="000000"/>
                <w:spacing w:val="-2"/>
                <w:highlight w:val="none"/>
              </w:rPr>
            </w:r>
            <w:r/>
          </w:p>
        </w:tc>
        <w:tc>
          <w:tcPr>
            <w:tcW w:w="195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项目的认识、服务定位、总体目标及整体设想</w:t>
            </w:r>
            <w:r>
              <w:rPr>
                <w:rFonts w:ascii="宋体" w:hAnsi="宋体" w:cs="宋体"/>
                <w:color w:val="000000"/>
                <w:spacing w:val="-2"/>
                <w:highlight w:val="none"/>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根据投标人对项目的认识、服务定位、总体目标、整体设想以及针对六合经济开发区目前园林绿化现状如何提高养护质效的方案评分：</w:t>
            </w:r>
            <w:r>
              <w:rPr>
                <w:color w:val="000000"/>
                <w:highlight w:val="none"/>
              </w:rPr>
            </w:r>
            <w:r/>
          </w:p>
          <w:p>
            <w:pPr>
              <w:pStyle w:val="873"/>
              <w:widowControl/>
              <w:rPr>
                <w:color w:val="000000"/>
                <w:highlight w:val="none"/>
              </w:rPr>
            </w:pPr>
            <w:r>
              <w:rPr>
                <w:rFonts w:hint="eastAsia"/>
                <w:color w:val="000000"/>
                <w:highlight w:val="none"/>
                <w:lang w:bidi="ar"/>
              </w:rPr>
              <w:t xml:space="preserve">（a）服务设想全面</w:t>
            </w:r>
            <w:r>
              <w:rPr>
                <w:rFonts w:hint="eastAsia"/>
                <w:color w:val="000000"/>
                <w:highlight w:val="none"/>
                <w:lang w:eastAsia="zh-CN" w:bidi="ar"/>
              </w:rPr>
              <w:t xml:space="preserve">，</w:t>
            </w:r>
            <w:r>
              <w:rPr>
                <w:rFonts w:hint="eastAsia"/>
                <w:color w:val="000000"/>
                <w:highlight w:val="none"/>
                <w:lang w:bidi="ar"/>
              </w:rPr>
              <w:t xml:space="preserve">服务标准高，定位明确，针对性强，总体目标清晰明确，对本项目的重点、难点等方面</w:t>
            </w:r>
            <w:r>
              <w:rPr>
                <w:rFonts w:hint="eastAsia"/>
                <w:color w:val="000000"/>
                <w:highlight w:val="none"/>
                <w:lang w:eastAsia="zh-CN" w:bidi="ar"/>
              </w:rPr>
              <w:t xml:space="preserve">，</w:t>
            </w:r>
            <w:r>
              <w:rPr>
                <w:rFonts w:hint="eastAsia"/>
                <w:color w:val="000000"/>
                <w:highlight w:val="none"/>
                <w:lang w:bidi="ar"/>
              </w:rPr>
              <w:t xml:space="preserve">有新思路</w:t>
            </w:r>
            <w:r>
              <w:rPr>
                <w:rFonts w:hint="eastAsia"/>
                <w:color w:val="000000"/>
                <w:highlight w:val="none"/>
                <w:lang w:eastAsia="zh-CN" w:bidi="ar"/>
              </w:rPr>
              <w:t xml:space="preserve">，</w:t>
            </w:r>
            <w:r>
              <w:rPr>
                <w:rFonts w:hint="eastAsia"/>
                <w:color w:val="000000"/>
                <w:highlight w:val="none"/>
                <w:lang w:bidi="ar"/>
              </w:rPr>
              <w:t xml:space="preserve">养护考核排名进位方案可操作性强的，得</w:t>
            </w:r>
            <w:r>
              <w:rPr>
                <w:rFonts w:hint="eastAsia"/>
                <w:color w:val="000000"/>
                <w:highlight w:val="none"/>
                <w:lang w:val="en-US" w:eastAsia="zh-CN" w:bidi="ar"/>
              </w:rPr>
              <w:t xml:space="preserve">3</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（b）服务设想</w:t>
            </w:r>
            <w:r>
              <w:rPr>
                <w:rFonts w:hint="eastAsia"/>
                <w:color w:val="000000"/>
                <w:highlight w:val="none"/>
                <w:lang w:eastAsia="zh-CN" w:bidi="ar"/>
              </w:rPr>
              <w:t xml:space="preserve">较好</w:t>
            </w:r>
            <w:r>
              <w:rPr>
                <w:rFonts w:hint="eastAsia"/>
                <w:color w:val="000000"/>
                <w:highlight w:val="none"/>
                <w:lang w:bidi="ar"/>
              </w:rPr>
              <w:t xml:space="preserve">响应了招标的要求。定位</w:t>
            </w:r>
            <w:r>
              <w:rPr>
                <w:rFonts w:hint="eastAsia"/>
                <w:color w:val="000000"/>
                <w:highlight w:val="none"/>
                <w:lang w:eastAsia="zh-CN" w:bidi="ar"/>
              </w:rPr>
              <w:t xml:space="preserve">较为</w:t>
            </w:r>
            <w:r>
              <w:rPr>
                <w:rFonts w:hint="eastAsia"/>
                <w:color w:val="000000"/>
                <w:highlight w:val="none"/>
                <w:lang w:bidi="ar"/>
              </w:rPr>
              <w:t xml:space="preserve">明确，针对性</w:t>
            </w:r>
            <w:r>
              <w:rPr>
                <w:rFonts w:hint="eastAsia"/>
                <w:color w:val="000000"/>
                <w:highlight w:val="none"/>
                <w:lang w:eastAsia="zh-CN" w:bidi="ar"/>
              </w:rPr>
              <w:t xml:space="preserve">较强</w:t>
            </w:r>
            <w:r>
              <w:rPr>
                <w:rFonts w:hint="eastAsia"/>
                <w:color w:val="000000"/>
                <w:highlight w:val="none"/>
                <w:lang w:bidi="ar"/>
              </w:rPr>
              <w:t xml:space="preserve">，总体目标较为清晰的，养护考核排名进位方案可操作性</w:t>
            </w:r>
            <w:r>
              <w:rPr>
                <w:rFonts w:hint="eastAsia"/>
                <w:color w:val="000000"/>
                <w:highlight w:val="none"/>
                <w:lang w:eastAsia="zh-CN" w:bidi="ar"/>
              </w:rPr>
              <w:t xml:space="preserve">较强</w:t>
            </w:r>
            <w:r>
              <w:rPr>
                <w:rFonts w:hint="eastAsia"/>
                <w:color w:val="000000"/>
                <w:highlight w:val="none"/>
                <w:lang w:bidi="ar"/>
              </w:rPr>
              <w:t xml:space="preserve">的，得</w:t>
            </w:r>
            <w:r>
              <w:rPr>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（c）服务设想基本响应了招标要求。有一定的服务定位，针对性一般，有总体目标，养护考核排名进位方案可操作性一般的，得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rFonts w:hint="eastAsia" w:ascii="宋体" w:hAnsi="宋体" w:eastAsia="宋体" w:cs="宋体"/>
                <w:color w:val="000000"/>
                <w:spacing w:val="1"/>
                <w:highlight w:val="none"/>
                <w:lang w:eastAsia="zh-CN"/>
              </w:rPr>
            </w:pPr>
            <w:r>
              <w:rPr>
                <w:rFonts w:hint="eastAsia"/>
                <w:color w:val="000000"/>
                <w:highlight w:val="none"/>
                <w:lang w:bidi="ar"/>
              </w:rPr>
              <w:t xml:space="preserve">（</w:t>
            </w:r>
            <w:r>
              <w:rPr>
                <w:rFonts w:hint="eastAsia"/>
                <w:color w:val="000000"/>
                <w:highlight w:val="none"/>
                <w:lang w:val="en-US" w:eastAsia="zh-CN" w:bidi="ar"/>
              </w:rPr>
              <w:t xml:space="preserve">d</w:t>
            </w:r>
            <w:r>
              <w:rPr>
                <w:rFonts w:hint="eastAsia"/>
                <w:color w:val="000000"/>
                <w:highlight w:val="none"/>
                <w:lang w:bidi="ar"/>
              </w:rPr>
              <w:t xml:space="preserve">）</w:t>
            </w:r>
            <w:r>
              <w:rPr>
                <w:rFonts w:hint="eastAsia"/>
                <w:color w:val="000000"/>
                <w:highlight w:val="none"/>
                <w:lang w:eastAsia="zh-CN" w:bidi="ar"/>
              </w:rPr>
              <w:t xml:space="preserve">不贴合实际的或未提供的</w:t>
            </w:r>
            <w:r>
              <w:rPr>
                <w:rFonts w:hint="eastAsia"/>
                <w:color w:val="000000"/>
                <w:highlight w:val="none"/>
                <w:lang w:bidi="ar"/>
              </w:rPr>
              <w:t xml:space="preserve">，不得分。</w:t>
            </w:r>
            <w:r>
              <w:rPr>
                <w:rFonts w:hint="eastAsia" w:ascii="宋体" w:hAnsi="宋体" w:eastAsia="宋体" w:cs="宋体"/>
                <w:color w:val="000000"/>
                <w:spacing w:val="1"/>
                <w:highlight w:val="none"/>
                <w:lang w:eastAsia="zh-CN"/>
              </w:rPr>
            </w:r>
            <w:r/>
          </w:p>
        </w:tc>
        <w:tc>
          <w:tcPr>
            <w:tcW w:w="896" w:type="dxa"/>
            <w:vAlign w:val="center"/>
            <w:textDirection w:val="lrTb"/>
            <w:noWrap w:val="false"/>
          </w:tcPr>
          <w:p>
            <w:pPr>
              <w:pStyle w:val="873"/>
              <w:jc w:val="center"/>
              <w:widowControl/>
              <w:rPr>
                <w:rFonts w:hint="eastAsia" w:ascii="宋体" w:hAnsi="宋体" w:cs="宋体"/>
                <w:color w:val="000000"/>
                <w:highlight w:val="none"/>
              </w:rPr>
            </w:pPr>
            <w:r>
              <w:rPr>
                <w:rFonts w:hint="eastAsia"/>
                <w:color w:val="000000"/>
                <w:highlight w:val="none"/>
                <w:lang w:val="en-US" w:eastAsia="zh-CN" w:bidi="ar"/>
              </w:rPr>
              <w:t xml:space="preserve">3</w:t>
            </w:r>
            <w:r>
              <w:rPr>
                <w:rFonts w:hint="eastAsia" w:ascii="宋体" w:hAnsi="宋体" w:cs="宋体"/>
                <w:color w:val="000000"/>
                <w:highlight w:val="none"/>
              </w:rPr>
            </w:r>
            <w:r/>
          </w:p>
        </w:tc>
        <w:tc>
          <w:tcPr>
            <w:tcW w:w="896" w:type="dxa"/>
            <w:vAlign w:val="center"/>
            <w:textDirection w:val="lrTb"/>
            <w:noWrap w:val="false"/>
          </w:tcPr>
          <w:p>
            <w:pPr>
              <w:pStyle w:val="873"/>
              <w:jc w:val="center"/>
              <w:widowControl/>
              <w:rPr>
                <w:rFonts w:hint="eastAsia" w:ascii="宋体" w:hAnsi="宋体" w:cs="宋体"/>
                <w:color w:val="000000"/>
                <w:highlight w:val="none"/>
              </w:rPr>
            </w:pPr>
            <w:r>
              <w:rPr>
                <w:rFonts w:hint="eastAsia"/>
                <w:color w:val="000000"/>
                <w:highlight w:val="none"/>
                <w:lang w:bidi="ar"/>
              </w:rPr>
              <w:t xml:space="preserve">主观分</w:t>
            </w:r>
            <w:r>
              <w:rPr>
                <w:rFonts w:hint="eastAsia" w:ascii="宋体" w:hAnsi="宋体" w:cs="宋体"/>
                <w:color w:val="000000"/>
                <w:highlight w:val="none"/>
              </w:rPr>
            </w:r>
            <w:r/>
          </w:p>
        </w:tc>
      </w:tr>
      <w:tr>
        <w:trPr>
          <w:trHeight w:val="893"/>
        </w:trPr>
        <w:tc>
          <w:tcPr>
            <w:tcW w:w="76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2.2</w:t>
            </w:r>
            <w:r>
              <w:rPr>
                <w:rFonts w:ascii="宋体" w:hAnsi="宋体" w:cs="宋体"/>
                <w:color w:val="000000"/>
                <w:spacing w:val="-2"/>
                <w:highlight w:val="none"/>
              </w:rPr>
            </w:r>
            <w:r/>
          </w:p>
        </w:tc>
        <w:tc>
          <w:tcPr>
            <w:tcW w:w="1958" w:type="dxa"/>
            <w:vAlign w:val="center"/>
            <w:textDirection w:val="lrTb"/>
            <w:noWrap w:val="false"/>
          </w:tcPr>
          <w:p>
            <w:pPr>
              <w:pStyle w:val="873"/>
              <w:jc w:val="center"/>
              <w:widowControl/>
              <w:rPr>
                <w:rFonts w:ascii="宋体" w:hAnsi="宋体" w:eastAsia="宋体" w:cs="宋体"/>
                <w:color w:val="000000"/>
                <w:spacing w:val="-2"/>
                <w:highlight w:val="none"/>
                <w:lang w:val="en-US" w:eastAsia="zh-CN"/>
              </w:rPr>
            </w:pPr>
            <w:r>
              <w:rPr>
                <w:rFonts w:hint="eastAsia"/>
                <w:color w:val="000000"/>
                <w:highlight w:val="none"/>
                <w:lang w:bidi="ar"/>
              </w:rPr>
              <w:t xml:space="preserve">绿化养护方案、公共绿地保洁方案、绿化养护服务档案资料管理</w:t>
            </w:r>
            <w:r>
              <w:rPr>
                <w:rFonts w:ascii="宋体" w:hAnsi="宋体" w:eastAsia="宋体" w:cs="宋体"/>
                <w:color w:val="000000"/>
                <w:spacing w:val="-2"/>
                <w:highlight w:val="none"/>
                <w:lang w:val="en-US" w:eastAsia="zh-CN"/>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根据投标人的绿化养护方案（包含道路绿地养护、绿雕养护、公园绿地养护、边角绿地养护、河道景观带养护、硬质景观维护、养护巡查、养护对接和移交办理）、公共绿地保洁方案、绿化养护服务档案资料管理评分：</w:t>
            </w:r>
            <w:r>
              <w:rPr>
                <w:color w:val="000000"/>
                <w:highlight w:val="none"/>
              </w:rPr>
            </w:r>
            <w:r/>
          </w:p>
          <w:p>
            <w:pPr>
              <w:pStyle w:val="873"/>
              <w:widowControl/>
              <w:rPr>
                <w:color w:val="000000"/>
                <w:highlight w:val="none"/>
              </w:rPr>
            </w:pPr>
            <w:r>
              <w:rPr>
                <w:rFonts w:hint="eastAsia"/>
                <w:color w:val="000000"/>
                <w:highlight w:val="none"/>
                <w:lang w:bidi="ar"/>
              </w:rPr>
              <w:t xml:space="preserve">（a）养护技术方案能结合开发区地段条件和季节变化针对各自特点进行养护</w:t>
            </w:r>
            <w:r>
              <w:rPr>
                <w:rFonts w:hint="eastAsia"/>
                <w:color w:val="000000"/>
                <w:highlight w:val="none"/>
                <w:lang w:eastAsia="zh-CN" w:bidi="ar"/>
              </w:rPr>
              <w:t xml:space="preserve">，</w:t>
            </w:r>
            <w:r>
              <w:rPr>
                <w:rFonts w:hint="eastAsia"/>
                <w:color w:val="000000"/>
                <w:highlight w:val="none"/>
                <w:lang w:bidi="ar"/>
              </w:rPr>
              <w:t xml:space="preserve">养护方案、保洁方案、档案资料管理方案全面合理，质量标准具体明确，可操作性很强的，得</w:t>
            </w:r>
            <w:r>
              <w:rPr>
                <w:rFonts w:hint="eastAsia"/>
                <w:color w:val="000000"/>
                <w:highlight w:val="none"/>
                <w:lang w:val="en-US" w:eastAsia="zh-CN" w:bidi="ar"/>
              </w:rPr>
              <w:t xml:space="preserve">3</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（b）养护技术方案基本能结合开发区地段条件和季节变化针对各自特点进行养护，养护方案、保洁方案、档案资料管理方案较为合理，质量标准较为合理，可操作性</w:t>
            </w:r>
            <w:r>
              <w:rPr>
                <w:rFonts w:hint="eastAsia"/>
                <w:color w:val="000000"/>
                <w:highlight w:val="none"/>
                <w:lang w:eastAsia="zh-CN" w:bidi="ar"/>
              </w:rPr>
              <w:t xml:space="preserve">较强</w:t>
            </w:r>
            <w:r>
              <w:rPr>
                <w:rFonts w:hint="eastAsia"/>
                <w:color w:val="000000"/>
                <w:highlight w:val="none"/>
                <w:lang w:bidi="ar"/>
              </w:rPr>
              <w:t xml:space="preserve">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（c）养护技术方案较为简单，养护方案、保洁方案、档案资料管理方案基本全面，质量标准</w:t>
            </w:r>
            <w:r>
              <w:rPr>
                <w:rFonts w:hint="eastAsia"/>
                <w:color w:val="000000"/>
                <w:highlight w:val="none"/>
                <w:lang w:eastAsia="zh-CN" w:bidi="ar"/>
              </w:rPr>
              <w:t xml:space="preserve">一般</w:t>
            </w:r>
            <w:r>
              <w:rPr>
                <w:rFonts w:hint="eastAsia"/>
                <w:color w:val="000000"/>
                <w:highlight w:val="none"/>
                <w:lang w:bidi="ar"/>
              </w:rPr>
              <w:t xml:space="preserve">，有一定可操作性的，得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rFonts w:ascii="宋体" w:hAnsi="宋体" w:cs="宋体"/>
                <w:color w:val="000000"/>
                <w:spacing w:val="1"/>
                <w:highlight w:val="none"/>
              </w:rPr>
            </w:pPr>
            <w:r>
              <w:rPr>
                <w:rFonts w:hint="eastAsia"/>
                <w:color w:val="000000"/>
                <w:highlight w:val="none"/>
                <w:lang w:bidi="ar"/>
              </w:rPr>
              <w:t xml:space="preserve">（d）方案有重大缺失，质量标准</w:t>
            </w:r>
            <w:r>
              <w:rPr>
                <w:rFonts w:hint="eastAsia"/>
                <w:color w:val="000000"/>
                <w:highlight w:val="none"/>
                <w:lang w:val="en-US" w:eastAsia="zh-CN" w:bidi="ar"/>
              </w:rPr>
              <w:t xml:space="preserve">不符合要求</w:t>
            </w:r>
            <w:r>
              <w:rPr>
                <w:rFonts w:hint="eastAsia"/>
                <w:color w:val="000000"/>
                <w:highlight w:val="none"/>
                <w:lang w:bidi="ar"/>
              </w:rPr>
              <w:t xml:space="preserve">或未提供的，不得分。</w:t>
            </w:r>
            <w:r>
              <w:rPr>
                <w:rFonts w:ascii="宋体" w:hAnsi="宋体" w:cs="宋体"/>
                <w:color w:val="000000"/>
                <w:spacing w:val="1"/>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val="en-US" w:eastAsia="zh-CN" w:bidi="ar"/>
              </w:rPr>
              <w:t xml:space="preserve">3</w:t>
            </w:r>
            <w:r>
              <w:rPr>
                <w:rFonts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主观分</w:t>
            </w:r>
            <w:r>
              <w:rPr>
                <w:rFonts w:ascii="宋体" w:hAnsi="宋体" w:cs="宋体"/>
                <w:color w:val="000000"/>
                <w:highlight w:val="none"/>
              </w:rPr>
            </w:r>
            <w:r/>
          </w:p>
        </w:tc>
      </w:tr>
      <w:tr>
        <w:trPr>
          <w:trHeight w:val="830"/>
        </w:trPr>
        <w:tc>
          <w:tcPr>
            <w:tcW w:w="76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2.3</w:t>
            </w:r>
            <w:r>
              <w:rPr>
                <w:rFonts w:ascii="宋体" w:hAnsi="宋体" w:cs="宋体"/>
                <w:color w:val="000000"/>
                <w:spacing w:val="-2"/>
                <w:highlight w:val="none"/>
              </w:rPr>
            </w:r>
            <w:r/>
          </w:p>
        </w:tc>
        <w:tc>
          <w:tcPr>
            <w:tcW w:w="195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项目管理制度、员工考核方案、投标报价合理性</w:t>
            </w:r>
            <w:r>
              <w:rPr>
                <w:rFonts w:ascii="宋体" w:hAnsi="宋体" w:cs="宋体"/>
                <w:color w:val="000000"/>
                <w:spacing w:val="-2"/>
                <w:highlight w:val="none"/>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根据投标人针对本项目所制定的员工考核管理办法、内部管理制度以及组织架构是否科学、合理，是否能保证管理落实到位等酌情评分（包括投标报价组成分析清晰，组织管理体系完善，项目管理事项明确，项目管理人员“例如项目经理、项目技术负责人等”配备具体清晰，各岗位分工明确。</w:t>
            </w:r>
            <w:r>
              <w:rPr>
                <w:color w:val="000000"/>
                <w:highlight w:val="none"/>
              </w:rPr>
            </w:r>
            <w:r/>
          </w:p>
          <w:p>
            <w:pPr>
              <w:pStyle w:val="873"/>
              <w:widowControl/>
              <w:rPr>
                <w:color w:val="000000"/>
                <w:highlight w:val="none"/>
              </w:rPr>
            </w:pPr>
            <w:r>
              <w:rPr>
                <w:rFonts w:hint="eastAsia"/>
                <w:color w:val="000000"/>
                <w:highlight w:val="none"/>
                <w:lang w:bidi="ar"/>
              </w:rPr>
              <w:t xml:space="preserve">（a）方案、制度科学合理健全，内容完善，投标报价全面、科学合理的，得</w:t>
            </w:r>
            <w:r>
              <w:rPr>
                <w:rFonts w:hint="eastAsia"/>
                <w:color w:val="000000"/>
                <w:highlight w:val="none"/>
                <w:lang w:val="en-US" w:eastAsia="zh-CN" w:bidi="ar"/>
              </w:rPr>
              <w:t xml:space="preserve">3</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（b）方案、制度基本健全，投标报价内容相对合理的，得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（c）方案、制度简单，投标报价内容简单的，得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rFonts w:ascii="宋体" w:hAnsi="宋体" w:cs="宋体"/>
                <w:color w:val="000000"/>
                <w:spacing w:val="1"/>
                <w:highlight w:val="none"/>
              </w:rPr>
            </w:pPr>
            <w:r>
              <w:rPr>
                <w:rFonts w:hint="eastAsia"/>
                <w:color w:val="000000"/>
                <w:highlight w:val="none"/>
                <w:lang w:bidi="ar"/>
              </w:rPr>
              <w:t xml:space="preserve">（d）未提供的，不得分。</w:t>
            </w:r>
            <w:r>
              <w:rPr>
                <w:rFonts w:ascii="宋体" w:hAnsi="宋体" w:cs="宋体"/>
                <w:color w:val="000000"/>
                <w:spacing w:val="1"/>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val="en-US" w:eastAsia="zh-CN" w:bidi="ar"/>
              </w:rPr>
              <w:t xml:space="preserve">3</w:t>
            </w:r>
            <w:r>
              <w:rPr>
                <w:rFonts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主观分</w:t>
            </w:r>
            <w:r>
              <w:rPr>
                <w:rFonts w:ascii="宋体" w:hAnsi="宋体" w:cs="宋体"/>
                <w:color w:val="000000"/>
                <w:highlight w:val="none"/>
              </w:rPr>
            </w:r>
            <w:r/>
          </w:p>
        </w:tc>
      </w:tr>
      <w:tr>
        <w:trPr>
          <w:trHeight w:val="873"/>
        </w:trPr>
        <w:tc>
          <w:tcPr>
            <w:tcW w:w="76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2.4</w:t>
            </w:r>
            <w:r>
              <w:rPr>
                <w:rFonts w:ascii="宋体" w:hAnsi="宋体" w:cs="宋体"/>
                <w:color w:val="000000"/>
                <w:spacing w:val="-2"/>
                <w:highlight w:val="none"/>
              </w:rPr>
            </w:r>
            <w:r/>
          </w:p>
        </w:tc>
        <w:tc>
          <w:tcPr>
            <w:tcW w:w="1958" w:type="dxa"/>
            <w:vAlign w:val="center"/>
            <w:textDirection w:val="lrTb"/>
            <w:noWrap w:val="false"/>
          </w:tcPr>
          <w:p>
            <w:pPr>
              <w:pStyle w:val="873"/>
              <w:widowControl/>
              <w:rPr>
                <w:rFonts w:ascii="宋体" w:hAnsi="宋体" w:cs="宋体"/>
                <w:color w:val="000000"/>
                <w:highlight w:val="none"/>
              </w:rPr>
            </w:pPr>
            <w:r>
              <w:rPr>
                <w:rFonts w:hint="eastAsia"/>
                <w:color w:val="000000"/>
                <w:highlight w:val="none"/>
                <w:lang w:bidi="ar"/>
              </w:rPr>
              <w:t xml:space="preserve">重大活动保障措施</w:t>
            </w:r>
            <w:r>
              <w:rPr>
                <w:rFonts w:ascii="宋体" w:hAnsi="宋体" w:cs="宋体"/>
                <w:color w:val="000000"/>
                <w:highlight w:val="none"/>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根据投标人提供的突击保障任务、迎查工作、重大活动的措施方案评分：</w:t>
            </w:r>
            <w:r>
              <w:rPr>
                <w:color w:val="000000"/>
                <w:highlight w:val="none"/>
              </w:rPr>
            </w:r>
            <w:r/>
          </w:p>
          <w:p>
            <w:pPr>
              <w:pStyle w:val="873"/>
              <w:widowControl/>
              <w:rPr>
                <w:color w:val="000000"/>
                <w:highlight w:val="none"/>
              </w:rPr>
            </w:pPr>
            <w:r>
              <w:rPr>
                <w:rFonts w:hint="eastAsia"/>
                <w:color w:val="000000"/>
                <w:highlight w:val="none"/>
                <w:lang w:bidi="ar"/>
              </w:rPr>
              <w:t xml:space="preserve">（a）措施方案完备健全，针对性强，分工明确，具有可操作性的，得</w:t>
            </w:r>
            <w:r>
              <w:rPr>
                <w:rFonts w:hint="eastAsia"/>
                <w:color w:val="000000"/>
                <w:highlight w:val="none"/>
                <w:lang w:val="en-US" w:eastAsia="zh-CN" w:bidi="ar"/>
              </w:rPr>
              <w:t xml:space="preserve">3</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（b）各项措施方案基本全面的，有一定针对性的，得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（c）各项措施方案不够全面，针对性一般的，得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rFonts w:ascii="宋体" w:hAnsi="宋体" w:cs="宋体"/>
                <w:color w:val="000000"/>
                <w:spacing w:val="1"/>
                <w:highlight w:val="none"/>
              </w:rPr>
            </w:pPr>
            <w:r>
              <w:rPr>
                <w:rFonts w:hint="eastAsia"/>
                <w:color w:val="000000"/>
                <w:highlight w:val="none"/>
                <w:lang w:bidi="ar"/>
              </w:rPr>
              <w:t xml:space="preserve">（d）没有措施方案的，不得分。</w:t>
            </w:r>
            <w:r>
              <w:rPr>
                <w:rFonts w:ascii="宋体" w:hAnsi="宋体" w:cs="宋体"/>
                <w:color w:val="000000"/>
                <w:spacing w:val="1"/>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val="en-US" w:eastAsia="zh-CN" w:bidi="ar"/>
              </w:rPr>
              <w:t xml:space="preserve">3</w:t>
            </w:r>
            <w:r>
              <w:rPr>
                <w:rFonts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主观分</w:t>
            </w:r>
            <w:r>
              <w:rPr>
                <w:rFonts w:ascii="宋体" w:hAnsi="宋体" w:cs="宋体"/>
                <w:color w:val="000000"/>
                <w:highlight w:val="none"/>
              </w:rPr>
            </w:r>
            <w:r/>
          </w:p>
        </w:tc>
      </w:tr>
      <w:tr>
        <w:trPr>
          <w:trHeight w:val="958"/>
        </w:trPr>
        <w:tc>
          <w:tcPr>
            <w:tcW w:w="76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2.5</w:t>
            </w:r>
            <w:r>
              <w:rPr>
                <w:rFonts w:ascii="宋体" w:hAnsi="宋体" w:cs="宋体"/>
                <w:color w:val="000000"/>
                <w:spacing w:val="-2"/>
                <w:highlight w:val="none"/>
              </w:rPr>
            </w:r>
            <w:r/>
          </w:p>
        </w:tc>
        <w:tc>
          <w:tcPr>
            <w:tcW w:w="1958" w:type="dxa"/>
            <w:vAlign w:val="center"/>
            <w:textDirection w:val="lrTb"/>
            <w:noWrap w:val="false"/>
          </w:tcPr>
          <w:p>
            <w:pPr>
              <w:pStyle w:val="873"/>
              <w:widowControl/>
              <w:rPr>
                <w:rFonts w:ascii="宋体" w:hAnsi="宋体" w:cs="宋体"/>
                <w:color w:val="000000"/>
                <w:spacing w:val="-4"/>
                <w:highlight w:val="none"/>
              </w:rPr>
            </w:pPr>
            <w:r>
              <w:rPr>
                <w:rFonts w:hint="eastAsia"/>
                <w:color w:val="000000"/>
                <w:highlight w:val="none"/>
                <w:lang w:bidi="ar"/>
              </w:rPr>
              <w:t xml:space="preserve">突发事件应急处理</w:t>
            </w:r>
            <w:r>
              <w:rPr>
                <w:rFonts w:ascii="宋体" w:hAnsi="宋体" w:cs="宋体"/>
                <w:color w:val="000000"/>
                <w:spacing w:val="-4"/>
                <w:highlight w:val="none"/>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根据投标人提供的突发事件预案</w:t>
            </w:r>
            <w:r>
              <w:rPr>
                <w:rFonts w:hint="eastAsia"/>
                <w:color w:val="000000"/>
                <w:highlight w:val="none"/>
                <w:lang w:eastAsia="zh-CN" w:bidi="ar"/>
              </w:rPr>
              <w:t xml:space="preserve">，</w:t>
            </w:r>
            <w:r>
              <w:rPr>
                <w:rFonts w:hint="eastAsia"/>
                <w:color w:val="000000"/>
                <w:highlight w:val="none"/>
                <w:lang w:bidi="ar"/>
              </w:rPr>
              <w:t xml:space="preserve">如防台风，防汛，扫雪、防冻等应急处理预案以及针对突发事件的人员组织安排评分。</w:t>
            </w:r>
            <w:r>
              <w:rPr>
                <w:color w:val="000000"/>
                <w:highlight w:val="none"/>
              </w:rPr>
            </w:r>
            <w:r/>
          </w:p>
          <w:p>
            <w:pPr>
              <w:pStyle w:val="873"/>
              <w:widowControl/>
              <w:rPr>
                <w:color w:val="000000"/>
                <w:highlight w:val="none"/>
              </w:rPr>
            </w:pPr>
            <w:r>
              <w:rPr>
                <w:rFonts w:hint="eastAsia"/>
                <w:color w:val="000000"/>
                <w:highlight w:val="none"/>
                <w:lang w:bidi="ar"/>
              </w:rPr>
              <w:t xml:space="preserve">（a）突发事件应急处理预案完备健全</w:t>
            </w:r>
            <w:r>
              <w:rPr>
                <w:rFonts w:hint="eastAsia"/>
                <w:color w:val="000000"/>
                <w:highlight w:val="none"/>
                <w:lang w:eastAsia="zh-CN" w:bidi="ar"/>
              </w:rPr>
              <w:t xml:space="preserve">，</w:t>
            </w:r>
            <w:r>
              <w:rPr>
                <w:rFonts w:hint="eastAsia"/>
                <w:color w:val="000000"/>
                <w:highlight w:val="none"/>
                <w:lang w:bidi="ar"/>
              </w:rPr>
              <w:t xml:space="preserve">人员组织安排很合理</w:t>
            </w:r>
            <w:r>
              <w:rPr>
                <w:rFonts w:hint="eastAsia"/>
                <w:color w:val="000000"/>
                <w:highlight w:val="none"/>
                <w:lang w:eastAsia="zh-CN" w:bidi="ar"/>
              </w:rPr>
              <w:t xml:space="preserve">，</w:t>
            </w:r>
            <w:r>
              <w:rPr>
                <w:rFonts w:hint="eastAsia"/>
                <w:color w:val="000000"/>
                <w:highlight w:val="none"/>
                <w:lang w:bidi="ar"/>
              </w:rPr>
              <w:t xml:space="preserve">对本项目服务有很强针对性的</w:t>
            </w:r>
            <w:r>
              <w:rPr>
                <w:rFonts w:hint="eastAsia"/>
                <w:color w:val="000000"/>
                <w:highlight w:val="none"/>
                <w:lang w:eastAsia="zh-CN" w:bidi="ar"/>
              </w:rPr>
              <w:t xml:space="preserve">，</w:t>
            </w:r>
            <w:r>
              <w:rPr>
                <w:rFonts w:hint="eastAsia"/>
                <w:color w:val="000000"/>
                <w:highlight w:val="none"/>
                <w:lang w:bidi="ar"/>
              </w:rPr>
              <w:t xml:space="preserve">实际可操作性很强的得</w:t>
            </w:r>
            <w:r>
              <w:rPr>
                <w:rFonts w:hint="eastAsia"/>
                <w:color w:val="000000"/>
                <w:highlight w:val="none"/>
                <w:lang w:val="en-US" w:eastAsia="zh-CN" w:bidi="ar"/>
              </w:rPr>
              <w:t xml:space="preserve">3</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（b）突发事件应急处理预案</w:t>
            </w:r>
            <w:r>
              <w:rPr>
                <w:rFonts w:hint="eastAsia"/>
                <w:color w:val="000000"/>
                <w:highlight w:val="none"/>
                <w:lang w:eastAsia="zh-CN" w:bidi="ar"/>
              </w:rPr>
              <w:t xml:space="preserve">较为</w:t>
            </w:r>
            <w:r>
              <w:rPr>
                <w:rFonts w:hint="eastAsia"/>
                <w:color w:val="000000"/>
                <w:highlight w:val="none"/>
                <w:lang w:bidi="ar"/>
              </w:rPr>
              <w:t xml:space="preserve">全面，人员组织</w:t>
            </w:r>
            <w:r>
              <w:rPr>
                <w:rFonts w:hint="eastAsia"/>
                <w:color w:val="000000"/>
                <w:highlight w:val="none"/>
                <w:lang w:eastAsia="zh-CN" w:bidi="ar"/>
              </w:rPr>
              <w:t xml:space="preserve">较</w:t>
            </w:r>
            <w:r>
              <w:rPr>
                <w:rFonts w:hint="eastAsia"/>
                <w:color w:val="000000"/>
                <w:highlight w:val="none"/>
                <w:lang w:bidi="ar"/>
              </w:rPr>
              <w:t xml:space="preserve">合理，有一定针对性的得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（c）突发事件应急处理预案</w:t>
            </w:r>
            <w:r>
              <w:rPr>
                <w:rFonts w:hint="eastAsia"/>
                <w:color w:val="000000"/>
                <w:highlight w:val="none"/>
                <w:lang w:eastAsia="zh-CN" w:bidi="ar"/>
              </w:rPr>
              <w:t xml:space="preserve">基本全面</w:t>
            </w:r>
            <w:r>
              <w:rPr>
                <w:rFonts w:hint="eastAsia"/>
                <w:color w:val="000000"/>
                <w:highlight w:val="none"/>
                <w:lang w:bidi="ar"/>
              </w:rPr>
              <w:t xml:space="preserve">，人员组织基本合理，针对性</w:t>
            </w:r>
            <w:r>
              <w:rPr>
                <w:rFonts w:hint="eastAsia"/>
                <w:color w:val="000000"/>
                <w:highlight w:val="none"/>
                <w:lang w:eastAsia="zh-CN" w:bidi="ar"/>
              </w:rPr>
              <w:t xml:space="preserve">一般</w:t>
            </w:r>
            <w:r>
              <w:rPr>
                <w:rFonts w:hint="eastAsia"/>
                <w:color w:val="000000"/>
                <w:highlight w:val="none"/>
                <w:lang w:bidi="ar"/>
              </w:rPr>
              <w:t xml:space="preserve">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rFonts w:ascii="宋体" w:hAnsi="宋体" w:cs="宋体"/>
                <w:color w:val="000000"/>
                <w:spacing w:val="1"/>
                <w:highlight w:val="none"/>
              </w:rPr>
            </w:pPr>
            <w:r>
              <w:rPr>
                <w:rFonts w:hint="eastAsia"/>
                <w:color w:val="000000"/>
                <w:highlight w:val="none"/>
                <w:lang w:bidi="ar"/>
              </w:rPr>
              <w:t xml:space="preserve">（d）没有突发事件应急处理预案的，不得分。</w:t>
            </w:r>
            <w:r>
              <w:rPr>
                <w:rFonts w:ascii="宋体" w:hAnsi="宋体" w:cs="宋体"/>
                <w:color w:val="000000"/>
                <w:spacing w:val="1"/>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val="en-US" w:eastAsia="zh-CN" w:bidi="ar"/>
              </w:rPr>
              <w:t xml:space="preserve">3</w:t>
            </w:r>
            <w:r>
              <w:rPr>
                <w:rFonts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主观分</w:t>
            </w:r>
            <w:r>
              <w:rPr>
                <w:rFonts w:ascii="宋体" w:hAnsi="宋体" w:cs="宋体"/>
                <w:color w:val="000000"/>
                <w:highlight w:val="none"/>
              </w:rPr>
            </w:r>
            <w:r/>
          </w:p>
        </w:tc>
      </w:tr>
      <w:tr>
        <w:trPr>
          <w:trHeight w:val="460"/>
        </w:trPr>
        <w:tc>
          <w:tcPr>
            <w:tcW w:w="768"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2.6</w:t>
            </w:r>
            <w:r>
              <w:rPr>
                <w:rFonts w:ascii="宋体" w:hAnsi="宋体" w:cs="宋体"/>
                <w:color w:val="000000"/>
                <w:highlight w:val="none"/>
              </w:rPr>
            </w:r>
            <w:r/>
          </w:p>
        </w:tc>
        <w:tc>
          <w:tcPr>
            <w:tcW w:w="1958" w:type="dxa"/>
            <w:vAlign w:val="center"/>
            <w:textDirection w:val="lrTb"/>
            <w:noWrap w:val="false"/>
          </w:tcPr>
          <w:p>
            <w:pPr>
              <w:pStyle w:val="873"/>
              <w:jc w:val="center"/>
              <w:widowControl/>
              <w:rPr>
                <w:color w:val="000000"/>
                <w:highlight w:val="none"/>
              </w:rPr>
            </w:pPr>
            <w:r>
              <w:rPr>
                <w:rFonts w:hint="eastAsia"/>
                <w:color w:val="000000"/>
                <w:highlight w:val="none"/>
                <w:lang w:bidi="ar"/>
              </w:rPr>
              <w:t xml:space="preserve">养护安全措施</w:t>
            </w:r>
            <w:r>
              <w:rPr>
                <w:color w:val="000000"/>
                <w:highlight w:val="none"/>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根据投标人提供的针对本项目养护期间安全保证措施的规范性、全面性、合理性、针对性、可靠性及操作规程科学性等评分。</w:t>
            </w:r>
            <w:r>
              <w:rPr>
                <w:color w:val="000000"/>
                <w:highlight w:val="none"/>
              </w:rPr>
            </w:r>
            <w:r/>
          </w:p>
          <w:p>
            <w:pPr>
              <w:pStyle w:val="873"/>
              <w:widowControl/>
              <w:rPr>
                <w:color w:val="000000"/>
                <w:highlight w:val="none"/>
              </w:rPr>
            </w:pPr>
            <w:r>
              <w:rPr>
                <w:rFonts w:hint="eastAsia"/>
                <w:color w:val="000000"/>
                <w:highlight w:val="none"/>
                <w:lang w:bidi="ar"/>
              </w:rPr>
              <w:t xml:space="preserve">（a）安全保证措施规范很全面具体、合理、有很强针对性</w:t>
            </w:r>
            <w:r>
              <w:rPr>
                <w:rFonts w:hint="eastAsia"/>
                <w:color w:val="000000"/>
                <w:highlight w:val="none"/>
                <w:lang w:eastAsia="zh-CN" w:bidi="ar"/>
              </w:rPr>
              <w:t xml:space="preserve">，</w:t>
            </w:r>
            <w:r>
              <w:rPr>
                <w:rFonts w:hint="eastAsia"/>
                <w:color w:val="000000"/>
                <w:highlight w:val="none"/>
                <w:lang w:bidi="ar"/>
              </w:rPr>
              <w:t xml:space="preserve">操作规程科学性强的，得</w:t>
            </w:r>
            <w:r>
              <w:rPr>
                <w:rFonts w:hint="eastAsia"/>
                <w:color w:val="000000"/>
                <w:highlight w:val="none"/>
                <w:lang w:val="en-US" w:eastAsia="zh-CN" w:bidi="ar"/>
              </w:rPr>
              <w:t xml:space="preserve">3</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（b）安全保证措施基本全面，基本合理，有一定针对性的得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（c）安全保证措施一般，针对性不强的得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（d）没有安全保证措施的，不得分。</w:t>
            </w:r>
            <w:r>
              <w:rPr>
                <w:color w:val="000000"/>
                <w:highlight w:val="none"/>
              </w:rPr>
            </w:r>
            <w:r/>
          </w:p>
        </w:tc>
        <w:tc>
          <w:tcPr>
            <w:tcW w:w="896" w:type="dxa"/>
            <w:vAlign w:val="center"/>
            <w:textDirection w:val="lrTb"/>
            <w:noWrap w:val="false"/>
          </w:tcPr>
          <w:p>
            <w:pPr>
              <w:pStyle w:val="873"/>
              <w:jc w:val="center"/>
              <w:widowControl/>
              <w:rPr>
                <w:color w:val="000000"/>
                <w:highlight w:val="none"/>
              </w:rPr>
            </w:pPr>
            <w:r>
              <w:rPr>
                <w:rFonts w:hint="eastAsia"/>
                <w:color w:val="000000"/>
                <w:highlight w:val="none"/>
                <w:lang w:val="en-US" w:eastAsia="zh-CN" w:bidi="ar"/>
              </w:rPr>
              <w:t xml:space="preserve">3</w:t>
            </w:r>
            <w:r>
              <w:rPr>
                <w:color w:val="000000"/>
                <w:highlight w:val="none"/>
              </w:rPr>
            </w:r>
            <w:r/>
          </w:p>
        </w:tc>
        <w:tc>
          <w:tcPr>
            <w:tcW w:w="896" w:type="dxa"/>
            <w:vAlign w:val="center"/>
            <w:textDirection w:val="lrTb"/>
            <w:noWrap w:val="false"/>
          </w:tcPr>
          <w:p>
            <w:pPr>
              <w:pStyle w:val="873"/>
              <w:jc w:val="center"/>
              <w:widowControl/>
              <w:rPr>
                <w:color w:val="000000"/>
                <w:highlight w:val="none"/>
              </w:rPr>
            </w:pPr>
            <w:r>
              <w:rPr>
                <w:rFonts w:hint="eastAsia"/>
                <w:color w:val="000000"/>
                <w:highlight w:val="none"/>
                <w:lang w:bidi="ar"/>
              </w:rPr>
              <w:t xml:space="preserve">主观分</w:t>
            </w:r>
            <w:r>
              <w:rPr>
                <w:color w:val="000000"/>
                <w:highlight w:val="none"/>
              </w:rPr>
            </w:r>
            <w:r/>
          </w:p>
        </w:tc>
      </w:tr>
      <w:tr>
        <w:trPr>
          <w:trHeight w:val="1019"/>
        </w:trPr>
        <w:tc>
          <w:tcPr>
            <w:tcW w:w="76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2.7</w:t>
            </w:r>
            <w:r>
              <w:rPr>
                <w:rFonts w:ascii="宋体" w:hAnsi="宋体" w:cs="宋体"/>
                <w:color w:val="000000"/>
                <w:spacing w:val="-2"/>
                <w:highlight w:val="none"/>
              </w:rPr>
            </w:r>
            <w:r/>
          </w:p>
        </w:tc>
        <w:tc>
          <w:tcPr>
            <w:tcW w:w="195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rPr>
              <w:t xml:space="preserve">绿雕、草花养护措施保障方案</w:t>
            </w:r>
            <w:r>
              <w:rPr>
                <w:rFonts w:ascii="宋体" w:hAnsi="宋体" w:cs="宋体"/>
                <w:color w:val="000000"/>
                <w:spacing w:val="-2"/>
                <w:highlight w:val="none"/>
              </w:rPr>
            </w:r>
            <w:r/>
          </w:p>
        </w:tc>
        <w:tc>
          <w:tcPr>
            <w:tcW w:w="5238" w:type="dxa"/>
            <w:vAlign w:val="center"/>
            <w:textDirection w:val="lrTb"/>
            <w:noWrap w:val="false"/>
          </w:tcPr>
          <w:p>
            <w:pPr>
              <w:pStyle w:val="873"/>
              <w:widowControl/>
              <w:rPr>
                <w:color w:val="000000"/>
                <w:highlight w:val="none"/>
                <w:lang w:bidi="ar"/>
              </w:rPr>
            </w:pPr>
            <w:r>
              <w:rPr>
                <w:rFonts w:hint="eastAsia"/>
                <w:color w:val="000000"/>
                <w:highlight w:val="none"/>
                <w:lang w:bidi="ar"/>
              </w:rPr>
              <w:t xml:space="preserve">根据投标人提供的快速路及轻轨沿线绿化养护措施方案的全面性、合理性、针对性等评分。</w:t>
            </w:r>
            <w:r>
              <w:rPr>
                <w:color w:val="000000"/>
                <w:highlight w:val="none"/>
                <w:lang w:bidi="ar"/>
              </w:rPr>
            </w:r>
            <w:r/>
          </w:p>
          <w:p>
            <w:pPr>
              <w:pStyle w:val="873"/>
              <w:widowControl/>
              <w:rPr>
                <w:color w:val="000000"/>
                <w:highlight w:val="none"/>
              </w:rPr>
            </w:pPr>
            <w:r>
              <w:rPr>
                <w:rFonts w:hint="eastAsia"/>
                <w:color w:val="000000"/>
                <w:highlight w:val="none"/>
                <w:lang w:bidi="ar"/>
              </w:rPr>
              <w:t xml:space="preserve">（a）养护措施保障方案很全面具体、合理、有很强针对性的，得</w:t>
            </w:r>
            <w:r>
              <w:rPr>
                <w:rFonts w:hint="eastAsia"/>
                <w:color w:val="000000"/>
                <w:highlight w:val="none"/>
                <w:lang w:val="en-US" w:eastAsia="zh-CN" w:bidi="ar"/>
              </w:rPr>
              <w:t xml:space="preserve">4</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（b）养护措施保障方案基本全面，基本合理，有一定针对性的得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（c）养护措施保障方案一般，针对性不强的得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rFonts w:ascii="宋体" w:hAnsi="宋体" w:cs="宋体"/>
                <w:color w:val="000000"/>
                <w:highlight w:val="none"/>
              </w:rPr>
            </w:pPr>
            <w:r>
              <w:rPr>
                <w:rFonts w:hint="eastAsia"/>
                <w:color w:val="000000"/>
                <w:highlight w:val="none"/>
                <w:lang w:bidi="ar"/>
              </w:rPr>
              <w:t xml:space="preserve">（d）没有养护措施保障方案的，不得分。</w:t>
            </w:r>
            <w:r>
              <w:rPr>
                <w:rFonts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val="en-US" w:eastAsia="zh-CN" w:bidi="ar"/>
              </w:rPr>
              <w:t xml:space="preserve">3</w:t>
            </w:r>
            <w:r>
              <w:rPr>
                <w:rFonts w:ascii="宋体" w:hAnsi="宋体" w:cs="宋体"/>
                <w:color w:val="000000"/>
                <w:highlight w:val="none"/>
              </w:rPr>
            </w:r>
            <w:r/>
          </w:p>
        </w:tc>
        <w:tc>
          <w:tcPr>
            <w:tcW w:w="896" w:type="dxa"/>
            <w:vAlign w:val="center"/>
            <w:textDirection w:val="lrTb"/>
            <w:noWrap w:val="false"/>
          </w:tcPr>
          <w:p>
            <w:pPr>
              <w:pStyle w:val="873"/>
              <w:jc w:val="center"/>
              <w:widowControl/>
              <w:rPr>
                <w:rFonts w:hint="eastAsia" w:ascii="宋体" w:hAnsi="宋体" w:cs="宋体"/>
                <w:color w:val="000000"/>
                <w:highlight w:val="none"/>
              </w:rPr>
            </w:pPr>
            <w:r>
              <w:rPr>
                <w:rFonts w:hint="eastAsia"/>
                <w:color w:val="000000"/>
                <w:highlight w:val="none"/>
                <w:lang w:bidi="ar"/>
              </w:rPr>
              <w:t xml:space="preserve">主观分</w:t>
            </w:r>
            <w:r>
              <w:rPr>
                <w:rFonts w:hint="eastAsia" w:ascii="宋体" w:hAnsi="宋体" w:cs="宋体"/>
                <w:color w:val="000000"/>
                <w:highlight w:val="none"/>
              </w:rPr>
            </w:r>
            <w:r/>
          </w:p>
        </w:tc>
      </w:tr>
      <w:tr>
        <w:trPr>
          <w:trHeight w:val="427"/>
        </w:trPr>
        <w:tc>
          <w:tcPr>
            <w:tcW w:w="768"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2.8</w:t>
            </w:r>
            <w:r>
              <w:rPr>
                <w:rFonts w:ascii="宋体" w:hAnsi="宋体" w:cs="宋体"/>
                <w:color w:val="000000"/>
                <w:highlight w:val="none"/>
              </w:rPr>
            </w:r>
            <w:r/>
          </w:p>
        </w:tc>
        <w:tc>
          <w:tcPr>
            <w:tcW w:w="1958" w:type="dxa"/>
            <w:vAlign w:val="center"/>
            <w:textDirection w:val="lrTb"/>
            <w:noWrap w:val="false"/>
          </w:tcPr>
          <w:p>
            <w:pPr>
              <w:pStyle w:val="873"/>
              <w:jc w:val="center"/>
              <w:widowControl/>
              <w:rPr>
                <w:color w:val="000000"/>
                <w:highlight w:val="none"/>
              </w:rPr>
            </w:pPr>
            <w:r>
              <w:rPr>
                <w:rFonts w:hint="eastAsia"/>
                <w:color w:val="000000"/>
                <w:highlight w:val="none"/>
                <w:lang w:bidi="ar"/>
              </w:rPr>
              <w:t xml:space="preserve">绿化垃圾无害化处理</w:t>
            </w:r>
            <w:r>
              <w:rPr>
                <w:color w:val="000000"/>
                <w:highlight w:val="none"/>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绿化垃圾无害化处理方案：根据投标人提供的绿化垃圾无害化处理方案，资源回收方案（包括但不限于绿化垃圾无害化处理的收集、运输方式等）评分。</w:t>
            </w:r>
            <w:r>
              <w:rPr>
                <w:color w:val="000000"/>
                <w:highlight w:val="none"/>
              </w:rPr>
            </w:r>
            <w:r/>
          </w:p>
          <w:p>
            <w:pPr>
              <w:pStyle w:val="873"/>
              <w:widowControl/>
              <w:rPr>
                <w:color w:val="000000"/>
                <w:highlight w:val="none"/>
              </w:rPr>
            </w:pPr>
            <w:r>
              <w:rPr>
                <w:rFonts w:hint="eastAsia"/>
                <w:color w:val="000000"/>
                <w:highlight w:val="none"/>
                <w:lang w:bidi="ar"/>
              </w:rPr>
              <w:t xml:space="preserve">（a）垃圾处理、资源回收方案科学合理，可操作性强的得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（b）垃圾处理、资源回收方案简单的得1分。</w:t>
            </w:r>
            <w:r>
              <w:rPr>
                <w:color w:val="000000"/>
                <w:highlight w:val="none"/>
              </w:rPr>
            </w:r>
            <w:r/>
          </w:p>
          <w:p>
            <w:pPr>
              <w:pStyle w:val="873"/>
              <w:widowControl/>
              <w:rPr>
                <w:color w:val="000000"/>
                <w:highlight w:val="none"/>
              </w:rPr>
            </w:pPr>
            <w:r>
              <w:rPr>
                <w:rFonts w:hint="eastAsia"/>
                <w:color w:val="000000"/>
                <w:highlight w:val="none"/>
                <w:lang w:bidi="ar"/>
              </w:rPr>
              <w:t xml:space="preserve">（c）没有无害化处理方案、资源回收方案的不得分。</w:t>
            </w:r>
            <w:r>
              <w:rPr>
                <w:color w:val="000000"/>
                <w:highlight w:val="none"/>
              </w:rPr>
            </w:r>
            <w:r/>
          </w:p>
        </w:tc>
        <w:tc>
          <w:tcPr>
            <w:tcW w:w="896" w:type="dxa"/>
            <w:vAlign w:val="center"/>
            <w:textDirection w:val="lrTb"/>
            <w:noWrap w:val="false"/>
          </w:tcPr>
          <w:p>
            <w:pPr>
              <w:pStyle w:val="873"/>
              <w:jc w:val="center"/>
              <w:widowControl/>
              <w:rPr>
                <w:rFonts w:hint="eastAsia" w:eastAsia="宋体"/>
                <w:color w:val="000000"/>
                <w:highlight w:val="none"/>
                <w:lang w:eastAsia="zh-CN"/>
              </w:rPr>
            </w:pPr>
            <w:r>
              <w:rPr>
                <w:rFonts w:hint="eastAsia"/>
                <w:color w:val="000000"/>
                <w:highlight w:val="none"/>
                <w:lang w:val="en-US" w:eastAsia="zh-CN" w:bidi="ar"/>
              </w:rPr>
              <w:t xml:space="preserve">2</w:t>
            </w:r>
            <w:r>
              <w:rPr>
                <w:rFonts w:hint="eastAsia" w:eastAsia="宋体"/>
                <w:color w:val="000000"/>
                <w:highlight w:val="none"/>
                <w:lang w:eastAsia="zh-CN"/>
              </w:rPr>
            </w:r>
            <w:r/>
          </w:p>
        </w:tc>
        <w:tc>
          <w:tcPr>
            <w:tcW w:w="896" w:type="dxa"/>
            <w:vAlign w:val="center"/>
            <w:textDirection w:val="lrTb"/>
            <w:noWrap w:val="false"/>
          </w:tcPr>
          <w:p>
            <w:pPr>
              <w:pStyle w:val="873"/>
              <w:jc w:val="center"/>
              <w:widowControl/>
              <w:rPr>
                <w:color w:val="000000"/>
                <w:highlight w:val="none"/>
              </w:rPr>
            </w:pPr>
            <w:r>
              <w:rPr>
                <w:rFonts w:hint="eastAsia"/>
                <w:color w:val="000000"/>
                <w:highlight w:val="none"/>
                <w:lang w:bidi="ar"/>
              </w:rPr>
              <w:t xml:space="preserve">主观分</w:t>
            </w:r>
            <w:r>
              <w:rPr>
                <w:color w:val="000000"/>
                <w:highlight w:val="none"/>
              </w:rPr>
            </w:r>
            <w:r/>
          </w:p>
        </w:tc>
      </w:tr>
      <w:tr>
        <w:trPr>
          <w:trHeight w:val="672"/>
        </w:trPr>
        <w:tc>
          <w:tcPr>
            <w:tcW w:w="768" w:type="dxa"/>
            <w:vAlign w:val="center"/>
            <w:textDirection w:val="lrTb"/>
            <w:noWrap w:val="false"/>
          </w:tcPr>
          <w:p>
            <w:pPr>
              <w:pStyle w:val="873"/>
              <w:jc w:val="center"/>
              <w:widowControl/>
              <w:rPr>
                <w:rFonts w:ascii="宋体" w:hAnsi="宋体" w:cs="宋体"/>
                <w:color w:val="000000"/>
                <w:spacing w:val="-2"/>
                <w:highlight w:val="none"/>
              </w:rPr>
            </w:pPr>
            <w:r>
              <w:rPr>
                <w:rFonts w:hint="eastAsia"/>
                <w:color w:val="000000"/>
                <w:highlight w:val="none"/>
                <w:lang w:bidi="ar"/>
              </w:rPr>
              <w:t xml:space="preserve">2.9</w:t>
            </w:r>
            <w:r>
              <w:rPr>
                <w:rFonts w:ascii="宋体" w:hAnsi="宋体" w:cs="宋体"/>
                <w:color w:val="000000"/>
                <w:spacing w:val="-2"/>
                <w:highlight w:val="none"/>
              </w:rPr>
            </w:r>
            <w:r/>
          </w:p>
        </w:tc>
        <w:tc>
          <w:tcPr>
            <w:tcW w:w="1958" w:type="dxa"/>
            <w:vAlign w:val="center"/>
            <w:textDirection w:val="lrTb"/>
            <w:noWrap w:val="false"/>
          </w:tcPr>
          <w:p>
            <w:pPr>
              <w:pStyle w:val="873"/>
              <w:widowControl/>
              <w:rPr>
                <w:rFonts w:hint="eastAsia" w:ascii="宋体" w:hAnsi="宋体" w:cs="宋体"/>
                <w:color w:val="000000"/>
                <w:spacing w:val="-1"/>
                <w:highlight w:val="none"/>
              </w:rPr>
            </w:pPr>
            <w:r>
              <w:rPr>
                <w:rFonts w:hint="eastAsia"/>
                <w:color w:val="000000"/>
                <w:highlight w:val="none"/>
                <w:lang w:bidi="ar"/>
              </w:rPr>
              <w:t xml:space="preserve">各类工单处理方案</w:t>
            </w:r>
            <w:r>
              <w:rPr>
                <w:rFonts w:hint="eastAsia" w:ascii="宋体" w:hAnsi="宋体" w:cs="宋体"/>
                <w:color w:val="000000"/>
                <w:spacing w:val="-1"/>
                <w:highlight w:val="none"/>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评委根据投标人提供的针对市绿化园林局整改通知单、12345工单、数字化城管工单、信访、投诉、举报、媒体曝光等整改事项提供处理方案进行评分。</w:t>
            </w:r>
            <w:r>
              <w:rPr>
                <w:color w:val="000000"/>
                <w:highlight w:val="none"/>
              </w:rPr>
            </w:r>
            <w:r/>
          </w:p>
          <w:p>
            <w:pPr>
              <w:pStyle w:val="873"/>
              <w:widowControl/>
              <w:rPr>
                <w:color w:val="000000"/>
                <w:highlight w:val="none"/>
              </w:rPr>
            </w:pPr>
            <w:r>
              <w:rPr>
                <w:rFonts w:hint="eastAsia"/>
                <w:color w:val="000000"/>
                <w:highlight w:val="none"/>
                <w:lang w:bidi="ar"/>
              </w:rPr>
              <w:t xml:space="preserve">（a）方案中关于处理方法、时效、满意度等方面贴合实际、操作性强、科学合理的，</w:t>
            </w:r>
            <w:r>
              <w:rPr>
                <w:rFonts w:hint="eastAsia"/>
                <w:color w:val="000000"/>
                <w:highlight w:val="none"/>
                <w:lang w:val="en-US" w:eastAsia="zh-CN" w:bidi="ar"/>
              </w:rPr>
              <w:t xml:space="preserve">3</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（b）方案中关于处理方法、时效、满意度等方面较为贴合实际、操作性</w:t>
            </w:r>
            <w:r>
              <w:rPr>
                <w:rFonts w:hint="eastAsia"/>
                <w:color w:val="000000"/>
                <w:highlight w:val="none"/>
                <w:lang w:eastAsia="zh-CN" w:bidi="ar"/>
              </w:rPr>
              <w:t xml:space="preserve">较强</w:t>
            </w:r>
            <w:r>
              <w:rPr>
                <w:rFonts w:hint="eastAsia"/>
                <w:color w:val="000000"/>
                <w:highlight w:val="none"/>
                <w:lang w:bidi="ar"/>
              </w:rPr>
              <w:t xml:space="preserve">、较为科学合理的，得</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（c）方案中关于处理方法、时效、满意度等方面较全，但内容简单的，得</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widowControl/>
              <w:rPr>
                <w:rFonts w:hint="eastAsia" w:ascii="宋体" w:hAnsi="宋体" w:cs="宋体"/>
                <w:color w:val="000000"/>
                <w:highlight w:val="none"/>
              </w:rPr>
            </w:pPr>
            <w:r>
              <w:rPr>
                <w:rFonts w:hint="eastAsia"/>
                <w:color w:val="000000"/>
                <w:highlight w:val="none"/>
                <w:lang w:bidi="ar"/>
              </w:rPr>
              <w:t xml:space="preserve">（d）没有提供各类工单处理方案的不得分。</w:t>
            </w:r>
            <w:r>
              <w:rPr>
                <w:rFonts w:hint="eastAsia" w:ascii="宋体" w:hAnsi="宋体" w:cs="宋体"/>
                <w:color w:val="000000"/>
                <w:highlight w:val="none"/>
              </w:rPr>
            </w:r>
            <w:r/>
          </w:p>
        </w:tc>
        <w:tc>
          <w:tcPr>
            <w:tcW w:w="896" w:type="dxa"/>
            <w:vAlign w:val="center"/>
            <w:textDirection w:val="lrTb"/>
            <w:noWrap w:val="false"/>
          </w:tcPr>
          <w:p>
            <w:pPr>
              <w:pStyle w:val="873"/>
              <w:jc w:val="center"/>
              <w:widowControl/>
              <w:rPr>
                <w:rFonts w:hint="eastAsia" w:ascii="宋体" w:hAnsi="宋体" w:cs="宋体"/>
                <w:color w:val="000000"/>
                <w:highlight w:val="none"/>
              </w:rPr>
            </w:pPr>
            <w:r>
              <w:rPr>
                <w:rFonts w:hint="eastAsia"/>
                <w:color w:val="000000"/>
                <w:highlight w:val="none"/>
                <w:lang w:val="en-US" w:eastAsia="zh-CN" w:bidi="ar"/>
              </w:rPr>
              <w:t xml:space="preserve">3</w:t>
            </w:r>
            <w:r>
              <w:rPr>
                <w:rFonts w:hint="eastAsia"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主观分</w:t>
            </w:r>
            <w:r>
              <w:rPr>
                <w:rFonts w:ascii="宋体" w:hAnsi="宋体" w:cs="宋体"/>
                <w:color w:val="000000"/>
                <w:highlight w:val="none"/>
              </w:rPr>
            </w:r>
            <w:r/>
          </w:p>
        </w:tc>
      </w:tr>
      <w:tr>
        <w:trPr>
          <w:trHeight w:val="565"/>
        </w:trPr>
        <w:tc>
          <w:tcPr>
            <w:gridSpan w:val="4"/>
            <w:tcW w:w="8861" w:type="dxa"/>
            <w:vAlign w:val="center"/>
            <w:textDirection w:val="lrTb"/>
            <w:noWrap w:val="false"/>
          </w:tcPr>
          <w:p>
            <w:pPr>
              <w:pStyle w:val="873"/>
              <w:widowControl/>
              <w:rPr>
                <w:rFonts w:hint="eastAsia" w:ascii="宋体" w:hAnsi="宋体" w:cs="宋体"/>
                <w:color w:val="000000"/>
                <w:highlight w:val="none"/>
              </w:rPr>
            </w:pPr>
            <w:r>
              <w:rPr>
                <w:rFonts w:hint="eastAsia"/>
                <w:b/>
                <w:bCs/>
                <w:color w:val="000000"/>
                <w:highlight w:val="none"/>
                <w:lang w:val="en-US" w:eastAsia="zh-CN" w:bidi="ar"/>
              </w:rPr>
              <w:t xml:space="preserve">3.</w:t>
            </w:r>
            <w:r>
              <w:rPr>
                <w:rFonts w:hint="eastAsia"/>
                <w:b/>
                <w:bCs/>
                <w:color w:val="000000"/>
                <w:highlight w:val="none"/>
                <w:lang w:bidi="ar"/>
              </w:rPr>
              <w:t xml:space="preserve">业绩</w:t>
            </w:r>
            <w:r>
              <w:rPr>
                <w:rFonts w:hint="eastAsia" w:ascii="宋体" w:hAnsi="宋体" w:cs="宋体"/>
                <w:color w:val="000000"/>
                <w:highlight w:val="none"/>
              </w:rPr>
            </w:r>
            <w:r/>
          </w:p>
        </w:tc>
        <w:tc>
          <w:tcPr>
            <w:tcW w:w="896" w:type="dxa"/>
            <w:vAlign w:val="center"/>
            <w:textDirection w:val="lrTb"/>
            <w:noWrap w:val="false"/>
          </w:tcPr>
          <w:p>
            <w:pPr>
              <w:pStyle w:val="873"/>
              <w:widowControl/>
              <w:rPr>
                <w:rFonts w:ascii="宋体" w:hAnsi="宋体" w:cs="宋体"/>
                <w:color w:val="000000"/>
                <w:highlight w:val="none"/>
              </w:rPr>
            </w:pPr>
            <w:r>
              <w:rPr>
                <w:rFonts w:ascii="宋体" w:hAnsi="宋体" w:cs="宋体"/>
                <w:color w:val="000000"/>
                <w:highlight w:val="none"/>
              </w:rPr>
            </w:r>
            <w:r/>
          </w:p>
        </w:tc>
      </w:tr>
      <w:tr>
        <w:trPr>
          <w:trHeight w:val="555"/>
        </w:trPr>
        <w:tc>
          <w:tcPr>
            <w:tcW w:w="768" w:type="dxa"/>
            <w:vAlign w:val="center"/>
            <w:textDirection w:val="lrTb"/>
            <w:noWrap w:val="false"/>
          </w:tcPr>
          <w:p>
            <w:pPr>
              <w:pStyle w:val="873"/>
              <w:jc w:val="center"/>
              <w:widowControl/>
              <w:rPr>
                <w:rFonts w:ascii="宋体" w:hAnsi="宋体" w:cs="宋体"/>
                <w:color w:val="000000"/>
                <w:spacing w:val="-3"/>
                <w:highlight w:val="none"/>
              </w:rPr>
            </w:pPr>
            <w:r>
              <w:rPr>
                <w:rFonts w:hint="eastAsia"/>
                <w:color w:val="000000"/>
                <w:highlight w:val="none"/>
                <w:lang w:bidi="ar"/>
              </w:rPr>
              <w:t xml:space="preserve">3.1</w:t>
            </w:r>
            <w:r>
              <w:rPr>
                <w:rFonts w:ascii="宋体" w:hAnsi="宋体" w:cs="宋体"/>
                <w:color w:val="000000"/>
                <w:spacing w:val="-3"/>
                <w:highlight w:val="none"/>
              </w:rPr>
            </w:r>
            <w:r/>
          </w:p>
        </w:tc>
        <w:tc>
          <w:tcPr>
            <w:tcW w:w="1958" w:type="dxa"/>
            <w:vAlign w:val="center"/>
            <w:textDirection w:val="lrTb"/>
            <w:noWrap w:val="false"/>
          </w:tcPr>
          <w:p>
            <w:pPr>
              <w:pStyle w:val="873"/>
              <w:jc w:val="center"/>
              <w:widowControl/>
              <w:rPr>
                <w:rFonts w:hint="eastAsia" w:ascii="宋体" w:hAnsi="宋体" w:cs="宋体"/>
                <w:color w:val="000000"/>
                <w:spacing w:val="-1"/>
                <w:highlight w:val="none"/>
              </w:rPr>
            </w:pPr>
            <w:r>
              <w:rPr>
                <w:rFonts w:hint="eastAsia"/>
                <w:color w:val="000000"/>
                <w:highlight w:val="none"/>
                <w:lang w:bidi="ar"/>
              </w:rPr>
              <w:t xml:space="preserve">业绩</w:t>
            </w:r>
            <w:r>
              <w:rPr>
                <w:rFonts w:hint="eastAsia" w:ascii="宋体" w:hAnsi="宋体" w:cs="宋体"/>
                <w:color w:val="000000"/>
                <w:spacing w:val="-1"/>
                <w:highlight w:val="none"/>
              </w:rPr>
            </w:r>
            <w:r/>
          </w:p>
        </w:tc>
        <w:tc>
          <w:tcPr>
            <w:tcW w:w="5238" w:type="dxa"/>
            <w:vAlign w:val="center"/>
            <w:textDirection w:val="lrTb"/>
            <w:noWrap w:val="false"/>
          </w:tcPr>
          <w:p>
            <w:pPr>
              <w:pStyle w:val="873"/>
              <w:widowControl/>
              <w:rPr>
                <w:rFonts w:hint="eastAsia" w:ascii="宋体" w:hAnsi="宋体" w:cs="宋体"/>
                <w:color w:val="000000"/>
                <w:highlight w:val="none"/>
              </w:rPr>
            </w:pPr>
            <w:r>
              <w:rPr>
                <w:rFonts w:hint="eastAsia"/>
                <w:color w:val="000000"/>
                <w:highlight w:val="none"/>
                <w:lang w:bidi="ar"/>
              </w:rPr>
              <w:t xml:space="preserve">投标人自202</w:t>
            </w:r>
            <w:r>
              <w:rPr>
                <w:rFonts w:hint="eastAsia"/>
                <w:color w:val="000000"/>
                <w:highlight w:val="none"/>
                <w:lang w:val="en-US" w:eastAsia="zh-CN" w:bidi="ar"/>
              </w:rPr>
              <w:t xml:space="preserve">3</w:t>
            </w:r>
            <w:r>
              <w:rPr>
                <w:rFonts w:hint="eastAsia"/>
                <w:color w:val="000000"/>
                <w:highlight w:val="none"/>
                <w:lang w:bidi="ar"/>
              </w:rPr>
              <w:t xml:space="preserve">年1月1日（含）以来承担过类似绿化养护项目</w:t>
            </w:r>
            <w:r>
              <w:rPr>
                <w:rFonts w:hint="eastAsia"/>
                <w:color w:val="000000"/>
                <w:highlight w:val="none"/>
                <w:lang w:eastAsia="zh-CN" w:bidi="ar"/>
              </w:rPr>
              <w:t xml:space="preserve">（至少包含与本项目采购需求类似的城市道路</w:t>
            </w:r>
            <w:r>
              <w:rPr>
                <w:rFonts w:hint="eastAsia"/>
                <w:b/>
                <w:bCs/>
                <w:color w:val="000000"/>
                <w:highlight w:val="none"/>
                <w:lang w:val="en-US" w:eastAsia="zh-CN" w:bidi="ar"/>
              </w:rPr>
              <w:t xml:space="preserve">或</w:t>
            </w:r>
            <w:r>
              <w:rPr>
                <w:rFonts w:hint="eastAsia"/>
                <w:color w:val="000000"/>
                <w:highlight w:val="none"/>
                <w:lang w:eastAsia="zh-CN" w:bidi="ar"/>
              </w:rPr>
              <w:t xml:space="preserve">公园</w:t>
            </w:r>
            <w:r>
              <w:rPr>
                <w:rFonts w:hint="eastAsia"/>
                <w:b/>
                <w:bCs/>
                <w:color w:val="000000"/>
                <w:highlight w:val="none"/>
                <w:lang w:val="en-US" w:eastAsia="zh-CN" w:bidi="ar"/>
              </w:rPr>
              <w:t xml:space="preserve">或</w:t>
            </w:r>
            <w:r>
              <w:rPr>
                <w:rFonts w:hint="eastAsia"/>
                <w:color w:val="000000"/>
                <w:highlight w:val="none"/>
                <w:lang w:eastAsia="zh-CN" w:bidi="ar"/>
              </w:rPr>
              <w:t xml:space="preserve">绿地绿化养护服务业绩）</w:t>
            </w:r>
            <w:r>
              <w:rPr>
                <w:rFonts w:hint="eastAsia"/>
                <w:color w:val="000000"/>
                <w:highlight w:val="none"/>
                <w:lang w:bidi="ar"/>
              </w:rPr>
              <w:t xml:space="preserve">，每个得2分</w:t>
            </w:r>
            <w:r>
              <w:rPr>
                <w:rFonts w:hint="eastAsia"/>
                <w:color w:val="000000"/>
                <w:highlight w:val="none"/>
                <w:lang w:eastAsia="zh-CN" w:bidi="ar"/>
              </w:rPr>
              <w:t xml:space="preserve">，</w:t>
            </w:r>
            <w:r>
              <w:rPr>
                <w:rFonts w:hint="eastAsia"/>
                <w:color w:val="000000"/>
                <w:highlight w:val="none"/>
                <w:lang w:bidi="ar"/>
              </w:rPr>
              <w:t xml:space="preserve">最高得6分，没有不得分。（提供有效合同及服务期任意一次结算发票，缺项或未提供的不得分）</w:t>
            </w:r>
            <w:r>
              <w:rPr>
                <w:rFonts w:hint="eastAsia"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6</w:t>
            </w:r>
            <w:r>
              <w:rPr>
                <w:rFonts w:ascii="宋体" w:hAnsi="宋体" w:cs="宋体"/>
                <w:color w:val="000000"/>
                <w:highlight w:val="none"/>
              </w:rPr>
            </w:r>
            <w:r/>
          </w:p>
        </w:tc>
        <w:tc>
          <w:tcPr>
            <w:tcW w:w="896" w:type="dxa"/>
            <w:vAlign w:val="center"/>
            <w:textDirection w:val="lrTb"/>
            <w:noWrap w:val="false"/>
          </w:tcPr>
          <w:p>
            <w:pPr>
              <w:pStyle w:val="873"/>
              <w:jc w:val="center"/>
              <w:widowControl/>
              <w:rPr>
                <w:rFonts w:ascii="宋体" w:hAnsi="宋体" w:cs="宋体"/>
                <w:color w:val="000000"/>
                <w:highlight w:val="none"/>
              </w:rPr>
            </w:pPr>
            <w:r>
              <w:rPr>
                <w:rFonts w:hint="eastAsia"/>
                <w:color w:val="000000"/>
                <w:highlight w:val="none"/>
                <w:lang w:bidi="ar"/>
              </w:rPr>
              <w:t xml:space="preserve">客观分</w:t>
            </w:r>
            <w:r>
              <w:rPr>
                <w:rFonts w:ascii="宋体" w:hAnsi="宋体" w:cs="宋体"/>
                <w:color w:val="000000"/>
                <w:highlight w:val="none"/>
              </w:rPr>
            </w:r>
            <w:r/>
          </w:p>
        </w:tc>
      </w:tr>
      <w:tr>
        <w:trPr>
          <w:trHeight w:val="555"/>
        </w:trPr>
        <w:tc>
          <w:tcPr>
            <w:gridSpan w:val="4"/>
            <w:tcW w:w="8861" w:type="dxa"/>
            <w:vAlign w:val="center"/>
            <w:textDirection w:val="lrTb"/>
            <w:noWrap w:val="false"/>
          </w:tcPr>
          <w:p>
            <w:pPr>
              <w:pStyle w:val="873"/>
              <w:jc w:val="left"/>
              <w:widowControl/>
              <w:rPr>
                <w:rFonts w:hint="eastAsia"/>
                <w:color w:val="000000"/>
                <w:highlight w:val="none"/>
                <w:lang w:bidi="ar"/>
              </w:rPr>
            </w:pPr>
            <w:r>
              <w:rPr>
                <w:rFonts w:hint="eastAsia"/>
                <w:b/>
                <w:bCs/>
                <w:color w:val="000000"/>
                <w:highlight w:val="none"/>
                <w:lang w:val="en-US" w:eastAsia="zh-CN" w:bidi="ar"/>
              </w:rPr>
              <w:t xml:space="preserve">4.</w:t>
            </w:r>
            <w:r>
              <w:rPr>
                <w:rFonts w:hint="eastAsia"/>
                <w:b/>
                <w:bCs/>
                <w:color w:val="000000"/>
                <w:highlight w:val="none"/>
                <w:lang w:bidi="ar"/>
              </w:rPr>
              <w:t xml:space="preserve">履约能力</w:t>
            </w:r>
            <w:r>
              <w:rPr>
                <w:rFonts w:hint="eastAsia"/>
                <w:color w:val="000000"/>
                <w:highlight w:val="none"/>
                <w:lang w:bidi="ar"/>
              </w:rPr>
            </w:r>
            <w:r/>
          </w:p>
        </w:tc>
        <w:tc>
          <w:tcPr>
            <w:tcW w:w="896" w:type="dxa"/>
            <w:vAlign w:val="center"/>
            <w:textDirection w:val="lrTb"/>
            <w:noWrap w:val="false"/>
          </w:tcPr>
          <w:p>
            <w:pPr>
              <w:pStyle w:val="873"/>
              <w:jc w:val="center"/>
              <w:widowControl/>
              <w:rPr>
                <w:rFonts w:hint="eastAsia"/>
                <w:color w:val="000000"/>
                <w:highlight w:val="none"/>
                <w:lang w:bidi="ar"/>
              </w:rPr>
            </w:pPr>
            <w:r>
              <w:rPr>
                <w:rFonts w:hint="eastAsia"/>
                <w:color w:val="000000"/>
                <w:highlight w:val="none"/>
                <w:lang w:bidi="ar"/>
              </w:rPr>
            </w:r>
            <w:r/>
          </w:p>
        </w:tc>
      </w:tr>
      <w:tr>
        <w:trPr>
          <w:trHeight w:val="1860"/>
        </w:trPr>
        <w:tc>
          <w:tcPr>
            <w:tcW w:w="768" w:type="dxa"/>
            <w:vAlign w:val="center"/>
            <w:textDirection w:val="lrTb"/>
            <w:noWrap/>
          </w:tcPr>
          <w:p>
            <w:pPr>
              <w:pStyle w:val="873"/>
              <w:jc w:val="center"/>
              <w:widowControl/>
              <w:rPr>
                <w:color w:val="000000"/>
                <w:highlight w:val="none"/>
              </w:rPr>
            </w:pPr>
            <w:r>
              <w:rPr>
                <w:rFonts w:hint="eastAsia"/>
                <w:color w:val="000000"/>
                <w:highlight w:val="none"/>
                <w:lang w:bidi="ar"/>
              </w:rPr>
              <w:t xml:space="preserve">4.1</w:t>
            </w:r>
            <w:r>
              <w:rPr>
                <w:color w:val="000000"/>
                <w:highlight w:val="none"/>
              </w:rPr>
            </w:r>
            <w:r/>
          </w:p>
        </w:tc>
        <w:tc>
          <w:tcPr>
            <w:tcW w:w="1958" w:type="dxa"/>
            <w:vAlign w:val="center"/>
            <w:textDirection w:val="lrTb"/>
            <w:noWrap w:val="false"/>
          </w:tcPr>
          <w:p>
            <w:pPr>
              <w:pStyle w:val="873"/>
              <w:jc w:val="center"/>
              <w:widowControl/>
              <w:rPr>
                <w:color w:val="000000"/>
                <w:highlight w:val="none"/>
              </w:rPr>
            </w:pPr>
            <w:r>
              <w:rPr>
                <w:rFonts w:hint="eastAsia"/>
                <w:color w:val="000000"/>
                <w:highlight w:val="none"/>
                <w:lang w:bidi="ar"/>
              </w:rPr>
              <w:t xml:space="preserve">项目负责人</w:t>
            </w:r>
            <w:r>
              <w:rPr>
                <w:color w:val="000000"/>
                <w:highlight w:val="none"/>
              </w:rPr>
            </w:r>
            <w:r/>
          </w:p>
        </w:tc>
        <w:tc>
          <w:tcPr>
            <w:tcW w:w="5238" w:type="dxa"/>
            <w:vAlign w:val="center"/>
            <w:textDirection w:val="lrTb"/>
            <w:noWrap w:val="false"/>
          </w:tcPr>
          <w:p>
            <w:pPr>
              <w:pStyle w:val="999"/>
              <w:ind w:left="126"/>
              <w:spacing w:before="68" w:line="220" w:lineRule="auto"/>
              <w:rPr>
                <w:color w:val="000000"/>
                <w:highlight w:val="none"/>
              </w:rPr>
            </w:pPr>
            <w:r>
              <w:rPr>
                <w:rFonts w:hint="eastAsia"/>
                <w:color w:val="000000"/>
                <w:highlight w:val="none"/>
                <w:lang w:eastAsia="zh-CN" w:bidi="ar"/>
              </w:rPr>
              <w:t xml:space="preserve">项目负责人（与项目技术负责人不得兼任）具有大专及以上学历和</w:t>
            </w:r>
            <w:r>
              <w:rPr>
                <w:rFonts w:hint="eastAsia"/>
                <w:color w:val="000000"/>
                <w:highlight w:val="none"/>
                <w:lang w:eastAsia="zh-CN"/>
              </w:rPr>
              <w:t xml:space="preserve">园林类专业高级职称，并且具有安全生产考核合格证B类的得4分；</w:t>
            </w:r>
            <w:r>
              <w:rPr>
                <w:rFonts w:hint="eastAsia"/>
                <w:color w:val="000000"/>
                <w:highlight w:val="none"/>
                <w:lang w:eastAsia="zh-CN" w:bidi="ar"/>
              </w:rPr>
              <w:t xml:space="preserve">具有大专及以上学历和</w:t>
            </w:r>
            <w:r>
              <w:rPr>
                <w:rFonts w:hint="eastAsia"/>
                <w:color w:val="000000"/>
                <w:highlight w:val="none"/>
                <w:lang w:eastAsia="zh-CN"/>
              </w:rPr>
              <w:t xml:space="preserve">园林类专业中级职称，并且具有安全生产考核合格证B类的得2分。（专业以职称证书为准，职称证书无法反映专业的，专业以毕业证书为准。提供相关证书，</w:t>
            </w:r>
            <w:r>
              <w:rPr>
                <w:rFonts w:hint="eastAsia" w:ascii="宋体" w:hAnsi="宋体" w:eastAsia="宋体" w:cs="宋体"/>
                <w:color w:val="000000"/>
                <w:spacing w:val="1"/>
                <w:highlight w:val="none"/>
                <w:lang w:eastAsia="zh-CN"/>
              </w:rPr>
              <w:t xml:space="preserve">供应商为其缴纳202</w:t>
            </w:r>
            <w:r>
              <w:rPr>
                <w:rFonts w:hint="eastAsia" w:ascii="宋体" w:hAnsi="宋体" w:eastAsia="宋体" w:cs="宋体"/>
                <w:color w:val="000000"/>
                <w:spacing w:val="1"/>
                <w:highlight w:val="none"/>
                <w:lang w:val="en-US" w:eastAsia="zh-CN"/>
              </w:rPr>
              <w:t xml:space="preserve">5</w:t>
            </w:r>
            <w:r>
              <w:rPr>
                <w:rFonts w:hint="eastAsia" w:ascii="宋体" w:hAnsi="宋体" w:eastAsia="宋体" w:cs="宋体"/>
                <w:color w:val="000000"/>
                <w:spacing w:val="1"/>
                <w:highlight w:val="none"/>
                <w:lang w:eastAsia="zh-CN"/>
              </w:rPr>
              <w:t xml:space="preserve">年1</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eastAsia="zh-CN"/>
              </w:rPr>
              <w:t xml:space="preserve">月以来任意一个月的社保证明）</w:t>
            </w:r>
            <w:r>
              <w:rPr>
                <w:color w:val="000000"/>
                <w:highlight w:val="none"/>
              </w:rPr>
            </w:r>
            <w:r/>
          </w:p>
        </w:tc>
        <w:tc>
          <w:tcPr>
            <w:tcW w:w="896" w:type="dxa"/>
            <w:vAlign w:val="center"/>
            <w:textDirection w:val="lrTb"/>
            <w:noWrap/>
          </w:tcPr>
          <w:p>
            <w:pPr>
              <w:pStyle w:val="873"/>
              <w:jc w:val="center"/>
              <w:widowControl/>
              <w:rPr>
                <w:color w:val="000000"/>
                <w:highlight w:val="none"/>
              </w:rPr>
            </w:pPr>
            <w:r>
              <w:rPr>
                <w:rFonts w:hint="eastAsia"/>
                <w:color w:val="000000"/>
                <w:highlight w:val="none"/>
                <w:lang w:bidi="ar"/>
              </w:rPr>
              <w:t xml:space="preserve">4</w:t>
            </w:r>
            <w:r>
              <w:rPr>
                <w:color w:val="000000"/>
                <w:highlight w:val="none"/>
              </w:rPr>
            </w:r>
            <w:r/>
          </w:p>
        </w:tc>
        <w:tc>
          <w:tcPr>
            <w:tcW w:w="896" w:type="dxa"/>
            <w:vAlign w:val="center"/>
            <w:textDirection w:val="lrTb"/>
            <w:noWrap/>
          </w:tcPr>
          <w:p>
            <w:pPr>
              <w:pStyle w:val="873"/>
              <w:jc w:val="center"/>
              <w:widowControl/>
              <w:rPr>
                <w:color w:val="000000"/>
                <w:highlight w:val="none"/>
                <w:lang w:bidi="ar"/>
              </w:rPr>
            </w:pPr>
            <w:r>
              <w:rPr>
                <w:rFonts w:hint="eastAsia"/>
                <w:color w:val="000000"/>
                <w:highlight w:val="none"/>
                <w:lang w:bidi="ar"/>
              </w:rPr>
              <w:t xml:space="preserve">客观分</w:t>
            </w:r>
            <w:r>
              <w:rPr>
                <w:color w:val="000000"/>
                <w:highlight w:val="none"/>
                <w:lang w:bidi="ar"/>
              </w:rPr>
            </w:r>
            <w:r/>
          </w:p>
        </w:tc>
      </w:tr>
    </w:tbl>
    <w:p>
      <w:pPr>
        <w:pStyle w:val="873"/>
        <w:widowControl/>
        <w:rPr>
          <w:rFonts w:hint="eastAsia"/>
          <w:color w:val="000000"/>
          <w:highlight w:val="none"/>
          <w:lang w:bidi="ar"/>
        </w:rPr>
      </w:pPr>
      <w:r>
        <w:rPr>
          <w:rFonts w:hint="eastAsia"/>
          <w:color w:val="000000"/>
          <w:highlight w:val="none"/>
          <w:lang w:bidi="ar"/>
        </w:rPr>
        <w:br w:type="page" w:clear="all"/>
      </w:r>
      <w:r>
        <w:rPr>
          <w:rFonts w:hint="eastAsia"/>
          <w:color w:val="000000"/>
          <w:highlight w:val="none"/>
          <w:lang w:bidi="ar"/>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8"/>
        <w:gridCol w:w="1958"/>
        <w:gridCol w:w="5238"/>
        <w:gridCol w:w="896"/>
        <w:gridCol w:w="896"/>
      </w:tblGrid>
      <w:tr>
        <w:trPr>
          <w:trHeight w:val="474"/>
        </w:trPr>
        <w:tc>
          <w:tcPr>
            <w:tcW w:w="768" w:type="dxa"/>
            <w:vAlign w:val="center"/>
            <w:textDirection w:val="lrTb"/>
            <w:noWrap w:val="false"/>
          </w:tcPr>
          <w:p>
            <w:pPr>
              <w:pStyle w:val="873"/>
              <w:jc w:val="center"/>
              <w:widowControl/>
              <w:rPr>
                <w:color w:val="000000"/>
                <w:sz w:val="21"/>
                <w:szCs w:val="21"/>
                <w:highlight w:val="none"/>
                <w:lang w:val="en-US" w:eastAsia="zh-CN" w:bidi="ar-SA"/>
              </w:rPr>
            </w:pPr>
            <w:r>
              <w:rPr>
                <w:rFonts w:hint="eastAsia"/>
                <w:color w:val="000000"/>
                <w:highlight w:val="none"/>
                <w:lang w:bidi="ar"/>
              </w:rPr>
              <w:t xml:space="preserve">4.2</w:t>
            </w:r>
            <w:r>
              <w:rPr>
                <w:color w:val="000000"/>
                <w:sz w:val="21"/>
                <w:szCs w:val="21"/>
                <w:highlight w:val="none"/>
                <w:lang w:val="en-US" w:eastAsia="zh-CN" w:bidi="ar-SA"/>
              </w:rPr>
            </w:r>
            <w:r/>
          </w:p>
        </w:tc>
        <w:tc>
          <w:tcPr>
            <w:tcW w:w="1958" w:type="dxa"/>
            <w:vAlign w:val="center"/>
            <w:textDirection w:val="lrTb"/>
            <w:noWrap w:val="false"/>
          </w:tcPr>
          <w:p>
            <w:pPr>
              <w:pStyle w:val="873"/>
              <w:jc w:val="center"/>
              <w:widowControl/>
              <w:rPr>
                <w:color w:val="000000"/>
                <w:sz w:val="21"/>
                <w:szCs w:val="21"/>
                <w:highlight w:val="none"/>
                <w:lang w:val="en-US" w:eastAsia="zh-CN" w:bidi="ar-SA"/>
              </w:rPr>
            </w:pPr>
            <w:r>
              <w:rPr>
                <w:rFonts w:hint="eastAsia"/>
                <w:color w:val="000000"/>
                <w:highlight w:val="none"/>
                <w:lang w:bidi="ar"/>
              </w:rPr>
              <w:t xml:space="preserve">项目组其他成员</w:t>
            </w:r>
            <w:r>
              <w:rPr>
                <w:color w:val="000000"/>
                <w:sz w:val="21"/>
                <w:szCs w:val="21"/>
                <w:highlight w:val="none"/>
                <w:lang w:val="en-US" w:eastAsia="zh-CN" w:bidi="ar-SA"/>
              </w:rPr>
            </w:r>
            <w:r/>
          </w:p>
        </w:tc>
        <w:tc>
          <w:tcPr>
            <w:tcW w:w="5238" w:type="dxa"/>
            <w:vAlign w:val="center"/>
            <w:textDirection w:val="lrTb"/>
            <w:noWrap w:val="false"/>
          </w:tcPr>
          <w:p>
            <w:pPr>
              <w:pStyle w:val="873"/>
              <w:widowControl/>
              <w:rPr>
                <w:color w:val="000000"/>
                <w:highlight w:val="none"/>
              </w:rPr>
            </w:pPr>
            <w:r>
              <w:rPr>
                <w:rFonts w:hint="eastAsia"/>
                <w:color w:val="000000"/>
                <w:highlight w:val="none"/>
                <w:lang w:bidi="ar"/>
              </w:rPr>
              <w:t xml:space="preserve">1、项目技术负责人（与项目负责人不得兼任）1名：具有大专及以上学历并且</w:t>
            </w:r>
            <w:r>
              <w:rPr>
                <w:rFonts w:hint="eastAsia"/>
                <w:color w:val="000000"/>
                <w:highlight w:val="none"/>
              </w:rPr>
              <w:t xml:space="preserve">园林类专业高级职称的得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bidi="ar"/>
              </w:rPr>
              <w:t xml:space="preserve">具有大专及以上学历并且具备</w:t>
            </w:r>
            <w:r>
              <w:rPr>
                <w:rFonts w:hint="eastAsia"/>
                <w:color w:val="000000"/>
                <w:highlight w:val="none"/>
              </w:rPr>
              <w:t xml:space="preserve">园林类专业中级职称的得</w:t>
            </w:r>
            <w:r>
              <w:rPr>
                <w:rFonts w:hint="eastAsia"/>
                <w:color w:val="000000"/>
                <w:highlight w:val="none"/>
                <w:lang w:val="en-US" w:eastAsia="zh-CN"/>
              </w:rPr>
              <w:t xml:space="preserve">1.5</w:t>
            </w:r>
            <w:r>
              <w:rPr>
                <w:rFonts w:hint="eastAsia"/>
                <w:color w:val="000000"/>
                <w:highlight w:val="none"/>
              </w:rPr>
              <w:t xml:space="preserve">分。（专业以职称证书为准，职称证书无法反映专业的，专业以毕业证书为准。）</w:t>
            </w:r>
            <w:r>
              <w:rPr>
                <w:color w:val="000000"/>
                <w:highlight w:val="none"/>
              </w:rPr>
            </w:r>
            <w:r/>
          </w:p>
          <w:p>
            <w:pPr>
              <w:pStyle w:val="873"/>
              <w:widowControl/>
              <w:rPr>
                <w:color w:val="000000"/>
                <w:highlight w:val="none"/>
              </w:rPr>
            </w:pPr>
            <w:r>
              <w:rPr>
                <w:rFonts w:hint="eastAsia"/>
                <w:color w:val="000000"/>
                <w:highlight w:val="none"/>
                <w:lang w:bidi="ar"/>
              </w:rPr>
              <w:t xml:space="preserve">2、专业技术人员</w:t>
            </w:r>
            <w:r>
              <w:rPr>
                <w:rFonts w:hint="eastAsia"/>
                <w:color w:val="000000"/>
                <w:highlight w:val="none"/>
                <w:lang w:eastAsia="zh-CN" w:bidi="ar"/>
              </w:rPr>
              <w:t xml:space="preserve">（除项目负责人、项目技术负责人外）</w:t>
            </w:r>
            <w:r>
              <w:rPr>
                <w:rFonts w:hint="eastAsia"/>
                <w:color w:val="000000"/>
                <w:highlight w:val="none"/>
                <w:lang w:bidi="ar"/>
              </w:rPr>
              <w:t xml:space="preserve">配置情况：                               </w:t>
            </w:r>
            <w:r>
              <w:rPr>
                <w:color w:val="000000"/>
                <w:highlight w:val="none"/>
              </w:rPr>
            </w:r>
            <w:r/>
          </w:p>
          <w:p>
            <w:pPr>
              <w:pStyle w:val="873"/>
              <w:widowControl/>
              <w:rPr>
                <w:color w:val="000000"/>
                <w:highlight w:val="none"/>
              </w:rPr>
            </w:pPr>
            <w:r>
              <w:rPr>
                <w:rFonts w:hint="eastAsia"/>
                <w:color w:val="000000"/>
                <w:highlight w:val="none"/>
                <w:lang w:bidi="ar"/>
              </w:rPr>
              <w:t xml:space="preserve">（1）专业技术人员具有园林类专业中级及以上职称的，每人得1分，最高得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rPr>
              <w:t xml:space="preserve">（专业以职称证书为准，职称证书无法反映专业的，专业以毕业证书为准</w:t>
            </w:r>
            <w:r>
              <w:rPr>
                <w:rFonts w:hint="eastAsia"/>
                <w:color w:val="000000"/>
                <w:highlight w:val="none"/>
                <w:lang w:eastAsia="zh-CN"/>
              </w:rPr>
              <w:t xml:space="preserve">）</w:t>
            </w:r>
            <w:r>
              <w:rPr>
                <w:rFonts w:hint="eastAsia"/>
                <w:color w:val="000000"/>
                <w:highlight w:val="none"/>
                <w:lang w:bidi="ar"/>
              </w:rPr>
              <w:t xml:space="preserve">                                       </w:t>
            </w:r>
            <w:r>
              <w:rPr>
                <w:color w:val="000000"/>
                <w:highlight w:val="none"/>
              </w:rPr>
            </w:r>
            <w:r/>
          </w:p>
          <w:p>
            <w:pPr>
              <w:pStyle w:val="873"/>
              <w:widowControl/>
              <w:rPr>
                <w:color w:val="000000"/>
                <w:highlight w:val="none"/>
              </w:rPr>
            </w:pPr>
            <w:r>
              <w:rPr>
                <w:rFonts w:hint="eastAsia"/>
                <w:color w:val="000000"/>
                <w:highlight w:val="none"/>
                <w:lang w:bidi="ar"/>
              </w:rPr>
              <w:t xml:space="preserve">（2）配备专职安全员（持c类证书）</w:t>
            </w:r>
            <w:r>
              <w:rPr>
                <w:rFonts w:hint="eastAsia"/>
                <w:color w:val="000000"/>
                <w:highlight w:val="none"/>
                <w:lang w:eastAsia="zh-CN" w:bidi="ar"/>
              </w:rPr>
              <w:t xml:space="preserve">，</w:t>
            </w:r>
            <w:r>
              <w:rPr>
                <w:rFonts w:hint="eastAsia"/>
                <w:color w:val="000000"/>
                <w:highlight w:val="none"/>
                <w:lang w:bidi="ar"/>
              </w:rPr>
              <w:t xml:space="preserve">每人得</w:t>
            </w:r>
            <w:r>
              <w:rPr>
                <w:rFonts w:hint="eastAsia"/>
                <w:color w:val="000000"/>
                <w:highlight w:val="none"/>
                <w:lang w:val="en-US" w:eastAsia="zh-CN" w:bidi="ar"/>
              </w:rPr>
              <w:t xml:space="preserve">1</w:t>
            </w:r>
            <w:r>
              <w:rPr>
                <w:rFonts w:hint="eastAsia"/>
                <w:color w:val="000000"/>
                <w:highlight w:val="none"/>
                <w:lang w:bidi="ar"/>
              </w:rPr>
              <w:t xml:space="preserve">分，最高得</w:t>
            </w:r>
            <w:r>
              <w:rPr>
                <w:rFonts w:hint="eastAsia"/>
                <w:color w:val="000000"/>
                <w:highlight w:val="none"/>
                <w:lang w:val="en-US" w:eastAsia="zh-CN" w:bidi="ar"/>
              </w:rPr>
              <w:t xml:space="preserve">3</w:t>
            </w:r>
            <w:r>
              <w:rPr>
                <w:rFonts w:hint="eastAsia"/>
                <w:color w:val="000000"/>
                <w:highlight w:val="none"/>
                <w:lang w:bidi="ar"/>
              </w:rPr>
              <w:t xml:space="preserve">分。专职安全员与专业技术员不得为同一人。                   </w:t>
            </w:r>
            <w:r>
              <w:rPr>
                <w:color w:val="000000"/>
                <w:highlight w:val="none"/>
              </w:rPr>
            </w:r>
            <w:r/>
          </w:p>
          <w:p>
            <w:pPr>
              <w:pStyle w:val="873"/>
              <w:jc w:val="left"/>
              <w:widowControl/>
              <w:rPr>
                <w:color w:val="000000"/>
                <w:highlight w:val="none"/>
              </w:rPr>
            </w:pPr>
            <w:r>
              <w:rPr>
                <w:rFonts w:hint="eastAsia"/>
                <w:color w:val="000000"/>
                <w:highlight w:val="none"/>
                <w:lang w:bidi="ar"/>
              </w:rPr>
              <w:t xml:space="preserve">3、其他养护人员</w:t>
            </w:r>
            <w:r>
              <w:rPr>
                <w:rFonts w:hint="eastAsia"/>
                <w:color w:val="000000"/>
                <w:highlight w:val="none"/>
                <w:lang w:eastAsia="zh-CN" w:bidi="ar"/>
              </w:rPr>
              <w:t xml:space="preserve">（除项目负责人、项目技术负责人、专业技术人员外）</w:t>
            </w:r>
            <w:r>
              <w:rPr>
                <w:rFonts w:hint="eastAsia"/>
                <w:color w:val="000000"/>
                <w:highlight w:val="none"/>
                <w:lang w:bidi="ar"/>
              </w:rPr>
              <w:t xml:space="preserve">配置情况：                                         </w:t>
            </w:r>
            <w:r>
              <w:rPr>
                <w:rFonts w:hint="eastAsia"/>
                <w:color w:val="000000"/>
                <w:highlight w:val="none"/>
                <w:lang w:val="en-US" w:eastAsia="zh-CN" w:bidi="ar"/>
              </w:rPr>
              <w:t xml:space="preserve">              </w:t>
            </w:r>
            <w:r>
              <w:rPr>
                <w:rFonts w:hint="eastAsia"/>
                <w:color w:val="000000"/>
                <w:highlight w:val="none"/>
                <w:lang w:bidi="ar"/>
              </w:rPr>
              <w:t xml:space="preserve">（1）技术工：高级绿化工或高级花卉工每人得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bidi="ar"/>
              </w:rPr>
              <w:t xml:space="preserve">，</w:t>
            </w:r>
            <w:r>
              <w:rPr>
                <w:rFonts w:hint="eastAsia"/>
                <w:color w:val="000000"/>
                <w:highlight w:val="none"/>
                <w:lang w:bidi="ar"/>
              </w:rPr>
              <w:t xml:space="preserve">最高得</w:t>
            </w:r>
            <w:r>
              <w:rPr>
                <w:rFonts w:hint="eastAsia"/>
                <w:color w:val="000000"/>
                <w:highlight w:val="none"/>
                <w:lang w:val="en-US" w:eastAsia="zh-CN" w:bidi="ar"/>
              </w:rPr>
              <w:t xml:space="preserve">5</w:t>
            </w:r>
            <w:r>
              <w:rPr>
                <w:rFonts w:hint="eastAsia"/>
                <w:color w:val="000000"/>
                <w:highlight w:val="none"/>
                <w:lang w:bidi="ar"/>
              </w:rPr>
              <w:t xml:space="preserve">分；中级绿化工或花卉工每人得0.5分</w:t>
            </w:r>
            <w:r>
              <w:rPr>
                <w:rFonts w:hint="eastAsia"/>
                <w:color w:val="000000"/>
                <w:highlight w:val="none"/>
                <w:lang w:eastAsia="zh-CN" w:bidi="ar"/>
              </w:rPr>
              <w:t xml:space="preserve">，</w:t>
            </w:r>
            <w:r>
              <w:rPr>
                <w:rFonts w:hint="eastAsia"/>
                <w:color w:val="000000"/>
                <w:highlight w:val="none"/>
                <w:lang w:bidi="ar"/>
              </w:rPr>
              <w:t xml:space="preserve">最高得</w:t>
            </w:r>
            <w:r>
              <w:rPr>
                <w:rFonts w:hint="eastAsia"/>
                <w:color w:val="000000"/>
                <w:highlight w:val="none"/>
                <w:lang w:val="en-US" w:eastAsia="zh-CN" w:bidi="ar"/>
              </w:rPr>
              <w:t xml:space="preserve">5</w:t>
            </w:r>
            <w:r>
              <w:rPr>
                <w:rFonts w:hint="eastAsia"/>
                <w:color w:val="000000"/>
                <w:highlight w:val="none"/>
                <w:lang w:bidi="ar"/>
              </w:rPr>
              <w:t xml:space="preserve">分。</w:t>
            </w:r>
            <w:r>
              <w:rPr>
                <w:rFonts w:hint="eastAsia" w:ascii="Times New Roman" w:hAnsi="Times New Roman" w:eastAsia="宋体" w:cs="Times New Roman"/>
                <w:color w:val="000000"/>
                <w:highlight w:val="none"/>
                <w:lang w:bidi="ar"/>
              </w:rPr>
              <w:t xml:space="preserve">（</w:t>
            </w:r>
            <w:r>
              <w:rPr>
                <w:rFonts w:hint="eastAsia" w:ascii="Times New Roman" w:hAnsi="Times New Roman" w:eastAsia="宋体" w:cs="Times New Roman"/>
                <w:color w:val="000000"/>
                <w:sz w:val="21"/>
                <w:szCs w:val="21"/>
                <w:highlight w:val="none"/>
                <w:lang w:bidi="ar"/>
              </w:rPr>
              <w:t xml:space="preserve">同一人员同时具备中级、高级证书的，仅按高级证书计分，不重复计算中级分数。</w:t>
            </w:r>
            <w:r>
              <w:rPr>
                <w:rFonts w:hint="eastAsia" w:ascii="Times New Roman" w:hAnsi="Times New Roman" w:eastAsia="宋体" w:cs="Times New Roman"/>
                <w:color w:val="000000"/>
                <w:sz w:val="21"/>
                <w:szCs w:val="21"/>
                <w:highlight w:val="none"/>
                <w:lang w:eastAsia="zh-CN" w:bidi="ar"/>
              </w:rPr>
              <w:t xml:space="preserve">）（</w:t>
            </w:r>
            <w:r>
              <w:rPr>
                <w:rFonts w:hint="eastAsia"/>
                <w:color w:val="000000"/>
                <w:highlight w:val="none"/>
                <w:lang w:bidi="ar"/>
              </w:rPr>
              <w:t xml:space="preserve">绿化工</w:t>
            </w:r>
            <w:r>
              <w:rPr>
                <w:rFonts w:hint="eastAsia"/>
                <w:color w:val="000000"/>
                <w:highlight w:val="none"/>
                <w:lang w:eastAsia="zh-CN" w:bidi="ar"/>
              </w:rPr>
              <w:t xml:space="preserve">、</w:t>
            </w:r>
            <w:r>
              <w:rPr>
                <w:rFonts w:hint="eastAsia"/>
                <w:color w:val="000000"/>
                <w:highlight w:val="none"/>
                <w:lang w:val="en-US" w:eastAsia="zh-CN" w:bidi="ar"/>
              </w:rPr>
              <w:t xml:space="preserve">花卉工</w:t>
            </w:r>
            <w:r>
              <w:rPr>
                <w:rFonts w:hint="eastAsia"/>
                <w:color w:val="000000"/>
                <w:highlight w:val="none"/>
                <w:lang w:bidi="ar"/>
              </w:rPr>
              <w:t xml:space="preserve">证书须是政府部门颁发的技能鉴定、考核、培训合格的证书或者是行业机构出具的行业技能培训合格证书，行业机构出具的证书须提供全国联网查询结果截图。）</w:t>
            </w:r>
            <w:r>
              <w:rPr>
                <w:color w:val="000000"/>
                <w:highlight w:val="none"/>
              </w:rPr>
            </w:r>
            <w:r/>
          </w:p>
          <w:p>
            <w:pPr>
              <w:pStyle w:val="873"/>
              <w:widowControl/>
              <w:rPr>
                <w:color w:val="000000"/>
                <w:highlight w:val="none"/>
                <w:lang w:bidi="ar"/>
              </w:rPr>
            </w:pPr>
            <w:r>
              <w:rPr>
                <w:rFonts w:hint="eastAsia"/>
                <w:color w:val="000000"/>
                <w:highlight w:val="none"/>
                <w:lang w:bidi="ar"/>
              </w:rPr>
              <w:t xml:space="preserve">（2）</w:t>
            </w:r>
            <w:r>
              <w:rPr>
                <w:rFonts w:hint="eastAsia" w:ascii="宋体" w:hAnsi="宋体" w:cs="宋体"/>
                <w:color w:val="000000"/>
                <w:spacing w:val="1"/>
                <w:highlight w:val="none"/>
              </w:rPr>
              <w:t xml:space="preserve">高处作业人员1人</w:t>
            </w:r>
            <w:r>
              <w:rPr>
                <w:rFonts w:hint="eastAsia"/>
                <w:color w:val="000000"/>
                <w:highlight w:val="none"/>
                <w:lang w:bidi="ar"/>
              </w:rPr>
              <w:t xml:space="preserve">：每人得1分，最高得1分。（</w:t>
            </w:r>
            <w:r>
              <w:rPr>
                <w:rFonts w:hint="eastAsia" w:ascii="宋体" w:hAnsi="宋体" w:cs="宋体"/>
                <w:color w:val="000000"/>
                <w:spacing w:val="1"/>
                <w:highlight w:val="none"/>
              </w:rPr>
              <w:t xml:space="preserve">提供高处作业证</w:t>
            </w:r>
            <w:r>
              <w:rPr>
                <w:rFonts w:hint="eastAsia"/>
                <w:color w:val="000000"/>
                <w:highlight w:val="none"/>
                <w:lang w:bidi="ar"/>
              </w:rPr>
              <w:t xml:space="preserve">）</w:t>
            </w:r>
            <w:r>
              <w:rPr>
                <w:color w:val="000000"/>
                <w:highlight w:val="none"/>
                <w:lang w:bidi="ar"/>
              </w:rPr>
            </w:r>
            <w:r/>
          </w:p>
          <w:p>
            <w:pPr>
              <w:pStyle w:val="999"/>
              <w:ind w:left="126"/>
              <w:spacing w:before="68" w:line="220" w:lineRule="auto"/>
              <w:rPr>
                <w:rFonts w:ascii="Arial" w:hAnsi="Arial" w:eastAsia="Arial" w:cs="Arial"/>
                <w:color w:val="000000"/>
                <w:sz w:val="21"/>
                <w:szCs w:val="21"/>
                <w:highlight w:val="none"/>
                <w:lang w:val="en-US" w:eastAsia="zh-CN" w:bidi="ar-SA"/>
              </w:rPr>
            </w:pPr>
            <w:r>
              <w:rPr>
                <w:rFonts w:hint="eastAsia"/>
                <w:color w:val="000000"/>
                <w:highlight w:val="none"/>
                <w:lang w:eastAsia="zh-CN"/>
              </w:rPr>
              <w:t xml:space="preserve">以上所有相关人员资料要求：相关证书原件扫描件或证书有效查询页面官网完整截图，</w:t>
            </w:r>
            <w:r>
              <w:rPr>
                <w:rFonts w:hint="eastAsia" w:ascii="宋体" w:hAnsi="宋体" w:eastAsia="宋体" w:cs="宋体"/>
                <w:color w:val="000000"/>
                <w:spacing w:val="1"/>
                <w:highlight w:val="none"/>
                <w:lang w:eastAsia="zh-CN"/>
              </w:rPr>
              <w:t xml:space="preserve">供应商为其缴纳的社保证明（202</w:t>
            </w:r>
            <w:r>
              <w:rPr>
                <w:rFonts w:hint="eastAsia" w:ascii="宋体" w:hAnsi="宋体" w:eastAsia="宋体" w:cs="宋体"/>
                <w:color w:val="000000"/>
                <w:spacing w:val="1"/>
                <w:highlight w:val="none"/>
                <w:lang w:val="en-US" w:eastAsia="zh-CN"/>
              </w:rPr>
              <w:t xml:space="preserve">5</w:t>
            </w:r>
            <w:r>
              <w:rPr>
                <w:rFonts w:hint="eastAsia" w:ascii="宋体" w:hAnsi="宋体" w:eastAsia="宋体" w:cs="宋体"/>
                <w:color w:val="000000"/>
                <w:spacing w:val="1"/>
                <w:highlight w:val="none"/>
                <w:lang w:eastAsia="zh-CN"/>
              </w:rPr>
              <w:t xml:space="preserve">年1</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eastAsia="zh-CN"/>
              </w:rPr>
              <w:t xml:space="preserve">月以来任意一个月）。</w:t>
            </w:r>
            <w:r>
              <w:rPr>
                <w:rFonts w:ascii="Arial" w:hAnsi="Arial" w:eastAsia="Arial" w:cs="Arial"/>
                <w:color w:val="000000"/>
                <w:sz w:val="21"/>
                <w:szCs w:val="21"/>
                <w:highlight w:val="none"/>
                <w:lang w:val="en-US" w:eastAsia="zh-CN" w:bidi="ar-SA"/>
              </w:rPr>
            </w:r>
            <w:r/>
          </w:p>
        </w:tc>
        <w:tc>
          <w:tcPr>
            <w:tcW w:w="896" w:type="dxa"/>
            <w:vAlign w:val="center"/>
            <w:textDirection w:val="lrTb"/>
            <w:noWrap w:val="false"/>
          </w:tcPr>
          <w:p>
            <w:pPr>
              <w:pStyle w:val="873"/>
              <w:jc w:val="center"/>
              <w:widowControl/>
              <w:rPr>
                <w:color w:val="000000"/>
                <w:sz w:val="21"/>
                <w:szCs w:val="21"/>
                <w:highlight w:val="none"/>
                <w:lang w:val="en-US" w:eastAsia="zh-CN" w:bidi="ar-SA"/>
              </w:rPr>
            </w:pPr>
            <w:r>
              <w:rPr>
                <w:rFonts w:hint="eastAsia"/>
                <w:color w:val="000000"/>
                <w:highlight w:val="none"/>
                <w:lang w:val="en-US" w:eastAsia="zh-CN" w:bidi="ar"/>
              </w:rPr>
              <w:t xml:space="preserve">19</w:t>
            </w:r>
            <w:r>
              <w:rPr>
                <w:color w:val="000000"/>
                <w:sz w:val="21"/>
                <w:szCs w:val="21"/>
                <w:highlight w:val="none"/>
                <w:lang w:val="en-US" w:eastAsia="zh-CN" w:bidi="ar-SA"/>
              </w:rPr>
            </w:r>
            <w:r/>
          </w:p>
        </w:tc>
        <w:tc>
          <w:tcPr>
            <w:tcW w:w="896" w:type="dxa"/>
            <w:vAlign w:val="center"/>
            <w:textDirection w:val="lrTb"/>
            <w:noWrap w:val="false"/>
          </w:tcPr>
          <w:p>
            <w:pPr>
              <w:pStyle w:val="873"/>
              <w:jc w:val="center"/>
              <w:widowControl/>
              <w:rPr>
                <w:color w:val="000000"/>
                <w:sz w:val="21"/>
                <w:szCs w:val="21"/>
                <w:highlight w:val="none"/>
                <w:lang w:val="en-US" w:eastAsia="zh-CN" w:bidi="ar"/>
              </w:rPr>
            </w:pPr>
            <w:r>
              <w:rPr>
                <w:rFonts w:hint="eastAsia"/>
                <w:color w:val="000000"/>
                <w:highlight w:val="none"/>
                <w:lang w:bidi="ar"/>
              </w:rPr>
              <w:t xml:space="preserve">客观分</w:t>
            </w:r>
            <w:r>
              <w:rPr>
                <w:color w:val="000000"/>
                <w:sz w:val="21"/>
                <w:szCs w:val="21"/>
                <w:highlight w:val="none"/>
                <w:lang w:val="en-US" w:eastAsia="zh-CN" w:bidi="ar"/>
              </w:rPr>
            </w:r>
            <w:r/>
          </w:p>
        </w:tc>
      </w:tr>
      <w:tr>
        <w:trPr>
          <w:trHeight w:val="474"/>
        </w:trPr>
        <w:tc>
          <w:tcPr>
            <w:tcW w:w="768" w:type="dxa"/>
            <w:vAlign w:val="center"/>
            <w:textDirection w:val="lrTb"/>
            <w:noWrap w:val="false"/>
          </w:tcPr>
          <w:p>
            <w:pPr>
              <w:pStyle w:val="873"/>
              <w:jc w:val="center"/>
              <w:widowControl/>
              <w:rPr>
                <w:color w:val="000000"/>
                <w:sz w:val="21"/>
                <w:szCs w:val="21"/>
                <w:highlight w:val="none"/>
                <w:lang w:val="en-US" w:eastAsia="zh-CN" w:bidi="ar-SA"/>
              </w:rPr>
            </w:pPr>
            <w:r>
              <w:rPr>
                <w:rFonts w:hint="eastAsia"/>
                <w:color w:val="000000"/>
                <w:highlight w:val="none"/>
                <w:lang w:bidi="ar"/>
              </w:rPr>
              <w:t xml:space="preserve">4.3</w:t>
            </w:r>
            <w:r>
              <w:rPr>
                <w:color w:val="000000"/>
                <w:sz w:val="21"/>
                <w:szCs w:val="21"/>
                <w:highlight w:val="none"/>
                <w:lang w:val="en-US" w:eastAsia="zh-CN" w:bidi="ar-SA"/>
              </w:rPr>
            </w:r>
            <w:r/>
          </w:p>
        </w:tc>
        <w:tc>
          <w:tcPr>
            <w:tcW w:w="1958" w:type="dxa"/>
            <w:vAlign w:val="center"/>
            <w:textDirection w:val="lrTb"/>
            <w:noWrap w:val="false"/>
          </w:tcPr>
          <w:p>
            <w:pPr>
              <w:pStyle w:val="873"/>
              <w:jc w:val="center"/>
              <w:widowControl/>
              <w:rPr>
                <w:color w:val="000000"/>
                <w:sz w:val="21"/>
                <w:szCs w:val="21"/>
                <w:highlight w:val="none"/>
                <w:lang w:val="en-US" w:eastAsia="zh-CN" w:bidi="ar-SA"/>
              </w:rPr>
            </w:pPr>
            <w:r>
              <w:rPr>
                <w:rFonts w:hint="eastAsia"/>
                <w:color w:val="000000"/>
                <w:highlight w:val="none"/>
                <w:lang w:bidi="ar"/>
              </w:rPr>
              <w:t xml:space="preserve">养护车辆及设备</w:t>
            </w:r>
            <w:r>
              <w:rPr>
                <w:color w:val="000000"/>
                <w:sz w:val="21"/>
                <w:szCs w:val="21"/>
                <w:highlight w:val="none"/>
                <w:lang w:val="en-US" w:eastAsia="zh-CN" w:bidi="ar-SA"/>
              </w:rPr>
            </w:r>
            <w:r/>
          </w:p>
        </w:tc>
        <w:tc>
          <w:tcPr>
            <w:tcW w:w="5238" w:type="dxa"/>
            <w:vAlign w:val="center"/>
            <w:textDirection w:val="lrTb"/>
            <w:noWrap w:val="false"/>
          </w:tcPr>
          <w:p>
            <w:pPr>
              <w:pStyle w:val="873"/>
              <w:widowControl/>
              <w:rPr>
                <w:rFonts w:hint="eastAsia"/>
                <w:color w:val="000000"/>
                <w:highlight w:val="none"/>
                <w:lang w:bidi="ar"/>
              </w:rPr>
            </w:pPr>
            <w:r>
              <w:rPr>
                <w:rFonts w:hint="eastAsia"/>
                <w:color w:val="000000"/>
                <w:highlight w:val="none"/>
                <w:lang w:bidi="ar"/>
              </w:rPr>
              <w:t xml:space="preserve">对投标人投入本项目的车辆及主要设备的数量、型号种类、车辆设备等方面进行评价，主要包括：  </w:t>
            </w:r>
            <w:r>
              <w:rPr>
                <w:rFonts w:hint="eastAsia"/>
                <w:color w:val="000000"/>
                <w:highlight w:val="none"/>
                <w:lang w:bidi="ar"/>
              </w:rPr>
            </w:r>
            <w:r/>
          </w:p>
          <w:p>
            <w:pPr>
              <w:pStyle w:val="873"/>
              <w:widowControl/>
              <w:rPr>
                <w:color w:val="000000"/>
                <w:highlight w:val="none"/>
              </w:rPr>
            </w:pPr>
            <w:r>
              <w:rPr>
                <w:rFonts w:hint="eastAsia"/>
                <w:color w:val="000000"/>
                <w:highlight w:val="none"/>
                <w:lang w:bidi="ar"/>
              </w:rPr>
              <w:t xml:space="preserve">A、自有或租赁洒水车，每提供1辆得</w:t>
            </w:r>
            <w:r>
              <w:rPr>
                <w:rFonts w:hint="eastAsia"/>
                <w:color w:val="000000"/>
                <w:highlight w:val="none"/>
                <w:lang w:val="en-US" w:eastAsia="zh-CN" w:bidi="ar"/>
              </w:rPr>
              <w:t xml:space="preserve">0.5</w:t>
            </w:r>
            <w:r>
              <w:rPr>
                <w:rFonts w:hint="eastAsia"/>
                <w:color w:val="000000"/>
                <w:highlight w:val="none"/>
                <w:lang w:bidi="ar"/>
              </w:rPr>
              <w:t xml:space="preserve">分，满分</w:t>
            </w:r>
            <w:r>
              <w:rPr>
                <w:rFonts w:hint="eastAsia"/>
                <w:color w:val="000000"/>
                <w:highlight w:val="none"/>
                <w:lang w:val="en-US" w:eastAsia="zh-CN" w:bidi="ar"/>
              </w:rPr>
              <w:t xml:space="preserve">2.5</w:t>
            </w:r>
            <w:r>
              <w:rPr>
                <w:rFonts w:hint="eastAsia"/>
                <w:color w:val="000000"/>
                <w:highlight w:val="none"/>
                <w:lang w:bidi="ar"/>
              </w:rPr>
              <w:t xml:space="preserve">分。</w:t>
            </w:r>
            <w:r>
              <w:rPr>
                <w:color w:val="000000"/>
                <w:highlight w:val="none"/>
              </w:rPr>
            </w:r>
            <w:r/>
          </w:p>
          <w:p>
            <w:pPr>
              <w:pStyle w:val="873"/>
              <w:widowControl/>
              <w:rPr>
                <w:color w:val="000000"/>
                <w:highlight w:val="none"/>
              </w:rPr>
            </w:pPr>
            <w:r>
              <w:rPr>
                <w:rFonts w:hint="eastAsia"/>
                <w:color w:val="000000"/>
                <w:highlight w:val="none"/>
                <w:lang w:bidi="ar"/>
              </w:rPr>
              <w:t xml:space="preserve">B、自有或租赁货车</w:t>
            </w:r>
            <w:r>
              <w:rPr>
                <w:rFonts w:hint="eastAsia"/>
                <w:color w:val="000000"/>
                <w:highlight w:val="none"/>
                <w:lang w:eastAsia="zh-CN" w:bidi="ar"/>
              </w:rPr>
              <w:t xml:space="preserve">，</w:t>
            </w:r>
            <w:r>
              <w:rPr>
                <w:rFonts w:hint="eastAsia"/>
                <w:color w:val="000000"/>
                <w:highlight w:val="none"/>
                <w:lang w:bidi="ar"/>
              </w:rPr>
              <w:t xml:space="preserve">每提供一辆得</w:t>
            </w:r>
            <w:r>
              <w:rPr>
                <w:rFonts w:hint="eastAsia"/>
                <w:color w:val="000000"/>
                <w:highlight w:val="none"/>
                <w:lang w:val="en-US" w:eastAsia="zh-CN" w:bidi="ar"/>
              </w:rPr>
              <w:t xml:space="preserve">0.5</w:t>
            </w:r>
            <w:r>
              <w:rPr>
                <w:rFonts w:hint="eastAsia"/>
                <w:color w:val="000000"/>
                <w:highlight w:val="none"/>
                <w:lang w:bidi="ar"/>
              </w:rPr>
              <w:t xml:space="preserve">分，满分</w:t>
            </w:r>
            <w:r>
              <w:rPr>
                <w:rFonts w:hint="eastAsia"/>
                <w:color w:val="000000"/>
                <w:highlight w:val="none"/>
                <w:lang w:val="en-US" w:eastAsia="zh-CN" w:bidi="ar"/>
              </w:rPr>
              <w:t xml:space="preserve">2</w:t>
            </w:r>
            <w:r>
              <w:rPr>
                <w:rFonts w:hint="eastAsia"/>
                <w:color w:val="000000"/>
                <w:highlight w:val="none"/>
                <w:lang w:bidi="ar"/>
              </w:rPr>
              <w:t xml:space="preserve">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自有或租赁登高车，提供一辆得</w:t>
            </w:r>
            <w:r>
              <w:rPr>
                <w:rFonts w:hint="eastAsia"/>
                <w:color w:val="000000"/>
                <w:highlight w:val="none"/>
                <w:lang w:val="en-US" w:eastAsia="zh-CN" w:bidi="ar"/>
              </w:rPr>
              <w:t xml:space="preserve">1</w:t>
            </w:r>
            <w:r>
              <w:rPr>
                <w:rFonts w:hint="eastAsia"/>
                <w:color w:val="000000"/>
                <w:highlight w:val="none"/>
                <w:lang w:bidi="ar"/>
              </w:rPr>
              <w:t xml:space="preserve">分，满分</w:t>
            </w:r>
            <w:r>
              <w:rPr>
                <w:rFonts w:hint="eastAsia"/>
                <w:color w:val="000000"/>
                <w:highlight w:val="none"/>
                <w:lang w:val="en-US" w:eastAsia="zh-CN" w:bidi="ar"/>
              </w:rPr>
              <w:t xml:space="preserve">1</w:t>
            </w:r>
            <w:r>
              <w:rPr>
                <w:rFonts w:hint="eastAsia"/>
                <w:color w:val="000000"/>
                <w:highlight w:val="none"/>
                <w:lang w:bidi="ar"/>
              </w:rPr>
              <w:t xml:space="preserve">分（登高车需提供高空作业车操作证，没有操作证不得分）。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自有或租赁养护巡查车（核载5人及以上），每提供一辆得</w:t>
            </w:r>
            <w:r>
              <w:rPr>
                <w:rFonts w:hint="eastAsia"/>
                <w:color w:val="000000"/>
                <w:highlight w:val="none"/>
                <w:lang w:val="en-US" w:eastAsia="zh-CN" w:bidi="ar"/>
              </w:rPr>
              <w:t xml:space="preserve">0.5</w:t>
            </w:r>
            <w:r>
              <w:rPr>
                <w:rFonts w:hint="eastAsia"/>
                <w:color w:val="000000"/>
                <w:highlight w:val="none"/>
                <w:lang w:bidi="ar"/>
              </w:rPr>
              <w:t xml:space="preserve">，满分</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自有或租赁树枝粉碎机，每提供一台得0.2分，满分1分。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自有或租赁高枝油锯，每提供一台得0.</w:t>
            </w:r>
            <w:r>
              <w:rPr>
                <w:rFonts w:hint="eastAsia"/>
                <w:color w:val="000000"/>
                <w:highlight w:val="none"/>
                <w:lang w:val="en-US" w:eastAsia="zh-CN" w:bidi="ar"/>
              </w:rPr>
              <w:t xml:space="preserve">1</w:t>
            </w:r>
            <w:r>
              <w:rPr>
                <w:rFonts w:hint="eastAsia"/>
                <w:color w:val="000000"/>
                <w:highlight w:val="none"/>
                <w:lang w:bidi="ar"/>
              </w:rPr>
              <w:t xml:space="preserve">分，满分</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自有或租赁背负式鼓风机。每提供一台得0.2分</w:t>
            </w:r>
            <w:r>
              <w:rPr>
                <w:rFonts w:hint="eastAsia"/>
                <w:color w:val="000000"/>
                <w:highlight w:val="none"/>
                <w:lang w:eastAsia="zh-CN" w:bidi="ar"/>
              </w:rPr>
              <w:t xml:space="preserve">，</w:t>
            </w:r>
            <w:r>
              <w:rPr>
                <w:rFonts w:hint="eastAsia"/>
                <w:color w:val="000000"/>
                <w:highlight w:val="none"/>
                <w:lang w:bidi="ar"/>
              </w:rPr>
              <w:t xml:space="preserve">满分1分。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自有或租赁草坪机，每提供一台得0.</w:t>
            </w:r>
            <w:r>
              <w:rPr>
                <w:rFonts w:hint="eastAsia"/>
                <w:color w:val="000000"/>
                <w:highlight w:val="none"/>
                <w:lang w:val="en-US" w:eastAsia="zh-CN" w:bidi="ar"/>
              </w:rPr>
              <w:t xml:space="preserve">1</w:t>
            </w:r>
            <w:r>
              <w:rPr>
                <w:rFonts w:hint="eastAsia"/>
                <w:color w:val="000000"/>
                <w:highlight w:val="none"/>
                <w:lang w:bidi="ar"/>
              </w:rPr>
              <w:t xml:space="preserve">分，满分</w:t>
            </w:r>
            <w:r>
              <w:rPr>
                <w:rFonts w:hint="eastAsia"/>
                <w:color w:val="000000"/>
                <w:highlight w:val="none"/>
                <w:lang w:val="en-US" w:eastAsia="zh-CN" w:bidi="ar"/>
              </w:rPr>
              <w:t xml:space="preserve">0.5</w:t>
            </w:r>
            <w:r>
              <w:rPr>
                <w:rFonts w:hint="eastAsia"/>
                <w:color w:val="000000"/>
                <w:highlight w:val="none"/>
                <w:lang w:bidi="ar"/>
              </w:rPr>
              <w:t xml:space="preserve">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自有或租赁打孔机（打孔深度不低于5</w:t>
            </w:r>
            <w:r>
              <w:rPr>
                <w:rFonts w:hint="eastAsia"/>
                <w:color w:val="000000"/>
                <w:highlight w:val="none"/>
                <w:lang w:eastAsia="zh-CN" w:bidi="ar"/>
              </w:rPr>
              <w:t xml:space="preserve">cm，</w:t>
            </w:r>
            <w:r>
              <w:rPr>
                <w:rFonts w:hint="eastAsia"/>
                <w:color w:val="000000"/>
                <w:highlight w:val="none"/>
                <w:lang w:bidi="ar"/>
              </w:rPr>
              <w:t xml:space="preserve">孔径不低于2</w:t>
            </w:r>
            <w:r>
              <w:rPr>
                <w:rFonts w:hint="eastAsia"/>
                <w:color w:val="000000"/>
                <w:highlight w:val="none"/>
                <w:lang w:eastAsia="zh-CN" w:bidi="ar"/>
              </w:rPr>
              <w:t xml:space="preserve">cm</w:t>
            </w:r>
            <w:r>
              <w:rPr>
                <w:rFonts w:hint="eastAsia"/>
                <w:color w:val="000000"/>
                <w:highlight w:val="none"/>
                <w:lang w:bidi="ar"/>
              </w:rPr>
              <w:t xml:space="preserve">），每提供一台得0.</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bidi="ar"/>
              </w:rPr>
              <w:t xml:space="preserve">，</w:t>
            </w:r>
            <w:r>
              <w:rPr>
                <w:rFonts w:hint="eastAsia"/>
                <w:color w:val="000000"/>
                <w:highlight w:val="none"/>
                <w:lang w:bidi="ar"/>
              </w:rPr>
              <w:t xml:space="preserve">满分</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numPr>
                <w:ilvl w:val="0"/>
                <w:numId w:val="6"/>
              </w:numPr>
              <w:widowControl/>
              <w:rPr>
                <w:color w:val="000000"/>
                <w:highlight w:val="none"/>
              </w:rPr>
            </w:pPr>
            <w:r>
              <w:rPr>
                <w:rFonts w:hint="eastAsia"/>
                <w:color w:val="000000"/>
                <w:highlight w:val="none"/>
                <w:lang w:bidi="ar"/>
              </w:rPr>
              <w:t xml:space="preserve">自有或租赁背负式打药机，每提供一台得0.</w:t>
            </w:r>
            <w:r>
              <w:rPr>
                <w:rFonts w:hint="eastAsia"/>
                <w:color w:val="000000"/>
                <w:highlight w:val="none"/>
                <w:lang w:val="en-US" w:eastAsia="zh-CN" w:bidi="ar"/>
              </w:rPr>
              <w:t xml:space="preserve">1</w:t>
            </w:r>
            <w:r>
              <w:rPr>
                <w:rFonts w:hint="eastAsia"/>
                <w:color w:val="000000"/>
                <w:highlight w:val="none"/>
                <w:lang w:bidi="ar"/>
              </w:rPr>
              <w:t xml:space="preserve">分，满</w:t>
            </w:r>
            <w:r>
              <w:rPr>
                <w:rFonts w:hint="eastAsia"/>
                <w:color w:val="000000"/>
                <w:highlight w:val="none"/>
                <w:lang w:val="en-US" w:eastAsia="zh-CN" w:bidi="ar"/>
              </w:rPr>
              <w:t xml:space="preserve">1</w:t>
            </w:r>
            <w:r>
              <w:rPr>
                <w:rFonts w:hint="eastAsia"/>
                <w:color w:val="000000"/>
                <w:highlight w:val="none"/>
                <w:lang w:bidi="ar"/>
              </w:rPr>
              <w:t xml:space="preserve">分。</w:t>
            </w:r>
            <w:r>
              <w:rPr>
                <w:color w:val="000000"/>
                <w:highlight w:val="none"/>
              </w:rPr>
            </w:r>
            <w:r/>
          </w:p>
          <w:p>
            <w:pPr>
              <w:pStyle w:val="873"/>
              <w:numPr>
                <w:ilvl w:val="0"/>
                <w:numId w:val="6"/>
              </w:numPr>
              <w:widowControl/>
              <w:rPr>
                <w:color w:val="000000"/>
                <w:highlight w:val="none"/>
                <w:lang w:bidi="ar"/>
              </w:rPr>
            </w:pPr>
            <w:r>
              <w:rPr>
                <w:rFonts w:hint="eastAsia"/>
                <w:color w:val="000000"/>
                <w:highlight w:val="none"/>
                <w:lang w:bidi="ar"/>
              </w:rPr>
              <w:t xml:space="preserve">自有或租赁手推式吸叶机（尘箱容量不低于240L，配不小于20cm口径吸管)，每提供一台得0.2分</w:t>
            </w:r>
            <w:r>
              <w:rPr>
                <w:rFonts w:hint="eastAsia"/>
                <w:color w:val="000000"/>
                <w:highlight w:val="none"/>
                <w:lang w:eastAsia="zh-CN" w:bidi="ar"/>
              </w:rPr>
              <w:t xml:space="preserve">，</w:t>
            </w:r>
            <w:r>
              <w:rPr>
                <w:rFonts w:hint="eastAsia"/>
                <w:color w:val="000000"/>
                <w:highlight w:val="none"/>
                <w:lang w:bidi="ar"/>
              </w:rPr>
              <w:t xml:space="preserve">满分1分）。</w:t>
            </w:r>
            <w:r>
              <w:rPr>
                <w:color w:val="000000"/>
                <w:highlight w:val="none"/>
                <w:lang w:bidi="ar"/>
              </w:rPr>
            </w:r>
            <w:r/>
          </w:p>
          <w:p>
            <w:pPr>
              <w:pStyle w:val="873"/>
              <w:widowControl/>
              <w:rPr>
                <w:rFonts w:hint="eastAsia"/>
                <w:color w:val="000000"/>
                <w:spacing w:val="1"/>
                <w:highlight w:val="none"/>
              </w:rPr>
            </w:pPr>
            <w:r>
              <w:rPr>
                <w:rFonts w:hint="eastAsia"/>
                <w:color w:val="000000"/>
                <w:spacing w:val="1"/>
                <w:highlight w:val="none"/>
              </w:rPr>
              <w:t xml:space="preserve">以上车辆、设备为自有产权的，供应商需提供购买发票（发票抬头和行驶证单位名称须与供应商名称一致)，车辆另需提供行驶证及有效期内保险合同；以上车辆、设备为租赁的</w:t>
            </w:r>
            <w:r>
              <w:rPr>
                <w:rFonts w:hint="eastAsia"/>
                <w:color w:val="000000"/>
                <w:spacing w:val="1"/>
                <w:highlight w:val="none"/>
                <w:lang w:eastAsia="zh-CN"/>
              </w:rPr>
              <w:t xml:space="preserve">，</w:t>
            </w:r>
            <w:r>
              <w:rPr>
                <w:rFonts w:hint="eastAsia"/>
                <w:color w:val="000000"/>
                <w:spacing w:val="1"/>
                <w:highlight w:val="none"/>
              </w:rPr>
              <w:t xml:space="preserve">供应商需提供车辆、</w:t>
            </w:r>
            <w:r>
              <w:rPr>
                <w:rFonts w:hint="eastAsia" w:ascii="Times New Roman" w:hAnsi="Times New Roman" w:eastAsia="宋体" w:cs="Times New Roman"/>
                <w:color w:val="000000"/>
                <w:spacing w:val="1"/>
                <w:highlight w:val="none"/>
              </w:rPr>
              <w:t xml:space="preserve">设备的租赁合同(租赁期限应覆盖本项目服务期)、购买发票（发票抬头和行驶证单位名称须与签订租赁合同的租赁供应商名称一致)，车</w:t>
            </w:r>
            <w:r>
              <w:rPr>
                <w:rFonts w:hint="eastAsia"/>
                <w:color w:val="000000"/>
                <w:spacing w:val="1"/>
                <w:highlight w:val="none"/>
              </w:rPr>
              <w:t xml:space="preserve">辆另需提供行驶证及有效期内保险合同。</w:t>
            </w:r>
            <w:r>
              <w:rPr>
                <w:rFonts w:hint="eastAsia"/>
                <w:color w:val="000000"/>
                <w:spacing w:val="1"/>
                <w:highlight w:val="none"/>
              </w:rPr>
            </w:r>
            <w:r/>
          </w:p>
          <w:p>
            <w:pPr>
              <w:pStyle w:val="873"/>
              <w:widowControl/>
              <w:rPr>
                <w:rFonts w:hint="eastAsia" w:eastAsia="宋体"/>
                <w:color w:val="000000"/>
                <w:sz w:val="21"/>
                <w:szCs w:val="21"/>
                <w:highlight w:val="none"/>
                <w:lang w:val="en-US" w:eastAsia="zh-CN" w:bidi="ar-SA"/>
              </w:rPr>
            </w:pPr>
            <w:r>
              <w:rPr>
                <w:rFonts w:hint="eastAsia"/>
                <w:color w:val="000000"/>
                <w:spacing w:val="1"/>
                <w:highlight w:val="none"/>
                <w:lang w:eastAsia="zh-CN"/>
              </w:rPr>
              <w:t xml:space="preserve">资料要求：</w:t>
            </w:r>
            <w:r>
              <w:rPr>
                <w:rFonts w:hint="eastAsia"/>
                <w:color w:val="000000"/>
                <w:spacing w:val="1"/>
                <w:highlight w:val="none"/>
              </w:rPr>
              <w:t xml:space="preserve">纸质发票提供原件扫描件，电子发票须提供原版式文件或完整页面截图，保证票面全部信息可辨识</w:t>
            </w:r>
            <w:r>
              <w:rPr>
                <w:rFonts w:hint="eastAsia"/>
                <w:color w:val="000000"/>
                <w:spacing w:val="1"/>
                <w:highlight w:val="none"/>
                <w:lang w:eastAsia="zh-CN"/>
              </w:rPr>
              <w:t xml:space="preserve">；相关证书、合同等须提供</w:t>
            </w:r>
            <w:r>
              <w:rPr>
                <w:rFonts w:hint="eastAsia"/>
                <w:color w:val="000000"/>
                <w:highlight w:val="none"/>
                <w:lang w:eastAsia="zh-CN"/>
              </w:rPr>
              <w:t xml:space="preserve">原件扫描件或证书有效查询页面官网完整截图</w:t>
            </w:r>
            <w:r>
              <w:rPr>
                <w:rFonts w:hint="eastAsia"/>
                <w:color w:val="000000"/>
                <w:spacing w:val="1"/>
                <w:highlight w:val="none"/>
                <w:lang w:eastAsia="zh-CN"/>
              </w:rPr>
              <w:t xml:space="preserve">）</w:t>
            </w:r>
            <w:r>
              <w:rPr>
                <w:rFonts w:hint="eastAsia" w:eastAsia="宋体"/>
                <w:color w:val="000000"/>
                <w:sz w:val="21"/>
                <w:szCs w:val="21"/>
                <w:highlight w:val="none"/>
                <w:lang w:val="en-US" w:eastAsia="zh-CN" w:bidi="ar-SA"/>
              </w:rPr>
            </w:r>
            <w:r/>
          </w:p>
        </w:tc>
        <w:tc>
          <w:tcPr>
            <w:tcW w:w="896" w:type="dxa"/>
            <w:vAlign w:val="center"/>
            <w:textDirection w:val="lrTb"/>
            <w:noWrap w:val="false"/>
          </w:tcPr>
          <w:p>
            <w:pPr>
              <w:pStyle w:val="873"/>
              <w:jc w:val="center"/>
              <w:widowControl/>
              <w:rPr>
                <w:rFonts w:eastAsia="宋体"/>
                <w:color w:val="000000"/>
                <w:sz w:val="21"/>
                <w:szCs w:val="21"/>
                <w:highlight w:val="none"/>
                <w:lang w:val="en-US" w:eastAsia="zh-CN" w:bidi="ar-SA"/>
              </w:rPr>
            </w:pPr>
            <w:r>
              <w:rPr>
                <w:rFonts w:hint="eastAsia"/>
                <w:color w:val="000000"/>
                <w:highlight w:val="none"/>
                <w:lang w:val="en-US" w:eastAsia="zh-CN" w:bidi="ar"/>
              </w:rPr>
              <w:t xml:space="preserve">13</w:t>
            </w:r>
            <w:r>
              <w:rPr>
                <w:rFonts w:eastAsia="宋体"/>
                <w:color w:val="000000"/>
                <w:sz w:val="21"/>
                <w:szCs w:val="21"/>
                <w:highlight w:val="none"/>
                <w:lang w:val="en-US" w:eastAsia="zh-CN" w:bidi="ar-SA"/>
              </w:rPr>
            </w:r>
            <w:r/>
          </w:p>
        </w:tc>
        <w:tc>
          <w:tcPr>
            <w:tcW w:w="896" w:type="dxa"/>
            <w:vAlign w:val="center"/>
            <w:textDirection w:val="lrTb"/>
            <w:noWrap w:val="false"/>
          </w:tcPr>
          <w:p>
            <w:pPr>
              <w:pStyle w:val="873"/>
              <w:jc w:val="center"/>
              <w:widowControl/>
              <w:rPr>
                <w:color w:val="000000"/>
                <w:sz w:val="21"/>
                <w:szCs w:val="21"/>
                <w:highlight w:val="none"/>
                <w:lang w:val="en-US" w:eastAsia="zh-CN" w:bidi="ar"/>
              </w:rPr>
            </w:pPr>
            <w:r>
              <w:rPr>
                <w:rFonts w:hint="eastAsia"/>
                <w:color w:val="000000"/>
                <w:highlight w:val="none"/>
                <w:lang w:bidi="ar"/>
              </w:rPr>
              <w:t xml:space="preserve">客观分</w:t>
            </w:r>
            <w:r>
              <w:rPr>
                <w:color w:val="000000"/>
                <w:sz w:val="21"/>
                <w:szCs w:val="21"/>
                <w:highlight w:val="none"/>
                <w:lang w:val="en-US" w:eastAsia="zh-CN" w:bidi="ar"/>
              </w:rPr>
            </w:r>
            <w:r/>
          </w:p>
        </w:tc>
      </w:tr>
      <w:tr>
        <w:trPr>
          <w:trHeight w:val="474"/>
        </w:trPr>
        <w:tc>
          <w:tcPr>
            <w:tcW w:w="768" w:type="dxa"/>
            <w:vAlign w:val="center"/>
            <w:textDirection w:val="lrTb"/>
            <w:noWrap w:val="false"/>
          </w:tcPr>
          <w:p>
            <w:pPr>
              <w:pStyle w:val="873"/>
              <w:jc w:val="center"/>
              <w:widowControl/>
              <w:rPr>
                <w:color w:val="000000"/>
                <w:sz w:val="21"/>
                <w:szCs w:val="21"/>
                <w:highlight w:val="none"/>
                <w:lang w:val="en-US" w:eastAsia="zh-CN" w:bidi="ar-SA"/>
              </w:rPr>
            </w:pPr>
            <w:r>
              <w:rPr>
                <w:rFonts w:hint="eastAsia"/>
                <w:color w:val="000000"/>
                <w:highlight w:val="none"/>
                <w:lang w:bidi="ar"/>
              </w:rPr>
              <w:t xml:space="preserve">4.4</w:t>
            </w:r>
            <w:r>
              <w:rPr>
                <w:color w:val="000000"/>
                <w:sz w:val="21"/>
                <w:szCs w:val="21"/>
                <w:highlight w:val="none"/>
                <w:lang w:val="en-US" w:eastAsia="zh-CN" w:bidi="ar-SA"/>
              </w:rPr>
            </w:r>
            <w:r/>
          </w:p>
        </w:tc>
        <w:tc>
          <w:tcPr>
            <w:tcW w:w="1958" w:type="dxa"/>
            <w:vAlign w:val="center"/>
            <w:textDirection w:val="lrTb"/>
            <w:noWrap w:val="false"/>
          </w:tcPr>
          <w:p>
            <w:pPr>
              <w:pStyle w:val="873"/>
              <w:jc w:val="center"/>
              <w:widowControl/>
              <w:rPr>
                <w:color w:val="000000"/>
                <w:sz w:val="21"/>
                <w:szCs w:val="21"/>
                <w:highlight w:val="none"/>
                <w:lang w:val="en-US" w:eastAsia="zh-CN" w:bidi="ar-SA"/>
              </w:rPr>
            </w:pPr>
            <w:r>
              <w:rPr>
                <w:rFonts w:hint="eastAsia"/>
                <w:color w:val="000000"/>
                <w:highlight w:val="none"/>
                <w:lang w:bidi="ar"/>
              </w:rPr>
              <w:t xml:space="preserve">办公场所或车辆停放场地</w:t>
            </w:r>
            <w:r>
              <w:rPr>
                <w:color w:val="000000"/>
                <w:sz w:val="21"/>
                <w:szCs w:val="21"/>
                <w:highlight w:val="none"/>
                <w:lang w:val="en-US" w:eastAsia="zh-CN" w:bidi="ar-SA"/>
              </w:rPr>
            </w:r>
            <w:r/>
          </w:p>
        </w:tc>
        <w:tc>
          <w:tcPr>
            <w:tcW w:w="5238" w:type="dxa"/>
            <w:vAlign w:val="center"/>
            <w:textDirection w:val="lrTb"/>
            <w:noWrap w:val="false"/>
          </w:tcPr>
          <w:p>
            <w:pPr>
              <w:pStyle w:val="873"/>
              <w:widowControl/>
              <w:rPr>
                <w:color w:val="000000"/>
                <w:sz w:val="21"/>
                <w:szCs w:val="21"/>
                <w:highlight w:val="none"/>
                <w:lang w:val="en-US" w:eastAsia="zh-CN" w:bidi="ar-SA"/>
              </w:rPr>
            </w:pPr>
            <w:r>
              <w:rPr>
                <w:rFonts w:hint="eastAsia"/>
                <w:color w:val="000000"/>
                <w:highlight w:val="none"/>
                <w:lang w:bidi="ar"/>
              </w:rPr>
              <w:t xml:space="preserve">投标人在项目所在地具有办公或车辆停放场地面积达500平方及以上的或承诺中标后在项目所在地设立办公或车辆停放场地面积达500平方及以上的，得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bidi="ar"/>
              </w:rPr>
              <w:t xml:space="preserve">，</w:t>
            </w:r>
            <w:r>
              <w:rPr>
                <w:rFonts w:hint="eastAsia"/>
                <w:color w:val="000000"/>
                <w:highlight w:val="none"/>
                <w:lang w:bidi="ar"/>
              </w:rPr>
              <w:t xml:space="preserve">没有不得分。（提供上述场所场地租赁合同</w:t>
            </w:r>
            <w:r>
              <w:rPr>
                <w:rFonts w:hint="eastAsia"/>
                <w:color w:val="000000"/>
                <w:highlight w:val="none"/>
                <w:lang w:eastAsia="zh-CN" w:bidi="ar"/>
              </w:rPr>
              <w:t xml:space="preserve">（原件扫描件）</w:t>
            </w:r>
            <w:r>
              <w:rPr>
                <w:rFonts w:hint="eastAsia"/>
                <w:color w:val="000000"/>
                <w:highlight w:val="none"/>
                <w:lang w:bidi="ar"/>
              </w:rPr>
              <w:t xml:space="preserve">、现场照片相关证明材料并加盖公章或承诺书原件</w:t>
            </w:r>
            <w:r>
              <w:rPr>
                <w:rFonts w:hint="eastAsia"/>
                <w:color w:val="000000"/>
                <w:highlight w:val="none"/>
                <w:lang w:eastAsia="zh-CN" w:bidi="ar"/>
              </w:rPr>
              <w:t xml:space="preserve">扫描件</w:t>
            </w:r>
            <w:r>
              <w:rPr>
                <w:rFonts w:hint="eastAsia"/>
                <w:color w:val="000000"/>
                <w:highlight w:val="none"/>
                <w:lang w:bidi="ar"/>
              </w:rPr>
              <w:t xml:space="preserve">，格式自拟。）</w:t>
            </w:r>
            <w:r>
              <w:rPr>
                <w:color w:val="000000"/>
                <w:sz w:val="21"/>
                <w:szCs w:val="21"/>
                <w:highlight w:val="none"/>
                <w:lang w:val="en-US" w:eastAsia="zh-CN" w:bidi="ar-SA"/>
              </w:rPr>
            </w:r>
            <w:r/>
          </w:p>
        </w:tc>
        <w:tc>
          <w:tcPr>
            <w:tcW w:w="896" w:type="dxa"/>
            <w:vAlign w:val="center"/>
            <w:textDirection w:val="lrTb"/>
            <w:noWrap w:val="false"/>
          </w:tcPr>
          <w:p>
            <w:pPr>
              <w:pStyle w:val="873"/>
              <w:jc w:val="center"/>
              <w:widowControl/>
              <w:rPr>
                <w:rFonts w:hint="eastAsia" w:eastAsia="宋体"/>
                <w:color w:val="000000"/>
                <w:sz w:val="21"/>
                <w:szCs w:val="21"/>
                <w:highlight w:val="none"/>
                <w:lang w:val="en-US" w:eastAsia="zh-CN" w:bidi="ar-SA"/>
              </w:rPr>
            </w:pPr>
            <w:r>
              <w:rPr>
                <w:rFonts w:hint="eastAsia"/>
                <w:color w:val="000000"/>
                <w:highlight w:val="none"/>
                <w:lang w:val="en-US" w:eastAsia="zh-CN" w:bidi="ar"/>
              </w:rPr>
              <w:t xml:space="preserve">1</w:t>
            </w:r>
            <w:r>
              <w:rPr>
                <w:rFonts w:hint="eastAsia" w:eastAsia="宋体"/>
                <w:color w:val="000000"/>
                <w:sz w:val="21"/>
                <w:szCs w:val="21"/>
                <w:highlight w:val="none"/>
                <w:lang w:val="en-US" w:eastAsia="zh-CN" w:bidi="ar-SA"/>
              </w:rPr>
            </w:r>
            <w:r/>
          </w:p>
        </w:tc>
        <w:tc>
          <w:tcPr>
            <w:tcW w:w="896" w:type="dxa"/>
            <w:vAlign w:val="center"/>
            <w:textDirection w:val="lrTb"/>
            <w:noWrap w:val="false"/>
          </w:tcPr>
          <w:p>
            <w:pPr>
              <w:pStyle w:val="873"/>
              <w:jc w:val="center"/>
              <w:widowControl/>
              <w:rPr>
                <w:color w:val="000000"/>
                <w:sz w:val="21"/>
                <w:szCs w:val="21"/>
                <w:highlight w:val="none"/>
                <w:lang w:val="en-US" w:eastAsia="zh-CN" w:bidi="ar"/>
              </w:rPr>
            </w:pPr>
            <w:r>
              <w:rPr>
                <w:rFonts w:hint="eastAsia"/>
                <w:color w:val="000000"/>
                <w:highlight w:val="none"/>
                <w:lang w:bidi="ar"/>
              </w:rPr>
              <w:t xml:space="preserve">客观分</w:t>
            </w:r>
            <w:r>
              <w:rPr>
                <w:color w:val="000000"/>
                <w:sz w:val="21"/>
                <w:szCs w:val="21"/>
                <w:highlight w:val="none"/>
                <w:lang w:val="en-US" w:eastAsia="zh-CN" w:bidi="ar"/>
              </w:rPr>
            </w:r>
            <w:r/>
          </w:p>
        </w:tc>
      </w:tr>
      <w:tr>
        <w:trPr>
          <w:trHeight w:val="474"/>
        </w:trPr>
        <w:tc>
          <w:tcPr>
            <w:tcW w:w="768" w:type="dxa"/>
            <w:vAlign w:val="center"/>
            <w:textDirection w:val="lrTb"/>
            <w:noWrap w:val="false"/>
          </w:tcPr>
          <w:p>
            <w:pPr>
              <w:pStyle w:val="873"/>
              <w:jc w:val="center"/>
              <w:widowControl/>
              <w:rPr>
                <w:color w:val="000000"/>
                <w:sz w:val="21"/>
                <w:szCs w:val="21"/>
                <w:highlight w:val="none"/>
                <w:lang w:val="en-US" w:eastAsia="zh-CN" w:bidi="ar"/>
              </w:rPr>
            </w:pPr>
            <w:r>
              <w:rPr>
                <w:rFonts w:hint="eastAsia"/>
                <w:color w:val="000000"/>
                <w:highlight w:val="none"/>
                <w:lang w:bidi="ar"/>
              </w:rPr>
              <w:t xml:space="preserve">4.5</w:t>
            </w:r>
            <w:r>
              <w:rPr>
                <w:color w:val="000000"/>
                <w:sz w:val="21"/>
                <w:szCs w:val="21"/>
                <w:highlight w:val="none"/>
                <w:lang w:val="en-US" w:eastAsia="zh-CN" w:bidi="ar"/>
              </w:rPr>
            </w:r>
            <w:r/>
          </w:p>
        </w:tc>
        <w:tc>
          <w:tcPr>
            <w:tcW w:w="1958" w:type="dxa"/>
            <w:vAlign w:val="center"/>
            <w:textDirection w:val="lrTb"/>
            <w:noWrap w:val="false"/>
          </w:tcPr>
          <w:p>
            <w:pPr>
              <w:pStyle w:val="873"/>
              <w:jc w:val="center"/>
              <w:widowControl/>
              <w:rPr>
                <w:color w:val="000000"/>
                <w:sz w:val="21"/>
                <w:szCs w:val="21"/>
                <w:highlight w:val="none"/>
                <w:lang w:val="en-US" w:eastAsia="zh-CN" w:bidi="ar"/>
              </w:rPr>
            </w:pPr>
            <w:r>
              <w:rPr>
                <w:rFonts w:hint="eastAsia"/>
                <w:color w:val="000000"/>
                <w:highlight w:val="none"/>
              </w:rPr>
              <w:t xml:space="preserve">园林绿化垃圾专业处理</w:t>
            </w:r>
            <w:r>
              <w:rPr>
                <w:color w:val="000000"/>
                <w:sz w:val="21"/>
                <w:szCs w:val="21"/>
                <w:highlight w:val="none"/>
                <w:lang w:val="en-US" w:eastAsia="zh-CN" w:bidi="ar"/>
              </w:rPr>
            </w:r>
            <w:r/>
          </w:p>
        </w:tc>
        <w:tc>
          <w:tcPr>
            <w:tcW w:w="5238" w:type="dxa"/>
            <w:vAlign w:val="center"/>
            <w:textDirection w:val="lrTb"/>
            <w:noWrap w:val="false"/>
          </w:tcPr>
          <w:p>
            <w:pPr>
              <w:pStyle w:val="873"/>
              <w:widowControl/>
              <w:rPr>
                <w:color w:val="000000"/>
                <w:sz w:val="21"/>
                <w:szCs w:val="21"/>
                <w:highlight w:val="none"/>
                <w:lang w:val="en-US" w:eastAsia="zh-CN" w:bidi="ar"/>
              </w:rPr>
            </w:pPr>
            <w:r>
              <w:rPr>
                <w:rFonts w:hint="eastAsia"/>
                <w:color w:val="000000"/>
                <w:highlight w:val="none"/>
              </w:rPr>
              <w:t xml:space="preserve">园林绿化垃圾处理站(厂)：在南京市范围内，</w:t>
            </w:r>
            <w:r>
              <w:rPr>
                <w:rFonts w:hint="eastAsia"/>
                <w:color w:val="000000"/>
                <w:highlight w:val="none"/>
                <w:lang w:bidi="ar"/>
              </w:rPr>
              <w:t xml:space="preserve">自有或签约或承诺规模化园林绿化垃圾专业处理站（厂）</w:t>
            </w:r>
            <w:r>
              <w:rPr>
                <w:rFonts w:hint="eastAsia"/>
                <w:color w:val="000000"/>
                <w:highlight w:val="none"/>
                <w:lang w:eastAsia="zh-CN" w:bidi="ar"/>
              </w:rPr>
              <w:t xml:space="preserve">，</w:t>
            </w:r>
            <w:r>
              <w:rPr>
                <w:rFonts w:hint="eastAsia"/>
                <w:color w:val="000000"/>
                <w:highlight w:val="none"/>
                <w:lang w:bidi="ar"/>
              </w:rPr>
              <w:t xml:space="preserve">得</w:t>
            </w:r>
            <w:r>
              <w:rPr>
                <w:rFonts w:hint="eastAsia"/>
                <w:color w:val="000000"/>
                <w:highlight w:val="none"/>
                <w:lang w:val="en-US" w:eastAsia="zh-CN" w:bidi="ar"/>
              </w:rPr>
              <w:t xml:space="preserve">1</w:t>
            </w:r>
            <w:r>
              <w:rPr>
                <w:rFonts w:hint="eastAsia"/>
                <w:color w:val="000000"/>
                <w:highlight w:val="none"/>
                <w:lang w:bidi="ar"/>
              </w:rPr>
              <w:t xml:space="preserve">分，没有不得分。（提供产权证明或租赁合同或承诺书</w:t>
            </w:r>
            <w:r>
              <w:rPr>
                <w:rFonts w:hint="eastAsia"/>
                <w:color w:val="000000"/>
                <w:highlight w:val="none"/>
                <w:lang w:eastAsia="zh-CN" w:bidi="ar"/>
              </w:rPr>
              <w:t xml:space="preserve">，均须提供原件扫描件</w:t>
            </w:r>
            <w:r>
              <w:rPr>
                <w:rFonts w:hint="eastAsia"/>
                <w:color w:val="000000"/>
                <w:highlight w:val="none"/>
                <w:lang w:bidi="ar"/>
              </w:rPr>
              <w:t xml:space="preserve">）</w:t>
            </w:r>
            <w:r>
              <w:rPr>
                <w:color w:val="000000"/>
                <w:sz w:val="21"/>
                <w:szCs w:val="21"/>
                <w:highlight w:val="none"/>
                <w:lang w:val="en-US" w:eastAsia="zh-CN" w:bidi="ar"/>
              </w:rPr>
            </w:r>
            <w:r/>
          </w:p>
        </w:tc>
        <w:tc>
          <w:tcPr>
            <w:tcW w:w="896" w:type="dxa"/>
            <w:vAlign w:val="center"/>
            <w:textDirection w:val="lrTb"/>
            <w:noWrap w:val="false"/>
          </w:tcPr>
          <w:p>
            <w:pPr>
              <w:pStyle w:val="873"/>
              <w:jc w:val="center"/>
              <w:widowControl/>
              <w:rPr>
                <w:rFonts w:hint="eastAsia" w:eastAsia="宋体"/>
                <w:color w:val="000000"/>
                <w:sz w:val="21"/>
                <w:szCs w:val="21"/>
                <w:highlight w:val="none"/>
                <w:lang w:val="en-US" w:eastAsia="zh-CN" w:bidi="ar"/>
              </w:rPr>
            </w:pPr>
            <w:r>
              <w:rPr>
                <w:rFonts w:hint="eastAsia"/>
                <w:color w:val="000000"/>
                <w:highlight w:val="none"/>
                <w:lang w:val="en-US" w:eastAsia="zh-CN" w:bidi="ar"/>
              </w:rPr>
              <w:t xml:space="preserve">1</w:t>
            </w:r>
            <w:r>
              <w:rPr>
                <w:rFonts w:hint="eastAsia" w:eastAsia="宋体"/>
                <w:color w:val="000000"/>
                <w:sz w:val="21"/>
                <w:szCs w:val="21"/>
                <w:highlight w:val="none"/>
                <w:lang w:val="en-US" w:eastAsia="zh-CN" w:bidi="ar"/>
              </w:rPr>
            </w:r>
            <w:r/>
          </w:p>
        </w:tc>
        <w:tc>
          <w:tcPr>
            <w:tcW w:w="896" w:type="dxa"/>
            <w:vAlign w:val="center"/>
            <w:textDirection w:val="lrTb"/>
            <w:noWrap w:val="false"/>
          </w:tcPr>
          <w:p>
            <w:pPr>
              <w:pStyle w:val="873"/>
              <w:jc w:val="center"/>
              <w:widowControl/>
              <w:rPr>
                <w:color w:val="000000"/>
                <w:sz w:val="21"/>
                <w:szCs w:val="21"/>
                <w:highlight w:val="none"/>
                <w:lang w:val="en-US" w:eastAsia="zh-CN" w:bidi="ar"/>
              </w:rPr>
            </w:pPr>
            <w:r>
              <w:rPr>
                <w:rFonts w:hint="eastAsia"/>
                <w:color w:val="000000"/>
                <w:highlight w:val="none"/>
                <w:lang w:bidi="ar"/>
              </w:rPr>
              <w:t xml:space="preserve">客观分</w:t>
            </w:r>
            <w:r>
              <w:rPr>
                <w:color w:val="000000"/>
                <w:sz w:val="21"/>
                <w:szCs w:val="21"/>
                <w:highlight w:val="none"/>
                <w:lang w:val="en-US" w:eastAsia="zh-CN" w:bidi="ar"/>
              </w:rPr>
            </w:r>
            <w:r/>
          </w:p>
        </w:tc>
      </w:tr>
      <w:tr>
        <w:trPr>
          <w:trHeight w:val="512"/>
        </w:trPr>
        <w:tc>
          <w:tcPr>
            <w:tcW w:w="768" w:type="dxa"/>
            <w:vAlign w:val="center"/>
            <w:textDirection w:val="lrTb"/>
            <w:noWrap/>
          </w:tcPr>
          <w:p>
            <w:pPr>
              <w:pStyle w:val="873"/>
              <w:widowControl/>
              <w:rPr>
                <w:color w:val="000000"/>
                <w:highlight w:val="none"/>
              </w:rPr>
            </w:pPr>
            <w:r>
              <w:rPr>
                <w:color w:val="000000"/>
                <w:highlight w:val="none"/>
              </w:rPr>
            </w:r>
            <w:r/>
          </w:p>
        </w:tc>
        <w:tc>
          <w:tcPr>
            <w:tcW w:w="1958" w:type="dxa"/>
            <w:vAlign w:val="center"/>
            <w:textDirection w:val="lrTb"/>
            <w:noWrap/>
          </w:tcPr>
          <w:p>
            <w:pPr>
              <w:pStyle w:val="873"/>
              <w:rPr>
                <w:color w:val="000000"/>
                <w:highlight w:val="none"/>
              </w:rPr>
            </w:pPr>
            <w:r>
              <w:rPr>
                <w:color w:val="000000"/>
                <w:highlight w:val="none"/>
              </w:rPr>
            </w:r>
            <w:r/>
          </w:p>
        </w:tc>
        <w:tc>
          <w:tcPr>
            <w:tcW w:w="5238" w:type="dxa"/>
            <w:vAlign w:val="center"/>
            <w:textDirection w:val="lrTb"/>
            <w:noWrap/>
          </w:tcPr>
          <w:p>
            <w:pPr>
              <w:pStyle w:val="873"/>
              <w:jc w:val="center"/>
              <w:rPr>
                <w:color w:val="000000"/>
                <w:highlight w:val="none"/>
              </w:rPr>
            </w:pPr>
            <w:r>
              <w:rPr>
                <w:rFonts w:hint="eastAsia"/>
                <w:b/>
                <w:bCs/>
                <w:color w:val="000000"/>
                <w:highlight w:val="none"/>
                <w:lang w:bidi="ar"/>
              </w:rPr>
              <w:t xml:space="preserve">合计：</w:t>
            </w:r>
            <w:r>
              <w:rPr>
                <w:color w:val="000000"/>
                <w:highlight w:val="none"/>
              </w:rPr>
            </w:r>
            <w:r/>
          </w:p>
        </w:tc>
        <w:tc>
          <w:tcPr>
            <w:tcW w:w="896" w:type="dxa"/>
            <w:vAlign w:val="center"/>
            <w:textDirection w:val="lrTb"/>
            <w:noWrap/>
          </w:tcPr>
          <w:p>
            <w:pPr>
              <w:pStyle w:val="873"/>
              <w:jc w:val="center"/>
              <w:widowControl/>
              <w:rPr>
                <w:color w:val="000000"/>
                <w:highlight w:val="none"/>
              </w:rPr>
            </w:pPr>
            <w:r>
              <w:rPr>
                <w:rFonts w:hint="eastAsia"/>
                <w:color w:val="000000"/>
                <w:highlight w:val="none"/>
                <w:lang w:bidi="ar"/>
              </w:rPr>
              <w:t xml:space="preserve">100</w:t>
            </w:r>
            <w:r>
              <w:rPr>
                <w:color w:val="000000"/>
                <w:highlight w:val="none"/>
              </w:rPr>
            </w:r>
            <w:r/>
          </w:p>
        </w:tc>
        <w:tc>
          <w:tcPr>
            <w:tcW w:w="896" w:type="dxa"/>
            <w:vAlign w:val="center"/>
            <w:textDirection w:val="lrTb"/>
            <w:noWrap/>
          </w:tcPr>
          <w:p>
            <w:pPr>
              <w:pStyle w:val="873"/>
              <w:jc w:val="center"/>
              <w:widowControl/>
              <w:rPr>
                <w:color w:val="000000"/>
                <w:highlight w:val="none"/>
                <w:lang w:bidi="ar"/>
              </w:rPr>
            </w:pPr>
            <w:r>
              <w:rPr>
                <w:color w:val="000000"/>
                <w:highlight w:val="none"/>
                <w:lang w:bidi="ar"/>
              </w:rPr>
            </w:r>
            <w:r/>
          </w:p>
        </w:tc>
      </w:tr>
    </w:tbl>
    <w:p>
      <w:pPr>
        <w:pStyle w:val="873"/>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宋体" w:hAnsi="宋体" w:cs="宋体"/>
          <w:b/>
          <w:bCs/>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192"/>
      <w:r/>
      <w:bookmarkEnd w:id="193"/>
      <w:r/>
      <w:bookmarkEnd w:id="207"/>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873"/>
        <w:jc w:val="center"/>
        <w:rPr>
          <w:rFonts w:hint="eastAsia" w:ascii="宋体" w:hAnsi="宋体"/>
          <w:b/>
          <w:color w:val="000000"/>
          <w:sz w:val="72"/>
          <w:highlight w:val="none"/>
        </w:rPr>
      </w:pPr>
      <w:r/>
      <w:bookmarkStart w:id="208" w:name="_Hlt26955039"/>
      <w:r/>
      <w:bookmarkEnd w:id="208"/>
      <w:r/>
      <w:bookmarkStart w:id="209" w:name="_Toc120614282"/>
      <w:r/>
      <w:bookmarkStart w:id="210" w:name="_Toc26554094"/>
      <w:r/>
      <w:bookmarkStart w:id="211" w:name="_Toc49090576"/>
      <w:r/>
      <w:bookmarkStart w:id="212" w:name="_Hlt26671244"/>
      <w:r/>
      <w:bookmarkEnd w:id="212"/>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73"/>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73"/>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873"/>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highlight w:val="none"/>
        </w:rPr>
      </w:pPr>
      <w:r>
        <w:rPr>
          <w:rFonts w:ascii="宋体" w:hAnsi="宋体"/>
          <w:color w:val="000000"/>
          <w:highlight w:val="none"/>
        </w:rPr>
      </w:r>
      <w:r/>
    </w:p>
    <w:p>
      <w:pPr>
        <w:pStyle w:val="873"/>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rPr>
          <w:rFonts w:hint="eastAsia" w:ascii="宋体" w:hAnsi="宋体"/>
          <w:b/>
          <w:bCs/>
          <w:color w:val="000000"/>
          <w:sz w:val="32"/>
          <w:szCs w:val="32"/>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六、投标分项报价表（如有）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十一、联合体协议（如有）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十二、关于符合本国产品标准的声明函（如有）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954"/>
        <w:rPr>
          <w:color w:val="000000"/>
          <w:sz w:val="24"/>
          <w:highlight w:val="none"/>
        </w:rPr>
      </w:pPr>
      <w:r>
        <w:rPr>
          <w:color w:val="000000"/>
          <w:sz w:val="24"/>
          <w:highlight w:val="none"/>
        </w:rPr>
      </w:r>
      <w:r/>
    </w:p>
    <w:p>
      <w:pPr>
        <w:pStyle w:val="954"/>
        <w:rPr>
          <w:color w:val="000000"/>
          <w:sz w:val="24"/>
          <w:highlight w:val="none"/>
        </w:rPr>
      </w:pPr>
      <w:r>
        <w:rPr>
          <w:color w:val="000000"/>
          <w:sz w:val="24"/>
          <w:highlight w:val="none"/>
        </w:rPr>
      </w:r>
      <w:r/>
    </w:p>
    <w:p>
      <w:pPr>
        <w:pStyle w:val="954"/>
        <w:rPr>
          <w:color w:val="000000"/>
          <w:sz w:val="24"/>
          <w:highlight w:val="none"/>
        </w:rPr>
      </w:pPr>
      <w:r>
        <w:rPr>
          <w:color w:val="000000"/>
          <w:sz w:val="24"/>
          <w:highlight w:val="none"/>
        </w:rPr>
      </w:r>
      <w:r/>
    </w:p>
    <w:p>
      <w:pPr>
        <w:pStyle w:val="954"/>
        <w:rPr>
          <w:color w:val="000000"/>
          <w:sz w:val="24"/>
          <w:highlight w:val="none"/>
        </w:rPr>
      </w:pPr>
      <w:r>
        <w:rPr>
          <w:color w:val="000000"/>
          <w:sz w:val="24"/>
          <w:highlight w:val="none"/>
        </w:rPr>
      </w:r>
      <w:r/>
    </w:p>
    <w:p>
      <w:pPr>
        <w:pStyle w:val="954"/>
        <w:rPr>
          <w:color w:val="000000"/>
          <w:sz w:val="24"/>
          <w:highlight w:val="none"/>
        </w:rPr>
      </w:pPr>
      <w:r>
        <w:rPr>
          <w:color w:val="000000"/>
          <w:sz w:val="24"/>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873"/>
        <w:rPr>
          <w:rFonts w:hint="eastAsia" w:ascii="黑体" w:hAnsi="黑体" w:eastAsia="黑体"/>
          <w:i/>
          <w:color w:val="000000"/>
          <w:sz w:val="32"/>
          <w:szCs w:val="32"/>
          <w:highlight w:val="none"/>
          <w:u w:val="single"/>
        </w:rPr>
      </w:pPr>
      <w:r/>
      <w:bookmarkEnd w:id="209"/>
      <w:r/>
      <w:bookmarkEnd w:id="210"/>
      <w:r/>
      <w:bookmarkEnd w:id="211"/>
      <w:r/>
      <w:bookmarkStart w:id="213" w:name="_Toc120614284"/>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shd w:val="nil" w:color="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873"/>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南京市公共资源交易中心六合分中心</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rPr>
        <w:t xml:space="preserve">符合下列要求：</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rPr>
        <w:t xml:space="preserve">中标，将在中标结果公示后七个工作日内向采购人提供下列材料核验：</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对上述承诺内容的真实性、合法性、有效性负责，如有虚假，将依法承担相应责任。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1"/>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rPr>
          <w:color w:val="000000"/>
          <w:sz w:val="24"/>
          <w:szCs w:val="24"/>
          <w:highlight w:val="none"/>
        </w:rPr>
      </w:pPr>
      <w:r>
        <w:rPr>
          <w:color w:val="000000"/>
          <w:sz w:val="24"/>
          <w:szCs w:val="24"/>
          <w:highlight w:val="none"/>
        </w:rPr>
      </w:r>
      <w:r/>
    </w:p>
    <w:p>
      <w:pPr>
        <w:pStyle w:val="873"/>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hint="eastAsia" w:ascii="黑体" w:hAnsi="黑体" w:eastAsia="黑体"/>
          <w:i/>
          <w:color w:val="000000"/>
          <w:sz w:val="32"/>
          <w:szCs w:val="32"/>
          <w:highlight w:val="none"/>
          <w:u w:val="single"/>
        </w:rPr>
      </w:r>
      <w:r/>
    </w:p>
    <w:p>
      <w:pPr>
        <w:pStyle w:val="963"/>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rFonts w:hint="eastAsia"/>
          <w:color w:val="000000"/>
          <w:sz w:val="24"/>
          <w:szCs w:val="24"/>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93"/>
        <w:rPr>
          <w:rFonts w:hint="eastAsia"/>
          <w:color w:val="000000"/>
          <w:highlight w:val="none"/>
          <w:lang w:eastAsia="zh-CN"/>
        </w:rPr>
      </w:pPr>
      <w:r>
        <w:rPr>
          <w:rFonts w:hint="eastAsia"/>
          <w:color w:val="000000"/>
          <w:highlight w:val="none"/>
          <w:lang w:eastAsia="zh-CN"/>
        </w:rPr>
      </w:r>
      <w:r/>
    </w:p>
    <w:p>
      <w:pPr>
        <w:pStyle w:val="873"/>
        <w:rPr>
          <w:rFonts w:hint="eastAsia"/>
          <w:color w:val="000000"/>
          <w:highlight w:val="none"/>
        </w:rPr>
      </w:pPr>
      <w:r>
        <w:rPr>
          <w:rFonts w:hint="eastAsia"/>
          <w:color w:val="000000"/>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rPr>
          <w:rFonts w:hint="eastAsia" w:ascii="方正小标宋简体" w:hAnsi="方正小标宋简体" w:eastAsia="方正小标宋简体" w:cs="方正小标宋简体"/>
          <w:color w:val="000000"/>
          <w:sz w:val="32"/>
          <w:szCs w:val="32"/>
          <w:highlight w:val="none"/>
        </w:rPr>
      </w:r>
      <w:r/>
    </w:p>
    <w:p>
      <w:pPr>
        <w:pStyle w:val="963"/>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rFonts w:hint="eastAsia"/>
          <w:color w:val="000000"/>
          <w:sz w:val="24"/>
          <w:szCs w:val="24"/>
          <w:highlight w:val="none"/>
        </w:rPr>
      </w:r>
      <w:r/>
    </w:p>
    <w:p>
      <w:pPr>
        <w:pStyle w:val="96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3"/>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r>
      <w:r/>
    </w:p>
    <w:p>
      <w:pPr>
        <w:pStyle w:val="963"/>
        <w:ind w:firstLine="468"/>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63"/>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214" w:name="_Hlt26955070"/>
      <w:r/>
      <w:bookmarkEnd w:id="214"/>
      <w:r/>
      <w:bookmarkStart w:id="215" w:name="_格式3__银行出具的资信证明"/>
      <w:r/>
      <w:bookmarkEnd w:id="215"/>
      <w:r/>
      <w:bookmarkStart w:id="216" w:name="_Hlt26671380"/>
      <w:r/>
      <w:bookmarkEnd w:id="216"/>
      <w:r>
        <w:rPr>
          <w:rFonts w:hint="eastAsia"/>
          <w:color w:val="000000"/>
          <w:sz w:val="24"/>
          <w:szCs w:val="24"/>
          <w:highlight w:val="none"/>
        </w:rPr>
      </w:r>
      <w:r/>
    </w:p>
    <w:p>
      <w:pPr>
        <w:pStyle w:val="892"/>
        <w:rPr>
          <w:rFonts w:hint="eastAsia"/>
          <w:i/>
          <w:color w:val="000000"/>
          <w:sz w:val="24"/>
          <w:szCs w:val="24"/>
          <w:highlight w:val="none"/>
          <w:u w:val="single"/>
        </w:rPr>
      </w:pPr>
      <w:r>
        <w:rPr>
          <w:rFonts w:hint="eastAsia"/>
          <w:i/>
          <w:color w:val="000000"/>
          <w:sz w:val="24"/>
          <w:szCs w:val="24"/>
          <w:highlight w:val="none"/>
          <w:u w:val="single"/>
        </w:rPr>
      </w:r>
      <w:r/>
    </w:p>
    <w:p>
      <w:pPr>
        <w:pStyle w:val="892"/>
        <w:rPr>
          <w:rFonts w:hint="eastAsia"/>
          <w:i/>
          <w:color w:val="000000"/>
          <w:sz w:val="24"/>
          <w:szCs w:val="24"/>
          <w:highlight w:val="none"/>
          <w:u w:val="single"/>
        </w:rPr>
      </w:pPr>
      <w:r>
        <w:rPr>
          <w:rFonts w:hint="eastAsia"/>
          <w:i/>
          <w:color w:val="000000"/>
          <w:sz w:val="24"/>
          <w:szCs w:val="24"/>
          <w:highlight w:val="none"/>
          <w:u w:val="single"/>
        </w:rPr>
      </w:r>
      <w:r/>
    </w:p>
    <w:p>
      <w:pPr>
        <w:pStyle w:val="892"/>
        <w:rPr>
          <w:rFonts w:hint="eastAsia"/>
          <w:i/>
          <w:color w:val="000000"/>
          <w:sz w:val="24"/>
          <w:szCs w:val="24"/>
          <w:highlight w:val="none"/>
          <w:u w:val="single"/>
        </w:rPr>
      </w:pPr>
      <w:r>
        <w:rPr>
          <w:rFonts w:hint="eastAsia"/>
          <w:i/>
          <w:color w:val="000000"/>
          <w:sz w:val="24"/>
          <w:szCs w:val="24"/>
          <w:highlight w:val="none"/>
          <w:u w:val="single"/>
        </w:rPr>
      </w:r>
      <w:r/>
    </w:p>
    <w:p>
      <w:pPr>
        <w:pStyle w:val="892"/>
        <w:ind w:firstLine="0"/>
        <w:rPr>
          <w:rFonts w:hint="eastAsia"/>
          <w:color w:val="000000"/>
          <w:highlight w:val="none"/>
        </w:rPr>
      </w:pPr>
      <w:r>
        <w:rPr>
          <w:rFonts w:hint="eastAsia"/>
          <w:color w:val="000000"/>
          <w:highlight w:val="none"/>
        </w:rPr>
      </w:r>
      <w:r/>
    </w:p>
    <w:p>
      <w:pPr>
        <w:pStyle w:val="873"/>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4"/>
        <w:rPr>
          <w:rFonts w:hint="eastAsia"/>
          <w:bCs/>
          <w:color w:val="000000"/>
          <w:sz w:val="24"/>
          <w:highlight w:val="none"/>
        </w:rPr>
      </w:pPr>
      <w:r>
        <w:rPr>
          <w:rFonts w:hint="eastAsia"/>
          <w:bCs/>
          <w:color w:val="000000"/>
          <w:sz w:val="24"/>
          <w:highlight w:val="none"/>
        </w:rPr>
      </w:r>
      <w:r/>
    </w:p>
    <w:p>
      <w:pPr>
        <w:pStyle w:val="954"/>
        <w:rPr>
          <w:rFonts w:hint="eastAsia"/>
          <w:bCs/>
          <w:color w:val="000000"/>
          <w:sz w:val="24"/>
          <w:highlight w:val="none"/>
        </w:rPr>
      </w:pPr>
      <w:r>
        <w:rPr>
          <w:rFonts w:hint="eastAsia"/>
          <w:bCs/>
          <w:color w:val="000000"/>
          <w:sz w:val="24"/>
          <w:highlight w:val="none"/>
        </w:rPr>
      </w:r>
      <w:r/>
    </w:p>
    <w:p>
      <w:pPr>
        <w:shd w:val="nil" w:color="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65"/>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南京市公共资源交易中心六合分中心</w:t>
      </w:r>
      <w:r>
        <w:rPr>
          <w:rFonts w:hint="eastAsia" w:ascii="宋体" w:hAnsi="宋体" w:eastAsia="宋体"/>
          <w:color w:val="000000"/>
          <w:szCs w:val="21"/>
          <w:highlight w:val="none"/>
          <w:lang w:eastAsia="zh-CN"/>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73"/>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.我方与本次投标有关信息</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65"/>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65"/>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65"/>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73"/>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ind w:firstLine="0"/>
        <w:jc w:val="both"/>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rFonts w:hint="eastAsia" w:ascii="黑体" w:hAnsi="黑体" w:eastAsia="黑体"/>
          <w:color w:val="000000"/>
          <w:sz w:val="32"/>
          <w:szCs w:val="32"/>
          <w:highlight w:val="none"/>
        </w:rPr>
      </w:r>
      <w:r/>
    </w:p>
    <w:p>
      <w:pPr>
        <w:pStyle w:val="873"/>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73"/>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3"/>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3"/>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5"/>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3"/>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873"/>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73"/>
        <w:ind w:firstLine="643"/>
        <w:spacing w:line="480" w:lineRule="exact"/>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5"/>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5"/>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5"/>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5"/>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5"/>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shd w:val="nil" w:color="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六、投标分项报价表</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tbl>
      <w:tblPr>
        <w:tblW w:w="10925" w:type="dxa"/>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325"/>
        <w:gridCol w:w="1325"/>
        <w:gridCol w:w="1463"/>
        <w:gridCol w:w="1237"/>
        <w:gridCol w:w="700"/>
        <w:gridCol w:w="1413"/>
        <w:gridCol w:w="1412"/>
        <w:gridCol w:w="1500"/>
      </w:tblGrid>
      <w:tr>
        <w:trPr>
          <w:cantSplit/>
          <w:trHeight w:val="516"/>
        </w:trPr>
        <w:tc>
          <w:tcPr>
            <w:tcW w:w="550" w:type="dxa"/>
            <w:vAlign w:val="center"/>
            <w:vMerge w:val="restart"/>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r>
            <w:r/>
          </w:p>
        </w:tc>
        <w:tc>
          <w:tcPr>
            <w:tcW w:w="7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w:t>
            </w:r>
            <w:r>
              <w:rPr>
                <w:rFonts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w:t>
            </w:r>
            <w:r>
              <w:rPr>
                <w:rFonts w:ascii="宋体" w:hAnsi="宋体" w:eastAsia="宋体" w:cs="Times New Roman"/>
                <w:color w:val="000000"/>
                <w:sz w:val="24"/>
                <w:szCs w:val="24"/>
                <w:highlight w:val="none"/>
                <w:lang w:val="en-US" w:eastAsia="zh-CN" w:bidi="ar-SA"/>
              </w:rPr>
            </w:r>
            <w:r/>
          </w:p>
        </w:tc>
      </w:tr>
      <w:tr>
        <w:trPr>
          <w:cantSplit/>
          <w:trHeight w:val="543"/>
        </w:trPr>
        <w:tc>
          <w:tcPr>
            <w:tcW w:w="550" w:type="dxa"/>
            <w:vAlign w:val="center"/>
            <w:vMerge w:val="continue"/>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分项名称</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养护等级</w:t>
            </w:r>
            <w:r>
              <w:rPr>
                <w:rFonts w:hint="eastAsia" w:ascii="宋体" w:hAnsi="宋体" w:eastAsia="宋体" w:cs="Times New Roman"/>
                <w:color w:val="000000"/>
                <w:sz w:val="24"/>
                <w:szCs w:val="24"/>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交付期（天）</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数量</w:t>
            </w:r>
            <w:r>
              <w:rPr>
                <w:rFonts w:hint="eastAsia" w:ascii="宋体" w:hAnsi="宋体" w:eastAsia="宋体" w:cs="Times New Roman"/>
                <w:color w:val="000000"/>
                <w:sz w:val="24"/>
                <w:szCs w:val="24"/>
                <w:highlight w:val="none"/>
                <w:lang w:val="en-US" w:eastAsia="zh-CN" w:bidi="ar-SA"/>
              </w:rPr>
            </w:r>
            <w:r/>
          </w:p>
        </w:tc>
        <w:tc>
          <w:tcPr>
            <w:tcW w:w="7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单位</w:t>
            </w:r>
            <w:r>
              <w:rPr>
                <w:rFonts w:hint="eastAsia" w:ascii="宋体" w:hAnsi="宋体" w:eastAsia="宋体" w:cs="Times New Roman"/>
                <w:color w:val="000000"/>
                <w:sz w:val="24"/>
                <w:szCs w:val="24"/>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综合单价（元）</w:t>
            </w:r>
            <w:r>
              <w:rPr>
                <w:rFonts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总价（元）</w:t>
            </w: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备注</w:t>
            </w:r>
            <w:r>
              <w:rPr>
                <w:rFonts w:hint="eastAsia" w:ascii="宋体" w:hAnsi="宋体" w:eastAsia="宋体" w:cs="Times New Roman"/>
                <w:color w:val="000000"/>
                <w:sz w:val="24"/>
                <w:szCs w:val="24"/>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1325" w:type="dxa"/>
            <w:vAlign w:val="center"/>
            <w:vMerge w:val="restart"/>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highlight w:val="none"/>
              </w:rPr>
              <w:t xml:space="preserve">绿地养护及硬质景观设施维护管理服务部分</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一级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eastAsia="zh-CN"/>
              </w:rPr>
              <w:t xml:space="preserve">157520</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1325" w:type="dxa"/>
            <w:vAlign w:val="center"/>
            <w:vMerge w:val="continue"/>
            <w:textDirection w:val="lrTb"/>
            <w:noWrap w:val="false"/>
          </w:tcPr>
          <w:p>
            <w:pPr>
              <w:pStyle w:val="873"/>
              <w:jc w:val="center"/>
              <w:spacing w:line="0" w:lineRule="atLeast"/>
              <w:widowControl w:val="off"/>
              <w:rPr>
                <w:rFonts w:hint="eastAsia" w:ascii="宋体" w:hAnsi="宋体" w:cs="宋体"/>
                <w:color w:val="000000"/>
                <w:highlight w:val="none"/>
              </w:rPr>
            </w:pPr>
            <w:r>
              <w:rPr>
                <w:rFonts w:hint="eastAsia" w:ascii="宋体" w:hAnsi="宋体" w:cs="宋体"/>
                <w:color w:val="000000"/>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二级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eastAsia="zh-CN"/>
              </w:rPr>
              <w:t xml:space="preserve">362589</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W w:w="1325" w:type="dxa"/>
            <w:vAlign w:val="center"/>
            <w:vMerge w:val="continue"/>
            <w:textDirection w:val="lrTb"/>
            <w:noWrap w:val="false"/>
          </w:tcPr>
          <w:p>
            <w:pPr>
              <w:pStyle w:val="873"/>
              <w:jc w:val="center"/>
              <w:spacing w:line="0" w:lineRule="atLeast"/>
              <w:widowControl w:val="off"/>
              <w:rPr>
                <w:rFonts w:hint="eastAsia" w:ascii="宋体" w:hAnsi="宋体" w:cs="宋体"/>
                <w:color w:val="000000"/>
                <w:highlight w:val="none"/>
              </w:rPr>
            </w:pPr>
            <w:r>
              <w:rPr>
                <w:rFonts w:hint="eastAsia" w:ascii="宋体" w:hAnsi="宋体" w:cs="宋体"/>
                <w:color w:val="000000"/>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三级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eastAsia="zh-CN"/>
              </w:rPr>
              <w:t xml:space="preserve">357363</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1325" w:type="dxa"/>
            <w:vAlign w:val="center"/>
            <w:vMerge w:val="restart"/>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highlight w:val="none"/>
              </w:rPr>
              <w:t xml:space="preserve">行道树养护管理服务部分</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一级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eastAsia="zh-CN"/>
              </w:rPr>
              <w:t xml:space="preserve">706</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株</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1325" w:type="dxa"/>
            <w:vAlign w:val="center"/>
            <w:vMerge w:val="continue"/>
            <w:textDirection w:val="lrTb"/>
            <w:noWrap w:val="false"/>
          </w:tcPr>
          <w:p>
            <w:pPr>
              <w:pStyle w:val="873"/>
              <w:jc w:val="center"/>
              <w:spacing w:line="0" w:lineRule="atLeast"/>
              <w:widowControl w:val="off"/>
              <w:rPr>
                <w:rFonts w:hint="eastAsia" w:ascii="宋体" w:hAnsi="宋体" w:cs="宋体"/>
                <w:color w:val="000000"/>
                <w:highlight w:val="none"/>
              </w:rPr>
            </w:pPr>
            <w:r>
              <w:rPr>
                <w:rFonts w:hint="eastAsia" w:ascii="宋体" w:hAnsi="宋体" w:cs="宋体"/>
                <w:color w:val="000000"/>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二级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eastAsia="zh-CN"/>
              </w:rPr>
              <w:t xml:space="preserve">2240</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株</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r>
            <w:r/>
          </w:p>
        </w:tc>
        <w:tc>
          <w:tcPr>
            <w:tcW w:w="1325" w:type="dxa"/>
            <w:vAlign w:val="center"/>
            <w:vMerge w:val="continue"/>
            <w:textDirection w:val="lrTb"/>
            <w:noWrap w:val="false"/>
          </w:tcPr>
          <w:p>
            <w:pPr>
              <w:pStyle w:val="873"/>
              <w:jc w:val="center"/>
              <w:spacing w:line="0" w:lineRule="atLeast"/>
              <w:widowControl w:val="off"/>
              <w:rPr>
                <w:rFonts w:hint="eastAsia" w:ascii="宋体" w:hAnsi="宋体" w:cs="宋体"/>
                <w:color w:val="000000"/>
                <w:highlight w:val="none"/>
              </w:rPr>
            </w:pPr>
            <w:r>
              <w:rPr>
                <w:rFonts w:hint="eastAsia" w:ascii="宋体" w:hAnsi="宋体" w:cs="宋体"/>
                <w:color w:val="000000"/>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三级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eastAsia="zh-CN"/>
              </w:rPr>
              <w:t xml:space="preserve">1942</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株</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w:t>
            </w:r>
            <w:r>
              <w:rPr>
                <w:rFonts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highlight w:val="none"/>
              </w:rPr>
              <w:t xml:space="preserve">绿雕景</w:t>
            </w:r>
            <w:r>
              <w:rPr>
                <w:rFonts w:hint="eastAsia" w:ascii="宋体" w:hAnsi="宋体" w:eastAsia="宋体" w:cs="宋体"/>
                <w:color w:val="000000"/>
                <w:highlight w:val="none"/>
              </w:rPr>
              <w:t xml:space="preserve">观</w:t>
            </w:r>
            <w:r>
              <w:rPr>
                <w:rFonts w:hint="eastAsia" w:ascii="宋体" w:hAnsi="宋体" w:eastAsia="宋体" w:cs="宋体"/>
                <w:color w:val="000000"/>
                <w:highlight w:val="none"/>
                <w:lang w:eastAsia="zh-CN"/>
              </w:rPr>
              <w:t xml:space="preserve">更换及养护服务部分</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一级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563</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left"/>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bidi="ar"/>
              </w:rPr>
              <w:t xml:space="preserve">此单价为更换</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次及后续管养的综合费用。</w:t>
            </w:r>
            <w:r>
              <w:rPr>
                <w:rFonts w:hint="eastAsia" w:ascii="宋体" w:hAnsi="宋体" w:cs="宋体"/>
                <w:color w:val="000000"/>
                <w:sz w:val="21"/>
                <w:szCs w:val="21"/>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w:t>
            </w:r>
            <w:r>
              <w:rPr>
                <w:rFonts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highlight w:val="none"/>
              </w:rPr>
              <w:t xml:space="preserve">四季草花更换及养护服务部分</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一级</w:t>
            </w:r>
            <w:r>
              <w:rPr>
                <w:rFonts w:hint="eastAsia" w:ascii="宋体" w:hAnsi="宋体" w:cs="宋体"/>
                <w:color w:val="000000"/>
                <w:sz w:val="21"/>
                <w:szCs w:val="21"/>
                <w:highlight w:val="none"/>
                <w:lang w:val="en-US" w:eastAsia="zh-CN" w:bidi="ar-SA"/>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365</w:t>
            </w:r>
            <w:r>
              <w:rPr>
                <w:rFonts w:hint="eastAsia" w:ascii="宋体" w:hAnsi="宋体" w:eastAsia="宋体" w:cs="Times New Roman"/>
                <w:color w:val="000000"/>
                <w:sz w:val="24"/>
                <w:szCs w:val="24"/>
                <w:highlight w:val="none"/>
                <w:lang w:val="en-US" w:eastAsia="zh-CN" w:bidi="ar-SA"/>
              </w:rPr>
            </w:r>
            <w:r/>
          </w:p>
        </w:tc>
        <w:tc>
          <w:tcPr>
            <w:tcW w:w="1237"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721</w:t>
            </w:r>
            <w:r>
              <w:rPr>
                <w:rFonts w:hint="eastAsia" w:ascii="宋体" w:hAnsi="宋体" w:cs="宋体"/>
                <w:color w:val="000000"/>
                <w:sz w:val="21"/>
                <w:szCs w:val="21"/>
                <w:highlight w:val="none"/>
                <w:lang w:val="en-US" w:eastAsia="zh-CN" w:bidi="ar-SA"/>
              </w:rPr>
            </w:r>
            <w:r/>
          </w:p>
        </w:tc>
        <w:tc>
          <w:tcPr>
            <w:tcW w:w="700" w:type="dxa"/>
            <w:vAlign w:val="center"/>
            <w:textDirection w:val="lrTb"/>
            <w:noWrap w:val="false"/>
          </w:tcPr>
          <w:p>
            <w:pPr>
              <w:pStyle w:val="873"/>
              <w:jc w:val="center"/>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w:t>
            </w:r>
            <w:r>
              <w:rPr>
                <w:rFonts w:hint="eastAsia" w:ascii="宋体" w:hAnsi="宋体" w:cs="宋体"/>
                <w:color w:val="000000"/>
                <w:sz w:val="21"/>
                <w:szCs w:val="21"/>
                <w:highlight w:val="none"/>
                <w:lang w:val="en-US" w:eastAsia="zh-CN" w:bidi="ar-SA"/>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left"/>
              <w:spacing w:before="68" w:line="190"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bidi="ar"/>
              </w:rPr>
              <w:t xml:space="preserve">此单价为更换4次及后续管养的综合费用。</w:t>
            </w:r>
            <w:r>
              <w:rPr>
                <w:rFonts w:hint="eastAsia" w:ascii="宋体" w:hAnsi="宋体" w:cs="宋体"/>
                <w:color w:val="000000"/>
                <w:sz w:val="21"/>
                <w:szCs w:val="21"/>
                <w:highlight w:val="none"/>
                <w:lang w:val="en-US" w:eastAsia="zh-CN" w:bidi="ar-SA"/>
              </w:rPr>
            </w:r>
            <w:r/>
          </w:p>
        </w:tc>
      </w:tr>
      <w:tr>
        <w:trPr>
          <w:cantSplit/>
          <w:trHeight w:val="654"/>
        </w:trPr>
        <w:tc>
          <w:tcPr>
            <w:tcW w:w="550" w:type="dxa"/>
            <w:vAlign w:val="center"/>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both"/>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6"/>
            <w:tcW w:w="7550" w:type="dxa"/>
            <w:vAlign w:val="center"/>
            <w:textDirection w:val="lrTb"/>
            <w:noWrap w:val="false"/>
          </w:tcPr>
          <w:p>
            <w:pPr>
              <w:pStyle w:val="873"/>
              <w:jc w:val="both"/>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投标总价（元）：</w:t>
            </w:r>
            <w:r>
              <w:rPr>
                <w:rFonts w:hint="eastAsia" w:ascii="宋体" w:hAnsi="宋体" w:eastAsia="宋体" w:cs="Times New Roman"/>
                <w:color w:val="000000"/>
                <w:sz w:val="24"/>
                <w:szCs w:val="24"/>
                <w:highlight w:val="none"/>
                <w:lang w:val="en-US" w:eastAsia="zh-CN" w:bidi="ar-SA"/>
              </w:rPr>
            </w:r>
            <w:r/>
          </w:p>
        </w:tc>
        <w:tc>
          <w:tcPr>
            <w:tcW w:w="1500" w:type="dxa"/>
            <w:vAlign w:val="center"/>
            <w:textDirection w:val="lrTb"/>
            <w:noWrap w:val="false"/>
          </w:tcPr>
          <w:p>
            <w:pPr>
              <w:pStyle w:val="873"/>
              <w:jc w:val="both"/>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54"/>
        </w:trPr>
        <w:tc>
          <w:tcPr>
            <w:gridSpan w:val="2"/>
            <w:tcW w:w="1875" w:type="dxa"/>
            <w:vAlign w:val="center"/>
            <w:textDirection w:val="lrTb"/>
            <w:noWrap w:val="false"/>
          </w:tcPr>
          <w:p>
            <w:pPr>
              <w:pStyle w:val="873"/>
              <w:jc w:val="both"/>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6"/>
            <w:tcW w:w="7550" w:type="dxa"/>
            <w:vAlign w:val="center"/>
            <w:textDirection w:val="lrTb"/>
            <w:noWrap w:val="false"/>
          </w:tcPr>
          <w:p>
            <w:pPr>
              <w:pStyle w:val="873"/>
              <w:jc w:val="both"/>
              <w:spacing w:line="0" w:lineRule="atLeast"/>
              <w:widowControl w:val="off"/>
              <w:rPr>
                <w:color w:val="000000"/>
                <w:highlight w:val="none"/>
                <w:lang w:val="en-US" w:eastAsia="zh-CN"/>
              </w:rPr>
            </w:pPr>
            <w:r>
              <w:rPr>
                <w:rFonts w:hint="eastAsia" w:ascii="宋体" w:hAnsi="宋体" w:eastAsia="宋体" w:cs="Times New Roman"/>
                <w:color w:val="000000"/>
                <w:sz w:val="24"/>
                <w:szCs w:val="24"/>
                <w:highlight w:val="none"/>
                <w:lang w:val="en-US" w:eastAsia="zh-CN" w:bidi="ar-SA"/>
              </w:rPr>
              <w:t xml:space="preserve">本采购包中本公司(单位)提供的符合本国产品标准的产品成本之和口是 口否 达到提供的全部产品成本之和的80%以上。</w:t>
            </w:r>
            <w:r>
              <w:rPr>
                <w:color w:val="000000"/>
                <w:highlight w:val="none"/>
                <w:lang w:val="en-US" w:eastAsia="zh-CN"/>
              </w:rPr>
            </w:r>
            <w:r/>
          </w:p>
        </w:tc>
        <w:tc>
          <w:tcPr>
            <w:tcW w:w="1500" w:type="dxa"/>
            <w:vAlign w:val="center"/>
            <w:textDirection w:val="lrTb"/>
            <w:noWrap w:val="false"/>
          </w:tcPr>
          <w:p>
            <w:pPr>
              <w:pStyle w:val="873"/>
              <w:jc w:val="both"/>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bl>
    <w:p>
      <w:pPr>
        <w:pStyle w:val="938"/>
        <w:jc w:val="both"/>
        <w:spacing w:before="0" w:beforeAutospacing="0" w:after="0" w:afterAutospacing="0"/>
        <w:rPr>
          <w:color w:val="000000"/>
          <w:highlight w:val="none"/>
        </w:rPr>
      </w:pPr>
      <w:r>
        <w:rPr>
          <w:color w:val="000000"/>
          <w:highlight w:val="none"/>
        </w:rPr>
      </w:r>
      <w:r/>
    </w:p>
    <w:p>
      <w:pPr>
        <w:pStyle w:val="873"/>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38"/>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38"/>
        <w:ind w:firstLine="480"/>
        <w:jc w:val="both"/>
        <w:spacing w:before="0" w:beforeAutospacing="0" w:after="0" w:afterAutospacing="0" w:line="360" w:lineRule="auto"/>
        <w:rPr>
          <w:color w:val="000000"/>
          <w:highlight w:val="none"/>
        </w:rPr>
      </w:pPr>
      <w:r>
        <w:rPr>
          <w:rFonts w:hint="eastAsia"/>
          <w:color w:val="000000"/>
          <w:highlight w:val="none"/>
        </w:rPr>
        <w:t xml:space="preserve">3.《投标分项报价表》中的分项名称须与“第四章-项目清单”中的名称一一对应，如有缺项、漏项，视为无效投标。“项目清单”中分项仅为一项的，此表无需提供。</w:t>
      </w:r>
      <w:r>
        <w:rPr>
          <w:color w:val="000000"/>
          <w:highlight w:val="none"/>
        </w:rPr>
      </w:r>
      <w:r/>
    </w:p>
    <w:p>
      <w:pPr>
        <w:pStyle w:val="938"/>
        <w:ind w:firstLine="480"/>
        <w:jc w:val="both"/>
        <w:spacing w:before="0" w:beforeAutospacing="0" w:after="0" w:afterAutospacing="0" w:line="360" w:lineRule="auto"/>
        <w:rPr>
          <w:rFonts w:eastAsia="宋体"/>
          <w:b/>
          <w:bCs/>
          <w:color w:val="000000"/>
          <w:highlight w:val="none"/>
        </w:rPr>
      </w:pPr>
      <w:r>
        <w:rPr>
          <w:rFonts w:hint="eastAsia"/>
          <w:color w:val="000000"/>
          <w:highlight w:val="none"/>
        </w:rPr>
        <w:t xml:space="preserve">4.行数不够，可自行添加。</w:t>
      </w:r>
      <w:r>
        <w:rPr>
          <w:rFonts w:hint="eastAsia"/>
          <w:b/>
          <w:bCs/>
          <w:color w:val="000000"/>
          <w:highlight w:val="none"/>
          <w:lang w:eastAsia="zh-CN"/>
        </w:rPr>
        <w:t xml:space="preserve">报价可参照附件</w:t>
      </w:r>
      <w:r>
        <w:rPr>
          <w:rFonts w:hint="eastAsia"/>
          <w:b/>
          <w:bCs/>
          <w:color w:val="000000"/>
          <w:highlight w:val="none"/>
          <w:lang w:val="en-US" w:eastAsia="zh-CN"/>
        </w:rPr>
        <w:t xml:space="preserve">3：六合经济开发区2026-2027年度一片区园林绿化养护清单。</w:t>
      </w:r>
      <w:r>
        <w:rPr>
          <w:b/>
          <w:bCs/>
        </w:rPr>
      </w:r>
      <w:r/>
    </w:p>
    <w:p>
      <w:pPr>
        <w:pStyle w:val="938"/>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七、</w:t>
      </w:r>
      <w:bookmarkEnd w:id="42"/>
      <w:r/>
      <w:bookmarkEnd w:id="43"/>
      <w:r/>
      <w:bookmarkEnd w:id="213"/>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73"/>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color w:val="000000"/>
                <w:highlight w:val="none"/>
              </w:rPr>
            </w:pPr>
            <w:r>
              <w:rPr>
                <w:color w:val="000000"/>
                <w:highlight w:val="none"/>
              </w:rPr>
            </w:r>
            <w:r/>
          </w:p>
          <w:p>
            <w:pPr>
              <w:pStyle w:val="885"/>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8"/>
        <w:jc w:val="both"/>
        <w:spacing w:before="0" w:beforeAutospacing="0" w:after="0" w:afterAutospacing="0"/>
        <w:rPr>
          <w:color w:val="000000"/>
          <w:highlight w:val="none"/>
        </w:rPr>
      </w:pPr>
      <w:r>
        <w:rPr>
          <w:color w:val="000000"/>
          <w:highlight w:val="none"/>
        </w:rPr>
      </w:r>
      <w:r/>
    </w:p>
    <w:p>
      <w:pPr>
        <w:pStyle w:val="873"/>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3"/>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shd w:val="nil" w:color="auto"/>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r>
      <w:r/>
    </w:p>
    <w:p>
      <w:pPr>
        <w:pStyle w:val="873"/>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八、商务要求响应及偏离表</w:t>
      </w:r>
      <w:r>
        <w:rPr>
          <w:rFonts w:hint="eastAsia" w:ascii="黑体" w:hAnsi="黑体" w:eastAsia="黑体"/>
          <w:iCs/>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217" w:name="_Hlt26671372"/>
            <w:r/>
            <w:bookmarkEnd w:id="217"/>
            <w:r/>
            <w:bookmarkStart w:id="218" w:name="_Hlt26955056"/>
            <w:r/>
            <w:bookmarkEnd w:id="218"/>
            <w:r/>
            <w:bookmarkStart w:id="219" w:name="_Hlt26609391"/>
            <w:r/>
            <w:bookmarkEnd w:id="219"/>
            <w:r/>
            <w:bookmarkStart w:id="220" w:name="_Hlt26580838"/>
            <w:r/>
            <w:bookmarkEnd w:id="220"/>
            <w:r/>
            <w:bookmarkStart w:id="221" w:name="_Hlt26782999"/>
            <w:r/>
            <w:bookmarkEnd w:id="221"/>
            <w:r/>
            <w:bookmarkStart w:id="222" w:name="_Hlt26955064"/>
            <w:r/>
            <w:bookmarkEnd w:id="222"/>
            <w:r/>
            <w:bookmarkStart w:id="223" w:name="_Hlt26671343"/>
            <w:r/>
            <w:bookmarkEnd w:id="223"/>
            <w:r/>
            <w:bookmarkStart w:id="224" w:name="_Hlt24879081"/>
            <w:r/>
            <w:bookmarkEnd w:id="22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73"/>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color w:val="000000"/>
                <w:highlight w:val="none"/>
              </w:rPr>
            </w:pPr>
            <w:r>
              <w:rPr>
                <w:color w:val="000000"/>
                <w:highlight w:val="none"/>
              </w:rPr>
            </w:r>
            <w:r/>
          </w:p>
          <w:p>
            <w:pPr>
              <w:pStyle w:val="885"/>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8"/>
        <w:jc w:val="both"/>
        <w:spacing w:before="0" w:beforeAutospacing="0" w:after="0" w:afterAutospacing="0"/>
        <w:rPr>
          <w:color w:val="000000"/>
          <w:highlight w:val="none"/>
        </w:rPr>
      </w:pPr>
      <w:r>
        <w:rPr>
          <w:color w:val="000000"/>
          <w:highlight w:val="none"/>
        </w:rPr>
      </w:r>
      <w:r/>
    </w:p>
    <w:p>
      <w:pPr>
        <w:pStyle w:val="873"/>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38"/>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color w:val="000000"/>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7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873"/>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shd w:val="nil" w:color="auto"/>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t xml:space="preserve">九、中小企业声明函</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873"/>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73"/>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7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3"/>
        <w:spacing w:line="360" w:lineRule="auto"/>
        <w:rPr>
          <w:rFonts w:hint="eastAsia"/>
          <w:color w:val="000000"/>
          <w:highlight w:val="none"/>
        </w:rPr>
      </w:pPr>
      <w:r>
        <w:rPr>
          <w:rFonts w:hint="eastAsia"/>
          <w:color w:val="000000"/>
          <w:highlight w:val="none"/>
        </w:rPr>
      </w:r>
      <w:r/>
    </w:p>
    <w:p>
      <w:pPr>
        <w:pStyle w:val="873"/>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3"/>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ind w:firstLine="482"/>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内打“√”。3.投标人如不提供此声明函，不得参加专门面向中小企业采购项目或者不得享受小微企业价格扣除政策。项目清单中列示的所有</w:t>
      </w:r>
      <w:r>
        <w:rPr>
          <w:rFonts w:ascii="宋体" w:hAnsi="宋体"/>
          <w:color w:val="000000"/>
          <w:sz w:val="24"/>
          <w:szCs w:val="24"/>
          <w:highlight w:val="none"/>
        </w:rPr>
        <w:t xml:space="preserve">服务</w:t>
      </w:r>
      <w:r>
        <w:rPr>
          <w:rFonts w:hint="eastAsia" w:ascii="宋体" w:hAnsi="宋体"/>
          <w:color w:val="000000"/>
          <w:sz w:val="24"/>
          <w:szCs w:val="24"/>
          <w:highlight w:val="none"/>
        </w:rPr>
        <w:t xml:space="preserve">，投标人须在声明函中逐项列示并明确承接企业的类型，如有缺失将按“不提供声明函”处理。此声明函将随中标结果同时公告，接受社会监督。4.服务采购项目中，服务的承接商应当为中小企业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val="0"/>
          <w:bCs w:val="0"/>
          <w:color w:val="000000"/>
          <w:sz w:val="24"/>
          <w:szCs w:val="24"/>
          <w:highlight w:val="none"/>
        </w:rPr>
        <w:t xml:space="preserve">(服务由中小企业承接，即提供服务的人员为中小企业依照《中华人民共和国劳动合同法》订立劳动合同的从业人员)</w:t>
      </w:r>
      <w:r>
        <w:rPr>
          <w:rFonts w:hint="eastAsia" w:ascii="宋体" w:hAnsi="宋体"/>
          <w:color w:val="000000"/>
          <w:sz w:val="24"/>
          <w:szCs w:val="24"/>
          <w:highlight w:val="none"/>
        </w:rPr>
        <w:t xml:space="preserve">，不对其中涉及的货物的制造商、工程的承建商作出要求。</w:t>
      </w:r>
      <w:r>
        <w:rPr>
          <w:rFonts w:hint="eastAsia" w:ascii="宋体" w:hAnsi="宋体"/>
          <w:color w:val="000000"/>
          <w:sz w:val="24"/>
          <w:szCs w:val="24"/>
          <w:highlight w:val="none"/>
        </w:rPr>
      </w:r>
      <w:r/>
    </w:p>
    <w:p>
      <w:pPr>
        <w:pStyle w:val="873"/>
        <w:ind w:firstLine="0"/>
        <w:jc w:val="left"/>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spacing w:line="360" w:lineRule="auto"/>
        <w:rPr>
          <w:rFonts w:hint="eastAsia"/>
          <w:color w:val="000000"/>
          <w:highlight w:val="none"/>
        </w:rPr>
      </w:pPr>
      <w:r>
        <w:rPr>
          <w:rFonts w:hint="eastAsia"/>
          <w:color w:val="000000"/>
          <w:highlight w:val="none"/>
        </w:rPr>
      </w:r>
      <w:r/>
    </w:p>
    <w:p>
      <w:pPr>
        <w:pStyle w:val="873"/>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3"/>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rFonts w:hint="eastAsia" w:ascii="宋体" w:hAnsi="宋体"/>
          <w:color w:val="000000"/>
          <w:sz w:val="24"/>
          <w:highlight w:val="none"/>
        </w:rPr>
      </w:r>
      <w:r/>
    </w:p>
    <w:p>
      <w:pPr>
        <w:pStyle w:val="87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873"/>
        <w:ind w:firstLine="480"/>
        <w:spacing w:line="480" w:lineRule="exact"/>
        <w:rPr>
          <w:rFonts w:ascii="宋体" w:hAnsi="宋体"/>
          <w:color w:val="000000"/>
          <w:sz w:val="24"/>
          <w:highlight w:val="none"/>
        </w:rPr>
      </w:pPr>
      <w:r>
        <w:rPr>
          <w:rFonts w:ascii="宋体" w:hAnsi="宋体"/>
          <w:color w:val="000000"/>
          <w:sz w:val="24"/>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3"/>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十一、联合体协议</w:t>
      </w:r>
      <w:r>
        <w:rPr>
          <w:rFonts w:hint="eastAsia" w:ascii="黑体" w:hAnsi="黑体" w:eastAsia="黑体"/>
          <w:iCs/>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73"/>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3"/>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73"/>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73"/>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3"/>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3"/>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3"/>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3"/>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885"/>
        <w:ind w:firstLine="480"/>
        <w:rPr>
          <w:rFonts w:hint="eastAsia"/>
          <w:color w:val="000000"/>
          <w:sz w:val="24"/>
          <w:highlight w:val="none"/>
        </w:rPr>
      </w:pPr>
      <w:r>
        <w:rPr>
          <w:rFonts w:hint="eastAsia"/>
          <w:color w:val="000000"/>
          <w:sz w:val="24"/>
          <w:highlight w:val="none"/>
        </w:rPr>
      </w:r>
      <w:r/>
    </w:p>
    <w:p>
      <w:pPr>
        <w:pStyle w:val="873"/>
        <w:rPr>
          <w:rFonts w:hint="eastAsia"/>
          <w:color w:val="000000"/>
          <w:highlight w:val="none"/>
        </w:rPr>
      </w:pPr>
      <w:r>
        <w:rPr>
          <w:rFonts w:hint="eastAsia"/>
          <w:color w:val="000000"/>
          <w:highlight w:val="none"/>
        </w:rPr>
      </w:r>
      <w:r/>
    </w:p>
    <w:p>
      <w:pPr>
        <w:pStyle w:val="873"/>
        <w:ind w:firstLine="645"/>
        <w:spacing w:line="560" w:lineRule="exact"/>
        <w:rPr>
          <w:rFonts w:ascii="宋体" w:hAnsi="宋体"/>
          <w:color w:val="000000"/>
          <w:sz w:val="24"/>
          <w:highlight w:val="none"/>
        </w:rPr>
      </w:pPr>
      <w:r>
        <w:rPr>
          <w:rFonts w:ascii="宋体" w:hAnsi="宋体"/>
          <w:color w:val="000000"/>
          <w:sz w:val="24"/>
          <w:highlight w:val="none"/>
        </w:rPr>
      </w:r>
      <w:r/>
    </w:p>
    <w:p>
      <w:pPr>
        <w:pStyle w:val="873"/>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51"/>
        <w:rPr>
          <w:rFonts w:hint="eastAsia" w:ascii="宋体" w:hAnsi="宋体"/>
          <w:color w:val="000000"/>
          <w:sz w:val="24"/>
          <w:highlight w:val="none"/>
        </w:rPr>
      </w:pPr>
      <w:r>
        <w:rPr>
          <w:rFonts w:hint="eastAsia" w:ascii="宋体" w:hAnsi="宋体"/>
          <w:color w:val="000000"/>
          <w:sz w:val="24"/>
          <w:highlight w:val="none"/>
        </w:rPr>
      </w:r>
      <w:r/>
    </w:p>
    <w:p>
      <w:pPr>
        <w:pStyle w:val="873"/>
        <w:jc w:val="left"/>
        <w:spacing w:line="360" w:lineRule="auto"/>
        <w:rPr>
          <w:rFonts w:hint="eastAsia"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十二、关于符合本国产品标准的声明函</w:t>
      </w:r>
      <w:r>
        <w:rPr>
          <w:rFonts w:hint="eastAsia" w:ascii="宋体" w:hAnsi="宋体"/>
          <w:color w:val="000000"/>
          <w:sz w:val="24"/>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微软雅黑" w:hAnsi="微软雅黑" w:eastAsia="微软雅黑" w:cs="微软雅黑"/>
          <w:color w:val="000000"/>
          <w:sz w:val="32"/>
          <w:szCs w:val="32"/>
          <w:highlight w:val="none"/>
          <w:shd w:val="clear" w:color="auto" w:fill="ffffff"/>
        </w:rPr>
        <w:t xml:space="preserve">（</w:t>
      </w:r>
      <w:r>
        <w:rPr>
          <w:rFonts w:ascii="微软雅黑" w:hAnsi="微软雅黑" w:eastAsia="微软雅黑" w:cs="微软雅黑"/>
          <w:color w:val="000000"/>
          <w:sz w:val="32"/>
          <w:szCs w:val="32"/>
          <w:highlight w:val="none"/>
          <w:shd w:val="clear" w:color="auto" w:fill="ffffff"/>
        </w:rPr>
        <w:t xml:space="preserve">如有，可上传至“电子投标文件格式-企业报价折扣证明”）</w:t>
      </w:r>
      <w:r>
        <w:rPr>
          <w:rFonts w:hint="eastAsia" w:ascii="方正小标宋简体" w:hAnsi="方正小标宋简体" w:eastAsia="方正小标宋简体" w:cs="方正小标宋简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8"/>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8"/>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8"/>
          <w:rFonts w:hint="eastAsia"/>
          <w:i w:val="0"/>
          <w:color w:val="000000"/>
          <w:highlight w:val="none"/>
          <w:u w:val="single"/>
          <w:shd w:val="clear" w:color="auto" w:fill="ffffff"/>
        </w:rPr>
        <w:t xml:space="preserve">（产品名称1）</w:t>
      </w:r>
      <w:r>
        <w:rPr>
          <w:rStyle w:val="948"/>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8"/>
          <w:rFonts w:hint="eastAsia"/>
          <w:i w:val="0"/>
          <w:color w:val="000000"/>
          <w:highlight w:val="none"/>
          <w:u w:val="single"/>
          <w:shd w:val="clear" w:color="auto" w:fill="ffffff"/>
        </w:rPr>
        <w:t xml:space="preserve">（厂名）</w:t>
      </w:r>
      <w:r>
        <w:rPr>
          <w:rStyle w:val="948"/>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8"/>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8"/>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8"/>
          <w:rFonts w:hint="eastAsia"/>
          <w:i/>
          <w:strike w:val="0"/>
          <w:color w:val="000000"/>
          <w:highlight w:val="none"/>
          <w:u w:val="single"/>
          <w:shd w:val="clear" w:color="auto" w:fill="ffffff"/>
        </w:rPr>
        <w:t xml:space="preserve">（规定比例）</w:t>
      </w:r>
      <w:r>
        <w:rPr>
          <w:rStyle w:val="948"/>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8"/>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8"/>
          <w:rFonts w:hint="eastAsia"/>
          <w:i/>
          <w:strike w:val="0"/>
          <w:color w:val="000000"/>
          <w:highlight w:val="none"/>
          <w:u w:val="single"/>
          <w:shd w:val="clear" w:color="auto" w:fill="ffffff"/>
        </w:rPr>
        <w:t xml:space="preserve">（关键组件）</w:t>
      </w:r>
      <w:r>
        <w:rPr>
          <w:rStyle w:val="948"/>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8"/>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8"/>
          <w:rFonts w:hint="eastAsia"/>
          <w:i/>
          <w:strike w:val="0"/>
          <w:color w:val="000000"/>
          <w:highlight w:val="none"/>
          <w:u w:val="single"/>
          <w:shd w:val="clear" w:color="auto" w:fill="ffffff"/>
        </w:rPr>
        <w:t xml:space="preserve">（关键工序）</w:t>
      </w:r>
      <w:r>
        <w:rPr>
          <w:rStyle w:val="948"/>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8"/>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8"/>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8"/>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8"/>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8"/>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8"/>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8"/>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8"/>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8"/>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8"/>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8"/>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8"/>
        <w:ind w:firstLine="420"/>
        <w:spacing w:before="24" w:beforeAutospacing="0" w:after="24" w:afterAutospacing="0" w:line="360" w:lineRule="auto"/>
        <w:shd w:val="clear" w:color="auto" w:fill="ffffff"/>
        <w:rPr>
          <w:rFonts w:hint="eastAsia"/>
          <w:color w:val="000000"/>
          <w:highlight w:val="none"/>
        </w:rPr>
      </w:pPr>
      <w:r/>
      <w:bookmarkStart w:id="225" w:name="OLE_LINK6"/>
      <w:r>
        <w:rPr>
          <w:rFonts w:hint="eastAsia"/>
          <w:color w:val="000000"/>
          <w:highlight w:val="none"/>
          <w:shd w:val="clear" w:color="auto" w:fill="ffffff"/>
        </w:rPr>
        <w:t xml:space="preserve">本公司（单位）</w:t>
      </w:r>
      <w:bookmarkEnd w:id="225"/>
      <w:r>
        <w:rPr>
          <w:rFonts w:hint="eastAsia"/>
          <w:color w:val="000000"/>
          <w:highlight w:val="none"/>
          <w:shd w:val="clear" w:color="auto" w:fill="ffffff"/>
        </w:rPr>
        <w:t xml:space="preserve">对上述声明内容的真实性负责。如有虚假，愿承担相应法律责任。</w:t>
      </w:r>
      <w:r>
        <w:rPr>
          <w:rFonts w:hint="eastAsia"/>
          <w:color w:val="000000"/>
          <w:highlight w:val="none"/>
        </w:rPr>
      </w:r>
      <w:r/>
    </w:p>
    <w:p>
      <w:pPr>
        <w:pStyle w:val="938"/>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8"/>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8"/>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8"/>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8"/>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8"/>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8"/>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873"/>
        <w:ind w:firstLine="420"/>
        <w:jc w:val="both"/>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873"/>
        <w:ind w:firstLine="640"/>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73"/>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3"/>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3"/>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3"/>
      <w:numFmt w:val="upperLetter"/>
      <w:isLgl w:val="false"/>
      <w:suff w:val="nothing"/>
      <w:lvlText w:val="%1、"/>
      <w:lvlJc w:val="left"/>
      <w:pPr>
        <w:pStyle w:val="873"/>
        <w:ind w:left="0" w:firstLine="0"/>
      </w:pPr>
    </w:lvl>
    <w:lvl w:ilvl="1">
      <w:start w:val="1"/>
      <w:numFmt w:val="decimal"/>
      <w:isLgl w:val="false"/>
      <w:suff w:val="tab"/>
      <w:lvlText w:val="%2."/>
      <w:lvlJc w:val="left"/>
      <w:pPr>
        <w:pStyle w:val="873"/>
        <w:ind w:left="1440" w:hanging="360"/>
        <w:tabs>
          <w:tab w:val="num" w:pos="1440" w:leader="none"/>
        </w:tabs>
      </w:pPr>
    </w:lvl>
    <w:lvl w:ilvl="2">
      <w:start w:val="1"/>
      <w:numFmt w:val="decimal"/>
      <w:isLgl w:val="false"/>
      <w:suff w:val="tab"/>
      <w:lvlText w:val="%3."/>
      <w:lvlJc w:val="left"/>
      <w:pPr>
        <w:pStyle w:val="873"/>
        <w:ind w:left="2160" w:hanging="360"/>
        <w:tabs>
          <w:tab w:val="num" w:pos="2160" w:leader="none"/>
        </w:tabs>
      </w:pPr>
    </w:lvl>
    <w:lvl w:ilvl="3">
      <w:start w:val="1"/>
      <w:numFmt w:val="decimal"/>
      <w:isLgl w:val="false"/>
      <w:suff w:val="tab"/>
      <w:lvlText w:val="%4."/>
      <w:lvlJc w:val="left"/>
      <w:pPr>
        <w:pStyle w:val="873"/>
        <w:ind w:left="2880" w:hanging="360"/>
        <w:tabs>
          <w:tab w:val="num" w:pos="2880" w:leader="none"/>
        </w:tabs>
      </w:pPr>
    </w:lvl>
    <w:lvl w:ilvl="4">
      <w:start w:val="1"/>
      <w:numFmt w:val="decimal"/>
      <w:isLgl w:val="false"/>
      <w:suff w:val="tab"/>
      <w:lvlText w:val="%5."/>
      <w:lvlJc w:val="left"/>
      <w:pPr>
        <w:pStyle w:val="873"/>
        <w:ind w:left="3600" w:hanging="360"/>
        <w:tabs>
          <w:tab w:val="num" w:pos="3600" w:leader="none"/>
        </w:tabs>
      </w:pPr>
    </w:lvl>
    <w:lvl w:ilvl="5">
      <w:start w:val="1"/>
      <w:numFmt w:val="decimal"/>
      <w:isLgl w:val="false"/>
      <w:suff w:val="tab"/>
      <w:lvlText w:val="%6."/>
      <w:lvlJc w:val="left"/>
      <w:pPr>
        <w:pStyle w:val="873"/>
        <w:ind w:left="4320" w:hanging="360"/>
        <w:tabs>
          <w:tab w:val="num" w:pos="4320" w:leader="none"/>
        </w:tabs>
      </w:pPr>
    </w:lvl>
    <w:lvl w:ilvl="6">
      <w:start w:val="1"/>
      <w:numFmt w:val="decimal"/>
      <w:isLgl w:val="false"/>
      <w:suff w:val="tab"/>
      <w:lvlText w:val="%7."/>
      <w:lvlJc w:val="left"/>
      <w:pPr>
        <w:pStyle w:val="873"/>
        <w:ind w:left="5040" w:hanging="360"/>
        <w:tabs>
          <w:tab w:val="num" w:pos="5040" w:leader="none"/>
        </w:tabs>
      </w:pPr>
    </w:lvl>
    <w:lvl w:ilvl="7">
      <w:start w:val="1"/>
      <w:numFmt w:val="decimal"/>
      <w:isLgl w:val="false"/>
      <w:suff w:val="tab"/>
      <w:lvlText w:val="%8."/>
      <w:lvlJc w:val="left"/>
      <w:pPr>
        <w:pStyle w:val="873"/>
        <w:ind w:left="5760" w:hanging="360"/>
        <w:tabs>
          <w:tab w:val="num" w:pos="5760" w:leader="none"/>
        </w:tabs>
      </w:pPr>
    </w:lvl>
    <w:lvl w:ilvl="8">
      <w:start w:val="1"/>
      <w:numFmt w:val="decimal"/>
      <w:isLgl w:val="false"/>
      <w:suff w:val="tab"/>
      <w:lvlText w:val="%9."/>
      <w:lvlJc w:val="left"/>
      <w:pPr>
        <w:pStyle w:val="873"/>
        <w:ind w:left="6480" w:hanging="360"/>
        <w:tabs>
          <w:tab w:val="num" w:pos="6480" w:leader="none"/>
        </w:tabs>
      </w:pPr>
    </w:lvl>
  </w:abstractNum>
  <w:abstractNum w:abstractNumId="2">
    <w:multiLevelType w:val="hybridMultilevel"/>
    <w:lvl w:ilvl="0">
      <w:start w:val="1"/>
      <w:numFmt w:val="upperLetter"/>
      <w:pStyle w:val="957"/>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1"/>
      <w:lang w:val="en-US" w:eastAsia="zh-CN" w:bidi="ar-SA"/>
    </w:rPr>
  </w:style>
  <w:style w:type="paragraph" w:styleId="874">
    <w:name w:val="标题 1"/>
    <w:basedOn w:val="873"/>
    <w:next w:val="873"/>
    <w:link w:val="890"/>
    <w:qFormat/>
    <w:pPr>
      <w:jc w:val="center"/>
      <w:keepNext/>
      <w:outlineLvl w:val="0"/>
    </w:pPr>
    <w:rPr>
      <w:rFonts w:ascii="楷体_GB2312" w:eastAsia="楷体_GB2312"/>
      <w:sz w:val="28"/>
      <w:szCs w:val="28"/>
    </w:rPr>
  </w:style>
  <w:style w:type="paragraph" w:styleId="875">
    <w:name w:val="标题 2"/>
    <w:basedOn w:val="873"/>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2"/>
    <w:link w:val="894"/>
    <w:qFormat/>
    <w:pPr>
      <w:keepLines/>
      <w:keepNext/>
      <w:spacing w:before="260" w:after="260" w:line="416" w:lineRule="auto"/>
      <w:outlineLvl w:val="2"/>
    </w:pPr>
    <w:rPr>
      <w:b/>
      <w:bCs/>
      <w:sz w:val="32"/>
      <w:szCs w:val="32"/>
    </w:rPr>
  </w:style>
  <w:style w:type="paragraph" w:styleId="877">
    <w:name w:val="标题 4"/>
    <w:basedOn w:val="873"/>
    <w:next w:val="892"/>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2"/>
    <w:link w:val="896"/>
    <w:qFormat/>
    <w:pPr>
      <w:keepNext/>
      <w:outlineLvl w:val="4"/>
    </w:pPr>
    <w:rPr>
      <w:rFonts w:ascii="宋体"/>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73"/>
    <w:link w:val="889"/>
    <w:pPr>
      <w:ind w:firstLine="420"/>
      <w:spacing w:line="360" w:lineRule="auto"/>
    </w:pPr>
    <w:rPr>
      <w:rFonts w:ascii="宋体" w:hAnsi="宋体" w:eastAsia="宋体"/>
      <w:sz w:val="21"/>
      <w:szCs w:val="20"/>
    </w:rPr>
  </w:style>
  <w:style w:type="paragraph" w:styleId="886">
    <w:name w:val="正文文本缩进"/>
    <w:basedOn w:val="873"/>
    <w:next w:val="888"/>
    <w:link w:val="887"/>
    <w:pPr>
      <w:ind w:firstLine="645"/>
    </w:pPr>
    <w:rPr>
      <w:rFonts w:ascii="楷体_GB2312" w:eastAsia="楷体_GB2312"/>
      <w:sz w:val="32"/>
      <w:szCs w:val="32"/>
    </w:rPr>
  </w:style>
  <w:style w:type="character" w:styleId="887">
    <w:name w:val="正文文本缩进 字符"/>
    <w:next w:val="887"/>
    <w:link w:val="886"/>
    <w:rPr>
      <w:rFonts w:ascii="楷体_GB2312" w:hAnsi="Times New Roman" w:eastAsia="楷体_GB2312" w:cs="Times New Roman"/>
      <w:sz w:val="32"/>
      <w:szCs w:val="32"/>
    </w:rPr>
  </w:style>
  <w:style w:type="paragraph" w:styleId="888">
    <w:name w:val="寄信人地址"/>
    <w:basedOn w:val="873"/>
    <w:next w:val="888"/>
    <w:link w:val="873"/>
    <w:qFormat/>
    <w:rPr>
      <w:rFonts w:ascii="Arial" w:hAnsi="Arial" w:eastAsia="宋体" w:cs="宋体"/>
    </w:rPr>
  </w:style>
  <w:style w:type="character" w:styleId="889">
    <w:name w:val="正文文本首行缩进 2 字符"/>
    <w:next w:val="889"/>
    <w:link w:val="885"/>
    <w:rPr>
      <w:rFonts w:ascii="宋体" w:hAnsi="宋体" w:eastAsia="宋体" w:cs="Times New Roman"/>
      <w:sz w:val="32"/>
      <w:szCs w:val="20"/>
    </w:rPr>
  </w:style>
  <w:style w:type="character" w:styleId="890">
    <w:name w:val="标题 1 字符"/>
    <w:next w:val="890"/>
    <w:link w:val="874"/>
    <w:rPr>
      <w:rFonts w:ascii="楷体_GB2312" w:hAnsi="Times New Roman" w:eastAsia="楷体_GB2312" w:cs="Times New Roman"/>
      <w:sz w:val="28"/>
      <w:szCs w:val="28"/>
    </w:rPr>
  </w:style>
  <w:style w:type="character" w:styleId="891">
    <w:name w:val="标题 2 字符"/>
    <w:next w:val="891"/>
    <w:link w:val="875"/>
    <w:rPr>
      <w:rFonts w:ascii="Arial" w:hAnsi="Arial" w:eastAsia="幼圆" w:cs="Arial"/>
      <w:b/>
      <w:bCs/>
      <w:sz w:val="44"/>
      <w:szCs w:val="44"/>
    </w:rPr>
  </w:style>
  <w:style w:type="paragraph" w:styleId="892">
    <w:name w:val="正文缩进"/>
    <w:basedOn w:val="873"/>
    <w:next w:val="892"/>
    <w:link w:val="893"/>
    <w:pPr>
      <w:ind w:firstLine="420"/>
    </w:pPr>
  </w:style>
  <w:style w:type="character" w:styleId="893">
    <w:name w:val="正文缩进 字符"/>
    <w:next w:val="893"/>
    <w:link w:val="892"/>
    <w:rPr>
      <w:rFonts w:ascii="Times New Roman" w:hAnsi="Times New Roman" w:eastAsia="宋体" w:cs="Times New Roman"/>
      <w:szCs w:val="21"/>
    </w:rPr>
  </w:style>
  <w:style w:type="character" w:styleId="894">
    <w:name w:val="标题 3 字符"/>
    <w:next w:val="894"/>
    <w:link w:val="876"/>
    <w:rPr>
      <w:rFonts w:ascii="Times New Roman" w:hAnsi="Times New Roman" w:eastAsia="宋体" w:cs="Times New Roman"/>
      <w:b/>
      <w:bCs/>
      <w:sz w:val="32"/>
      <w:szCs w:val="32"/>
    </w:rPr>
  </w:style>
  <w:style w:type="character" w:styleId="895">
    <w:name w:val="标题 4 字符"/>
    <w:next w:val="895"/>
    <w:link w:val="877"/>
    <w:rPr>
      <w:rFonts w:ascii="Arial" w:hAnsi="Arial" w:eastAsia="黑体" w:cs="Arial"/>
      <w:b/>
      <w:bCs/>
      <w:sz w:val="28"/>
      <w:szCs w:val="28"/>
    </w:rPr>
  </w:style>
  <w:style w:type="character" w:styleId="896">
    <w:name w:val="标题 5 字符"/>
    <w:next w:val="896"/>
    <w:link w:val="878"/>
    <w:rPr>
      <w:rFonts w:ascii="宋体" w:hAnsi="Times New Roman" w:eastAsia="宋体" w:cs="Times New Roman"/>
      <w:color w:val="000000"/>
      <w:sz w:val="28"/>
      <w:szCs w:val="28"/>
    </w:rPr>
  </w:style>
  <w:style w:type="character" w:styleId="897">
    <w:name w:val="标题 6 字符"/>
    <w:next w:val="897"/>
    <w:link w:val="879"/>
    <w:rPr>
      <w:rFonts w:ascii="Arial" w:hAnsi="Arial" w:eastAsia="黑体" w:cs="Times New Roman"/>
      <w:b/>
      <w:bCs/>
      <w:sz w:val="24"/>
      <w:szCs w:val="24"/>
    </w:rPr>
  </w:style>
  <w:style w:type="character" w:styleId="898">
    <w:name w:val="标题 7 字符"/>
    <w:next w:val="898"/>
    <w:link w:val="880"/>
    <w:rPr>
      <w:rFonts w:ascii="Times New Roman" w:hAnsi="Times New Roman" w:eastAsia="宋体" w:cs="Times New Roman"/>
      <w:b/>
      <w:bCs/>
      <w:sz w:val="24"/>
      <w:szCs w:val="24"/>
    </w:rPr>
  </w:style>
  <w:style w:type="character" w:styleId="899">
    <w:name w:val="标题 8 字符"/>
    <w:next w:val="899"/>
    <w:link w:val="881"/>
    <w:rPr>
      <w:rFonts w:ascii="Arial" w:hAnsi="Arial" w:eastAsia="黑体" w:cs="Times New Roman"/>
      <w:sz w:val="24"/>
      <w:szCs w:val="24"/>
    </w:rPr>
  </w:style>
  <w:style w:type="character" w:styleId="900">
    <w:name w:val="标题 9 字符"/>
    <w:next w:val="900"/>
    <w:link w:val="882"/>
    <w:rPr>
      <w:rFonts w:ascii="Arial" w:hAnsi="Arial" w:eastAsia="黑体" w:cs="Times New Roman"/>
      <w:szCs w:val="21"/>
    </w:rPr>
  </w:style>
  <w:style w:type="paragraph" w:styleId="901">
    <w:name w:val="列表 3"/>
    <w:basedOn w:val="873"/>
    <w:next w:val="901"/>
    <w:link w:val="873"/>
    <w:pPr>
      <w:ind w:left="100" w:hanging="200"/>
    </w:pPr>
  </w:style>
  <w:style w:type="paragraph" w:styleId="902">
    <w:name w:val="目录 7"/>
    <w:basedOn w:val="873"/>
    <w:next w:val="873"/>
    <w:link w:val="873"/>
    <w:semiHidden/>
    <w:pPr>
      <w:ind w:left="1260"/>
      <w:jc w:val="left"/>
    </w:pPr>
  </w:style>
  <w:style w:type="paragraph" w:styleId="903">
    <w:name w:val="文档结构图"/>
    <w:basedOn w:val="873"/>
    <w:next w:val="903"/>
    <w:link w:val="904"/>
    <w:semiHidden/>
    <w:pPr>
      <w:shd w:val="clear" w:color="auto" w:fill="000080"/>
    </w:pPr>
  </w:style>
  <w:style w:type="character" w:styleId="904">
    <w:name w:val="文档结构图 字符"/>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semiHidden/>
    <w:pPr>
      <w:jc w:val="left"/>
    </w:pPr>
  </w:style>
  <w:style w:type="character" w:styleId="906">
    <w:name w:val="批注文字 字符"/>
    <w:next w:val="906"/>
    <w:link w:val="905"/>
    <w:semiHidden/>
    <w:rPr>
      <w:rFonts w:ascii="Times New Roman" w:hAnsi="Times New Roman" w:eastAsia="宋体" w:cs="Times New Roman"/>
      <w:szCs w:val="21"/>
    </w:rPr>
  </w:style>
  <w:style w:type="paragraph" w:styleId="907">
    <w:name w:val="正文文本 3"/>
    <w:basedOn w:val="873"/>
    <w:next w:val="907"/>
    <w:link w:val="908"/>
    <w:rPr>
      <w:rFonts w:ascii="仿宋_GB2312" w:hAnsi="Arial" w:eastAsia="仿宋_GB2312"/>
      <w:sz w:val="32"/>
      <w:szCs w:val="32"/>
    </w:rPr>
  </w:style>
  <w:style w:type="character" w:styleId="908">
    <w:name w:val="正文文本 3 字符"/>
    <w:next w:val="908"/>
    <w:link w:val="907"/>
    <w:rPr>
      <w:rFonts w:ascii="仿宋_GB2312" w:hAnsi="Arial" w:eastAsia="仿宋_GB2312" w:cs="Times New Roman"/>
      <w:sz w:val="32"/>
      <w:szCs w:val="32"/>
    </w:rPr>
  </w:style>
  <w:style w:type="paragraph" w:styleId="909">
    <w:name w:val="正文文本"/>
    <w:basedOn w:val="873"/>
    <w:next w:val="909"/>
    <w:link w:val="910"/>
    <w:rPr>
      <w:rFonts w:ascii="楷体_GB2312" w:hAnsi="Arial" w:eastAsia="楷体_GB2312"/>
      <w:sz w:val="28"/>
      <w:szCs w:val="28"/>
    </w:rPr>
  </w:style>
  <w:style w:type="character" w:styleId="910">
    <w:name w:val="正文文本 字符"/>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style>
  <w:style w:type="paragraph" w:styleId="912">
    <w:name w:val="目录 5"/>
    <w:basedOn w:val="873"/>
    <w:next w:val="873"/>
    <w:link w:val="873"/>
    <w:semiHidden/>
    <w:pPr>
      <w:ind w:left="840"/>
      <w:jc w:val="left"/>
    </w:pPr>
  </w:style>
  <w:style w:type="paragraph" w:styleId="913">
    <w:name w:val="目录 3"/>
    <w:basedOn w:val="873"/>
    <w:next w:val="873"/>
    <w:link w:val="873"/>
    <w:semiHidden/>
    <w:pPr>
      <w:ind w:left="420"/>
      <w:jc w:val="left"/>
    </w:pPr>
    <w:rPr>
      <w:i/>
      <w:iCs/>
      <w:szCs w:val="24"/>
    </w:rPr>
  </w:style>
  <w:style w:type="paragraph" w:styleId="914">
    <w:name w:val="纯文本"/>
    <w:basedOn w:val="873"/>
    <w:next w:val="914"/>
    <w:link w:val="915"/>
    <w:rPr>
      <w:rFonts w:ascii="宋体" w:hAnsi="Courier New" w:cs="Courier New"/>
    </w:rPr>
  </w:style>
  <w:style w:type="character" w:styleId="915">
    <w:name w:val="纯文本 字符"/>
    <w:next w:val="915"/>
    <w:link w:val="914"/>
    <w:rPr>
      <w:rFonts w:ascii="宋体" w:hAnsi="Courier New" w:eastAsia="宋体" w:cs="Courier New"/>
      <w:szCs w:val="21"/>
    </w:rPr>
  </w:style>
  <w:style w:type="paragraph" w:styleId="916">
    <w:name w:val="目录 8"/>
    <w:basedOn w:val="873"/>
    <w:next w:val="873"/>
    <w:link w:val="873"/>
    <w:semiHidden/>
    <w:pPr>
      <w:ind w:left="1470"/>
      <w:jc w:val="left"/>
    </w:pPr>
  </w:style>
  <w:style w:type="paragraph" w:styleId="917">
    <w:name w:val="日期"/>
    <w:basedOn w:val="873"/>
    <w:next w:val="873"/>
    <w:link w:val="918"/>
    <w:rPr>
      <w:sz w:val="24"/>
      <w:szCs w:val="24"/>
    </w:rPr>
  </w:style>
  <w:style w:type="character" w:styleId="918">
    <w:name w:val="日期 字符"/>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字符"/>
    <w:next w:val="920"/>
    <w:link w:val="919"/>
    <w:rPr>
      <w:rFonts w:ascii="Arial" w:hAnsi="Arial" w:eastAsia="仿宋_GB2312" w:cs="Arial"/>
      <w:sz w:val="32"/>
      <w:szCs w:val="32"/>
    </w:rPr>
  </w:style>
  <w:style w:type="paragraph" w:styleId="921">
    <w:name w:val="批注框文本"/>
    <w:basedOn w:val="873"/>
    <w:next w:val="921"/>
    <w:link w:val="922"/>
    <w:semiHidden/>
    <w:rPr>
      <w:sz w:val="18"/>
      <w:szCs w:val="18"/>
    </w:rPr>
  </w:style>
  <w:style w:type="character" w:styleId="922">
    <w:name w:val="批注框文本 字符"/>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sz w:val="18"/>
      <w:szCs w:val="18"/>
    </w:rPr>
  </w:style>
  <w:style w:type="character" w:styleId="924">
    <w:name w:val="页脚 字符"/>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字符"/>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3"/>
    <w:next w:val="873"/>
    <w:link w:val="873"/>
    <w:semiHidden/>
    <w:pPr>
      <w:ind w:left="630"/>
      <w:jc w:val="left"/>
    </w:pPr>
  </w:style>
  <w:style w:type="paragraph" w:styleId="929">
    <w:name w:val="列表"/>
    <w:basedOn w:val="873"/>
    <w:next w:val="929"/>
    <w:link w:val="873"/>
    <w:pPr>
      <w:ind w:left="200" w:hanging="200"/>
    </w:pPr>
  </w:style>
  <w:style w:type="paragraph" w:styleId="930">
    <w:name w:val="目录 6"/>
    <w:basedOn w:val="873"/>
    <w:next w:val="873"/>
    <w:link w:val="873"/>
    <w:semiHidden/>
    <w:pPr>
      <w:ind w:left="1050"/>
      <w:jc w:val="left"/>
    </w:p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字符"/>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style>
  <w:style w:type="paragraph" w:styleId="934">
    <w:name w:val="目录 2"/>
    <w:basedOn w:val="873"/>
    <w:next w:val="873"/>
    <w:link w:val="873"/>
    <w:semiHidden/>
    <w:pPr>
      <w:ind w:left="210"/>
      <w:jc w:val="left"/>
    </w:pPr>
    <w:rPr>
      <w:smallCaps/>
      <w:szCs w:val="24"/>
    </w:rPr>
  </w:style>
  <w:style w:type="paragraph" w:styleId="935">
    <w:name w:val="目录 9"/>
    <w:basedOn w:val="873"/>
    <w:next w:val="873"/>
    <w:link w:val="873"/>
    <w:semiHidden/>
    <w:pPr>
      <w:ind w:left="1680"/>
      <w:jc w:val="left"/>
    </w:pPr>
  </w:style>
  <w:style w:type="paragraph" w:styleId="936">
    <w:name w:val="正文文本 2"/>
    <w:basedOn w:val="873"/>
    <w:next w:val="936"/>
    <w:link w:val="937"/>
    <w:pPr>
      <w:jc w:val="center"/>
      <w:widowControl/>
    </w:pPr>
    <w:rPr>
      <w:rFonts w:ascii="楷体_GB2312" w:eastAsia="楷体_GB2312"/>
      <w:sz w:val="28"/>
      <w:szCs w:val="28"/>
    </w:rPr>
  </w:style>
  <w:style w:type="character" w:styleId="937">
    <w:name w:val="正文文本 2 字符"/>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cs="宋体"/>
      <w:sz w:val="24"/>
      <w:szCs w:val="24"/>
    </w:rPr>
  </w:style>
  <w:style w:type="paragraph" w:styleId="939">
    <w:name w:val="索引 1"/>
    <w:basedOn w:val="873"/>
    <w:next w:val="873"/>
    <w:link w:val="873"/>
    <w:semiHidden/>
    <w:pPr>
      <w:spacing w:line="240" w:lineRule="atLeast"/>
    </w:pPr>
    <w:rPr>
      <w:b/>
      <w:bCs/>
    </w:rPr>
  </w:style>
  <w:style w:type="paragraph" w:styleId="940">
    <w:name w:val="批注主题"/>
    <w:basedOn w:val="905"/>
    <w:next w:val="905"/>
    <w:link w:val="941"/>
    <w:semiHidden/>
    <w:rPr>
      <w:b/>
      <w:bCs/>
    </w:rPr>
  </w:style>
  <w:style w:type="character" w:styleId="941">
    <w:name w:val="批注主题 字符"/>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eastAsia="仿宋_GB2312"/>
      <w:sz w:val="30"/>
      <w:szCs w:val="30"/>
    </w:rPr>
  </w:style>
  <w:style w:type="character" w:styleId="943">
    <w:name w:val="正文文本首行缩进 字符"/>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basedOn w:val="883"/>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索引 41"/>
    <w:basedOn w:val="873"/>
    <w:next w:val="873"/>
    <w:link w:val="873"/>
    <w:semiHidden/>
    <w:qFormat/>
    <w:pPr>
      <w:ind w:left="1260"/>
    </w:pPr>
    <w:rPr>
      <w:rFonts w:ascii="Calibri" w:hAnsi="Calibri" w:eastAsia="Calibri" w:cs="宋体"/>
      <w:sz w:val="20"/>
      <w:lang w:val="zh-CN"/>
    </w:rPr>
  </w:style>
  <w:style w:type="paragraph" w:styleId="952">
    <w:name w:val="正文文本缩进1"/>
    <w:basedOn w:val="873"/>
    <w:next w:val="953"/>
    <w:link w:val="873"/>
    <w:unhideWhenUsed/>
    <w:qFormat/>
    <w:pPr>
      <w:ind w:left="420"/>
      <w:spacing w:after="120"/>
    </w:pPr>
  </w:style>
  <w:style w:type="paragraph" w:styleId="953">
    <w:name w:val="正文首行缩进 21"/>
    <w:basedOn w:val="952"/>
    <w:next w:val="953"/>
    <w:link w:val="873"/>
    <w:qFormat/>
    <w:pPr>
      <w:ind w:left="0" w:firstLine="420"/>
      <w:spacing w:after="0" w:line="360" w:lineRule="auto"/>
    </w:pPr>
    <w:rPr>
      <w:rFonts w:ascii="宋体" w:hAnsi="宋体"/>
      <w:sz w:val="20"/>
      <w:szCs w:val="20"/>
      <w:lang w:val="en-US" w:eastAsia="en-US"/>
    </w:rPr>
  </w:style>
  <w:style w:type="paragraph" w:styleId="954">
    <w:name w:val="正文文本12"/>
    <w:basedOn w:val="873"/>
    <w:next w:val="954"/>
    <w:link w:val="873"/>
    <w:uiPriority w:val="1"/>
    <w:qFormat/>
    <w:pPr>
      <w:ind w:left="120"/>
    </w:pPr>
    <w:rPr>
      <w:rFonts w:ascii="宋体" w:hAnsi="宋体" w:eastAsia="宋体" w:cs="宋体"/>
      <w:sz w:val="21"/>
      <w:szCs w:val="21"/>
      <w:lang w:val="zh-CN" w:eastAsia="zh-CN" w:bidi="zh-CN"/>
    </w:rPr>
  </w:style>
  <w:style w:type="character" w:styleId="955">
    <w:name w:val="font5 Char"/>
    <w:next w:val="955"/>
    <w:link w:val="873"/>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3"/>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3"/>
    <w:next w:val="959"/>
    <w:link w:val="958"/>
    <w:qFormat/>
    <w:pPr>
      <w:contextualSpacing/>
      <w:ind w:left="720"/>
      <w:jc w:val="left"/>
      <w:widowControl/>
    </w:pPr>
    <w:rPr>
      <w:rFonts w:ascii="Calibri" w:hAnsi="Calibri" w:eastAsia="宋体" w:cs="Times New Roman"/>
      <w:sz w:val="24"/>
      <w:szCs w:val="24"/>
      <w:lang w:eastAsia="en-US" w:bidi="en-US"/>
    </w:rPr>
  </w:style>
  <w:style w:type="paragraph" w:styleId="960">
    <w:name w:val="Body Text(ch)"/>
    <w:basedOn w:val="873"/>
    <w:next w:val="909"/>
    <w:link w:val="873"/>
    <w:pPr>
      <w:spacing w:after="120"/>
    </w:pPr>
    <w:rPr>
      <w:rFonts w:ascii="宋体" w:hAnsi="Arial"/>
      <w:bCs/>
      <w:iCs/>
      <w:szCs w:val="24"/>
    </w:rPr>
  </w:style>
  <w:style w:type="paragraph" w:styleId="961">
    <w:name w:val="xl27"/>
    <w:basedOn w:val="873"/>
    <w:next w:val="961"/>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6"/>
    <w:basedOn w:val="873"/>
    <w:next w:val="962"/>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name w:val="Char"/>
    <w:basedOn w:val="873"/>
    <w:next w:val="963"/>
    <w:link w:val="873"/>
    <w:pPr>
      <w:ind w:firstLine="200"/>
      <w:tabs>
        <w:tab w:val="left" w:pos="360" w:leader="none"/>
      </w:tabs>
    </w:pPr>
    <w:rPr>
      <w:sz w:val="28"/>
      <w:szCs w:val="30"/>
    </w:rPr>
  </w:style>
  <w:style w:type="paragraph" w:styleId="964">
    <w:name w:val=" Char"/>
    <w:basedOn w:val="903"/>
    <w:next w:val="964"/>
    <w:link w:val="873"/>
    <w:rPr>
      <w:rFonts w:ascii="Tahoma" w:hAnsi="Tahoma"/>
      <w:sz w:val="24"/>
      <w:szCs w:val="24"/>
    </w:rPr>
  </w:style>
  <w:style w:type="paragraph" w:styleId="965">
    <w:name w:val="普通正文"/>
    <w:basedOn w:val="873"/>
    <w:next w:val="965"/>
    <w:link w:val="873"/>
    <w:pPr>
      <w:ind w:firstLine="480"/>
      <w:jc w:val="left"/>
      <w:spacing w:before="120" w:after="120" w:line="360" w:lineRule="auto"/>
    </w:pPr>
    <w:rPr>
      <w:rFonts w:ascii="Arial" w:hAnsi="Arial"/>
      <w:sz w:val="24"/>
      <w:szCs w:val="24"/>
    </w:rPr>
  </w:style>
  <w:style w:type="paragraph" w:styleId="966">
    <w:name w:val="table_lines"/>
    <w:basedOn w:val="873"/>
    <w:next w:val="966"/>
    <w:link w:val="873"/>
    <w:pPr>
      <w:jc w:val="left"/>
      <w:widowControl/>
    </w:pPr>
    <w:rPr>
      <w:sz w:val="20"/>
      <w:szCs w:val="20"/>
      <w:lang w:val="de-DE" w:eastAsia="de-DE"/>
    </w:rPr>
  </w:style>
  <w:style w:type="paragraph" w:styleId="967">
    <w:name w:val="附录1"/>
    <w:next w:val="967"/>
    <w:link w:val="873"/>
    <w:pPr>
      <w:numPr>
        <w:ilvl w:val="0"/>
        <w:numId w:val="2"/>
      </w:numPr>
      <w:spacing w:before="240" w:line="600" w:lineRule="atLeast"/>
      <w:tabs>
        <w:tab w:val="left" w:pos="907" w:leader="none"/>
      </w:tabs>
    </w:pPr>
    <w:rPr>
      <w:b/>
      <w:i/>
      <w:sz w:val="28"/>
      <w:lang w:val="en-US" w:eastAsia="zh-CN" w:bidi="ar-SA"/>
    </w:rPr>
  </w:style>
  <w:style w:type="paragraph" w:styleId="968">
    <w:name w:val="font7"/>
    <w:basedOn w:val="873"/>
    <w:next w:val="968"/>
    <w:link w:val="873"/>
    <w:pPr>
      <w:jc w:val="left"/>
      <w:spacing w:before="100" w:beforeAutospacing="1" w:after="100" w:afterAutospacing="1"/>
      <w:widowControl/>
    </w:pPr>
    <w:rPr>
      <w:rFonts w:hint="eastAsia" w:ascii="宋体" w:hAnsi="宋体"/>
      <w:sz w:val="18"/>
      <w:szCs w:val="18"/>
    </w:rPr>
  </w:style>
  <w:style w:type="paragraph" w:styleId="969">
    <w:name w:val=" Char Char Char Char"/>
    <w:basedOn w:val="903"/>
    <w:next w:val="969"/>
    <w:link w:val="873"/>
    <w:pPr>
      <w:spacing w:line="360" w:lineRule="auto"/>
    </w:pPr>
    <w:rPr>
      <w:rFonts w:ascii="Tahoma" w:hAnsi="Tahoma"/>
      <w:sz w:val="24"/>
      <w:szCs w:val="24"/>
    </w:rPr>
  </w:style>
  <w:style w:type="paragraph" w:styleId="970">
    <w:name w:val="列表段落"/>
    <w:basedOn w:val="873"/>
    <w:next w:val="970"/>
    <w:link w:val="873"/>
    <w:qFormat/>
    <w:pPr>
      <w:contextualSpacing/>
      <w:ind w:left="720"/>
      <w:jc w:val="left"/>
      <w:widowControl/>
    </w:pPr>
    <w:rPr>
      <w:rFonts w:ascii="Calibri" w:hAnsi="Calibri"/>
      <w:sz w:val="24"/>
      <w:szCs w:val="24"/>
      <w:lang w:eastAsia="en-US" w:bidi="en-US"/>
    </w:rPr>
  </w:style>
  <w:style w:type="paragraph" w:styleId="971">
    <w:name w:val="4"/>
    <w:basedOn w:val="873"/>
    <w:next w:val="931"/>
    <w:link w:val="873"/>
    <w:pPr>
      <w:ind w:firstLine="420"/>
      <w:spacing w:line="360" w:lineRule="auto"/>
    </w:pPr>
    <w:rPr>
      <w:color w:val="ff0000"/>
      <w:sz w:val="24"/>
      <w:szCs w:val="24"/>
    </w:rPr>
  </w:style>
  <w:style w:type="paragraph" w:styleId="972">
    <w:name w:val="普通 (Web)"/>
    <w:basedOn w:val="873"/>
    <w:next w:val="972"/>
    <w:link w:val="873"/>
    <w:pPr>
      <w:jc w:val="left"/>
      <w:spacing w:before="100" w:beforeAutospacing="1" w:after="100" w:afterAutospacing="1"/>
      <w:widowControl/>
    </w:pPr>
    <w:rPr>
      <w:rFonts w:ascii="宋体" w:hAnsi="宋体"/>
      <w:sz w:val="24"/>
      <w:szCs w:val="24"/>
    </w:rPr>
  </w:style>
  <w:style w:type="paragraph" w:styleId="973">
    <w:name w:val=" Char Char Char Char Char Char Char Char Char Char"/>
    <w:basedOn w:val="873"/>
    <w:next w:val="973"/>
    <w:link w:val="873"/>
    <w:pPr>
      <w:spacing w:line="360" w:lineRule="auto"/>
    </w:pPr>
    <w:rPr>
      <w:sz w:val="24"/>
      <w:szCs w:val="20"/>
    </w:rPr>
  </w:style>
  <w:style w:type="paragraph" w:styleId="974">
    <w:name w:val="样式1"/>
    <w:basedOn w:val="873"/>
    <w:next w:val="974"/>
    <w:link w:val="873"/>
    <w:pPr>
      <w:numPr>
        <w:ilvl w:val="0"/>
        <w:numId w:val="3"/>
      </w:numPr>
      <w:tabs>
        <w:tab w:val="left" w:pos="709" w:leader="none"/>
      </w:tabs>
    </w:pPr>
    <w:rPr>
      <w:rFonts w:ascii="宋体" w:hAnsi="宋体"/>
    </w:rPr>
  </w:style>
  <w:style w:type="paragraph" w:styleId="975">
    <w:name w:val="font6"/>
    <w:basedOn w:val="873"/>
    <w:next w:val="975"/>
    <w:link w:val="873"/>
    <w:pPr>
      <w:jc w:val="left"/>
      <w:spacing w:before="100" w:beforeAutospacing="1" w:after="100" w:afterAutospacing="1"/>
      <w:widowControl/>
    </w:pPr>
    <w:rPr>
      <w:rFonts w:hint="eastAsia" w:ascii="宋体" w:hAnsi="宋体"/>
      <w:sz w:val="28"/>
      <w:szCs w:val="28"/>
      <w:u w:val="single"/>
    </w:rPr>
  </w:style>
  <w:style w:type="paragraph" w:styleId="976">
    <w:name w:val="xl25"/>
    <w:basedOn w:val="873"/>
    <w:next w:val="976"/>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name w:val="标题3"/>
    <w:basedOn w:val="873"/>
    <w:next w:val="873"/>
    <w:link w:val="873"/>
    <w:pPr>
      <w:ind w:firstLine="624"/>
      <w:spacing w:line="590" w:lineRule="atLeast"/>
    </w:pPr>
    <w:rPr>
      <w:rFonts w:ascii="方正黑体_GBK" w:eastAsia="方正黑体_GBK"/>
      <w:sz w:val="32"/>
      <w:szCs w:val="32"/>
    </w:rPr>
  </w:style>
  <w:style w:type="paragraph" w:styleId="979">
    <w:name w:val="xl24"/>
    <w:basedOn w:val="873"/>
    <w:next w:val="97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xl29"/>
    <w:basedOn w:val="873"/>
    <w:next w:val="980"/>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name w:val="Char Char Char Char Char Char Char Char"/>
    <w:basedOn w:val="873"/>
    <w:next w:val="981"/>
    <w:link w:val="873"/>
    <w:pPr>
      <w:jc w:val="left"/>
      <w:spacing w:after="160" w:line="240" w:lineRule="exact"/>
      <w:widowControl/>
    </w:pPr>
    <w:rPr>
      <w:rFonts w:ascii="Verdana" w:hAnsi="Verdana"/>
      <w:sz w:val="20"/>
      <w:szCs w:val="20"/>
      <w:lang w:eastAsia="en-US"/>
    </w:rPr>
  </w:style>
  <w:style w:type="paragraph" w:styleId="982">
    <w:name w:val="xl28"/>
    <w:basedOn w:val="873"/>
    <w:next w:val="982"/>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name w:val=" Char Char Char Char Char Char Char Char"/>
    <w:basedOn w:val="873"/>
    <w:next w:val="983"/>
    <w:link w:val="873"/>
    <w:pPr>
      <w:jc w:val="left"/>
      <w:spacing w:after="160" w:line="240" w:lineRule="exact"/>
      <w:widowControl/>
    </w:pPr>
    <w:rPr>
      <w:rFonts w:ascii="Verdana" w:hAnsi="Verdana"/>
      <w:sz w:val="20"/>
      <w:szCs w:val="20"/>
      <w:lang w:eastAsia="en-US"/>
    </w:rPr>
  </w:style>
  <w:style w:type="paragraph" w:styleId="984">
    <w:name w:val="xl30"/>
    <w:basedOn w:val="873"/>
    <w:next w:val="984"/>
    <w:link w:val="873"/>
    <w:pPr>
      <w:jc w:val="center"/>
      <w:spacing w:before="100" w:beforeAutospacing="1" w:after="100" w:afterAutospacing="1"/>
      <w:widowControl/>
    </w:pPr>
    <w:rPr>
      <w:rFonts w:ascii="宋体" w:hAnsi="宋体"/>
      <w:b/>
      <w:bCs/>
      <w:sz w:val="36"/>
      <w:szCs w:val="36"/>
    </w:rPr>
  </w:style>
  <w:style w:type="paragraph" w:styleId="985">
    <w:name w:val="Char Char Char Char"/>
    <w:basedOn w:val="903"/>
    <w:next w:val="985"/>
    <w:link w:val="873"/>
    <w:pPr>
      <w:spacing w:line="360" w:lineRule="auto"/>
    </w:pPr>
    <w:rPr>
      <w:rFonts w:ascii="Tahoma" w:hAnsi="Tahoma"/>
      <w:sz w:val="24"/>
      <w:szCs w:val="24"/>
    </w:rPr>
  </w:style>
  <w:style w:type="paragraph" w:styleId="986">
    <w:name w:val="table_1stline"/>
    <w:basedOn w:val="873"/>
    <w:next w:val="986"/>
    <w:link w:val="873"/>
    <w:pPr>
      <w:jc w:val="left"/>
      <w:spacing w:before="120"/>
      <w:widowControl/>
    </w:pPr>
    <w:rPr>
      <w:bCs/>
      <w:sz w:val="20"/>
      <w:szCs w:val="20"/>
      <w:lang w:val="de-DE" w:eastAsia="de-DE"/>
    </w:rPr>
  </w:style>
  <w:style w:type="paragraph" w:styleId="987">
    <w:name w:val="font5"/>
    <w:basedOn w:val="873"/>
    <w:next w:val="987"/>
    <w:link w:val="873"/>
    <w:pPr>
      <w:jc w:val="left"/>
      <w:spacing w:before="100" w:beforeAutospacing="1" w:after="100" w:afterAutospacing="1"/>
      <w:widowControl/>
    </w:pPr>
    <w:rPr>
      <w:rFonts w:hint="eastAsia" w:ascii="宋体" w:hAnsi="宋体"/>
      <w:sz w:val="28"/>
      <w:szCs w:val="28"/>
    </w:rPr>
  </w:style>
  <w:style w:type="paragraph" w:styleId="988">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修订"/>
    <w:next w:val="989"/>
    <w:link w:val="873"/>
    <w:uiPriority w:val="99"/>
    <w:semiHidden/>
    <w:rPr>
      <w:sz w:val="21"/>
      <w:szCs w:val="21"/>
      <w:lang w:val="en-US" w:eastAsia="zh-CN" w:bidi="ar-SA"/>
    </w:rPr>
  </w:style>
  <w:style w:type="paragraph" w:styleId="990">
    <w:name w:val="无间隔"/>
    <w:next w:val="990"/>
    <w:link w:val="873"/>
    <w:uiPriority w:val="99"/>
    <w:qFormat/>
    <w:pPr>
      <w:jc w:val="both"/>
      <w:widowControl w:val="off"/>
    </w:pPr>
    <w:rPr>
      <w:sz w:val="21"/>
      <w:szCs w:val="21"/>
      <w:lang w:val="en-US" w:eastAsia="zh-CN" w:bidi="ar-SA"/>
    </w:rPr>
  </w:style>
  <w:style w:type="paragraph" w:styleId="991">
    <w:name w:val="正文文本 211"/>
    <w:basedOn w:val="873"/>
    <w:next w:val="991"/>
    <w:link w:val="873"/>
    <w:uiPriority w:val="99"/>
    <w:qFormat/>
    <w:pPr>
      <w:jc w:val="center"/>
    </w:pPr>
    <w:rPr>
      <w:b/>
      <w:bCs/>
      <w:sz w:val="20"/>
      <w:szCs w:val="20"/>
    </w:rPr>
  </w:style>
  <w:style w:type="table" w:styleId="992">
    <w:name w:val="Table Normal"/>
    <w:next w:val="992"/>
    <w:link w:val="873"/>
    <w:qFormat/>
    <w:rPr>
      <w:lang w:val="en-US" w:eastAsia="zh-CN" w:bidi="ar-SA"/>
    </w:rPr>
    <w:tblPr/>
  </w:style>
  <w:style w:type="paragraph" w:styleId="993">
    <w:name w:val="正文文本1"/>
    <w:basedOn w:val="873"/>
    <w:next w:val="873"/>
    <w:link w:val="873"/>
    <w:semiHidden/>
    <w:qFormat/>
    <w:rPr>
      <w:rFonts w:ascii="Arial" w:hAnsi="Arial" w:eastAsia="Arial" w:cs="Arial"/>
      <w:sz w:val="21"/>
      <w:szCs w:val="21"/>
      <w:lang w:val="en-US" w:eastAsia="en-US" w:bidi="ar-SA"/>
    </w:rPr>
  </w:style>
  <w:style w:type="paragraph" w:styleId="994">
    <w:name w:val="纯文本1"/>
    <w:basedOn w:val="873"/>
    <w:next w:val="994"/>
    <w:link w:val="873"/>
    <w:qFormat/>
    <w:rPr>
      <w:rFonts w:ascii="宋体" w:hAnsi="Courier New" w:cs="Courier New"/>
    </w:rPr>
  </w:style>
  <w:style w:type="table" w:styleId="995">
    <w:name w:val="网格型1"/>
    <w:basedOn w:val="996"/>
    <w:next w:val="995"/>
    <w:link w:val="873"/>
    <w:qFormat/>
    <w:pPr>
      <w:jc w:val="both"/>
      <w:widowControl w:val="off"/>
    </w:pPr>
    <w:tblPr/>
  </w:style>
  <w:style w:type="table" w:styleId="996">
    <w:name w:val="普通表格1"/>
    <w:next w:val="996"/>
    <w:link w:val="873"/>
    <w:uiPriority w:val="99"/>
    <w:unhideWhenUsed/>
    <w:qFormat/>
    <w:rPr>
      <w:lang w:val="en-US" w:eastAsia="zh-CN" w:bidi="ar-SA"/>
    </w:rPr>
    <w:tblPr/>
  </w:style>
  <w:style w:type="paragraph" w:styleId="997">
    <w:name w:val="Table Paragraph"/>
    <w:basedOn w:val="873"/>
    <w:next w:val="997"/>
    <w:link w:val="873"/>
    <w:uiPriority w:val="1"/>
    <w:qFormat/>
    <w:pPr>
      <w:jc w:val="left"/>
    </w:pPr>
    <w:rPr>
      <w:rFonts w:ascii="宋体" w:hAnsi="宋体" w:eastAsia="宋体" w:cs="宋体"/>
      <w:sz w:val="22"/>
      <w:szCs w:val="22"/>
      <w:lang w:val="zh-CN" w:bidi="zh-CN"/>
    </w:rPr>
  </w:style>
  <w:style w:type="character" w:styleId="998">
    <w:name w:val="15"/>
    <w:next w:val="998"/>
    <w:link w:val="873"/>
    <w:rPr>
      <w:rFonts w:ascii="Times New Roman" w:hAnsi="Times New Roman" w:cs="Times New Roman"/>
    </w:rPr>
  </w:style>
  <w:style w:type="paragraph" w:styleId="999">
    <w:name w:val="Table Text"/>
    <w:basedOn w:val="873"/>
    <w:next w:val="999"/>
    <w:link w:val="873"/>
    <w:semiHidden/>
    <w:qFormat/>
    <w:pPr>
      <w:jc w:val="left"/>
      <w:widowControl/>
    </w:pPr>
    <w:rPr>
      <w:rFonts w:ascii="Arial" w:hAnsi="Arial" w:eastAsia="Arial" w:cs="Arial"/>
      <w:color w:val="000000"/>
      <w:lang w:eastAsia="en-US"/>
    </w:rPr>
  </w:style>
  <w:style w:type="paragraph" w:styleId="1000">
    <w:name w:val="普通(网站)1"/>
    <w:basedOn w:val="873"/>
    <w:next w:val="1000"/>
    <w:link w:val="873"/>
    <w:uiPriority w:val="99"/>
    <w:qFormat/>
    <w:pPr>
      <w:jc w:val="left"/>
      <w:spacing w:before="100" w:beforeAutospacing="1" w:after="100" w:afterAutospacing="1"/>
      <w:widowControl/>
    </w:pPr>
    <w:rPr>
      <w:rFonts w:ascii="宋体" w:hAnsi="宋体" w:cs="宋体"/>
      <w:sz w:val="24"/>
      <w:szCs w:val="24"/>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张群姗</cp:lastModifiedBy>
  <cp:revision>7</cp:revision>
  <dcterms:created xsi:type="dcterms:W3CDTF">2023-03-16T02:16:00Z</dcterms:created>
  <dcterms:modified xsi:type="dcterms:W3CDTF">2026-06-10T06:52:20Z</dcterms:modified>
</cp:coreProperties>
</file>