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09"/>
        <w:rPr>
          <w:rFonts w:hint="eastAsia"/>
        </w:rPr>
      </w:pPr>
      <w:r>
        <w:rPr>
          <w:rFonts w:hint="eastAsia"/>
        </w:rPr>
      </w:r>
      <w:r/>
    </w:p>
    <w:p>
      <w:pPr>
        <w:pStyle w:val="103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8"/>
        <w:ind w:firstLine="1506"/>
        <w:rPr>
          <w:b/>
          <w:color w:val="000000"/>
          <w:sz w:val="30"/>
          <w:szCs w:val="30"/>
          <w:u w:val="single"/>
        </w:rPr>
      </w:pPr>
      <w:r>
        <w:rPr>
          <w:rFonts w:hint="eastAsia"/>
          <w:b/>
          <w:sz w:val="30"/>
          <w:szCs w:val="30"/>
        </w:rPr>
        <w:t xml:space="preserve">项目名</w:t>
      </w:r>
      <w:r>
        <w:rPr>
          <w:rFonts w:hint="eastAsia"/>
          <w:b/>
          <w:color w:val="000000"/>
          <w:sz w:val="30"/>
          <w:szCs w:val="30"/>
        </w:rPr>
        <w:t xml:space="preserve">称：</w:t>
      </w:r>
      <w:r>
        <w:rPr>
          <w:rFonts w:hint="eastAsia"/>
          <w:b/>
          <w:color w:val="000000"/>
          <w:sz w:val="32"/>
          <w:szCs w:val="32"/>
        </w:rPr>
        <w:t xml:space="preserve">南京市六合区人民医院全院物业管理项目 </w:t>
      </w:r>
      <w:r>
        <w:rPr>
          <w:b/>
          <w:color w:val="000000"/>
          <w:sz w:val="30"/>
          <w:szCs w:val="30"/>
          <w:u w:val="single"/>
        </w:rPr>
      </w:r>
      <w:r/>
    </w:p>
    <w:p>
      <w:pPr>
        <w:pStyle w:val="748"/>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JSZC-320116-JZCG-G202</w:t>
      </w:r>
      <w:r>
        <w:rPr>
          <w:rFonts w:hint="eastAsia"/>
          <w:b/>
          <w:color w:val="000000"/>
          <w:sz w:val="32"/>
          <w:szCs w:val="32"/>
          <w:lang w:val="en-US" w:eastAsia="zh-CN"/>
        </w:rPr>
        <w:t xml:space="preserve">6</w:t>
      </w:r>
      <w:r>
        <w:rPr>
          <w:rFonts w:hint="eastAsia"/>
          <w:b/>
          <w:color w:val="000000"/>
          <w:sz w:val="32"/>
          <w:szCs w:val="32"/>
        </w:rPr>
        <w:t xml:space="preserve">-000</w:t>
      </w:r>
      <w:r>
        <w:rPr>
          <w:rFonts w:hint="eastAsia"/>
          <w:b/>
          <w:color w:val="000000"/>
          <w:sz w:val="32"/>
          <w:szCs w:val="32"/>
          <w:lang w:val="en-US" w:eastAsia="zh-CN"/>
        </w:rPr>
        <w:t xml:space="preserve">4</w:t>
      </w:r>
      <w:r>
        <w:rPr>
          <w:rFonts w:hint="eastAsia"/>
          <w:b/>
          <w:color w:val="000000"/>
          <w:sz w:val="32"/>
          <w:szCs w:val="32"/>
        </w:rPr>
        <w:t xml:space="preserve"> </w:t>
      </w:r>
      <w:r>
        <w:rPr>
          <w:rFonts w:hint="eastAsia"/>
          <w:b/>
          <w:color w:val="000000"/>
          <w:sz w:val="30"/>
          <w:szCs w:val="30"/>
        </w:rPr>
        <w:t xml:space="preserve">              </w:t>
      </w:r>
      <w:r>
        <w:rPr>
          <w:rFonts w:hint="eastAsia"/>
          <w:b/>
          <w:color w:val="000000"/>
          <w:sz w:val="30"/>
          <w:szCs w:val="30"/>
        </w:rPr>
      </w:r>
      <w:r/>
    </w:p>
    <w:p>
      <w:pPr>
        <w:pStyle w:val="748"/>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服务类</w:t>
      </w:r>
      <w:r>
        <w:rPr>
          <w:rFonts w:hint="eastAsia" w:ascii="宋体" w:hAnsi="宋体" w:cs="宋体"/>
          <w:b/>
          <w:bCs/>
          <w:color w:val="000000"/>
          <w:sz w:val="30"/>
          <w:szCs w:val="30"/>
        </w:rPr>
        <w:t xml:space="preserve">项目，</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center"/>
        <w:spacing w:line="48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0"/>
        <w:ind w:firstLine="0"/>
        <w:jc w:val="center"/>
        <w:rPr>
          <w:rFonts w:hint="eastAsia"/>
          <w:b/>
          <w:bCs/>
          <w:color w:val="000000"/>
          <w:sz w:val="32"/>
        </w:rPr>
      </w:pPr>
      <w:r>
        <w:rPr>
          <w:rFonts w:hint="eastAsia"/>
          <w:b/>
          <w:bCs/>
          <w:color w:val="000000"/>
          <w:sz w:val="32"/>
        </w:rPr>
        <w:t xml:space="preserve">南京市公共资源交易中心六合分中心</w:t>
      </w:r>
      <w:r>
        <w:rPr>
          <w:rFonts w:hint="eastAsia"/>
          <w:b/>
          <w:bCs/>
          <w:color w:val="000000"/>
          <w:sz w:val="32"/>
        </w:rPr>
      </w:r>
      <w:r/>
    </w:p>
    <w:p>
      <w:pPr>
        <w:pStyle w:val="748"/>
        <w:jc w:val="center"/>
        <w:rPr>
          <w:rFonts w:hint="eastAsia"/>
          <w:b/>
          <w:color w:val="000000"/>
          <w:sz w:val="32"/>
          <w:szCs w:val="32"/>
        </w:rPr>
      </w:pPr>
      <w:r>
        <w:rPr>
          <w:rFonts w:hint="eastAsia"/>
          <w:b/>
          <w:color w:val="000000"/>
          <w:sz w:val="32"/>
          <w:szCs w:val="32"/>
        </w:rPr>
        <w:t xml:space="preserve">2026年2月</w:t>
      </w:r>
      <w:r>
        <w:rPr>
          <w:rFonts w:hint="eastAsia"/>
          <w:b/>
          <w:color w:val="000000"/>
          <w:sz w:val="32"/>
          <w:szCs w:val="32"/>
        </w:rPr>
      </w:r>
      <w:r/>
    </w:p>
    <w:p>
      <w:pPr>
        <w:pStyle w:val="74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8"/>
        <w:spacing w:line="480" w:lineRule="auto"/>
        <w:rPr>
          <w:rFonts w:hint="eastAsia"/>
        </w:rPr>
      </w:pPr>
      <w:r>
        <w:rPr>
          <w:rFonts w:hint="eastAsia"/>
        </w:rPr>
      </w:r>
      <w:r/>
    </w:p>
    <w:p>
      <w:pPr>
        <w:pStyle w:val="748"/>
        <w:spacing w:line="480" w:lineRule="auto"/>
        <w:rPr>
          <w:rFonts w:hint="eastAsia"/>
        </w:rPr>
      </w:pPr>
      <w:r>
        <w:rPr>
          <w:rFonts w:hint="eastAsia"/>
        </w:rPr>
        <w:t xml:space="preserve">                      </w:t>
      </w:r>
      <w:r>
        <w:rPr>
          <w:rFonts w:hint="eastAsia"/>
        </w:rPr>
      </w:r>
      <w:r/>
    </w:p>
    <w:p>
      <w:pPr>
        <w:pStyle w:val="760"/>
        <w:rPr>
          <w:rFonts w:hint="eastAsia"/>
        </w:rPr>
      </w:pPr>
      <w:r>
        <w:rPr>
          <w:rFonts w:hint="eastAsia"/>
        </w:rPr>
      </w:r>
      <w:r/>
    </w:p>
    <w:p>
      <w:pPr>
        <w:pStyle w:val="748"/>
        <w:rPr>
          <w:rFonts w:hint="eastAsia"/>
        </w:rPr>
      </w:pPr>
      <w:r>
        <w:rPr>
          <w:rFonts w:hint="eastAsia"/>
        </w:rPr>
      </w:r>
      <w:r/>
    </w:p>
    <w:p>
      <w:pPr>
        <w:pStyle w:val="760"/>
        <w:rPr>
          <w:rFonts w:hint="eastAsia"/>
        </w:rPr>
      </w:pPr>
      <w:r>
        <w:rPr>
          <w:rFonts w:hint="eastAsia"/>
        </w:rPr>
      </w:r>
      <w:r/>
    </w:p>
    <w:p>
      <w:pPr>
        <w:pStyle w:val="748"/>
        <w:rPr>
          <w:rFonts w:hint="eastAsia"/>
        </w:rPr>
      </w:pPr>
      <w:r>
        <w:rPr>
          <w:rFonts w:hint="eastAsia"/>
        </w:rPr>
      </w:r>
      <w:r/>
    </w:p>
    <w:p>
      <w:pPr>
        <w:pStyle w:val="748"/>
        <w:jc w:val="center"/>
        <w:spacing w:line="480" w:lineRule="auto"/>
        <w:rPr>
          <w:rFonts w:hint="eastAsia" w:ascii="黑体" w:hAnsi="Arial" w:eastAsia="黑体"/>
          <w:b/>
          <w:sz w:val="44"/>
        </w:rPr>
        <w:outlineLvl w:val="0"/>
      </w:pPr>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8"/>
        <w:numPr>
          <w:ilvl w:val="0"/>
          <w:numId w:val="4"/>
        </w:numPr>
        <w:jc w:val="left"/>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w:t>
      </w:r>
      <w:r>
        <w:rPr>
          <w:rFonts w:hint="eastAsia" w:ascii="黑体" w:hAnsi="宋体" w:eastAsia="黑体"/>
          <w:sz w:val="36"/>
        </w:rPr>
      </w:r>
      <w:r/>
    </w:p>
    <w:p>
      <w:pPr>
        <w:pStyle w:val="748"/>
        <w:numPr>
          <w:ilvl w:val="0"/>
          <w:numId w:val="4"/>
        </w:numPr>
        <w:jc w:val="left"/>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w:t>
      </w:r>
      <w:r>
        <w:rPr>
          <w:rFonts w:hint="eastAsia" w:ascii="黑体" w:hAnsi="宋体" w:eastAsia="黑体"/>
          <w:sz w:val="36"/>
        </w:rPr>
      </w:r>
      <w:r/>
    </w:p>
    <w:p>
      <w:pPr>
        <w:pStyle w:val="748"/>
        <w:numPr>
          <w:ilvl w:val="0"/>
          <w:numId w:val="4"/>
        </w:numPr>
        <w:jc w:val="left"/>
        <w:spacing w:line="552" w:lineRule="auto"/>
        <w:tabs>
          <w:tab w:val="left" w:pos="1440" w:leader="none"/>
        </w:tabs>
        <w:rPr>
          <w:rFonts w:ascii="黑体" w:hAnsi="宋体" w:eastAsia="黑体"/>
          <w:sz w:val="36"/>
        </w:rPr>
        <w:outlineLvl w:val="1"/>
      </w:pPr>
      <w:r>
        <w:rPr>
          <w:rFonts w:ascii="黑体" w:hAnsi="宋体" w:eastAsia="黑体"/>
          <w:sz w:val="36"/>
        </w:rPr>
        <w:t xml:space="preserve">合同文本</w:t>
      </w:r>
      <w:r>
        <w:rPr>
          <w:rFonts w:ascii="黑体" w:hAnsi="宋体" w:eastAsia="黑体"/>
          <w:sz w:val="36"/>
        </w:rPr>
      </w:r>
      <w:r/>
    </w:p>
    <w:p>
      <w:pPr>
        <w:pStyle w:val="748"/>
        <w:numPr>
          <w:ilvl w:val="0"/>
          <w:numId w:val="4"/>
        </w:numPr>
        <w:jc w:val="left"/>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748"/>
        <w:numPr>
          <w:ilvl w:val="0"/>
          <w:numId w:val="4"/>
        </w:numPr>
        <w:jc w:val="left"/>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748"/>
        <w:numPr>
          <w:ilvl w:val="0"/>
          <w:numId w:val="4"/>
        </w:numPr>
        <w:jc w:val="left"/>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748"/>
        <w:spacing w:line="480" w:lineRule="auto"/>
        <w:rPr>
          <w:rFonts w:hint="eastAsia" w:ascii="仿宋_GB2312" w:hAnsi="Arial" w:eastAsia="仿宋_GB2312"/>
          <w:b/>
          <w:sz w:val="28"/>
        </w:rPr>
      </w:pPr>
      <w:r>
        <w:rPr>
          <w:rFonts w:hint="eastAsia" w:ascii="仿宋_GB2312" w:hAnsi="Arial" w:eastAsia="仿宋_GB2312"/>
          <w:b/>
          <w:sz w:val="28"/>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8"/>
        <w:ind w:firstLine="480"/>
        <w:spacing w:line="252" w:lineRule="auto"/>
        <w:rPr>
          <w:rFonts w:hint="eastAsia" w:ascii="宋体" w:hAnsi="宋体"/>
          <w:sz w:val="24"/>
          <w:szCs w:val="24"/>
        </w:rPr>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宋体" w:hAnsi="宋体"/>
          <w:sz w:val="24"/>
          <w:szCs w:val="24"/>
        </w:rPr>
      </w:r>
      <w:r/>
    </w:p>
    <w:p>
      <w:pPr>
        <w:pStyle w:val="748"/>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受南京市六合区人民医院（采购单位）委托，南京市公共资源交易中心六合分中心（以下简称“交易中心”）就南京市六合区人民医院全院物业管理项目（项目名称）进行公开招标采购，欢迎符合条件的供应商投标。</w:t>
      </w:r>
      <w:r>
        <w:rPr>
          <w:rFonts w:ascii="宋体" w:hAnsi="宋体"/>
          <w:color w:val="000000"/>
          <w:sz w:val="24"/>
          <w:szCs w:val="24"/>
          <w:highlight w:val="none"/>
        </w:rPr>
      </w:r>
      <w:r/>
    </w:p>
    <w:p>
      <w:pPr>
        <w:pStyle w:val="751"/>
        <w:ind w:firstLine="465"/>
        <w:spacing w:before="120" w:after="120" w:line="252"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highlight w:val="none"/>
        </w:rPr>
      </w:r>
      <w:r/>
    </w:p>
    <w:p>
      <w:pPr>
        <w:pStyle w:val="748"/>
        <w:ind w:firstLine="480"/>
        <w:spacing w:line="252" w:lineRule="auto"/>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1.项目编号：JSZC-320116-JZCG-G202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-000</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748"/>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2.项目名称：南京市六合区人民医院全院物业管理项目</w:t>
      </w:r>
      <w:r>
        <w:rPr>
          <w:rFonts w:hint="eastAsia" w:ascii="宋体" w:hAnsi="宋体"/>
          <w:color w:val="000000"/>
          <w:sz w:val="24"/>
          <w:szCs w:val="24"/>
          <w:highlight w:val="none"/>
        </w:rPr>
      </w:r>
      <w:r/>
    </w:p>
    <w:p>
      <w:pPr>
        <w:pStyle w:val="74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三年</w:t>
      </w:r>
      <w:r>
        <w:rPr>
          <w:rFonts w:hint="eastAsia" w:ascii="宋体" w:hAnsi="宋体"/>
          <w:color w:val="000000"/>
          <w:sz w:val="24"/>
          <w:szCs w:val="24"/>
          <w:highlight w:val="none"/>
        </w:rPr>
        <w:t xml:space="preserve">2940万元（</w:t>
      </w:r>
      <w:r>
        <w:rPr>
          <w:rFonts w:hint="eastAsia" w:ascii="宋体" w:hAnsi="宋体"/>
          <w:color w:val="000000"/>
          <w:sz w:val="24"/>
          <w:szCs w:val="24"/>
          <w:highlight w:val="none"/>
          <w:lang w:val="en-US" w:eastAsia="zh-CN"/>
        </w:rPr>
        <w:t xml:space="preserve">980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年）</w:t>
      </w:r>
      <w:r>
        <w:rPr>
          <w:rFonts w:ascii="宋体" w:hAnsi="宋体"/>
          <w:color w:val="000000"/>
          <w:sz w:val="24"/>
          <w:szCs w:val="24"/>
          <w:highlight w:val="none"/>
        </w:rPr>
      </w:r>
      <w:r/>
    </w:p>
    <w:p>
      <w:pPr>
        <w:pStyle w:val="748"/>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4.最高限价：本项目不设最高限价</w:t>
      </w:r>
      <w:r>
        <w:rPr>
          <w:rFonts w:hint="eastAsia" w:ascii="宋体" w:hAnsi="宋体"/>
          <w:color w:val="000000"/>
          <w:sz w:val="24"/>
          <w:szCs w:val="24"/>
          <w:highlight w:val="none"/>
        </w:rPr>
      </w:r>
      <w:r/>
    </w:p>
    <w:p>
      <w:pPr>
        <w:pStyle w:val="748"/>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为南京市六合区人民医院院区服务范围内所有的建筑，按照三级医院的标准提供保洁、运送、绿化等后勤保障服务，并针对特殊情况，制定防止交叉感染、消毒隔离制度和工作标准、流程，同时做好病区内外、服务员工的日常培训与管理工作。操作特种设备的员工应持证上岗，供应商负责监督并承担相应培训费用。配合医院做好迎接各类检查和突发性公共卫生事件等的应急卫生保洁、运送、绿化等后勤保障服务工作。</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748"/>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6.合同履行期限：合同生效之日起三年，合同一年一签，每年服务期满，采购人有权根据预算调整或考核情况决定继续履行合同或终止合同。</w:t>
      </w:r>
      <w:r>
        <w:rPr>
          <w:rFonts w:hint="eastAsia" w:ascii="宋体" w:hAnsi="宋体" w:cs="宋体"/>
          <w:color w:val="000000"/>
          <w:sz w:val="24"/>
          <w:szCs w:val="24"/>
          <w:highlight w:val="none"/>
        </w:rPr>
      </w:r>
      <w:r/>
    </w:p>
    <w:p>
      <w:pPr>
        <w:pStyle w:val="748"/>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olor w:val="000000"/>
          <w:sz w:val="24"/>
          <w:szCs w:val="24"/>
          <w:highlight w:val="none"/>
        </w:rPr>
      </w:r>
      <w:r/>
    </w:p>
    <w:p>
      <w:pPr>
        <w:pStyle w:val="751"/>
        <w:ind w:firstLine="465"/>
        <w:spacing w:before="120" w:after="120" w:line="252" w:lineRule="auto"/>
        <w:rPr>
          <w:rFonts w:hint="eastAsia" w:ascii="方正黑体_GBK" w:hAnsi="方正黑体_GBK" w:eastAsia="方正黑体_GBK" w:cs="方正黑体_GBK"/>
          <w:color w:val="000000"/>
          <w:highlight w:val="none"/>
        </w:rPr>
      </w:pPr>
      <w:r/>
      <w:bookmarkStart w:id="12" w:name="_Toc38985264"/>
      <w:r/>
      <w:bookmarkStart w:id="13" w:name="_Toc28359003"/>
      <w:r/>
      <w:bookmarkStart w:id="14" w:name="_Toc28359080"/>
      <w:r/>
      <w:bookmarkStart w:id="15" w:name="_Toc35393622"/>
      <w:r/>
      <w:bookmarkStart w:id="16" w:name="_Toc35393791"/>
      <w:r>
        <w:rPr>
          <w:rFonts w:hint="eastAsia" w:ascii="方正黑体_GBK" w:hAnsi="方正黑体_GBK" w:eastAsia="方正黑体_GBK" w:cs="方正黑体_GBK"/>
          <w:color w:val="00000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highlight w:val="none"/>
        </w:rPr>
      </w:r>
      <w:r/>
    </w:p>
    <w:p>
      <w:pPr>
        <w:pStyle w:val="748"/>
        <w:ind w:firstLine="480"/>
        <w:spacing w:line="252" w:lineRule="auto"/>
        <w:rPr>
          <w:rFonts w:hint="eastAsia" w:ascii="宋体" w:hAnsi="宋体"/>
          <w:color w:val="000000"/>
          <w:sz w:val="24"/>
          <w:szCs w:val="24"/>
          <w:highlight w:val="none"/>
        </w:rPr>
      </w:pPr>
      <w:r/>
      <w:bookmarkStart w:id="17" w:name="_Toc35393623"/>
      <w:r/>
      <w:bookmarkStart w:id="18" w:name="_Toc28359081"/>
      <w:r/>
      <w:bookmarkStart w:id="19" w:name="_Toc35393792"/>
      <w:r/>
      <w:bookmarkStart w:id="20" w:name="_Toc28359004"/>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t xml:space="preserve"> </w:t>
      </w:r>
      <w:r/>
    </w:p>
    <w:p>
      <w:pPr>
        <w:pStyle w:val="748"/>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w:t>
      </w:r>
      <w:bookmarkStart w:id="22" w:name="OLE_LINK26"/>
      <w:r/>
      <w:bookmarkStart w:id="23" w:name="OLE_LINK27"/>
      <w:r>
        <w:rPr>
          <w:rFonts w:hint="eastAsia" w:ascii="宋体" w:hAnsi="宋体"/>
          <w:color w:val="000000"/>
          <w:sz w:val="24"/>
          <w:szCs w:val="24"/>
          <w:highlight w:val="none"/>
          <w:lang w:val="zh-CN"/>
        </w:rPr>
        <w:t xml:space="preserve">中华人民共和国政府采购法》第二十二条规定</w:t>
      </w:r>
      <w:bookmarkEnd w:id="22"/>
      <w:r/>
      <w:bookmarkEnd w:id="23"/>
      <w:r>
        <w:rPr>
          <w:rFonts w:hint="eastAsia" w:ascii="宋体" w:hAnsi="宋体"/>
          <w:color w:val="000000"/>
          <w:sz w:val="24"/>
          <w:szCs w:val="24"/>
          <w:highlight w:val="none"/>
          <w:lang w:val="zh-CN"/>
        </w:rPr>
        <w:t xml:space="preserve">，并提供下列材料：</w:t>
      </w:r>
      <w:r>
        <w:rPr>
          <w:rFonts w:hint="eastAsia" w:ascii="宋体" w:hAnsi="宋体"/>
          <w:color w:val="000000"/>
          <w:sz w:val="24"/>
          <w:szCs w:val="24"/>
          <w:highlight w:val="none"/>
          <w:lang w:val="zh-CN"/>
        </w:rPr>
      </w:r>
      <w:r/>
    </w:p>
    <w:p>
      <w:pPr>
        <w:pStyle w:val="748"/>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lang w:val="zh-CN"/>
        </w:rPr>
      </w:r>
      <w:r/>
    </w:p>
    <w:p>
      <w:pPr>
        <w:pStyle w:val="748"/>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2.落实政府采购政策需满足的资格要求：无</w:t>
      </w:r>
      <w:r>
        <w:rPr>
          <w:rFonts w:hint="eastAsia" w:ascii="宋体" w:hAnsi="宋体"/>
          <w:color w:val="000000"/>
          <w:sz w:val="24"/>
          <w:szCs w:val="24"/>
          <w:highlight w:val="none"/>
          <w:lang w:val="zh-CN"/>
        </w:rPr>
      </w:r>
      <w:r/>
    </w:p>
    <w:p>
      <w:pPr>
        <w:pStyle w:val="748"/>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物业管理。根据《中小企业划型标准规定》（工信部联企业</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sz w:val="24"/>
          <w:szCs w:val="24"/>
          <w:highlight w:val="none"/>
        </w:rPr>
      </w:r>
      <w:r/>
    </w:p>
    <w:p>
      <w:pPr>
        <w:pStyle w:val="748"/>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val="zh-CN"/>
        </w:rPr>
        <w:t xml:space="preserve">无</w:t>
      </w:r>
      <w:r>
        <w:rPr>
          <w:rFonts w:hint="eastAsia" w:ascii="宋体" w:hAnsi="宋体"/>
          <w:color w:val="000000"/>
          <w:sz w:val="24"/>
          <w:szCs w:val="24"/>
          <w:highlight w:val="none"/>
        </w:rPr>
      </w:r>
      <w:r/>
    </w:p>
    <w:p>
      <w:pPr>
        <w:pStyle w:val="748"/>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rPr>
          <w:rFonts w:hint="eastAsia" w:ascii="宋体" w:hAnsi="宋体"/>
          <w:color w:val="000000"/>
          <w:sz w:val="24"/>
          <w:szCs w:val="24"/>
          <w:highlight w:val="none"/>
        </w:rPr>
      </w:r>
      <w:r/>
    </w:p>
    <w:p>
      <w:pPr>
        <w:pStyle w:val="748"/>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748"/>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hint="eastAsia" w:ascii="宋体" w:hAnsi="宋体"/>
          <w:color w:val="000000"/>
          <w:sz w:val="24"/>
          <w:szCs w:val="24"/>
          <w:highlight w:val="none"/>
        </w:rPr>
      </w:r>
      <w:r/>
    </w:p>
    <w:p>
      <w:pPr>
        <w:pStyle w:val="748"/>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75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8"/>
        <w:ind w:firstLine="480"/>
        <w:spacing w:line="252" w:lineRule="auto"/>
        <w:rPr>
          <w:rFonts w:ascii="宋体" w:hAnsi="宋体" w:cs="宋体"/>
          <w:sz w:val="24"/>
          <w:szCs w:val="24"/>
        </w:rPr>
      </w:pPr>
      <w:r/>
      <w:bookmarkStart w:id="24" w:name="_Toc35393624"/>
      <w:r/>
      <w:bookmarkStart w:id="25" w:name="_Toc35393793"/>
      <w:r/>
      <w:bookmarkStart w:id="26" w:name="_Toc28359082"/>
      <w:r/>
      <w:bookmarkStart w:id="27" w:name="_Toc28359005"/>
      <w:r/>
      <w:bookmarkStart w:id="28"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748"/>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5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6"/>
      <w:r/>
      <w:bookmarkEnd w:id="27"/>
      <w:r>
        <w:rPr>
          <w:rFonts w:hint="eastAsia" w:ascii="方正黑体_GBK" w:hAnsi="方正黑体_GBK" w:eastAsia="方正黑体_GBK" w:cs="方正黑体_GBK"/>
        </w:rPr>
        <w:t xml:space="preserve">截止时间、开标时间和地点</w:t>
      </w:r>
      <w:bookmarkEnd w:id="24"/>
      <w:r/>
      <w:bookmarkEnd w:id="25"/>
      <w:r/>
      <w:bookmarkEnd w:id="28"/>
      <w:r>
        <w:rPr>
          <w:rFonts w:hint="eastAsia" w:ascii="方正黑体_GBK" w:hAnsi="方正黑体_GBK" w:eastAsia="方正黑体_GBK" w:cs="方正黑体_GBK"/>
        </w:rPr>
      </w:r>
      <w:r/>
    </w:p>
    <w:p>
      <w:pPr>
        <w:pStyle w:val="748"/>
        <w:ind w:firstLine="480"/>
        <w:spacing w:line="252" w:lineRule="auto"/>
        <w:rPr>
          <w:rFonts w:hint="eastAsia" w:ascii="宋体" w:hAnsi="宋体"/>
          <w:bCs/>
          <w:color w:val="000000"/>
          <w:sz w:val="24"/>
          <w:szCs w:val="24"/>
          <w:u w:val="single"/>
        </w:rPr>
      </w:pPr>
      <w:r/>
      <w:bookmarkStart w:id="29" w:name="_Toc35393625"/>
      <w:r/>
      <w:bookmarkStart w:id="30" w:name="_Toc28359007"/>
      <w:r/>
      <w:bookmarkStart w:id="31" w:name="_Toc38985267"/>
      <w:r/>
      <w:bookmarkStart w:id="32" w:name="_Toc35393794"/>
      <w:r/>
      <w:bookmarkStart w:id="33" w:name="_Toc28359084"/>
      <w:r>
        <w:rPr>
          <w:rFonts w:hint="eastAsia" w:ascii="宋体" w:hAnsi="宋体" w:cs="宋体"/>
          <w:color w:val="000000"/>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rPr>
        <w:t xml:space="preserve">3</w:t>
      </w:r>
      <w:r>
        <w:rPr>
          <w:rFonts w:hint="eastAsia" w:ascii="宋体" w:hAnsi="宋体"/>
          <w:bCs/>
          <w:color w:val="000000"/>
          <w:sz w:val="24"/>
          <w:szCs w:val="24"/>
        </w:rPr>
        <w:t xml:space="preserve">月</w:t>
      </w:r>
      <w:r>
        <w:rPr>
          <w:rFonts w:hint="eastAsia" w:ascii="宋体" w:hAnsi="宋体" w:cs="宋体"/>
          <w:color w:val="000000"/>
          <w:sz w:val="24"/>
          <w:szCs w:val="24"/>
        </w:rPr>
        <w:t xml:space="preserve">6</w:t>
      </w:r>
      <w:r>
        <w:rPr>
          <w:rFonts w:hint="eastAsia" w:ascii="宋体" w:hAnsi="宋体"/>
          <w:bCs/>
          <w:color w:val="000000"/>
          <w:sz w:val="24"/>
          <w:szCs w:val="24"/>
        </w:rPr>
        <w:t xml:space="preserve">日0</w:t>
      </w:r>
      <w:r>
        <w:rPr>
          <w:rFonts w:hint="eastAsia" w:ascii="宋体" w:hAnsi="宋体" w:cs="宋体"/>
          <w:color w:val="000000"/>
          <w:sz w:val="24"/>
          <w:szCs w:val="24"/>
        </w:rPr>
        <w:t xml:space="preserve">9</w:t>
      </w:r>
      <w:r>
        <w:rPr>
          <w:rFonts w:hint="eastAsia"/>
          <w:bCs/>
          <w:color w:val="000000"/>
          <w:sz w:val="24"/>
          <w:szCs w:val="24"/>
        </w:rPr>
        <w:t xml:space="preserve">时0</w:t>
      </w:r>
      <w:r>
        <w:rPr>
          <w:rFonts w:hint="eastAsia" w:ascii="宋体" w:hAnsi="宋体" w:cs="宋体"/>
          <w:color w:val="000000"/>
          <w:sz w:val="24"/>
          <w:szCs w:val="24"/>
        </w:rPr>
        <w:t xml:space="preserve">0</w:t>
      </w:r>
      <w:r>
        <w:rPr>
          <w:rFonts w:hint="eastAsia" w:ascii="宋体" w:hAnsi="宋体"/>
          <w:bCs/>
          <w:color w:val="000000"/>
          <w:sz w:val="24"/>
          <w:szCs w:val="24"/>
        </w:rPr>
        <w:t xml:space="preserve">分（北京时间）。</w:t>
      </w:r>
      <w:r>
        <w:rPr>
          <w:rFonts w:hint="eastAsia" w:ascii="宋体" w:hAnsi="宋体"/>
          <w:bCs/>
          <w:color w:val="000000"/>
          <w:sz w:val="24"/>
          <w:szCs w:val="24"/>
          <w:u w:val="single"/>
        </w:rPr>
      </w:r>
      <w:r/>
    </w:p>
    <w:p>
      <w:pPr>
        <w:pStyle w:val="748"/>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五、公告期限</w:t>
      </w:r>
      <w:bookmarkEnd w:id="29"/>
      <w:r/>
      <w:bookmarkEnd w:id="30"/>
      <w:r/>
      <w:bookmarkEnd w:id="31"/>
      <w:r/>
      <w:bookmarkEnd w:id="32"/>
      <w:r/>
      <w:bookmarkEnd w:id="33"/>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cs="宋体"/>
          <w:color w:val="000000"/>
          <w:sz w:val="24"/>
          <w:szCs w:val="24"/>
        </w:rPr>
      </w:pPr>
      <w:r/>
      <w:bookmarkStart w:id="34" w:name="_Toc35393795"/>
      <w:r/>
      <w:bookmarkStart w:id="35" w:name="_Toc35393626"/>
      <w:r/>
      <w:bookmarkStart w:id="36" w:name="_Toc38985268"/>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六、其他事宜</w:t>
      </w:r>
      <w:bookmarkEnd w:id="34"/>
      <w:r/>
      <w:bookmarkEnd w:id="35"/>
      <w:r/>
      <w:bookmarkEnd w:id="36"/>
      <w:r>
        <w:rPr>
          <w:rFonts w:hint="eastAsia" w:ascii="方正黑体_GBK" w:hAnsi="方正黑体_GBK" w:eastAsia="方正黑体_GBK" w:cs="方正黑体_GBK"/>
          <w:color w:val="000000"/>
        </w:rPr>
      </w:r>
      <w:r/>
    </w:p>
    <w:p>
      <w:pPr>
        <w:pStyle w:val="748"/>
        <w:ind w:firstLine="480"/>
        <w:spacing w:line="252" w:lineRule="auto"/>
        <w:tabs>
          <w:tab w:val="left" w:pos="900" w:leader="none"/>
        </w:tabs>
        <w:rPr>
          <w:rFonts w:hint="eastAsia" w:ascii="宋体" w:hAnsi="宋体"/>
          <w:bCs/>
          <w:color w:val="000000"/>
          <w:sz w:val="24"/>
          <w:szCs w:val="24"/>
        </w:rPr>
      </w:pPr>
      <w:r/>
      <w:bookmarkStart w:id="37" w:name="_Toc35393796"/>
      <w:r/>
      <w:bookmarkStart w:id="38" w:name="_Toc38985269"/>
      <w:r/>
      <w:bookmarkStart w:id="39" w:name="_Toc28359085"/>
      <w:r/>
      <w:bookmarkStart w:id="40" w:name="_Toc28359008"/>
      <w:r/>
      <w:bookmarkStart w:id="41" w:name="_Toc35393627"/>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48"/>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748"/>
        <w:ind w:firstLine="480"/>
        <w:spacing w:line="252" w:lineRule="auto"/>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color w:val="000000"/>
        </w:rPr>
      </w:r>
      <w:r/>
    </w:p>
    <w:p>
      <w:pPr>
        <w:pStyle w:val="74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748"/>
        <w:ind w:firstLine="482"/>
        <w:spacing w:line="252"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w:t>
      </w:r>
      <w:bookmarkStart w:id="42" w:name="OLE_LINK24"/>
      <w:r/>
      <w:bookmarkStart w:id="43" w:name="OLE_LINK25"/>
      <w:r>
        <w:rPr>
          <w:rFonts w:hint="eastAsia" w:ascii="宋体" w:hAnsi="宋体"/>
          <w:b/>
          <w:bCs/>
          <w:color w:val="000000"/>
          <w:sz w:val="24"/>
          <w:lang w:val="zh-CN"/>
        </w:rPr>
        <w:t xml:space="preserve">采购方式</w:t>
      </w:r>
      <w:bookmarkEnd w:id="42"/>
      <w:r/>
      <w:bookmarkEnd w:id="43"/>
      <w:r>
        <w:rPr>
          <w:rFonts w:hint="eastAsia" w:ascii="宋体" w:hAnsi="宋体"/>
          <w:b/>
          <w:bCs/>
          <w:color w:val="000000"/>
          <w:sz w:val="24"/>
          <w:lang w:val="zh-CN"/>
        </w:rPr>
        <w:t xml:space="preserve">、采购需求、供应商资格条件、评标方法和评标标准、合同文本、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748"/>
        <w:ind w:firstLine="480"/>
        <w:spacing w:line="252" w:lineRule="auto"/>
        <w:rPr>
          <w:rFonts w:ascii="宋体" w:hAnsi="宋体"/>
          <w:color w:val="000000"/>
          <w:sz w:val="24"/>
        </w:rPr>
      </w:pPr>
      <w:r>
        <w:rPr>
          <w:rFonts w:hint="eastAsia" w:ascii="宋体" w:hAnsi="宋体"/>
          <w:color w:val="000000"/>
          <w:sz w:val="24"/>
        </w:rPr>
        <w:t xml:space="preserve">采购人《质疑函》收件人：尤工，收件地址：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w:t>
      </w:r>
      <w:r>
        <w:rPr>
          <w:rFonts w:hint="eastAsia" w:ascii="宋体" w:hAnsi="宋体" w:cs="宋体"/>
          <w:color w:val="000000"/>
          <w:sz w:val="24"/>
          <w:szCs w:val="24"/>
        </w:rPr>
        <w:t xml:space="preserve">区</w:t>
      </w:r>
      <w:r>
        <w:rPr>
          <w:rFonts w:hint="eastAsia" w:ascii="宋体" w:hAnsi="宋体"/>
          <w:color w:val="000000"/>
          <w:sz w:val="24"/>
          <w:szCs w:val="24"/>
        </w:rPr>
        <w:t xml:space="preserve">延安路28号</w:t>
      </w:r>
      <w:r>
        <w:rPr>
          <w:rFonts w:hint="eastAsia" w:ascii="宋体" w:hAnsi="宋体" w:cs="宋体"/>
          <w:color w:val="000000"/>
          <w:sz w:val="24"/>
          <w:szCs w:val="24"/>
        </w:rPr>
        <w:t xml:space="preserve">，</w:t>
      </w:r>
      <w:r>
        <w:rPr>
          <w:rFonts w:hint="eastAsia" w:ascii="宋体" w:hAnsi="宋体"/>
          <w:color w:val="000000"/>
          <w:sz w:val="24"/>
        </w:rPr>
        <w:t xml:space="preserve">联系电话：025-57123700 。</w:t>
      </w:r>
      <w:r>
        <w:rPr>
          <w:rFonts w:ascii="宋体" w:hAnsi="宋体"/>
          <w:color w:val="000000"/>
          <w:sz w:val="24"/>
        </w:rPr>
      </w:r>
      <w:r/>
    </w:p>
    <w:p>
      <w:pPr>
        <w:pStyle w:val="748"/>
        <w:ind w:firstLine="480"/>
        <w:spacing w:line="252" w:lineRule="auto"/>
        <w:widowControl/>
        <w:rPr>
          <w:rFonts w:hint="eastAsia" w:ascii="宋体" w:hAnsi="宋体" w:cs="宋体"/>
          <w:b/>
          <w:bCs/>
          <w:color w:val="000000"/>
          <w:sz w:val="24"/>
          <w:szCs w:val="24"/>
        </w:rPr>
      </w:pPr>
      <w:r>
        <w:rPr>
          <w:rFonts w:hint="eastAsia" w:ascii="宋体" w:hAnsi="宋体"/>
          <w:color w:val="000000"/>
          <w:sz w:val="24"/>
          <w:lang w:val="zh-CN"/>
        </w:rPr>
        <w:t xml:space="preserve">交易中心《质疑函》收件人：南京市公共资源交易中心六合分中心</w:t>
      </w:r>
      <w:r>
        <w:rPr>
          <w:rFonts w:hint="eastAsia" w:ascii="宋体" w:hAnsi="宋体"/>
          <w:color w:val="000000"/>
          <w:sz w:val="24"/>
        </w:rPr>
        <w:t xml:space="preserve">受理科</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地址：南京市六合区龙池路333号，联系电话：025-5713</w:t>
      </w:r>
      <w:r>
        <w:rPr>
          <w:rFonts w:hint="eastAsia" w:ascii="宋体" w:hAnsi="宋体"/>
          <w:color w:val="000000"/>
          <w:sz w:val="24"/>
        </w:rPr>
        <w:t xml:space="preserve">0508</w:t>
      </w:r>
      <w:r>
        <w:rPr>
          <w:rFonts w:hint="eastAsia" w:ascii="宋体" w:hAnsi="宋体"/>
          <w:color w:val="000000"/>
          <w:sz w:val="24"/>
          <w:lang w:val="zh-CN"/>
        </w:rPr>
        <w:t xml:space="preserve">。</w:t>
      </w:r>
      <w:r>
        <w:rPr>
          <w:rFonts w:hint="eastAsia" w:ascii="宋体" w:hAnsi="宋体" w:cs="宋体"/>
          <w:b/>
          <w:bCs/>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七、本次招标联系方式</w:t>
      </w:r>
      <w:bookmarkEnd w:id="37"/>
      <w:r/>
      <w:bookmarkEnd w:id="38"/>
      <w:r/>
      <w:bookmarkEnd w:id="39"/>
      <w:r/>
      <w:bookmarkEnd w:id="40"/>
      <w:r/>
      <w:bookmarkEnd w:id="41"/>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8"/>
        <w:ind w:firstLine="480"/>
        <w:spacing w:line="252" w:lineRule="auto"/>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color w:val="000000"/>
          <w:sz w:val="24"/>
          <w:szCs w:val="24"/>
        </w:rPr>
        <w:t xml:space="preserve">南京市六合区人民医院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南京市六合区延安路28号</w:t>
      </w:r>
      <w:r>
        <w:rPr>
          <w:rFonts w:hint="eastAsia" w:ascii="宋体" w:hAnsi="宋体"/>
          <w:color w:val="000000"/>
          <w:sz w:val="24"/>
          <w:szCs w:val="24"/>
        </w:rPr>
        <w:t xml:space="preserve">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联系人：尤工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联系电话：025-57123700 </w:t>
      </w:r>
      <w:bookmarkStart w:id="44" w:name="_Toc28359009"/>
      <w:r/>
      <w:bookmarkStart w:id="45" w:name="_Toc28359086"/>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4"/>
      <w:r/>
      <w:bookmarkEnd w:id="45"/>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址：南京市六合区龙池路333号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联系人：林先生</w:t>
      </w:r>
      <w:r>
        <w:rPr>
          <w:rFonts w:hint="eastAsia" w:ascii="宋体" w:hAnsi="宋体"/>
          <w:color w:val="000000"/>
          <w:sz w:val="24"/>
          <w:szCs w:val="24"/>
        </w:rPr>
      </w:r>
      <w:r/>
    </w:p>
    <w:p>
      <w:pPr>
        <w:pStyle w:val="748"/>
        <w:ind w:firstLine="480"/>
        <w:spacing w:line="252" w:lineRule="auto"/>
        <w:rPr>
          <w:rFonts w:hint="eastAsia"/>
          <w:color w:val="000000"/>
        </w:rPr>
      </w:pPr>
      <w:r>
        <w:rPr>
          <w:rFonts w:hint="eastAsia" w:ascii="宋体" w:hAnsi="宋体"/>
          <w:color w:val="000000"/>
          <w:sz w:val="24"/>
          <w:szCs w:val="24"/>
        </w:rPr>
        <w:t xml:space="preserve">联系电话：025-57130352 </w:t>
      </w:r>
      <w:r>
        <w:rPr>
          <w:rFonts w:hint="eastAsia"/>
          <w:color w:val="000000"/>
        </w:rPr>
      </w:r>
      <w:r/>
    </w:p>
    <w:p>
      <w:pPr>
        <w:pStyle w:val="809"/>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6"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6"/>
      <w:r/>
      <w:bookmarkStart w:id="47" w:name="_Toc120614213"/>
      <w:r/>
      <w:bookmarkStart w:id="48" w:name="_Toc20823274"/>
      <w:r/>
      <w:bookmarkStart w:id="49" w:name="_Toc513029202"/>
      <w:r/>
      <w:bookmarkStart w:id="50"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rPr>
      </w:r>
      <w:r/>
    </w:p>
    <w:p>
      <w:pPr>
        <w:pStyle w:val="751"/>
        <w:ind w:firstLine="465"/>
        <w:spacing w:before="120" w:after="120"/>
        <w:rPr>
          <w:rFonts w:hint="eastAsia" w:ascii="方正黑体_GBK" w:hAnsi="方正黑体_GBK" w:eastAsia="方正黑体_GBK" w:cs="方正黑体_GBK"/>
        </w:rPr>
      </w:pPr>
      <w:r/>
      <w:bookmarkStart w:id="51" w:name="_Toc20823275"/>
      <w:r/>
      <w:bookmarkStart w:id="52" w:name="_Toc16938519"/>
      <w:r/>
      <w:bookmarkStart w:id="53" w:name="_Toc513029203"/>
      <w:r/>
      <w:bookmarkStart w:id="54" w:name="_Toc120614214"/>
      <w:r/>
      <w:bookmarkStart w:id="55" w:name="_Toc479757207"/>
      <w:r/>
      <w:bookmarkStart w:id="56" w:name="_Toc120614221"/>
      <w:r/>
      <w:bookmarkStart w:id="57" w:name="_Toc513029242"/>
      <w:r/>
      <w:bookmarkStart w:id="58" w:name="_Toc20823314"/>
      <w:r/>
      <w:bookmarkStart w:id="59" w:name="_Toc16938558"/>
      <w:r>
        <w:rPr>
          <w:rFonts w:hint="eastAsia" w:ascii="方正黑体_GBK" w:hAnsi="方正黑体_GBK" w:eastAsia="方正黑体_GBK" w:cs="方正黑体_GBK"/>
        </w:rPr>
        <w:t xml:space="preserve">一、总则</w:t>
      </w:r>
      <w:bookmarkEnd w:id="51"/>
      <w:r/>
      <w:bookmarkEnd w:id="52"/>
      <w:r/>
      <w:bookmarkEnd w:id="53"/>
      <w:r/>
      <w:bookmarkEnd w:id="54"/>
      <w:r>
        <w:rPr>
          <w:rFonts w:hint="eastAsia" w:ascii="方正黑体_GBK" w:hAnsi="方正黑体_GBK" w:eastAsia="方正黑体_GBK" w:cs="方正黑体_GBK"/>
        </w:rPr>
      </w:r>
      <w:r/>
    </w:p>
    <w:p>
      <w:pPr>
        <w:pStyle w:val="752"/>
        <w:ind w:firstLine="420"/>
        <w:spacing w:before="0" w:after="0"/>
        <w:rPr>
          <w:rFonts w:hint="eastAsia" w:ascii="方正楷体_GBK" w:hAnsi="方正楷体_GBK" w:eastAsia="方正楷体_GBK" w:cs="方正楷体_GBK"/>
          <w:sz w:val="28"/>
          <w:szCs w:val="28"/>
        </w:rPr>
      </w:pPr>
      <w:r/>
      <w:bookmarkStart w:id="60" w:name="_Hlt16619475"/>
      <w:r/>
      <w:bookmarkEnd w:id="60"/>
      <w:r/>
      <w:bookmarkStart w:id="61" w:name="_Toc458694821"/>
      <w:r/>
      <w:bookmarkStart w:id="62" w:name="_Toc513029204"/>
      <w:r/>
      <w:bookmarkStart w:id="63" w:name="_Toc20823276"/>
      <w:r/>
      <w:bookmarkStart w:id="64" w:name="_Toc16938520"/>
      <w:r>
        <w:rPr>
          <w:rFonts w:hint="eastAsia" w:ascii="方正楷体_GBK" w:hAnsi="方正楷体_GBK" w:eastAsia="方正楷体_GBK" w:cs="方正楷体_GBK"/>
          <w:sz w:val="28"/>
          <w:szCs w:val="28"/>
        </w:rPr>
        <w:t xml:space="preserve">1</w:t>
      </w:r>
      <w:bookmarkEnd w:id="61"/>
      <w:r>
        <w:rPr>
          <w:rFonts w:hint="eastAsia" w:ascii="方正楷体_GBK" w:hAnsi="方正楷体_GBK" w:eastAsia="方正楷体_GBK" w:cs="方正楷体_GBK"/>
          <w:sz w:val="28"/>
          <w:szCs w:val="28"/>
        </w:rPr>
        <w:t xml:space="preserve">.招标方式</w:t>
      </w:r>
      <w:bookmarkEnd w:id="62"/>
      <w:r/>
      <w:bookmarkEnd w:id="63"/>
      <w:r/>
      <w:bookmarkEnd w:id="64"/>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52"/>
        <w:ind w:firstLine="420"/>
        <w:spacing w:before="0" w:after="0"/>
        <w:rPr>
          <w:rFonts w:hint="eastAsia" w:ascii="方正楷体_GBK" w:hAnsi="方正楷体_GBK" w:eastAsia="方正楷体_GBK" w:cs="方正楷体_GBK"/>
          <w:sz w:val="28"/>
          <w:szCs w:val="28"/>
        </w:rPr>
      </w:pPr>
      <w:r/>
      <w:bookmarkStart w:id="65" w:name="_Toc20823277"/>
      <w:r/>
      <w:bookmarkStart w:id="66" w:name="_Toc16938521"/>
      <w:r/>
      <w:bookmarkStart w:id="67" w:name="_Toc513029205"/>
      <w:r>
        <w:rPr>
          <w:rFonts w:hint="eastAsia" w:ascii="方正楷体_GBK" w:hAnsi="方正楷体_GBK" w:eastAsia="方正楷体_GBK" w:cs="方正楷体_GBK"/>
          <w:sz w:val="28"/>
          <w:szCs w:val="28"/>
        </w:rPr>
        <w:t xml:space="preserve">2.合格的投标人</w:t>
      </w:r>
      <w:bookmarkEnd w:id="65"/>
      <w:r/>
      <w:bookmarkEnd w:id="66"/>
      <w:r/>
      <w:bookmarkEnd w:id="67"/>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52"/>
        <w:ind w:firstLine="420"/>
        <w:spacing w:before="0" w:after="0"/>
        <w:rPr>
          <w:rFonts w:hint="eastAsia" w:ascii="方正楷体_GBK" w:hAnsi="方正楷体_GBK" w:eastAsia="方正楷体_GBK" w:cs="方正楷体_GBK"/>
          <w:sz w:val="28"/>
          <w:szCs w:val="28"/>
        </w:rPr>
      </w:pPr>
      <w:r/>
      <w:bookmarkStart w:id="68" w:name="_Toc513029206"/>
      <w:r/>
      <w:bookmarkStart w:id="69" w:name="_Toc16938522"/>
      <w:r/>
      <w:bookmarkStart w:id="70" w:name="_Toc20823278"/>
      <w:r>
        <w:rPr>
          <w:rFonts w:hint="eastAsia" w:ascii="方正楷体_GBK" w:hAnsi="方正楷体_GBK" w:eastAsia="方正楷体_GBK" w:cs="方正楷体_GBK"/>
          <w:sz w:val="28"/>
          <w:szCs w:val="28"/>
        </w:rPr>
        <w:t xml:space="preserve">3.适用法律</w:t>
      </w:r>
      <w:bookmarkEnd w:id="68"/>
      <w:r/>
      <w:bookmarkEnd w:id="69"/>
      <w:r/>
      <w:bookmarkEnd w:id="70"/>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52"/>
        <w:ind w:firstLine="420"/>
        <w:spacing w:before="0" w:after="0"/>
        <w:rPr>
          <w:rFonts w:hint="eastAsia" w:ascii="方正楷体_GBK" w:hAnsi="方正楷体_GBK" w:eastAsia="方正楷体_GBK" w:cs="方正楷体_GBK"/>
          <w:sz w:val="28"/>
          <w:szCs w:val="28"/>
        </w:rPr>
      </w:pPr>
      <w:r/>
      <w:bookmarkStart w:id="71" w:name="_Toc462564067"/>
      <w:r/>
      <w:bookmarkStart w:id="72" w:name="_Toc16938523"/>
      <w:r/>
      <w:bookmarkStart w:id="73" w:name="_Toc20823279"/>
      <w:r/>
      <w:bookmarkStart w:id="74" w:name="_Toc513029207"/>
      <w:r>
        <w:rPr>
          <w:rFonts w:hint="eastAsia" w:ascii="方正楷体_GBK" w:hAnsi="方正楷体_GBK" w:eastAsia="方正楷体_GBK" w:cs="方正楷体_GBK"/>
          <w:sz w:val="28"/>
          <w:szCs w:val="28"/>
        </w:rPr>
        <w:t xml:space="preserve">4.投标费用</w:t>
      </w:r>
      <w:bookmarkEnd w:id="71"/>
      <w:r/>
      <w:bookmarkEnd w:id="72"/>
      <w:r/>
      <w:bookmarkEnd w:id="73"/>
      <w:r/>
      <w:bookmarkEnd w:id="74"/>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52"/>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51"/>
        <w:ind w:firstLine="465"/>
        <w:spacing w:before="120" w:after="120"/>
        <w:rPr>
          <w:rFonts w:hint="eastAsia" w:ascii="方正黑体_GBK" w:hAnsi="方正黑体_GBK" w:eastAsia="方正黑体_GBK" w:cs="方正黑体_GBK"/>
        </w:rPr>
      </w:pPr>
      <w:r/>
      <w:bookmarkStart w:id="75" w:name="_Toc16938525"/>
      <w:r/>
      <w:bookmarkStart w:id="76" w:name="_Toc513029209"/>
      <w:r/>
      <w:bookmarkStart w:id="77" w:name="_Toc120614215"/>
      <w:r/>
      <w:bookmarkStart w:id="78" w:name="_Toc20823281"/>
      <w:r>
        <w:rPr>
          <w:rFonts w:hint="eastAsia" w:ascii="方正黑体_GBK" w:hAnsi="方正黑体_GBK" w:eastAsia="方正黑体_GBK" w:cs="方正黑体_GBK"/>
        </w:rPr>
        <w:t xml:space="preserve">二、招标文件</w:t>
      </w:r>
      <w:bookmarkEnd w:id="75"/>
      <w:r/>
      <w:bookmarkEnd w:id="76"/>
      <w:r/>
      <w:bookmarkEnd w:id="77"/>
      <w:r/>
      <w:bookmarkEnd w:id="78"/>
      <w:r>
        <w:rPr>
          <w:rFonts w:hint="eastAsia" w:ascii="方正黑体_GBK" w:hAnsi="方正黑体_GBK" w:eastAsia="方正黑体_GBK" w:cs="方正黑体_GBK"/>
        </w:rPr>
      </w:r>
      <w:r/>
    </w:p>
    <w:p>
      <w:pPr>
        <w:pStyle w:val="752"/>
        <w:ind w:firstLine="420"/>
        <w:spacing w:before="0" w:after="0"/>
        <w:rPr>
          <w:rFonts w:hint="eastAsia" w:ascii="方正楷体_GBK" w:hAnsi="方正楷体_GBK" w:eastAsia="方正楷体_GBK" w:cs="方正楷体_GBK"/>
          <w:sz w:val="28"/>
          <w:szCs w:val="28"/>
        </w:rPr>
      </w:pPr>
      <w:r/>
      <w:bookmarkStart w:id="79" w:name="_Toc16938526"/>
      <w:r/>
      <w:bookmarkStart w:id="80" w:name="_Toc513029210"/>
      <w:r/>
      <w:bookmarkStart w:id="81" w:name="_Toc20823282"/>
      <w:r>
        <w:rPr>
          <w:rFonts w:hint="eastAsia" w:ascii="方正楷体_GBK" w:hAnsi="方正楷体_GBK" w:eastAsia="方正楷体_GBK" w:cs="方正楷体_GBK"/>
          <w:sz w:val="28"/>
          <w:szCs w:val="28"/>
        </w:rPr>
        <w:t xml:space="preserve">6.招标文件构成</w:t>
      </w:r>
      <w:bookmarkEnd w:id="79"/>
      <w:r/>
      <w:bookmarkEnd w:id="80"/>
      <w:r/>
      <w:bookmarkEnd w:id="81"/>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2"/>
        <w:ind w:firstLine="420"/>
        <w:spacing w:before="0" w:after="0"/>
        <w:rPr>
          <w:rFonts w:hint="eastAsia" w:ascii="方正楷体_GBK" w:hAnsi="方正楷体_GBK" w:eastAsia="方正楷体_GBK" w:cs="方正楷体_GBK"/>
          <w:sz w:val="28"/>
          <w:szCs w:val="28"/>
        </w:rPr>
      </w:pPr>
      <w:r/>
      <w:bookmarkStart w:id="82" w:name="_Toc513029211"/>
      <w:r/>
      <w:bookmarkStart w:id="83" w:name="_Toc462564070"/>
      <w:r/>
      <w:bookmarkStart w:id="84" w:name="_Toc16938527"/>
      <w:r/>
      <w:bookmarkStart w:id="85" w:name="_Toc20823283"/>
      <w:r>
        <w:rPr>
          <w:rFonts w:hint="eastAsia" w:ascii="方正楷体_GBK" w:hAnsi="方正楷体_GBK" w:eastAsia="方正楷体_GBK" w:cs="方正楷体_GBK"/>
          <w:sz w:val="28"/>
          <w:szCs w:val="28"/>
        </w:rPr>
        <w:t xml:space="preserve">7.招标文件的澄清</w:t>
      </w:r>
      <w:bookmarkEnd w:id="82"/>
      <w:r/>
      <w:bookmarkEnd w:id="83"/>
      <w:r/>
      <w:bookmarkEnd w:id="84"/>
      <w:r/>
      <w:bookmarkEnd w:id="85"/>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52"/>
        <w:ind w:firstLine="420"/>
        <w:spacing w:before="0" w:after="0"/>
        <w:rPr>
          <w:rFonts w:hint="eastAsia" w:ascii="方正楷体_GBK" w:hAnsi="方正楷体_GBK" w:eastAsia="方正楷体_GBK" w:cs="方正楷体_GBK"/>
          <w:sz w:val="28"/>
          <w:szCs w:val="28"/>
        </w:rPr>
      </w:pPr>
      <w:r/>
      <w:bookmarkStart w:id="86" w:name="_Toc513029212"/>
      <w:r/>
      <w:bookmarkStart w:id="87" w:name="_Toc16938528"/>
      <w:r/>
      <w:bookmarkStart w:id="88" w:name="_Toc20823284"/>
      <w:r/>
      <w:bookmarkStart w:id="89" w:name="_Toc462564071"/>
      <w:r>
        <w:rPr>
          <w:rFonts w:hint="eastAsia" w:ascii="方正楷体_GBK" w:hAnsi="方正楷体_GBK" w:eastAsia="方正楷体_GBK" w:cs="方正楷体_GBK"/>
          <w:sz w:val="28"/>
          <w:szCs w:val="28"/>
        </w:rPr>
        <w:t xml:space="preserve">8.招标文件的修改</w:t>
      </w:r>
      <w:bookmarkEnd w:id="86"/>
      <w:r/>
      <w:bookmarkEnd w:id="87"/>
      <w:r/>
      <w:bookmarkEnd w:id="88"/>
      <w:r/>
      <w:bookmarkEnd w:id="89"/>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bookmarkStart w:id="90" w:name="_Toc513029213"/>
      <w:r/>
      <w:bookmarkStart w:id="91" w:name="_Toc120614216"/>
      <w:r/>
      <w:bookmarkStart w:id="92" w:name="_Toc462564072"/>
      <w:r/>
      <w:bookmarkStart w:id="93" w:name="_Toc16938529"/>
      <w:r/>
      <w:bookmarkStart w:id="94"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5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rPr>
      </w:r>
      <w:r/>
    </w:p>
    <w:p>
      <w:pPr>
        <w:pStyle w:val="752"/>
        <w:ind w:firstLine="420"/>
        <w:spacing w:before="0" w:after="0"/>
        <w:rPr>
          <w:rFonts w:hint="eastAsia" w:ascii="方正楷体_GBK" w:hAnsi="方正楷体_GBK" w:eastAsia="方正楷体_GBK" w:cs="方正楷体_GBK"/>
          <w:sz w:val="28"/>
          <w:szCs w:val="28"/>
        </w:rPr>
      </w:pPr>
      <w:r/>
      <w:bookmarkStart w:id="95" w:name="_Toc462564073"/>
      <w:r/>
      <w:bookmarkStart w:id="96" w:name="_Toc16938530"/>
      <w:r/>
      <w:bookmarkStart w:id="97" w:name="_Toc513029214"/>
      <w:r/>
      <w:bookmarkStart w:id="98" w:name="_Toc20823286"/>
      <w:r>
        <w:rPr>
          <w:rFonts w:hint="eastAsia" w:ascii="方正楷体_GBK" w:hAnsi="方正楷体_GBK" w:eastAsia="方正楷体_GBK" w:cs="方正楷体_GBK"/>
          <w:sz w:val="28"/>
          <w:szCs w:val="28"/>
        </w:rPr>
        <w:t xml:space="preserve">9.投标文件的语言及度量衡单位</w:t>
      </w:r>
      <w:bookmarkEnd w:id="95"/>
      <w:r/>
      <w:bookmarkEnd w:id="96"/>
      <w:r/>
      <w:bookmarkEnd w:id="97"/>
      <w:r/>
      <w:bookmarkEnd w:id="98"/>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8"/>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52"/>
        <w:ind w:firstLine="420"/>
        <w:spacing w:before="0" w:after="0"/>
        <w:rPr>
          <w:rFonts w:hint="eastAsia" w:ascii="方正楷体_GBK" w:hAnsi="方正楷体_GBK" w:eastAsia="方正楷体_GBK" w:cs="方正楷体_GBK"/>
          <w:sz w:val="28"/>
          <w:szCs w:val="28"/>
        </w:rPr>
      </w:pPr>
      <w:r/>
      <w:bookmarkStart w:id="99" w:name="_Toc513029215"/>
      <w:r/>
      <w:bookmarkStart w:id="100" w:name="_Toc16938531"/>
      <w:r/>
      <w:bookmarkStart w:id="101" w:name="_Toc462564074"/>
      <w:r/>
      <w:bookmarkStart w:id="102" w:name="_Toc20823287"/>
      <w:r>
        <w:rPr>
          <w:rFonts w:hint="eastAsia" w:ascii="方正楷体_GBK" w:hAnsi="方正楷体_GBK" w:eastAsia="方正楷体_GBK" w:cs="方正楷体_GBK"/>
          <w:sz w:val="28"/>
          <w:szCs w:val="28"/>
        </w:rPr>
        <w:t xml:space="preserve">10.投标文件构成</w:t>
      </w:r>
      <w:bookmarkEnd w:id="99"/>
      <w:r/>
      <w:bookmarkEnd w:id="100"/>
      <w:r/>
      <w:bookmarkEnd w:id="101"/>
      <w:r/>
      <w:bookmarkEnd w:id="102"/>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52"/>
        <w:ind w:firstLine="420"/>
        <w:spacing w:before="0" w:after="0"/>
        <w:rPr>
          <w:rFonts w:hint="eastAsia" w:ascii="方正楷体_GBK" w:hAnsi="方正楷体_GBK" w:eastAsia="方正楷体_GBK" w:cs="方正楷体_GBK"/>
          <w:sz w:val="28"/>
          <w:szCs w:val="28"/>
        </w:rPr>
      </w:pPr>
      <w:r/>
      <w:bookmarkStart w:id="103" w:name="_Hlt26954838"/>
      <w:r/>
      <w:bookmarkEnd w:id="103"/>
      <w:r/>
      <w:bookmarkStart w:id="104" w:name="_Hlt26668975"/>
      <w:r/>
      <w:bookmarkEnd w:id="104"/>
      <w:r/>
      <w:bookmarkStart w:id="105" w:name="_Toc49090509"/>
      <w:r/>
      <w:bookmarkStart w:id="106" w:name="_Toc513029219"/>
      <w:r/>
      <w:bookmarkStart w:id="107" w:name="_Toc513029216"/>
      <w:r/>
      <w:bookmarkStart w:id="108" w:name="_Toc14577354"/>
      <w:r/>
      <w:bookmarkStart w:id="109" w:name="_Toc49090507"/>
      <w:r/>
      <w:bookmarkStart w:id="110" w:name="_Toc14577357"/>
      <w:r/>
      <w:bookmarkStart w:id="111" w:name="_Hlt26670360"/>
      <w:r/>
      <w:bookmarkEnd w:id="111"/>
      <w:r>
        <w:rPr>
          <w:rFonts w:hint="eastAsia" w:ascii="方正楷体_GBK" w:hAnsi="方正楷体_GBK" w:eastAsia="方正楷体_GBK" w:cs="方正楷体_GBK"/>
          <w:sz w:val="28"/>
          <w:szCs w:val="28"/>
        </w:rPr>
        <w:t xml:space="preserve">11.证明投标人及投标标的符合招标文件规定的文件</w:t>
      </w:r>
      <w:bookmarkEnd w:id="105"/>
      <w:r/>
      <w:bookmarkEnd w:id="106"/>
      <w:r/>
      <w:bookmarkEnd w:id="110"/>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bookmarkEnd w:id="107"/>
      <w:r/>
      <w:bookmarkEnd w:id="108"/>
      <w:r/>
      <w:bookmarkEnd w:id="109"/>
      <w:r/>
      <w:bookmarkStart w:id="112" w:name="_Toc49090508"/>
      <w:r/>
      <w:bookmarkStart w:id="113"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52"/>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12"/>
      <w:r/>
      <w:bookmarkEnd w:id="113"/>
      <w:r>
        <w:rPr>
          <w:rFonts w:hint="eastAsia" w:ascii="方正楷体_GBK" w:hAnsi="方正楷体_GBK" w:eastAsia="方正楷体_GBK" w:cs="方正楷体_GBK"/>
          <w:sz w:val="28"/>
          <w:szCs w:val="28"/>
        </w:rPr>
        <w:t xml:space="preserve">.投标报价明细表</w:t>
      </w:r>
      <w:r>
        <w:rPr>
          <w:rFonts w:hint="eastAsia" w:ascii="方正楷体_GBK" w:hAnsi="方正楷体_GBK" w:eastAsia="方正楷体_GBK" w:cs="方正楷体_GBK"/>
          <w:sz w:val="28"/>
          <w:szCs w:val="28"/>
        </w:rPr>
      </w:r>
      <w:r/>
    </w:p>
    <w:p>
      <w:pPr>
        <w:pStyle w:val="748"/>
        <w:ind w:firstLine="420"/>
        <w:rPr>
          <w:rFonts w:hint="eastAsia" w:ascii="宋体" w:hAnsi="宋体"/>
          <w:sz w:val="24"/>
        </w:rPr>
      </w:pPr>
      <w:r>
        <w:rPr>
          <w:rFonts w:hint="eastAsia" w:ascii="宋体" w:hAnsi="宋体"/>
          <w:sz w:val="24"/>
        </w:rPr>
        <w:t xml:space="preserve">12.1 投</w:t>
      </w:r>
      <w:bookmarkStart w:id="114" w:name="_Hlt26954840"/>
      <w:r/>
      <w:bookmarkEnd w:id="114"/>
      <w:r>
        <w:rPr>
          <w:rFonts w:hint="eastAsia" w:ascii="宋体" w:hAnsi="宋体"/>
          <w:sz w:val="24"/>
        </w:rPr>
        <w:t xml:space="preserve">标人应按照招标文件规定格式填报</w:t>
      </w:r>
      <w:bookmarkStart w:id="115" w:name="_Hlt26670399"/>
      <w:r/>
      <w:bookmarkEnd w:id="115"/>
      <w:r>
        <w:rPr>
          <w:rFonts w:hint="eastAsia" w:ascii="宋体" w:hAnsi="宋体"/>
          <w:sz w:val="24"/>
        </w:rPr>
        <w:t xml:space="preserve">投标报价明细表。</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52"/>
        <w:ind w:firstLine="420"/>
        <w:spacing w:before="0" w:after="0"/>
        <w:rPr>
          <w:rFonts w:hint="eastAsia" w:ascii="方正楷体_GBK" w:hAnsi="方正楷体_GBK" w:eastAsia="方正楷体_GBK" w:cs="方正楷体_GBK"/>
          <w:sz w:val="28"/>
          <w:szCs w:val="28"/>
        </w:rPr>
      </w:pPr>
      <w:r/>
      <w:bookmarkStart w:id="116" w:name="_Hlt26954842"/>
      <w:r/>
      <w:bookmarkEnd w:id="116"/>
      <w:r/>
      <w:bookmarkStart w:id="117" w:name="_Hlt26954731"/>
      <w:r/>
      <w:bookmarkEnd w:id="117"/>
      <w:r/>
      <w:bookmarkStart w:id="118" w:name="_Hlt26954844"/>
      <w:r/>
      <w:bookmarkEnd w:id="118"/>
      <w:r/>
      <w:bookmarkStart w:id="119" w:name="_Hlt26954848"/>
      <w:r/>
      <w:bookmarkEnd w:id="119"/>
      <w:r/>
      <w:bookmarkStart w:id="120" w:name="_Hlt26670482"/>
      <w:r/>
      <w:bookmarkEnd w:id="120"/>
      <w:r/>
      <w:bookmarkStart w:id="121" w:name="_Hlt26954846"/>
      <w:r/>
      <w:bookmarkEnd w:id="121"/>
      <w:r/>
      <w:bookmarkStart w:id="122" w:name="_Hlt26670403"/>
      <w:r/>
      <w:bookmarkEnd w:id="122"/>
      <w:r/>
      <w:bookmarkStart w:id="123" w:name="_Hlt26670425"/>
      <w:r/>
      <w:bookmarkEnd w:id="123"/>
      <w:r/>
      <w:bookmarkStart w:id="124" w:name="_Hlt26670486"/>
      <w:r/>
      <w:bookmarkEnd w:id="124"/>
      <w:r/>
      <w:bookmarkStart w:id="125" w:name="_Hlt26668983"/>
      <w:r/>
      <w:bookmarkEnd w:id="125"/>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748"/>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52"/>
        <w:ind w:firstLine="420"/>
        <w:spacing w:before="0" w:after="0"/>
        <w:rPr>
          <w:rFonts w:hint="eastAsia" w:ascii="方正楷体_GBK" w:hAnsi="方正楷体_GBK" w:eastAsia="方正楷体_GBK" w:cs="方正楷体_GBK"/>
          <w:sz w:val="28"/>
          <w:szCs w:val="28"/>
        </w:rPr>
      </w:pPr>
      <w:r/>
      <w:bookmarkStart w:id="126" w:name="_Toc49090510"/>
      <w:r/>
      <w:bookmarkStart w:id="127"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748"/>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752"/>
        <w:ind w:firstLine="420"/>
        <w:spacing w:before="0" w:after="0"/>
        <w:rPr>
          <w:rFonts w:hint="eastAsia" w:ascii="方正楷体_GBK" w:hAnsi="方正楷体_GBK" w:eastAsia="方正楷体_GBK" w:cs="方正楷体_GBK"/>
          <w:sz w:val="28"/>
          <w:szCs w:val="28"/>
        </w:rPr>
      </w:pPr>
      <w:r/>
      <w:bookmarkEnd w:id="126"/>
      <w:r/>
      <w:bookmarkEnd w:id="127"/>
      <w:r/>
      <w:bookmarkStart w:id="128" w:name="_Toc14577360"/>
      <w:r/>
      <w:bookmarkStart w:id="129" w:name="_Toc49090511"/>
      <w:r/>
      <w:bookmarkStart w:id="130" w:name="_Hlt26954734"/>
      <w:r/>
      <w:bookmarkEnd w:id="130"/>
      <w:r/>
      <w:bookmarkStart w:id="131" w:name="_Hlt26670489"/>
      <w:r/>
      <w:bookmarkEnd w:id="131"/>
      <w:r/>
      <w:bookmarkStart w:id="132" w:name="_Hlt26954850"/>
      <w:r/>
      <w:bookmarkEnd w:id="132"/>
      <w:r>
        <w:rPr>
          <w:rFonts w:hint="eastAsia" w:ascii="方正楷体_GBK" w:hAnsi="方正楷体_GBK" w:eastAsia="方正楷体_GBK" w:cs="方正楷体_GBK"/>
          <w:sz w:val="28"/>
          <w:szCs w:val="28"/>
        </w:rPr>
        <w:t xml:space="preserve">15.投标有效期</w:t>
      </w:r>
      <w:bookmarkEnd w:id="128"/>
      <w:r/>
      <w:bookmarkEnd w:id="129"/>
      <w:r>
        <w:rPr>
          <w:rFonts w:hint="eastAsia" w:ascii="方正楷体_GBK" w:hAnsi="方正楷体_GBK" w:eastAsia="方正楷体_GBK" w:cs="方正楷体_GBK"/>
          <w:sz w:val="28"/>
          <w:szCs w:val="28"/>
        </w:rPr>
      </w:r>
      <w:r/>
    </w:p>
    <w:p>
      <w:pPr>
        <w:pStyle w:val="748"/>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52"/>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748"/>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51"/>
        <w:ind w:firstLine="465"/>
        <w:spacing w:before="120" w:after="120"/>
        <w:rPr>
          <w:rFonts w:hint="eastAsia" w:ascii="方正黑体_GBK" w:hAnsi="方正黑体_GBK" w:eastAsia="方正黑体_GBK" w:cs="方正黑体_GBK"/>
        </w:rPr>
      </w:pPr>
      <w:r/>
      <w:bookmarkStart w:id="133" w:name="_Hlt26954739"/>
      <w:r/>
      <w:bookmarkEnd w:id="133"/>
      <w:r/>
      <w:bookmarkStart w:id="134" w:name="_Hlt26954852"/>
      <w:r/>
      <w:bookmarkEnd w:id="134"/>
      <w:r/>
      <w:bookmarkStart w:id="135" w:name="_Toc16938540"/>
      <w:r/>
      <w:bookmarkStart w:id="136" w:name="_Toc20823296"/>
      <w:r/>
      <w:bookmarkStart w:id="137" w:name="_Toc513029224"/>
      <w:r/>
      <w:bookmarkStart w:id="138" w:name="_Toc120614217"/>
      <w:r/>
      <w:bookmarkStart w:id="139" w:name="_Toc20823309"/>
      <w:r/>
      <w:bookmarkStart w:id="140" w:name="_Toc513029237"/>
      <w:r/>
      <w:bookmarkStart w:id="141" w:name="_Toc16938553"/>
      <w:r>
        <w:rPr>
          <w:rFonts w:hint="eastAsia" w:ascii="方正黑体_GBK" w:hAnsi="方正黑体_GBK" w:eastAsia="方正黑体_GBK" w:cs="方正黑体_GBK"/>
        </w:rPr>
        <w:t xml:space="preserve">四、投标文件的递交</w:t>
      </w:r>
      <w:bookmarkEnd w:id="135"/>
      <w:r/>
      <w:bookmarkEnd w:id="136"/>
      <w:r/>
      <w:bookmarkEnd w:id="137"/>
      <w:r/>
      <w:bookmarkEnd w:id="138"/>
      <w:r>
        <w:rPr>
          <w:rFonts w:hint="eastAsia" w:ascii="方正黑体_GBK" w:hAnsi="方正黑体_GBK" w:eastAsia="方正黑体_GBK" w:cs="方正黑体_GBK"/>
        </w:rPr>
      </w:r>
      <w:r/>
    </w:p>
    <w:p>
      <w:pPr>
        <w:pStyle w:val="752"/>
        <w:ind w:firstLine="390"/>
        <w:spacing w:before="0" w:after="0"/>
        <w:rPr>
          <w:rFonts w:hint="eastAsia" w:ascii="方正楷体_GBK" w:hAnsi="方正楷体_GBK" w:eastAsia="方正楷体_GBK" w:cs="方正楷体_GBK"/>
        </w:rPr>
      </w:pPr>
      <w:r/>
      <w:bookmarkStart w:id="142" w:name="_Toc513029225"/>
      <w:r/>
      <w:bookmarkStart w:id="143" w:name="_Toc462564084"/>
      <w:r/>
      <w:bookmarkStart w:id="144" w:name="_Toc20823297"/>
      <w:r/>
      <w:bookmarkStart w:id="145" w:name="_Toc16938541"/>
      <w:r>
        <w:rPr>
          <w:rFonts w:hint="eastAsia" w:ascii="方正楷体_GBK" w:hAnsi="方正楷体_GBK" w:eastAsia="方正楷体_GBK" w:cs="方正楷体_GBK"/>
        </w:rPr>
        <w:t xml:space="preserve">17.投标文件</w:t>
      </w:r>
      <w:bookmarkEnd w:id="142"/>
      <w:r/>
      <w:bookmarkEnd w:id="143"/>
      <w:r/>
      <w:bookmarkEnd w:id="144"/>
      <w:r/>
      <w:bookmarkEnd w:id="145"/>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6" w:name="_Toc16938542"/>
      <w:r/>
      <w:bookmarkStart w:id="147" w:name="_Toc513029226"/>
      <w:r/>
      <w:bookmarkStart w:id="148" w:name="_Toc20823298"/>
      <w:r>
        <w:rPr>
          <w:rFonts w:hint="eastAsia" w:ascii="宋体" w:hAnsi="宋体"/>
          <w:sz w:val="24"/>
          <w:lang w:val="zh-CN"/>
        </w:rPr>
      </w:r>
      <w:r/>
    </w:p>
    <w:p>
      <w:pPr>
        <w:pStyle w:val="748"/>
        <w:ind w:firstLine="420"/>
        <w:rPr>
          <w:rFonts w:hint="eastAsia" w:ascii="宋体" w:hAnsi="宋体"/>
          <w:sz w:val="24"/>
          <w:lang w:val="zh-CN"/>
        </w:rPr>
      </w:pPr>
      <w:r/>
      <w:bookmarkEnd w:id="146"/>
      <w:r/>
      <w:bookmarkEnd w:id="147"/>
      <w:r/>
      <w:bookmarkEnd w:id="148"/>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52"/>
        <w:ind w:firstLine="390"/>
        <w:spacing w:before="0" w:after="0"/>
        <w:rPr>
          <w:rFonts w:hint="eastAsia" w:ascii="方正楷体_GBK" w:hAnsi="方正楷体_GBK" w:eastAsia="方正楷体_GBK" w:cs="方正楷体_GBK"/>
        </w:rPr>
      </w:pPr>
      <w:r/>
      <w:bookmarkStart w:id="149" w:name="_Toc16938543"/>
      <w:r/>
      <w:bookmarkStart w:id="150" w:name="_Toc20823299"/>
      <w:r/>
      <w:bookmarkStart w:id="151" w:name="_Toc513029227"/>
      <w:r>
        <w:rPr>
          <w:rFonts w:hint="eastAsia" w:ascii="方正楷体_GBK" w:hAnsi="方正楷体_GBK" w:eastAsia="方正楷体_GBK" w:cs="方正楷体_GBK"/>
        </w:rPr>
        <w:t xml:space="preserve">18.投标文件</w:t>
      </w:r>
      <w:bookmarkEnd w:id="149"/>
      <w:r/>
      <w:bookmarkEnd w:id="150"/>
      <w:r/>
      <w:bookmarkEnd w:id="151"/>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52"/>
        <w:ind w:firstLine="390"/>
        <w:spacing w:before="0" w:after="0"/>
        <w:rPr>
          <w:rFonts w:hint="eastAsia" w:ascii="方正楷体_GBK" w:hAnsi="方正楷体_GBK" w:eastAsia="方正楷体_GBK" w:cs="方正楷体_GBK"/>
        </w:rPr>
      </w:pPr>
      <w:r/>
      <w:bookmarkStart w:id="152" w:name="_Toc16938544"/>
      <w:r/>
      <w:bookmarkStart w:id="153" w:name="_Toc20823300"/>
      <w:r/>
      <w:bookmarkStart w:id="154" w:name="_Toc513029228"/>
      <w:r>
        <w:rPr>
          <w:rFonts w:hint="eastAsia" w:ascii="方正楷体_GBK" w:hAnsi="方正楷体_GBK" w:eastAsia="方正楷体_GBK" w:cs="方正楷体_GBK"/>
        </w:rPr>
        <w:t xml:space="preserve">19.投标文件的撤回和修改</w:t>
      </w:r>
      <w:bookmarkEnd w:id="152"/>
      <w:r/>
      <w:bookmarkEnd w:id="153"/>
      <w:r/>
      <w:bookmarkEnd w:id="154"/>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5" w:name="_Toc120614218"/>
      <w:r/>
      <w:bookmarkStart w:id="156" w:name="_Toc16938545"/>
      <w:r/>
      <w:bookmarkStart w:id="157" w:name="_Toc20823301"/>
      <w:r/>
      <w:bookmarkStart w:id="158" w:name="_Toc513029229"/>
      <w:r>
        <w:rPr>
          <w:rFonts w:hint="eastAsia" w:ascii="宋体" w:hAnsi="宋体"/>
          <w:sz w:val="24"/>
          <w:lang w:val="zh-CN"/>
        </w:rPr>
      </w:r>
      <w:r/>
    </w:p>
    <w:p>
      <w:pPr>
        <w:pStyle w:val="75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5"/>
      <w:r/>
      <w:bookmarkEnd w:id="156"/>
      <w:r/>
      <w:bookmarkEnd w:id="157"/>
      <w:r/>
      <w:bookmarkEnd w:id="158"/>
      <w:r>
        <w:rPr>
          <w:rFonts w:hint="eastAsia" w:ascii="方正黑体_GBK" w:hAnsi="方正黑体_GBK" w:eastAsia="方正黑体_GBK" w:cs="方正黑体_GBK"/>
        </w:rPr>
      </w:r>
      <w:r/>
    </w:p>
    <w:p>
      <w:pPr>
        <w:pStyle w:val="752"/>
        <w:ind w:firstLine="390"/>
        <w:spacing w:before="0" w:after="0"/>
        <w:rPr>
          <w:rFonts w:hint="eastAsia" w:ascii="方正楷体_GBK" w:hAnsi="方正楷体_GBK" w:eastAsia="方正楷体_GBK" w:cs="方正楷体_GBK"/>
        </w:rPr>
      </w:pPr>
      <w:r/>
      <w:bookmarkStart w:id="159" w:name="_Toc20823302"/>
      <w:r/>
      <w:bookmarkStart w:id="160" w:name="_Toc513029230"/>
      <w:r/>
      <w:bookmarkStart w:id="161" w:name="_Toc16938546"/>
      <w:r>
        <w:rPr>
          <w:rFonts w:hint="eastAsia" w:ascii="方正楷体_GBK" w:hAnsi="方正楷体_GBK" w:eastAsia="方正楷体_GBK" w:cs="方正楷体_GBK"/>
        </w:rPr>
        <w:t xml:space="preserve">20.开标</w:t>
      </w:r>
      <w:bookmarkEnd w:id="159"/>
      <w:r/>
      <w:bookmarkEnd w:id="160"/>
      <w:r/>
      <w:bookmarkEnd w:id="161"/>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52"/>
        <w:ind w:firstLine="390"/>
        <w:spacing w:before="0" w:after="0"/>
        <w:rPr>
          <w:rFonts w:hint="eastAsia" w:ascii="方正楷体_GBK" w:hAnsi="方正楷体_GBK" w:eastAsia="方正楷体_GBK" w:cs="方正楷体_GBK"/>
        </w:rPr>
      </w:pPr>
      <w:r/>
      <w:bookmarkStart w:id="162" w:name="_Toc16938547"/>
      <w:r/>
      <w:bookmarkStart w:id="163" w:name="_Toc513029231"/>
      <w:r/>
      <w:bookmarkStart w:id="164"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5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48"/>
        <w:ind w:firstLine="420"/>
        <w:rPr>
          <w:rFonts w:hint="eastAsia" w:ascii="宋体" w:hAnsi="宋体"/>
          <w:sz w:val="24"/>
          <w:lang w:val="zh-CN"/>
        </w:rPr>
      </w:pPr>
      <w:r/>
      <w:bookmarkEnd w:id="162"/>
      <w:r/>
      <w:bookmarkEnd w:id="163"/>
      <w:r/>
      <w:bookmarkEnd w:id="164"/>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52"/>
        <w:ind w:firstLine="390"/>
        <w:spacing w:before="0" w:after="0"/>
        <w:rPr>
          <w:rFonts w:hint="eastAsia" w:ascii="方正楷体_GBK" w:hAnsi="方正楷体_GBK" w:eastAsia="方正楷体_GBK" w:cs="方正楷体_GBK"/>
        </w:rPr>
      </w:pPr>
      <w:r/>
      <w:bookmarkStart w:id="165" w:name="_Toc513029232"/>
      <w:r/>
      <w:bookmarkStart w:id="166" w:name="_Toc16938548"/>
      <w:r/>
      <w:bookmarkStart w:id="167" w:name="_Toc20823304"/>
      <w:r>
        <w:rPr>
          <w:rFonts w:hint="eastAsia" w:ascii="方正楷体_GBK" w:hAnsi="方正楷体_GBK" w:eastAsia="方正楷体_GBK" w:cs="方正楷体_GBK"/>
        </w:rPr>
        <w:t xml:space="preserve">23.投标文件的澄清</w:t>
      </w:r>
      <w:bookmarkEnd w:id="165"/>
      <w:r/>
      <w:bookmarkEnd w:id="166"/>
      <w:r/>
      <w:bookmarkEnd w:id="167"/>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52"/>
        <w:ind w:firstLine="390"/>
        <w:spacing w:before="0" w:after="0"/>
        <w:rPr>
          <w:rFonts w:hint="eastAsia" w:ascii="方正楷体_GBK" w:hAnsi="方正楷体_GBK" w:eastAsia="方正楷体_GBK" w:cs="方正楷体_GBK"/>
        </w:rPr>
      </w:pPr>
      <w:r/>
      <w:bookmarkStart w:id="168" w:name="_Toc513029233"/>
      <w:r/>
      <w:bookmarkStart w:id="169" w:name="_Toc16938549"/>
      <w:r/>
      <w:bookmarkStart w:id="170" w:name="_Toc20823305"/>
      <w:r>
        <w:rPr>
          <w:rFonts w:hint="eastAsia" w:ascii="方正楷体_GBK" w:hAnsi="方正楷体_GBK" w:eastAsia="方正楷体_GBK" w:cs="方正楷体_GBK"/>
        </w:rPr>
        <w:t xml:space="preserve">24.投标文件的</w:t>
      </w:r>
      <w:bookmarkEnd w:id="168"/>
      <w:r/>
      <w:bookmarkEnd w:id="169"/>
      <w:r/>
      <w:bookmarkEnd w:id="170"/>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8"/>
        <w:ind w:firstLine="420"/>
        <w:rPr>
          <w:rFonts w:hint="eastAsia" w:ascii="宋体" w:hAnsi="宋体"/>
          <w:b/>
          <w:sz w:val="24"/>
          <w:lang w:val="zh-CN"/>
        </w:rPr>
      </w:pPr>
      <w:r>
        <w:rPr>
          <w:rFonts w:hint="eastAsia" w:ascii="宋体" w:hAnsi="宋体"/>
          <w:sz w:val="24"/>
          <w:lang w:val="zh-CN"/>
        </w:rPr>
        <w:t xml:space="preserve">24.1.1 </w:t>
      </w:r>
      <w:r>
        <w:rPr>
          <w:rFonts w:hint="eastAsia" w:ascii="宋体" w:hAnsi="宋体"/>
          <w:b/>
          <w:sz w:val="24"/>
          <w:lang w:val="zh-CN"/>
        </w:rPr>
        <w:t xml:space="preserve">资格审查。依据法律法规和招标文件规定，由采购人对投标文件中的资格证明文件进行审查，并向评委会反馈审查结论。</w:t>
      </w:r>
      <w:r>
        <w:rPr>
          <w:rFonts w:hint="eastAsia" w:ascii="宋体" w:hAnsi="宋体"/>
          <w:b/>
          <w:sz w:val="24"/>
          <w:lang w:val="zh-CN"/>
        </w:rPr>
      </w:r>
      <w:r/>
    </w:p>
    <w:p>
      <w:pPr>
        <w:pStyle w:val="748"/>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8"/>
        <w:ind w:firstLine="420"/>
        <w:rPr>
          <w:rFonts w:hint="eastAsia" w:ascii="宋体" w:hAnsi="宋体"/>
          <w:sz w:val="24"/>
          <w:lang w:val="zh-CN"/>
        </w:rPr>
      </w:pPr>
      <w:r/>
      <w:bookmarkStart w:id="171" w:name="_Toc20823306"/>
      <w:r/>
      <w:bookmarkStart w:id="172" w:name="_Toc513029234"/>
      <w:r/>
      <w:bookmarkStart w:id="173"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48"/>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rPr>
          <w:rFonts w:hint="eastAsia" w:ascii="宋体" w:hAnsi="宋体"/>
          <w:sz w:val="24"/>
          <w:szCs w:val="22"/>
          <w:lang w:val="zh-CN"/>
        </w:rPr>
      </w:r>
      <w:r/>
    </w:p>
    <w:p>
      <w:pPr>
        <w:pStyle w:val="748"/>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rPr>
          <w:rFonts w:hint="eastAsia" w:ascii="宋体" w:hAnsi="宋体"/>
          <w:sz w:val="24"/>
          <w:szCs w:val="22"/>
          <w:lang w:val="zh-CN"/>
        </w:rPr>
      </w:r>
      <w:r/>
    </w:p>
    <w:p>
      <w:pPr>
        <w:pStyle w:val="748"/>
        <w:ind w:firstLine="420"/>
        <w:rPr>
          <w:rFonts w:hint="eastAsia" w:ascii="宋体" w:hAnsi="宋体"/>
          <w:color w:val="000000"/>
          <w:sz w:val="24"/>
          <w:szCs w:val="22"/>
          <w:lang w:val="zh-CN"/>
        </w:rPr>
      </w:pPr>
      <w:r>
        <w:rPr>
          <w:rFonts w:hint="eastAsia" w:ascii="宋体" w:hAnsi="宋体"/>
          <w:sz w:val="24"/>
          <w:szCs w:val="22"/>
          <w:lang w:val="zh-CN"/>
        </w:rPr>
        <w:t xml:space="preserve">（1）投标报价低于全部</w:t>
      </w:r>
      <w:r>
        <w:rPr>
          <w:rFonts w:hint="eastAsia" w:ascii="宋体" w:hAnsi="宋体"/>
          <w:color w:val="000000"/>
          <w:sz w:val="24"/>
          <w:szCs w:val="22"/>
          <w:lang w:val="zh-CN"/>
        </w:rPr>
        <w:t xml:space="preserve">通过符合性审查供应商投标报价平均值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748"/>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748"/>
        <w:ind w:firstLine="420"/>
        <w:rPr>
          <w:rFonts w:hint="eastAsia" w:ascii="宋体" w:hAnsi="宋体"/>
          <w:color w:val="000000"/>
          <w:sz w:val="24"/>
          <w:szCs w:val="22"/>
          <w:lang w:val="zh-CN"/>
        </w:rPr>
      </w:pPr>
      <w:r>
        <w:rPr>
          <w:rFonts w:hint="eastAsia" w:ascii="宋体" w:hAnsi="宋体"/>
          <w:color w:val="000000"/>
          <w:sz w:val="24"/>
          <w:szCs w:val="22"/>
          <w:lang w:val="zh-CN"/>
        </w:rPr>
        <w:t xml:space="preserve">（3）</w:t>
      </w:r>
      <w:bookmarkStart w:id="174" w:name="OLE_LINK11"/>
      <w:r/>
      <w:bookmarkStart w:id="175" w:name="OLE_LINK12"/>
      <w:r>
        <w:rPr>
          <w:rFonts w:hint="eastAsia" w:ascii="宋体" w:hAnsi="宋体"/>
          <w:color w:val="000000"/>
          <w:sz w:val="24"/>
          <w:szCs w:val="22"/>
          <w:lang w:val="zh-CN"/>
        </w:rPr>
        <w:t xml:space="preserve">投标报价低于采购项目最高限价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748"/>
        <w:ind w:firstLine="420"/>
        <w:rPr>
          <w:rFonts w:hint="eastAsia" w:ascii="宋体" w:hAnsi="宋体"/>
          <w:color w:val="000000"/>
          <w:sz w:val="24"/>
          <w:szCs w:val="22"/>
          <w:lang w:val="zh-CN"/>
        </w:rPr>
      </w:pPr>
      <w:r/>
      <w:bookmarkEnd w:id="174"/>
      <w:r/>
      <w:bookmarkEnd w:id="175"/>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lang w:val="zh-CN"/>
        </w:rPr>
      </w:r>
      <w:r/>
    </w:p>
    <w:p>
      <w:pPr>
        <w:pStyle w:val="748"/>
        <w:ind w:firstLine="420"/>
        <w:rPr>
          <w:rFonts w:hint="eastAsia" w:ascii="宋体" w:hAnsi="宋体"/>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启动异常低价投标审查后，属于前</w:t>
      </w:r>
      <w:r>
        <w:rPr>
          <w:rFonts w:hint="eastAsia" w:ascii="宋体" w:hAnsi="宋体"/>
          <w:sz w:val="24"/>
          <w:szCs w:val="22"/>
          <w:lang w:val="zh-CN"/>
        </w:rPr>
        <w:t xml:space="preserve">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6" w:name="OLE_LINK2"/>
      <w:r>
        <w:rPr>
          <w:rFonts w:hint="eastAsia" w:ascii="宋体" w:hAnsi="宋体"/>
          <w:sz w:val="24"/>
          <w:szCs w:val="22"/>
          <w:lang w:val="zh-CN"/>
        </w:rPr>
        <w:t xml:space="preserve">供应商已随投标文件一并提交相关书面说明及必要的证明材料的，在评标现场可不再重复提交</w:t>
      </w:r>
      <w:bookmarkEnd w:id="176"/>
      <w:r>
        <w:rPr>
          <w:rFonts w:hint="eastAsia" w:ascii="宋体" w:hAnsi="宋体"/>
          <w:sz w:val="24"/>
          <w:szCs w:val="22"/>
          <w:lang w:val="zh-CN"/>
        </w:rPr>
        <w:t xml:space="preserve">。</w:t>
      </w:r>
      <w:r>
        <w:rPr>
          <w:rFonts w:hint="eastAsia" w:ascii="宋体" w:hAnsi="宋体"/>
          <w:sz w:val="24"/>
          <w:szCs w:val="22"/>
          <w:lang w:val="zh-CN"/>
        </w:rPr>
      </w:r>
      <w:r/>
    </w:p>
    <w:p>
      <w:pPr>
        <w:pStyle w:val="748"/>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75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1"/>
      <w:r/>
      <w:bookmarkEnd w:id="172"/>
      <w:r/>
      <w:bookmarkEnd w:id="173"/>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48"/>
        <w:ind w:firstLine="420"/>
        <w:rPr>
          <w:rFonts w:hint="eastAsia" w:ascii="宋体" w:hAnsi="宋体"/>
          <w:sz w:val="24"/>
          <w:lang w:val="zh-CN"/>
        </w:rPr>
      </w:pPr>
      <w:r/>
      <w:bookmarkStart w:id="177" w:name="_Toc513029235"/>
      <w:r/>
      <w:bookmarkStart w:id="178" w:name="_Toc16938551"/>
      <w:r/>
      <w:bookmarkStart w:id="179"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748"/>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8"/>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751"/>
        <w:ind w:firstLine="465"/>
        <w:spacing w:before="120" w:after="120"/>
        <w:rPr>
          <w:rFonts w:hint="eastAsia" w:ascii="方正黑体_GBK" w:hAnsi="方正黑体_GBK" w:eastAsia="方正黑体_GBK" w:cs="方正黑体_GBK"/>
        </w:rPr>
      </w:pPr>
      <w:r/>
      <w:bookmarkEnd w:id="139"/>
      <w:r/>
      <w:bookmarkEnd w:id="140"/>
      <w:r/>
      <w:bookmarkEnd w:id="141"/>
      <w:r/>
      <w:bookmarkEnd w:id="177"/>
      <w:r/>
      <w:bookmarkEnd w:id="178"/>
      <w:r/>
      <w:bookmarkEnd w:id="179"/>
      <w:r/>
      <w:bookmarkStart w:id="180" w:name="_Toc120614219"/>
      <w:r>
        <w:rPr>
          <w:rFonts w:hint="eastAsia" w:ascii="方正黑体_GBK" w:hAnsi="方正黑体_GBK" w:eastAsia="方正黑体_GBK" w:cs="方正黑体_GBK"/>
        </w:rPr>
        <w:t xml:space="preserve">六、定标</w:t>
      </w:r>
      <w:bookmarkEnd w:id="180"/>
      <w:r>
        <w:rPr>
          <w:rFonts w:hint="eastAsia" w:ascii="方正黑体_GBK" w:hAnsi="方正黑体_GBK" w:eastAsia="方正黑体_GBK" w:cs="方正黑体_GBK"/>
        </w:rPr>
      </w:r>
      <w:r/>
    </w:p>
    <w:p>
      <w:pPr>
        <w:pStyle w:val="752"/>
        <w:ind w:firstLine="390"/>
        <w:spacing w:before="0" w:after="0"/>
        <w:rPr>
          <w:rFonts w:hint="eastAsia" w:ascii="方正楷体_GBK" w:hAnsi="方正楷体_GBK" w:eastAsia="方正楷体_GBK" w:cs="方正楷体_GBK"/>
        </w:rPr>
      </w:pPr>
      <w:r/>
      <w:bookmarkStart w:id="181" w:name="_Toc513029238"/>
      <w:r/>
      <w:bookmarkStart w:id="182" w:name="_Toc16938554"/>
      <w:r/>
      <w:bookmarkStart w:id="183" w:name="_Toc20823310"/>
      <w:r>
        <w:rPr>
          <w:rFonts w:hint="eastAsia" w:ascii="方正楷体_GBK" w:hAnsi="方正楷体_GBK" w:eastAsia="方正楷体_GBK" w:cs="方正楷体_GBK"/>
        </w:rPr>
        <w:t xml:space="preserve">2</w:t>
      </w:r>
      <w:bookmarkEnd w:id="181"/>
      <w:r>
        <w:rPr>
          <w:rFonts w:hint="eastAsia" w:ascii="方正楷体_GBK" w:hAnsi="方正楷体_GBK" w:eastAsia="方正楷体_GBK" w:cs="方正楷体_GBK"/>
        </w:rPr>
        <w:t xml:space="preserve">6.确定</w:t>
      </w:r>
      <w:bookmarkEnd w:id="182"/>
      <w:r/>
      <w:bookmarkEnd w:id="183"/>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8"/>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8"/>
        <w:ind w:firstLine="420"/>
        <w:rPr>
          <w:rFonts w:hint="eastAsia" w:ascii="宋体" w:hAnsi="宋体"/>
          <w:b/>
          <w:bCs/>
          <w:sz w:val="24"/>
          <w:lang w:val="zh-CN"/>
        </w:rPr>
      </w:pPr>
      <w:r/>
      <w:bookmarkStart w:id="184"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52"/>
        <w:ind w:firstLine="390"/>
        <w:spacing w:before="0" w:after="0"/>
        <w:rPr>
          <w:rFonts w:hint="eastAsia" w:ascii="方正楷体_GBK" w:hAnsi="方正楷体_GBK" w:eastAsia="方正楷体_GBK" w:cs="方正楷体_GBK"/>
        </w:rPr>
      </w:pPr>
      <w:r/>
      <w:bookmarkEnd w:id="184"/>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51"/>
        <w:ind w:firstLine="465"/>
        <w:spacing w:before="120" w:after="120"/>
        <w:rPr>
          <w:rFonts w:hint="eastAsia" w:ascii="方正黑体_GBK" w:hAnsi="方正黑体_GBK" w:eastAsia="方正黑体_GBK" w:cs="方正黑体_GBK"/>
        </w:rPr>
      </w:pPr>
      <w:r/>
      <w:bookmarkStart w:id="185" w:name="_Toc16938552"/>
      <w:r/>
      <w:bookmarkStart w:id="186" w:name="_Toc20823308"/>
      <w:r/>
      <w:bookmarkStart w:id="187" w:name="_Toc513029236"/>
      <w:r/>
      <w:bookmarkStart w:id="188" w:name="_Toc120614220"/>
      <w:r>
        <w:rPr>
          <w:rFonts w:hint="eastAsia" w:ascii="方正黑体_GBK" w:hAnsi="方正黑体_GBK" w:eastAsia="方正黑体_GBK" w:cs="方正黑体_GBK"/>
        </w:rPr>
        <w:t xml:space="preserve">七、授予合同</w:t>
      </w:r>
      <w:bookmarkEnd w:id="188"/>
      <w:r>
        <w:rPr>
          <w:rFonts w:hint="eastAsia" w:ascii="方正黑体_GBK" w:hAnsi="方正黑体_GBK" w:eastAsia="方正黑体_GBK" w:cs="方正黑体_GBK"/>
        </w:rPr>
      </w:r>
      <w:r/>
    </w:p>
    <w:p>
      <w:pPr>
        <w:pStyle w:val="752"/>
        <w:ind w:firstLine="390"/>
        <w:spacing w:before="0" w:after="0"/>
        <w:rPr>
          <w:rFonts w:hint="eastAsia" w:ascii="方正楷体_GBK" w:hAnsi="方正楷体_GBK" w:eastAsia="方正楷体_GBK" w:cs="方正楷体_GBK"/>
        </w:rPr>
      </w:pPr>
      <w:r/>
      <w:bookmarkEnd w:id="185"/>
      <w:r/>
      <w:bookmarkEnd w:id="186"/>
      <w:r/>
      <w:bookmarkEnd w:id="187"/>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4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5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48"/>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5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48"/>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5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748"/>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8"/>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rPr>
          <w:rFonts w:hint="eastAsia" w:ascii="宋体" w:hAnsi="宋体"/>
          <w:b/>
          <w:bCs/>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8"/>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51"/>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52"/>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748"/>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8"/>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ascii="宋体" w:hAnsi="宋体" w:eastAsia="宋体" w:cs="Times New Roman"/>
          <w:sz w:val="24"/>
        </w:rPr>
      </w:pPr>
      <w:r>
        <w:rPr>
          <w:rFonts w:hint="eastAsia" w:ascii="宋体" w:hAnsi="宋体" w:eastAsia="宋体" w:cs="Times New Roman"/>
          <w:sz w:val="24"/>
        </w:rPr>
      </w:r>
      <w:r/>
    </w:p>
    <w:p>
      <w:pPr>
        <w:pStyle w:val="748"/>
        <w:rPr>
          <w:rFonts w:hint="eastAsia" w:ascii="宋体" w:hAnsi="宋体"/>
          <w:sz w:val="24"/>
          <w:lang w:val="zh-CN"/>
        </w:rPr>
      </w:pPr>
      <w:r>
        <w:rPr>
          <w:rFonts w:hint="eastAsia" w:ascii="宋体" w:hAnsi="宋体"/>
          <w:sz w:val="24"/>
          <w:lang w:val="zh-CN"/>
        </w:rPr>
      </w:r>
      <w:r/>
    </w:p>
    <w:p>
      <w:pPr>
        <w:pStyle w:val="809"/>
        <w:rPr>
          <w:rFonts w:hint="eastAsia"/>
        </w:rPr>
      </w:pPr>
      <w:r>
        <w:rPr>
          <w:rFonts w:hint="eastAsia"/>
        </w:rPr>
      </w:r>
      <w:r/>
    </w:p>
    <w:p>
      <w:pPr>
        <w:pStyle w:val="748"/>
        <w:ind w:firstLine="422"/>
        <w:spacing w:line="252" w:lineRule="auto"/>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ascii="宋体" w:hAnsi="宋体"/>
          <w:b/>
          <w:bCs/>
          <w:sz w:val="24"/>
          <w:lang w:val="zh-CN"/>
        </w:rPr>
      </w:pPr>
      <w:r>
        <w:rPr>
          <w:rFonts w:hint="eastAsia" w:ascii="宋体" w:hAnsi="宋体"/>
          <w:b/>
          <w:bCs/>
          <w:sz w:val="24"/>
          <w:lang w:val="zh-CN"/>
        </w:rPr>
      </w:r>
      <w:r/>
    </w:p>
    <w:p>
      <w:pPr>
        <w:pStyle w:val="809"/>
        <w:rPr>
          <w:rFonts w:hint="eastAsia" w:ascii="宋体" w:hAnsi="宋体" w:eastAsia="宋体" w:cs="Times New Roman"/>
          <w:b/>
          <w:bCs/>
          <w:sz w:val="24"/>
        </w:rPr>
      </w:pPr>
      <w:r>
        <w:rPr>
          <w:rFonts w:hint="eastAsia" w:ascii="宋体" w:hAnsi="宋体" w:eastAsia="宋体" w:cs="Times New Roman"/>
          <w:b/>
          <w:bCs/>
          <w:sz w:val="24"/>
        </w:rPr>
      </w:r>
      <w:r/>
    </w:p>
    <w:p>
      <w:pPr>
        <w:pStyle w:val="748"/>
        <w:rPr>
          <w:rFonts w:hint="eastAsia"/>
          <w:lang w:val="zh-CN"/>
        </w:rPr>
      </w:pPr>
      <w:r>
        <w:rPr>
          <w:rFonts w:hint="eastAsia"/>
          <w:lang w:val="zh-CN"/>
        </w:rPr>
      </w:r>
      <w:r/>
    </w:p>
    <w:p>
      <w:pPr>
        <w:pStyle w:val="809"/>
        <w:rPr>
          <w:rFonts w:hint="eastAsia"/>
        </w:rPr>
      </w:pPr>
      <w:r>
        <w:rPr>
          <w:rFonts w:hint="eastAsia"/>
        </w:rPr>
      </w:r>
      <w:r/>
    </w:p>
    <w:p>
      <w:pPr>
        <w:pStyle w:val="748"/>
        <w:rPr>
          <w:rFonts w:hint="eastAsia"/>
          <w:lang w:val="zh-CN"/>
        </w:rPr>
      </w:pPr>
      <w:r>
        <w:rPr>
          <w:rFonts w:hint="eastAsia"/>
          <w:lang w:val="zh-CN"/>
        </w:rPr>
      </w:r>
      <w:r/>
    </w:p>
    <w:p>
      <w:pPr>
        <w:pStyle w:val="809"/>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8"/>
        <w:jc w:val="center"/>
        <w:spacing w:before="120" w:after="120" w:line="264" w:lineRule="auto"/>
        <w:rPr>
          <w:rFonts w:hint="eastAsia" w:ascii="宋体" w:hAnsi="宋体"/>
          <w:bCs/>
          <w:color w:val="000000"/>
          <w:sz w:val="24"/>
        </w:rPr>
      </w:pPr>
      <w:r/>
      <w:bookmarkStart w:id="189" w:name="_Toc120614244"/>
      <w:r/>
      <w:bookmarkStart w:id="190" w:name="_Toc20823315"/>
      <w:r/>
      <w:bookmarkStart w:id="191" w:name="_Toc16938559"/>
      <w:r/>
      <w:bookmarkStart w:id="192" w:name="_Toc513029243"/>
      <w:r/>
      <w:bookmarkStart w:id="193" w:name="_Hlt16619350"/>
      <w:r/>
      <w:bookmarkStart w:id="194" w:name="_Toc20823346"/>
      <w:r/>
      <w:bookmarkStart w:id="195" w:name="_Toc16938590"/>
      <w:r/>
      <w:bookmarkStart w:id="196" w:name="_Toc479757211"/>
      <w:r/>
      <w:bookmarkStart w:id="197"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09"/>
        <w:ind w:left="0"/>
        <w:spacing w:line="264" w:lineRule="auto"/>
        <w:rPr>
          <w:rFonts w:hint="eastAsia"/>
        </w:rPr>
      </w:pPr>
      <w:r>
        <w:rPr>
          <w:rFonts w:hint="eastAsia"/>
        </w:rPr>
      </w:r>
      <w:r/>
    </w:p>
    <w:p>
      <w:pPr>
        <w:pStyle w:val="748"/>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8"/>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8"/>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8"/>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8"/>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8"/>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南京市公共资源交易中心六合分中心组织的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8"/>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量：按招标文件及投标文件执行。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748"/>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748"/>
        <w:rPr>
          <w:rFonts w:hint="eastAsia"/>
        </w:rPr>
      </w:pPr>
      <w:r>
        <w:rPr>
          <w:rFonts w:ascii="宋体" w:hAnsi="宋体" w:cs="宋体"/>
          <w:color w:val="000000"/>
          <w:sz w:val="24"/>
          <w:szCs w:val="24"/>
        </w:rPr>
        <w:t xml:space="preserve">1.</w:t>
      </w:r>
      <w:r>
        <w:rPr>
          <w:rFonts w:hint="eastAsia" w:ascii="宋体" w:hAnsi="宋体" w:cs="宋体"/>
          <w:color w:val="000000"/>
          <w:sz w:val="24"/>
          <w:szCs w:val="24"/>
        </w:rPr>
        <w:t xml:space="preserve">7 </w:t>
      </w:r>
      <w:r>
        <w:rPr>
          <w:rFonts w:ascii="宋体" w:hAnsi="宋体" w:cs="宋体"/>
          <w:color w:val="000000"/>
          <w:sz w:val="24"/>
          <w:szCs w:val="24"/>
        </w:rPr>
        <w:t xml:space="preserve">合同组成：关于本项目的招标文件、投标文</w:t>
      </w:r>
      <w:r>
        <w:rPr>
          <w:rFonts w:ascii="宋体" w:hAnsi="宋体" w:cs="宋体"/>
          <w:sz w:val="24"/>
          <w:szCs w:val="24"/>
        </w:rPr>
        <w:t xml:space="preserve">件、工作说明书（如有）、绩效目标考核方法（如有）是本合同的组成部分，本合同未约定的，双方应当按照上述文件履行，如上述文件存在冲突的，以甲方选择的解释顺序为准。</w:t>
      </w:r>
      <w:r>
        <w:rPr>
          <w:rFonts w:hint="eastAsia"/>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9"/>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本合同金额为（大写）：________________圆（__________________元）人民币。</w:t>
      </w:r>
      <w:r>
        <w:rPr>
          <w:rFonts w:hAnsi="宋体"/>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highlight w:val="none"/>
        </w:rPr>
        <w:outlineLvl w:val="3"/>
      </w:pPr>
      <w:r>
        <w:rPr>
          <w:rFonts w:hint="eastAsia" w:ascii="宋体" w:hAnsi="宋体" w:cs="Courier New"/>
          <w:sz w:val="24"/>
          <w:szCs w:val="24"/>
        </w:rPr>
        <w:t xml:space="preserve">6.</w:t>
      </w:r>
      <w:r>
        <w:rPr>
          <w:rFonts w:hint="eastAsia" w:ascii="宋体" w:hAnsi="宋体" w:cs="Courier New"/>
          <w:color w:val="000000"/>
          <w:sz w:val="24"/>
          <w:szCs w:val="24"/>
          <w:highlight w:val="none"/>
        </w:rPr>
        <w:t xml:space="preserve">1 本项目乙方无需缴纳履约保证金。</w:t>
      </w:r>
      <w:r>
        <w:rPr>
          <w:rFonts w:hint="eastAsia" w:ascii="宋体" w:hAnsi="宋体" w:cs="Courier New"/>
          <w:color w:val="000000"/>
          <w:sz w:val="24"/>
          <w:szCs w:val="24"/>
          <w:highlight w:val="none"/>
        </w:rPr>
      </w:r>
      <w:r/>
    </w:p>
    <w:p>
      <w:pPr>
        <w:pStyle w:val="748"/>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748"/>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748"/>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748"/>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748"/>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779"/>
        <w:spacing w:line="264" w:lineRule="auto"/>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748"/>
        <w:spacing w:line="264" w:lineRule="auto"/>
        <w:rPr>
          <w:rFonts w:hint="eastAsia" w:ascii="宋体" w:hAnsi="宋体"/>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rPr>
        <w:t xml:space="preserve">甲方于合同签订后支付年度合同款的</w:t>
      </w:r>
      <w:r>
        <w:rPr>
          <w:rFonts w:hint="eastAsia" w:ascii="宋体" w:hAnsi="宋体" w:cs="Courier New"/>
          <w:color w:val="000000"/>
          <w:sz w:val="24"/>
          <w:szCs w:val="24"/>
          <w:highlight w:val="none"/>
          <w:u w:val="single"/>
        </w:rPr>
        <w:t xml:space="preserve">10%作为预付款</w:t>
      </w:r>
      <w:r>
        <w:rPr>
          <w:rFonts w:hint="eastAsia" w:ascii="宋体" w:hAnsi="宋体" w:cs="Courier New"/>
          <w:color w:val="000000"/>
          <w:sz w:val="24"/>
          <w:szCs w:val="24"/>
          <w:highlight w:val="none"/>
        </w:rPr>
        <w:t xml:space="preserve">，该预付款在支付合同款时分次扣回。合同款按</w:t>
      </w:r>
      <w:bookmarkStart w:id="198" w:name="OLE_LINK13"/>
      <w:r/>
      <w:bookmarkStart w:id="199" w:name="OLE_LINK15"/>
      <w:r/>
      <w:bookmarkStart w:id="200" w:name="OLE_LINK17"/>
      <w:r/>
      <w:bookmarkStart w:id="201" w:name="OLE_LINK16"/>
      <w:r>
        <w:rPr>
          <w:rFonts w:ascii="Wingdings" w:hAnsi="Wingdings" w:eastAsia="Wingdings" w:cs="Wingdings"/>
          <w:color w:val="000000"/>
          <w:sz w:val="24"/>
          <w:szCs w:val="24"/>
          <w:highlight w:val="none"/>
        </w:rPr>
        <w:t xml:space="preserve">þ</w:t>
      </w:r>
      <w:bookmarkEnd w:id="198"/>
      <w:r/>
      <w:bookmarkEnd w:id="199"/>
      <w:r/>
      <w:bookmarkEnd w:id="200"/>
      <w:r/>
      <w:bookmarkEnd w:id="201"/>
      <w:r>
        <w:rPr>
          <w:rFonts w:hint="eastAsia" w:ascii="宋体" w:hAnsi="宋体" w:cs="Courier New"/>
          <w:color w:val="000000"/>
          <w:sz w:val="24"/>
          <w:szCs w:val="24"/>
          <w:highlight w:val="none"/>
        </w:rPr>
        <w:t xml:space="preserve">季或</w:t>
      </w:r>
      <w:r>
        <w:rPr>
          <w:rFonts w:ascii="Wingdings" w:hAnsi="Wingdings" w:eastAsia="Wingdings" w:cs="Wingdings"/>
          <w:color w:val="000000"/>
          <w:sz w:val="24"/>
          <w:szCs w:val="24"/>
          <w:highlight w:val="none"/>
        </w:rPr>
        <w:t xml:space="preserve">¨</w:t>
      </w:r>
      <w:r>
        <w:rPr>
          <w:rFonts w:hint="eastAsia" w:ascii="宋体" w:hAnsi="宋体" w:cs="Courier New"/>
          <w:color w:val="000000"/>
          <w:sz w:val="24"/>
          <w:szCs w:val="24"/>
          <w:highlight w:val="none"/>
        </w:rPr>
        <w:t xml:space="preserve">月考核合格后支付，考核扣除的费用从应支付的款项中扣除。</w:t>
      </w:r>
      <w:r>
        <w:rPr>
          <w:rFonts w:hint="eastAsia" w:ascii="宋体" w:hAnsi="宋体"/>
          <w:color w:val="000000"/>
          <w:sz w:val="24"/>
          <w:szCs w:val="24"/>
          <w:highlight w:val="none"/>
        </w:rPr>
      </w:r>
      <w:r/>
    </w:p>
    <w:p>
      <w:pPr>
        <w:pStyle w:val="748"/>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满足合同约定支付条件的，甲方收到乙方发票后10个工作日内，将资金支付到合同约定的乙方账户。 </w:t>
      </w:r>
      <w:r>
        <w:rPr>
          <w:rFonts w:hint="eastAsia" w:ascii="宋体" w:hAnsi="宋体" w:cs="Courier New"/>
          <w:color w:val="000000"/>
          <w:sz w:val="24"/>
          <w:szCs w:val="24"/>
          <w:highlight w:val="none"/>
        </w:rPr>
      </w:r>
      <w:r/>
    </w:p>
    <w:p>
      <w:pPr>
        <w:pStyle w:val="779"/>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748"/>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rPr>
        <w:t xml:space="preserve">11.1 甲方无正当理由拒绝接</w:t>
      </w:r>
      <w:r>
        <w:rPr>
          <w:rFonts w:hint="eastAsia" w:ascii="宋体" w:hAnsi="宋体" w:cs="Courier New"/>
          <w:color w:val="000000"/>
          <w:sz w:val="24"/>
          <w:szCs w:val="24"/>
          <w:highlight w:val="none"/>
        </w:rPr>
        <w:t xml:space="preserve">受乙方提供服务的，应向乙方偿付拒绝接受服务年度合同金额</w:t>
      </w:r>
      <w:r>
        <w:rPr>
          <w:rFonts w:hint="eastAsia" w:ascii="宋体" w:hAnsi="宋体" w:cs="Courier New"/>
          <w:color w:val="000000"/>
          <w:sz w:val="24"/>
          <w:szCs w:val="24"/>
          <w:highlight w:val="none"/>
        </w:rPr>
      </w:r>
      <w:r/>
    </w:p>
    <w:p>
      <w:pPr>
        <w:pStyle w:val="748"/>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3</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748"/>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color w:val="000000"/>
          <w:sz w:val="24"/>
          <w:szCs w:val="24"/>
          <w:highlight w:val="none"/>
        </w:rPr>
        <w:t xml:space="preserve">甲方无故逾期验收和办理支付手续的，应按逾期付款金额每日</w:t>
      </w:r>
      <w:r>
        <w:rPr>
          <w:rFonts w:hint="eastAsia" w:ascii="宋体" w:hAnsi="宋体" w:cs="Courier New"/>
          <w:color w:val="000000"/>
          <w:sz w:val="24"/>
          <w:szCs w:val="24"/>
          <w:highlight w:val="none"/>
          <w:u w:val="single"/>
        </w:rPr>
        <w:t xml:space="preserve"> </w:t>
      </w:r>
      <w:bookmarkStart w:id="202" w:name="OLE_LINK22"/>
      <w:r/>
      <w:bookmarkStart w:id="203" w:name="OLE_LINK23"/>
      <w:r>
        <w:rPr>
          <w:rFonts w:hint="eastAsia" w:ascii="宋体" w:hAnsi="宋体" w:cs="Courier New"/>
          <w:color w:val="000000"/>
          <w:sz w:val="24"/>
          <w:szCs w:val="24"/>
          <w:highlight w:val="none"/>
          <w:u w:val="single"/>
        </w:rPr>
        <w:t xml:space="preserve"> 5‱</w:t>
      </w:r>
      <w:bookmarkEnd w:id="202"/>
      <w:r/>
      <w:bookmarkEnd w:id="203"/>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但违约金最高不得超过年度合同</w:t>
      </w:r>
      <w:r>
        <w:rPr>
          <w:rFonts w:hint="eastAsia" w:ascii="宋体" w:hAnsi="宋体" w:cs="宋体"/>
          <w:color w:val="000000"/>
          <w:sz w:val="24"/>
          <w:szCs w:val="24"/>
          <w:highlight w:val="none"/>
        </w:rPr>
        <w:t xml:space="preserve">金</w:t>
      </w:r>
      <w:r>
        <w:rPr>
          <w:rFonts w:ascii="宋体" w:hAnsi="宋体" w:cs="宋体"/>
          <w:color w:val="000000"/>
          <w:sz w:val="24"/>
          <w:szCs w:val="24"/>
          <w:highlight w:val="none"/>
        </w:rPr>
        <w:t xml:space="preserve">价的</w:t>
      </w:r>
      <w:r>
        <w:rPr>
          <w:rFonts w:hint="eastAsia" w:ascii="宋体" w:hAnsi="宋体" w:cs="Courier New"/>
          <w:color w:val="000000"/>
          <w:sz w:val="24"/>
          <w:szCs w:val="24"/>
          <w:highlight w:val="none"/>
          <w:u w:val="single"/>
        </w:rPr>
        <w:t xml:space="preserve">   </w:t>
      </w:r>
      <w:bookmarkStart w:id="204" w:name="OLE_LINK6"/>
      <w:r/>
      <w:bookmarkStart w:id="205" w:name="OLE_LINK19"/>
      <w:r>
        <w:rPr>
          <w:rFonts w:hint="eastAsia" w:ascii="宋体" w:hAnsi="宋体" w:cs="Courier New"/>
          <w:color w:val="000000"/>
          <w:sz w:val="24"/>
          <w:szCs w:val="24"/>
          <w:highlight w:val="none"/>
          <w:u w:val="single"/>
        </w:rPr>
        <w:t xml:space="preserve">3</w:t>
      </w:r>
      <w:r>
        <w:rPr>
          <w:rFonts w:ascii="宋体" w:hAnsi="宋体" w:cs="宋体"/>
          <w:color w:val="000000"/>
          <w:sz w:val="24"/>
          <w:szCs w:val="24"/>
          <w:highlight w:val="none"/>
        </w:rPr>
        <w:t xml:space="preserve">%</w:t>
      </w:r>
      <w:bookmarkEnd w:id="204"/>
      <w:r/>
      <w:bookmarkEnd w:id="205"/>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748"/>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乙方逾期提供服务的，应按逾期提供服务合同金额每日</w:t>
      </w:r>
      <w:r>
        <w:rPr>
          <w:rFonts w:hint="eastAsia" w:ascii="宋体" w:hAnsi="宋体" w:cs="Courier New"/>
          <w:color w:val="000000"/>
          <w:sz w:val="24"/>
          <w:szCs w:val="24"/>
          <w:highlight w:val="none"/>
          <w:u w:val="single"/>
        </w:rPr>
        <w:t xml:space="preserve">  5‱   </w:t>
      </w:r>
      <w:r>
        <w:rPr>
          <w:rFonts w:hint="eastAsia" w:ascii="宋体" w:hAnsi="宋体" w:cs="Courier New"/>
          <w:color w:val="000000"/>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highlight w:val="none"/>
        </w:rPr>
        <w:t xml:space="preserve">，应向甲方支付合同总额</w:t>
      </w:r>
      <w:r>
        <w:rPr>
          <w:rFonts w:hint="eastAsia" w:ascii="宋体" w:hAnsi="宋体" w:cs="Courier New"/>
          <w:color w:val="000000"/>
          <w:sz w:val="24"/>
          <w:szCs w:val="24"/>
          <w:highlight w:val="none"/>
          <w:u w:val="single"/>
        </w:rPr>
        <w:t xml:space="preserve"> 20%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highlight w:val="none"/>
        </w:rPr>
        <w:t xml:space="preserve">11.4 乙方所提供服务的标准不符合合同规定及招标文件规定标准的</w:t>
      </w:r>
      <w:r>
        <w:rPr>
          <w:rFonts w:hint="eastAsia" w:ascii="宋体" w:hAnsi="宋体" w:cs="Courier New"/>
          <w:color w:val="000000"/>
          <w:sz w:val="24"/>
          <w:szCs w:val="24"/>
        </w:rPr>
        <w:t xml:space="preserve">，甲方有权拒绝接受服务，并可单方面解除合同。</w:t>
      </w:r>
      <w:r>
        <w:rPr>
          <w:rFonts w:hint="eastAsia" w:ascii="宋体" w:hAnsi="宋体" w:cs="Courier New"/>
          <w:color w:val="000000"/>
          <w:sz w:val="24"/>
          <w:szCs w:val="24"/>
        </w:rPr>
      </w:r>
      <w:r/>
    </w:p>
    <w:p>
      <w:pPr>
        <w:pStyle w:val="748"/>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9"/>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9"/>
        <w:ind w:firstLine="240"/>
        <w:spacing w:before="120" w:after="120" w:line="264" w:lineRule="auto"/>
        <w:rPr>
          <w:rFonts w:hint="eastAsia" w:hAnsi="宋体"/>
          <w:sz w:val="24"/>
          <w:szCs w:val="24"/>
        </w:rPr>
      </w:pPr>
      <w:r/>
      <w:bookmarkEnd w:id="190"/>
      <w:r/>
      <w:bookmarkEnd w:id="191"/>
      <w:r/>
      <w:bookmarkEnd w:id="192"/>
      <w:r>
        <w:rPr>
          <w:rFonts w:hint="eastAsia" w:hAnsi="宋体"/>
          <w:sz w:val="24"/>
          <w:szCs w:val="24"/>
        </w:rPr>
        <w:t xml:space="preserve">甲方：（公章）                       乙方：（公章） </w:t>
      </w:r>
      <w:r>
        <w:rPr>
          <w:rFonts w:hint="eastAsia" w:hAnsi="宋体"/>
          <w:sz w:val="24"/>
          <w:szCs w:val="24"/>
        </w:rPr>
      </w:r>
      <w:r/>
    </w:p>
    <w:p>
      <w:pPr>
        <w:pStyle w:val="779"/>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9"/>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9"/>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9"/>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9"/>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79"/>
        <w:ind w:firstLine="5280"/>
        <w:spacing w:before="120" w:after="120" w:line="264" w:lineRule="auto"/>
        <w:rPr>
          <w:rFonts w:hint="eastAsia" w:hAnsi="宋体"/>
          <w:sz w:val="24"/>
          <w:szCs w:val="24"/>
        </w:rPr>
      </w:pPr>
      <w:r>
        <w:rPr>
          <w:rFonts w:hint="eastAsia" w:hAnsi="宋体"/>
          <w:sz w:val="24"/>
          <w:szCs w:val="24"/>
        </w:rPr>
      </w:r>
      <w:r/>
    </w:p>
    <w:p>
      <w:pPr>
        <w:pStyle w:val="779"/>
        <w:ind w:firstLine="5280"/>
        <w:spacing w:before="120" w:after="120" w:line="264" w:lineRule="auto"/>
        <w:rPr>
          <w:rFonts w:hint="eastAsia" w:hAnsi="宋体"/>
          <w:sz w:val="24"/>
          <w:szCs w:val="24"/>
        </w:rPr>
      </w:pPr>
      <w:r>
        <w:rPr>
          <w:rFonts w:hint="eastAsia" w:hAnsi="宋体"/>
          <w:sz w:val="24"/>
          <w:szCs w:val="24"/>
        </w:rPr>
      </w:r>
      <w:r/>
    </w:p>
    <w:p>
      <w:pPr>
        <w:pStyle w:val="779"/>
        <w:ind w:firstLine="5280"/>
        <w:spacing w:before="120" w:after="120" w:line="264" w:lineRule="auto"/>
        <w:rPr>
          <w:rFonts w:hint="eastAsia" w:hAnsi="宋体"/>
          <w:sz w:val="24"/>
          <w:szCs w:val="24"/>
        </w:rPr>
      </w:pPr>
      <w:r>
        <w:rPr>
          <w:rFonts w:hint="eastAsia" w:hAnsi="宋体"/>
          <w:sz w:val="24"/>
          <w:szCs w:val="24"/>
        </w:rPr>
      </w:r>
      <w:r/>
    </w:p>
    <w:p>
      <w:pPr>
        <w:pStyle w:val="779"/>
        <w:ind w:firstLine="5280"/>
        <w:spacing w:before="120" w:after="120" w:line="264" w:lineRule="auto"/>
        <w:rPr>
          <w:rFonts w:hint="eastAsia" w:hAnsi="宋体"/>
          <w:sz w:val="24"/>
          <w:szCs w:val="24"/>
        </w:rPr>
      </w:pPr>
      <w:r>
        <w:rPr>
          <w:rFonts w:hint="eastAsia" w:hAnsi="宋体"/>
          <w:sz w:val="24"/>
          <w:szCs w:val="24"/>
        </w:rPr>
      </w:r>
      <w:r/>
    </w:p>
    <w:p>
      <w:pPr>
        <w:pStyle w:val="779"/>
        <w:ind w:firstLine="5280"/>
        <w:spacing w:before="120" w:after="120" w:line="264" w:lineRule="auto"/>
        <w:rPr>
          <w:rFonts w:hint="eastAsia" w:hAnsi="宋体"/>
          <w:sz w:val="24"/>
          <w:szCs w:val="24"/>
        </w:rPr>
      </w:pPr>
      <w:r>
        <w:rPr>
          <w:rFonts w:hint="eastAsia" w:hAnsi="宋体"/>
          <w:sz w:val="24"/>
          <w:szCs w:val="24"/>
        </w:rPr>
      </w:r>
      <w:r/>
    </w:p>
    <w:p>
      <w:pPr>
        <w:pStyle w:val="748"/>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779"/>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80"/>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93"/>
      <w:r>
        <w:rPr>
          <w:rFonts w:hint="eastAsia" w:ascii="方正小标宋简体" w:hAnsi="方正小标宋简体" w:eastAsia="方正小标宋简体" w:cs="方正小标宋简体"/>
          <w:color w:val="000000"/>
          <w:sz w:val="36"/>
          <w:szCs w:val="36"/>
        </w:rPr>
        <w:t xml:space="preserve">四章  采购需求</w:t>
      </w:r>
      <w:bookmarkEnd w:id="189"/>
      <w:r/>
      <w:bookmarkEnd w:id="194"/>
      <w:r/>
      <w:bookmarkEnd w:id="195"/>
      <w:r>
        <w:rPr>
          <w:rFonts w:hint="eastAsia" w:hAnsi="宋体"/>
          <w:sz w:val="24"/>
          <w:szCs w:val="24"/>
        </w:rPr>
      </w:r>
      <w:r/>
    </w:p>
    <w:p>
      <w:pPr>
        <w:pStyle w:val="748"/>
        <w:ind w:firstLine="480"/>
        <w:rPr>
          <w:rFonts w:hint="eastAsia" w:ascii="宋体" w:hAnsi="宋体"/>
          <w:sz w:val="24"/>
          <w:szCs w:val="24"/>
        </w:rPr>
      </w:pPr>
      <w:r/>
      <w:bookmarkStart w:id="206" w:name="_Toc26554093"/>
      <w:r/>
      <w:bookmarkStart w:id="207" w:name="_Toc120614281"/>
      <w:r/>
      <w:bookmarkStart w:id="208"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8"/>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8"/>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1.坐落位置</w:t>
      </w:r>
      <w:r>
        <w:rPr>
          <w:rFonts w:hint="eastAsia" w:ascii="宋体" w:hAnsi="宋体"/>
          <w:color w:val="000000"/>
          <w:sz w:val="24"/>
          <w:szCs w:val="24"/>
          <w:highlight w:val="none"/>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南京市六合区人民医院位于南京市南京市六合区延安路28号。</w:t>
      </w:r>
      <w:r>
        <w:rPr>
          <w:rFonts w:hint="eastAsia" w:ascii="宋体" w:hAnsi="宋体"/>
          <w:color w:val="000000"/>
          <w:sz w:val="24"/>
          <w:szCs w:val="24"/>
          <w:highlight w:val="none"/>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2.使用面积</w:t>
      </w:r>
      <w:r>
        <w:rPr>
          <w:rFonts w:hint="eastAsia" w:ascii="宋体" w:hAnsi="宋体"/>
          <w:color w:val="000000"/>
          <w:sz w:val="24"/>
          <w:szCs w:val="24"/>
          <w:highlight w:val="none"/>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占地面积：约55000㎡，建筑面积：约140000㎡，绿化面积：约5000㎡</w:t>
      </w:r>
      <w:r>
        <w:rPr>
          <w:rFonts w:hint="eastAsia" w:ascii="宋体" w:hAnsi="宋体"/>
          <w:color w:val="000000"/>
          <w:sz w:val="24"/>
          <w:szCs w:val="24"/>
          <w:highlight w:val="none"/>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3.办公用房</w:t>
      </w:r>
      <w:r>
        <w:rPr>
          <w:rFonts w:hint="eastAsia" w:ascii="宋体" w:hAnsi="宋体"/>
          <w:color w:val="000000"/>
          <w:sz w:val="24"/>
          <w:szCs w:val="24"/>
          <w:highlight w:val="none"/>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rPr>
      </w:r>
      <w:r/>
    </w:p>
    <w:p>
      <w:pPr>
        <w:pStyle w:val="748"/>
        <w:ind w:firstLine="480"/>
        <w:rPr>
          <w:rFonts w:ascii="宋体" w:hAnsi="宋体"/>
          <w:color w:val="000000"/>
          <w:sz w:val="24"/>
          <w:szCs w:val="24"/>
          <w:highlight w:val="none"/>
        </w:rPr>
      </w:pPr>
      <w:r>
        <w:rPr>
          <w:rFonts w:hint="eastAsia" w:ascii="宋体" w:hAnsi="宋体"/>
          <w:color w:val="000000"/>
          <w:sz w:val="24"/>
          <w:szCs w:val="24"/>
          <w:highlight w:val="none"/>
        </w:rPr>
        <w:t xml:space="preserve">4.配套设施</w:t>
      </w:r>
      <w:r>
        <w:rPr>
          <w:rFonts w:ascii="宋体" w:hAnsi="宋体"/>
          <w:color w:val="000000"/>
          <w:sz w:val="24"/>
          <w:szCs w:val="24"/>
          <w:highlight w:val="none"/>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办公楼6栋、地下停车库2座。</w:t>
      </w:r>
      <w:r>
        <w:rPr>
          <w:rFonts w:hint="eastAsia" w:ascii="宋体" w:hAnsi="宋体"/>
          <w:color w:val="000000"/>
          <w:sz w:val="24"/>
          <w:szCs w:val="24"/>
          <w:highlight w:val="none"/>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5.设备及材料：无</w:t>
      </w:r>
      <w:r>
        <w:rPr>
          <w:rFonts w:hint="eastAsia" w:ascii="宋体" w:hAnsi="宋体"/>
          <w:color w:val="000000"/>
          <w:sz w:val="24"/>
          <w:szCs w:val="24"/>
          <w:highlight w:val="none"/>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（二）服务标准</w:t>
      </w:r>
      <w:r>
        <w:rPr>
          <w:rFonts w:hint="eastAsia" w:ascii="宋体" w:hAnsi="宋体"/>
          <w:color w:val="000000"/>
          <w:sz w:val="24"/>
          <w:szCs w:val="24"/>
          <w:highlight w:val="none"/>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748"/>
        <w:ind w:firstLine="480"/>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三、服务清单</w:t>
      </w:r>
      <w:r>
        <w:rPr>
          <w:rFonts w:hint="eastAsia" w:ascii="黑体" w:hAnsi="黑体" w:eastAsia="黑体" w:cs="黑体"/>
          <w:color w:val="000000"/>
          <w:sz w:val="24"/>
          <w:szCs w:val="24"/>
          <w:highlight w:val="none"/>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8"/>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8"/>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748"/>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8"/>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8"/>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8"/>
              <w:jc w:val="center"/>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8"/>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8"/>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8"/>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748"/>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8"/>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8"/>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8"/>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8"/>
              <w:jc w:val="center"/>
              <w:rPr>
                <w:rFonts w:hint="eastAsia" w:ascii="宋体" w:hAnsi="宋体"/>
                <w:bCs/>
                <w:sz w:val="24"/>
                <w:szCs w:val="24"/>
              </w:rPr>
            </w:pPr>
            <w:r>
              <w:rPr>
                <w:rFonts w:hint="eastAsia" w:ascii="宋体" w:hAnsi="宋体"/>
                <w:bCs/>
                <w:sz w:val="24"/>
                <w:szCs w:val="24"/>
              </w:rPr>
            </w:r>
            <w:r/>
          </w:p>
        </w:tc>
      </w:tr>
    </w:tbl>
    <w:p>
      <w:pPr>
        <w:pStyle w:val="748"/>
        <w:ind w:firstLine="480"/>
        <w:rPr>
          <w:rFonts w:hint="eastAsia" w:ascii="黑体" w:hAnsi="黑体" w:eastAsia="黑体" w:cs="黑体"/>
          <w:sz w:val="24"/>
          <w:szCs w:val="24"/>
        </w:rPr>
      </w:pPr>
      <w:r>
        <w:rPr>
          <w:rFonts w:hint="eastAsia" w:ascii="黑体" w:hAnsi="黑体" w:eastAsia="黑体" w:cs="黑体"/>
          <w:sz w:val="24"/>
          <w:szCs w:val="24"/>
        </w:rPr>
      </w:r>
      <w:r/>
    </w:p>
    <w:p>
      <w:pPr>
        <w:pStyle w:val="748"/>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8"/>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1.服务要求</w:t>
      </w:r>
      <w:r>
        <w:rPr>
          <w:rFonts w:hint="eastAsia" w:ascii="宋体" w:hAnsi="宋体"/>
          <w:color w:val="000000"/>
          <w:sz w:val="24"/>
          <w:szCs w:val="24"/>
          <w:highlight w:val="none"/>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1.环境保洁</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（1）室外区域</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（2）地下停车库及公共区域</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不锈钢件保持本色光亮。</w:t>
            </w:r>
            <w:r>
              <w:rPr>
                <w:rFonts w:ascii="宋体" w:hAnsi="宋体" w:cs="宋体"/>
                <w:color w:val="000000"/>
                <w:sz w:val="24"/>
                <w:szCs w:val="24"/>
                <w:highlight w:val="none"/>
              </w:rPr>
            </w:r>
            <w:r/>
          </w:p>
          <w:p>
            <w:pPr>
              <w:pStyle w:val="748"/>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（3）疏通、维修全院下水管道（抽水马桶、便池、蹲坑、面盆、洗漱间等下水管道）；各进出口门帘安装；各类门窗、锁具、家具等常规维修等辅助工作24小时工作时间制；医疗垃圾称重、上传数据。</w:t>
            </w:r>
            <w:r>
              <w:rPr>
                <w:rFonts w:hint="eastAsia" w:ascii="宋体" w:hAnsi="宋体" w:cs="宋体"/>
                <w:color w:val="000000"/>
                <w:sz w:val="24"/>
                <w:szCs w:val="24"/>
                <w:highlight w:val="none"/>
              </w:rPr>
            </w:r>
            <w:r/>
          </w:p>
          <w:p>
            <w:pPr>
              <w:pStyle w:val="748"/>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（4）医院正在推行全程陪护护理服务，待该项工作全面实施后，对应同岗位的物业护理人员相应的减少，</w:t>
            </w:r>
            <w:bookmarkStart w:id="209" w:name="OLE_LINK21"/>
            <w:r/>
            <w:bookmarkStart w:id="210" w:name="OLE_LINK9"/>
            <w:r>
              <w:rPr>
                <w:rFonts w:hint="eastAsia" w:ascii="宋体" w:hAnsi="宋体" w:cs="宋体"/>
                <w:color w:val="000000"/>
                <w:sz w:val="24"/>
                <w:szCs w:val="24"/>
                <w:highlight w:val="none"/>
              </w:rPr>
              <w:t xml:space="preserve">届时</w:t>
            </w:r>
            <w:bookmarkEnd w:id="209"/>
            <w:r/>
            <w:bookmarkEnd w:id="210"/>
            <w:r>
              <w:rPr>
                <w:rFonts w:hint="eastAsia" w:ascii="宋体" w:hAnsi="宋体" w:cs="宋体"/>
                <w:color w:val="000000"/>
                <w:sz w:val="24"/>
                <w:szCs w:val="24"/>
                <w:highlight w:val="none"/>
              </w:rPr>
              <w:t xml:space="preserve">另行签订补充协议减少此类人员费用。</w:t>
            </w:r>
            <w:r>
              <w:rPr>
                <w:rFonts w:hint="eastAsia" w:ascii="宋体" w:hAnsi="宋体" w:cs="宋体"/>
                <w:color w:val="000000"/>
                <w:sz w:val="24"/>
                <w:szCs w:val="24"/>
                <w:highlight w:val="none"/>
              </w:rPr>
            </w:r>
            <w:r/>
          </w:p>
          <w:p>
            <w:pPr>
              <w:pStyle w:val="748"/>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（5）甲方提供消毒供应场所30日内，全面实施清洁工具集中院感消毒工作。</w:t>
            </w:r>
            <w:r>
              <w:rPr>
                <w:rFonts w:hint="eastAsia" w:ascii="宋体" w:hAnsi="宋体" w:cs="宋体"/>
                <w:color w:val="000000"/>
                <w:sz w:val="24"/>
                <w:szCs w:val="24"/>
                <w:highlight w:val="none"/>
              </w:rPr>
            </w:r>
            <w:r/>
          </w:p>
          <w:p>
            <w:pPr>
              <w:pStyle w:val="760"/>
              <w:ind w:firstLine="0"/>
              <w:rPr>
                <w:rFonts w:hint="eastAsia" w:cs="宋体"/>
                <w:color w:val="000000"/>
                <w:sz w:val="24"/>
                <w:szCs w:val="24"/>
                <w:highlight w:val="none"/>
              </w:rPr>
            </w:pPr>
            <w:r>
              <w:rPr>
                <w:rFonts w:hint="eastAsia" w:cs="宋体"/>
                <w:color w:val="000000"/>
                <w:sz w:val="24"/>
                <w:szCs w:val="24"/>
                <w:highlight w:val="none"/>
              </w:rPr>
              <w:t xml:space="preserve">（6）如因工作量变化需增减人员配置的，增减费用依据人均中标价计算，并另签署补充合同。</w:t>
            </w:r>
            <w:r>
              <w:rPr>
                <w:rFonts w:hint="eastAsia"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（7）保洁服务具体要求及内容：</w:t>
            </w:r>
            <w:r>
              <w:rPr>
                <w:rFonts w:ascii="宋体" w:hAnsi="宋体" w:cs="宋体"/>
                <w:color w:val="000000"/>
                <w:sz w:val="24"/>
                <w:szCs w:val="24"/>
                <w:highlight w:val="none"/>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852"/>
              <w:gridCol w:w="4443"/>
              <w:gridCol w:w="2949"/>
            </w:tblGrid>
            <w:tr>
              <w:trPr>
                <w:trHeight w:val="90"/>
              </w:trPr>
              <w:tc>
                <w:tcPr>
                  <w:tcMar>
                    <w:left w:w="108" w:type="dxa"/>
                    <w:top w:w="0" w:type="dxa"/>
                    <w:right w:w="108" w:type="dxa"/>
                    <w:bottom w:w="0" w:type="dxa"/>
                  </w:tcMar>
                  <w:tcW w:w="925"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分类</w:t>
                  </w: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jc w:val="cente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内容</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jc w:val="cente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要求</w:t>
                  </w:r>
                  <w:r>
                    <w:rPr>
                      <w:color w:val="000000"/>
                      <w:highlight w:val="none"/>
                    </w:rPr>
                  </w:r>
                  <w:r/>
                </w:p>
              </w:tc>
            </w:tr>
            <w:tr>
              <w:trPr>
                <w:trHeight w:val="493"/>
              </w:trPr>
              <w:tc>
                <w:tcPr>
                  <w:tcMar>
                    <w:left w:w="108" w:type="dxa"/>
                    <w:top w:w="0" w:type="dxa"/>
                    <w:right w:w="108" w:type="dxa"/>
                    <w:bottom w:w="0" w:type="dxa"/>
                  </w:tcMar>
                  <w:tcW w:w="925" w:type="dxa"/>
                  <w:vAlign w:val="center"/>
                  <w:vMerge w:val="restart"/>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室外环境</w:t>
                  </w:r>
                  <w:r>
                    <w:rPr>
                      <w:color w:val="000000"/>
                      <w:highlight w:val="none"/>
                    </w:rPr>
                  </w:r>
                  <w:r/>
                </w:p>
              </w:tc>
              <w:tc>
                <w:tcPr>
                  <w:tcMar>
                    <w:left w:w="108" w:type="dxa"/>
                    <w:top w:w="0" w:type="dxa"/>
                    <w:right w:w="108" w:type="dxa"/>
                    <w:bottom w:w="0" w:type="dxa"/>
                  </w:tcMar>
                  <w:tcW w:w="852" w:type="dxa"/>
                  <w:vAlign w:val="center"/>
                  <w:vMerge w:val="restart"/>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道路</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采购人院内及所有门前三包区域，道路和绿化带全天候保持干净，无明显泥沙、污垢、垃圾及积水等。</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1、每100平方米范围内烟头、果皮、纸屑等污物平均不超过2处。</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2、无体积3厘米以上的石子且应在1</w:t>
                  </w:r>
                  <w:r>
                    <w:rPr>
                      <w:rFonts w:hint="eastAsia" w:ascii="宋体" w:hAnsi="宋体" w:cs="宋体"/>
                      <w:color w:val="000000"/>
                      <w:highlight w:val="none"/>
                    </w:rPr>
                    <w:t xml:space="preserve">5</w:t>
                  </w:r>
                  <w:r>
                    <w:rPr>
                      <w:rFonts w:ascii="宋体" w:hAnsi="宋体" w:cs="宋体"/>
                      <w:color w:val="000000"/>
                      <w:highlight w:val="none"/>
                    </w:rPr>
                    <w:t xml:space="preserve">分钟内及时清除掉。</w:t>
                  </w:r>
                  <w:r>
                    <w:rPr>
                      <w:color w:val="000000"/>
                      <w:highlight w:val="none"/>
                    </w:rPr>
                  </w:r>
                  <w:r/>
                </w:p>
              </w:tc>
            </w:tr>
            <w:tr>
              <w:trPr>
                <w:trHeight w:val="411"/>
              </w:trPr>
              <w:tc>
                <w:tcPr>
                  <w:tcW w:w="925" w:type="dxa"/>
                  <w:vAlign w:val="top"/>
                  <w:vMerge w:val="continue"/>
                  <w:textDirection w:val="lrTb"/>
                  <w:noWrap w:val="false"/>
                </w:tcPr>
                <w:p>
                  <w:pPr>
                    <w:pStyle w:val="748"/>
                    <w:rPr>
                      <w:color w:val="000000"/>
                      <w:highlight w:val="none"/>
                    </w:rPr>
                  </w:pPr>
                  <w:r>
                    <w:rPr>
                      <w:color w:val="000000"/>
                      <w:highlight w:val="none"/>
                    </w:rPr>
                  </w:r>
                  <w:r/>
                </w:p>
              </w:tc>
              <w:tc>
                <w:tcPr>
                  <w:tcW w:w="852"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采购人院内地面保持干燥，尤其雨天、雪天要加强管理，及时清扫积雪、为防止地面上冻需适当撒盐解冻，坡道、门厅等区域易滑处放置防滑地垫、防跌倒牌，防止行人摔伤，确保安全。</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1、有防滑措施。</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2、事先备好防滑用具（采购人提供）。</w:t>
                  </w:r>
                  <w:r>
                    <w:rPr>
                      <w:color w:val="000000"/>
                      <w:highlight w:val="none"/>
                    </w:rPr>
                  </w:r>
                  <w:r/>
                </w:p>
              </w:tc>
            </w:tr>
            <w:tr>
              <w:trPr>
                <w:trHeight w:val="411"/>
              </w:trPr>
              <w:tc>
                <w:tcPr>
                  <w:tcW w:w="925"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852" w:type="dxa"/>
                  <w:vAlign w:val="center"/>
                  <w:vMerge w:val="restart"/>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公共设施</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采购人院内各处严禁张贴小广告等“牛皮癣”。外墙面转角处无积土、垃圾、蛛网；宣传栏无乱贴现象，金属门和金属护板保持干净光亮，无污渍、无脚踢印迹、无锈迹。</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1、每日巡查不得少于2次，有记录有整改。2、清理小广告达到一定工作量，需要增加人编时按工时结算。</w:t>
                  </w:r>
                  <w:r>
                    <w:rPr>
                      <w:color w:val="000000"/>
                      <w:highlight w:val="none"/>
                    </w:rPr>
                  </w:r>
                  <w:r/>
                </w:p>
              </w:tc>
            </w:tr>
            <w:tr>
              <w:trPr>
                <w:trHeight w:val="493"/>
              </w:trPr>
              <w:tc>
                <w:tcPr>
                  <w:tcW w:w="925" w:type="dxa"/>
                  <w:vAlign w:val="top"/>
                  <w:vMerge w:val="continue"/>
                  <w:textDirection w:val="lrTb"/>
                  <w:noWrap w:val="false"/>
                </w:tcPr>
                <w:p>
                  <w:pPr>
                    <w:pStyle w:val="748"/>
                    <w:rPr>
                      <w:color w:val="000000"/>
                      <w:highlight w:val="none"/>
                    </w:rPr>
                  </w:pPr>
                  <w:r>
                    <w:rPr>
                      <w:color w:val="000000"/>
                      <w:highlight w:val="none"/>
                    </w:rPr>
                  </w:r>
                  <w:r/>
                </w:p>
              </w:tc>
              <w:tc>
                <w:tcPr>
                  <w:tcW w:w="852"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标识牌、介绍栏、宣传栏、雕塑像、软门帘、冬季棉帘等清晰无损坏、无丢失，公共设施目视无明显灰尘；平台、转换层无积水、杂物；明管线槽板无灰尘，雨棚目视无垃圾、青苔、积水、污迹；明沟通畅，无污物堆积。</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1、排水通畅。</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2、设施及周围环境清洁、整齐。</w:t>
                  </w:r>
                  <w:r>
                    <w:rPr>
                      <w:color w:val="000000"/>
                      <w:highlight w:val="none"/>
                    </w:rPr>
                  </w:r>
                  <w:r/>
                </w:p>
              </w:tc>
            </w:tr>
            <w:tr>
              <w:trPr>
                <w:trHeight w:val="248"/>
              </w:trPr>
              <w:tc>
                <w:tcPr>
                  <w:tcW w:w="925" w:type="dxa"/>
                  <w:vAlign w:val="top"/>
                  <w:vMerge w:val="continue"/>
                  <w:textDirection w:val="lrTb"/>
                  <w:noWrap w:val="false"/>
                </w:tcPr>
                <w:p>
                  <w:pPr>
                    <w:pStyle w:val="748"/>
                    <w:rPr>
                      <w:color w:val="000000"/>
                      <w:highlight w:val="none"/>
                    </w:rPr>
                  </w:pPr>
                  <w:r>
                    <w:rPr>
                      <w:color w:val="000000"/>
                      <w:highlight w:val="none"/>
                    </w:rPr>
                  </w:r>
                  <w:r/>
                </w:p>
              </w:tc>
              <w:tc>
                <w:tcPr>
                  <w:tcW w:w="852"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定期检查干窖井，确保井内无垃圾，盖上无污泥。</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1、排水通畅。</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2、设施及周围环境清洁、整齐。</w:t>
                  </w:r>
                  <w:r>
                    <w:rPr>
                      <w:color w:val="000000"/>
                      <w:highlight w:val="none"/>
                    </w:rPr>
                  </w:r>
                  <w:r/>
                </w:p>
              </w:tc>
            </w:tr>
            <w:tr>
              <w:trPr>
                <w:trHeight w:val="166"/>
              </w:trPr>
              <w:tc>
                <w:tcPr>
                  <w:tcW w:w="925" w:type="dxa"/>
                  <w:vAlign w:val="top"/>
                  <w:vMerge w:val="continue"/>
                  <w:textDirection w:val="lrTb"/>
                  <w:noWrap w:val="false"/>
                </w:tcPr>
                <w:p>
                  <w:pPr>
                    <w:pStyle w:val="748"/>
                    <w:rPr>
                      <w:color w:val="000000"/>
                      <w:highlight w:val="none"/>
                    </w:rPr>
                  </w:pPr>
                  <w:r>
                    <w:rPr>
                      <w:color w:val="000000"/>
                      <w:highlight w:val="none"/>
                    </w:rPr>
                  </w:r>
                  <w:r/>
                </w:p>
              </w:tc>
              <w:tc>
                <w:tcPr>
                  <w:tcW w:w="852"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室外垃圾箱、室内垃圾桶要按规定及时清运，地面不积水，每天及时清洗，无异味。</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1、设施及周围环境清洁、整齐。</w:t>
                  </w:r>
                  <w:r>
                    <w:rPr>
                      <w:color w:val="000000"/>
                      <w:highlight w:val="none"/>
                    </w:rPr>
                  </w:r>
                  <w:r/>
                </w:p>
              </w:tc>
            </w:tr>
            <w:tr>
              <w:trPr>
                <w:trHeight w:val="166"/>
              </w:trPr>
              <w:tc>
                <w:tcPr>
                  <w:tcMar>
                    <w:left w:w="108" w:type="dxa"/>
                    <w:top w:w="0" w:type="dxa"/>
                    <w:right w:w="108" w:type="dxa"/>
                    <w:bottom w:w="0" w:type="dxa"/>
                  </w:tcMar>
                  <w:tcW w:w="925"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停车场</w:t>
                  </w: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jc w:val="cente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停车场(地面及地下停车场)、无杂物、纸屑、蜘蛛网；地面清洁。</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1、随时清洁。</w:t>
                  </w:r>
                  <w:r>
                    <w:rPr>
                      <w:color w:val="000000"/>
                      <w:highlight w:val="none"/>
                    </w:rPr>
                  </w:r>
                  <w:r/>
                </w:p>
              </w:tc>
            </w:tr>
            <w:tr>
              <w:trPr>
                <w:trHeight w:val="329"/>
              </w:trPr>
              <w:tc>
                <w:tcPr>
                  <w:tcMar>
                    <w:left w:w="108" w:type="dxa"/>
                    <w:top w:w="0" w:type="dxa"/>
                    <w:right w:w="108" w:type="dxa"/>
                    <w:bottom w:w="0" w:type="dxa"/>
                  </w:tcMar>
                  <w:tcW w:w="925"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电梯</w:t>
                  </w: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jc w:val="cente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保持电梯内及电梯门框的清洁，定时专业保养、轿厢无手印、无污渍、保持不锈钢表面有亮丽的金属光泽。自动扶梯扶手清洁。电梯地面干净无杂物。</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ind w:left="907" w:hanging="907"/>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rFonts w:ascii="宋体" w:hAnsi="宋体" w:cs="宋体"/>
                      <w:color w:val="000000"/>
                      <w:highlight w:val="none"/>
                    </w:rPr>
                    <w:t xml:space="preserve">电梯内随时保养。</w:t>
                  </w:r>
                  <w:r>
                    <w:rPr>
                      <w:color w:val="000000"/>
                      <w:highlight w:val="none"/>
                    </w:rPr>
                  </w:r>
                  <w:r/>
                </w:p>
                <w:p>
                  <w:pPr>
                    <w:pStyle w:val="748"/>
                    <w:ind w:left="907" w:hanging="907"/>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ascii="宋体" w:hAnsi="宋体" w:cs="宋体"/>
                      <w:color w:val="000000"/>
                      <w:highlight w:val="none"/>
                    </w:rPr>
                    <w:t xml:space="preserve">专业大保养一周两次。</w:t>
                  </w:r>
                  <w:r>
                    <w:rPr>
                      <w:color w:val="000000"/>
                      <w:highlight w:val="none"/>
                    </w:rPr>
                  </w:r>
                  <w:r/>
                </w:p>
              </w:tc>
            </w:tr>
            <w:tr>
              <w:trPr>
                <w:trHeight w:val="575"/>
              </w:trPr>
              <w:tc>
                <w:tcPr>
                  <w:tcMar>
                    <w:left w:w="108" w:type="dxa"/>
                    <w:top w:w="0" w:type="dxa"/>
                    <w:right w:w="108" w:type="dxa"/>
                    <w:bottom w:w="0" w:type="dxa"/>
                  </w:tcMar>
                  <w:tcW w:w="925" w:type="dxa"/>
                  <w:vAlign w:val="center"/>
                  <w:vMerge w:val="restart"/>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病区</w:t>
                  </w: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办公区域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办公室、教室、会议室、接待室、值班室、更衣室、休息室、库房、卫生间、电梯厅等“六面光”,且各室清洁整齐。灯具、窗户、空调进出风口等干净整洁。办公家具、桌椅台面、墙面保持干净清洁无积尘、</w:t>
                  </w:r>
                  <w:r>
                    <w:rPr>
                      <w:rFonts w:hint="eastAsia" w:ascii="宋体" w:hAnsi="宋体" w:cs="宋体"/>
                      <w:color w:val="000000"/>
                      <w:highlight w:val="none"/>
                    </w:rPr>
                    <w:t xml:space="preserve">无蜘蛛网、</w:t>
                  </w:r>
                  <w:r>
                    <w:rPr>
                      <w:rFonts w:ascii="宋体" w:hAnsi="宋体" w:cs="宋体"/>
                      <w:color w:val="000000"/>
                      <w:highlight w:val="none"/>
                    </w:rPr>
                    <w:t xml:space="preserve">脚踢印、黑色痕迹。电脑及其他管线干净无缠绕。卫生间清洁、无异味，垃圾及时收集。</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ind w:left="709" w:hanging="709"/>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w:t>
                  </w:r>
                  <w:r>
                    <w:rPr>
                      <w:rFonts w:ascii="宋体" w:hAnsi="宋体" w:cs="宋体"/>
                      <w:color w:val="000000"/>
                      <w:highlight w:val="none"/>
                    </w:rPr>
                    <w:t xml:space="preserve">PVC地面每3个月打蜡一次（提供记录备查）。</w:t>
                  </w:r>
                  <w:r>
                    <w:rPr>
                      <w:color w:val="000000"/>
                      <w:highlight w:val="none"/>
                    </w:rPr>
                  </w:r>
                  <w:r/>
                </w:p>
                <w:p>
                  <w:pPr>
                    <w:pStyle w:val="748"/>
                    <w:ind w:left="709" w:hanging="709"/>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w:t>
                  </w:r>
                  <w:r>
                    <w:rPr>
                      <w:rFonts w:ascii="宋体" w:hAnsi="宋体" w:cs="宋体"/>
                      <w:color w:val="000000"/>
                      <w:highlight w:val="none"/>
                    </w:rPr>
                    <w:t xml:space="preserve">打扫频率：2次/日，随脏随扫。</w:t>
                  </w:r>
                  <w:r>
                    <w:rPr>
                      <w:color w:val="000000"/>
                      <w:highlight w:val="none"/>
                    </w:rPr>
                  </w:r>
                  <w:r/>
                </w:p>
              </w:tc>
            </w:tr>
            <w:tr>
              <w:trPr>
                <w:trHeight w:val="493"/>
              </w:trPr>
              <w:tc>
                <w:tcPr>
                  <w:tcW w:w="925"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公共区域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保持走廊及消防通道的墙面、地面清洁，无水迹。污洗间、配餐间保持清洁、整齐、“六面光”，地面干燥无水迹，无异味、无杂物、</w:t>
                  </w:r>
                  <w:r>
                    <w:rPr>
                      <w:rFonts w:hint="eastAsia" w:ascii="宋体" w:hAnsi="宋体" w:cs="宋体"/>
                      <w:color w:val="000000"/>
                      <w:highlight w:val="none"/>
                    </w:rPr>
                    <w:t xml:space="preserve">无蜘蛛网</w:t>
                  </w:r>
                  <w:r>
                    <w:rPr>
                      <w:rFonts w:ascii="宋体" w:hAnsi="宋体" w:cs="宋体"/>
                      <w:color w:val="000000"/>
                      <w:highlight w:val="none"/>
                    </w:rPr>
                    <w:t xml:space="preserve">。灯具、窗户、空调进出风口等干净整洁，垃圾及时收集。</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1、配餐间三餐后及时打扫，清理垃圾。</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2、PVC地面每三个月打蜡一次。</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3、地面湿滑时有警示标志。</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4、打扫频率：2次/日，随脏随扫。</w:t>
                  </w:r>
                  <w:r>
                    <w:rPr>
                      <w:color w:val="000000"/>
                      <w:highlight w:val="none"/>
                    </w:rPr>
                  </w:r>
                  <w:r/>
                </w:p>
              </w:tc>
            </w:tr>
            <w:tr>
              <w:trPr>
                <w:trHeight w:val="493"/>
              </w:trPr>
              <w:tc>
                <w:tcPr>
                  <w:tcW w:w="925"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医疗区域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保持办公室、治疗室、护士站、仪器室、处置室等的清洁、整齐、“六面光”，且地面无水迹。灯具、窗户、空调进出风口、墙面等干净整洁。处置室保持干燥无水迹、无异味、无杂物、</w:t>
                  </w:r>
                  <w:r>
                    <w:rPr>
                      <w:rFonts w:hint="eastAsia" w:ascii="宋体" w:hAnsi="宋体" w:cs="宋体"/>
                      <w:color w:val="000000"/>
                      <w:highlight w:val="none"/>
                    </w:rPr>
                    <w:t xml:space="preserve">无蜘蛛网、</w:t>
                  </w:r>
                  <w:r>
                    <w:rPr>
                      <w:rFonts w:ascii="宋体" w:hAnsi="宋体" w:cs="宋体"/>
                      <w:color w:val="000000"/>
                      <w:highlight w:val="none"/>
                    </w:rPr>
                    <w:t xml:space="preserve">“六面光”。处置室内各类垃圾及时收集。</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1、PVC地面三个月打蜡一次。</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2、打扫频率：2次/日，随脏随扫。</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color w:val="000000"/>
                      <w:highlight w:val="none"/>
                    </w:rPr>
                  </w:r>
                  <w:r/>
                </w:p>
              </w:tc>
            </w:tr>
            <w:tr>
              <w:trPr>
                <w:trHeight w:val="248"/>
              </w:trPr>
              <w:tc>
                <w:tcPr>
                  <w:tcW w:w="925"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852" w:type="dxa"/>
                  <w:vAlign w:val="center"/>
                  <w:vMerge w:val="restart"/>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病房</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病房内病床（含加床、床头柜、设备带及附属品）、陪护床、柜子等“六面光”，做到一桌一巾。灯具、窗户、空调进出风口等干净整洁。保持环境清洁，垃圾及时收集。</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1、PVC地面半年打蜡一次。</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2、打扫频率：2次/日，随脏随扫。</w:t>
                  </w:r>
                  <w:r>
                    <w:rPr>
                      <w:color w:val="000000"/>
                      <w:highlight w:val="none"/>
                    </w:rPr>
                  </w:r>
                  <w:r/>
                </w:p>
              </w:tc>
            </w:tr>
            <w:tr>
              <w:trPr>
                <w:trHeight w:val="166"/>
              </w:trPr>
              <w:tc>
                <w:tcPr>
                  <w:tcW w:w="925" w:type="dxa"/>
                  <w:vAlign w:val="top"/>
                  <w:vMerge w:val="continue"/>
                  <w:textDirection w:val="lrTb"/>
                  <w:noWrap w:val="false"/>
                </w:tcPr>
                <w:p>
                  <w:pPr>
                    <w:pStyle w:val="748"/>
                    <w:rPr>
                      <w:color w:val="000000"/>
                      <w:highlight w:val="none"/>
                    </w:rPr>
                  </w:pPr>
                  <w:r>
                    <w:rPr>
                      <w:color w:val="000000"/>
                      <w:highlight w:val="none"/>
                    </w:rPr>
                  </w:r>
                  <w:r/>
                </w:p>
              </w:tc>
              <w:tc>
                <w:tcPr>
                  <w:tcW w:w="852"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病人出院或死亡后应按要求及时对床位进行终末消毒处理。</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1、按采购人院感要求执行。</w:t>
                  </w:r>
                  <w:r>
                    <w:rPr>
                      <w:color w:val="000000"/>
                      <w:highlight w:val="none"/>
                    </w:rPr>
                  </w:r>
                  <w:r/>
                </w:p>
              </w:tc>
            </w:tr>
            <w:tr>
              <w:trPr>
                <w:trHeight w:val="248"/>
              </w:trPr>
              <w:tc>
                <w:tcPr>
                  <w:tcW w:w="925" w:type="dxa"/>
                  <w:vAlign w:val="top"/>
                  <w:vMerge w:val="continue"/>
                  <w:textDirection w:val="lrTb"/>
                  <w:noWrap w:val="false"/>
                </w:tcPr>
                <w:p>
                  <w:pPr>
                    <w:pStyle w:val="748"/>
                    <w:rPr>
                      <w:color w:val="000000"/>
                      <w:highlight w:val="none"/>
                    </w:rPr>
                  </w:pPr>
                  <w:r>
                    <w:rPr>
                      <w:color w:val="000000"/>
                      <w:highlight w:val="none"/>
                    </w:rPr>
                  </w:r>
                  <w:r/>
                </w:p>
              </w:tc>
              <w:tc>
                <w:tcPr>
                  <w:tcW w:w="852"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卫生间清洁、整齐、无异味、</w:t>
                  </w:r>
                  <w:r>
                    <w:rPr>
                      <w:rFonts w:hint="eastAsia" w:ascii="宋体" w:hAnsi="宋体" w:cs="宋体"/>
                      <w:color w:val="000000"/>
                      <w:highlight w:val="none"/>
                    </w:rPr>
                    <w:t xml:space="preserve">无蜘蛛网、</w:t>
                  </w:r>
                  <w:r>
                    <w:rPr>
                      <w:rFonts w:ascii="宋体" w:hAnsi="宋体" w:cs="宋体"/>
                      <w:color w:val="000000"/>
                      <w:highlight w:val="none"/>
                    </w:rPr>
                    <w:t xml:space="preserve">“六面光”。洗手池、便池、下水道通畅无污垢，垃圾及时收集。</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ind w:left="1440" w:hanging="1440"/>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rFonts w:ascii="宋体" w:hAnsi="宋体" w:cs="宋体"/>
                      <w:color w:val="000000"/>
                      <w:highlight w:val="none"/>
                    </w:rPr>
                    <w:t xml:space="preserve">彻底刷洗：1次/日</w:t>
                  </w:r>
                  <w:r>
                    <w:rPr>
                      <w:color w:val="000000"/>
                      <w:highlight w:val="none"/>
                    </w:rPr>
                  </w:r>
                  <w:r/>
                </w:p>
                <w:p>
                  <w:pPr>
                    <w:pStyle w:val="748"/>
                    <w:ind w:left="1440" w:hanging="1440"/>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ascii="宋体" w:hAnsi="宋体" w:cs="宋体"/>
                      <w:color w:val="000000"/>
                      <w:highlight w:val="none"/>
                    </w:rPr>
                    <w:t xml:space="preserve">打扫频率：2次/日，随脏随扫。</w:t>
                  </w:r>
                  <w:r>
                    <w:rPr>
                      <w:color w:val="000000"/>
                      <w:highlight w:val="none"/>
                    </w:rPr>
                  </w:r>
                  <w:r/>
                </w:p>
              </w:tc>
            </w:tr>
            <w:tr>
              <w:trPr>
                <w:trHeight w:val="493"/>
              </w:trPr>
              <w:tc>
                <w:tcPr>
                  <w:tcMar>
                    <w:left w:w="108" w:type="dxa"/>
                    <w:top w:w="0" w:type="dxa"/>
                    <w:right w:w="108" w:type="dxa"/>
                    <w:bottom w:w="0" w:type="dxa"/>
                  </w:tcMar>
                  <w:tcW w:w="925" w:type="dxa"/>
                  <w:vAlign w:val="center"/>
                  <w:vMerge w:val="restart"/>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门诊区域</w:t>
                  </w: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办公区域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办公室、教室、接待室、更衣室、休息室、值班室、库房、卫生间等“六面光”。灯具、窗户、空调进出风口等干净整洁。办公家具、桌椅台面、墙面保持干净清洁无积尘、</w:t>
                  </w:r>
                  <w:r>
                    <w:rPr>
                      <w:rFonts w:hint="eastAsia" w:ascii="宋体" w:hAnsi="宋体" w:cs="宋体"/>
                      <w:color w:val="000000"/>
                      <w:highlight w:val="none"/>
                    </w:rPr>
                    <w:t xml:space="preserve">无蜘蛛网、</w:t>
                  </w:r>
                  <w:r>
                    <w:rPr>
                      <w:rFonts w:ascii="宋体" w:hAnsi="宋体" w:cs="宋体"/>
                      <w:color w:val="000000"/>
                      <w:highlight w:val="none"/>
                    </w:rPr>
                    <w:t xml:space="preserve">脚踢印、黑色痕迹。电脑及其他管线干净无缠绕。</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numPr>
                      <w:ilvl w:val="0"/>
                      <w:numId w:val="5"/>
                    </w:numP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PVC地面每三个月打蜡一次。</w:t>
                  </w:r>
                  <w:r>
                    <w:rPr>
                      <w:color w:val="000000"/>
                      <w:highlight w:val="none"/>
                    </w:rPr>
                  </w:r>
                  <w:r/>
                </w:p>
                <w:p>
                  <w:pPr>
                    <w:pStyle w:val="748"/>
                    <w:numPr>
                      <w:ilvl w:val="0"/>
                      <w:numId w:val="5"/>
                    </w:numP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打扫频率：1次/日，随脏随扫。</w:t>
                  </w:r>
                  <w:r>
                    <w:rPr>
                      <w:color w:val="000000"/>
                      <w:highlight w:val="none"/>
                    </w:rPr>
                  </w:r>
                  <w:r/>
                </w:p>
              </w:tc>
            </w:tr>
            <w:tr>
              <w:trPr>
                <w:trHeight w:val="657"/>
              </w:trPr>
              <w:tc>
                <w:tcPr>
                  <w:tcW w:w="925"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公共区域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走廊、消防通道、污洗间、卫生间、开水间、分诊台、护士站台、电梯厅、自动挂号机、各类大厅等均保持墙面和地面清洁、地面干燥无水迹、无异味、无杂物、</w:t>
                  </w:r>
                  <w:r>
                    <w:rPr>
                      <w:rFonts w:hint="eastAsia" w:ascii="宋体" w:hAnsi="宋体" w:cs="宋体"/>
                      <w:color w:val="000000"/>
                      <w:highlight w:val="none"/>
                    </w:rPr>
                    <w:t xml:space="preserve">无蜘蛛网、</w:t>
                  </w:r>
                  <w:r>
                    <w:rPr>
                      <w:rFonts w:ascii="宋体" w:hAnsi="宋体" w:cs="宋体"/>
                      <w:color w:val="000000"/>
                      <w:highlight w:val="none"/>
                    </w:rPr>
                    <w:t xml:space="preserve">“六面光”。候诊椅洁净无尘，无胶布痕迹。候诊室及一切陈列设施干净无灰尘。灯具、窗户、空调进出风口、墙面等干净整洁。各种垃圾三分之二时及时更换。</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numPr>
                      <w:ilvl w:val="0"/>
                      <w:numId w:val="6"/>
                    </w:numP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花岗岩地面每两周保养一次。PVC地面每三个月打蜡一次。</w:t>
                  </w:r>
                  <w:r>
                    <w:rPr>
                      <w:color w:val="000000"/>
                      <w:highlight w:val="none"/>
                    </w:rPr>
                  </w:r>
                  <w:r/>
                </w:p>
                <w:p>
                  <w:pPr>
                    <w:pStyle w:val="748"/>
                    <w:numPr>
                      <w:ilvl w:val="0"/>
                      <w:numId w:val="6"/>
                    </w:numP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地面湿滑时有警示标志。</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3、打扫频率：至少2次/日，且随脏随扫。</w:t>
                  </w:r>
                  <w:r>
                    <w:rPr>
                      <w:color w:val="000000"/>
                      <w:highlight w:val="none"/>
                    </w:rPr>
                  </w:r>
                  <w:r/>
                </w:p>
              </w:tc>
            </w:tr>
            <w:tr>
              <w:trPr>
                <w:trHeight w:val="493"/>
              </w:trPr>
              <w:tc>
                <w:tcPr>
                  <w:tcW w:w="925"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医疗区域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各诊室、换药室、抢救室、检查室、治疗室、仪器室、处置室、观察室等“六面光”保持整齐、清洁，无水迹，无异味，无杂物、</w:t>
                  </w:r>
                  <w:r>
                    <w:rPr>
                      <w:rFonts w:hint="eastAsia" w:ascii="宋体" w:hAnsi="宋体" w:cs="宋体"/>
                      <w:color w:val="000000"/>
                      <w:highlight w:val="none"/>
                    </w:rPr>
                    <w:t xml:space="preserve">无蜘蛛网</w:t>
                  </w:r>
                  <w:r>
                    <w:rPr>
                      <w:rFonts w:ascii="宋体" w:hAnsi="宋体" w:cs="宋体"/>
                      <w:color w:val="000000"/>
                      <w:highlight w:val="none"/>
                    </w:rPr>
                    <w:t xml:space="preserve">。灯具、窗户、空调进出风口等干净整洁。各室内的家具、桌椅台面保持干净清洁无积尘。各种垃圾三分之二时及时更换。</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numPr>
                      <w:ilvl w:val="0"/>
                      <w:numId w:val="7"/>
                    </w:numP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PVC地面每三个月打蜡一次。</w:t>
                  </w:r>
                  <w:r>
                    <w:rPr>
                      <w:color w:val="000000"/>
                      <w:highlight w:val="none"/>
                    </w:rPr>
                  </w:r>
                  <w:r/>
                </w:p>
                <w:p>
                  <w:pPr>
                    <w:pStyle w:val="748"/>
                    <w:numPr>
                      <w:ilvl w:val="0"/>
                      <w:numId w:val="7"/>
                    </w:numP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各仪器设备表面干净，管线无缠绕。</w:t>
                  </w:r>
                  <w:r>
                    <w:rPr>
                      <w:color w:val="000000"/>
                      <w:highlight w:val="none"/>
                    </w:rPr>
                  </w:r>
                  <w:r/>
                </w:p>
                <w:p>
                  <w:pPr>
                    <w:pStyle w:val="748"/>
                    <w:numPr>
                      <w:ilvl w:val="0"/>
                      <w:numId w:val="7"/>
                    </w:numPr>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打扫频率：2次/日，随脏随扫。</w:t>
                  </w:r>
                  <w:r>
                    <w:rPr>
                      <w:color w:val="000000"/>
                      <w:highlight w:val="none"/>
                    </w:rPr>
                  </w:r>
                  <w:r/>
                </w:p>
              </w:tc>
            </w:tr>
            <w:tr>
              <w:trPr>
                <w:trHeight w:val="493"/>
              </w:trPr>
              <w:tc>
                <w:tcPr>
                  <w:tcMar>
                    <w:left w:w="108" w:type="dxa"/>
                    <w:top w:w="0" w:type="dxa"/>
                    <w:right w:w="108" w:type="dxa"/>
                    <w:bottom w:w="0" w:type="dxa"/>
                  </w:tcMar>
                  <w:tcW w:w="925" w:type="dxa"/>
                  <w:vAlign w:val="center"/>
                  <w:vMerge w:val="restart"/>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辅助检查区域</w:t>
                  </w: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办公区域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办公室、教学室、更衣室、休息室、值班室、库房、卫生间等“六面光”。灯具、窗户、空调进出风口等干净整洁。办公家具、桌椅台面、墙面保持干净清洁无积尘、</w:t>
                  </w:r>
                  <w:r>
                    <w:rPr>
                      <w:rFonts w:hint="eastAsia" w:ascii="宋体" w:hAnsi="宋体" w:cs="宋体"/>
                      <w:color w:val="000000"/>
                      <w:highlight w:val="none"/>
                    </w:rPr>
                    <w:t xml:space="preserve">无蜘蛛网、</w:t>
                  </w:r>
                  <w:r>
                    <w:rPr>
                      <w:rFonts w:ascii="宋体" w:hAnsi="宋体" w:cs="宋体"/>
                      <w:color w:val="000000"/>
                      <w:highlight w:val="none"/>
                    </w:rPr>
                    <w:t xml:space="preserve">脚踢印、黑色痕迹。电脑及其他管线干净无缠绕。保证医务人员开水的供应。</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1、PVC地面每三个月打蜡一次。</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2、打扫频率：2次/日，随脏随扫。</w:t>
                  </w:r>
                  <w:r>
                    <w:rPr>
                      <w:color w:val="000000"/>
                      <w:highlight w:val="none"/>
                    </w:rPr>
                  </w:r>
                  <w:r/>
                </w:p>
              </w:tc>
            </w:tr>
            <w:tr>
              <w:trPr>
                <w:trHeight w:val="493"/>
              </w:trPr>
              <w:tc>
                <w:tcPr>
                  <w:tcW w:w="925"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公共区域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走廊、消防通道、污洗间、卫生间、开水间、分诊台、护士站台、电梯厅、自动挂号机、各类大厅清洁，地面干燥、“六面光”。候诊椅洁净无尘、</w:t>
                  </w:r>
                  <w:r>
                    <w:rPr>
                      <w:rFonts w:hint="eastAsia" w:ascii="宋体" w:hAnsi="宋体" w:cs="宋体"/>
                      <w:color w:val="000000"/>
                      <w:highlight w:val="none"/>
                    </w:rPr>
                    <w:t xml:space="preserve">无蜘蛛网、</w:t>
                  </w:r>
                  <w:r>
                    <w:rPr>
                      <w:rFonts w:ascii="宋体" w:hAnsi="宋体" w:cs="宋体"/>
                      <w:color w:val="000000"/>
                      <w:highlight w:val="none"/>
                    </w:rPr>
                    <w:t xml:space="preserve">无胶布痕迹，候诊室及一切陈列设施干净无灰尘。灯具、窗户、空调进出风口、墙面等干净整洁。</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1、硬质地面每两周保养一次。PVC地面每三个月打蜡一次。</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2、地面湿滑时有警示标志。</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3、打扫频率：至少2次/日，随脏随扫。</w:t>
                  </w:r>
                  <w:r>
                    <w:rPr>
                      <w:color w:val="000000"/>
                      <w:highlight w:val="none"/>
                    </w:rPr>
                  </w:r>
                  <w:r/>
                </w:p>
              </w:tc>
            </w:tr>
            <w:tr>
              <w:trPr>
                <w:trHeight w:val="249"/>
              </w:trPr>
              <w:tc>
                <w:tcPr>
                  <w:tcW w:w="925" w:type="dxa"/>
                  <w:vAlign w:val="top"/>
                  <w:vMerge w:val="continue"/>
                  <w:textDirection w:val="lrTb"/>
                  <w:noWrap w:val="false"/>
                </w:tcPr>
                <w:p>
                  <w:pPr>
                    <w:pStyle w:val="748"/>
                    <w:rPr>
                      <w:color w:val="000000"/>
                      <w:highlight w:val="none"/>
                    </w:rPr>
                  </w:pPr>
                  <w:r>
                    <w:rPr>
                      <w:color w:val="000000"/>
                      <w:highlight w:val="none"/>
                    </w:rPr>
                  </w:r>
                  <w:r/>
                </w:p>
              </w:tc>
              <w:tc>
                <w:tcPr>
                  <w:tcMar>
                    <w:left w:w="108" w:type="dxa"/>
                    <w:top w:w="0" w:type="dxa"/>
                    <w:right w:w="108" w:type="dxa"/>
                    <w:bottom w:w="0" w:type="dxa"/>
                  </w:tcMar>
                  <w:tcW w:w="852"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医疗区域</w:t>
                  </w:r>
                  <w:r>
                    <w:rPr>
                      <w:color w:val="000000"/>
                      <w:highlight w:val="none"/>
                    </w:rPr>
                  </w:r>
                  <w:r/>
                </w:p>
              </w:tc>
              <w:tc>
                <w:tcPr>
                  <w:tcMar>
                    <w:left w:w="108" w:type="dxa"/>
                    <w:top w:w="0" w:type="dxa"/>
                    <w:right w:w="108" w:type="dxa"/>
                    <w:bottom w:w="0" w:type="dxa"/>
                  </w:tcMar>
                  <w:tcW w:w="4443"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读片室、检查室、治疗室、仪器室、标本室、处置室、观察室等“六面光”。灯具、窗户、空调进出风口等干净整洁。各室内的家具、桌椅台面保持干净清洁无积尘。</w:t>
                  </w:r>
                  <w:r>
                    <w:rPr>
                      <w:color w:val="000000"/>
                      <w:highlight w:val="none"/>
                    </w:rPr>
                  </w:r>
                  <w:r/>
                </w:p>
              </w:tc>
              <w:tc>
                <w:tcPr>
                  <w:tcMar>
                    <w:left w:w="108" w:type="dxa"/>
                    <w:top w:w="0" w:type="dxa"/>
                    <w:right w:w="108" w:type="dxa"/>
                    <w:bottom w:w="0" w:type="dxa"/>
                  </w:tcMar>
                  <w:tcW w:w="2949" w:type="dxa"/>
                  <w:vAlign w:val="center"/>
                  <w:textDirection w:val="lrTb"/>
                  <w:noWrap w:val="false"/>
                </w:tcPr>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1、PVC地面每三个月打蜡一次。</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2、各仪器设备表面干净，管线无缠绕。</w:t>
                  </w:r>
                  <w:r>
                    <w:rPr>
                      <w:color w:val="000000"/>
                      <w:highlight w:val="none"/>
                    </w:rPr>
                  </w:r>
                  <w:r/>
                </w:p>
                <w:p>
                  <w:pPr>
                    <w:pStyle w:val="748"/>
                    <w:spacing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3、打扫频率：2次/日，随脏随扫</w:t>
                  </w:r>
                  <w:r>
                    <w:rPr>
                      <w:color w:val="000000"/>
                      <w:highlight w:val="none"/>
                    </w:rPr>
                  </w:r>
                  <w:r/>
                </w:p>
              </w:tc>
            </w:tr>
          </w:tbl>
          <w:p>
            <w:pPr>
              <w:pStyle w:val="748"/>
              <w:jc w:val="left"/>
              <w:rPr>
                <w:rFonts w:ascii="宋体" w:hAnsi="宋体"/>
                <w:color w:val="000000"/>
                <w:sz w:val="24"/>
                <w:szCs w:val="24"/>
                <w:highlight w:val="none"/>
              </w:rPr>
            </w:pPr>
            <w:r>
              <w:rPr>
                <w:rFonts w:hint="eastAsia" w:ascii="宋体" w:hAnsi="宋体"/>
                <w:color w:val="000000"/>
                <w:sz w:val="24"/>
                <w:szCs w:val="24"/>
                <w:highlight w:val="none"/>
              </w:rPr>
              <w:t xml:space="preserve">2.医疗运送</w:t>
            </w:r>
            <w:r>
              <w:rPr>
                <w:rFonts w:ascii="宋体" w:hAnsi="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（1）医疗运送服务总体管理要求：</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1）医疗运送服务必须满足医疗服务规范要求。</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2）配备现代化的通讯工具和调度设备。</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（2）医疗运送服务的具体要求：</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1）负责驻守科室、病区的血标本、便标本、尿标本、痰培养、病理标本、脑脊液、胸水等各类标本及时、准确地收送及报告的送达。</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2）负责所在科室、病区各类文书、床边心脑电图、心动图、床边B超、胸片、CT、MR、出院病历、中药处方、特殊药品、病理单、手术通知单、各类会诊单、预约单等各类单据的收送。</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3）负责所在科室发送，领取各类血制品、临时送药、收送医疗仪器前往维修等工作。</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4）负责所在科室收送消毒物品。</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5）负责手术病人的接送。</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6）负责所在科室各类医疗物品的配送。</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7）负责所在科室的日常行政库房的领物、器械库房的应急领用。</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8）负责常规医疗设备的院内运送，特殊医疗设备要求有医护人员陪同。</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9）负责医院物品的搬运及管理、含临时加床的运送及摆放。</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10）负责所在科室内大输液运送。</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11）负责所在科室院内仪器、设备、物品的借及运送。</w:t>
            </w:r>
            <w:r>
              <w:rPr>
                <w:rFonts w:ascii="宋体" w:hAnsi="宋体" w:cs="宋体"/>
                <w:color w:val="000000"/>
                <w:sz w:val="24"/>
                <w:szCs w:val="24"/>
                <w:highlight w:val="none"/>
              </w:rPr>
            </w:r>
            <w:r/>
          </w:p>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12）负责病区用冰等临时性物资的领取及运送。</w:t>
            </w:r>
            <w:r>
              <w:rPr>
                <w:rFonts w:ascii="宋体" w:hAnsi="宋体" w:cs="宋体"/>
                <w:color w:val="000000"/>
                <w:sz w:val="24"/>
                <w:szCs w:val="24"/>
                <w:highlight w:val="none"/>
              </w:rPr>
            </w:r>
            <w:r/>
          </w:p>
          <w:p>
            <w:pPr>
              <w:pStyle w:val="748"/>
              <w:jc w:val="left"/>
              <w:rPr>
                <w:rFonts w:ascii="宋体" w:hAnsi="宋体"/>
                <w:color w:val="000000"/>
                <w:sz w:val="24"/>
                <w:szCs w:val="24"/>
                <w:highlight w:val="none"/>
              </w:rPr>
            </w:pPr>
            <w:r>
              <w:rPr>
                <w:rFonts w:hint="eastAsia" w:ascii="宋体" w:hAnsi="宋体"/>
                <w:color w:val="000000"/>
                <w:sz w:val="24"/>
                <w:szCs w:val="24"/>
                <w:highlight w:val="none"/>
              </w:rPr>
              <w:t xml:space="preserve">3、绿化服务</w:t>
            </w:r>
            <w:r>
              <w:rPr>
                <w:rFonts w:ascii="宋体" w:hAnsi="宋体"/>
                <w:color w:val="000000"/>
                <w:sz w:val="24"/>
                <w:szCs w:val="24"/>
                <w:highlight w:val="none"/>
              </w:rPr>
            </w:r>
            <w:r/>
          </w:p>
          <w:p>
            <w:pPr>
              <w:pStyle w:val="748"/>
              <w:jc w:val="left"/>
              <w:rPr>
                <w:rFonts w:hint="eastAsia"/>
                <w:color w:val="000000"/>
                <w:highlight w:val="none"/>
              </w:rPr>
            </w:pPr>
            <w:r>
              <w:rPr>
                <w:rFonts w:ascii="宋体" w:hAnsi="宋体"/>
                <w:color w:val="000000"/>
                <w:sz w:val="24"/>
                <w:szCs w:val="24"/>
                <w:highlight w:val="none"/>
              </w:rPr>
              <w:t xml:space="preserve">绿化养护应达到绿地或花坛内各类乔、灌、草等绿化存活率100%。绿地设施及硬质景观保持常年完好。植物群落完整，层次丰富，黄土不裸露，有整体观赏效果。植物季相分明，色彩艳丽，生长茂盛。</w:t>
            </w:r>
            <w:r>
              <w:rPr>
                <w:rFonts w:hint="eastAsia" w:ascii="宋体" w:hAnsi="宋体"/>
                <w:color w:val="000000"/>
                <w:highlight w:val="none"/>
              </w:rPr>
              <w:t xml:space="preserve">负责花园内的整洁，完成绿化带内枯枝、落叶、垃圾的清理，保持花坛及绿化带内物件的清洁。草坪平整，每年修剪5</w:t>
            </w:r>
            <w:r>
              <w:rPr>
                <w:rFonts w:ascii="宋体" w:hAnsi="宋体"/>
                <w:color w:val="000000"/>
                <w:highlight w:val="none"/>
              </w:rPr>
              <w:t xml:space="preserve">-8</w:t>
            </w:r>
            <w:r>
              <w:rPr>
                <w:rFonts w:hint="eastAsia" w:ascii="宋体" w:hAnsi="宋体"/>
                <w:color w:val="000000"/>
                <w:highlight w:val="none"/>
              </w:rPr>
              <w:t xml:space="preserve">次。</w:t>
            </w:r>
            <w:r>
              <w:rPr>
                <w:rFonts w:hint="eastAsia"/>
                <w:color w:val="000000"/>
                <w:highlight w:val="none"/>
              </w:rPr>
            </w:r>
            <w:r/>
          </w:p>
        </w:tc>
      </w:tr>
    </w:tbl>
    <w:p>
      <w:pPr>
        <w:pStyle w:val="748"/>
        <w:rPr>
          <w:rFonts w:hint="eastAsia"/>
          <w:sz w:val="24"/>
          <w:szCs w:val="24"/>
        </w:rPr>
      </w:pPr>
      <w:r>
        <w:rPr>
          <w:rFonts w:hint="eastAsia"/>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2.人员配备要求</w:t>
      </w:r>
      <w:r>
        <w:rPr>
          <w:rFonts w:hint="eastAsia" w:ascii="宋体" w:hAnsi="宋体"/>
          <w:color w:val="000000"/>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（一）人员数量（不少于</w:t>
            </w:r>
            <w:r>
              <w:rPr>
                <w:rFonts w:hint="eastAsia" w:ascii="宋体" w:hAnsi="宋体"/>
                <w:color w:val="000000"/>
                <w:sz w:val="24"/>
                <w:szCs w:val="24"/>
              </w:rPr>
              <w:t xml:space="preserve">182</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48"/>
              <w:jc w:val="left"/>
              <w:rPr>
                <w:rFonts w:ascii="宋体" w:hAnsi="宋体" w:cs="宋体"/>
                <w:color w:val="000000"/>
                <w:sz w:val="24"/>
                <w:szCs w:val="24"/>
              </w:rPr>
            </w:pPr>
            <w:r>
              <w:rPr>
                <w:rFonts w:hint="eastAsia" w:ascii="宋体" w:hAnsi="宋体" w:cs="宋体"/>
                <w:color w:val="000000"/>
                <w:sz w:val="24"/>
                <w:szCs w:val="24"/>
              </w:rPr>
              <w:t xml:space="preserve">1.项目负责人：1人</w:t>
            </w:r>
            <w:r>
              <w:rPr>
                <w:rFonts w:ascii="宋体" w:hAnsi="宋体" w:cs="宋体"/>
                <w:color w:val="000000"/>
                <w:sz w:val="24"/>
                <w:szCs w:val="24"/>
              </w:rPr>
            </w:r>
            <w:r/>
          </w:p>
          <w:p>
            <w:pPr>
              <w:pStyle w:val="748"/>
              <w:jc w:val="left"/>
              <w:rPr>
                <w:rFonts w:hint="eastAsia" w:ascii="宋体" w:hAnsi="宋体"/>
                <w:color w:val="000000"/>
                <w:sz w:val="24"/>
                <w:szCs w:val="24"/>
              </w:rPr>
            </w:pPr>
            <w:r>
              <w:rPr>
                <w:rFonts w:hint="eastAsia" w:ascii="宋体" w:hAnsi="宋体" w:cs="宋体"/>
                <w:color w:val="000000"/>
                <w:sz w:val="24"/>
                <w:szCs w:val="24"/>
              </w:rPr>
              <w:t xml:space="preserve">2.保洁人员：</w:t>
            </w:r>
            <w:r>
              <w:rPr>
                <w:rFonts w:hint="eastAsia" w:ascii="宋体" w:hAnsi="宋体"/>
                <w:color w:val="000000"/>
                <w:sz w:val="24"/>
                <w:szCs w:val="24"/>
              </w:rPr>
              <w:t xml:space="preserve">168</w:t>
            </w:r>
            <w:r>
              <w:rPr>
                <w:rFonts w:hint="eastAsia" w:ascii="宋体" w:hAnsi="宋体" w:cs="宋体"/>
                <w:color w:val="000000"/>
                <w:sz w:val="24"/>
                <w:szCs w:val="24"/>
              </w:rPr>
              <w:t xml:space="preserve">人。</w:t>
            </w:r>
            <w:r>
              <w:rPr>
                <w:rFonts w:hint="eastAsia" w:ascii="宋体" w:hAnsi="宋体"/>
                <w:color w:val="000000"/>
                <w:sz w:val="24"/>
                <w:szCs w:val="24"/>
              </w:rPr>
              <w:t xml:space="preserve">其中：</w:t>
            </w:r>
            <w:r>
              <w:rPr>
                <w:rFonts w:hint="eastAsia" w:ascii="宋体" w:hAnsi="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（1）项目主管：</w:t>
            </w:r>
            <w:r>
              <w:rPr>
                <w:rFonts w:hint="eastAsia" w:ascii="宋体" w:hAnsi="宋体"/>
                <w:color w:val="000000"/>
                <w:sz w:val="24"/>
                <w:szCs w:val="24"/>
              </w:rPr>
              <w:t xml:space="preserve">3</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（2）保洁员：</w:t>
            </w:r>
            <w:r>
              <w:rPr>
                <w:rFonts w:hint="eastAsia" w:ascii="宋体" w:hAnsi="宋体"/>
                <w:color w:val="000000"/>
                <w:sz w:val="24"/>
                <w:szCs w:val="24"/>
              </w:rPr>
              <w:t xml:space="preserve">165</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48"/>
              <w:jc w:val="left"/>
              <w:rPr>
                <w:rFonts w:hint="eastAsia" w:ascii="宋体" w:hAnsi="宋体"/>
                <w:color w:val="000000"/>
                <w:sz w:val="24"/>
                <w:szCs w:val="24"/>
              </w:rPr>
            </w:pPr>
            <w:r>
              <w:rPr>
                <w:rFonts w:hint="eastAsia" w:ascii="宋体" w:hAnsi="宋体" w:cs="宋体"/>
                <w:color w:val="000000"/>
                <w:sz w:val="24"/>
                <w:szCs w:val="24"/>
              </w:rPr>
              <w:t xml:space="preserve">3.运送人员：</w:t>
            </w:r>
            <w:r>
              <w:rPr>
                <w:rFonts w:hint="eastAsia" w:ascii="宋体" w:hAnsi="宋体"/>
                <w:color w:val="000000"/>
                <w:sz w:val="24"/>
                <w:szCs w:val="24"/>
              </w:rPr>
              <w:t xml:space="preserve">13</w:t>
            </w:r>
            <w:r>
              <w:rPr>
                <w:rFonts w:hint="eastAsia" w:ascii="宋体" w:hAnsi="宋体" w:cs="宋体"/>
                <w:color w:val="000000"/>
                <w:sz w:val="24"/>
                <w:szCs w:val="24"/>
              </w:rPr>
              <w:t xml:space="preserve">人</w:t>
            </w:r>
            <w:r>
              <w:rPr>
                <w:rFonts w:hint="eastAsia" w:ascii="宋体" w:hAnsi="宋体"/>
                <w:color w:val="000000"/>
                <w:sz w:val="24"/>
                <w:szCs w:val="24"/>
              </w:rPr>
              <w:t xml:space="preserve">。其中：</w:t>
            </w:r>
            <w:r>
              <w:rPr>
                <w:rFonts w:hint="eastAsia" w:ascii="宋体" w:hAnsi="宋体"/>
                <w:color w:val="000000"/>
                <w:sz w:val="24"/>
                <w:szCs w:val="24"/>
              </w:rPr>
            </w:r>
            <w:r/>
          </w:p>
          <w:p>
            <w:pPr>
              <w:pStyle w:val="748"/>
              <w:jc w:val="left"/>
              <w:rPr>
                <w:rFonts w:ascii="宋体" w:hAnsi="宋体" w:cs="宋体"/>
                <w:color w:val="000000"/>
                <w:sz w:val="24"/>
                <w:szCs w:val="24"/>
              </w:rPr>
            </w:pPr>
            <w:r>
              <w:rPr>
                <w:rFonts w:hint="eastAsia" w:ascii="宋体" w:hAnsi="宋体" w:cs="宋体"/>
                <w:color w:val="000000"/>
                <w:sz w:val="24"/>
                <w:szCs w:val="24"/>
              </w:rPr>
              <w:t xml:space="preserve">（1）项目主管：</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（2）运送员：</w:t>
            </w:r>
            <w:r>
              <w:rPr>
                <w:rFonts w:hint="eastAsia" w:ascii="宋体" w:hAnsi="宋体"/>
                <w:color w:val="000000"/>
                <w:sz w:val="24"/>
                <w:szCs w:val="24"/>
              </w:rPr>
              <w:t xml:space="preserve">12</w:t>
            </w:r>
            <w:r>
              <w:rPr>
                <w:rFonts w:hint="eastAsia" w:ascii="宋体" w:hAnsi="宋体" w:cs="宋体"/>
                <w:color w:val="000000"/>
                <w:sz w:val="24"/>
                <w:szCs w:val="24"/>
              </w:rPr>
              <w:t xml:space="preserve">人</w:t>
            </w:r>
            <w:r>
              <w:rPr>
                <w:rFonts w:hint="eastAsia" w:ascii="宋体" w:hAnsi="宋体" w:cs="宋体"/>
                <w:color w:val="000000"/>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3"/>
              </w:trPr>
              <w:tc>
                <w:tcPr>
                  <w:tcW w:w="9537" w:type="dxa"/>
                  <w:vAlign w:val="top"/>
                  <w:textDirection w:val="lrTb"/>
                  <w:noWrap w:val="false"/>
                </w:tcPr>
                <w:p>
                  <w:pPr>
                    <w:pStyle w:val="748"/>
                    <w:jc w:val="left"/>
                    <w:tabs>
                      <w:tab w:val="left" w:pos="4054" w:leader="none"/>
                    </w:tabs>
                    <w:rPr>
                      <w:rFonts w:ascii="宋体" w:hAnsi="宋体" w:cs="宋体"/>
                      <w:color w:val="000000"/>
                      <w:sz w:val="24"/>
                      <w:szCs w:val="24"/>
                    </w:rPr>
                  </w:pPr>
                  <w:r>
                    <w:rPr>
                      <w:rFonts w:hint="eastAsia" w:ascii="宋体" w:hAnsi="宋体" w:cs="宋体"/>
                      <w:color w:val="000000"/>
                      <w:sz w:val="24"/>
                      <w:szCs w:val="24"/>
                    </w:rPr>
                    <w:tab/>
                  </w:r>
                  <w:r>
                    <w:rPr>
                      <w:rFonts w:hint="eastAsia" w:ascii="宋体" w:hAnsi="宋体" w:cs="宋体"/>
                      <w:b/>
                      <w:bCs/>
                      <w:color w:val="000000"/>
                      <w:sz w:val="24"/>
                      <w:szCs w:val="24"/>
                      <w:lang w:bidi="ar"/>
                    </w:rPr>
                    <w:t xml:space="preserve">物业服务人员配置</w:t>
                  </w:r>
                  <w:r>
                    <w:rPr>
                      <w:rFonts w:ascii="宋体" w:hAnsi="宋体" w:cs="宋体"/>
                      <w:color w:val="000000"/>
                      <w:sz w:val="24"/>
                      <w:szCs w:val="24"/>
                    </w:rPr>
                  </w:r>
                  <w:r/>
                </w:p>
              </w:tc>
            </w:tr>
            <w:tr>
              <w:trPr/>
              <w:tc>
                <w:tcPr>
                  <w:tcW w:w="1657" w:type="dxa"/>
                  <w:vAlign w:val="center"/>
                  <w:textDirection w:val="lrTb"/>
                  <w:noWrap w:val="false"/>
                </w:tcPr>
                <w:p>
                  <w:pPr>
                    <w:pStyle w:val="748"/>
                    <w:jc w:val="center"/>
                    <w:rPr>
                      <w:rFonts w:ascii="宋体" w:hAnsi="宋体" w:cs="宋体"/>
                      <w:b/>
                      <w:bCs/>
                      <w:color w:val="000000"/>
                      <w:sz w:val="24"/>
                      <w:szCs w:val="24"/>
                    </w:rPr>
                  </w:pPr>
                  <w:r>
                    <w:rPr>
                      <w:rFonts w:hint="eastAsia" w:ascii="宋体" w:hAnsi="宋体" w:cs="宋体"/>
                      <w:b/>
                      <w:bCs/>
                      <w:color w:val="000000"/>
                      <w:sz w:val="24"/>
                      <w:szCs w:val="24"/>
                    </w:rPr>
                    <w:t xml:space="preserve">区域</w:t>
                  </w:r>
                  <w:r>
                    <w:rPr>
                      <w:rFonts w:ascii="宋体" w:hAnsi="宋体" w:cs="宋体"/>
                      <w:b/>
                      <w:bCs/>
                      <w:color w:val="000000"/>
                      <w:sz w:val="24"/>
                      <w:szCs w:val="24"/>
                    </w:rPr>
                  </w:r>
                  <w:r/>
                </w:p>
              </w:tc>
              <w:tc>
                <w:tcPr>
                  <w:tcW w:w="1305" w:type="dxa"/>
                  <w:vAlign w:val="center"/>
                  <w:textDirection w:val="lrTb"/>
                  <w:noWrap w:val="false"/>
                </w:tcPr>
                <w:p>
                  <w:pPr>
                    <w:pStyle w:val="748"/>
                    <w:jc w:val="center"/>
                    <w:rPr>
                      <w:rFonts w:ascii="宋体" w:hAnsi="宋体" w:cs="宋体"/>
                      <w:b/>
                      <w:bCs/>
                      <w:color w:val="000000"/>
                      <w:sz w:val="24"/>
                      <w:szCs w:val="24"/>
                    </w:rPr>
                  </w:pPr>
                  <w:r>
                    <w:rPr>
                      <w:rFonts w:hint="eastAsia" w:ascii="宋体" w:hAnsi="宋体" w:cs="宋体"/>
                      <w:b/>
                      <w:bCs/>
                      <w:color w:val="000000"/>
                      <w:sz w:val="24"/>
                      <w:szCs w:val="24"/>
                    </w:rPr>
                    <w:t xml:space="preserve">岗位</w:t>
                  </w:r>
                  <w:r>
                    <w:rPr>
                      <w:rFonts w:ascii="宋体" w:hAnsi="宋体" w:cs="宋体"/>
                      <w:b/>
                      <w:bCs/>
                      <w:color w:val="000000"/>
                      <w:sz w:val="24"/>
                      <w:szCs w:val="24"/>
                    </w:rPr>
                  </w:r>
                  <w:r/>
                </w:p>
              </w:tc>
              <w:tc>
                <w:tcPr>
                  <w:tcW w:w="960" w:type="dxa"/>
                  <w:vAlign w:val="center"/>
                  <w:textDirection w:val="lrTb"/>
                  <w:noWrap w:val="false"/>
                </w:tcPr>
                <w:p>
                  <w:pPr>
                    <w:pStyle w:val="748"/>
                    <w:jc w:val="center"/>
                    <w:rPr>
                      <w:rFonts w:ascii="宋体" w:hAnsi="宋体" w:cs="宋体"/>
                      <w:b/>
                      <w:bCs/>
                      <w:color w:val="000000"/>
                      <w:sz w:val="24"/>
                      <w:szCs w:val="24"/>
                    </w:rPr>
                  </w:pPr>
                  <w:r>
                    <w:rPr>
                      <w:rFonts w:hint="eastAsia" w:ascii="宋体" w:hAnsi="宋体" w:cs="宋体"/>
                      <w:b/>
                      <w:bCs/>
                      <w:color w:val="000000"/>
                      <w:sz w:val="24"/>
                      <w:szCs w:val="24"/>
                    </w:rPr>
                    <w:t xml:space="preserve">人数</w:t>
                  </w:r>
                  <w:r>
                    <w:rPr>
                      <w:rFonts w:ascii="宋体" w:hAnsi="宋体" w:cs="宋体"/>
                      <w:b/>
                      <w:bCs/>
                      <w:color w:val="000000"/>
                      <w:sz w:val="24"/>
                      <w:szCs w:val="24"/>
                    </w:rPr>
                  </w:r>
                  <w:r/>
                </w:p>
              </w:tc>
              <w:tc>
                <w:tcPr>
                  <w:tcW w:w="5615" w:type="dxa"/>
                  <w:vAlign w:val="center"/>
                  <w:textDirection w:val="lrTb"/>
                  <w:noWrap w:val="false"/>
                </w:tcPr>
                <w:p>
                  <w:pPr>
                    <w:pStyle w:val="748"/>
                    <w:jc w:val="center"/>
                    <w:rPr>
                      <w:rFonts w:ascii="宋体" w:hAnsi="宋体" w:cs="宋体"/>
                      <w:b/>
                      <w:bCs/>
                      <w:color w:val="000000"/>
                      <w:sz w:val="24"/>
                      <w:szCs w:val="24"/>
                    </w:rPr>
                  </w:pPr>
                  <w:r>
                    <w:rPr>
                      <w:rFonts w:hint="eastAsia" w:ascii="宋体" w:hAnsi="宋体" w:cs="宋体"/>
                      <w:b/>
                      <w:bCs/>
                      <w:color w:val="000000"/>
                      <w:sz w:val="24"/>
                      <w:szCs w:val="24"/>
                    </w:rPr>
                    <w:t xml:space="preserve">合同期限</w:t>
                  </w:r>
                  <w:r>
                    <w:rPr>
                      <w:rFonts w:ascii="宋体" w:hAnsi="宋体" w:cs="宋体"/>
                      <w:b/>
                      <w:bCs/>
                      <w:color w:val="000000"/>
                      <w:sz w:val="24"/>
                      <w:szCs w:val="24"/>
                    </w:rPr>
                  </w:r>
                  <w:r/>
                </w:p>
              </w:tc>
            </w:tr>
            <w:tr>
              <w:trPr/>
              <w:tc>
                <w:tcPr>
                  <w:tcW w:w="1657" w:type="dxa"/>
                  <w:vAlign w:val="center"/>
                  <w:vMerge w:val="restart"/>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门急诊片区</w:t>
                  </w: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保洁</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41</w:t>
                  </w:r>
                  <w:r>
                    <w:rPr>
                      <w:rFonts w:ascii="宋体" w:hAnsi="宋体" w:cs="宋体"/>
                      <w:color w:val="000000"/>
                      <w:sz w:val="24"/>
                      <w:szCs w:val="24"/>
                    </w:rPr>
                  </w:r>
                  <w:r/>
                </w:p>
              </w:tc>
              <w:tc>
                <w:tcPr>
                  <w:tcW w:w="5615" w:type="dxa"/>
                  <w:vAlign w:val="center"/>
                  <w:vMerge w:val="restart"/>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自中标之日起次月的1日为起始时间，合同期一年</w:t>
                  </w:r>
                  <w:r>
                    <w:rPr>
                      <w:rFonts w:ascii="宋体" w:hAnsi="宋体" w:cs="宋体"/>
                      <w:color w:val="000000"/>
                      <w:sz w:val="24"/>
                      <w:szCs w:val="24"/>
                    </w:rPr>
                  </w:r>
                  <w:r/>
                </w:p>
              </w:tc>
            </w:tr>
            <w:tr>
              <w:trPr/>
              <w:tc>
                <w:tcPr>
                  <w:tcW w:w="1657" w:type="dxa"/>
                  <w:vAlign w:val="top"/>
                  <w:vMerge w:val="continue"/>
                  <w:textDirection w:val="lrTb"/>
                  <w:noWrap w:val="false"/>
                </w:tcPr>
                <w:p>
                  <w:pPr>
                    <w:pStyle w:val="748"/>
                    <w:jc w:val="left"/>
                    <w:rPr>
                      <w:rFonts w:ascii="宋体" w:hAnsi="宋体" w:cs="宋体"/>
                      <w:color w:val="000000"/>
                      <w:sz w:val="24"/>
                      <w:szCs w:val="24"/>
                    </w:rPr>
                  </w:pP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项目主管</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615" w:type="dxa"/>
                  <w:vAlign w:val="top"/>
                  <w:vMerge w:val="continue"/>
                  <w:textDirection w:val="lrTb"/>
                  <w:noWrap w:val="false"/>
                </w:tcPr>
                <w:p>
                  <w:pPr>
                    <w:pStyle w:val="748"/>
                    <w:jc w:val="left"/>
                    <w:rPr>
                      <w:rFonts w:ascii="宋体" w:hAnsi="宋体" w:cs="宋体"/>
                      <w:color w:val="000000"/>
                      <w:sz w:val="24"/>
                      <w:szCs w:val="24"/>
                    </w:rPr>
                  </w:pPr>
                  <w:r>
                    <w:rPr>
                      <w:rFonts w:ascii="宋体" w:hAnsi="宋体" w:cs="宋体"/>
                      <w:color w:val="000000"/>
                      <w:sz w:val="24"/>
                      <w:szCs w:val="24"/>
                    </w:rPr>
                  </w:r>
                  <w:r/>
                </w:p>
              </w:tc>
            </w:tr>
            <w:tr>
              <w:trPr/>
              <w:tc>
                <w:tcPr>
                  <w:tcW w:w="1657" w:type="dxa"/>
                  <w:vAlign w:val="center"/>
                  <w:vMerge w:val="restart"/>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内科片区</w:t>
                  </w: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保洁</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36</w:t>
                  </w:r>
                  <w:r>
                    <w:rPr>
                      <w:rFonts w:ascii="宋体" w:hAnsi="宋体" w:cs="宋体"/>
                      <w:color w:val="000000"/>
                      <w:sz w:val="24"/>
                      <w:szCs w:val="24"/>
                    </w:rPr>
                  </w:r>
                  <w:r/>
                </w:p>
              </w:tc>
              <w:tc>
                <w:tcPr>
                  <w:tcW w:w="5615" w:type="dxa"/>
                  <w:vAlign w:val="center"/>
                  <w:vMerge w:val="restart"/>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自中标之日起次月的1日为起始时间，合同期一年</w:t>
                  </w:r>
                  <w:r>
                    <w:rPr>
                      <w:rFonts w:ascii="宋体" w:hAnsi="宋体" w:cs="宋体"/>
                      <w:color w:val="000000"/>
                      <w:sz w:val="24"/>
                      <w:szCs w:val="24"/>
                    </w:rPr>
                  </w:r>
                  <w:r/>
                </w:p>
              </w:tc>
            </w:tr>
            <w:tr>
              <w:trPr/>
              <w:tc>
                <w:tcPr>
                  <w:tcW w:w="1657" w:type="dxa"/>
                  <w:vAlign w:val="top"/>
                  <w:vMerge w:val="continue"/>
                  <w:textDirection w:val="lrTb"/>
                  <w:noWrap w:val="false"/>
                </w:tcPr>
                <w:p>
                  <w:pPr>
                    <w:pStyle w:val="748"/>
                    <w:jc w:val="left"/>
                    <w:rPr>
                      <w:rFonts w:ascii="宋体" w:hAnsi="宋体" w:cs="宋体"/>
                      <w:color w:val="000000"/>
                      <w:sz w:val="24"/>
                      <w:szCs w:val="24"/>
                    </w:rPr>
                  </w:pP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项目主管</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615" w:type="dxa"/>
                  <w:vAlign w:val="top"/>
                  <w:vMerge w:val="continue"/>
                  <w:textDirection w:val="lrTb"/>
                  <w:noWrap w:val="false"/>
                </w:tcPr>
                <w:p>
                  <w:pPr>
                    <w:pStyle w:val="748"/>
                    <w:jc w:val="left"/>
                    <w:rPr>
                      <w:rFonts w:ascii="宋体" w:hAnsi="宋体" w:cs="宋体"/>
                      <w:color w:val="000000"/>
                      <w:sz w:val="24"/>
                      <w:szCs w:val="24"/>
                    </w:rPr>
                  </w:pPr>
                  <w:r>
                    <w:rPr>
                      <w:rFonts w:ascii="宋体" w:hAnsi="宋体" w:cs="宋体"/>
                      <w:color w:val="000000"/>
                      <w:sz w:val="24"/>
                      <w:szCs w:val="24"/>
                    </w:rPr>
                  </w:r>
                  <w:r/>
                </w:p>
              </w:tc>
            </w:tr>
            <w:tr>
              <w:trPr/>
              <w:tc>
                <w:tcPr>
                  <w:tcW w:w="1657"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公共卫生楼片区</w:t>
                  </w: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保洁</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561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自中标之日起次月的1日为起始时间，合同期一年</w:t>
                  </w:r>
                  <w:r>
                    <w:rPr>
                      <w:rFonts w:ascii="宋体" w:hAnsi="宋体" w:cs="宋体"/>
                      <w:color w:val="000000"/>
                      <w:sz w:val="24"/>
                      <w:szCs w:val="24"/>
                    </w:rPr>
                  </w:r>
                  <w:r/>
                </w:p>
              </w:tc>
            </w:tr>
            <w:tr>
              <w:trPr/>
              <w:tc>
                <w:tcPr>
                  <w:tcW w:w="1657"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行政片区（含全院外围、垃圾场、绿化、专项等）</w:t>
                  </w: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保洁</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561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自中标之日起次月的1日为起始时间，合同期一年</w:t>
                  </w:r>
                  <w:r>
                    <w:rPr>
                      <w:rFonts w:ascii="宋体" w:hAnsi="宋体" w:cs="宋体"/>
                      <w:color w:val="000000"/>
                      <w:sz w:val="24"/>
                      <w:szCs w:val="24"/>
                    </w:rPr>
                  </w:r>
                  <w:r/>
                </w:p>
              </w:tc>
            </w:tr>
            <w:tr>
              <w:trPr/>
              <w:tc>
                <w:tcPr>
                  <w:tcW w:w="1657" w:type="dxa"/>
                  <w:vAlign w:val="center"/>
                  <w:vMerge w:val="restart"/>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外科片区</w:t>
                  </w: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保洁</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64</w:t>
                  </w:r>
                  <w:r>
                    <w:rPr>
                      <w:rFonts w:ascii="宋体" w:hAnsi="宋体" w:cs="宋体"/>
                      <w:color w:val="000000"/>
                      <w:sz w:val="24"/>
                      <w:szCs w:val="24"/>
                    </w:rPr>
                  </w:r>
                  <w:r/>
                </w:p>
              </w:tc>
              <w:tc>
                <w:tcPr>
                  <w:tcW w:w="5615" w:type="dxa"/>
                  <w:vAlign w:val="center"/>
                  <w:vMerge w:val="restart"/>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自中标之日起次月的1日为起始时间，合同期一年</w:t>
                  </w:r>
                  <w:r>
                    <w:rPr>
                      <w:rFonts w:ascii="宋体" w:hAnsi="宋体" w:cs="宋体"/>
                      <w:color w:val="000000"/>
                      <w:sz w:val="24"/>
                      <w:szCs w:val="24"/>
                    </w:rPr>
                  </w:r>
                  <w:r/>
                </w:p>
              </w:tc>
            </w:tr>
            <w:tr>
              <w:trPr/>
              <w:tc>
                <w:tcPr>
                  <w:tcW w:w="1657" w:type="dxa"/>
                  <w:vAlign w:val="top"/>
                  <w:vMerge w:val="continue"/>
                  <w:textDirection w:val="lrTb"/>
                  <w:noWrap w:val="false"/>
                </w:tcPr>
                <w:p>
                  <w:pPr>
                    <w:pStyle w:val="748"/>
                    <w:jc w:val="left"/>
                    <w:rPr>
                      <w:rFonts w:ascii="宋体" w:hAnsi="宋体" w:cs="宋体"/>
                      <w:color w:val="000000"/>
                      <w:sz w:val="24"/>
                      <w:szCs w:val="24"/>
                    </w:rPr>
                  </w:pP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项目主管</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615" w:type="dxa"/>
                  <w:vAlign w:val="top"/>
                  <w:vMerge w:val="continue"/>
                  <w:textDirection w:val="lrTb"/>
                  <w:noWrap w:val="false"/>
                </w:tcPr>
                <w:p>
                  <w:pPr>
                    <w:pStyle w:val="748"/>
                    <w:jc w:val="left"/>
                    <w:rPr>
                      <w:rFonts w:ascii="宋体" w:hAnsi="宋体" w:cs="宋体"/>
                      <w:color w:val="000000"/>
                      <w:sz w:val="24"/>
                      <w:szCs w:val="24"/>
                    </w:rPr>
                  </w:pPr>
                  <w:r>
                    <w:rPr>
                      <w:rFonts w:ascii="宋体" w:hAnsi="宋体" w:cs="宋体"/>
                      <w:color w:val="000000"/>
                      <w:sz w:val="24"/>
                      <w:szCs w:val="24"/>
                    </w:rPr>
                  </w:r>
                  <w:r/>
                </w:p>
              </w:tc>
            </w:tr>
            <w:tr>
              <w:trPr/>
              <w:tc>
                <w:tcPr>
                  <w:tcW w:w="1657" w:type="dxa"/>
                  <w:vAlign w:val="center"/>
                  <w:vMerge w:val="restart"/>
                  <w:textDirection w:val="lrTb"/>
                  <w:noWrap w:val="false"/>
                </w:tcPr>
                <w:p>
                  <w:pPr>
                    <w:pStyle w:val="748"/>
                    <w:ind w:firstLine="240"/>
                    <w:rPr>
                      <w:rFonts w:ascii="宋体" w:hAnsi="宋体" w:cs="宋体"/>
                      <w:color w:val="000000"/>
                      <w:sz w:val="24"/>
                      <w:szCs w:val="24"/>
                    </w:rPr>
                  </w:pPr>
                  <w:r>
                    <w:rPr>
                      <w:rFonts w:hint="eastAsia" w:ascii="宋体" w:hAnsi="宋体" w:cs="宋体"/>
                      <w:color w:val="000000"/>
                      <w:sz w:val="24"/>
                      <w:szCs w:val="24"/>
                    </w:rPr>
                    <w:t xml:space="preserve">全院片区</w:t>
                  </w: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运送</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5615" w:type="dxa"/>
                  <w:vAlign w:val="center"/>
                  <w:vMerge w:val="restart"/>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自中标之日起次月的1日为起始时间，合同期一年</w:t>
                  </w:r>
                  <w:r>
                    <w:rPr>
                      <w:rFonts w:ascii="宋体" w:hAnsi="宋体" w:cs="宋体"/>
                      <w:color w:val="000000"/>
                      <w:sz w:val="24"/>
                      <w:szCs w:val="24"/>
                    </w:rPr>
                  </w:r>
                  <w:r/>
                </w:p>
              </w:tc>
            </w:tr>
            <w:tr>
              <w:trPr/>
              <w:tc>
                <w:tcPr>
                  <w:tcW w:w="1657" w:type="dxa"/>
                  <w:vAlign w:val="center"/>
                  <w:vMerge w:val="continue"/>
                  <w:textDirection w:val="lrTb"/>
                  <w:noWrap w:val="false"/>
                </w:tcPr>
                <w:p>
                  <w:pPr>
                    <w:pStyle w:val="748"/>
                    <w:rPr>
                      <w:rFonts w:ascii="宋体" w:hAnsi="宋体" w:cs="宋体"/>
                      <w:color w:val="000000"/>
                      <w:sz w:val="24"/>
                      <w:szCs w:val="24"/>
                    </w:rPr>
                  </w:pPr>
                  <w:r>
                    <w:rPr>
                      <w:rFonts w:ascii="宋体" w:hAnsi="宋体" w:cs="宋体"/>
                      <w:color w:val="000000"/>
                      <w:sz w:val="24"/>
                      <w:szCs w:val="24"/>
                    </w:rPr>
                  </w:r>
                  <w:r/>
                </w:p>
              </w:tc>
              <w:tc>
                <w:tcPr>
                  <w:tcW w:w="1305"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项目主管</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615" w:type="dxa"/>
                  <w:vAlign w:val="top"/>
                  <w:vMerge w:val="continue"/>
                  <w:textDirection w:val="lrTb"/>
                  <w:noWrap w:val="false"/>
                </w:tcPr>
                <w:p>
                  <w:pPr>
                    <w:pStyle w:val="748"/>
                    <w:jc w:val="left"/>
                    <w:rPr>
                      <w:rFonts w:ascii="宋体" w:hAnsi="宋体" w:cs="宋体"/>
                      <w:color w:val="000000"/>
                      <w:sz w:val="24"/>
                      <w:szCs w:val="24"/>
                    </w:rPr>
                  </w:pPr>
                  <w:r>
                    <w:rPr>
                      <w:rFonts w:ascii="宋体" w:hAnsi="宋体" w:cs="宋体"/>
                      <w:color w:val="000000"/>
                      <w:sz w:val="24"/>
                      <w:szCs w:val="24"/>
                    </w:rPr>
                  </w:r>
                  <w:r/>
                </w:p>
              </w:tc>
            </w:tr>
            <w:tr>
              <w:trPr>
                <w:gridAfter w:val="1"/>
              </w:trPr>
              <w:tc>
                <w:tcPr>
                  <w:tcW w:w="2962"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项目负责人</w:t>
                  </w:r>
                  <w:r>
                    <w:rPr>
                      <w:rFonts w:ascii="宋体" w:hAnsi="宋体" w:cs="宋体"/>
                      <w:color w:val="000000"/>
                      <w:sz w:val="24"/>
                      <w:szCs w:val="24"/>
                    </w:rPr>
                  </w:r>
                  <w:r/>
                </w:p>
              </w:tc>
              <w:tc>
                <w:tcPr>
                  <w:tcW w:w="960" w:type="dxa"/>
                  <w:vAlign w:val="center"/>
                  <w:textDirection w:val="lrTb"/>
                  <w:noWrap w:val="false"/>
                </w:tcPr>
                <w:p>
                  <w:pPr>
                    <w:pStyle w:val="748"/>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615" w:type="dxa"/>
                  <w:vAlign w:val="top"/>
                  <w:textDirection w:val="lrTb"/>
                  <w:noWrap w:val="false"/>
                </w:tcPr>
                <w:p>
                  <w:pPr>
                    <w:pStyle w:val="748"/>
                    <w:jc w:val="left"/>
                    <w:rPr>
                      <w:rFonts w:ascii="宋体" w:hAnsi="宋体" w:cs="宋体"/>
                      <w:color w:val="000000"/>
                      <w:sz w:val="24"/>
                      <w:szCs w:val="24"/>
                    </w:rPr>
                  </w:pPr>
                  <w:r>
                    <w:rPr>
                      <w:rFonts w:hint="eastAsia" w:ascii="宋体" w:hAnsi="宋体" w:cs="宋体"/>
                      <w:color w:val="000000"/>
                      <w:sz w:val="24"/>
                      <w:szCs w:val="24"/>
                    </w:rPr>
                    <w:t xml:space="preserve">自中标之日起次月的1日为起始时间，合同期一年</w:t>
                  </w:r>
                  <w:r>
                    <w:rPr>
                      <w:rFonts w:ascii="宋体" w:hAnsi="宋体" w:cs="宋体"/>
                      <w:color w:val="000000"/>
                      <w:sz w:val="24"/>
                      <w:szCs w:val="24"/>
                    </w:rPr>
                  </w:r>
                  <w:r/>
                </w:p>
              </w:tc>
            </w:tr>
            <w:tr>
              <w:trPr/>
              <w:tc>
                <w:tcPr>
                  <w:tcW w:w="1657" w:type="dxa"/>
                  <w:vAlign w:val="center"/>
                  <w:textDirection w:val="lrTb"/>
                  <w:noWrap w:val="false"/>
                </w:tcPr>
                <w:p>
                  <w:pPr>
                    <w:pStyle w:val="748"/>
                    <w:jc w:val="center"/>
                    <w:rPr>
                      <w:rFonts w:ascii="宋体" w:hAnsi="宋体" w:cs="宋体"/>
                      <w:b/>
                      <w:bCs/>
                      <w:color w:val="000000"/>
                      <w:sz w:val="24"/>
                      <w:szCs w:val="24"/>
                    </w:rPr>
                  </w:pPr>
                  <w:r>
                    <w:rPr>
                      <w:rFonts w:hint="eastAsia" w:ascii="宋体" w:hAnsi="宋体" w:cs="宋体"/>
                      <w:b/>
                      <w:bCs/>
                      <w:color w:val="000000"/>
                      <w:sz w:val="24"/>
                      <w:szCs w:val="24"/>
                    </w:rPr>
                    <w:t xml:space="preserve">合计</w:t>
                  </w:r>
                  <w:r>
                    <w:rPr>
                      <w:rFonts w:ascii="宋体" w:hAnsi="宋体" w:cs="宋体"/>
                      <w:b/>
                      <w:bCs/>
                      <w:color w:val="000000"/>
                      <w:sz w:val="24"/>
                      <w:szCs w:val="24"/>
                    </w:rPr>
                  </w:r>
                  <w:r/>
                </w:p>
              </w:tc>
              <w:tc>
                <w:tcPr>
                  <w:tcW w:w="1305" w:type="dxa"/>
                  <w:vAlign w:val="center"/>
                  <w:textDirection w:val="lrTb"/>
                  <w:noWrap w:val="false"/>
                </w:tcPr>
                <w:p>
                  <w:pPr>
                    <w:pStyle w:val="748"/>
                    <w:jc w:val="center"/>
                    <w:rPr>
                      <w:rFonts w:ascii="宋体" w:hAnsi="宋体" w:cs="宋体"/>
                      <w:b/>
                      <w:bCs/>
                      <w:color w:val="000000"/>
                      <w:sz w:val="24"/>
                      <w:szCs w:val="24"/>
                    </w:rPr>
                  </w:pPr>
                  <w:r>
                    <w:rPr>
                      <w:rFonts w:ascii="宋体" w:hAnsi="宋体" w:cs="宋体"/>
                      <w:b/>
                      <w:bCs/>
                      <w:color w:val="000000"/>
                      <w:sz w:val="24"/>
                      <w:szCs w:val="24"/>
                    </w:rPr>
                  </w:r>
                  <w:r/>
                </w:p>
              </w:tc>
              <w:tc>
                <w:tcPr>
                  <w:tcW w:w="960" w:type="dxa"/>
                  <w:vAlign w:val="center"/>
                  <w:textDirection w:val="lrTb"/>
                  <w:noWrap w:val="false"/>
                </w:tcPr>
                <w:p>
                  <w:pPr>
                    <w:pStyle w:val="748"/>
                    <w:jc w:val="center"/>
                    <w:rPr>
                      <w:rFonts w:ascii="宋体" w:hAnsi="宋体" w:cs="宋体"/>
                      <w:b/>
                      <w:bCs/>
                      <w:color w:val="000000"/>
                      <w:sz w:val="24"/>
                      <w:szCs w:val="24"/>
                    </w:rPr>
                  </w:pPr>
                  <w:r>
                    <w:rPr>
                      <w:rFonts w:hint="eastAsia" w:ascii="宋体" w:hAnsi="宋体" w:cs="宋体"/>
                      <w:b/>
                      <w:bCs/>
                      <w:color w:val="000000"/>
                      <w:sz w:val="24"/>
                      <w:szCs w:val="24"/>
                    </w:rPr>
                    <w:t xml:space="preserve">182人</w:t>
                  </w:r>
                  <w:r>
                    <w:rPr>
                      <w:rFonts w:ascii="宋体" w:hAnsi="宋体" w:cs="宋体"/>
                      <w:b/>
                      <w:bCs/>
                      <w:color w:val="000000"/>
                      <w:sz w:val="24"/>
                      <w:szCs w:val="24"/>
                    </w:rPr>
                  </w:r>
                  <w:r/>
                </w:p>
              </w:tc>
              <w:tc>
                <w:tcPr>
                  <w:tcW w:w="5615" w:type="dxa"/>
                  <w:vAlign w:val="center"/>
                  <w:textDirection w:val="lrTb"/>
                  <w:noWrap w:val="false"/>
                </w:tcPr>
                <w:p>
                  <w:pPr>
                    <w:pStyle w:val="748"/>
                    <w:jc w:val="center"/>
                    <w:rPr>
                      <w:rFonts w:ascii="宋体" w:hAnsi="宋体" w:cs="宋体"/>
                      <w:b/>
                      <w:bCs/>
                      <w:color w:val="000000"/>
                      <w:sz w:val="24"/>
                      <w:szCs w:val="24"/>
                    </w:rPr>
                  </w:pPr>
                  <w:r>
                    <w:rPr>
                      <w:rFonts w:ascii="宋体" w:hAnsi="宋体" w:cs="宋体"/>
                      <w:b/>
                      <w:bCs/>
                      <w:color w:val="000000"/>
                      <w:sz w:val="24"/>
                      <w:szCs w:val="24"/>
                    </w:rPr>
                  </w:r>
                  <w:r/>
                </w:p>
              </w:tc>
            </w:tr>
          </w:tbl>
          <w:p>
            <w:pPr>
              <w:pStyle w:val="748"/>
              <w:jc w:val="left"/>
              <w:rPr>
                <w:rFonts w:ascii="宋体" w:hAnsi="宋体" w:cs="宋体"/>
                <w:color w:val="000000"/>
                <w:sz w:val="24"/>
                <w:szCs w:val="24"/>
              </w:rPr>
            </w:pPr>
            <w:r>
              <w:rPr>
                <w:rFonts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（二）人员要求</w:t>
            </w:r>
            <w:r>
              <w:rPr>
                <w:rFonts w:hint="eastAsia" w:ascii="宋体" w:hAnsi="宋体" w:cs="宋体"/>
                <w:color w:val="000000"/>
                <w:sz w:val="24"/>
                <w:szCs w:val="24"/>
              </w:rPr>
            </w:r>
            <w:r/>
          </w:p>
          <w:p>
            <w:pPr>
              <w:pStyle w:val="748"/>
              <w:rPr>
                <w:rFonts w:ascii="宋体" w:hAnsi="宋体" w:cs="宋体"/>
                <w:b/>
                <w:bCs/>
                <w:color w:val="000000"/>
                <w:spacing w:val="-1"/>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pacing w:val="-1"/>
                <w:sz w:val="24"/>
                <w:szCs w:val="24"/>
                <w:lang w:val="zh-CN"/>
              </w:rPr>
              <w:t xml:space="preserve">、项目负责人</w:t>
            </w:r>
            <w:r>
              <w:rPr>
                <w:rFonts w:hint="eastAsia" w:ascii="宋体" w:hAnsi="宋体" w:cs="宋体"/>
                <w:b/>
                <w:bCs/>
                <w:color w:val="000000"/>
                <w:spacing w:val="-1"/>
                <w:sz w:val="24"/>
                <w:szCs w:val="24"/>
              </w:rPr>
              <w:t xml:space="preserve">要求</w:t>
            </w:r>
            <w:r>
              <w:rPr>
                <w:rFonts w:hint="eastAsia" w:ascii="宋体" w:hAnsi="宋体" w:cs="宋体"/>
                <w:b/>
                <w:bCs/>
                <w:color w:val="000000"/>
                <w:spacing w:val="-1"/>
                <w:sz w:val="24"/>
                <w:szCs w:val="24"/>
                <w:lang w:val="zh-CN"/>
              </w:rPr>
              <w:t xml:space="preserve">：</w:t>
            </w:r>
            <w:r>
              <w:rPr>
                <w:rFonts w:ascii="宋体" w:hAnsi="宋体" w:cs="宋体"/>
                <w:b/>
                <w:bCs/>
                <w:color w:val="000000"/>
                <w:spacing w:val="-1"/>
                <w:sz w:val="24"/>
                <w:szCs w:val="24"/>
                <w:lang w:val="zh-CN"/>
              </w:rPr>
            </w:r>
            <w:r/>
          </w:p>
          <w:p>
            <w:pPr>
              <w:pStyle w:val="748"/>
              <w:rPr>
                <w:rFonts w:ascii="宋体" w:hAnsi="宋体" w:cs="宋体"/>
                <w:color w:val="000000"/>
                <w:sz w:val="24"/>
                <w:szCs w:val="24"/>
                <w:lang w:val="zh-CN"/>
              </w:rPr>
            </w:pPr>
            <w:r>
              <w:rPr>
                <w:rFonts w:hint="eastAsia" w:ascii="宋体" w:hAnsi="宋体" w:cs="宋体"/>
                <w:color w:val="000000"/>
                <w:sz w:val="24"/>
                <w:szCs w:val="24"/>
                <w:lang w:val="zh-CN"/>
              </w:rPr>
              <w:t xml:space="preserve">（1）项目负责人不得由项目中标公司法人担任。</w:t>
            </w:r>
            <w:r>
              <w:rPr>
                <w:rFonts w:ascii="宋体" w:hAnsi="宋体" w:cs="宋体"/>
                <w:color w:val="000000"/>
                <w:sz w:val="24"/>
                <w:szCs w:val="24"/>
                <w:lang w:val="zh-CN"/>
              </w:rPr>
            </w:r>
            <w:r/>
          </w:p>
          <w:p>
            <w:pPr>
              <w:pStyle w:val="748"/>
              <w:rPr>
                <w:rFonts w:ascii="宋体" w:hAnsi="宋体" w:cs="宋体"/>
                <w:color w:val="000000"/>
                <w:sz w:val="24"/>
                <w:szCs w:val="24"/>
                <w:lang w:val="zh-CN"/>
              </w:rPr>
            </w:pPr>
            <w:r>
              <w:rPr>
                <w:rFonts w:hint="eastAsia" w:ascii="宋体" w:hAnsi="宋体" w:cs="宋体"/>
                <w:color w:val="000000"/>
                <w:sz w:val="24"/>
                <w:szCs w:val="24"/>
                <w:lang w:val="zh-CN"/>
              </w:rPr>
              <w:t xml:space="preserve">（2）要求具有本科及以上学历；年龄45周岁（不含）以下，有同等或以上医院物业管理工作经验，熟悉物业服务运营管理；具有良好的沟通技巧及较强的语言表达能力、应变能力、协调能力，能独立处理突发状况；较强的团队管理和沟通能力，能够承受一定的工作强度和压力；对物业服务工作富有激情及注重团队协作精神。</w:t>
            </w:r>
            <w:r>
              <w:rPr>
                <w:rFonts w:ascii="宋体" w:hAnsi="宋体" w:cs="宋体"/>
                <w:color w:val="000000"/>
                <w:sz w:val="24"/>
                <w:szCs w:val="24"/>
                <w:lang w:val="zh-CN"/>
              </w:rPr>
            </w:r>
            <w:r/>
          </w:p>
          <w:p>
            <w:pPr>
              <w:pStyle w:val="748"/>
              <w:rPr>
                <w:rFonts w:ascii="宋体" w:hAnsi="宋体" w:cs="宋体"/>
                <w:color w:val="000000"/>
                <w:sz w:val="24"/>
                <w:szCs w:val="24"/>
                <w:lang w:val="zh-CN"/>
              </w:rPr>
            </w:pPr>
            <w:r>
              <w:rPr>
                <w:rFonts w:hint="eastAsia" w:ascii="宋体" w:hAnsi="宋体" w:cs="宋体"/>
                <w:color w:val="000000"/>
                <w:sz w:val="24"/>
                <w:szCs w:val="24"/>
                <w:lang w:val="zh-CN"/>
              </w:rPr>
              <w:t xml:space="preserve">（3）中标供应商在投标文件中明确的项目负责人即为本项目负责人(即项目经理)，未经采购人批准，</w:t>
            </w:r>
            <w:bookmarkStart w:id="211" w:name="OLE_LINK14"/>
            <w:r>
              <w:rPr>
                <w:rFonts w:hint="eastAsia" w:ascii="宋体" w:hAnsi="宋体" w:cs="宋体"/>
                <w:color w:val="000000"/>
                <w:sz w:val="24"/>
                <w:szCs w:val="24"/>
                <w:lang w:val="zh-CN"/>
              </w:rPr>
              <w:t xml:space="preserve">项目负责人（即项目经理)</w:t>
            </w:r>
            <w:bookmarkEnd w:id="211"/>
            <w:r>
              <w:rPr>
                <w:rFonts w:hint="eastAsia" w:ascii="宋体" w:hAnsi="宋体" w:cs="宋体"/>
                <w:color w:val="000000"/>
                <w:sz w:val="24"/>
                <w:szCs w:val="24"/>
                <w:lang w:val="zh-CN"/>
              </w:rPr>
              <w:t xml:space="preserve">不得更换。如自行更换，将处以5万元罚款，确因特殊情况必须更换，中标供应商将补偿采购人2万元。若项目负责人（即项目经理)不能很好完成采购方该项目的管理，采购方有权要求供应商更换项目负责人（即项目经理)。</w:t>
            </w:r>
            <w:r>
              <w:rPr>
                <w:rFonts w:ascii="宋体" w:hAnsi="宋体" w:cs="宋体"/>
                <w:color w:val="000000"/>
                <w:sz w:val="24"/>
                <w:szCs w:val="24"/>
                <w:lang w:val="zh-CN"/>
              </w:rPr>
            </w:r>
            <w:r/>
          </w:p>
          <w:p>
            <w:pPr>
              <w:pStyle w:val="748"/>
              <w:rPr>
                <w:rFonts w:ascii="宋体" w:hAnsi="宋体" w:cs="宋体"/>
                <w:color w:val="000000"/>
                <w:sz w:val="24"/>
                <w:szCs w:val="24"/>
                <w:lang w:val="zh-CN"/>
              </w:rPr>
            </w:pPr>
            <w:r>
              <w:rPr>
                <w:rFonts w:hint="eastAsia" w:ascii="宋体" w:hAnsi="宋体" w:cs="宋体"/>
                <w:color w:val="000000"/>
                <w:sz w:val="24"/>
                <w:szCs w:val="24"/>
                <w:lang w:val="zh-CN"/>
              </w:rPr>
              <w:t xml:space="preserve">（4）能够虚心接受采购人的监督、建议、评价，并对工作进行有效的改进；积极配合采购人其他工作或活动的顺利展开，能如实向采购人反馈工作中的各类问题与矛盾。</w:t>
            </w:r>
            <w:r>
              <w:rPr>
                <w:rFonts w:ascii="宋体" w:hAnsi="宋体" w:cs="宋体"/>
                <w:color w:val="000000"/>
                <w:sz w:val="24"/>
                <w:szCs w:val="24"/>
                <w:lang w:val="zh-CN"/>
              </w:rPr>
            </w:r>
            <w:r/>
          </w:p>
          <w:p>
            <w:pPr>
              <w:pStyle w:val="748"/>
              <w:rPr>
                <w:rFonts w:ascii="宋体" w:hAnsi="宋体" w:cs="宋体"/>
                <w:b/>
                <w:bCs/>
                <w:color w:val="000000"/>
                <w:spacing w:val="-1"/>
                <w:sz w:val="24"/>
                <w:szCs w:val="24"/>
                <w:lang w:val="zh-CN"/>
              </w:rPr>
            </w:pPr>
            <w:r>
              <w:rPr>
                <w:rFonts w:hint="eastAsia" w:ascii="宋体" w:hAnsi="宋体" w:cs="宋体"/>
                <w:b/>
                <w:bCs/>
                <w:color w:val="000000"/>
                <w:spacing w:val="-1"/>
                <w:sz w:val="24"/>
                <w:szCs w:val="24"/>
                <w:lang w:val="zh-CN"/>
              </w:rPr>
              <w:t xml:space="preserve">2、</w:t>
            </w:r>
            <w:r>
              <w:rPr>
                <w:rFonts w:hint="eastAsia" w:ascii="宋体" w:hAnsi="宋体" w:cs="宋体"/>
                <w:b/>
                <w:bCs/>
                <w:color w:val="000000"/>
                <w:spacing w:val="-1"/>
                <w:sz w:val="24"/>
                <w:szCs w:val="24"/>
              </w:rPr>
              <w:t xml:space="preserve">项目主管</w:t>
            </w:r>
            <w:r>
              <w:rPr>
                <w:rFonts w:hint="eastAsia" w:ascii="宋体" w:hAnsi="宋体" w:cs="宋体"/>
                <w:b/>
                <w:bCs/>
                <w:color w:val="000000"/>
                <w:spacing w:val="-1"/>
                <w:sz w:val="24"/>
                <w:szCs w:val="24"/>
                <w:lang w:val="zh-CN"/>
              </w:rPr>
              <w:t xml:space="preserve">人员要求：</w:t>
            </w:r>
            <w:r>
              <w:rPr>
                <w:rFonts w:ascii="宋体" w:hAnsi="宋体" w:cs="宋体"/>
                <w:b/>
                <w:bCs/>
                <w:color w:val="000000"/>
                <w:spacing w:val="-1"/>
                <w:sz w:val="24"/>
                <w:szCs w:val="24"/>
                <w:lang w:val="zh-CN"/>
              </w:rPr>
            </w:r>
            <w:r/>
          </w:p>
          <w:p>
            <w:pPr>
              <w:pStyle w:val="748"/>
              <w:rPr>
                <w:rFonts w:ascii="宋体" w:hAnsi="宋体" w:cs="宋体"/>
                <w:color w:val="000000"/>
                <w:sz w:val="24"/>
                <w:szCs w:val="24"/>
                <w:lang w:val="zh-CN"/>
              </w:rPr>
            </w:pPr>
            <w:r>
              <w:rPr>
                <w:rFonts w:hint="eastAsia" w:ascii="宋体" w:hAnsi="宋体" w:cs="宋体"/>
                <w:color w:val="000000"/>
                <w:sz w:val="24"/>
                <w:szCs w:val="24"/>
                <w:lang w:val="zh-CN"/>
              </w:rPr>
              <w:t xml:space="preserve">要求学历大专及以上学历，年龄</w:t>
            </w:r>
            <w:r>
              <w:rPr>
                <w:rFonts w:hint="eastAsia" w:ascii="宋体" w:hAnsi="宋体" w:cs="宋体"/>
                <w:color w:val="000000"/>
                <w:sz w:val="24"/>
                <w:szCs w:val="24"/>
              </w:rPr>
              <w:t xml:space="preserve">50</w:t>
            </w:r>
            <w:r>
              <w:rPr>
                <w:rFonts w:hint="eastAsia" w:ascii="宋体" w:hAnsi="宋体" w:cs="宋体"/>
                <w:color w:val="000000"/>
                <w:sz w:val="24"/>
                <w:szCs w:val="24"/>
                <w:lang w:val="zh-CN"/>
              </w:rPr>
              <w:t xml:space="preserve">周岁（不含）以下,类似物业管理工作经验，有较强责任感，注重团队协作精神，具有良好的沟通能力、专业知识及技能，能吃苦耐劳，懂得基本电脑操作。保洁主管全面负责辖区内的清洁卫生工作安排，做好每日巡查检查记录，发现问题及时处理。运送主管全面负责辖区内的运送工作安排，做好每日调度、运送记录，发现问题及时处理。</w:t>
            </w:r>
            <w:r>
              <w:rPr>
                <w:rFonts w:ascii="宋体" w:hAnsi="宋体" w:cs="宋体"/>
                <w:color w:val="000000"/>
                <w:sz w:val="24"/>
                <w:szCs w:val="24"/>
                <w:lang w:val="zh-CN"/>
              </w:rPr>
            </w:r>
            <w:r/>
          </w:p>
          <w:p>
            <w:pPr>
              <w:pStyle w:val="748"/>
              <w:rPr>
                <w:rFonts w:ascii="宋体" w:hAnsi="宋体" w:cs="宋体"/>
                <w:color w:val="000000"/>
                <w:sz w:val="24"/>
                <w:szCs w:val="24"/>
                <w:lang w:val="zh-CN"/>
              </w:rPr>
            </w:pPr>
            <w:r>
              <w:rPr>
                <w:rFonts w:hint="eastAsia" w:ascii="宋体" w:hAnsi="宋体" w:cs="宋体"/>
                <w:b/>
                <w:bCs/>
                <w:color w:val="000000"/>
                <w:spacing w:val="-1"/>
                <w:sz w:val="24"/>
                <w:szCs w:val="24"/>
              </w:rPr>
              <w:t xml:space="preserve">3</w:t>
            </w:r>
            <w:r>
              <w:rPr>
                <w:rFonts w:hint="eastAsia" w:ascii="宋体" w:hAnsi="宋体" w:cs="宋体"/>
                <w:b/>
                <w:bCs/>
                <w:color w:val="000000"/>
                <w:spacing w:val="-1"/>
                <w:sz w:val="24"/>
                <w:szCs w:val="24"/>
                <w:lang w:val="zh-CN"/>
              </w:rPr>
              <w:t xml:space="preserve">、</w:t>
            </w:r>
            <w:r>
              <w:rPr>
                <w:rFonts w:hint="eastAsia" w:ascii="宋体" w:hAnsi="宋体" w:cs="宋体"/>
                <w:b/>
                <w:bCs/>
                <w:color w:val="000000"/>
                <w:spacing w:val="-1"/>
                <w:sz w:val="24"/>
                <w:szCs w:val="24"/>
              </w:rPr>
              <w:t xml:space="preserve">项目一线</w:t>
            </w:r>
            <w:r>
              <w:rPr>
                <w:rFonts w:hint="eastAsia" w:ascii="宋体" w:hAnsi="宋体" w:cs="宋体"/>
                <w:b/>
                <w:bCs/>
                <w:color w:val="000000"/>
                <w:spacing w:val="-1"/>
                <w:sz w:val="24"/>
                <w:szCs w:val="24"/>
                <w:lang w:val="zh-CN"/>
              </w:rPr>
              <w:t xml:space="preserve">人员要求：</w:t>
            </w:r>
            <w:r>
              <w:rPr>
                <w:rFonts w:ascii="宋体" w:hAnsi="宋体" w:cs="宋体"/>
                <w:color w:val="000000"/>
                <w:sz w:val="24"/>
                <w:szCs w:val="24"/>
                <w:lang w:val="zh-CN"/>
              </w:rPr>
            </w:r>
            <w:r/>
          </w:p>
          <w:p>
            <w:pPr>
              <w:pStyle w:val="748"/>
              <w:ind w:firstLine="482"/>
              <w:jc w:val="left"/>
              <w:rPr>
                <w:rFonts w:ascii="宋体" w:hAnsi="宋体" w:cs="宋体"/>
                <w:color w:val="000000"/>
                <w:sz w:val="24"/>
                <w:szCs w:val="24"/>
                <w:lang w:val="zh-CN"/>
              </w:rPr>
            </w:pPr>
            <w:r>
              <w:rPr>
                <w:rFonts w:hint="eastAsia" w:ascii="宋体" w:hAnsi="宋体" w:cs="宋体"/>
                <w:color w:val="000000"/>
                <w:sz w:val="24"/>
                <w:szCs w:val="24"/>
                <w:lang w:val="zh-CN"/>
              </w:rPr>
              <w:t xml:space="preserve">（1）保洁员工：保洁人员要求具备一定文化水平，年龄要求小于等于</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5岁，身体状况良好者可适当放宽，原则不超过6</w:t>
            </w:r>
            <w:r>
              <w:rPr>
                <w:rFonts w:hint="eastAsia" w:ascii="宋体" w:hAnsi="宋体" w:cs="宋体"/>
                <w:color w:val="000000"/>
                <w:sz w:val="24"/>
                <w:szCs w:val="24"/>
              </w:rPr>
              <w:t xml:space="preserve">0</w:t>
            </w:r>
            <w:r>
              <w:rPr>
                <w:rFonts w:hint="eastAsia" w:ascii="宋体" w:hAnsi="宋体" w:cs="宋体"/>
                <w:color w:val="000000"/>
                <w:sz w:val="24"/>
                <w:szCs w:val="24"/>
                <w:lang w:val="zh-CN"/>
              </w:rPr>
              <w:t xml:space="preserve">岁</w:t>
            </w:r>
            <w:r>
              <w:rPr>
                <w:rFonts w:hint="eastAsia" w:ascii="宋体" w:hAnsi="宋体" w:cs="宋体"/>
                <w:color w:val="000000"/>
                <w:sz w:val="24"/>
                <w:szCs w:val="24"/>
              </w:rPr>
              <w:t xml:space="preserve">，年龄不符合要求的人员，经采购人面试合格后方可上岗</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748"/>
              <w:ind w:firstLine="482"/>
              <w:jc w:val="left"/>
              <w:rPr>
                <w:rFonts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运送员工：</w:t>
            </w:r>
            <w:r>
              <w:rPr>
                <w:rFonts w:hint="eastAsia" w:ascii="宋体" w:hAnsi="宋体" w:cs="宋体"/>
                <w:color w:val="000000"/>
                <w:sz w:val="24"/>
                <w:szCs w:val="24"/>
                <w:lang w:val="zh-CN"/>
              </w:rPr>
              <w:t xml:space="preserve">初中以上学历，相貌端庄，</w:t>
            </w:r>
            <w:r>
              <w:rPr>
                <w:rFonts w:hint="eastAsia" w:ascii="宋体" w:hAnsi="宋体" w:cs="宋体"/>
                <w:color w:val="000000"/>
                <w:sz w:val="24"/>
                <w:szCs w:val="24"/>
              </w:rPr>
              <w:t xml:space="preserve">原则上</w:t>
            </w:r>
            <w:r>
              <w:rPr>
                <w:rFonts w:hint="eastAsia" w:ascii="宋体" w:hAnsi="宋体" w:cs="宋体"/>
                <w:color w:val="000000"/>
                <w:sz w:val="24"/>
                <w:szCs w:val="24"/>
                <w:lang w:val="zh-CN"/>
              </w:rPr>
              <w:t xml:space="preserve">年龄</w:t>
            </w:r>
            <w:r>
              <w:rPr>
                <w:rFonts w:hint="eastAsia" w:ascii="宋体" w:hAnsi="宋体" w:cs="宋体"/>
                <w:color w:val="000000"/>
                <w:sz w:val="24"/>
                <w:szCs w:val="24"/>
              </w:rPr>
              <w:t xml:space="preserve">不超过55周岁，年龄不符合要求的人员，经采购人面试合格后方可上岗</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748"/>
              <w:ind w:firstLine="482"/>
              <w:jc w:val="left"/>
              <w:rPr>
                <w:rFonts w:ascii="宋体" w:hAnsi="宋体" w:cs="宋体"/>
                <w:color w:val="000000"/>
                <w:sz w:val="24"/>
                <w:szCs w:val="24"/>
                <w:lang w:val="zh-CN"/>
              </w:rPr>
            </w:pPr>
            <w:r>
              <w:rPr>
                <w:rFonts w:hint="eastAsia" w:ascii="宋体" w:hAnsi="宋体" w:cs="宋体"/>
                <w:color w:val="000000"/>
                <w:sz w:val="24"/>
                <w:szCs w:val="24"/>
                <w:lang w:val="zh-CN"/>
              </w:rPr>
              <w:t xml:space="preserve">（3）能及时反馈处理客户的投诉和意见；服务及时、到位，以人为本，凸显人性化服务，服务态度好；待人礼貌、处事和蔼。</w:t>
            </w:r>
            <w:r>
              <w:rPr>
                <w:rFonts w:ascii="宋体" w:hAnsi="宋体" w:cs="宋体"/>
                <w:color w:val="000000"/>
                <w:sz w:val="24"/>
                <w:szCs w:val="24"/>
                <w:lang w:val="zh-CN"/>
              </w:rPr>
            </w:r>
            <w:r/>
          </w:p>
          <w:p>
            <w:pPr>
              <w:pStyle w:val="748"/>
              <w:ind w:firstLine="482"/>
              <w:jc w:val="left"/>
              <w:rPr>
                <w:rFonts w:ascii="宋体" w:hAnsi="宋体" w:cs="宋体"/>
                <w:color w:val="000000"/>
                <w:sz w:val="24"/>
                <w:szCs w:val="24"/>
                <w:lang w:val="zh-CN"/>
              </w:rPr>
            </w:pPr>
            <w:r>
              <w:rPr>
                <w:rFonts w:hint="eastAsia" w:ascii="宋体" w:hAnsi="宋体" w:cs="宋体"/>
                <w:color w:val="000000"/>
                <w:sz w:val="24"/>
                <w:szCs w:val="24"/>
                <w:lang w:val="zh-CN"/>
              </w:rPr>
              <w:t xml:space="preserve">（4）中标供应商负责物业人员安全责任，包括人身伤害、火灾、物品失窃等，违约承担相应责任。</w:t>
            </w:r>
            <w:r>
              <w:rPr>
                <w:rFonts w:ascii="宋体" w:hAnsi="宋体" w:cs="宋体"/>
                <w:color w:val="000000"/>
                <w:sz w:val="24"/>
                <w:szCs w:val="24"/>
                <w:lang w:val="zh-CN"/>
              </w:rPr>
            </w:r>
            <w:r/>
          </w:p>
          <w:p>
            <w:pPr>
              <w:pStyle w:val="748"/>
              <w:rPr>
                <w:rFonts w:hint="eastAsia" w:ascii="宋体" w:hAnsi="宋体" w:cs="宋体"/>
                <w:b/>
                <w:bCs/>
                <w:color w:val="000000"/>
                <w:spacing w:val="-1"/>
                <w:sz w:val="24"/>
                <w:szCs w:val="24"/>
              </w:rPr>
            </w:pPr>
            <w:r>
              <w:rPr>
                <w:rFonts w:hint="eastAsia" w:ascii="宋体" w:hAnsi="宋体" w:cs="宋体"/>
                <w:b/>
                <w:bCs/>
                <w:color w:val="000000"/>
                <w:spacing w:val="-1"/>
                <w:sz w:val="24"/>
                <w:szCs w:val="24"/>
              </w:rPr>
              <w:t xml:space="preserve">4</w:t>
            </w:r>
            <w:r>
              <w:rPr>
                <w:rFonts w:hint="eastAsia" w:ascii="宋体" w:hAnsi="宋体" w:cs="宋体"/>
                <w:b/>
                <w:bCs/>
                <w:color w:val="000000"/>
                <w:spacing w:val="-1"/>
                <w:sz w:val="24"/>
                <w:szCs w:val="24"/>
                <w:lang w:val="zh-CN"/>
              </w:rPr>
              <w:t xml:space="preserve">、所有人员必须遵守国家的法律、法规及采购人的各项规章制度，具有良好素养和上岗资质，政治清白，无犯罪记录，无不良记录及嗜好，爱岗敬业、工作勤快，礼貌待人、和蔼处事，相貌端正、着装统一，身材适中、身体健康（无传染性疾病），根据要求，特殊岗位每年进行健康体检并提供健康证备查。</w:t>
            </w:r>
            <w:r>
              <w:rPr>
                <w:rFonts w:hint="eastAsia" w:ascii="宋体" w:hAnsi="宋体" w:cs="宋体"/>
                <w:b/>
                <w:bCs/>
                <w:color w:val="000000"/>
                <w:spacing w:val="-1"/>
                <w:sz w:val="24"/>
                <w:szCs w:val="24"/>
              </w:rPr>
            </w:r>
            <w:r/>
          </w:p>
        </w:tc>
      </w:tr>
    </w:tbl>
    <w:p>
      <w:pPr>
        <w:pStyle w:val="748"/>
        <w:rPr>
          <w:rFonts w:hint="eastAsia" w:ascii="宋体" w:hAnsi="宋体" w:cs="宋体"/>
          <w:b/>
          <w:bCs/>
          <w:spacing w:val="-1"/>
          <w:sz w:val="24"/>
          <w:szCs w:val="24"/>
        </w:rPr>
      </w:pPr>
      <w:r>
        <w:rPr>
          <w:rFonts w:hint="eastAsia" w:ascii="宋体" w:hAnsi="宋体" w:cs="宋体"/>
          <w:b/>
          <w:bCs/>
          <w:spacing w:val="-1"/>
          <w:sz w:val="24"/>
          <w:szCs w:val="24"/>
        </w:rPr>
      </w:r>
      <w:r/>
    </w:p>
    <w:p>
      <w:pPr>
        <w:pStyle w:val="748"/>
        <w:ind w:firstLine="480"/>
        <w:rPr>
          <w:rFonts w:hint="eastAsia" w:ascii="宋体" w:hAnsi="宋体"/>
          <w:color w:val="000000"/>
          <w:sz w:val="24"/>
          <w:szCs w:val="24"/>
        </w:rPr>
      </w:pPr>
      <w:r>
        <w:rPr>
          <w:rFonts w:hint="eastAsia" w:ascii="宋体" w:hAnsi="宋体"/>
          <w:sz w:val="24"/>
          <w:szCs w:val="24"/>
        </w:rPr>
        <w:t xml:space="preserve">3</w:t>
      </w:r>
      <w:r>
        <w:rPr>
          <w:rFonts w:hint="eastAsia" w:ascii="宋体" w:hAnsi="宋体"/>
          <w:color w:val="000000"/>
          <w:sz w:val="24"/>
          <w:szCs w:val="24"/>
        </w:rPr>
        <w:t xml:space="preserve">.项目实施要求</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8"/>
              <w:rPr>
                <w:rFonts w:hint="eastAsia" w:ascii="宋体" w:hAnsi="宋体" w:cs="宋体"/>
                <w:color w:val="000000"/>
                <w:sz w:val="24"/>
                <w:szCs w:val="24"/>
              </w:rPr>
            </w:pPr>
            <w:r>
              <w:rPr>
                <w:rFonts w:hint="eastAsia" w:ascii="宋体" w:hAnsi="宋体" w:cs="宋体"/>
                <w:color w:val="000000"/>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t xml:space="preserve">3.供应商不得利用服务区域内的采购人房产、物业、水电等资源从事经营活动，不能改变其使用性质。</w:t>
            </w:r>
            <w:r>
              <w:rPr>
                <w:rFonts w:hint="eastAsia" w:ascii="宋体" w:hAnsi="宋体"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color w:val="000000"/>
                <w:sz w:val="24"/>
                <w:szCs w:val="24"/>
              </w:rPr>
            </w:r>
            <w:r/>
          </w:p>
          <w:p>
            <w:pPr>
              <w:pStyle w:val="748"/>
              <w:rPr>
                <w:rFonts w:hint="eastAsia" w:ascii="宋体" w:hAnsi="宋体" w:cs="宋体"/>
                <w:b/>
                <w:bCs/>
                <w:color w:val="000000"/>
                <w:spacing w:val="-1"/>
                <w:sz w:val="24"/>
                <w:szCs w:val="24"/>
              </w:rPr>
            </w:pPr>
            <w:r>
              <w:rPr>
                <w:rFonts w:hint="eastAsia" w:ascii="宋体" w:hAnsi="宋体" w:cs="宋体"/>
                <w:color w:val="000000"/>
                <w:sz w:val="24"/>
                <w:szCs w:val="24"/>
              </w:rPr>
              <w:t xml:space="preserve">6.供应商负责配备用于物业管理服务的设备、机具、用具、易耗品（包括办公用品、清洁耗材）等，需满足服务实际需要以及采购人规定要求，详见附件2。</w:t>
            </w:r>
            <w:r>
              <w:rPr>
                <w:rFonts w:hint="eastAsia" w:ascii="宋体" w:hAnsi="宋体" w:cs="宋体"/>
                <w:b/>
                <w:bCs/>
                <w:color w:val="000000"/>
                <w:spacing w:val="-1"/>
                <w:sz w:val="24"/>
                <w:szCs w:val="24"/>
              </w:rPr>
            </w:r>
            <w:r/>
          </w:p>
        </w:tc>
      </w:tr>
    </w:tbl>
    <w:p>
      <w:pPr>
        <w:pStyle w:val="748"/>
        <w:ind w:firstLine="480"/>
        <w:rPr>
          <w:rFonts w:ascii="宋体" w:hAnsi="宋体"/>
          <w:sz w:val="24"/>
          <w:szCs w:val="24"/>
        </w:rPr>
      </w:pPr>
      <w:r>
        <w:rPr>
          <w:rFonts w:hint="eastAsia" w:ascii="宋体" w:hAnsi="宋体"/>
          <w:sz w:val="24"/>
          <w:szCs w:val="24"/>
        </w:rPr>
        <w:t xml:space="preserve">4、全院楼层分布</w:t>
      </w:r>
      <w:r>
        <w:rPr>
          <w:rFonts w:ascii="宋体" w:hAnsi="宋体"/>
          <w:sz w:val="24"/>
          <w:szCs w:val="24"/>
        </w:rPr>
      </w:r>
      <w:r/>
    </w:p>
    <w:tbl>
      <w:tblPr>
        <w:tblW w:w="4909" w:type="pct"/>
        <w:tblInd w:w="-108" w:type="dxa"/>
        <w:tblLayout w:type="autofit"/>
        <w:tblCellMar>
          <w:left w:w="108" w:type="dxa"/>
          <w:top w:w="0" w:type="dxa"/>
          <w:right w:w="108" w:type="dxa"/>
          <w:bottom w:w="0" w:type="dxa"/>
        </w:tblCellMar>
        <w:tblLook w:val="04A0" w:firstRow="1" w:lastRow="0" w:firstColumn="1" w:lastColumn="0" w:noHBand="0" w:noVBand="1"/>
      </w:tblPr>
      <w:tblGrid>
        <w:gridCol w:w="512"/>
        <w:gridCol w:w="763"/>
        <w:gridCol w:w="8506"/>
      </w:tblGrid>
      <w:tr>
        <w:trPr>
          <w:trHeight w:val="348"/>
        </w:trPr>
        <w:tc>
          <w:tcPr>
            <w:gridSpan w:val="3"/>
            <w:shd w:val="solid" w:color="ffff00" w:fill="auto"/>
            <w:tcBorders>
              <w:top w:val="single" w:color="000000" w:sz="6" w:space="0"/>
              <w:left w:val="single" w:color="000000" w:sz="6" w:space="0"/>
              <w:bottom w:val="single" w:color="000000" w:sz="6" w:space="0"/>
              <w:right w:val="none" w:color="000000" w:sz="4" w:space="0"/>
            </w:tcBorders>
            <w:tcW w:w="9781" w:type="dxa"/>
            <w:vAlign w:val="center"/>
            <w:textDirection w:val="lrTb"/>
            <w:noWrap w:val="false"/>
          </w:tcPr>
          <w:p>
            <w:pPr>
              <w:pStyle w:val="748"/>
              <w:jc w:val="center"/>
              <w:rPr>
                <w:rFonts w:ascii="宋体" w:hAnsi="宋体"/>
                <w:b/>
                <w:color w:val="000000"/>
                <w:sz w:val="28"/>
                <w:szCs w:val="24"/>
              </w:rPr>
            </w:pPr>
            <w:r>
              <w:rPr>
                <w:rFonts w:hint="eastAsia" w:ascii="宋体" w:hAnsi="宋体"/>
                <w:b/>
                <w:color w:val="000000"/>
                <w:sz w:val="28"/>
                <w:szCs w:val="24"/>
              </w:rPr>
              <w:t xml:space="preserve">门急诊片区</w:t>
            </w:r>
            <w:r>
              <w:rPr>
                <w:rFonts w:ascii="宋体" w:hAnsi="宋体"/>
                <w:b/>
                <w:color w:val="000000"/>
                <w:sz w:val="28"/>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一楼检验科、医学影像科</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2</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一楼门诊挂号收费处、门诊相关管理科室、门诊公共区域</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3</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二楼输液大厅</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4</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二楼门诊手术室、换药室、疼痛科</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5</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二楼公共区域</w:t>
            </w:r>
            <w:r>
              <w:rPr>
                <w:rFonts w:ascii="宋体" w:hAnsi="宋体"/>
                <w:color w:val="000000"/>
                <w:sz w:val="22"/>
                <w:szCs w:val="24"/>
              </w:rPr>
            </w:r>
            <w:r/>
          </w:p>
        </w:tc>
      </w:tr>
      <w:tr>
        <w:trPr>
          <w:trHeight w:val="284"/>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6</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二楼外科</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7</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二楼妇科、产科</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8</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二楼EICU、日间病房、急诊内科病房、碎石中心</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9</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三楼ICU</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10</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三楼B超室、心电图</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11</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三楼内科</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12</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三楼公共区域</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13</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四楼耳鼻喉、眼科、康复科、中医科</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14</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四楼医学美容、皮肤科、口腔科、图书馆</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15</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四楼肺功能、远程会诊中心、心理健康科公共区域</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16</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一楼急诊120、抢救室、清创室、各临床及医技诊室</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17</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一楼门急诊药房、急诊挂号收费处、儿科、急诊公共区域</w:t>
            </w:r>
            <w:r>
              <w:rPr>
                <w:rFonts w:ascii="宋体" w:hAnsi="宋体"/>
                <w:color w:val="000000"/>
                <w:sz w:val="22"/>
                <w:szCs w:val="24"/>
              </w:rPr>
            </w:r>
            <w:r/>
          </w:p>
        </w:tc>
      </w:tr>
      <w:tr>
        <w:trPr>
          <w:trHeight w:val="348"/>
        </w:trPr>
        <w:tc>
          <w:tcPr>
            <w:gridSpan w:val="3"/>
            <w:shd w:val="solid" w:color="ffff00" w:fill="auto"/>
            <w:tcBorders>
              <w:top w:val="none" w:color="000000" w:sz="4" w:space="0"/>
              <w:left w:val="none" w:color="000000" w:sz="4" w:space="0"/>
              <w:bottom w:val="none" w:color="000000" w:sz="4" w:space="0"/>
              <w:right w:val="none" w:color="000000" w:sz="4" w:space="0"/>
            </w:tcBorders>
            <w:tcW w:w="9781" w:type="dxa"/>
            <w:vAlign w:val="center"/>
            <w:textDirection w:val="lrTb"/>
            <w:noWrap w:val="false"/>
          </w:tcPr>
          <w:p>
            <w:pPr>
              <w:pStyle w:val="748"/>
              <w:jc w:val="center"/>
              <w:rPr>
                <w:rFonts w:ascii="宋体" w:hAnsi="宋体"/>
                <w:b/>
                <w:color w:val="000000"/>
                <w:sz w:val="28"/>
                <w:szCs w:val="24"/>
              </w:rPr>
            </w:pPr>
            <w:r>
              <w:rPr>
                <w:rFonts w:hint="eastAsia" w:ascii="宋体" w:hAnsi="宋体"/>
                <w:b/>
                <w:color w:val="000000"/>
                <w:sz w:val="28"/>
                <w:szCs w:val="24"/>
              </w:rPr>
              <w:t xml:space="preserve">内科病区片区</w:t>
            </w:r>
            <w:r>
              <w:rPr>
                <w:rFonts w:ascii="宋体" w:hAnsi="宋体"/>
                <w:b/>
                <w:color w:val="000000"/>
                <w:sz w:val="28"/>
                <w:szCs w:val="24"/>
              </w:rPr>
            </w:r>
            <w:r/>
          </w:p>
        </w:tc>
      </w:tr>
      <w:tr>
        <w:trPr>
          <w:trHeight w:val="288"/>
        </w:trPr>
        <w:tc>
          <w:tcPr>
            <w:gridSpan w:val="2"/>
            <w:tcBorders>
              <w:top w:val="none" w:color="000000" w:sz="4"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w:t>
            </w:r>
            <w:r>
              <w:rPr>
                <w:rFonts w:ascii="宋体" w:hAnsi="宋体"/>
                <w:color w:val="000000"/>
                <w:sz w:val="22"/>
                <w:szCs w:val="24"/>
              </w:rPr>
            </w:r>
            <w:r/>
          </w:p>
        </w:tc>
        <w:tc>
          <w:tcPr>
            <w:tcBorders>
              <w:top w:val="none" w:color="000000" w:sz="4"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肾内科病区、血透室</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2</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老年医学科病区</w:t>
            </w:r>
            <w:r>
              <w:rPr>
                <w:rFonts w:ascii="宋体" w:hAnsi="宋体"/>
                <w:color w:val="000000"/>
                <w:sz w:val="22"/>
                <w:szCs w:val="24"/>
              </w:rPr>
            </w:r>
            <w:r/>
          </w:p>
        </w:tc>
      </w:tr>
      <w:tr>
        <w:trPr>
          <w:trHeight w:val="288"/>
        </w:trPr>
        <w:tc>
          <w:tcPr>
            <w:gridSpan w:val="2"/>
            <w:tcBorders>
              <w:top w:val="none" w:color="000000" w:sz="4"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3</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呼吸科病区</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4</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内分泌科病区</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5</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康复医学、中医科病区</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6</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儿科病区</w:t>
            </w:r>
            <w:r>
              <w:rPr>
                <w:rFonts w:ascii="宋体" w:hAnsi="宋体"/>
                <w:color w:val="000000"/>
                <w:sz w:val="22"/>
                <w:szCs w:val="24"/>
              </w:rPr>
            </w:r>
            <w:r/>
          </w:p>
        </w:tc>
      </w:tr>
      <w:tr>
        <w:trPr>
          <w:trHeight w:val="288"/>
        </w:trPr>
        <w:tc>
          <w:tcPr>
            <w:gridSpan w:val="2"/>
            <w:tcBorders>
              <w:top w:val="none" w:color="000000" w:sz="4"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7</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血液放疗科病区</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8</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肿瘤科病区</w:t>
            </w:r>
            <w:r>
              <w:rPr>
                <w:rFonts w:ascii="宋体" w:hAnsi="宋体"/>
                <w:color w:val="000000"/>
                <w:sz w:val="22"/>
                <w:szCs w:val="24"/>
              </w:rPr>
            </w:r>
            <w:r/>
          </w:p>
        </w:tc>
      </w:tr>
      <w:tr>
        <w:trPr>
          <w:trHeight w:val="288"/>
        </w:trPr>
        <w:tc>
          <w:tcPr>
            <w:gridSpan w:val="2"/>
            <w:tcBorders>
              <w:top w:val="none" w:color="000000" w:sz="4"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9</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神经内科病区</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10</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心血管科病区</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11</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病理科、检验科、住院收费处、磁共振室、病区药房</w:t>
            </w:r>
            <w:r>
              <w:rPr>
                <w:rFonts w:ascii="宋体" w:hAnsi="宋体"/>
                <w:color w:val="000000"/>
                <w:sz w:val="22"/>
                <w:szCs w:val="24"/>
              </w:rPr>
            </w:r>
            <w:r/>
          </w:p>
        </w:tc>
      </w:tr>
      <w:tr>
        <w:trPr>
          <w:trHeight w:val="288"/>
        </w:trPr>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12</w:t>
            </w:r>
            <w:r>
              <w:rPr>
                <w:rFonts w:ascii="宋体" w:hAnsi="宋体"/>
                <w:color w:val="000000"/>
                <w:sz w:val="22"/>
                <w:szCs w:val="24"/>
              </w:rPr>
            </w:r>
            <w:r/>
          </w:p>
        </w:tc>
        <w:tc>
          <w:tcPr>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中心实验室、高压氧舱室</w:t>
            </w:r>
            <w:r>
              <w:rPr>
                <w:rFonts w:ascii="宋体" w:hAnsi="宋体"/>
                <w:color w:val="000000"/>
                <w:sz w:val="22"/>
                <w:szCs w:val="24"/>
              </w:rPr>
            </w:r>
            <w:r/>
          </w:p>
        </w:tc>
      </w:tr>
      <w:tr>
        <w:trPr>
          <w:trHeight w:val="348"/>
        </w:trPr>
        <w:tc>
          <w:tcPr>
            <w:gridSpan w:val="3"/>
            <w:shd w:val="solid" w:color="ffff00" w:fill="auto"/>
            <w:tcBorders>
              <w:top w:val="none" w:color="000000" w:sz="4" w:space="0"/>
              <w:left w:val="none" w:color="000000" w:sz="4" w:space="0"/>
              <w:bottom w:val="none" w:color="000000" w:sz="4" w:space="0"/>
              <w:right w:val="none" w:color="000000" w:sz="4" w:space="0"/>
            </w:tcBorders>
            <w:tcW w:w="9781" w:type="dxa"/>
            <w:vAlign w:val="center"/>
            <w:textDirection w:val="lrTb"/>
            <w:noWrap w:val="false"/>
          </w:tcPr>
          <w:p>
            <w:pPr>
              <w:pStyle w:val="748"/>
              <w:jc w:val="center"/>
              <w:rPr>
                <w:rFonts w:ascii="宋体" w:hAnsi="宋体"/>
                <w:b/>
                <w:color w:val="000000"/>
                <w:sz w:val="28"/>
                <w:szCs w:val="24"/>
              </w:rPr>
            </w:pPr>
            <w:r>
              <w:rPr>
                <w:rFonts w:hint="eastAsia" w:ascii="宋体" w:hAnsi="宋体"/>
                <w:b/>
                <w:color w:val="000000"/>
                <w:sz w:val="28"/>
                <w:szCs w:val="24"/>
              </w:rPr>
              <w:t xml:space="preserve">行政片区</w:t>
            </w:r>
            <w:r>
              <w:rPr>
                <w:rFonts w:ascii="宋体" w:hAnsi="宋体"/>
                <w:b/>
                <w:color w:val="000000"/>
                <w:sz w:val="28"/>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w:t>
            </w:r>
            <w:r>
              <w:rPr>
                <w:rFonts w:ascii="宋体" w:hAnsi="宋体"/>
                <w:color w:val="000000"/>
                <w:sz w:val="22"/>
                <w:szCs w:val="24"/>
              </w:rPr>
            </w:r>
            <w:r/>
          </w:p>
        </w:tc>
        <w:tc>
          <w:tcPr>
            <w:gridSpan w:val="2"/>
            <w:tcBorders>
              <w:top w:val="none" w:color="000000" w:sz="4"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邱家园区域（含公共区域）</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2</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健康管理服务中心楼（体检中心、集体宿舍、公共区域）</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3</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惠园各行政办公楼区域（（1.2.3.10.11）号楼、洗消中心及公共区域）</w:t>
            </w:r>
            <w:r>
              <w:rPr>
                <w:rFonts w:ascii="宋体" w:hAnsi="宋体"/>
                <w:color w:val="000000"/>
                <w:sz w:val="22"/>
                <w:szCs w:val="24"/>
              </w:rPr>
            </w:r>
            <w:r/>
          </w:p>
        </w:tc>
      </w:tr>
      <w:tr>
        <w:trPr>
          <w:trHeight w:val="348"/>
        </w:trPr>
        <w:tc>
          <w:tcPr>
            <w:gridSpan w:val="3"/>
            <w:shd w:val="solid" w:color="ffff00" w:fill="auto"/>
            <w:tcBorders>
              <w:top w:val="none" w:color="000000" w:sz="4" w:space="0"/>
              <w:left w:val="none" w:color="000000" w:sz="4" w:space="0"/>
              <w:bottom w:val="none" w:color="000000" w:sz="4" w:space="0"/>
              <w:right w:val="none" w:color="000000" w:sz="4" w:space="0"/>
            </w:tcBorders>
            <w:tcW w:w="9781" w:type="dxa"/>
            <w:vAlign w:val="center"/>
            <w:textDirection w:val="lrTb"/>
            <w:noWrap w:val="false"/>
          </w:tcPr>
          <w:p>
            <w:pPr>
              <w:pStyle w:val="748"/>
              <w:jc w:val="center"/>
              <w:rPr>
                <w:rFonts w:ascii="宋体" w:hAnsi="宋体"/>
                <w:b/>
                <w:color w:val="000000"/>
                <w:sz w:val="28"/>
                <w:szCs w:val="24"/>
              </w:rPr>
            </w:pPr>
            <w:r>
              <w:rPr>
                <w:rFonts w:hint="eastAsia" w:ascii="宋体" w:hAnsi="宋体"/>
                <w:b/>
                <w:color w:val="000000"/>
                <w:sz w:val="28"/>
                <w:szCs w:val="24"/>
              </w:rPr>
              <w:t xml:space="preserve">外科病区片区</w:t>
            </w:r>
            <w:r>
              <w:rPr>
                <w:rFonts w:ascii="宋体" w:hAnsi="宋体"/>
                <w:b/>
                <w:color w:val="000000"/>
                <w:sz w:val="28"/>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w:t>
            </w:r>
            <w:r>
              <w:rPr>
                <w:rFonts w:ascii="宋体" w:hAnsi="宋体"/>
                <w:color w:val="000000"/>
                <w:sz w:val="22"/>
                <w:szCs w:val="24"/>
              </w:rPr>
            </w:r>
            <w:r/>
          </w:p>
        </w:tc>
        <w:tc>
          <w:tcPr>
            <w:gridSpan w:val="2"/>
            <w:tcBorders>
              <w:top w:val="none" w:color="000000" w:sz="4"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1楼室内外各区域</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2</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2楼ICU</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3</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3楼手术室（11间）</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4</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4楼手术室（7间）、麻醉室</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5</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5楼医辅、休息、设备间</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6</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6楼病房</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7</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7楼病房</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8</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8楼病房</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9</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9楼病房</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10</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10楼病房</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11</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11楼病房</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12</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12楼病房</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13</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13楼病房</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14</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14楼病房</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15</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15楼病房</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16</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16楼病房</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17</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17楼病房</w:t>
            </w:r>
            <w:r>
              <w:rPr>
                <w:rFonts w:ascii="宋体" w:hAnsi="宋体"/>
                <w:color w:val="000000"/>
                <w:sz w:val="22"/>
                <w:szCs w:val="24"/>
              </w:rPr>
            </w:r>
            <w:r/>
          </w:p>
        </w:tc>
      </w:tr>
      <w:tr>
        <w:trPr>
          <w:trHeight w:val="288"/>
        </w:trPr>
        <w:tc>
          <w:tcPr>
            <w:tcBorders>
              <w:top w:val="none" w:color="000000" w:sz="4"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18</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18楼病房</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19</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19楼病房</w:t>
            </w:r>
            <w:r>
              <w:rPr>
                <w:rFonts w:ascii="宋体" w:hAnsi="宋体"/>
                <w:color w:val="000000"/>
                <w:sz w:val="22"/>
                <w:szCs w:val="24"/>
              </w:rPr>
            </w:r>
            <w:r/>
          </w:p>
        </w:tc>
      </w:tr>
      <w:tr>
        <w:trPr>
          <w:trHeight w:val="348"/>
        </w:trPr>
        <w:tc>
          <w:tcPr>
            <w:gridSpan w:val="3"/>
            <w:shd w:val="solid" w:color="ffff00" w:fill="auto"/>
            <w:tcBorders>
              <w:top w:val="none" w:color="000000" w:sz="4" w:space="0"/>
              <w:left w:val="none" w:color="000000" w:sz="4" w:space="0"/>
              <w:bottom w:val="none" w:color="000000" w:sz="4" w:space="0"/>
              <w:right w:val="none" w:color="000000" w:sz="4" w:space="0"/>
            </w:tcBorders>
            <w:tcW w:w="9781" w:type="dxa"/>
            <w:vAlign w:val="center"/>
            <w:textDirection w:val="lrTb"/>
            <w:noWrap w:val="false"/>
          </w:tcPr>
          <w:p>
            <w:pPr>
              <w:pStyle w:val="748"/>
              <w:jc w:val="center"/>
              <w:rPr>
                <w:rFonts w:ascii="宋体" w:hAnsi="宋体"/>
                <w:b/>
                <w:color w:val="000000"/>
                <w:sz w:val="28"/>
                <w:szCs w:val="24"/>
              </w:rPr>
            </w:pPr>
            <w:r>
              <w:rPr>
                <w:rFonts w:hint="eastAsia" w:ascii="宋体" w:hAnsi="宋体"/>
                <w:b/>
                <w:color w:val="000000"/>
                <w:sz w:val="28"/>
                <w:szCs w:val="24"/>
              </w:rPr>
              <w:t xml:space="preserve">公共卫生楼片区</w:t>
            </w:r>
            <w:r>
              <w:rPr>
                <w:rFonts w:ascii="宋体" w:hAnsi="宋体"/>
                <w:b/>
                <w:color w:val="000000"/>
                <w:sz w:val="28"/>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1</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传染病门诊及公共卫生楼3-5层</w:t>
            </w:r>
            <w:r>
              <w:rPr>
                <w:rFonts w:ascii="宋体" w:hAnsi="宋体"/>
                <w:color w:val="000000"/>
                <w:sz w:val="22"/>
                <w:szCs w:val="24"/>
              </w:rPr>
            </w:r>
            <w:r/>
          </w:p>
        </w:tc>
      </w:tr>
      <w:tr>
        <w:trPr>
          <w:trHeight w:val="288"/>
        </w:trPr>
        <w:tc>
          <w:tcPr>
            <w:tcBorders>
              <w:top w:val="single" w:color="000000" w:sz="6" w:space="0"/>
              <w:left w:val="single" w:color="000000" w:sz="6" w:space="0"/>
              <w:bottom w:val="single" w:color="000000" w:sz="6" w:space="0"/>
              <w:right w:val="single" w:color="000000" w:sz="6" w:space="0"/>
            </w:tcBorders>
            <w:tcW w:w="512"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2</w:t>
            </w:r>
            <w:r>
              <w:rPr>
                <w:rFonts w:ascii="宋体" w:hAnsi="宋体"/>
                <w:color w:val="000000"/>
                <w:sz w:val="22"/>
                <w:szCs w:val="24"/>
              </w:rPr>
            </w:r>
            <w:r/>
          </w:p>
        </w:tc>
        <w:tc>
          <w:tcPr>
            <w:gridSpan w:val="2"/>
            <w:tcBorders>
              <w:top w:val="single" w:color="000000" w:sz="6" w:space="0"/>
              <w:left w:val="single" w:color="000000" w:sz="6" w:space="0"/>
              <w:bottom w:val="single" w:color="000000" w:sz="6" w:space="0"/>
              <w:right w:val="single" w:color="000000" w:sz="6" w:space="0"/>
            </w:tcBorders>
            <w:tcW w:w="9269" w:type="dxa"/>
            <w:vAlign w:val="center"/>
            <w:textDirection w:val="lrTb"/>
            <w:noWrap w:val="false"/>
          </w:tcPr>
          <w:p>
            <w:pPr>
              <w:pStyle w:val="748"/>
              <w:jc w:val="center"/>
              <w:rPr>
                <w:rFonts w:ascii="宋体" w:hAnsi="宋体"/>
                <w:color w:val="000000"/>
                <w:sz w:val="22"/>
                <w:szCs w:val="24"/>
              </w:rPr>
            </w:pPr>
            <w:r>
              <w:rPr>
                <w:rFonts w:hint="eastAsia" w:ascii="宋体" w:hAnsi="宋体"/>
                <w:color w:val="000000"/>
                <w:sz w:val="22"/>
                <w:szCs w:val="24"/>
              </w:rPr>
              <w:t xml:space="preserve">传染科病区</w:t>
            </w:r>
            <w:r>
              <w:rPr>
                <w:rFonts w:ascii="宋体" w:hAnsi="宋体"/>
                <w:color w:val="000000"/>
                <w:sz w:val="22"/>
                <w:szCs w:val="24"/>
              </w:rPr>
            </w:r>
            <w:r/>
          </w:p>
        </w:tc>
      </w:tr>
    </w:tbl>
    <w:p>
      <w:pPr>
        <w:pStyle w:val="748"/>
        <w:ind w:firstLine="480"/>
        <w:rPr>
          <w:rFonts w:hint="eastAsia" w:ascii="黑体" w:hAnsi="黑体" w:eastAsia="黑体" w:cs="黑体"/>
          <w:sz w:val="24"/>
          <w:szCs w:val="24"/>
        </w:rPr>
      </w:pPr>
      <w:r>
        <w:rPr>
          <w:rFonts w:hint="eastAsia" w:ascii="黑体" w:hAnsi="黑体" w:eastAsia="黑体" w:cs="黑体"/>
          <w:sz w:val="24"/>
          <w:szCs w:val="24"/>
        </w:rPr>
      </w:r>
      <w:r/>
    </w:p>
    <w:p>
      <w:pPr>
        <w:pStyle w:val="748"/>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48"/>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48"/>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rPr>
          <w:rFonts w:hint="eastAsia" w:ascii="宋体" w:hAnsi="宋体"/>
          <w:bCs/>
          <w:sz w:val="24"/>
          <w:szCs w:val="24"/>
        </w:rPr>
      </w:r>
      <w:r/>
    </w:p>
    <w:p>
      <w:pPr>
        <w:pStyle w:val="748"/>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bCs/>
          <w:sz w:val="24"/>
          <w:szCs w:val="24"/>
        </w:rPr>
      </w:r>
      <w:r/>
    </w:p>
    <w:p>
      <w:pPr>
        <w:pStyle w:val="748"/>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sz w:val="24"/>
          <w:szCs w:val="24"/>
        </w:rPr>
      </w:r>
      <w:r/>
    </w:p>
    <w:p>
      <w:pPr>
        <w:pStyle w:val="748"/>
        <w:ind w:firstLine="482"/>
        <w:jc w:val="left"/>
        <w:rPr>
          <w:rFonts w:hint="eastAsia" w:ascii="宋体" w:hAnsi="宋体" w:cs="宋体"/>
          <w:b/>
          <w:bCs/>
          <w:color w:val="000000"/>
          <w:sz w:val="24"/>
          <w:szCs w:val="24"/>
        </w:rPr>
      </w:pPr>
      <w:r>
        <w:rPr>
          <w:rFonts w:hint="eastAsia" w:ascii="宋体" w:hAnsi="宋体" w:cs="宋体"/>
          <w:b/>
          <w:bCs/>
          <w:color w:val="000000"/>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s="宋体"/>
          <w:b/>
          <w:bCs/>
          <w:color w:val="000000"/>
          <w:sz w:val="24"/>
          <w:szCs w:val="24"/>
        </w:rPr>
      </w:r>
      <w:r/>
    </w:p>
    <w:p>
      <w:pPr>
        <w:pStyle w:val="748"/>
        <w:ind w:firstLine="482"/>
        <w:jc w:val="left"/>
        <w:rPr>
          <w:rFonts w:hint="eastAsia" w:ascii="宋体" w:hAnsi="宋体" w:cs="宋体"/>
          <w:b/>
          <w:bCs/>
          <w:color w:val="000000"/>
          <w:sz w:val="24"/>
          <w:szCs w:val="24"/>
        </w:rPr>
      </w:pPr>
      <w:r>
        <w:rPr>
          <w:rFonts w:ascii="宋体" w:hAnsi="宋体" w:cs="宋体"/>
          <w:b/>
          <w:bCs/>
          <w:color w:val="000000"/>
          <w:sz w:val="24"/>
          <w:szCs w:val="24"/>
        </w:rPr>
        <w:t xml:space="preserve">供应商为投入本项目服务人员缴纳社保和公积金的人数不得低于</w:t>
      </w:r>
      <w:r>
        <w:rPr>
          <w:rFonts w:hint="eastAsia" w:ascii="宋体" w:hAnsi="宋体" w:cs="宋体"/>
          <w:b/>
          <w:bCs/>
          <w:color w:val="000000"/>
          <w:sz w:val="24"/>
          <w:szCs w:val="24"/>
        </w:rPr>
        <w:t xml:space="preserve">94</w:t>
      </w:r>
      <w:r>
        <w:rPr>
          <w:rFonts w:ascii="宋体" w:hAnsi="宋体" w:cs="宋体"/>
          <w:b/>
          <w:bCs/>
          <w:color w:val="000000"/>
          <w:sz w:val="24"/>
          <w:szCs w:val="24"/>
        </w:rPr>
        <w:t xml:space="preserve">人（不包含享受社保公积金减免政策人员、退休返聘人员等）</w:t>
      </w:r>
      <w:r>
        <w:rPr>
          <w:rFonts w:hint="eastAsia" w:ascii="宋体" w:hAnsi="宋体" w:cs="宋体"/>
          <w:b/>
          <w:bCs/>
          <w:color w:val="000000"/>
          <w:sz w:val="24"/>
          <w:szCs w:val="24"/>
        </w:rPr>
        <w:t xml:space="preserve">，其中保洁岗按该岗位员工总数的50%测算，运送岗按该岗位员工总数的50%测算</w:t>
      </w:r>
      <w:r>
        <w:rPr>
          <w:rFonts w:ascii="宋体" w:hAnsi="宋体" w:cs="宋体"/>
          <w:b/>
          <w:bCs/>
          <w:color w:val="000000"/>
          <w:sz w:val="24"/>
          <w:szCs w:val="24"/>
        </w:rPr>
        <w:t xml:space="preserve">，供应商报价中</w:t>
      </w:r>
      <w:r>
        <w:rPr>
          <w:rFonts w:hint="eastAsia" w:ascii="宋体" w:hAnsi="宋体" w:cs="宋体"/>
          <w:b/>
          <w:bCs/>
          <w:color w:val="000000"/>
          <w:sz w:val="24"/>
          <w:szCs w:val="24"/>
        </w:rPr>
        <w:t xml:space="preserve">的</w:t>
      </w:r>
      <w:r>
        <w:rPr>
          <w:rFonts w:ascii="宋体" w:hAnsi="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color w:val="000000"/>
          <w:sz w:val="24"/>
          <w:szCs w:val="24"/>
        </w:rPr>
        <w:t xml:space="preserve">中标结果发布后签订合同前应</w:t>
      </w:r>
      <w:r>
        <w:rPr>
          <w:rFonts w:ascii="宋体" w:hAnsi="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color w:val="000000"/>
          <w:sz w:val="24"/>
          <w:szCs w:val="24"/>
        </w:rPr>
        <w:t xml:space="preserve">将被视为虚假应标，</w:t>
      </w:r>
      <w:r>
        <w:rPr>
          <w:rFonts w:ascii="宋体" w:hAnsi="宋体" w:cs="宋体"/>
          <w:b/>
          <w:bCs/>
          <w:color w:val="000000"/>
          <w:sz w:val="24"/>
          <w:szCs w:val="24"/>
        </w:rPr>
        <w:t xml:space="preserve">采购人有权取消其中标资格，并依法追究</w:t>
      </w:r>
      <w:r>
        <w:rPr>
          <w:rFonts w:hint="eastAsia" w:ascii="宋体" w:hAnsi="宋体" w:cs="宋体"/>
          <w:b/>
          <w:bCs/>
          <w:color w:val="000000"/>
          <w:sz w:val="24"/>
          <w:szCs w:val="24"/>
        </w:rPr>
        <w:t xml:space="preserve">相应</w:t>
      </w:r>
      <w:r>
        <w:rPr>
          <w:rFonts w:ascii="宋体" w:hAnsi="宋体" w:cs="宋体"/>
          <w:b/>
          <w:bCs/>
          <w:color w:val="000000"/>
          <w:sz w:val="24"/>
          <w:szCs w:val="24"/>
        </w:rPr>
        <w:t xml:space="preserve">责任。</w:t>
      </w:r>
      <w:r>
        <w:rPr>
          <w:rFonts w:hint="eastAsia" w:ascii="宋体" w:hAnsi="宋体" w:cs="宋体"/>
          <w:b/>
          <w:bCs/>
          <w:color w:val="000000"/>
          <w:sz w:val="24"/>
          <w:szCs w:val="24"/>
        </w:rPr>
      </w:r>
      <w:r/>
    </w:p>
    <w:p>
      <w:pPr>
        <w:pStyle w:val="748"/>
        <w:ind w:firstLine="482"/>
        <w:jc w:val="left"/>
        <w:rPr>
          <w:rFonts w:ascii="宋体" w:hAnsi="宋体" w:cs="宋体"/>
          <w:color w:val="000000"/>
          <w:sz w:val="24"/>
          <w:szCs w:val="24"/>
        </w:rPr>
      </w:pPr>
      <w:r>
        <w:rPr>
          <w:rFonts w:hint="eastAsia" w:ascii="宋体" w:hAnsi="宋体" w:cs="宋体"/>
          <w:b/>
          <w:bCs/>
          <w:color w:val="000000"/>
          <w:sz w:val="24"/>
          <w:szCs w:val="24"/>
        </w:rPr>
        <w:t xml:space="preserve">如供应商投入本项目服务人员中有依法享受社保公积金减免政策、退休返聘等不缴纳社保公积金人员的，须在《投标报价明细表》后附相应说明，否则将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cs="宋体"/>
          <w:color w:val="000000"/>
          <w:sz w:val="24"/>
          <w:szCs w:val="24"/>
        </w:rPr>
      </w:r>
      <w:r/>
    </w:p>
    <w:p>
      <w:pPr>
        <w:pStyle w:val="748"/>
        <w:ind w:firstLine="480"/>
        <w:jc w:val="left"/>
        <w:widowControl/>
        <w:rPr>
          <w:rFonts w:hint="eastAsia" w:ascii="宋体" w:hAnsi="宋体" w:cs="宋体"/>
          <w:color w:val="000000"/>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w:t>
      </w:r>
      <w:r>
        <w:rPr>
          <w:rFonts w:hint="eastAsia" w:ascii="宋体" w:hAnsi="宋体" w:cs="宋体"/>
          <w:color w:val="000000"/>
          <w:sz w:val="24"/>
          <w:szCs w:val="24"/>
        </w:rPr>
        <w:t xml:space="preserve">动者正常工作时间工资的工资报酬，并充分考虑到投标报价中。</w:t>
      </w:r>
      <w:r>
        <w:rPr>
          <w:rFonts w:hint="eastAsia" w:ascii="宋体" w:hAnsi="宋体" w:cs="宋体"/>
          <w:b/>
          <w:bCs/>
          <w:color w:val="000000"/>
          <w:sz w:val="24"/>
          <w:szCs w:val="24"/>
        </w:rPr>
        <w:t xml:space="preserve">本项目物业管理服务</w:t>
      </w:r>
      <w:r>
        <w:rPr>
          <w:rFonts w:hint="eastAsia" w:ascii="宋体" w:hAnsi="宋体" w:cs="宋体"/>
          <w:b/>
          <w:bCs/>
          <w:color w:val="000000"/>
          <w:sz w:val="24"/>
          <w:szCs w:val="24"/>
          <w:lang w:bidi="en-US"/>
        </w:rPr>
        <w:t xml:space="preserve">法定节假日在岗人数不少于146人，</w:t>
      </w:r>
      <w:r>
        <w:rPr>
          <w:rFonts w:hint="eastAsia" w:ascii="宋体" w:hAnsi="宋体" w:cs="宋体"/>
          <w:b/>
          <w:bCs/>
          <w:color w:val="000000"/>
          <w:sz w:val="24"/>
          <w:szCs w:val="24"/>
        </w:rPr>
        <w:t xml:space="preserve">报价中的“法定节假日人员加班费”不得低于上述要求，</w:t>
      </w:r>
      <w:r>
        <w:rPr>
          <w:rFonts w:hint="eastAsia" w:ascii="宋体" w:hAnsi="宋体" w:cs="宋体"/>
          <w:b/>
          <w:bCs/>
          <w:color w:val="000000"/>
          <w:sz w:val="24"/>
          <w:szCs w:val="24"/>
          <w:lang w:bidi="en-US"/>
        </w:rPr>
        <w:t xml:space="preserve">并按照本项目合同履行期内的法定节假日天数</w:t>
      </w:r>
      <w:r>
        <w:rPr>
          <w:rFonts w:hint="eastAsia" w:ascii="宋体" w:hAnsi="宋体"/>
          <w:b/>
          <w:bCs/>
          <w:color w:val="000000"/>
          <w:sz w:val="24"/>
          <w:szCs w:val="24"/>
        </w:rPr>
        <w:t xml:space="preserve">（365天/年）</w:t>
      </w:r>
      <w:r>
        <w:rPr>
          <w:rFonts w:hint="eastAsia" w:ascii="宋体" w:hAnsi="宋体" w:cs="宋体"/>
          <w:b/>
          <w:bCs/>
          <w:color w:val="000000"/>
          <w:sz w:val="24"/>
          <w:szCs w:val="24"/>
          <w:lang w:bidi="en-US"/>
        </w:rPr>
        <w:t xml:space="preserve">进行测算，否则做无效投标处理。</w:t>
      </w:r>
      <w:r>
        <w:rPr>
          <w:rFonts w:hint="eastAsia" w:ascii="宋体" w:hAnsi="宋体" w:cs="宋体"/>
          <w:color w:val="000000"/>
          <w:sz w:val="24"/>
          <w:szCs w:val="24"/>
          <w:lang w:bidi="en-US"/>
        </w:rPr>
      </w:r>
      <w:r/>
    </w:p>
    <w:p>
      <w:pPr>
        <w:pStyle w:val="748"/>
        <w:ind w:firstLine="480"/>
        <w:jc w:val="left"/>
        <w:rPr>
          <w:rFonts w:ascii="宋体" w:hAnsi="宋体" w:cs="宋体"/>
          <w:color w:val="000000"/>
          <w:sz w:val="24"/>
          <w:szCs w:val="24"/>
        </w:rPr>
      </w:pPr>
      <w:r>
        <w:rPr>
          <w:rFonts w:hint="eastAsia" w:ascii="宋体" w:hAnsi="宋体"/>
          <w:bCs/>
          <w:color w:val="000000"/>
          <w:sz w:val="24"/>
          <w:szCs w:val="24"/>
        </w:rPr>
        <w:t xml:space="preserve">④</w:t>
      </w:r>
      <w:r>
        <w:rPr>
          <w:rFonts w:ascii="宋体" w:hAnsi="宋体" w:cs="宋体"/>
          <w:color w:val="000000"/>
          <w:sz w:val="24"/>
          <w:szCs w:val="24"/>
        </w:rPr>
        <w:t xml:space="preserve">法定税费</w:t>
      </w:r>
      <w:r>
        <w:rPr>
          <w:rFonts w:hint="eastAsia" w:ascii="宋体" w:hAnsi="宋体" w:cs="宋体"/>
          <w:color w:val="000000"/>
          <w:sz w:val="24"/>
          <w:szCs w:val="24"/>
        </w:rPr>
        <w:t xml:space="preserve">：供应商应依法缴纳税费。</w:t>
      </w:r>
      <w:r>
        <w:rPr>
          <w:rFonts w:ascii="宋体" w:hAnsi="宋体" w:cs="宋体"/>
          <w:color w:val="000000"/>
          <w:sz w:val="24"/>
          <w:szCs w:val="24"/>
        </w:rPr>
      </w:r>
      <w:r/>
    </w:p>
    <w:p>
      <w:pPr>
        <w:pStyle w:val="748"/>
        <w:ind w:firstLine="480"/>
        <w:jc w:val="left"/>
        <w:rPr>
          <w:rFonts w:hint="eastAsia" w:ascii="宋体" w:hAnsi="宋体" w:cs="宋体"/>
          <w:color w:val="000000"/>
          <w:sz w:val="24"/>
          <w:szCs w:val="24"/>
        </w:rPr>
      </w:pPr>
      <w:r>
        <w:rPr>
          <w:rFonts w:hint="eastAsia" w:ascii="宋体" w:hAnsi="宋体"/>
          <w:bCs/>
          <w:color w:val="000000"/>
          <w:sz w:val="24"/>
          <w:szCs w:val="24"/>
        </w:rPr>
        <w:t xml:space="preserve">⑤</w:t>
      </w:r>
      <w:r>
        <w:rPr>
          <w:rFonts w:hint="eastAsia" w:ascii="宋体" w:hAnsi="宋体" w:cs="宋体"/>
          <w:color w:val="000000"/>
          <w:sz w:val="24"/>
          <w:szCs w:val="24"/>
        </w:rPr>
        <w:t xml:space="preserve">其他费用：供应商认为完成本项目物业管理服务可能产生的其他相关费用。</w:t>
      </w:r>
      <w:r>
        <w:rPr>
          <w:rFonts w:hint="eastAsia" w:ascii="宋体" w:hAnsi="宋体" w:cs="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（2）报价中还应包含以下费用，在《投标报价明细表》中列明，结算时按实支付，否则做无效投标处理：</w:t>
      </w:r>
      <w:r>
        <w:rPr>
          <w:rFonts w:hint="eastAsia" w:ascii="宋体" w:hAnsi="宋体"/>
          <w:color w:val="000000"/>
          <w:sz w:val="24"/>
          <w:szCs w:val="24"/>
        </w:rPr>
      </w:r>
      <w:r/>
    </w:p>
    <w:p>
      <w:pPr>
        <w:pStyle w:val="748"/>
        <w:ind w:firstLine="480"/>
        <w:jc w:val="left"/>
        <w:rPr>
          <w:rFonts w:hint="eastAsia" w:ascii="宋体" w:hAnsi="宋体"/>
          <w:color w:val="000000"/>
          <w:sz w:val="24"/>
          <w:szCs w:val="24"/>
        </w:rPr>
      </w:pPr>
      <w:r>
        <w:rPr>
          <w:rFonts w:hint="eastAsia" w:ascii="宋体" w:hAnsi="宋体"/>
          <w:color w:val="000000"/>
          <w:sz w:val="24"/>
          <w:szCs w:val="24"/>
        </w:rPr>
        <w:t xml:space="preserve">清洁耗材费：清洁耗材包括但不限于扫把、地推、垃圾袋、消毒液、洁厕灵等。</w:t>
      </w:r>
      <w:r>
        <w:rPr>
          <w:rFonts w:hint="eastAsia" w:ascii="宋体" w:hAnsi="宋体"/>
          <w:color w:val="000000"/>
          <w:sz w:val="24"/>
          <w:szCs w:val="24"/>
        </w:rPr>
      </w:r>
      <w:r/>
    </w:p>
    <w:p>
      <w:pPr>
        <w:pStyle w:val="748"/>
        <w:ind w:firstLine="480"/>
        <w:jc w:val="left"/>
        <w:rPr>
          <w:color w:val="000000"/>
        </w:rPr>
      </w:pPr>
      <w:r>
        <w:rPr>
          <w:rFonts w:hint="eastAsia" w:ascii="宋体" w:hAnsi="宋体" w:cs="宋体"/>
          <w:color w:val="000000"/>
          <w:sz w:val="24"/>
          <w:szCs w:val="24"/>
        </w:rPr>
        <w:t xml:space="preserve">（3）供应商未按</w:t>
      </w:r>
      <w:r>
        <w:rPr>
          <w:rFonts w:ascii="宋体" w:hAnsi="宋体" w:cs="宋体"/>
          <w:color w:val="000000"/>
          <w:sz w:val="24"/>
          <w:szCs w:val="24"/>
        </w:rPr>
        <w:t xml:space="preserve">政策</w:t>
      </w:r>
      <w:r>
        <w:rPr>
          <w:rFonts w:hint="eastAsia" w:ascii="宋体" w:hAnsi="宋体" w:cs="宋体"/>
          <w:color w:val="000000"/>
          <w:sz w:val="24"/>
          <w:szCs w:val="24"/>
        </w:rPr>
        <w:t xml:space="preserve">规定</w:t>
      </w:r>
      <w:r>
        <w:rPr>
          <w:rFonts w:ascii="宋体" w:hAnsi="宋体" w:cs="宋体"/>
          <w:color w:val="000000"/>
          <w:sz w:val="24"/>
          <w:szCs w:val="24"/>
        </w:rPr>
        <w:t xml:space="preserve">报价</w:t>
      </w:r>
      <w:r>
        <w:rPr>
          <w:rFonts w:hint="eastAsia" w:ascii="宋体" w:hAnsi="宋体" w:cs="宋体"/>
          <w:color w:val="000000"/>
          <w:sz w:val="24"/>
          <w:szCs w:val="24"/>
        </w:rPr>
        <w:t xml:space="preserve">、未依法缴纳税费，或者</w:t>
      </w:r>
      <w:r>
        <w:rPr>
          <w:rFonts w:hint="eastAsia" w:ascii="宋体" w:hAnsi="宋体"/>
          <w:color w:val="000000"/>
          <w:sz w:val="24"/>
          <w:szCs w:val="24"/>
        </w:rPr>
        <w:t xml:space="preserve">《投标报价明细表》中列明的</w:t>
      </w:r>
      <w:r>
        <w:rPr>
          <w:rFonts w:ascii="宋体" w:hAnsi="宋体" w:cs="宋体"/>
          <w:color w:val="000000"/>
          <w:sz w:val="24"/>
          <w:szCs w:val="24"/>
        </w:rPr>
        <w:t xml:space="preserve">分项报价为“零”</w:t>
      </w:r>
      <w:r>
        <w:rPr>
          <w:rFonts w:hint="eastAsia" w:ascii="宋体" w:hAnsi="宋体" w:cs="宋体"/>
          <w:color w:val="000000"/>
          <w:sz w:val="24"/>
          <w:szCs w:val="24"/>
        </w:rPr>
        <w:t xml:space="preserve">或负数的（其他费用可以为</w:t>
      </w:r>
      <w:r>
        <w:rPr>
          <w:rFonts w:ascii="宋体" w:hAnsi="宋体" w:cs="宋体"/>
          <w:color w:val="000000"/>
          <w:sz w:val="24"/>
          <w:szCs w:val="24"/>
        </w:rPr>
        <w:t xml:space="preserve">“零”</w:t>
      </w:r>
      <w:r>
        <w:rPr>
          <w:rFonts w:hint="eastAsia" w:ascii="宋体" w:hAnsi="宋体" w:cs="宋体"/>
          <w:color w:val="000000"/>
          <w:sz w:val="24"/>
          <w:szCs w:val="24"/>
        </w:rPr>
        <w:t xml:space="preserve">但不得为负数）</w:t>
      </w:r>
      <w:r>
        <w:rPr>
          <w:rFonts w:ascii="宋体" w:hAnsi="宋体" w:cs="宋体"/>
          <w:color w:val="000000"/>
          <w:sz w:val="24"/>
          <w:szCs w:val="24"/>
        </w:rPr>
        <w:t xml:space="preserve">，按无效投标处理。因</w:t>
      </w:r>
      <w:r>
        <w:rPr>
          <w:rFonts w:hint="eastAsia" w:ascii="宋体" w:hAnsi="宋体" w:cs="宋体"/>
          <w:color w:val="000000"/>
          <w:sz w:val="24"/>
          <w:szCs w:val="24"/>
        </w:rPr>
        <w:t xml:space="preserve">供应商</w:t>
      </w:r>
      <w:r>
        <w:rPr>
          <w:rFonts w:ascii="宋体" w:hAnsi="宋体" w:cs="宋体"/>
          <w:color w:val="000000"/>
          <w:sz w:val="24"/>
          <w:szCs w:val="24"/>
        </w:rPr>
        <w:t xml:space="preserve">疏忽、计算错误</w:t>
      </w:r>
      <w:r>
        <w:rPr>
          <w:rFonts w:hint="eastAsia" w:ascii="宋体" w:hAnsi="宋体" w:cs="宋体"/>
          <w:color w:val="000000"/>
          <w:sz w:val="24"/>
          <w:szCs w:val="24"/>
        </w:rPr>
        <w:t xml:space="preserve">，</w:t>
      </w:r>
      <w:r>
        <w:rPr>
          <w:rFonts w:ascii="宋体" w:hAnsi="宋体" w:cs="宋体"/>
          <w:color w:val="000000"/>
          <w:sz w:val="24"/>
          <w:szCs w:val="24"/>
        </w:rPr>
        <w:t xml:space="preserve">导致报价表中数据错误</w:t>
      </w:r>
      <w:r>
        <w:rPr>
          <w:rFonts w:hint="eastAsia" w:ascii="宋体" w:hAnsi="宋体" w:cs="宋体"/>
          <w:color w:val="000000"/>
          <w:sz w:val="24"/>
          <w:szCs w:val="24"/>
        </w:rPr>
        <w:t xml:space="preserve">或</w:t>
      </w:r>
      <w:r>
        <w:rPr>
          <w:rFonts w:ascii="宋体" w:hAnsi="宋体" w:cs="宋体"/>
          <w:color w:val="000000"/>
          <w:sz w:val="24"/>
          <w:szCs w:val="24"/>
        </w:rPr>
        <w:t xml:space="preserve">缺漏的，</w:t>
      </w:r>
      <w:r>
        <w:rPr>
          <w:rFonts w:hint="eastAsia" w:ascii="宋体" w:hAnsi="宋体" w:cs="宋体"/>
          <w:color w:val="000000"/>
          <w:sz w:val="24"/>
          <w:szCs w:val="24"/>
        </w:rPr>
        <w:t xml:space="preserve">自行</w:t>
      </w:r>
      <w:r>
        <w:rPr>
          <w:rFonts w:ascii="宋体" w:hAnsi="宋体" w:cs="宋体"/>
          <w:color w:val="000000"/>
          <w:sz w:val="24"/>
          <w:szCs w:val="24"/>
        </w:rPr>
        <w:t xml:space="preserve">承担相应责任。</w:t>
      </w:r>
      <w:r>
        <w:rPr>
          <w:color w:val="000000"/>
        </w:rPr>
      </w:r>
      <w:r/>
    </w:p>
    <w:p>
      <w:pPr>
        <w:pStyle w:val="748"/>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（4）法律法规、政策文件有更新或另有规定的，从其规定。</w:t>
      </w:r>
      <w:r>
        <w:rPr>
          <w:rFonts w:hint="eastAsia" w:ascii="宋体" w:hAnsi="宋体" w:cs="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2.付款条件</w:t>
      </w:r>
      <w:r>
        <w:rPr>
          <w:rFonts w:hint="eastAsia" w:ascii="宋体" w:hAnsi="宋体"/>
          <w:color w:val="000000"/>
          <w:sz w:val="24"/>
          <w:szCs w:val="24"/>
        </w:rPr>
      </w:r>
      <w:r/>
    </w:p>
    <w:p>
      <w:pPr>
        <w:pStyle w:val="748"/>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（2）合同履约期间，</w:t>
      </w:r>
      <w:bookmarkStart w:id="212" w:name="OLE_LINK5"/>
      <w:r>
        <w:rPr>
          <w:rFonts w:hint="eastAsia" w:ascii="宋体" w:hAnsi="宋体"/>
          <w:color w:val="000000"/>
          <w:sz w:val="24"/>
          <w:szCs w:val="24"/>
        </w:rPr>
        <w:t xml:space="preserve">如遇最低工资、社保和公积金等政策调整，按新政策实行</w:t>
      </w:r>
      <w:bookmarkEnd w:id="212"/>
      <w:r>
        <w:rPr>
          <w:rFonts w:hint="eastAsia" w:ascii="宋体" w:hAnsi="宋体"/>
          <w:color w:val="000000"/>
          <w:sz w:val="24"/>
          <w:szCs w:val="24"/>
        </w:rPr>
        <w:t xml:space="preserve">。</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748"/>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olor w:val="000000"/>
          <w:sz w:val="24"/>
          <w:szCs w:val="24"/>
        </w:rPr>
      </w:r>
      <w:r/>
    </w:p>
    <w:p>
      <w:pPr>
        <w:pStyle w:val="748"/>
        <w:ind w:firstLine="480"/>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rPr>
          <w:rFonts w:hint="eastAsia" w:ascii="宋体" w:hAnsi="宋体" w:cs="宋体"/>
          <w:color w:val="000000"/>
          <w:sz w:val="24"/>
          <w:szCs w:val="24"/>
        </w:rPr>
      </w:r>
      <w:r/>
    </w:p>
    <w:p>
      <w:pPr>
        <w:pStyle w:val="748"/>
        <w:ind w:firstLine="480"/>
        <w:jc w:val="left"/>
        <w:rPr>
          <w:rFonts w:hint="eastAsia" w:ascii="宋体" w:hAnsi="宋体"/>
          <w:color w:val="000000"/>
          <w:sz w:val="24"/>
          <w:szCs w:val="24"/>
        </w:rPr>
      </w:pPr>
      <w:r>
        <w:rPr>
          <w:rFonts w:hint="eastAsia" w:ascii="宋体" w:hAnsi="宋体"/>
          <w:color w:val="000000"/>
          <w:sz w:val="24"/>
          <w:szCs w:val="24"/>
        </w:rPr>
        <w:t xml:space="preserve">4.考核要求（考核细则详见附件）</w:t>
      </w:r>
      <w:r>
        <w:rPr>
          <w:rFonts w:hint="eastAsia" w:ascii="宋体" w:hAnsi="宋体"/>
          <w:color w:val="000000"/>
          <w:sz w:val="24"/>
          <w:szCs w:val="24"/>
        </w:rPr>
      </w:r>
      <w:r/>
    </w:p>
    <w:p>
      <w:pPr>
        <w:pStyle w:val="748"/>
        <w:ind w:firstLine="480"/>
        <w:jc w:val="left"/>
        <w:rPr>
          <w:rFonts w:hint="eastAsia" w:ascii="宋体" w:hAnsi="宋体"/>
          <w:color w:val="000000"/>
          <w:sz w:val="24"/>
          <w:szCs w:val="24"/>
        </w:rPr>
      </w:pPr>
      <w:r>
        <w:rPr>
          <w:rFonts w:hint="eastAsia" w:ascii="宋体" w:hAnsi="宋体"/>
          <w:color w:val="000000"/>
          <w:sz w:val="24"/>
          <w:szCs w:val="24"/>
        </w:rPr>
        <w:t xml:space="preserve">（1）采购人在每个合同期间内对中标供应商的服务质量开展2次满意度调查。满意度不低于90%（含），每低1%扣减服务费2000元；满意度低于85%的，采购人有权终止采购合同。（考核细则详见附件1）</w:t>
      </w:r>
      <w:r>
        <w:rPr>
          <w:rFonts w:hint="eastAsia" w:ascii="宋体" w:hAnsi="宋体"/>
          <w:color w:val="000000"/>
          <w:sz w:val="24"/>
          <w:szCs w:val="24"/>
        </w:rPr>
      </w:r>
      <w:r/>
    </w:p>
    <w:p>
      <w:pPr>
        <w:pStyle w:val="748"/>
        <w:ind w:firstLine="480"/>
        <w:jc w:val="left"/>
        <w:rPr>
          <w:rFonts w:hint="eastAsia" w:ascii="宋体" w:hAnsi="宋体"/>
          <w:color w:val="000000"/>
          <w:sz w:val="24"/>
          <w:szCs w:val="24"/>
        </w:rPr>
      </w:pPr>
      <w:r>
        <w:rPr>
          <w:rFonts w:hint="eastAsia" w:ascii="宋体" w:hAnsi="宋体"/>
          <w:color w:val="000000"/>
          <w:sz w:val="24"/>
          <w:szCs w:val="24"/>
        </w:rPr>
        <w:t xml:space="preserve">（2）采购人不定期对中标供应商的服务质量进行巡查，保洁、运送、绿化等人员违反岗位服务标准，出现不文明、不规范行为的，每发现一次，扣减服务费100元。</w:t>
      </w:r>
      <w:r>
        <w:rPr>
          <w:rFonts w:hint="eastAsia" w:ascii="宋体" w:hAnsi="宋体"/>
          <w:color w:val="000000"/>
          <w:sz w:val="24"/>
          <w:szCs w:val="24"/>
        </w:rPr>
      </w:r>
      <w:r/>
    </w:p>
    <w:p>
      <w:pPr>
        <w:pStyle w:val="748"/>
        <w:ind w:firstLine="480"/>
        <w:jc w:val="left"/>
        <w:rPr>
          <w:rFonts w:hint="eastAsia" w:ascii="宋体" w:hAnsi="宋体"/>
          <w:color w:val="000000"/>
          <w:sz w:val="24"/>
          <w:szCs w:val="24"/>
        </w:rPr>
      </w:pPr>
      <w:r>
        <w:rPr>
          <w:rFonts w:hint="eastAsia" w:ascii="宋体" w:hAnsi="宋体"/>
          <w:color w:val="000000"/>
          <w:sz w:val="24"/>
          <w:szCs w:val="24"/>
        </w:rPr>
        <w:t xml:space="preserve">（3）中标供应商人员未经采购人同意发生变动，每变动一人扣减服务费500元；因中标供应商责任导致人员的年龄、学历、技能、工作经历、薪酬等违反服务要求的，每发现一起扣减服务费500元。</w:t>
      </w:r>
      <w:r>
        <w:rPr>
          <w:rFonts w:hint="eastAsia" w:ascii="宋体" w:hAnsi="宋体"/>
          <w:color w:val="000000"/>
          <w:sz w:val="24"/>
          <w:szCs w:val="24"/>
        </w:rPr>
      </w:r>
      <w:r/>
    </w:p>
    <w:p>
      <w:pPr>
        <w:pStyle w:val="748"/>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8"/>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48"/>
        <w:ind w:firstLine="480"/>
        <w:jc w:val="left"/>
        <w:widowControl/>
        <w:rPr>
          <w:rFonts w:hint="eastAsia" w:ascii="宋体" w:hAnsi="宋体"/>
          <w:sz w:val="24"/>
          <w:szCs w:val="24"/>
        </w:rPr>
      </w:pPr>
      <w:r/>
      <w:bookmarkStart w:id="213" w:name="OLE_LINK1"/>
      <w:r>
        <w:rPr>
          <w:rFonts w:hint="eastAsia" w:ascii="宋体" w:hAnsi="宋体"/>
          <w:sz w:val="24"/>
          <w:szCs w:val="24"/>
        </w:rPr>
        <w:t xml:space="preserve">6.其他要求</w:t>
      </w:r>
      <w:r>
        <w:rPr>
          <w:rFonts w:hint="eastAsia" w:ascii="宋体" w:hAnsi="宋体"/>
          <w:sz w:val="24"/>
          <w:szCs w:val="24"/>
        </w:rPr>
      </w:r>
      <w:r/>
    </w:p>
    <w:p>
      <w:pPr>
        <w:pStyle w:val="748"/>
        <w:ind w:firstLine="480"/>
        <w:widowControl/>
        <w:rPr>
          <w:rFonts w:hint="eastAsia" w:ascii="宋体" w:hAnsi="宋体" w:cs="宋体"/>
          <w:sz w:val="24"/>
          <w:szCs w:val="24"/>
        </w:rPr>
      </w:pPr>
      <w:r/>
      <w:bookmarkEnd w:id="213"/>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8"/>
        <w:ind w:firstLine="480"/>
        <w:widowControl/>
        <w:rPr>
          <w:rFonts w:hint="eastAsia" w:ascii="宋体" w:hAnsi="宋体" w:cs="宋体"/>
          <w:color w:val="000000"/>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w:t>
      </w:r>
      <w:r>
        <w:rPr>
          <w:rFonts w:hint="eastAsia" w:ascii="宋体" w:hAnsi="宋体" w:cs="宋体"/>
          <w:color w:val="000000"/>
          <w:sz w:val="24"/>
          <w:szCs w:val="24"/>
        </w:rPr>
        <w:t xml:space="preserve">证明材料原件供采购人核验。</w:t>
      </w:r>
      <w:r>
        <w:rPr>
          <w:rFonts w:hint="eastAsia" w:ascii="宋体" w:hAnsi="宋体" w:cs="宋体"/>
          <w:color w:val="000000"/>
          <w:sz w:val="24"/>
          <w:szCs w:val="24"/>
        </w:rPr>
      </w:r>
      <w:r/>
    </w:p>
    <w:p>
      <w:pPr>
        <w:pStyle w:val="748"/>
        <w:ind w:firstLine="480"/>
        <w:jc w:val="left"/>
        <w:rPr>
          <w:rFonts w:hint="eastAsia" w:ascii="宋体" w:hAnsi="宋体"/>
          <w:color w:val="000000"/>
          <w:sz w:val="24"/>
          <w:szCs w:val="24"/>
        </w:rPr>
      </w:pPr>
      <w:r>
        <w:rPr>
          <w:rFonts w:hint="eastAsia" w:ascii="宋体" w:hAnsi="宋体"/>
          <w:color w:val="000000"/>
          <w:sz w:val="24"/>
          <w:szCs w:val="24"/>
        </w:rPr>
        <w:t xml:space="preserve">（三）演示要求</w:t>
      </w:r>
      <w:r>
        <w:rPr>
          <w:rFonts w:hint="eastAsia" w:ascii="宋体" w:hAnsi="宋体"/>
          <w:color w:val="000000"/>
          <w:sz w:val="24"/>
          <w:szCs w:val="24"/>
        </w:rPr>
      </w:r>
      <w:r/>
    </w:p>
    <w:p>
      <w:pPr>
        <w:pStyle w:val="748"/>
        <w:ind w:firstLine="480"/>
        <w:jc w:val="left"/>
        <w:widowControl/>
        <w:rPr>
          <w:rFonts w:hint="eastAsia" w:ascii="宋体" w:hAnsi="宋体"/>
          <w:color w:val="000000"/>
          <w:sz w:val="24"/>
          <w:szCs w:val="24"/>
        </w:rPr>
      </w:pPr>
      <w:r>
        <w:rPr>
          <w:rFonts w:hint="eastAsia" w:ascii="宋体" w:hAnsi="宋体"/>
          <w:color w:val="000000"/>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4分钟。</w:t>
      </w:r>
      <w:r>
        <w:rPr>
          <w:rFonts w:hint="eastAsia" w:ascii="宋体" w:hAnsi="宋体"/>
          <w:color w:val="000000"/>
          <w:sz w:val="24"/>
          <w:szCs w:val="24"/>
        </w:rPr>
      </w:r>
      <w:r/>
    </w:p>
    <w:p>
      <w:pPr>
        <w:pStyle w:val="748"/>
        <w:ind w:firstLine="480"/>
        <w:jc w:val="left"/>
        <w:widowControl/>
        <w:rPr>
          <w:rFonts w:hint="eastAsia" w:ascii="宋体" w:hAnsi="宋体"/>
          <w:sz w:val="24"/>
          <w:szCs w:val="24"/>
        </w:rPr>
      </w:pPr>
      <w:r>
        <w:rPr>
          <w:rFonts w:hint="eastAsia" w:ascii="宋体" w:hAnsi="宋体"/>
          <w:color w:val="000000"/>
          <w:sz w:val="24"/>
          <w:szCs w:val="24"/>
        </w:rPr>
        <w:t xml:space="preserve">2.演示内容详见“</w:t>
      </w:r>
      <w:r>
        <w:rPr>
          <w:rFonts w:hint="eastAsia" w:ascii="宋体" w:hAnsi="宋体"/>
          <w:sz w:val="24"/>
          <w:szCs w:val="24"/>
        </w:rPr>
        <w:t xml:space="preserve">第五章  评标方法与评标标准”。</w:t>
      </w:r>
      <w:r>
        <w:rPr>
          <w:rFonts w:hint="eastAsia" w:ascii="宋体" w:hAnsi="宋体"/>
          <w:sz w:val="24"/>
          <w:szCs w:val="24"/>
        </w:rPr>
      </w:r>
      <w:r/>
    </w:p>
    <w:p>
      <w:pPr>
        <w:pStyle w:val="748"/>
        <w:ind w:firstLine="480"/>
        <w:jc w:val="left"/>
        <w:rPr>
          <w:rFonts w:hint="eastAsia" w:ascii="宋体" w:hAnsi="宋体"/>
          <w:color w:val="0000ff"/>
          <w:sz w:val="24"/>
          <w:szCs w:val="24"/>
        </w:rPr>
      </w:pPr>
      <w:r>
        <w:rPr>
          <w:rFonts w:hint="eastAsia" w:ascii="宋体" w:hAnsi="宋体"/>
          <w:color w:val="0000ff"/>
          <w:sz w:val="24"/>
          <w:szCs w:val="24"/>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8"/>
        <w:spacing w:line="264" w:lineRule="auto"/>
        <w:rPr>
          <w:rFonts w:ascii="宋体" w:hAnsi="宋体" w:cs="宋体"/>
          <w:b/>
          <w:bCs/>
          <w:sz w:val="24"/>
          <w:szCs w:val="24"/>
        </w:rPr>
      </w:pPr>
      <w:r>
        <w:rPr>
          <w:rFonts w:hint="eastAsia" w:ascii="宋体" w:hAnsi="宋体" w:cs="宋体"/>
          <w:b/>
          <w:bCs/>
          <w:sz w:val="24"/>
          <w:szCs w:val="24"/>
        </w:rPr>
        <w:t xml:space="preserve">附件1：</w:t>
      </w:r>
      <w:r>
        <w:rPr>
          <w:rFonts w:ascii="宋体" w:hAnsi="宋体" w:cs="宋体"/>
          <w:b/>
          <w:bCs/>
          <w:sz w:val="24"/>
          <w:szCs w:val="24"/>
        </w:rPr>
      </w:r>
      <w:r/>
    </w:p>
    <w:p>
      <w:pPr>
        <w:pStyle w:val="748"/>
        <w:ind w:firstLine="480"/>
        <w:spacing w:line="264" w:lineRule="auto"/>
        <w:rPr>
          <w:rFonts w:ascii="宋体" w:hAnsi="宋体" w:cs="宋体"/>
          <w:sz w:val="24"/>
          <w:szCs w:val="24"/>
        </w:rPr>
      </w:pPr>
      <w:r>
        <w:rPr>
          <w:rFonts w:hint="eastAsia" w:ascii="宋体" w:hAnsi="宋体" w:cs="宋体"/>
          <w:sz w:val="24"/>
          <w:szCs w:val="24"/>
        </w:rPr>
        <w:t xml:space="preserve">考核细则</w:t>
      </w:r>
      <w:r>
        <w:rPr>
          <w:rFonts w:ascii="宋体" w:hAnsi="宋体" w:cs="宋体"/>
          <w:sz w:val="24"/>
          <w:szCs w:val="24"/>
        </w:rPr>
      </w:r>
      <w:r/>
    </w:p>
    <w:tbl>
      <w:tblPr>
        <w:tblW w:w="984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9"/>
        <w:gridCol w:w="4082"/>
        <w:gridCol w:w="2160"/>
        <w:gridCol w:w="654"/>
        <w:gridCol w:w="775"/>
        <w:gridCol w:w="1147"/>
      </w:tblGrid>
      <w:tr>
        <w:trPr>
          <w:trHeight w:val="968"/>
        </w:trPr>
        <w:tc>
          <w:tcPr>
            <w:tcW w:w="1029" w:type="dxa"/>
            <w:vAlign w:val="center"/>
            <w:textDirection w:val="lrTb"/>
            <w:noWrap w:val="false"/>
          </w:tcPr>
          <w:p>
            <w:pPr>
              <w:pStyle w:val="748"/>
              <w:jc w:val="center"/>
              <w:rPr>
                <w:rFonts w:ascii="宋体" w:hAnsi="宋体" w:cs="宋体"/>
                <w:sz w:val="24"/>
                <w:szCs w:val="24"/>
              </w:rPr>
            </w:pPr>
            <w:r>
              <w:rPr>
                <w:rFonts w:hint="eastAsia" w:ascii="宋体" w:hAnsi="宋体" w:cs="宋体"/>
                <w:sz w:val="24"/>
                <w:szCs w:val="24"/>
              </w:rPr>
              <w:t xml:space="preserve">项目</w:t>
            </w:r>
            <w:r>
              <w:rPr>
                <w:rFonts w:ascii="宋体" w:hAnsi="宋体" w:cs="宋体"/>
                <w:sz w:val="24"/>
                <w:szCs w:val="24"/>
              </w:rPr>
            </w:r>
            <w:r/>
          </w:p>
        </w:tc>
        <w:tc>
          <w:tcPr>
            <w:tcW w:w="4082" w:type="dxa"/>
            <w:vAlign w:val="center"/>
            <w:textDirection w:val="lrTb"/>
            <w:noWrap w:val="false"/>
          </w:tcPr>
          <w:p>
            <w:pPr>
              <w:pStyle w:val="748"/>
              <w:jc w:val="center"/>
              <w:rPr>
                <w:rFonts w:ascii="宋体" w:hAnsi="宋体" w:cs="宋体"/>
                <w:sz w:val="24"/>
                <w:szCs w:val="24"/>
              </w:rPr>
            </w:pPr>
            <w:r>
              <w:rPr>
                <w:rFonts w:hint="eastAsia" w:ascii="宋体" w:hAnsi="宋体" w:cs="宋体"/>
                <w:sz w:val="24"/>
                <w:szCs w:val="24"/>
              </w:rPr>
              <w:t xml:space="preserve">细则要求</w:t>
            </w:r>
            <w:r>
              <w:rPr>
                <w:rFonts w:ascii="宋体" w:hAnsi="宋体" w:cs="宋体"/>
                <w:sz w:val="24"/>
                <w:szCs w:val="24"/>
              </w:rPr>
            </w:r>
            <w:r/>
          </w:p>
        </w:tc>
        <w:tc>
          <w:tcPr>
            <w:tcW w:w="2160" w:type="dxa"/>
            <w:vAlign w:val="center"/>
            <w:textDirection w:val="lrTb"/>
            <w:noWrap w:val="false"/>
          </w:tcPr>
          <w:p>
            <w:pPr>
              <w:pStyle w:val="748"/>
              <w:jc w:val="center"/>
              <w:rPr>
                <w:rFonts w:ascii="宋体" w:hAnsi="宋体" w:cs="宋体"/>
                <w:sz w:val="24"/>
                <w:szCs w:val="24"/>
              </w:rPr>
            </w:pPr>
            <w:r>
              <w:rPr>
                <w:rFonts w:hint="eastAsia" w:ascii="宋体" w:hAnsi="宋体" w:cs="宋体"/>
                <w:sz w:val="24"/>
                <w:szCs w:val="24"/>
              </w:rPr>
              <w:t xml:space="preserve">扣分标准</w:t>
            </w:r>
            <w:r>
              <w:rPr>
                <w:rFonts w:ascii="宋体" w:hAnsi="宋体" w:cs="宋体"/>
                <w:sz w:val="24"/>
                <w:szCs w:val="24"/>
              </w:rPr>
            </w:r>
            <w:r/>
          </w:p>
        </w:tc>
        <w:tc>
          <w:tcPr>
            <w:tcW w:w="654" w:type="dxa"/>
            <w:vAlign w:val="center"/>
            <w:textDirection w:val="lrTb"/>
            <w:noWrap w:val="false"/>
          </w:tcPr>
          <w:p>
            <w:pPr>
              <w:pStyle w:val="748"/>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775" w:type="dxa"/>
            <w:vAlign w:val="center"/>
            <w:textDirection w:val="lrTb"/>
            <w:noWrap w:val="false"/>
          </w:tcPr>
          <w:p>
            <w:pPr>
              <w:pStyle w:val="748"/>
              <w:jc w:val="center"/>
              <w:rPr>
                <w:rFonts w:ascii="宋体" w:hAnsi="宋体" w:cs="宋体"/>
                <w:sz w:val="24"/>
                <w:szCs w:val="24"/>
              </w:rPr>
            </w:pPr>
            <w:r>
              <w:rPr>
                <w:rFonts w:hint="eastAsia" w:ascii="宋体" w:hAnsi="宋体" w:cs="宋体"/>
                <w:sz w:val="24"/>
                <w:szCs w:val="24"/>
              </w:rPr>
              <w:t xml:space="preserve">扣分</w:t>
            </w:r>
            <w:r>
              <w:rPr>
                <w:rFonts w:ascii="宋体" w:hAnsi="宋体" w:cs="宋体"/>
                <w:sz w:val="24"/>
                <w:szCs w:val="24"/>
              </w:rPr>
            </w:r>
            <w:r/>
          </w:p>
        </w:tc>
        <w:tc>
          <w:tcPr>
            <w:tcW w:w="1147" w:type="dxa"/>
            <w:vAlign w:val="center"/>
            <w:textDirection w:val="lrTb"/>
            <w:noWrap w:val="false"/>
          </w:tcPr>
          <w:p>
            <w:pPr>
              <w:pStyle w:val="748"/>
              <w:rPr>
                <w:rFonts w:ascii="宋体" w:hAnsi="宋体" w:cs="宋体"/>
                <w:sz w:val="24"/>
                <w:szCs w:val="24"/>
              </w:rPr>
            </w:pPr>
            <w:r>
              <w:rPr>
                <w:rFonts w:hint="eastAsia" w:ascii="宋体" w:hAnsi="宋体" w:cs="宋体"/>
                <w:sz w:val="24"/>
                <w:szCs w:val="24"/>
              </w:rPr>
              <w:t xml:space="preserve">实际得分</w:t>
            </w:r>
            <w:r>
              <w:rPr>
                <w:rFonts w:ascii="宋体" w:hAnsi="宋体" w:cs="宋体"/>
                <w:sz w:val="24"/>
                <w:szCs w:val="24"/>
              </w:rPr>
            </w:r>
            <w:r/>
          </w:p>
        </w:tc>
      </w:tr>
      <w:tr>
        <w:trPr>
          <w:trHeight w:val="582"/>
        </w:trPr>
        <w:tc>
          <w:tcPr>
            <w:tcW w:w="1029" w:type="dxa"/>
            <w:vAlign w:val="center"/>
            <w:vMerge w:val="restart"/>
            <w:textDirection w:val="lrTb"/>
            <w:noWrap w:val="false"/>
          </w:tcPr>
          <w:p>
            <w:pPr>
              <w:pStyle w:val="748"/>
              <w:jc w:val="left"/>
              <w:spacing w:line="360" w:lineRule="auto"/>
              <w:rPr>
                <w:sz w:val="24"/>
                <w:szCs w:val="24"/>
              </w:rPr>
            </w:pPr>
            <w:r>
              <w:rPr>
                <w:rFonts w:hint="eastAsia"/>
                <w:sz w:val="24"/>
                <w:szCs w:val="24"/>
              </w:rPr>
              <w:t xml:space="preserve">基本要  求25分）</w:t>
            </w:r>
            <w:r>
              <w:rPr>
                <w:sz w:val="24"/>
                <w:szCs w:val="24"/>
              </w:rPr>
            </w:r>
            <w:r/>
          </w:p>
          <w:p>
            <w:pPr>
              <w:pStyle w:val="748"/>
              <w:jc w:val="left"/>
              <w:spacing w:line="360" w:lineRule="auto"/>
              <w:rPr>
                <w:rFonts w:ascii="宋体" w:hAnsi="宋体" w:cs="宋体"/>
                <w:sz w:val="24"/>
                <w:szCs w:val="24"/>
              </w:rPr>
            </w:pPr>
            <w:r>
              <w:rPr>
                <w:rFonts w:hint="eastAsia"/>
                <w:sz w:val="24"/>
                <w:szCs w:val="24"/>
              </w:rPr>
              <w:t xml:space="preserve">（本项可以倒扣分）</w:t>
            </w: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按要求报送管理人员双休节假日值班表、员工考勤表、工作计划、工作总结、培训记录、社保缴纳等</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没有及时报送，每少一项扣0.5分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90"/>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对于检查发现的问题、采购人建议及时做出整改</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整改不及时一次扣</w:t>
            </w:r>
            <w:r>
              <w:rPr>
                <w:rFonts w:ascii="宋体" w:hAnsi="宋体" w:cs="宋体"/>
                <w:sz w:val="24"/>
                <w:szCs w:val="24"/>
              </w:rPr>
            </w:r>
            <w:r/>
          </w:p>
          <w:p>
            <w:pPr>
              <w:pStyle w:val="748"/>
              <w:jc w:val="left"/>
              <w:spacing w:line="360" w:lineRule="auto"/>
              <w:rPr>
                <w:rFonts w:ascii="宋体" w:hAnsi="宋体" w:cs="宋体"/>
                <w:sz w:val="24"/>
                <w:szCs w:val="24"/>
              </w:rPr>
            </w:pPr>
            <w:r>
              <w:rPr>
                <w:rFonts w:hint="eastAsia" w:ascii="宋体" w:hAnsi="宋体" w:cs="宋体"/>
                <w:sz w:val="24"/>
                <w:szCs w:val="24"/>
              </w:rPr>
              <w:t xml:space="preserve">0.2 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300"/>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爱护公物、节约用水、用电</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bookmarkStart w:id="214" w:name="OLE_LINK10"/>
            <w:r>
              <w:rPr>
                <w:rFonts w:hint="eastAsia" w:ascii="宋体" w:hAnsi="宋体" w:cs="宋体"/>
                <w:sz w:val="24"/>
                <w:szCs w:val="24"/>
              </w:rPr>
              <w:t xml:space="preserve">发现一次扣0.1分</w:t>
            </w:r>
            <w:bookmarkEnd w:id="214"/>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300"/>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必须按院方认可的人数安排工作人员</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少1人扣0.5分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583"/>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统一服装，文明、主动服务，佩戴胸牌上岗，在岗在位，不得串岗，在岗期间不得穿拖鞋，戴饰物。</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发现1人次扣0.1分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1085"/>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ascii="宋体" w:hAnsi="宋体" w:cs="宋体"/>
                <w:sz w:val="24"/>
                <w:szCs w:val="24"/>
              </w:rPr>
              <w:t xml:space="preserve">发生意外或突发事件应及时向病区主管、护士长汇报</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发现一次扣0.1分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775" w:type="dxa"/>
            <w:vAlign w:val="center"/>
            <w:textDirection w:val="lrTb"/>
            <w:noWrap w:val="false"/>
          </w:tcPr>
          <w:p>
            <w:pPr>
              <w:pStyle w:val="748"/>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1085"/>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ascii="宋体" w:hAnsi="宋体" w:cs="宋体"/>
                <w:sz w:val="24"/>
                <w:szCs w:val="24"/>
              </w:rPr>
              <w:t xml:space="preserve">服从甲方管理、分配、调度，不得辱骂患者及家属；不得收藏、私藏、买卖医疗废弃物，窃取他人财务；不得传播、八卦患者信息。</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发现1人次扣0.3分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490"/>
        </w:trPr>
        <w:tc>
          <w:tcPr>
            <w:tcW w:w="1029" w:type="dxa"/>
            <w:vAlign w:val="center"/>
            <w:vMerge w:val="restart"/>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保洁</w:t>
            </w:r>
            <w:r>
              <w:rPr>
                <w:rFonts w:ascii="宋体" w:hAnsi="宋体" w:cs="宋体"/>
                <w:sz w:val="24"/>
                <w:szCs w:val="24"/>
              </w:rPr>
            </w:r>
            <w:r/>
          </w:p>
          <w:p>
            <w:pPr>
              <w:pStyle w:val="748"/>
              <w:jc w:val="center"/>
              <w:spacing w:line="360" w:lineRule="auto"/>
              <w:rPr>
                <w:rFonts w:ascii="宋体" w:hAnsi="宋体" w:cs="宋体"/>
                <w:sz w:val="24"/>
                <w:szCs w:val="24"/>
              </w:rPr>
            </w:pPr>
            <w:r>
              <w:rPr>
                <w:rFonts w:hint="eastAsia" w:ascii="宋体" w:hAnsi="宋体" w:cs="宋体"/>
                <w:sz w:val="24"/>
                <w:szCs w:val="24"/>
              </w:rPr>
              <w:t xml:space="preserve">（40分）</w:t>
            </w: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PVC、大理石等地面干净、有光 泽，床、床头柜底下等隐蔽区域 打扫到位，边角没有污渍</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发现一处扣0.3分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1478"/>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墙壁、墙砖没有浮灰、蜘蛛网，标识标牌干净无浮灰，内外玻璃洁净光亮，窗槽没有烟灰等杂物</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发现一处扣0.2分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1101"/>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天花板、出风口干净，没有蛛网、没有黑斑、霉点</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发现一处扣 0.2 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701"/>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设备带、桌面、床、床头柜、台面等各种器具表面干净整洁，没有灰尘</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发现一处扣 0.2 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747"/>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水池、龙头、马桶、淋浴房等擦拭洁净光亮，没有黑斑、霉点，垃圾桶（篓）及时更换，没有外溢</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发现一处扣0.3分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910"/>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微波炉、开水炉擦拭干净，没有 水渍、饭渍</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不干净扣0.2分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90"/>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治疗车、抢救车等及时消毒、擦拭干净</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发现一处不干净扣</w:t>
            </w:r>
            <w:r>
              <w:rPr>
                <w:rFonts w:ascii="宋体" w:hAnsi="宋体" w:cs="宋体"/>
                <w:sz w:val="24"/>
                <w:szCs w:val="24"/>
              </w:rPr>
            </w:r>
            <w:r/>
          </w:p>
          <w:p>
            <w:pPr>
              <w:pStyle w:val="748"/>
              <w:jc w:val="left"/>
              <w:spacing w:line="360" w:lineRule="auto"/>
              <w:rPr>
                <w:rFonts w:ascii="宋体" w:hAnsi="宋体" w:cs="宋体"/>
                <w:sz w:val="24"/>
                <w:szCs w:val="24"/>
              </w:rPr>
            </w:pPr>
            <w:r>
              <w:rPr>
                <w:rFonts w:hint="eastAsia" w:ascii="宋体" w:hAnsi="宋体" w:cs="宋体"/>
                <w:sz w:val="24"/>
                <w:szCs w:val="24"/>
              </w:rPr>
              <w:t xml:space="preserve">0.2分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423"/>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污洗间摆放整洁、有条理，拖把、一床一巾摆放符合规范，没有私人物品</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发现一处扣0.2分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312"/>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楼梯间干净整洁，扶手没有浮灰，地面没有烟头</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发现一处扣0.2分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1355"/>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电梯门、轿厢内表面无灰尘、无污迹、无手印、洁净光亮。电梯箱地面无垃圾、纸屑、烟头、杂物等。风扇及时擦拭，没有灰尘。</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发现一处不干净扣</w:t>
            </w:r>
            <w:r>
              <w:rPr>
                <w:rFonts w:ascii="宋体" w:hAnsi="宋体" w:cs="宋体"/>
                <w:sz w:val="24"/>
                <w:szCs w:val="24"/>
              </w:rPr>
            </w:r>
            <w:r/>
          </w:p>
          <w:p>
            <w:pPr>
              <w:pStyle w:val="748"/>
              <w:jc w:val="left"/>
              <w:spacing w:line="360" w:lineRule="auto"/>
              <w:rPr>
                <w:rFonts w:ascii="宋体" w:hAnsi="宋体" w:cs="宋体"/>
                <w:sz w:val="24"/>
                <w:szCs w:val="24"/>
              </w:rPr>
            </w:pPr>
            <w:r>
              <w:rPr>
                <w:rFonts w:hint="eastAsia" w:ascii="宋体" w:hAnsi="宋体" w:cs="宋体"/>
                <w:sz w:val="24"/>
                <w:szCs w:val="24"/>
              </w:rPr>
              <w:t xml:space="preserve">0.2分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454"/>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室外路灯、指示牌等公共设施干净、不倾斜、没有破损，正常工作</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发现1处扣0.5分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1708"/>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室外路面无垃圾、杂物、积水等，绿化带、花盆内无杂草、枯枝、烟头、塑料袋等杂物</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发现1处扣0.3分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467"/>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室内外（含楼顶、平台等）排水通畅，排水沟内没有烟头、废纸等杂物</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发现1处扣1分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401"/>
        </w:trPr>
        <w:tc>
          <w:tcPr>
            <w:tcW w:w="1029" w:type="dxa"/>
            <w:vAlign w:val="center"/>
            <w:vMerge w:val="restart"/>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运送</w:t>
            </w:r>
            <w:r>
              <w:rPr>
                <w:rFonts w:ascii="宋体" w:hAnsi="宋体" w:cs="宋体"/>
                <w:sz w:val="24"/>
                <w:szCs w:val="24"/>
              </w:rPr>
            </w:r>
            <w:r/>
          </w:p>
          <w:p>
            <w:pPr>
              <w:pStyle w:val="748"/>
              <w:jc w:val="center"/>
              <w:spacing w:line="360" w:lineRule="auto"/>
              <w:rPr>
                <w:rFonts w:ascii="宋体" w:hAnsi="宋体" w:cs="宋体"/>
                <w:sz w:val="24"/>
                <w:szCs w:val="24"/>
              </w:rPr>
            </w:pPr>
            <w:r>
              <w:rPr>
                <w:rFonts w:hint="eastAsia" w:ascii="宋体" w:hAnsi="宋体" w:cs="宋体"/>
                <w:sz w:val="24"/>
                <w:szCs w:val="24"/>
              </w:rPr>
              <w:t xml:space="preserve">（21分）</w:t>
            </w: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给病人打开水</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发现1例无故不打水扣0.3分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90"/>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运送正确及时，符合规范，无差错，能接、送病人院内 做各种检查</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发现1例不及时、1 例差错、1例不符合</w:t>
            </w:r>
            <w:r>
              <w:rPr>
                <w:rFonts w:ascii="宋体" w:hAnsi="宋体" w:cs="宋体"/>
                <w:sz w:val="24"/>
                <w:szCs w:val="24"/>
              </w:rPr>
            </w:r>
            <w:r/>
          </w:p>
          <w:p>
            <w:pPr>
              <w:pStyle w:val="748"/>
              <w:jc w:val="left"/>
              <w:spacing w:line="360" w:lineRule="auto"/>
              <w:rPr>
                <w:rFonts w:ascii="宋体" w:hAnsi="宋体" w:cs="宋体"/>
                <w:sz w:val="24"/>
                <w:szCs w:val="24"/>
              </w:rPr>
            </w:pPr>
            <w:r>
              <w:rPr>
                <w:rFonts w:hint="eastAsia" w:ascii="宋体" w:hAnsi="宋体" w:cs="宋体"/>
                <w:sz w:val="24"/>
                <w:szCs w:val="24"/>
              </w:rPr>
              <w:t xml:space="preserve">规范扣0.5分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90"/>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运送（含搬家）物品完好，没有损坏</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损坏1例扣0.5分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90"/>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有专业管理系统支持，交接等记录准确完整</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没有专业管理系统支持扣1分，1次没有交接记录扣0.6分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932"/>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生活垃圾、医疗垃圾及时收集、运送，有交接记录</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发现1处不符合要求扣0.5分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398"/>
        </w:trPr>
        <w:tc>
          <w:tcPr>
            <w:tcW w:w="1029" w:type="dxa"/>
            <w:vAlign w:val="center"/>
            <w:vMerge w:val="restart"/>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电梯服务 （4分）</w:t>
            </w: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及时报修，记录准确</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发现1例扣0.3分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376"/>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仪容整洁，文明用语</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发现1例不及时扣1分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694"/>
        </w:trPr>
        <w:tc>
          <w:tcPr>
            <w:tcW w:w="1029" w:type="dxa"/>
            <w:vAlign w:val="center"/>
            <w:vMerge w:val="continue"/>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持证上岗，在岗在位，操作规范设备整洁干净，没有浮灰</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发现1例（处）不符合要求扣1分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r>
        <w:trPr>
          <w:trHeight w:val="694"/>
        </w:trPr>
        <w:tc>
          <w:tcPr>
            <w:tcW w:w="1029"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t xml:space="preserve">绿化（</w:t>
            </w:r>
            <w:r>
              <w:rPr>
                <w:rFonts w:hint="eastAsia" w:ascii="宋体" w:hAnsi="宋体" w:cs="宋体"/>
                <w:sz w:val="24"/>
                <w:szCs w:val="24"/>
              </w:rPr>
              <w:t xml:space="preserve">10分</w:t>
            </w:r>
            <w:r>
              <w:rPr>
                <w:rFonts w:ascii="宋体" w:hAnsi="宋体" w:cs="宋体"/>
                <w:sz w:val="24"/>
                <w:szCs w:val="24"/>
              </w:rPr>
              <w:t xml:space="preserve">）</w:t>
            </w:r>
            <w:r>
              <w:rPr>
                <w:rFonts w:ascii="宋体" w:hAnsi="宋体" w:cs="宋体"/>
                <w:sz w:val="24"/>
                <w:szCs w:val="24"/>
              </w:rPr>
            </w:r>
            <w:r/>
          </w:p>
        </w:tc>
        <w:tc>
          <w:tcPr>
            <w:tcW w:w="4082" w:type="dxa"/>
            <w:vAlign w:val="center"/>
            <w:textDirection w:val="lrTb"/>
            <w:noWrap w:val="false"/>
          </w:tcPr>
          <w:p>
            <w:pPr>
              <w:pStyle w:val="748"/>
              <w:jc w:val="left"/>
              <w:spacing w:line="360" w:lineRule="auto"/>
              <w:rPr>
                <w:rFonts w:ascii="宋体" w:hAnsi="宋体" w:cs="宋体"/>
                <w:sz w:val="24"/>
                <w:szCs w:val="24"/>
              </w:rPr>
            </w:pPr>
            <w:r>
              <w:rPr>
                <w:rFonts w:ascii="宋体" w:hAnsi="宋体"/>
                <w:sz w:val="24"/>
                <w:szCs w:val="24"/>
              </w:rPr>
              <w:t xml:space="preserve">绿化养护应达到绿地或花坛内各类乔、灌、草等绿化存活率100%。绿地设施及硬质景观保持常年完好。植物群落完整，层次丰富，黄土不裸露，有整体观赏效果。植物季相分明，色彩艳丽，生长茂盛。</w:t>
            </w:r>
            <w:r>
              <w:rPr>
                <w:rFonts w:ascii="宋体" w:hAnsi="宋体" w:cs="宋体"/>
                <w:sz w:val="24"/>
                <w:szCs w:val="24"/>
              </w:rPr>
            </w:r>
            <w:r/>
          </w:p>
        </w:tc>
        <w:tc>
          <w:tcPr>
            <w:tcW w:w="2160" w:type="dxa"/>
            <w:vAlign w:val="center"/>
            <w:textDirection w:val="lrTb"/>
            <w:noWrap w:val="false"/>
          </w:tcPr>
          <w:p>
            <w:pPr>
              <w:pStyle w:val="748"/>
              <w:jc w:val="left"/>
              <w:spacing w:line="360" w:lineRule="auto"/>
              <w:rPr>
                <w:rFonts w:ascii="宋体" w:hAnsi="宋体" w:cs="宋体"/>
                <w:sz w:val="24"/>
                <w:szCs w:val="24"/>
              </w:rPr>
            </w:pPr>
            <w:r>
              <w:rPr>
                <w:rFonts w:hint="eastAsia" w:ascii="宋体" w:hAnsi="宋体" w:cs="宋体"/>
                <w:sz w:val="24"/>
                <w:szCs w:val="24"/>
              </w:rPr>
              <w:t xml:space="preserve">发现1处不符合要求扣0.5分</w:t>
            </w:r>
            <w:r>
              <w:rPr>
                <w:rFonts w:ascii="宋体" w:hAnsi="宋体" w:cs="宋体"/>
                <w:sz w:val="24"/>
                <w:szCs w:val="24"/>
              </w:rPr>
            </w:r>
            <w:r/>
          </w:p>
        </w:tc>
        <w:tc>
          <w:tcPr>
            <w:tcW w:w="654" w:type="dxa"/>
            <w:vAlign w:val="center"/>
            <w:textDirection w:val="lrTb"/>
            <w:noWrap w:val="false"/>
          </w:tcPr>
          <w:p>
            <w:pPr>
              <w:pStyle w:val="748"/>
              <w:jc w:val="center"/>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775"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c>
          <w:tcPr>
            <w:tcW w:w="1147" w:type="dxa"/>
            <w:vAlign w:val="center"/>
            <w:textDirection w:val="lrTb"/>
            <w:noWrap w:val="false"/>
          </w:tcPr>
          <w:p>
            <w:pPr>
              <w:pStyle w:val="748"/>
              <w:jc w:val="center"/>
              <w:spacing w:line="360" w:lineRule="auto"/>
              <w:rPr>
                <w:rFonts w:ascii="宋体" w:hAnsi="宋体" w:cs="宋体"/>
                <w:sz w:val="24"/>
                <w:szCs w:val="24"/>
              </w:rPr>
            </w:pPr>
            <w:r>
              <w:rPr>
                <w:rFonts w:ascii="宋体" w:hAnsi="宋体" w:cs="宋体"/>
                <w:sz w:val="24"/>
                <w:szCs w:val="24"/>
              </w:rPr>
            </w:r>
            <w:r/>
          </w:p>
        </w:tc>
      </w:tr>
    </w:tbl>
    <w:p>
      <w:pPr>
        <w:pStyle w:val="1068"/>
        <w:ind w:firstLine="424"/>
        <w:spacing w:before="0" w:line="400" w:lineRule="exact"/>
        <w:rPr>
          <w:rFonts w:ascii="黑体" w:hAnsi="黑体"/>
          <w:iCs/>
          <w:sz w:val="28"/>
          <w:szCs w:val="28"/>
        </w:rPr>
      </w:pPr>
      <w:r>
        <w:rPr>
          <w:rFonts w:hint="eastAsia" w:ascii="黑体" w:hAnsi="黑体" w:eastAsia="黑体"/>
          <w:iCs/>
          <w:sz w:val="28"/>
          <w:szCs w:val="28"/>
        </w:rPr>
        <w:br w:type="page" w:clear="all"/>
      </w:r>
      <w:r>
        <w:rPr>
          <w:rFonts w:hint="eastAsia" w:ascii="宋体" w:hAnsi="宋体" w:cs="宋体"/>
          <w:b/>
          <w:bCs/>
          <w:szCs w:val="24"/>
        </w:rPr>
        <w:t xml:space="preserve">附件2：设备耗材清单</w:t>
      </w:r>
      <w:r>
        <w:rPr>
          <w:rFonts w:ascii="黑体" w:hAnsi="黑体"/>
          <w:iCs/>
          <w:sz w:val="28"/>
          <w:szCs w:val="28"/>
        </w:rPr>
      </w:r>
      <w:r/>
    </w:p>
    <w:p>
      <w:pPr>
        <w:pStyle w:val="1068"/>
        <w:ind w:firstLine="424"/>
        <w:spacing w:before="0" w:line="400" w:lineRule="exact"/>
        <w:rPr>
          <w:rFonts w:ascii="微软雅黑" w:hAnsi="微软雅黑" w:eastAsia="微软雅黑" w:cs="微软雅黑"/>
          <w:spacing w:val="1"/>
          <w:sz w:val="21"/>
          <w:szCs w:val="21"/>
        </w:rPr>
      </w:pPr>
      <w:r>
        <w:rPr>
          <w:rFonts w:hint="eastAsia" w:ascii="微软雅黑" w:hAnsi="微软雅黑" w:eastAsia="微软雅黑" w:cs="微软雅黑"/>
          <w:spacing w:val="1"/>
          <w:sz w:val="21"/>
          <w:szCs w:val="21"/>
        </w:rPr>
        <w:t xml:space="preserve">供应商本次投标中提供物业服务所需设备、工具及物资（采购人提供设备物资除外），所需费用均应列入投标报价之中。如相关设备、工具及物资项目漏报、缺项等均视为供应商让利，采购人不予承担。供应商提供的各类设备、工具及物资等，均需符合采购人院感的要求，并且要求提供合格的优质产品。本次招标供应商承担包含但不限于以下设备、工具及物资（以下品牌均为推荐品牌）且提供的设备、工具及物资数量不低于参考数量。</w:t>
      </w:r>
      <w:r>
        <w:rPr>
          <w:rFonts w:ascii="微软雅黑" w:hAnsi="微软雅黑" w:eastAsia="微软雅黑" w:cs="微软雅黑"/>
          <w:spacing w:val="1"/>
          <w:sz w:val="21"/>
          <w:szCs w:val="21"/>
        </w:rPr>
      </w:r>
      <w:r/>
    </w:p>
    <w:p>
      <w:pPr>
        <w:pStyle w:val="748"/>
        <w:ind w:left="2145"/>
        <w:jc w:val="left"/>
        <w:spacing w:before="1" w:line="186" w:lineRule="auto"/>
        <w:widowControl/>
        <w:rPr>
          <w:rFonts w:ascii="Arial" w:hAnsi="Arial" w:eastAsia="Arial" w:cs="Arial"/>
        </w:rPr>
      </w:pPr>
      <w:r>
        <w:rPr>
          <w:rFonts w:ascii="Arial" w:hAnsi="Arial" w:eastAsia="Arial" w:cs="Arial"/>
        </w:rPr>
      </w:r>
      <w:r/>
    </w:p>
    <w:p>
      <w:pPr>
        <w:pStyle w:val="748"/>
        <w:ind w:firstLine="414"/>
        <w:jc w:val="center"/>
        <w:spacing w:line="400" w:lineRule="exact"/>
        <w:rPr>
          <w:rFonts w:ascii="宋体" w:hAnsi="宋体" w:cs="宋体"/>
          <w:b/>
          <w:bCs/>
          <w:spacing w:val="-1"/>
        </w:rPr>
      </w:pPr>
      <w:r>
        <w:rPr>
          <w:rFonts w:hint="eastAsia" w:ascii="宋体" w:hAnsi="宋体" w:cs="宋体"/>
          <w:b/>
          <w:bCs/>
          <w:spacing w:val="-2"/>
        </w:rPr>
        <w:t xml:space="preserve">设备、工</w:t>
      </w:r>
      <w:r>
        <w:rPr>
          <w:rFonts w:hint="eastAsia" w:ascii="宋体" w:hAnsi="宋体" w:cs="宋体"/>
          <w:b/>
          <w:bCs/>
          <w:spacing w:val="-1"/>
        </w:rPr>
        <w:t xml:space="preserve">具及物资参考数量</w:t>
      </w:r>
      <w:r>
        <w:rPr>
          <w:rFonts w:ascii="宋体" w:hAnsi="宋体" w:cs="宋体"/>
          <w:b/>
          <w:bCs/>
          <w:spacing w:val="-1"/>
        </w:rPr>
      </w:r>
      <w:r/>
    </w:p>
    <w:p>
      <w:pPr>
        <w:pStyle w:val="1069"/>
        <w:ind w:left="840"/>
        <w:spacing w:line="400" w:lineRule="exact"/>
        <w:rPr>
          <w:rFonts w:cs="宋体"/>
          <w:sz w:val="21"/>
          <w:szCs w:val="21"/>
        </w:rPr>
      </w:pPr>
      <w:r>
        <w:rPr>
          <w:rFonts w:hint="eastAsia" w:cs="宋体"/>
          <w:sz w:val="21"/>
          <w:szCs w:val="21"/>
        </w:rPr>
        <w:t xml:space="preserve">1、设备类</w:t>
      </w:r>
      <w:r>
        <w:rPr>
          <w:rFonts w:cs="宋体"/>
          <w:sz w:val="21"/>
          <w:szCs w:val="21"/>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83"/>
        <w:gridCol w:w="3054"/>
        <w:gridCol w:w="3558"/>
        <w:gridCol w:w="2263"/>
      </w:tblGrid>
      <w:tr>
        <w:trPr>
          <w:trHeight w:val="34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设备名称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参考品牌</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高速抛光机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坦能、凯驰、ICE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石材处理机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力奇、坦能、ICE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吹风机（吹地用）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坦能、凯驰、ICE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全自动洗衣机25kg</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成飞、通江、ICE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全自动烘干机25kg</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成飞、通江、ICE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垃圾运送车（带盖）</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医废转运车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医慧、盛昌高科、小鱼科技、小提子</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吸水吸尘机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力奇、坦能、ICE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9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清洁手推车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9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高压水枪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力奇、坦能、ICE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手推式自动洗地机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坦能、凯驰、ICE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12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肩背式吸尘器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力奇、坦能、ICE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8"/>
              <w:jc w:val="center"/>
              <w:spacing w:line="400" w:lineRule="exact"/>
              <w:widowControl/>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054" w:type="dxa"/>
            <w:vAlign w:val="center"/>
            <w:textDirection w:val="lrTb"/>
            <w:noWrap w:val="false"/>
          </w:tcPr>
          <w:p>
            <w:pPr>
              <w:pStyle w:val="748"/>
              <w:jc w:val="left"/>
              <w:spacing w:line="400" w:lineRule="exact"/>
              <w:widowControl/>
              <w:rPr>
                <w:rFonts w:ascii="宋体" w:hAnsi="宋体" w:cs="宋体"/>
              </w:rPr>
            </w:pPr>
            <w:r>
              <w:rPr>
                <w:rFonts w:hint="eastAsia" w:ascii="宋体" w:hAnsi="宋体" w:cs="宋体"/>
              </w:rPr>
              <w:t xml:space="preserve">加重单擦机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558"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力奇、坦能、ICE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263" w:type="dxa"/>
            <w:vAlign w:val="top"/>
            <w:textDirection w:val="lrTb"/>
            <w:noWrap w:val="false"/>
          </w:tcPr>
          <w:p>
            <w:pPr>
              <w:pStyle w:val="748"/>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bl>
    <w:p>
      <w:pPr>
        <w:pStyle w:val="1069"/>
        <w:ind w:left="780"/>
        <w:jc w:val="left"/>
        <w:spacing w:line="400" w:lineRule="exact"/>
        <w:rPr>
          <w:rFonts w:cs="宋体"/>
          <w:sz w:val="21"/>
          <w:szCs w:val="21"/>
        </w:rPr>
      </w:pPr>
      <w:r/>
      <w:bookmarkStart w:id="215" w:name="OLE_LINK8"/>
      <w:r>
        <w:rPr>
          <w:rFonts w:hint="eastAsia" w:cs="宋体"/>
          <w:sz w:val="21"/>
          <w:szCs w:val="21"/>
        </w:rPr>
        <w:t xml:space="preserve">2、物资类：</w:t>
      </w:r>
      <w:r>
        <w:rPr>
          <w:rFonts w:cs="宋体"/>
          <w:sz w:val="21"/>
          <w:szCs w:val="21"/>
        </w:rPr>
      </w:r>
      <w:r/>
    </w:p>
    <w:p>
      <w:pPr>
        <w:pStyle w:val="1069"/>
        <w:ind w:left="780"/>
        <w:spacing w:line="400" w:lineRule="exact"/>
        <w:rPr>
          <w:rFonts w:cs="宋体"/>
          <w:sz w:val="21"/>
          <w:szCs w:val="21"/>
        </w:rPr>
      </w:pPr>
      <w:r>
        <w:rPr>
          <w:rFonts w:hint="eastAsia" w:cs="宋体"/>
          <w:sz w:val="21"/>
          <w:szCs w:val="21"/>
        </w:rPr>
        <w:t xml:space="preserve">（1）保洁工具及物资</w:t>
      </w:r>
      <w:r>
        <w:rPr>
          <w:rFonts w:cs="宋体"/>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550"/>
        <w:gridCol w:w="2207"/>
        <w:gridCol w:w="4389"/>
        <w:gridCol w:w="2385"/>
      </w:tblGrid>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bookmarkEnd w:id="215"/>
            <w:r>
              <w:rPr>
                <w:rFonts w:hint="eastAsia" w:ascii="宋体" w:hAnsi="宋体" w:cs="宋体"/>
              </w:rPr>
              <w:t xml:space="preserve">序号</w:t>
            </w:r>
            <w:r>
              <w:rPr>
                <w:rFonts w:ascii="宋体" w:hAnsi="宋体" w:cs="宋体"/>
              </w:rPr>
            </w:r>
            <w:r/>
          </w:p>
        </w:tc>
        <w:tc>
          <w:tcPr>
            <w:tcW w:w="220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名称、规格</w:t>
            </w:r>
            <w:r>
              <w:rPr>
                <w:rFonts w:ascii="宋体" w:hAnsi="宋体" w:cs="宋体"/>
              </w:rPr>
            </w:r>
            <w:r/>
          </w:p>
        </w:tc>
        <w:tc>
          <w:tcPr>
            <w:tcW w:w="4389"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参考品牌</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自报数量</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恭桶刷</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恭桶刷拖架</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快捷式拖把手柄</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4</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“小心地滑”告示牌</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超细纤维片（拖布）</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6</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超细纤维片（拖把杆）</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7</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除尘拖把框架（大）</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8</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除尘拖把手柄</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9</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打蜡系列工具</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11</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墙面清洗工具组合</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12</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双格桶(18升)</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13</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圆形刻度桶桶(14升)</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14</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快捷式拖把头</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15</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17英寸红色保养保洁垫</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3M、派勒、丽施美</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16</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17英寸黑色起蜡垫</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3M、派勒、丽施美</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17</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17英寸白色高速抛光垫</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3M、派勒、丽施美</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18</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保洁物料用具提篮（配套工作车）</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19</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安全围裙</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20</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安全镜</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21</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安全手套</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22</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高尘扫组合</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23</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喷壶</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24</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玻璃刮组合</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25</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涂水器连毛套</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26</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玻璃铲刀</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27</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三节伸缩杆、二节</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28</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吸水棉拖把</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29</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超细纤维毛巾五色</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乐柏美、白云、马力士</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30</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橡胶手套</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31</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强力洗衣粉</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32</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普通洗衣粉</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33</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口碱</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34</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檀香</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35</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院区内各类生活垃圾桶等（20-100升）</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gridSpan w:val="2"/>
            <w:tcW w:w="97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36</w:t>
            </w:r>
            <w:r>
              <w:rPr>
                <w:rFonts w:ascii="宋体" w:hAnsi="宋体" w:cs="宋体"/>
              </w:rPr>
            </w:r>
            <w:r/>
          </w:p>
        </w:tc>
        <w:tc>
          <w:tcPr>
            <w:tcW w:w="220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其他</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810"/>
        </w:trPr>
        <w:tc>
          <w:tcPr>
            <w:gridSpan w:val="5"/>
            <w:tcW w:w="9958" w:type="dxa"/>
            <w:vAlign w:val="center"/>
            <w:textDirection w:val="lrTb"/>
            <w:noWrap w:val="false"/>
          </w:tcPr>
          <w:p>
            <w:pPr>
              <w:pStyle w:val="748"/>
              <w:spacing w:line="400" w:lineRule="exact"/>
              <w:rPr>
                <w:rFonts w:ascii="宋体" w:hAnsi="宋体" w:cs="宋体"/>
              </w:rPr>
            </w:pPr>
            <w:r>
              <w:rPr>
                <w:rFonts w:hint="eastAsia" w:ascii="宋体" w:hAnsi="宋体" w:cs="宋体"/>
              </w:rPr>
              <w:t xml:space="preserve">         3、耗材类：</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全能清洁剂</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庄臣、可卡、白云</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浓缩波璃清洁剂</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庄臣、可卡、白云</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洁厕剂</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庄臣、可卡、白云</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4</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除胶剂</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庄臣、可卡、白云</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光洁地拖牵尘剂</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庄臣、可卡、白云</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6</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超霸起蜡水</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庄臣、可卡、白云</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7</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维坚特级耐用面蜡</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庄臣、可卡、白云</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8</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高帮胶鞋</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9</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垃圾袋（医疗、生活）</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庄臣、可卡、白云</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10</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香精球</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11</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百洁布</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9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12</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厕纸或厕纸售卖机(公共区域）</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bookmarkStart w:id="216" w:name="OLE_LINK7"/>
            <w:r>
              <w:rPr>
                <w:rFonts w:hint="eastAsia" w:ascii="宋体" w:hAnsi="宋体" w:cs="宋体"/>
              </w:rPr>
              <w:t xml:space="preserve">自行选择</w:t>
            </w:r>
            <w:bookmarkEnd w:id="216"/>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13</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卫生间洗手液</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427"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14</w:t>
            </w:r>
            <w:r>
              <w:rPr>
                <w:rFonts w:ascii="宋体" w:hAnsi="宋体" w:cs="宋体"/>
              </w:rPr>
            </w:r>
            <w:r/>
          </w:p>
        </w:tc>
        <w:tc>
          <w:tcPr>
            <w:gridSpan w:val="2"/>
            <w:tcW w:w="2757"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其他</w:t>
            </w:r>
            <w:r>
              <w:rPr>
                <w:rFonts w:ascii="宋体" w:hAnsi="宋体" w:cs="宋体"/>
              </w:rPr>
            </w:r>
            <w:r/>
          </w:p>
        </w:tc>
        <w:tc>
          <w:tcPr>
            <w:tcW w:w="4389" w:type="dxa"/>
            <w:vAlign w:val="center"/>
            <w:textDirection w:val="lrTb"/>
            <w:noWrap w:val="false"/>
          </w:tcPr>
          <w:p>
            <w:pPr>
              <w:pStyle w:val="748"/>
              <w:jc w:val="left"/>
              <w:spacing w:line="400" w:lineRule="exact"/>
              <w:rPr>
                <w:rFonts w:ascii="宋体" w:hAnsi="宋体" w:cs="宋体"/>
              </w:rPr>
            </w:pPr>
            <w:r>
              <w:rPr>
                <w:rFonts w:hint="eastAsia" w:ascii="宋体" w:hAnsi="宋体" w:cs="宋体"/>
              </w:rPr>
              <w:t xml:space="preserve">自行选择</w:t>
            </w:r>
            <w:r>
              <w:rPr>
                <w:rFonts w:ascii="宋体" w:hAnsi="宋体" w:cs="宋体"/>
              </w:rPr>
            </w:r>
            <w:r/>
          </w:p>
        </w:tc>
        <w:tc>
          <w:tcPr>
            <w:tcW w:w="2385" w:type="dxa"/>
            <w:vAlign w:val="center"/>
            <w:textDirection w:val="lrTb"/>
            <w:noWrap w:val="false"/>
          </w:tcPr>
          <w:p>
            <w:pPr>
              <w:pStyle w:val="748"/>
              <w:jc w:val="center"/>
              <w:spacing w:line="400" w:lineRule="exact"/>
              <w:rPr>
                <w:rFonts w:ascii="宋体" w:hAnsi="宋体" w:cs="宋体"/>
              </w:rPr>
            </w:pPr>
            <w:r>
              <w:rPr>
                <w:rFonts w:hint="eastAsia" w:ascii="宋体" w:hAnsi="宋体" w:cs="宋体"/>
              </w:rPr>
              <w:t xml:space="preserve">由供应商自报</w:t>
            </w:r>
            <w:r>
              <w:rPr>
                <w:rFonts w:ascii="宋体" w:hAnsi="宋体" w:cs="宋体"/>
              </w:rPr>
            </w:r>
            <w:r/>
          </w:p>
        </w:tc>
      </w:tr>
    </w:tbl>
    <w:p>
      <w:pPr>
        <w:pStyle w:val="748"/>
        <w:spacing w:line="264" w:lineRule="auto"/>
        <w:rPr>
          <w:rFonts w:ascii="黑体" w:hAnsi="黑体" w:eastAsia="黑体"/>
          <w:iCs/>
          <w:sz w:val="28"/>
          <w:szCs w:val="28"/>
        </w:rPr>
      </w:pPr>
      <w:r>
        <w:rPr>
          <w:rFonts w:ascii="微软雅黑" w:hAnsi="微软雅黑" w:eastAsia="微软雅黑" w:cs="微软雅黑"/>
          <w:spacing w:val="-4"/>
        </w:rPr>
        <w:t xml:space="preserve">注 ：供应商自报的设备、</w:t>
      </w:r>
      <w:r>
        <w:rPr>
          <w:rFonts w:ascii="微软雅黑" w:hAnsi="微软雅黑" w:eastAsia="微软雅黑" w:cs="微软雅黑"/>
          <w:spacing w:val="-3"/>
        </w:rPr>
        <w:t xml:space="preserve">工</w:t>
      </w:r>
      <w:r>
        <w:rPr>
          <w:rFonts w:ascii="微软雅黑" w:hAnsi="微软雅黑" w:eastAsia="微软雅黑" w:cs="微软雅黑"/>
          <w:spacing w:val="-2"/>
        </w:rPr>
        <w:t xml:space="preserve">具及物资数量应满足采购人项目现场实际需要，采购人后期不再额外提供设</w:t>
      </w:r>
      <w:r>
        <w:rPr>
          <w:rFonts w:ascii="微软雅黑" w:hAnsi="微软雅黑" w:eastAsia="微软雅黑" w:cs="微软雅黑"/>
        </w:rPr>
        <w:t xml:space="preserve"> </w:t>
      </w:r>
      <w:r>
        <w:rPr>
          <w:rFonts w:ascii="微软雅黑" w:hAnsi="微软雅黑" w:eastAsia="微软雅黑" w:cs="微软雅黑"/>
          <w:spacing w:val="-1"/>
        </w:rPr>
        <w:t xml:space="preserve">备、工具及物资或</w:t>
      </w:r>
      <w:r>
        <w:rPr>
          <w:rFonts w:ascii="微软雅黑" w:hAnsi="微软雅黑" w:eastAsia="微软雅黑" w:cs="微软雅黑"/>
        </w:rPr>
        <w:t xml:space="preserve">另行支付相关费用</w:t>
      </w:r>
      <w:r>
        <w:rPr>
          <w:rFonts w:ascii="黑体" w:hAnsi="黑体" w:eastAsia="黑体"/>
          <w:iCs/>
          <w:sz w:val="28"/>
          <w:szCs w:val="28"/>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8"/>
        <w:rPr>
          <w:rFonts w:hint="eastAsia" w:ascii="宋体" w:hAnsi="宋体"/>
          <w:sz w:val="24"/>
          <w:szCs w:val="24"/>
        </w:rPr>
      </w:pPr>
      <w:r>
        <w:rPr>
          <w:rFonts w:hint="eastAsia" w:ascii="宋体" w:hAnsi="宋体"/>
          <w:sz w:val="24"/>
          <w:szCs w:val="24"/>
        </w:rPr>
      </w:r>
      <w:r/>
    </w:p>
    <w:p>
      <w:pPr>
        <w:pStyle w:val="809"/>
        <w:rPr>
          <w:rFonts w:hint="eastAsia"/>
          <w:lang w:val="en-US"/>
        </w:rPr>
      </w:pPr>
      <w:r>
        <w:rPr>
          <w:rFonts w:hint="eastAsia"/>
          <w:lang w:val="en-US"/>
        </w:rPr>
      </w:r>
      <w:r/>
    </w:p>
    <w:p>
      <w:pPr>
        <w:pStyle w:val="809"/>
        <w:rPr>
          <w:rFonts w:hint="eastAsia" w:ascii="宋体" w:hAnsi="宋体" w:eastAsia="宋体"/>
          <w:sz w:val="24"/>
          <w:szCs w:val="24"/>
          <w:lang w:val="en-US"/>
        </w:rPr>
      </w:pPr>
      <w:r>
        <w:rPr>
          <w:rFonts w:hint="eastAsia" w:ascii="宋体" w:hAnsi="宋体" w:eastAsia="宋体"/>
          <w:sz w:val="24"/>
          <w:szCs w:val="24"/>
          <w:lang w:val="en-US"/>
        </w:rPr>
      </w:r>
      <w:r/>
    </w:p>
    <w:p>
      <w:pPr>
        <w:pStyle w:val="748"/>
        <w:rPr>
          <w:rFonts w:hint="eastAsia" w:ascii="宋体" w:hAnsi="宋体" w:cs="宋体"/>
          <w:sz w:val="24"/>
          <w:szCs w:val="24"/>
        </w:rPr>
      </w:pPr>
      <w:r>
        <w:rPr>
          <w:rFonts w:hint="eastAsia" w:ascii="宋体" w:hAnsi="宋体" w:cs="宋体"/>
          <w:sz w:val="24"/>
          <w:szCs w:val="24"/>
        </w:rPr>
      </w:r>
      <w:r/>
    </w:p>
    <w:p>
      <w:pPr>
        <w:pStyle w:val="74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8"/>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采用综合评分法，评标结果按评审后得分由高到低顺序排列。得分相同的，按投标报价</w:t>
      </w:r>
      <w:r>
        <w:rPr>
          <w:rFonts w:hint="eastAsia" w:ascii="宋体" w:hAnsi="宋体" w:cs="宋体"/>
          <w:color w:val="000000"/>
          <w:sz w:val="24"/>
          <w:szCs w:val="24"/>
          <w:highlight w:val="none"/>
        </w:rPr>
        <w:t xml:space="preserve">由低到高顺序排列。得分且投标报价相同的，按“评标标准2项”得分由高到低顺序排列。在投标文件满足招标文件全部实质性要求的供应商中，按照评审得分由</w:t>
      </w:r>
      <w:r>
        <w:rPr>
          <w:rFonts w:hint="eastAsia" w:ascii="宋体" w:hAnsi="宋体" w:cs="宋体"/>
          <w:sz w:val="24"/>
          <w:szCs w:val="24"/>
        </w:rPr>
        <w:t xml:space="preserve">高</w:t>
      </w:r>
      <w:r>
        <w:rPr>
          <w:rFonts w:hint="eastAsia" w:ascii="宋体" w:hAnsi="宋体" w:cs="宋体"/>
          <w:color w:val="000000"/>
          <w:sz w:val="24"/>
          <w:szCs w:val="24"/>
        </w:rPr>
        <w:t xml:space="preserve">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48"/>
        <w:ind w:firstLine="480"/>
        <w:spacing w:line="264"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748"/>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四、评标标准</w:t>
      </w:r>
      <w:r>
        <w:rPr>
          <w:rFonts w:hint="eastAsia" w:ascii="黑体" w:hAnsi="黑体" w:eastAsia="黑体" w:cs="黑体"/>
          <w:color w:val="000000"/>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48"/>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center"/>
            <w:textDirection w:val="lrTb"/>
            <w:noWrap w:val="false"/>
          </w:tcPr>
          <w:p>
            <w:pPr>
              <w:pStyle w:val="748"/>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16" w:type="dxa"/>
            <w:vAlign w:val="center"/>
            <w:textDirection w:val="lrTb"/>
            <w:noWrap w:val="false"/>
          </w:tcPr>
          <w:p>
            <w:pPr>
              <w:pStyle w:val="748"/>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center"/>
            <w:textDirection w:val="lrTb"/>
            <w:noWrap w:val="false"/>
          </w:tcPr>
          <w:p>
            <w:pPr>
              <w:pStyle w:val="748"/>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783" w:type="dxa"/>
            <w:vAlign w:val="center"/>
            <w:textDirection w:val="lrTb"/>
            <w:noWrap w:val="false"/>
          </w:tcPr>
          <w:p>
            <w:pPr>
              <w:pStyle w:val="748"/>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c>
          <w:tcPr>
            <w:gridSpan w:val="5"/>
            <w:tcW w:w="9670" w:type="dxa"/>
            <w:vAlign w:val="top"/>
            <w:textDirection w:val="lrTb"/>
            <w:noWrap w:val="false"/>
          </w:tcPr>
          <w:p>
            <w:pPr>
              <w:pStyle w:val="748"/>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val="false"/>
          </w:tcPr>
          <w:p>
            <w:pPr>
              <w:pStyle w:val="748"/>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748"/>
              <w:jc w:val="left"/>
              <w:spacing w:before="68" w:line="264"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16" w:type="dxa"/>
            <w:vAlign w:val="center"/>
            <w:textDirection w:val="lrTb"/>
            <w:noWrap w:val="false"/>
          </w:tcPr>
          <w:p>
            <w:pPr>
              <w:pStyle w:val="748"/>
              <w:jc w:val="left"/>
              <w:spacing w:line="264"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50</w:t>
            </w:r>
            <w:r>
              <w:rPr>
                <w:rFonts w:ascii="宋体" w:hAnsi="宋体" w:cs="宋体"/>
                <w:color w:val="000000"/>
              </w:rPr>
            </w:r>
            <w:r/>
          </w:p>
        </w:tc>
        <w:tc>
          <w:tcPr>
            <w:tcW w:w="573" w:type="dxa"/>
            <w:vAlign w:val="center"/>
            <w:textDirection w:val="lrTb"/>
            <w:noWrap w:val="false"/>
          </w:tcPr>
          <w:p>
            <w:pPr>
              <w:pStyle w:val="748"/>
              <w:jc w:val="center"/>
              <w:spacing w:before="69" w:line="264" w:lineRule="auto"/>
              <w:rPr>
                <w:rFonts w:ascii="宋体" w:hAnsi="宋体" w:cs="宋体"/>
                <w:color w:val="000000"/>
                <w:szCs w:val="22"/>
              </w:rPr>
            </w:pPr>
            <w:r>
              <w:rPr>
                <w:rFonts w:hint="eastAsia" w:ascii="宋体" w:hAnsi="宋体" w:cs="宋体"/>
                <w:color w:val="000000"/>
                <w:szCs w:val="22"/>
              </w:rPr>
              <w:t xml:space="preserve">50</w:t>
            </w:r>
            <w:r>
              <w:rPr>
                <w:rFonts w:ascii="宋体" w:hAnsi="宋体" w:cs="宋体"/>
                <w:color w:val="000000"/>
                <w:szCs w:val="22"/>
              </w:rPr>
            </w:r>
            <w:r/>
          </w:p>
        </w:tc>
        <w:tc>
          <w:tcPr>
            <w:tcW w:w="783" w:type="dxa"/>
            <w:vAlign w:val="center"/>
            <w:textDirection w:val="lrTb"/>
            <w:noWrap w:val="false"/>
          </w:tcPr>
          <w:p>
            <w:pPr>
              <w:pStyle w:val="748"/>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价格分</w:t>
            </w:r>
            <w:r>
              <w:rPr>
                <w:rFonts w:hint="eastAsia" w:ascii="宋体" w:hAnsi="宋体" w:cs="宋体"/>
                <w:color w:val="000000"/>
                <w:szCs w:val="22"/>
              </w:rPr>
            </w:r>
            <w:r/>
          </w:p>
        </w:tc>
      </w:tr>
      <w:tr>
        <w:trPr/>
        <w:tc>
          <w:tcPr>
            <w:gridSpan w:val="5"/>
            <w:tcW w:w="9670" w:type="dxa"/>
            <w:vAlign w:val="top"/>
            <w:textDirection w:val="lrTb"/>
            <w:noWrap w:val="false"/>
          </w:tcPr>
          <w:p>
            <w:pPr>
              <w:pStyle w:val="748"/>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val="false"/>
          </w:tcPr>
          <w:p>
            <w:pPr>
              <w:pStyle w:val="748"/>
              <w:jc w:val="center"/>
              <w:spacing w:line="264" w:lineRule="auto"/>
              <w:rPr>
                <w:rFonts w:ascii="宋体" w:hAnsi="宋体" w:cs="宋体"/>
                <w:color w:val="000000"/>
                <w:spacing w:val="-2"/>
                <w:highlight w:val="none"/>
              </w:rPr>
            </w:pPr>
            <w:r>
              <w:rPr>
                <w:rFonts w:hint="eastAsia" w:ascii="宋体" w:hAnsi="宋体" w:cs="宋体"/>
                <w:color w:val="000000"/>
                <w:highlight w:val="none"/>
              </w:rPr>
              <w:t xml:space="preserve">2.1</w:t>
            </w:r>
            <w:r>
              <w:rPr>
                <w:rFonts w:ascii="宋体" w:hAnsi="宋体" w:cs="宋体"/>
                <w:color w:val="000000"/>
                <w:spacing w:val="-2"/>
                <w:highlight w:val="none"/>
              </w:rPr>
            </w:r>
            <w:r/>
          </w:p>
        </w:tc>
        <w:tc>
          <w:tcPr>
            <w:tcW w:w="1179" w:type="dxa"/>
            <w:vAlign w:val="center"/>
            <w:textDirection w:val="lrTb"/>
            <w:noWrap w:val="false"/>
          </w:tcPr>
          <w:p>
            <w:pPr>
              <w:pStyle w:val="748"/>
              <w:jc w:val="left"/>
              <w:spacing w:before="68" w:line="264" w:lineRule="auto"/>
              <w:rPr>
                <w:rFonts w:ascii="宋体" w:hAnsi="宋体" w:cs="宋体"/>
                <w:color w:val="000000"/>
                <w:spacing w:val="-2"/>
                <w:szCs w:val="22"/>
                <w:highlight w:val="none"/>
              </w:rPr>
            </w:pPr>
            <w:r>
              <w:rPr>
                <w:rFonts w:hint="eastAsia" w:ascii="宋体" w:hAnsi="宋体" w:cs="宋体"/>
                <w:color w:val="000000"/>
                <w:spacing w:val="-2"/>
                <w:sz w:val="24"/>
                <w:szCs w:val="24"/>
                <w:highlight w:val="none"/>
              </w:rPr>
              <w:t xml:space="preserve">总体服务方</w:t>
            </w:r>
            <w:r>
              <w:rPr>
                <w:rFonts w:hint="eastAsia" w:ascii="宋体" w:hAnsi="宋体" w:cs="宋体"/>
                <w:color w:val="000000"/>
                <w:spacing w:val="-10"/>
                <w:sz w:val="24"/>
                <w:szCs w:val="24"/>
                <w:highlight w:val="none"/>
              </w:rPr>
              <w:t xml:space="preserve">案</w:t>
            </w:r>
            <w:r>
              <w:rPr>
                <w:rFonts w:ascii="宋体" w:hAnsi="宋体" w:cs="宋体"/>
                <w:color w:val="000000"/>
                <w:spacing w:val="-2"/>
                <w:szCs w:val="22"/>
                <w:highlight w:val="none"/>
              </w:rPr>
            </w:r>
            <w:r/>
          </w:p>
        </w:tc>
        <w:tc>
          <w:tcPr>
            <w:tcW w:w="6616" w:type="dxa"/>
            <w:vAlign w:val="center"/>
            <w:textDirection w:val="lrTb"/>
            <w:noWrap w:val="false"/>
          </w:tcPr>
          <w:p>
            <w:pPr>
              <w:jc w:val="left"/>
              <w:spacing w:line="264" w:lineRule="auto"/>
              <w:rPr>
                <w:rFonts w:ascii="宋体" w:hAnsi="宋体" w:cs="宋体"/>
                <w:color w:val="000000"/>
                <w:spacing w:val="1"/>
                <w14:ligatures w14:val="none"/>
              </w:rPr>
            </w:pPr>
            <w:r>
              <w:rPr>
                <w:rFonts w:ascii="宋体" w:hAnsi="宋体" w:cs="宋体"/>
                <w:color w:val="000000"/>
                <w:spacing w:val="1"/>
              </w:rPr>
              <w:t xml:space="preserve">评委根据投标人提供的总体服务方案包括对本项目的了解程度、服务思路、实施流程、实施计划、</w:t>
            </w:r>
            <w:r>
              <w:rPr>
                <w:rFonts w:ascii="宋体" w:hAnsi="宋体" w:cs="宋体"/>
                <w:color w:val="000000"/>
                <w:spacing w:val="1"/>
                <w:lang w:val="en-US"/>
              </w:rPr>
              <w:t xml:space="preserve">针对性服务方案</w:t>
            </w:r>
            <w:r>
              <w:rPr>
                <w:rFonts w:ascii="宋体" w:hAnsi="宋体" w:cs="宋体"/>
                <w:color w:val="000000"/>
                <w:spacing w:val="1"/>
              </w:rPr>
              <w:t xml:space="preserve">(</w:t>
            </w:r>
            <w:r>
              <w:rPr>
                <w:rFonts w:ascii="宋体" w:hAnsi="宋体" w:cs="宋体"/>
                <w:color w:val="000000"/>
                <w:spacing w:val="1"/>
                <w:lang w:val="en-US"/>
              </w:rPr>
              <w:t xml:space="preserve">保洁、运送、绿化等各岗位</w:t>
            </w:r>
            <w:r>
              <w:rPr>
                <w:rFonts w:ascii="宋体" w:hAnsi="宋体" w:cs="宋体"/>
                <w:color w:val="000000"/>
                <w:spacing w:val="1"/>
              </w:rPr>
              <w:t xml:space="preserve">)综合评分：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（1）总体方案合理、分项内容齐全，方案内容合理，项目了解透彻，服务思路清晰，实施流程完善，实施计划合理，人员配置齐全，得 </w:t>
            </w:r>
            <w:r>
              <w:rPr>
                <w:rFonts w:ascii="宋体" w:hAnsi="宋体" w:cs="宋体"/>
                <w:color w:val="000000"/>
                <w:spacing w:val="1"/>
                <w:lang w:val="en-US"/>
              </w:rPr>
              <w:t xml:space="preserve">5</w:t>
            </w:r>
            <w:r>
              <w:rPr>
                <w:rFonts w:ascii="宋体" w:hAnsi="宋体" w:cs="宋体"/>
                <w:color w:val="000000"/>
                <w:spacing w:val="1"/>
              </w:rPr>
              <w:t xml:space="preserve"> 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（2）总体方案较合理，分项内容有缺漏，方案内容较合理，项目了解较清晰，有一定的服务思路，实施流程较完善，实施计划较合</w:t>
            </w:r>
            <w:r>
              <w:rPr>
                <w:rFonts w:ascii="宋体" w:hAnsi="宋体" w:cs="宋体"/>
                <w:color w:val="000000"/>
                <w:spacing w:val="1"/>
              </w:rPr>
              <w:t xml:space="preserve">理，人员配置较齐全，得 </w:t>
            </w:r>
            <w:r>
              <w:rPr>
                <w:rFonts w:ascii="宋体" w:hAnsi="宋体" w:cs="宋体"/>
                <w:color w:val="000000"/>
                <w:spacing w:val="1"/>
                <w:lang w:val="en-US"/>
              </w:rPr>
              <w:t xml:space="preserve">3</w:t>
            </w:r>
            <w:r>
              <w:rPr>
                <w:rFonts w:ascii="宋体" w:hAnsi="宋体" w:cs="宋体"/>
                <w:color w:val="000000"/>
                <w:spacing w:val="1"/>
              </w:rPr>
              <w:t xml:space="preserve"> 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（3）总体方案整体不符合项目情况，方案内容严重不全，服务人员不符合要求或未提供方案的不得分。</w:t>
            </w:r>
            <w:r>
              <w:rPr>
                <w:rFonts w:ascii="宋体" w:hAnsi="宋体" w:cs="宋体"/>
                <w:color w:val="000000"/>
                <w:spacing w:val="1"/>
              </w:rPr>
              <w:t xml:space="preserve"> </w:t>
            </w:r>
            <w:r>
              <w:rPr>
                <w:rFonts w:ascii="宋体" w:hAnsi="宋体" w:cs="宋体"/>
                <w:color w:val="000000"/>
                <w:spacing w:val="1"/>
              </w:rPr>
            </w:r>
            <w:r/>
          </w:p>
        </w:tc>
        <w:tc>
          <w:tcPr>
            <w:tcW w:w="573" w:type="dxa"/>
            <w:vAlign w:val="center"/>
            <w:textDirection w:val="lrTb"/>
            <w:noWrap w:val="false"/>
          </w:tcPr>
          <w:p>
            <w:pPr>
              <w:pStyle w:val="748"/>
              <w:jc w:val="center"/>
              <w:spacing w:before="69" w:line="264" w:lineRule="auto"/>
              <w:rPr>
                <w:rFonts w:hint="eastAsia" w:ascii="宋体" w:hAnsi="宋体" w:cs="宋体"/>
                <w:color w:val="000000"/>
                <w:szCs w:val="22"/>
                <w:highlight w:val="none"/>
              </w:rPr>
            </w:pPr>
            <w:r>
              <w:rPr>
                <w:rFonts w:ascii="宋体" w:hAnsi="宋体" w:cs="宋体"/>
                <w:color w:val="000000"/>
                <w:szCs w:val="22"/>
                <w:highlight w:val="none"/>
              </w:rPr>
              <w:t xml:space="preserve">5</w:t>
            </w:r>
            <w:r>
              <w:rPr>
                <w:rFonts w:hint="eastAsia" w:ascii="宋体" w:hAnsi="宋体" w:cs="宋体"/>
                <w:color w:val="000000"/>
                <w:szCs w:val="22"/>
                <w:highlight w:val="none"/>
              </w:rPr>
            </w:r>
            <w:r/>
          </w:p>
        </w:tc>
        <w:tc>
          <w:tcPr>
            <w:tcW w:w="783" w:type="dxa"/>
            <w:vAlign w:val="center"/>
            <w:textDirection w:val="lrTb"/>
            <w:noWrap w:val="false"/>
          </w:tcPr>
          <w:p>
            <w:pPr>
              <w:pStyle w:val="748"/>
              <w:jc w:val="center"/>
              <w:spacing w:before="68" w:line="264" w:lineRule="auto"/>
              <w:rPr>
                <w:rFonts w:hint="eastAsia"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highlight w:val="none"/>
              </w:rPr>
            </w:r>
            <w:r/>
          </w:p>
        </w:tc>
      </w:tr>
      <w:tr>
        <w:trPr/>
        <w:tc>
          <w:tcPr>
            <w:tcW w:w="519" w:type="dxa"/>
            <w:vAlign w:val="center"/>
            <w:textDirection w:val="lrTb"/>
            <w:noWrap w:val="false"/>
          </w:tcPr>
          <w:p>
            <w:pPr>
              <w:pStyle w:val="748"/>
              <w:jc w:val="center"/>
              <w:spacing w:line="264" w:lineRule="auto"/>
              <w:rPr>
                <w:rFonts w:ascii="宋体" w:hAnsi="宋体" w:cs="宋体"/>
                <w:color w:val="000000"/>
                <w:spacing w:val="-2"/>
              </w:rPr>
            </w:pPr>
            <w:r>
              <w:rPr>
                <w:rFonts w:hint="eastAsia" w:ascii="宋体" w:hAnsi="宋体" w:cs="宋体"/>
                <w:color w:val="000000"/>
              </w:rPr>
              <w:t xml:space="preserve">2.2</w:t>
            </w:r>
            <w:r>
              <w:rPr>
                <w:rFonts w:ascii="宋体" w:hAnsi="宋体" w:cs="宋体"/>
                <w:color w:val="000000"/>
                <w:spacing w:val="-2"/>
              </w:rPr>
            </w:r>
            <w:r/>
          </w:p>
        </w:tc>
        <w:tc>
          <w:tcPr>
            <w:tcW w:w="1179" w:type="dxa"/>
            <w:vAlign w:val="center"/>
            <w:textDirection w:val="lrTb"/>
            <w:noWrap w:val="false"/>
          </w:tcPr>
          <w:p>
            <w:pPr>
              <w:pStyle w:val="748"/>
              <w:jc w:val="center"/>
              <w:rPr>
                <w:rFonts w:ascii="宋体" w:hAnsi="宋体" w:cs="宋体"/>
                <w:color w:val="000000"/>
                <w:spacing w:val="-2"/>
                <w:szCs w:val="22"/>
              </w:rPr>
            </w:pPr>
            <w:r>
              <w:rPr>
                <w:rFonts w:hint="eastAsia" w:ascii="宋体" w:hAnsi="宋体" w:cs="宋体"/>
                <w:color w:val="000000"/>
                <w:spacing w:val="-2"/>
                <w:sz w:val="24"/>
                <w:szCs w:val="24"/>
              </w:rPr>
              <w:t xml:space="preserve">考核管理方</w:t>
            </w:r>
            <w:r>
              <w:rPr>
                <w:rFonts w:hint="eastAsia" w:ascii="宋体" w:hAnsi="宋体" w:cs="宋体"/>
                <w:color w:val="000000"/>
                <w:spacing w:val="-10"/>
                <w:sz w:val="24"/>
                <w:szCs w:val="24"/>
              </w:rPr>
              <w:t xml:space="preserve">案</w:t>
            </w:r>
            <w:r>
              <w:rPr>
                <w:rFonts w:ascii="宋体" w:hAnsi="宋体" w:cs="宋体"/>
                <w:color w:val="000000"/>
                <w:spacing w:val="-2"/>
                <w:szCs w:val="22"/>
              </w:rPr>
            </w:r>
            <w:r/>
          </w:p>
        </w:tc>
        <w:tc>
          <w:tcPr>
            <w:tcW w:w="6616" w:type="dxa"/>
            <w:vAlign w:val="center"/>
            <w:textDirection w:val="lrTb"/>
            <w:noWrap w:val="false"/>
          </w:tcPr>
          <w:p>
            <w:pPr>
              <w:jc w:val="left"/>
              <w:spacing w:line="264" w:lineRule="auto"/>
              <w:rPr>
                <w:rFonts w:ascii="宋体" w:hAnsi="宋体" w:cs="宋体"/>
                <w:color w:val="000000"/>
                <w:spacing w:val="1"/>
                <w14:ligatures w14:val="none"/>
              </w:rPr>
            </w:pPr>
            <w:r>
              <w:rPr>
                <w:rFonts w:ascii="宋体" w:hAnsi="宋体" w:cs="宋体"/>
                <w:color w:val="000000"/>
                <w:spacing w:val="1"/>
              </w:rPr>
              <w:t xml:space="preserve">评委根据投标人提供的考核管理方案(包括人员考核标准、措施、奖罚淘汰机制等内容)综合评分：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（1）方案科学合理，</w:t>
            </w:r>
            <w:r>
              <w:rPr>
                <w:rFonts w:ascii="宋体" w:hAnsi="宋体" w:cs="宋体"/>
                <w:color w:val="000000"/>
                <w:spacing w:val="1"/>
                <w:lang w:val="en-US"/>
              </w:rPr>
              <w:t xml:space="preserve">考核标准高，奖罚淘汰机制合理，</w:t>
            </w:r>
            <w:r>
              <w:rPr>
                <w:rFonts w:ascii="宋体" w:hAnsi="宋体" w:cs="宋体"/>
                <w:color w:val="000000"/>
                <w:spacing w:val="1"/>
              </w:rPr>
              <w:t xml:space="preserve">可行性强的，得 </w:t>
            </w:r>
            <w:r>
              <w:rPr>
                <w:rFonts w:ascii="宋体" w:hAnsi="宋体" w:cs="宋体"/>
                <w:color w:val="000000"/>
                <w:spacing w:val="1"/>
              </w:rPr>
              <w:t xml:space="preserve">2</w:t>
            </w:r>
            <w:r>
              <w:rPr>
                <w:rFonts w:ascii="宋体" w:hAnsi="宋体" w:cs="宋体"/>
                <w:color w:val="000000"/>
                <w:spacing w:val="1"/>
              </w:rPr>
              <w:t xml:space="preserve"> 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（2）方案基本科学合理，</w:t>
            </w:r>
            <w:r>
              <w:rPr>
                <w:rFonts w:ascii="宋体" w:hAnsi="宋体" w:cs="宋体"/>
                <w:color w:val="000000"/>
                <w:spacing w:val="1"/>
                <w:lang w:val="en-US"/>
              </w:rPr>
              <w:t xml:space="preserve">考核标准尚可，奖罚淘汰机制一般，</w:t>
            </w:r>
            <w:r>
              <w:rPr>
                <w:rFonts w:ascii="宋体" w:hAnsi="宋体" w:cs="宋体"/>
                <w:color w:val="000000"/>
                <w:spacing w:val="1"/>
              </w:rPr>
              <w:t xml:space="preserve">基本可行的，得 1分；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w:t>
            </w:r>
            <w:r>
              <w:rPr>
                <w:rFonts w:ascii="宋体" w:hAnsi="宋体" w:cs="宋体"/>
                <w:color w:val="000000"/>
                <w:spacing w:val="1"/>
                <w:lang w:val="en-US"/>
              </w:rPr>
              <w:t xml:space="preserve">3</w:t>
            </w:r>
            <w:r>
              <w:rPr>
                <w:rFonts w:ascii="宋体" w:hAnsi="宋体" w:cs="宋体"/>
                <w:color w:val="000000"/>
                <w:spacing w:val="1"/>
              </w:rPr>
              <w:t xml:space="preserve">）方案不科学合理，不可行或未提供方案的不得分。</w:t>
            </w:r>
            <w:r>
              <w:rPr>
                <w:rFonts w:ascii="宋体" w:hAnsi="宋体" w:cs="宋体"/>
                <w:color w:val="000000"/>
                <w:spacing w:val="1"/>
              </w:rPr>
            </w:r>
            <w:r/>
          </w:p>
        </w:tc>
        <w:tc>
          <w:tcPr>
            <w:tcW w:w="573" w:type="dxa"/>
            <w:vAlign w:val="center"/>
            <w:textDirection w:val="lrTb"/>
            <w:noWrap w:val="false"/>
          </w:tcPr>
          <w:p>
            <w:pPr>
              <w:pStyle w:val="748"/>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2</w:t>
            </w:r>
            <w:r>
              <w:rPr>
                <w:rFonts w:hint="eastAsia" w:ascii="宋体" w:hAnsi="宋体" w:cs="宋体"/>
                <w:color w:val="000000"/>
                <w:szCs w:val="22"/>
              </w:rPr>
            </w:r>
            <w:r/>
          </w:p>
        </w:tc>
        <w:tc>
          <w:tcPr>
            <w:tcW w:w="783" w:type="dxa"/>
            <w:vAlign w:val="center"/>
            <w:textDirection w:val="lrTb"/>
            <w:noWrap w:val="false"/>
          </w:tcPr>
          <w:p>
            <w:pPr>
              <w:pStyle w:val="748"/>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48"/>
              <w:jc w:val="center"/>
              <w:spacing w:line="264" w:lineRule="auto"/>
              <w:rPr>
                <w:rFonts w:ascii="宋体" w:hAnsi="宋体" w:cs="宋体"/>
                <w:color w:val="000000"/>
                <w:spacing w:val="-2"/>
              </w:rPr>
            </w:pPr>
            <w:r>
              <w:rPr>
                <w:rFonts w:hint="eastAsia" w:ascii="宋体" w:hAnsi="宋体" w:cs="宋体"/>
                <w:color w:val="000000"/>
              </w:rPr>
              <w:t xml:space="preserve">2.3</w:t>
            </w:r>
            <w:r>
              <w:rPr>
                <w:rFonts w:ascii="宋体" w:hAnsi="宋体" w:cs="宋体"/>
                <w:color w:val="000000"/>
                <w:spacing w:val="-2"/>
              </w:rPr>
            </w:r>
            <w:r/>
          </w:p>
        </w:tc>
        <w:tc>
          <w:tcPr>
            <w:tcW w:w="1179" w:type="dxa"/>
            <w:vAlign w:val="center"/>
            <w:textDirection w:val="lrTb"/>
            <w:noWrap w:val="false"/>
          </w:tcPr>
          <w:p>
            <w:pPr>
              <w:pStyle w:val="748"/>
              <w:jc w:val="center"/>
              <w:rPr>
                <w:rFonts w:hint="eastAsia" w:ascii="宋体" w:hAnsi="宋体" w:cs="宋体"/>
                <w:color w:val="000000"/>
                <w:spacing w:val="-2"/>
                <w:szCs w:val="22"/>
              </w:rPr>
            </w:pPr>
            <w:r>
              <w:rPr>
                <w:rFonts w:hint="eastAsia" w:ascii="宋体" w:hAnsi="宋体" w:cs="宋体"/>
                <w:color w:val="000000"/>
                <w:spacing w:val="-2"/>
                <w:sz w:val="24"/>
                <w:szCs w:val="24"/>
              </w:rPr>
              <w:t xml:space="preserve">人员组织架构、配置及</w:t>
            </w:r>
            <w:r>
              <w:rPr>
                <w:rFonts w:hint="eastAsia" w:ascii="宋体" w:hAnsi="宋体" w:cs="宋体"/>
                <w:color w:val="000000"/>
                <w:spacing w:val="-4"/>
                <w:sz w:val="24"/>
                <w:szCs w:val="24"/>
              </w:rPr>
              <w:t xml:space="preserve">培训方案</w:t>
            </w:r>
            <w:r>
              <w:rPr>
                <w:rFonts w:hint="eastAsia" w:ascii="宋体" w:hAnsi="宋体" w:cs="宋体"/>
                <w:color w:val="000000"/>
                <w:spacing w:val="-2"/>
                <w:szCs w:val="22"/>
              </w:rPr>
            </w:r>
            <w:r/>
          </w:p>
        </w:tc>
        <w:tc>
          <w:tcPr>
            <w:tcW w:w="6616" w:type="dxa"/>
            <w:vAlign w:val="center"/>
            <w:textDirection w:val="lrTb"/>
            <w:noWrap w:val="false"/>
          </w:tcPr>
          <w:p>
            <w:pPr>
              <w:jc w:val="left"/>
              <w:spacing w:line="264" w:lineRule="auto"/>
              <w:rPr>
                <w:rFonts w:ascii="宋体" w:hAnsi="宋体" w:cs="宋体"/>
                <w:color w:val="000000"/>
                <w:spacing w:val="1"/>
                <w14:ligatures w14:val="none"/>
              </w:rPr>
            </w:pPr>
            <w:r>
              <w:rPr>
                <w:rFonts w:ascii="宋体" w:hAnsi="宋体" w:cs="宋体"/>
                <w:color w:val="000000"/>
                <w:spacing w:val="1"/>
              </w:rPr>
              <w:t xml:space="preserve">评委根据投标人提供的人员组织架构、配置及培训方案（包括拟投入人员组织架构、人员配置情况及人员培训计划等）综合评分：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（1）组织架构合理，人员配备充足，针对员工的培训、现场管理人员的培训有完整的培训计划，培训内容、方案完善，培训时间间隔合理，培训措施有效，得 </w:t>
            </w:r>
            <w:r>
              <w:rPr>
                <w:rFonts w:ascii="宋体" w:hAnsi="宋体" w:cs="宋体"/>
                <w:color w:val="000000"/>
                <w:spacing w:val="1"/>
              </w:rPr>
              <w:t xml:space="preserve">2</w:t>
            </w:r>
            <w:r>
              <w:rPr>
                <w:rFonts w:ascii="宋体" w:hAnsi="宋体" w:cs="宋体"/>
                <w:color w:val="000000"/>
                <w:spacing w:val="1"/>
              </w:rPr>
              <w:t xml:space="preserve"> 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（2）组织架构较合理，人员配备较充足，针对员工的培训、现场管理人员的培训有培训计划，培训内容、方案较完善，培训时间间隔较合理，培训措施较有效，得 </w:t>
            </w:r>
            <w:r>
              <w:rPr>
                <w:rFonts w:ascii="宋体" w:hAnsi="宋体" w:cs="宋体"/>
                <w:color w:val="000000"/>
                <w:spacing w:val="1"/>
              </w:rPr>
              <w:t xml:space="preserve">1</w:t>
            </w:r>
            <w:r>
              <w:rPr>
                <w:rFonts w:ascii="宋体" w:hAnsi="宋体" w:cs="宋体"/>
                <w:color w:val="000000"/>
                <w:spacing w:val="1"/>
              </w:rPr>
              <w:t xml:space="preserve"> 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（3）组织架构不合理，人员配备、针对员工的培训、现场管理人员的培训、培训计划、培训内容、培训时间间隔不满足要求或未提供的不得分。</w:t>
            </w:r>
            <w:r>
              <w:rPr>
                <w:rFonts w:ascii="宋体" w:hAnsi="宋体" w:cs="宋体"/>
                <w:color w:val="000000"/>
                <w:spacing w:val="1"/>
              </w:rPr>
            </w:r>
            <w:r/>
          </w:p>
        </w:tc>
        <w:tc>
          <w:tcPr>
            <w:tcW w:w="573" w:type="dxa"/>
            <w:vAlign w:val="center"/>
            <w:textDirection w:val="lrTb"/>
            <w:noWrap w:val="false"/>
          </w:tcPr>
          <w:p>
            <w:pPr>
              <w:pStyle w:val="748"/>
              <w:jc w:val="center"/>
              <w:spacing w:before="68" w:line="184" w:lineRule="auto"/>
              <w:rPr>
                <w:rFonts w:hint="eastAsia" w:ascii="宋体" w:hAnsi="宋体" w:cs="宋体"/>
                <w:color w:val="000000"/>
                <w:szCs w:val="22"/>
              </w:rPr>
            </w:pPr>
            <w:r>
              <w:rPr>
                <w:rFonts w:hint="eastAsia" w:ascii="宋体" w:hAnsi="宋体" w:cs="宋体"/>
                <w:color w:val="000000"/>
                <w:spacing w:val="-10"/>
                <w:sz w:val="24"/>
                <w:szCs w:val="24"/>
              </w:rPr>
              <w:t xml:space="preserve">2</w:t>
            </w:r>
            <w:r>
              <w:rPr>
                <w:rFonts w:hint="eastAsia" w:ascii="宋体" w:hAnsi="宋体" w:cs="宋体"/>
                <w:color w:val="000000"/>
                <w:szCs w:val="22"/>
              </w:rPr>
            </w:r>
            <w:r/>
          </w:p>
        </w:tc>
        <w:tc>
          <w:tcPr>
            <w:tcW w:w="783" w:type="dxa"/>
            <w:vAlign w:val="center"/>
            <w:textDirection w:val="lrTb"/>
            <w:noWrap w:val="false"/>
          </w:tcPr>
          <w:p>
            <w:pPr>
              <w:pStyle w:val="748"/>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48"/>
              <w:jc w:val="center"/>
              <w:spacing w:line="264" w:lineRule="auto"/>
              <w:rPr>
                <w:rFonts w:ascii="宋体" w:hAnsi="宋体" w:cs="宋体"/>
                <w:color w:val="000000"/>
                <w:spacing w:val="-2"/>
              </w:rPr>
            </w:pPr>
            <w:r>
              <w:rPr>
                <w:rFonts w:hint="eastAsia" w:ascii="宋体" w:hAnsi="宋体" w:cs="宋体"/>
                <w:color w:val="000000"/>
              </w:rPr>
              <w:t xml:space="preserve">2.4</w:t>
            </w:r>
            <w:r>
              <w:rPr>
                <w:rFonts w:ascii="宋体" w:hAnsi="宋体" w:cs="宋体"/>
                <w:color w:val="000000"/>
                <w:spacing w:val="-2"/>
              </w:rPr>
            </w:r>
            <w:r/>
          </w:p>
        </w:tc>
        <w:tc>
          <w:tcPr>
            <w:tcW w:w="1179" w:type="dxa"/>
            <w:vAlign w:val="center"/>
            <w:textDirection w:val="lrTb"/>
            <w:noWrap w:val="false"/>
          </w:tcPr>
          <w:p>
            <w:pPr>
              <w:pStyle w:val="748"/>
              <w:jc w:val="center"/>
              <w:rPr>
                <w:rFonts w:hint="eastAsia" w:ascii="宋体" w:hAnsi="宋体" w:cs="宋体"/>
                <w:color w:val="000000"/>
                <w:spacing w:val="-2"/>
                <w:szCs w:val="22"/>
              </w:rPr>
            </w:pPr>
            <w:r>
              <w:rPr>
                <w:rFonts w:hint="eastAsia" w:ascii="宋体" w:hAnsi="宋体" w:cs="宋体"/>
                <w:color w:val="000000"/>
                <w:spacing w:val="-2"/>
                <w:sz w:val="24"/>
                <w:szCs w:val="24"/>
              </w:rPr>
              <w:t xml:space="preserve">感控方案、</w:t>
            </w:r>
            <w:r>
              <w:rPr>
                <w:rFonts w:hint="eastAsia" w:ascii="宋体" w:hAnsi="宋体" w:cs="宋体"/>
                <w:color w:val="000000"/>
                <w:spacing w:val="-3"/>
                <w:sz w:val="24"/>
                <w:szCs w:val="24"/>
              </w:rPr>
              <w:t xml:space="preserve">应急预案</w:t>
            </w:r>
            <w:r>
              <w:rPr>
                <w:rFonts w:hint="eastAsia" w:ascii="宋体" w:hAnsi="宋体" w:cs="宋体"/>
                <w:color w:val="000000"/>
                <w:spacing w:val="-2"/>
                <w:szCs w:val="22"/>
              </w:rPr>
            </w:r>
            <w:r/>
          </w:p>
        </w:tc>
        <w:tc>
          <w:tcPr>
            <w:tcW w:w="6616" w:type="dxa"/>
            <w:vAlign w:val="center"/>
            <w:textDirection w:val="lrTb"/>
            <w:noWrap w:val="false"/>
          </w:tcPr>
          <w:p>
            <w:pPr>
              <w:jc w:val="left"/>
              <w:spacing w:line="264" w:lineRule="auto"/>
              <w:rPr>
                <w:rFonts w:ascii="宋体" w:hAnsi="宋体" w:cs="宋体"/>
                <w:color w:val="000000"/>
                <w:spacing w:val="1"/>
                <w14:ligatures w14:val="none"/>
              </w:rPr>
            </w:pPr>
            <w:r>
              <w:rPr>
                <w:rFonts w:ascii="宋体" w:hAnsi="宋体" w:cs="宋体"/>
                <w:color w:val="000000"/>
                <w:spacing w:val="1"/>
              </w:rPr>
              <w:t xml:space="preserve">评委根据投标人提供的感染控制方案、应急预案（</w:t>
            </w:r>
            <w:r>
              <w:rPr>
                <w:rFonts w:ascii="宋体" w:hAnsi="宋体" w:cs="宋体"/>
                <w:color w:val="000000"/>
                <w:spacing w:val="1"/>
              </w:rPr>
              <w:t xml:space="preserve">根据项目特性，</w:t>
            </w:r>
            <w:r>
              <w:rPr>
                <w:rFonts w:ascii="宋体" w:hAnsi="宋体" w:cs="宋体"/>
                <w:color w:val="000000"/>
                <w:spacing w:val="1"/>
              </w:rPr>
              <w:t xml:space="preserve">针对本行业可能发生的突发事件制订应急预案，包括重大突发传染病疫情及其他突发事件、院方举办大型活动、评审等应急保障方案，火灾、断电、断水、医疗废物泄漏、标本撒漏应急预案，患者跌倒应急处置流程，台风、暴雪、内涝等应急预案，保洁、运送服务中突发的应急情况等）综合评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（1）感染控制方案、应急预案内容全面充实，有针对性，可操作性高，能结合医院实际情况根据不同类型的突发事件采取有效措</w:t>
            </w:r>
            <w:r>
              <w:rPr>
                <w:rFonts w:ascii="宋体" w:hAnsi="宋体" w:cs="宋体"/>
                <w:color w:val="000000"/>
                <w:spacing w:val="1"/>
              </w:rPr>
              <w:t xml:space="preserve">施，方案侧重点强的，得 </w:t>
            </w:r>
            <w:r>
              <w:rPr>
                <w:rFonts w:ascii="宋体" w:hAnsi="宋体" w:cs="宋体"/>
                <w:color w:val="000000"/>
                <w:spacing w:val="1"/>
                <w:lang w:val="en-US"/>
              </w:rPr>
              <w:t xml:space="preserve">2</w:t>
            </w:r>
            <w:r>
              <w:rPr>
                <w:rFonts w:ascii="宋体" w:hAnsi="宋体" w:cs="宋体"/>
                <w:color w:val="000000"/>
                <w:spacing w:val="1"/>
              </w:rPr>
              <w:t xml:space="preserve"> 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（2）感染控制方案、应急预案内容较全面充实，比较有针对性，可操作性较高，能结合医院实际情况根据不同类型的突发事件采取</w:t>
            </w:r>
            <w:r>
              <w:rPr>
                <w:rFonts w:ascii="宋体" w:hAnsi="宋体" w:cs="宋体"/>
                <w:color w:val="000000"/>
                <w:spacing w:val="1"/>
              </w:rPr>
              <w:t xml:space="preserve">措施，方案侧重点较强的，得 </w:t>
            </w:r>
            <w:r>
              <w:rPr>
                <w:rFonts w:ascii="宋体" w:hAnsi="宋体" w:cs="宋体"/>
                <w:color w:val="000000"/>
                <w:spacing w:val="1"/>
                <w:lang w:val="en-US"/>
              </w:rPr>
              <w:t xml:space="preserve">1</w:t>
            </w:r>
            <w:r>
              <w:rPr>
                <w:rFonts w:ascii="宋体" w:hAnsi="宋体" w:cs="宋体"/>
                <w:color w:val="000000"/>
                <w:spacing w:val="1"/>
              </w:rPr>
              <w:t xml:space="preserve"> 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（3）感控方案、应急预案内容严重缺失，方案措施不合理，或未提供的不得分。</w:t>
            </w:r>
            <w:r>
              <w:rPr>
                <w:rFonts w:ascii="宋体" w:hAnsi="宋体" w:cs="宋体"/>
                <w:color w:val="000000"/>
                <w:spacing w:val="1"/>
              </w:rPr>
            </w:r>
            <w:r/>
          </w:p>
        </w:tc>
        <w:tc>
          <w:tcPr>
            <w:tcW w:w="573" w:type="dxa"/>
            <w:vAlign w:val="center"/>
            <w:textDirection w:val="lrTb"/>
            <w:noWrap w:val="false"/>
          </w:tcPr>
          <w:p>
            <w:pPr>
              <w:pStyle w:val="748"/>
              <w:jc w:val="center"/>
              <w:spacing w:before="68" w:line="184" w:lineRule="auto"/>
              <w:rPr>
                <w:rFonts w:hint="eastAsia" w:ascii="宋体" w:hAnsi="宋体" w:cs="宋体"/>
                <w:color w:val="000000"/>
                <w:szCs w:val="22"/>
              </w:rPr>
            </w:pPr>
            <w:r>
              <w:rPr>
                <w:rFonts w:hint="eastAsia" w:ascii="宋体" w:hAnsi="宋体" w:cs="宋体"/>
                <w:color w:val="000000"/>
                <w:sz w:val="24"/>
                <w:szCs w:val="24"/>
              </w:rPr>
              <w:t xml:space="preserve">2</w:t>
            </w:r>
            <w:r>
              <w:rPr>
                <w:rFonts w:hint="eastAsia" w:ascii="宋体" w:hAnsi="宋体" w:cs="宋体"/>
                <w:color w:val="000000"/>
                <w:szCs w:val="22"/>
              </w:rPr>
            </w:r>
            <w:r/>
          </w:p>
        </w:tc>
        <w:tc>
          <w:tcPr>
            <w:tcW w:w="783" w:type="dxa"/>
            <w:vAlign w:val="center"/>
            <w:textDirection w:val="lrTb"/>
            <w:noWrap w:val="false"/>
          </w:tcPr>
          <w:p>
            <w:pPr>
              <w:pStyle w:val="748"/>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48"/>
              <w:jc w:val="center"/>
              <w:spacing w:line="264" w:lineRule="auto"/>
              <w:rPr>
                <w:rFonts w:ascii="宋体" w:hAnsi="宋体" w:cs="宋体"/>
                <w:color w:val="000000"/>
                <w:spacing w:val="-2"/>
              </w:rPr>
            </w:pPr>
            <w:r>
              <w:rPr>
                <w:rFonts w:hint="eastAsia" w:ascii="宋体" w:hAnsi="宋体" w:cs="宋体"/>
                <w:color w:val="000000"/>
              </w:rPr>
              <w:t xml:space="preserve">2.5</w:t>
            </w:r>
            <w:r>
              <w:rPr>
                <w:rFonts w:ascii="宋体" w:hAnsi="宋体" w:cs="宋体"/>
                <w:color w:val="000000"/>
                <w:spacing w:val="-2"/>
              </w:rPr>
            </w:r>
            <w:r/>
          </w:p>
        </w:tc>
        <w:tc>
          <w:tcPr>
            <w:tcW w:w="1179" w:type="dxa"/>
            <w:vAlign w:val="center"/>
            <w:textDirection w:val="lrTb"/>
            <w:noWrap w:val="false"/>
          </w:tcPr>
          <w:p>
            <w:pPr>
              <w:pStyle w:val="748"/>
              <w:jc w:val="center"/>
              <w:rPr>
                <w:rFonts w:ascii="宋体" w:hAnsi="宋体" w:cs="宋体"/>
                <w:color w:val="000000"/>
                <w:spacing w:val="-2"/>
                <w:sz w:val="24"/>
                <w:szCs w:val="24"/>
              </w:rPr>
            </w:pPr>
            <w:r>
              <w:rPr>
                <w:rFonts w:hint="eastAsia" w:ascii="宋体" w:hAnsi="宋体" w:cs="宋体"/>
                <w:color w:val="000000"/>
                <w:spacing w:val="-2"/>
                <w:sz w:val="24"/>
                <w:szCs w:val="24"/>
              </w:rPr>
              <w:t xml:space="preserve">项目经理</w:t>
            </w:r>
            <w:r>
              <w:rPr>
                <w:rFonts w:ascii="宋体" w:hAnsi="宋体" w:cs="宋体"/>
                <w:color w:val="000000"/>
                <w:spacing w:val="-2"/>
                <w:sz w:val="24"/>
                <w:szCs w:val="24"/>
              </w:rPr>
            </w:r>
            <w:r/>
          </w:p>
          <w:p>
            <w:pPr>
              <w:pStyle w:val="748"/>
              <w:jc w:val="center"/>
              <w:rPr>
                <w:rFonts w:hint="eastAsia" w:ascii="宋体" w:hAnsi="宋体" w:cs="宋体"/>
                <w:color w:val="000000"/>
                <w:spacing w:val="-2"/>
                <w:szCs w:val="22"/>
              </w:rPr>
            </w:pPr>
            <w:r>
              <w:rPr>
                <w:rFonts w:hint="eastAsia" w:ascii="宋体" w:hAnsi="宋体" w:cs="宋体"/>
                <w:color w:val="000000"/>
                <w:spacing w:val="-2"/>
                <w:sz w:val="24"/>
                <w:szCs w:val="24"/>
              </w:rPr>
              <w:t xml:space="preserve">答辩</w:t>
            </w:r>
            <w:r>
              <w:rPr>
                <w:rFonts w:hint="eastAsia" w:ascii="宋体" w:hAnsi="宋体" w:cs="宋体"/>
                <w:color w:val="000000"/>
                <w:spacing w:val="-2"/>
                <w:szCs w:val="22"/>
              </w:rPr>
            </w:r>
            <w:r/>
          </w:p>
        </w:tc>
        <w:tc>
          <w:tcPr>
            <w:tcW w:w="6616" w:type="dxa"/>
            <w:vAlign w:val="center"/>
            <w:textDirection w:val="lrTb"/>
            <w:noWrap w:val="false"/>
          </w:tcPr>
          <w:p>
            <w:pPr>
              <w:jc w:val="left"/>
              <w:spacing w:line="264" w:lineRule="auto"/>
              <w:rPr>
                <w:rFonts w:ascii="宋体" w:hAnsi="宋体" w:cs="宋体"/>
                <w:color w:val="000000"/>
                <w:spacing w:val="1"/>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rPr>
              <w:t xml:space="preserve">评委根据投标人提供的项目经理对相关问题回答是否具有针对性和逻辑性，是否条理清晰，是否具有可行性等综合打分(每位项目经理阐述时间不超过4分钟，在视频开头手持身份证确认身份)，阐述问题如下:</w:t>
            </w:r>
            <w:r>
              <w:rPr>
                <w:rFonts w:ascii="宋体" w:hAnsi="宋体" w:cs="宋体"/>
                <w:color w:val="000000"/>
                <w:spacing w:val="1"/>
              </w:rPr>
            </w:r>
            <w:r/>
          </w:p>
          <w:p>
            <w:pPr>
              <w:jc w:val="left"/>
              <w:spacing w:line="264" w:lineRule="auto"/>
              <w:rPr>
                <w:rFonts w:ascii="宋体" w:hAnsi="宋体" w:cs="宋体"/>
                <w:color w:val="000000"/>
                <w:spacing w:val="1"/>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rPr>
              <w:t xml:space="preserve">问题1：</w:t>
            </w:r>
            <w:bookmarkStart w:id="217" w:name="OLE_LINK4"/>
            <w:r>
              <w:rPr>
                <w:rFonts w:ascii="宋体" w:hAnsi="宋体" w:cs="宋体"/>
                <w:color w:val="000000"/>
                <w:spacing w:val="1"/>
              </w:rPr>
            </w:r>
            <w:bookmarkStart w:id="218" w:name="OLE_LINK18"/>
            <w:r>
              <w:rPr>
                <w:rFonts w:ascii="宋体" w:hAnsi="宋体" w:cs="宋体"/>
                <w:color w:val="000000"/>
                <w:spacing w:val="1"/>
              </w:rPr>
            </w:r>
            <w:bookmarkStart w:id="219" w:name="OLE_LINK3"/>
            <w:r>
              <w:rPr>
                <w:rFonts w:ascii="宋体" w:hAnsi="宋体" w:cs="宋体"/>
                <w:color w:val="000000"/>
                <w:spacing w:val="1"/>
              </w:rPr>
              <w:t xml:space="preserve">医院面临大型专项检查、三级医院复审或承办重大活动时，对环境卫生、秩序维护、后勤响应速度等都提出了远高于日常的标准。作为物业项目经理，你将如何系统性地组织、策划与实施专项保障方案，确保在此类关键时期，物业服务不仅能全面达标，更能成为医院的加分项？</w:t>
            </w:r>
            <w:bookmarkEnd w:id="217"/>
            <w:r>
              <w:rPr>
                <w:rFonts w:ascii="宋体" w:hAnsi="宋体" w:cs="宋体"/>
                <w:color w:val="000000"/>
                <w:spacing w:val="1"/>
              </w:rPr>
            </w:r>
            <w:bookmarkEnd w:id="218"/>
            <w:r>
              <w:rPr>
                <w:rFonts w:ascii="宋体" w:hAnsi="宋体" w:cs="宋体"/>
                <w:color w:val="000000"/>
                <w:spacing w:val="1"/>
              </w:rPr>
            </w:r>
            <w:bookmarkEnd w:id="219"/>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问题2：</w:t>
            </w:r>
            <w:bookmarkStart w:id="220" w:name="OLE_LINK20"/>
            <w:r>
              <w:rPr>
                <w:rFonts w:ascii="宋体" w:hAnsi="宋体" w:cs="宋体"/>
                <w:color w:val="000000"/>
                <w:spacing w:val="1"/>
              </w:rPr>
              <w:t xml:space="preserve">如遇突发疫情的情况下，保洁人员被封控在家或因家人担忧无法上班，公司如何解决人员问题？</w:t>
            </w:r>
            <w:bookmarkEnd w:id="220"/>
            <w:r>
              <w:rPr>
                <w:rFonts w:ascii="宋体" w:hAnsi="宋体" w:cs="宋体"/>
                <w:color w:val="000000"/>
                <w:spacing w:val="1"/>
              </w:rPr>
            </w:r>
            <w:r/>
          </w:p>
          <w:p>
            <w:pPr>
              <w:jc w:val="left"/>
              <w:spacing w:line="264" w:lineRule="auto"/>
              <w:rPr>
                <w:rFonts w:ascii="宋体" w:hAnsi="宋体" w:cs="宋体"/>
                <w:color w:val="000000"/>
                <w:spacing w:val="1"/>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rPr>
              <w:t xml:space="preserve"> (1)对以上二个问题的答复，针对性和逻辑性强，条理清晰，可行性强的得 8 分;</w:t>
            </w:r>
            <w:r>
              <w:rPr>
                <w:rFonts w:ascii="宋体" w:hAnsi="宋体" w:cs="宋体"/>
                <w:color w:val="000000"/>
                <w:spacing w:val="1"/>
              </w:rPr>
            </w:r>
            <w:r/>
          </w:p>
          <w:p>
            <w:pPr>
              <w:jc w:val="left"/>
              <w:spacing w:line="264" w:lineRule="auto"/>
              <w:rPr>
                <w:rFonts w:ascii="宋体" w:hAnsi="宋体" w:cs="宋体"/>
                <w:color w:val="000000"/>
                <w:spacing w:val="1"/>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rPr>
              <w:t xml:space="preserve">(2)对以上二个问题的答复，针对性和逻辑性较强，条理较清晰，可行性较强的得 5 分;</w:t>
            </w:r>
            <w:r>
              <w:rPr>
                <w:rFonts w:ascii="宋体" w:hAnsi="宋体" w:cs="宋体"/>
                <w:color w:val="000000"/>
                <w:spacing w:val="1"/>
              </w:rPr>
            </w:r>
            <w:r/>
          </w:p>
          <w:p>
            <w:pPr>
              <w:jc w:val="left"/>
              <w:spacing w:line="264" w:lineRule="auto"/>
              <w:rPr>
                <w:rFonts w:ascii="宋体" w:hAnsi="宋体" w:cs="宋体"/>
                <w:color w:val="000000"/>
                <w:spacing w:val="1"/>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rPr>
              <w:t xml:space="preserve">(3)对以上二个问题的答复，有一定的针对性、逻辑性和可行性 得2 分;</w:t>
            </w:r>
            <w:r>
              <w:rPr>
                <w:rFonts w:ascii="宋体" w:hAnsi="宋体" w:cs="宋体"/>
                <w:color w:val="000000"/>
                <w:spacing w:val="1"/>
              </w:rPr>
            </w:r>
            <w:r/>
          </w:p>
          <w:p>
            <w:pPr>
              <w:jc w:val="left"/>
              <w:spacing w:line="264" w:lineRule="auto"/>
              <w:rPr>
                <w:rFonts w:ascii="宋体" w:hAnsi="宋体" w:cs="宋体"/>
                <w:color w:val="000000"/>
                <w:spacing w:val="1"/>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rPr>
              <w:t xml:space="preserve">(4)对以上二个问题的答复，无针对性、逻辑性和可行性，或未 上传阐述视频的不得分。</w:t>
            </w:r>
            <w:r>
              <w:rPr>
                <w:rFonts w:ascii="宋体" w:hAnsi="宋体" w:cs="宋体"/>
                <w:color w:val="000000"/>
                <w:spacing w:val="1"/>
              </w:rPr>
            </w:r>
            <w:r/>
          </w:p>
          <w:p>
            <w:pPr>
              <w:jc w:val="left"/>
              <w:spacing w:line="264" w:lineRule="auto"/>
              <w:rPr>
                <w:rFonts w:ascii="宋体" w:hAnsi="宋体" w:cs="宋体"/>
                <w:color w:val="000000"/>
                <w:spacing w:val="1"/>
                <w14:ligatures w14:val="none"/>
              </w:rPr>
            </w:pPr>
            <w:r>
              <w:rPr>
                <w:rFonts w:ascii="宋体" w:hAnsi="宋体" w:cs="宋体"/>
                <w:color w:val="000000"/>
                <w:spacing w:val="1"/>
              </w:rPr>
              <w:t xml:space="preserve">注：投标人需按照招标文件要求的阐述问题制作阐述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4分钟。</w:t>
            </w:r>
            <w:r>
              <w:rPr>
                <w:rFonts w:ascii="宋体" w:hAnsi="宋体" w:cs="宋体"/>
                <w:color w:val="000000"/>
                <w:spacing w:val="1"/>
              </w:rPr>
            </w:r>
            <w:r/>
          </w:p>
        </w:tc>
        <w:tc>
          <w:tcPr>
            <w:tcW w:w="573" w:type="dxa"/>
            <w:vAlign w:val="center"/>
            <w:textDirection w:val="lrTb"/>
            <w:noWrap w:val="false"/>
          </w:tcPr>
          <w:p>
            <w:pPr>
              <w:pStyle w:val="748"/>
              <w:jc w:val="center"/>
              <w:rPr>
                <w:rFonts w:hint="eastAsia" w:ascii="宋体" w:hAnsi="宋体" w:cs="宋体"/>
                <w:color w:val="000000"/>
                <w:szCs w:val="22"/>
              </w:rPr>
            </w:pPr>
            <w:r>
              <w:rPr>
                <w:rFonts w:hint="eastAsia" w:ascii="宋体" w:hAnsi="宋体" w:cs="宋体"/>
                <w:color w:val="000000"/>
                <w:spacing w:val="1"/>
                <w:sz w:val="24"/>
                <w:szCs w:val="24"/>
              </w:rPr>
              <w:t xml:space="preserve">8</w:t>
            </w:r>
            <w:r>
              <w:rPr>
                <w:rFonts w:hint="eastAsia" w:ascii="宋体" w:hAnsi="宋体" w:cs="宋体"/>
                <w:color w:val="000000"/>
                <w:szCs w:val="22"/>
              </w:rPr>
            </w:r>
            <w:r/>
          </w:p>
        </w:tc>
        <w:tc>
          <w:tcPr>
            <w:tcW w:w="783" w:type="dxa"/>
            <w:vAlign w:val="center"/>
            <w:textDirection w:val="lrTb"/>
            <w:noWrap w:val="false"/>
          </w:tcPr>
          <w:p>
            <w:pPr>
              <w:pStyle w:val="748"/>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gridSpan w:val="5"/>
            <w:tcW w:w="9670" w:type="dxa"/>
            <w:vAlign w:val="center"/>
            <w:textDirection w:val="lrTb"/>
            <w:noWrap w:val="false"/>
          </w:tcPr>
          <w:p>
            <w:pPr>
              <w:pStyle w:val="748"/>
              <w:spacing w:line="264"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519" w:type="dxa"/>
            <w:vAlign w:val="center"/>
            <w:textDirection w:val="lrTb"/>
            <w:noWrap w:val="false"/>
          </w:tcPr>
          <w:p>
            <w:pPr>
              <w:pStyle w:val="748"/>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3.1</w:t>
            </w:r>
            <w:r>
              <w:rPr>
                <w:rFonts w:ascii="宋体" w:hAnsi="宋体" w:cs="宋体"/>
                <w:color w:val="000000"/>
                <w:spacing w:val="-2"/>
                <w:highlight w:val="none"/>
              </w:rPr>
            </w:r>
            <w:r/>
          </w:p>
        </w:tc>
        <w:tc>
          <w:tcPr>
            <w:tcW w:w="1179" w:type="dxa"/>
            <w:vAlign w:val="center"/>
            <w:textDirection w:val="lrTb"/>
            <w:noWrap w:val="false"/>
          </w:tcPr>
          <w:p>
            <w:pPr>
              <w:pStyle w:val="748"/>
              <w:spacing w:before="69" w:line="264" w:lineRule="auto"/>
              <w:rPr>
                <w:rFonts w:hint="eastAsia" w:ascii="宋体" w:hAnsi="宋体" w:cs="宋体"/>
                <w:color w:val="000000"/>
                <w:spacing w:val="-1"/>
                <w:highlight w:val="none"/>
              </w:rPr>
            </w:pPr>
            <w:r>
              <w:rPr>
                <w:rFonts w:ascii="宋体" w:hAnsi="宋体" w:cs="宋体"/>
                <w:color w:val="000000"/>
                <w:spacing w:val="-2"/>
                <w:szCs w:val="22"/>
                <w:highlight w:val="none"/>
              </w:rPr>
              <w:t xml:space="preserve">投标人业绩</w:t>
            </w:r>
            <w:r>
              <w:rPr>
                <w:rFonts w:hint="eastAsia" w:ascii="宋体" w:hAnsi="宋体" w:cs="宋体"/>
                <w:color w:val="000000"/>
                <w:spacing w:val="-1"/>
                <w:highlight w:val="none"/>
              </w:rPr>
            </w:r>
            <w:r/>
          </w:p>
        </w:tc>
        <w:tc>
          <w:tcPr>
            <w:tcW w:w="6616" w:type="dxa"/>
            <w:vAlign w:val="center"/>
            <w:textDirection w:val="lrTb"/>
            <w:noWrap w:val="false"/>
          </w:tcPr>
          <w:p>
            <w:pPr>
              <w:jc w:val="left"/>
              <w:spacing w:line="264" w:lineRule="auto"/>
              <w:rPr>
                <w:rFonts w:hint="eastAsia" w:ascii="宋体" w:hAnsi="宋体" w:cs="宋体"/>
                <w:color w:val="000000"/>
                <w:highlight w:val="none"/>
                <w14:ligatures w14:val="none"/>
              </w:rPr>
            </w:pPr>
            <w:r>
              <w:rPr>
                <w:rFonts w:hint="eastAsia" w:ascii="宋体" w:hAnsi="宋体" w:cs="宋体"/>
                <w:color w:val="000000"/>
                <w:highlight w:val="none"/>
              </w:rPr>
              <w:t xml:space="preserve">投标人提供</w:t>
            </w:r>
            <w:r>
              <w:rPr>
                <w:rFonts w:hint="eastAsia" w:ascii="宋体" w:hAnsi="宋体" w:cs="宋体"/>
                <w:color w:val="000000"/>
                <w:spacing w:val="-2"/>
                <w:szCs w:val="22"/>
                <w:highlight w:val="none"/>
              </w:rPr>
              <w:t xml:space="preserve">2023年1月1日</w:t>
            </w:r>
            <w:r>
              <w:rPr>
                <w:rFonts w:hint="eastAsia" w:ascii="宋体" w:hAnsi="宋体" w:cs="宋体"/>
                <w:color w:val="000000"/>
                <w:highlight w:val="none"/>
              </w:rPr>
              <w:t xml:space="preserve">（含）以来，承接的类似</w:t>
            </w:r>
            <w:r>
              <w:rPr>
                <w:rFonts w:hint="eastAsia"/>
                <w:bCs/>
                <w:color w:val="000000"/>
                <w:sz w:val="24"/>
                <w:szCs w:val="24"/>
                <w:highlight w:val="none"/>
              </w:rPr>
              <w:t xml:space="preserve">综合性</w:t>
            </w:r>
            <w:r>
              <w:rPr>
                <w:bCs/>
                <w:color w:val="000000"/>
                <w:sz w:val="24"/>
                <w:szCs w:val="24"/>
                <w:highlight w:val="none"/>
              </w:rPr>
              <w:t xml:space="preserve">医院物业管理项目</w:t>
            </w:r>
            <w:r>
              <w:rPr>
                <w:rFonts w:hint="eastAsia" w:ascii="宋体" w:hAnsi="宋体" w:cs="宋体"/>
                <w:color w:val="000000"/>
                <w:highlight w:val="none"/>
              </w:rPr>
              <w:t xml:space="preserve">（服务内容至少包</w:t>
            </w:r>
            <w:r>
              <w:rPr>
                <w:rFonts w:hint="eastAsia" w:ascii="宋体" w:hAnsi="宋体" w:cs="宋体"/>
                <w:color w:val="000000"/>
                <w:highlight w:val="none"/>
              </w:rPr>
              <w:t xml:space="preserve">含</w:t>
            </w:r>
            <w:r>
              <w:rPr>
                <w:rFonts w:hint="eastAsia" w:ascii="宋体" w:hAnsi="宋体" w:cs="宋体"/>
                <w:color w:val="000000"/>
                <w:highlight w:val="none"/>
              </w:rPr>
              <w:t xml:space="preserve">医院保洁</w:t>
            </w:r>
            <w:r>
              <w:rPr>
                <w:rFonts w:hint="eastAsia" w:ascii="宋体" w:hAnsi="宋体" w:cs="宋体"/>
                <w:color w:val="000000"/>
                <w:highlight w:val="none"/>
              </w:rPr>
              <w:t xml:space="preserve">或</w:t>
            </w:r>
            <w:r>
              <w:rPr>
                <w:rFonts w:hint="eastAsia" w:ascii="宋体" w:hAnsi="宋体" w:cs="宋体"/>
                <w:color w:val="000000"/>
                <w:highlight w:val="none"/>
              </w:rPr>
              <w:t xml:space="preserve">运送</w:t>
            </w:r>
            <w:r>
              <w:rPr>
                <w:rFonts w:hint="eastAsia" w:ascii="宋体" w:hAnsi="宋体" w:cs="宋体"/>
                <w:color w:val="000000"/>
                <w:highlight w:val="none"/>
              </w:rPr>
              <w:t xml:space="preserve">或</w:t>
            </w:r>
            <w:r>
              <w:rPr>
                <w:rFonts w:hint="eastAsia" w:ascii="宋体" w:hAnsi="宋体" w:cs="宋体"/>
                <w:color w:val="000000"/>
                <w:highlight w:val="none"/>
              </w:rPr>
              <w:t xml:space="preserve">绿化</w:t>
            </w:r>
            <w:r>
              <w:rPr>
                <w:rFonts w:hint="eastAsia" w:ascii="宋体" w:hAnsi="宋体" w:cs="宋体"/>
                <w:color w:val="000000"/>
                <w:highlight w:val="none"/>
              </w:rPr>
              <w:t xml:space="preserve">任意1项内容；</w:t>
            </w:r>
            <w:r>
              <w:rPr>
                <w:rFonts w:hint="eastAsia" w:ascii="宋体" w:hAnsi="宋体" w:cs="宋体"/>
                <w:color w:val="000000"/>
                <w:highlight w:val="none"/>
              </w:rPr>
              <w:t xml:space="preserve">服务范围</w:t>
            </w:r>
            <w:r>
              <w:rPr>
                <w:rFonts w:hint="eastAsia" w:ascii="宋体" w:hAnsi="宋体" w:cs="宋体"/>
                <w:color w:val="000000"/>
                <w:highlight w:val="none"/>
              </w:rPr>
              <w:t xml:space="preserve">至少包含</w:t>
            </w:r>
            <w:r>
              <w:rPr>
                <w:rFonts w:hint="eastAsia" w:ascii="宋体" w:hAnsi="宋体" w:cs="宋体"/>
                <w:color w:val="000000"/>
                <w:highlight w:val="none"/>
              </w:rPr>
              <w:t xml:space="preserve">手术室</w:t>
            </w:r>
            <w:r>
              <w:rPr>
                <w:rFonts w:hint="eastAsia" w:ascii="宋体" w:hAnsi="宋体" w:cs="宋体"/>
                <w:color w:val="000000"/>
                <w:highlight w:val="none"/>
              </w:rPr>
              <w:t xml:space="preserve">或</w:t>
            </w:r>
            <w:r>
              <w:rPr>
                <w:rFonts w:hint="eastAsia" w:ascii="宋体" w:hAnsi="宋体" w:cs="宋体"/>
                <w:color w:val="000000"/>
                <w:highlight w:val="none"/>
              </w:rPr>
              <w:t xml:space="preserve">ICU</w:t>
            </w:r>
            <w:r>
              <w:rPr>
                <w:rFonts w:hint="eastAsia" w:ascii="宋体" w:hAnsi="宋体" w:cs="宋体"/>
                <w:color w:val="000000"/>
                <w:highlight w:val="none"/>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cs="宋体"/>
                <w:color w:val="000000"/>
                <w:highlight w:val="none"/>
              </w:rPr>
            </w:r>
            <w:r/>
          </w:p>
          <w:p>
            <w:pPr>
              <w:jc w:val="left"/>
              <w:spacing w:line="264" w:lineRule="auto"/>
              <w:rPr>
                <w:rFonts w:hint="eastAsia" w:ascii="宋体" w:hAnsi="宋体" w:cs="宋体"/>
                <w:color w:val="000000"/>
                <w:highlight w:val="none"/>
                <w14:ligatures w14:val="none"/>
              </w:rPr>
            </w:pPr>
            <w:r>
              <w:rPr>
                <w:rFonts w:hint="eastAsia" w:ascii="宋体" w:hAnsi="宋体" w:cs="宋体"/>
                <w:color w:val="000000"/>
                <w:highlight w:val="none"/>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color w:val="000000"/>
                <w:highlight w:val="none"/>
              </w:rPr>
            </w:r>
            <w:r/>
          </w:p>
          <w:p>
            <w:pPr>
              <w:pStyle w:val="748"/>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（2）同一业主单位的多个业绩仅作为一个业绩，不累计得分。</w:t>
            </w:r>
            <w:r>
              <w:rPr>
                <w:rFonts w:hint="eastAsia" w:ascii="宋体" w:hAnsi="宋体" w:cs="宋体"/>
                <w:color w:val="000000"/>
                <w:highlight w:val="none"/>
              </w:rPr>
            </w:r>
            <w:r/>
          </w:p>
        </w:tc>
        <w:tc>
          <w:tcPr>
            <w:tcW w:w="573" w:type="dxa"/>
            <w:vAlign w:val="center"/>
            <w:textDirection w:val="lrTb"/>
            <w:noWrap w:val="false"/>
          </w:tcPr>
          <w:p>
            <w:pPr>
              <w:pStyle w:val="748"/>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9</w:t>
            </w:r>
            <w:r>
              <w:rPr>
                <w:rFonts w:ascii="宋体" w:hAnsi="宋体" w:cs="宋体"/>
                <w:color w:val="000000"/>
                <w:highlight w:val="none"/>
              </w:rPr>
            </w:r>
            <w:r/>
          </w:p>
        </w:tc>
        <w:tc>
          <w:tcPr>
            <w:tcW w:w="783" w:type="dxa"/>
            <w:vAlign w:val="center"/>
            <w:textDirection w:val="lrTb"/>
            <w:noWrap w:val="false"/>
          </w:tcPr>
          <w:p>
            <w:pPr>
              <w:pStyle w:val="748"/>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客观分</w:t>
            </w:r>
            <w:r>
              <w:rPr>
                <w:rFonts w:hint="eastAsia" w:ascii="宋体" w:hAnsi="宋体" w:cs="宋体"/>
                <w:color w:val="000000"/>
                <w:spacing w:val="-6"/>
                <w:highlight w:val="none"/>
              </w:rPr>
            </w:r>
            <w:r/>
          </w:p>
        </w:tc>
      </w:tr>
      <w:tr>
        <w:trPr/>
        <w:tc>
          <w:tcPr>
            <w:gridSpan w:val="5"/>
            <w:tcW w:w="9670" w:type="dxa"/>
            <w:vAlign w:val="top"/>
            <w:textDirection w:val="lrTb"/>
            <w:noWrap w:val="false"/>
          </w:tcPr>
          <w:p>
            <w:pPr>
              <w:pStyle w:val="748"/>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748"/>
              <w:jc w:val="center"/>
              <w:spacing w:before="68" w:line="264"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val="false"/>
          </w:tcPr>
          <w:p>
            <w:pPr>
              <w:pStyle w:val="748"/>
              <w:jc w:val="center"/>
              <w:spacing w:before="69" w:line="218" w:lineRule="auto"/>
              <w:rPr>
                <w:rFonts w:ascii="宋体" w:hAnsi="宋体" w:cs="宋体"/>
                <w:color w:val="000000"/>
                <w:spacing w:val="-2"/>
                <w:szCs w:val="22"/>
              </w:rPr>
            </w:pPr>
            <w:r>
              <w:rPr>
                <w:rFonts w:hint="eastAsia"/>
                <w:color w:val="000000"/>
                <w:spacing w:val="-2"/>
                <w:sz w:val="24"/>
                <w:szCs w:val="24"/>
              </w:rPr>
              <w:t xml:space="preserve">物业服务管</w:t>
            </w:r>
            <w:r>
              <w:rPr>
                <w:rFonts w:hint="eastAsia"/>
                <w:color w:val="000000"/>
                <w:spacing w:val="-4"/>
                <w:sz w:val="24"/>
                <w:szCs w:val="24"/>
              </w:rPr>
              <w:t xml:space="preserve">理系统</w:t>
            </w:r>
            <w:r>
              <w:rPr>
                <w:rFonts w:ascii="宋体" w:hAnsi="宋体" w:cs="宋体"/>
                <w:color w:val="000000"/>
                <w:spacing w:val="-2"/>
                <w:szCs w:val="22"/>
              </w:rPr>
            </w:r>
            <w:r/>
          </w:p>
        </w:tc>
        <w:tc>
          <w:tcPr>
            <w:tcW w:w="6616" w:type="dxa"/>
            <w:vAlign w:val="center"/>
            <w:textDirection w:val="lrTb"/>
            <w:noWrap w:val="false"/>
          </w:tcPr>
          <w:p>
            <w:pPr>
              <w:jc w:val="left"/>
              <w:spacing w:line="264" w:lineRule="auto"/>
              <w:rPr>
                <w:rFonts w:ascii="宋体" w:hAnsi="宋体" w:cs="宋体"/>
                <w:color w:val="000000"/>
                <w:spacing w:val="1"/>
                <w14:ligatures w14:val="none"/>
              </w:rPr>
            </w:pPr>
            <w:r>
              <w:rPr>
                <w:rFonts w:ascii="宋体" w:hAnsi="宋体" w:cs="宋体"/>
                <w:color w:val="000000"/>
                <w:spacing w:val="1"/>
                <w:lang w:val="zh-CN" w:eastAsia="zh-CN" w:bidi="zh-CN"/>
              </w:rPr>
              <w:t xml:space="preserve">投标人承诺拟投入本项目的物业服务管理软件系统具有：保洁管理系统、</w:t>
            </w:r>
            <w:r>
              <w:rPr>
                <w:rFonts w:ascii="宋体" w:hAnsi="宋体" w:cs="宋体"/>
                <w:color w:val="000000"/>
                <w:spacing w:val="1"/>
                <w:lang w:eastAsia="zh-CN" w:bidi="zh-CN"/>
              </w:rPr>
              <w:t xml:space="preserve">中央</w:t>
            </w:r>
            <w:r>
              <w:rPr>
                <w:rFonts w:ascii="宋体" w:hAnsi="宋体" w:cs="宋体"/>
                <w:color w:val="000000"/>
                <w:spacing w:val="1"/>
                <w:lang w:val="zh-CN" w:eastAsia="zh-CN" w:bidi="zh-CN"/>
              </w:rPr>
              <w:t xml:space="preserve">运送系统，</w:t>
            </w:r>
            <w:r>
              <w:rPr>
                <w:rFonts w:ascii="宋体" w:hAnsi="宋体" w:cs="宋体"/>
                <w:color w:val="000000"/>
                <w:spacing w:val="1"/>
                <w:lang w:eastAsia="zh-CN" w:bidi="zh-CN"/>
              </w:rPr>
              <w:t xml:space="preserve">员工培训考核管理系统</w:t>
            </w:r>
            <w:r>
              <w:rPr>
                <w:rFonts w:ascii="宋体" w:hAnsi="宋体" w:cs="宋体"/>
                <w:color w:val="000000"/>
                <w:spacing w:val="1"/>
                <w:lang w:val="zh-CN" w:eastAsia="zh-CN" w:bidi="zh-CN"/>
              </w:rPr>
              <w:t xml:space="preserve">，</w:t>
            </w:r>
            <w:r>
              <w:rPr>
                <w:rFonts w:ascii="宋体" w:hAnsi="宋体" w:cs="宋体"/>
                <w:color w:val="000000"/>
                <w:spacing w:val="1"/>
                <w:lang w:eastAsia="zh-CN" w:bidi="zh-CN"/>
              </w:rPr>
              <w:t xml:space="preserve">医疗废物追溯管理系统，</w:t>
            </w:r>
            <w:r>
              <w:rPr>
                <w:rFonts w:ascii="宋体" w:hAnsi="宋体" w:cs="宋体"/>
                <w:color w:val="000000"/>
                <w:spacing w:val="1"/>
                <w:lang w:val="zh-CN" w:eastAsia="zh-CN" w:bidi="zh-CN"/>
              </w:rPr>
              <w:t xml:space="preserve">每具备一项系统得</w:t>
            </w:r>
            <w:r>
              <w:rPr>
                <w:rFonts w:ascii="宋体" w:hAnsi="宋体" w:cs="宋体"/>
                <w:color w:val="000000"/>
                <w:spacing w:val="1"/>
                <w:lang w:eastAsia="zh-CN" w:bidi="zh-CN"/>
              </w:rPr>
              <w:t xml:space="preserve">1</w:t>
            </w:r>
            <w:r>
              <w:rPr>
                <w:rFonts w:ascii="宋体" w:hAnsi="宋体" w:cs="宋体"/>
                <w:color w:val="000000"/>
                <w:spacing w:val="1"/>
                <w:lang w:val="zh-CN" w:eastAsia="zh-CN" w:bidi="zh-CN"/>
              </w:rPr>
              <w:t xml:space="preserve">分，最多得4</w:t>
            </w:r>
            <w:r>
              <w:rPr>
                <w:rFonts w:ascii="宋体" w:hAnsi="宋体" w:cs="宋体"/>
                <w:color w:val="000000"/>
                <w:spacing w:val="1"/>
                <w:lang w:val="zh-CN" w:eastAsia="zh-CN" w:bidi="zh-CN"/>
              </w:rPr>
              <w:t xml:space="preserve">分</w:t>
            </w:r>
            <w:r>
              <w:rPr>
                <w:rFonts w:ascii="宋体" w:hAnsi="宋体" w:cs="宋体"/>
                <w:color w:val="000000"/>
                <w:spacing w:val="1"/>
                <w:lang w:eastAsia="zh-CN"/>
              </w:rPr>
              <w:t xml:space="preserve">。(提供承诺书加盖公章，承诺书格式自拟)。</w:t>
            </w:r>
            <w:r>
              <w:rPr>
                <w:rFonts w:ascii="宋体" w:hAnsi="宋体" w:cs="宋体"/>
                <w:color w:val="000000"/>
                <w:spacing w:val="1"/>
              </w:rPr>
            </w:r>
            <w:r/>
          </w:p>
        </w:tc>
        <w:tc>
          <w:tcPr>
            <w:tcW w:w="573" w:type="dxa"/>
            <w:vAlign w:val="center"/>
            <w:textDirection w:val="lrTb"/>
            <w:noWrap w:val="false"/>
          </w:tcPr>
          <w:p>
            <w:pPr>
              <w:pStyle w:val="748"/>
              <w:jc w:val="center"/>
              <w:rPr>
                <w:rFonts w:hint="eastAsia" w:ascii="宋体" w:hAnsi="宋体" w:cs="宋体"/>
                <w:color w:val="000000"/>
              </w:rPr>
            </w:pPr>
            <w:r>
              <w:rPr>
                <w:rFonts w:hint="eastAsia" w:ascii="宋体" w:hAnsi="宋体" w:cs="宋体"/>
                <w:color w:val="000000"/>
                <w:sz w:val="24"/>
                <w:szCs w:val="24"/>
              </w:rPr>
              <w:t xml:space="preserve">4</w:t>
            </w:r>
            <w:r/>
          </w:p>
        </w:tc>
        <w:tc>
          <w:tcPr>
            <w:tcW w:w="783" w:type="dxa"/>
            <w:vAlign w:val="center"/>
            <w:textDirection w:val="lrTb"/>
            <w:noWrap w:val="false"/>
          </w:tcPr>
          <w:p>
            <w:pPr>
              <w:pStyle w:val="748"/>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48"/>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748"/>
              <w:spacing w:before="69" w:line="264" w:lineRule="auto"/>
              <w:rPr>
                <w:rFonts w:ascii="宋体" w:hAnsi="宋体" w:cs="宋体"/>
                <w:color w:val="000000"/>
                <w:spacing w:val="-2"/>
                <w:szCs w:val="22"/>
              </w:rPr>
            </w:pPr>
            <w:r>
              <w:rPr>
                <w:rFonts w:hint="eastAsia" w:ascii="宋体" w:hAnsi="宋体" w:cs="宋体"/>
                <w:color w:val="000000"/>
                <w:spacing w:val="-3"/>
                <w:sz w:val="24"/>
                <w:szCs w:val="24"/>
              </w:rPr>
              <w:t xml:space="preserve">项目经理</w:t>
            </w:r>
            <w:r>
              <w:rPr>
                <w:rFonts w:ascii="宋体" w:hAnsi="宋体" w:cs="宋体"/>
                <w:color w:val="000000"/>
                <w:spacing w:val="-2"/>
                <w:szCs w:val="22"/>
              </w:rPr>
            </w:r>
            <w:r/>
          </w:p>
        </w:tc>
        <w:tc>
          <w:tcPr>
            <w:tcW w:w="6616" w:type="dxa"/>
            <w:vAlign w:val="center"/>
            <w:textDirection w:val="lrTb"/>
            <w:noWrap w:val="false"/>
          </w:tcPr>
          <w:p>
            <w:pPr>
              <w:pStyle w:val="1061"/>
              <w:ind w:left="31"/>
              <w:jc w:val="both"/>
              <w:spacing w:before="90"/>
              <w:rPr>
                <w:rFonts w:hint="eastAsia"/>
                <w:color w:val="000000"/>
                <w:sz w:val="21"/>
                <w:szCs w:val="21"/>
                <w:lang w:val="en-US" w:bidi="ar-SA"/>
              </w:rPr>
            </w:pPr>
            <w:r>
              <w:rPr>
                <w:rFonts w:hint="eastAsia"/>
                <w:color w:val="000000"/>
                <w:sz w:val="21"/>
                <w:szCs w:val="21"/>
                <w:lang w:val="en-US" w:bidi="ar-SA"/>
              </w:rPr>
              <w:t xml:space="preserve">（1）投标人拟派项目经理必须持有全国物业经理证。否则，4.2项得0分。(提供相关原件及加盖投标人公章的复印件)。</w:t>
            </w:r>
            <w:r>
              <w:rPr>
                <w:rFonts w:hint="eastAsia"/>
                <w:color w:val="000000"/>
                <w:sz w:val="21"/>
                <w:szCs w:val="21"/>
                <w:lang w:val="en-US" w:bidi="ar-SA"/>
              </w:rPr>
            </w:r>
            <w:r/>
          </w:p>
          <w:p>
            <w:pPr>
              <w:pStyle w:val="1061"/>
              <w:ind w:left="31"/>
              <w:jc w:val="both"/>
              <w:spacing w:before="90"/>
              <w:rPr>
                <w:rFonts w:hint="eastAsia"/>
                <w:color w:val="000000"/>
                <w:sz w:val="21"/>
                <w:szCs w:val="21"/>
                <w:lang w:val="en-US" w:bidi="ar-SA"/>
              </w:rPr>
            </w:pPr>
            <w:r>
              <w:rPr>
                <w:rFonts w:hint="eastAsia"/>
                <w:color w:val="000000"/>
                <w:sz w:val="21"/>
                <w:szCs w:val="21"/>
                <w:lang w:val="en-US" w:bidi="ar-SA"/>
              </w:rPr>
              <w:t xml:space="preserve">（2）投标人拟派项目经理，服务过三级及以上医院，具有5年及以上项目经理管理经验的，得7分； 3 年及以上不满 5 年项目经理管理经验的，得 4 分；1 年及以上不满3年项目经理管理经验的，得 2分。</w:t>
            </w:r>
            <w:r>
              <w:rPr>
                <w:rFonts w:hint="eastAsia"/>
                <w:color w:val="000000"/>
                <w:sz w:val="21"/>
                <w:szCs w:val="21"/>
                <w:lang w:val="en-US" w:bidi="ar-SA"/>
              </w:rPr>
            </w:r>
            <w:r/>
          </w:p>
          <w:p>
            <w:pPr>
              <w:pStyle w:val="1061"/>
              <w:ind w:left="31"/>
              <w:jc w:val="both"/>
              <w:spacing w:before="90"/>
              <w:rPr>
                <w:rFonts w:hint="eastAsia"/>
                <w:color w:val="000000"/>
                <w:sz w:val="21"/>
                <w:szCs w:val="21"/>
                <w:lang w:val="en-US" w:bidi="ar-SA"/>
              </w:rPr>
            </w:pPr>
            <w:r>
              <w:rPr>
                <w:rFonts w:hint="eastAsia"/>
                <w:color w:val="000000"/>
                <w:sz w:val="21"/>
                <w:szCs w:val="21"/>
                <w:lang w:val="en-US" w:bidi="ar-SA"/>
              </w:rPr>
              <w:t xml:space="preserve">（3）投标人拟派项目经理，服务过三级及以上医院，获得业主出具的服务好评或满意评价的，得3分。</w:t>
            </w:r>
            <w:r>
              <w:rPr>
                <w:rFonts w:hint="eastAsia"/>
                <w:color w:val="000000"/>
                <w:sz w:val="21"/>
                <w:szCs w:val="21"/>
                <w:lang w:val="en-US" w:bidi="ar-SA"/>
              </w:rPr>
            </w:r>
            <w:r/>
          </w:p>
          <w:p>
            <w:pPr>
              <w:pStyle w:val="748"/>
              <w:jc w:val="left"/>
              <w:spacing w:line="264" w:lineRule="auto"/>
              <w:rPr>
                <w:rFonts w:hint="eastAsia" w:ascii="宋体" w:hAnsi="宋体" w:cs="宋体"/>
                <w:color w:val="000000"/>
              </w:rPr>
            </w:pPr>
            <w:r>
              <w:rPr>
                <w:rFonts w:hint="eastAsia" w:ascii="宋体" w:hAnsi="宋体" w:cs="宋体"/>
                <w:color w:val="000000"/>
              </w:rPr>
              <w:t xml:space="preserve">注：以上提供加盖业主单位公章的工作经验证明材料（需体现人员姓名、工作岗位及工作年限），证明材料缺项或未提供的不得分。</w:t>
            </w:r>
            <w:r>
              <w:rPr>
                <w:rFonts w:hint="eastAsia" w:ascii="宋体" w:hAnsi="宋体" w:cs="宋体"/>
                <w:color w:val="000000"/>
              </w:rPr>
            </w:r>
            <w:r/>
          </w:p>
        </w:tc>
        <w:tc>
          <w:tcPr>
            <w:tcW w:w="573" w:type="dxa"/>
            <w:vAlign w:val="center"/>
            <w:textDirection w:val="lrTb"/>
            <w:noWrap w:val="false"/>
          </w:tcPr>
          <w:p>
            <w:pPr>
              <w:pStyle w:val="748"/>
              <w:jc w:val="center"/>
              <w:spacing w:line="264" w:lineRule="auto"/>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W w:w="783" w:type="dxa"/>
            <w:vAlign w:val="center"/>
            <w:textDirection w:val="lrTb"/>
            <w:noWrap w:val="false"/>
          </w:tcPr>
          <w:p>
            <w:pPr>
              <w:pStyle w:val="748"/>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48"/>
              <w:jc w:val="center"/>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4.3</w:t>
            </w:r>
            <w:r>
              <w:rPr>
                <w:rFonts w:hint="eastAsia" w:ascii="宋体" w:hAnsi="宋体" w:cs="宋体"/>
                <w:color w:val="000000"/>
                <w:spacing w:val="-2"/>
                <w:highlight w:val="none"/>
              </w:rPr>
            </w:r>
            <w:r/>
          </w:p>
        </w:tc>
        <w:tc>
          <w:tcPr>
            <w:tcW w:w="1179" w:type="dxa"/>
            <w:vAlign w:val="center"/>
            <w:textDirection w:val="lrTb"/>
            <w:noWrap w:val="false"/>
          </w:tcPr>
          <w:p>
            <w:pPr>
              <w:pStyle w:val="748"/>
              <w:spacing w:before="69" w:line="264" w:lineRule="auto"/>
              <w:rPr>
                <w:rFonts w:ascii="宋体" w:hAnsi="宋体" w:cs="宋体"/>
                <w:color w:val="000000"/>
                <w:spacing w:val="-2"/>
                <w:szCs w:val="22"/>
                <w:highlight w:val="none"/>
              </w:rPr>
            </w:pPr>
            <w:r>
              <w:rPr>
                <w:rFonts w:hint="eastAsia"/>
                <w:color w:val="000000"/>
                <w:spacing w:val="-3"/>
                <w:sz w:val="24"/>
                <w:szCs w:val="24"/>
                <w:highlight w:val="none"/>
              </w:rPr>
              <w:t xml:space="preserve">项目主管</w:t>
            </w:r>
            <w:r>
              <w:rPr>
                <w:rFonts w:ascii="宋体" w:hAnsi="宋体" w:cs="宋体"/>
                <w:color w:val="000000"/>
                <w:spacing w:val="-2"/>
                <w:szCs w:val="22"/>
                <w:highlight w:val="none"/>
              </w:rPr>
            </w:r>
            <w:r/>
          </w:p>
        </w:tc>
        <w:tc>
          <w:tcPr>
            <w:tcW w:w="6616" w:type="dxa"/>
            <w:vAlign w:val="center"/>
            <w:textDirection w:val="lrTb"/>
            <w:noWrap w:val="false"/>
          </w:tcPr>
          <w:p>
            <w:pPr>
              <w:pStyle w:val="748"/>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投标人拟派项目主管服务过三级及以上医院，具有 3 年及以上物业管理管理工作经验的，每有 1 人得1分，本项最高得4分。</w:t>
            </w:r>
            <w:r>
              <w:rPr>
                <w:rFonts w:hint="eastAsia" w:ascii="宋体" w:hAnsi="宋体" w:cs="宋体"/>
                <w:color w:val="000000"/>
                <w:highlight w:val="none"/>
              </w:rPr>
            </w:r>
            <w:r/>
          </w:p>
          <w:p>
            <w:pPr>
              <w:pStyle w:val="748"/>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备注：提供加盖业主单位公章的工作经验证明材料（需体现人员姓名、工作岗位及工作年限），证明材料缺项或未提供的不得分。</w:t>
            </w:r>
            <w:r>
              <w:rPr>
                <w:rFonts w:hint="eastAsia" w:ascii="宋体" w:hAnsi="宋体" w:cs="宋体"/>
                <w:color w:val="000000"/>
                <w:highlight w:val="none"/>
              </w:rPr>
            </w:r>
            <w:r/>
          </w:p>
        </w:tc>
        <w:tc>
          <w:tcPr>
            <w:tcW w:w="573" w:type="dxa"/>
            <w:vAlign w:val="center"/>
            <w:textDirection w:val="lrTb"/>
            <w:noWrap w:val="false"/>
          </w:tcPr>
          <w:p>
            <w:pPr>
              <w:pStyle w:val="748"/>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783" w:type="dxa"/>
            <w:vAlign w:val="center"/>
            <w:textDirection w:val="lrTb"/>
            <w:noWrap w:val="false"/>
          </w:tcPr>
          <w:p>
            <w:pPr>
              <w:pStyle w:val="748"/>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客观分</w:t>
            </w:r>
            <w:r>
              <w:rPr>
                <w:rFonts w:hint="eastAsia" w:ascii="宋体" w:hAnsi="宋体" w:cs="宋体"/>
                <w:color w:val="000000"/>
                <w:highlight w:val="none"/>
              </w:rPr>
            </w:r>
            <w:r/>
          </w:p>
        </w:tc>
      </w:tr>
      <w:tr>
        <w:trPr/>
        <w:tc>
          <w:tcPr>
            <w:tcW w:w="519" w:type="dxa"/>
            <w:vAlign w:val="center"/>
            <w:textDirection w:val="lrTb"/>
            <w:noWrap w:val="false"/>
          </w:tcPr>
          <w:p>
            <w:pPr>
              <w:pStyle w:val="748"/>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4.4</w:t>
            </w:r>
            <w:r>
              <w:rPr>
                <w:rFonts w:hint="eastAsia" w:ascii="宋体" w:hAnsi="宋体" w:cs="宋体"/>
                <w:color w:val="000000"/>
                <w:spacing w:val="-2"/>
              </w:rPr>
            </w:r>
            <w:r/>
          </w:p>
        </w:tc>
        <w:tc>
          <w:tcPr>
            <w:tcW w:w="1179" w:type="dxa"/>
            <w:vAlign w:val="center"/>
            <w:textDirection w:val="lrTb"/>
            <w:noWrap w:val="false"/>
          </w:tcPr>
          <w:p>
            <w:pPr>
              <w:pStyle w:val="748"/>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w:t>
            </w:r>
            <w:r>
              <w:rPr>
                <w:rFonts w:ascii="宋体" w:hAnsi="宋体" w:cs="宋体"/>
                <w:color w:val="000000"/>
                <w:spacing w:val="-2"/>
                <w:szCs w:val="22"/>
              </w:rPr>
            </w:r>
            <w:r/>
          </w:p>
        </w:tc>
        <w:tc>
          <w:tcPr>
            <w:tcW w:w="6616" w:type="dxa"/>
            <w:vAlign w:val="center"/>
            <w:textDirection w:val="lrTb"/>
            <w:noWrap w:val="false"/>
          </w:tcPr>
          <w:p>
            <w:pPr>
              <w:jc w:val="left"/>
              <w:spacing w:line="264" w:lineRule="auto"/>
              <w:rPr>
                <w:rFonts w:ascii="宋体" w:hAnsi="宋体" w:cs="宋体"/>
                <w:color w:val="000000"/>
                <w:spacing w:val="1"/>
                <w:lang w:val="zh-CN" w:eastAsia="zh-CN" w:bidi="zh-CN"/>
                <w14:ligatures w14:val="none"/>
              </w:rPr>
            </w:pPr>
            <w:r>
              <w:rPr>
                <w:rFonts w:ascii="宋体" w:hAnsi="宋体" w:cs="宋体"/>
                <w:color w:val="000000"/>
                <w:spacing w:val="1"/>
                <w:lang w:val="zh-CN" w:eastAsia="zh-CN" w:bidi="zh-CN"/>
              </w:rPr>
              <w:t xml:space="preserve">投标人承诺中标后购买商业险(在从事物业管理过程中，造成第三方人身伤亡或财产损失，负责处理及赔偿事宜)的得 4 分，未提供不得分(提供承诺书</w:t>
            </w:r>
            <w:r>
              <w:rPr>
                <w:rFonts w:ascii="宋体" w:hAnsi="宋体" w:cs="宋体"/>
                <w:color w:val="000000"/>
                <w:spacing w:val="1"/>
                <w:lang w:val="zh-CN" w:eastAsia="zh-CN" w:bidi="zh-CN"/>
              </w:rPr>
              <w:t xml:space="preserve">并</w:t>
            </w:r>
            <w:r>
              <w:rPr>
                <w:rFonts w:ascii="宋体" w:hAnsi="宋体" w:cs="宋体"/>
                <w:color w:val="000000"/>
                <w:spacing w:val="1"/>
                <w:lang w:val="zh-CN" w:eastAsia="zh-CN" w:bidi="zh-CN"/>
              </w:rPr>
              <w:t xml:space="preserve">加盖投标人公章，承诺书格式自拟)。</w:t>
            </w:r>
            <w:r>
              <w:rPr>
                <w:rFonts w:ascii="宋体" w:hAnsi="宋体" w:cs="宋体"/>
                <w:color w:val="000000"/>
                <w:spacing w:val="1"/>
                <w:lang w:val="zh-CN" w:eastAsia="zh-CN" w:bidi="zh-CN"/>
              </w:rPr>
            </w:r>
            <w:r/>
          </w:p>
        </w:tc>
        <w:tc>
          <w:tcPr>
            <w:tcW w:w="573" w:type="dxa"/>
            <w:vAlign w:val="center"/>
            <w:textDirection w:val="lrTb"/>
            <w:noWrap w:val="false"/>
          </w:tcPr>
          <w:p>
            <w:pPr>
              <w:pStyle w:val="748"/>
              <w:jc w:val="center"/>
              <w:spacing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783" w:type="dxa"/>
            <w:vAlign w:val="center"/>
            <w:textDirection w:val="lrTb"/>
            <w:noWrap w:val="false"/>
          </w:tcPr>
          <w:p>
            <w:pPr>
              <w:pStyle w:val="748"/>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48"/>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95" w:type="dxa"/>
            <w:vAlign w:val="center"/>
            <w:textDirection w:val="lrTb"/>
            <w:noWrap w:val="false"/>
          </w:tcPr>
          <w:p>
            <w:pPr>
              <w:pStyle w:val="748"/>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356" w:type="dxa"/>
            <w:vAlign w:val="center"/>
            <w:textDirection w:val="lrTb"/>
            <w:noWrap w:val="false"/>
          </w:tcPr>
          <w:p>
            <w:pPr>
              <w:pStyle w:val="748"/>
              <w:jc w:val="center"/>
              <w:spacing w:line="264" w:lineRule="auto"/>
              <w:rPr>
                <w:color w:val="000000"/>
              </w:rPr>
            </w:pPr>
            <w:r>
              <w:rPr>
                <w:rFonts w:ascii="宋体" w:hAnsi="宋体" w:cs="宋体"/>
                <w:color w:val="000000"/>
                <w:spacing w:val="-11"/>
              </w:rPr>
              <w:t xml:space="preserve">100分</w:t>
            </w:r>
            <w:r>
              <w:rPr>
                <w:color w:val="000000"/>
              </w:rPr>
            </w:r>
            <w:r/>
          </w:p>
        </w:tc>
      </w:tr>
    </w:tbl>
    <w:p>
      <w:pPr>
        <w:pStyle w:val="748"/>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8"/>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8"/>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8"/>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8"/>
        <w:spacing w:line="264" w:lineRule="auto"/>
        <w:rPr>
          <w:rFonts w:hint="eastAsia" w:ascii="黑体" w:hAnsi="黑体" w:eastAsia="黑体"/>
          <w:iCs/>
          <w:sz w:val="28"/>
          <w:szCs w:val="28"/>
        </w:rPr>
      </w:pPr>
      <w:r>
        <w:rPr>
          <w:rFonts w:hint="eastAsia" w:ascii="黑体" w:hAnsi="黑体" w:eastAsia="黑体"/>
          <w:iCs/>
          <w:sz w:val="28"/>
          <w:szCs w:val="28"/>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761"/>
        <w:rPr>
          <w:rFonts w:hint="eastAsia" w:ascii="黑体" w:hAnsi="黑体" w:eastAsia="黑体"/>
          <w:iCs/>
          <w:sz w:val="28"/>
          <w:szCs w:val="28"/>
        </w:rPr>
      </w:pPr>
      <w:r>
        <w:rPr>
          <w:rFonts w:hint="eastAsia" w:ascii="黑体" w:hAnsi="黑体" w:eastAsia="黑体"/>
          <w:iCs/>
          <w:sz w:val="28"/>
          <w:szCs w:val="28"/>
        </w:rPr>
      </w:r>
      <w:r/>
    </w:p>
    <w:p>
      <w:pPr>
        <w:pStyle w:val="760"/>
        <w:ind w:firstLine="560"/>
        <w:rPr>
          <w:rFonts w:hint="eastAsia" w:ascii="黑体" w:hAnsi="黑体" w:eastAsia="黑体"/>
          <w:iCs/>
          <w:sz w:val="28"/>
          <w:szCs w:val="28"/>
        </w:rPr>
      </w:pPr>
      <w:r>
        <w:rPr>
          <w:rFonts w:hint="eastAsia" w:ascii="黑体" w:hAnsi="黑体" w:eastAsia="黑体"/>
          <w:iCs/>
          <w:sz w:val="28"/>
          <w:szCs w:val="28"/>
        </w:rPr>
      </w:r>
      <w:r/>
    </w:p>
    <w:p>
      <w:pPr>
        <w:pStyle w:val="760"/>
        <w:ind w:firstLine="560"/>
        <w:rPr>
          <w:rFonts w:hint="eastAsia" w:ascii="黑体" w:hAnsi="黑体" w:eastAsia="黑体"/>
          <w:iCs/>
          <w:sz w:val="28"/>
          <w:szCs w:val="28"/>
        </w:rPr>
      </w:pPr>
      <w:r>
        <w:rPr>
          <w:rFonts w:hint="eastAsia" w:ascii="黑体" w:hAnsi="黑体" w:eastAsia="黑体"/>
          <w:iCs/>
          <w:sz w:val="28"/>
          <w:szCs w:val="28"/>
        </w:rPr>
      </w:r>
      <w:r/>
    </w:p>
    <w:p>
      <w:pPr>
        <w:pStyle w:val="760"/>
        <w:ind w:firstLine="560"/>
        <w:rPr>
          <w:rFonts w:hint="eastAsia" w:ascii="黑体" w:hAnsi="黑体" w:eastAsia="黑体"/>
          <w:iCs/>
          <w:sz w:val="28"/>
          <w:szCs w:val="28"/>
        </w:rPr>
      </w:pPr>
      <w:r>
        <w:rPr>
          <w:rFonts w:hint="eastAsia" w:ascii="黑体" w:hAnsi="黑体" w:eastAsia="黑体"/>
          <w:iCs/>
          <w:sz w:val="28"/>
          <w:szCs w:val="28"/>
        </w:rPr>
      </w:r>
      <w:r/>
    </w:p>
    <w:p>
      <w:pPr>
        <w:pStyle w:val="748"/>
        <w:rPr>
          <w:rFonts w:hint="eastAsia" w:ascii="黑体" w:hAnsi="黑体" w:eastAsia="黑体"/>
          <w:iCs/>
          <w:sz w:val="28"/>
          <w:szCs w:val="28"/>
        </w:rPr>
      </w:pPr>
      <w:r>
        <w:rPr>
          <w:rFonts w:hint="eastAsia" w:ascii="黑体" w:hAnsi="黑体" w:eastAsia="黑体"/>
          <w:iCs/>
          <w:sz w:val="28"/>
          <w:szCs w:val="28"/>
        </w:rPr>
      </w:r>
      <w:r/>
    </w:p>
    <w:p>
      <w:pPr>
        <w:pStyle w:val="760"/>
        <w:rPr>
          <w:rFonts w:hint="eastAsia"/>
        </w:rPr>
      </w:pPr>
      <w:r>
        <w:rPr>
          <w:rFonts w:hint="eastAsia"/>
        </w:rPr>
      </w:r>
      <w:r/>
    </w:p>
    <w:p>
      <w:pPr>
        <w:pStyle w:val="748"/>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60"/>
        <w:ind w:firstLine="602"/>
        <w:rPr>
          <w:rFonts w:hint="eastAsia" w:cs="宋体"/>
          <w:b/>
          <w:bCs/>
          <w:sz w:val="30"/>
          <w:szCs w:val="30"/>
          <w:highlight w:val="yellow"/>
        </w:rPr>
      </w:pPr>
      <w:r>
        <w:rPr>
          <w:rFonts w:hint="eastAsia" w:cs="宋体"/>
          <w:b/>
          <w:bCs/>
          <w:sz w:val="30"/>
          <w:szCs w:val="30"/>
          <w:highlight w:val="yellow"/>
        </w:rPr>
      </w:r>
      <w:r/>
    </w:p>
    <w:p>
      <w:pPr>
        <w:pStyle w:val="748"/>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60"/>
        <w:rPr>
          <w:rFonts w:hint="eastAsia"/>
        </w:rPr>
      </w:pPr>
      <w:r>
        <w:rPr>
          <w:rFonts w:hint="eastAsia"/>
        </w:rPr>
      </w:r>
      <w:r/>
    </w:p>
    <w:p>
      <w:pPr>
        <w:pStyle w:val="748"/>
        <w:rPr>
          <w:rFonts w:hint="eastAsia"/>
        </w:rPr>
      </w:pPr>
      <w:r>
        <w:rPr>
          <w:rFonts w:hint="eastAsia"/>
        </w:rPr>
      </w:r>
      <w:r/>
    </w:p>
    <w:p>
      <w:pPr>
        <w:pStyle w:val="760"/>
        <w:rPr>
          <w:rFonts w:hint="eastAsia"/>
        </w:rPr>
      </w:pPr>
      <w:r>
        <w:rPr>
          <w:rFonts w:hint="eastAsia"/>
        </w:rPr>
      </w:r>
      <w:r/>
    </w:p>
    <w:p>
      <w:pPr>
        <w:pStyle w:val="748"/>
        <w:rPr>
          <w:rFonts w:hint="eastAsia"/>
        </w:rPr>
      </w:pPr>
      <w:r>
        <w:rPr>
          <w:rFonts w:hint="eastAsia"/>
        </w:rPr>
      </w:r>
      <w:r/>
    </w:p>
    <w:p>
      <w:pPr>
        <w:pStyle w:val="809"/>
        <w:rPr>
          <w:rFonts w:hint="eastAsia"/>
          <w:lang w:val="en-US"/>
        </w:rPr>
      </w:pPr>
      <w:r>
        <w:rPr>
          <w:rFonts w:hint="eastAsia"/>
          <w:lang w:val="en-US"/>
        </w:rPr>
      </w:r>
      <w:r/>
    </w:p>
    <w:p>
      <w:pPr>
        <w:pStyle w:val="748"/>
        <w:rPr>
          <w:rFonts w:hint="eastAsia"/>
        </w:rPr>
      </w:pPr>
      <w:r>
        <w:rPr>
          <w:rFonts w:hint="eastAsia"/>
        </w:rPr>
      </w:r>
      <w:r/>
    </w:p>
    <w:p>
      <w:pPr>
        <w:pStyle w:val="98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206"/>
      <w:r/>
      <w:bookmarkEnd w:id="207"/>
      <w:r/>
      <w:bookmarkEnd w:id="208"/>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8"/>
        <w:jc w:val="center"/>
        <w:rPr>
          <w:rFonts w:hint="eastAsia" w:ascii="宋体" w:hAnsi="宋体"/>
          <w:b/>
          <w:sz w:val="72"/>
        </w:rPr>
      </w:pPr>
      <w:r/>
      <w:bookmarkStart w:id="221" w:name="_Hlt26671244"/>
      <w:r/>
      <w:bookmarkEnd w:id="221"/>
      <w:r/>
      <w:bookmarkStart w:id="222" w:name="_Hlt26955039"/>
      <w:r/>
      <w:bookmarkEnd w:id="222"/>
      <w:r/>
      <w:bookmarkStart w:id="223" w:name="_Toc49090576"/>
      <w:r/>
      <w:bookmarkStart w:id="224" w:name="_Toc26554094"/>
      <w:r/>
      <w:bookmarkStart w:id="225" w:name="_Toc120614282"/>
      <w:r>
        <w:rPr>
          <w:rFonts w:hint="eastAsia" w:ascii="宋体" w:hAnsi="宋体"/>
          <w:b/>
          <w:sz w:val="72"/>
        </w:rPr>
      </w:r>
      <w:r/>
    </w:p>
    <w:p>
      <w:pPr>
        <w:pStyle w:val="74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8"/>
        <w:jc w:val="center"/>
        <w:rPr>
          <w:rFonts w:hint="eastAsia" w:ascii="宋体" w:hAnsi="宋体"/>
          <w:b/>
          <w:sz w:val="72"/>
        </w:rPr>
      </w:pPr>
      <w:r>
        <w:rPr>
          <w:rFonts w:hint="eastAsia" w:ascii="宋体" w:hAnsi="宋体"/>
          <w:b/>
          <w:sz w:val="72"/>
        </w:rPr>
      </w:r>
      <w:r/>
    </w:p>
    <w:p>
      <w:pPr>
        <w:pStyle w:val="748"/>
        <w:jc w:val="center"/>
        <w:rPr>
          <w:rFonts w:hint="eastAsia" w:ascii="宋体" w:hAnsi="宋体"/>
          <w:b/>
          <w:sz w:val="72"/>
        </w:rPr>
      </w:pPr>
      <w:r>
        <w:rPr>
          <w:rFonts w:hint="eastAsia" w:ascii="宋体" w:hAnsi="宋体"/>
          <w:b/>
          <w:sz w:val="72"/>
        </w:rPr>
      </w:r>
      <w:r/>
    </w:p>
    <w:p>
      <w:pPr>
        <w:pStyle w:val="748"/>
        <w:jc w:val="center"/>
        <w:rPr>
          <w:rFonts w:hint="eastAsia" w:ascii="宋体" w:hAnsi="宋体"/>
          <w:b/>
          <w:sz w:val="36"/>
        </w:rPr>
      </w:pPr>
      <w:r>
        <w:rPr>
          <w:rFonts w:hint="eastAsia" w:ascii="宋体" w:hAnsi="宋体"/>
          <w:b/>
          <w:sz w:val="36"/>
        </w:rPr>
      </w:r>
      <w:r/>
    </w:p>
    <w:p>
      <w:pPr>
        <w:pStyle w:val="748"/>
        <w:jc w:val="center"/>
        <w:rPr>
          <w:rFonts w:hint="eastAsia" w:ascii="宋体" w:hAnsi="宋体"/>
          <w:b/>
          <w:sz w:val="36"/>
        </w:rPr>
      </w:pPr>
      <w:r>
        <w:rPr>
          <w:rFonts w:hint="eastAsia" w:ascii="宋体" w:hAnsi="宋体"/>
          <w:b/>
          <w:sz w:val="36"/>
        </w:rPr>
      </w:r>
      <w:r/>
    </w:p>
    <w:p>
      <w:pPr>
        <w:pStyle w:val="748"/>
        <w:jc w:val="center"/>
        <w:rPr>
          <w:rFonts w:hint="eastAsia" w:ascii="宋体" w:hAnsi="宋体"/>
          <w:b/>
          <w:sz w:val="36"/>
        </w:rPr>
      </w:pPr>
      <w:r>
        <w:rPr>
          <w:rFonts w:hint="eastAsia" w:ascii="宋体" w:hAnsi="宋体"/>
          <w:b/>
          <w:sz w:val="36"/>
        </w:rPr>
      </w:r>
      <w:r/>
    </w:p>
    <w:p>
      <w:pPr>
        <w:pStyle w:val="74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8"/>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8"/>
        <w:jc w:val="center"/>
        <w:spacing w:line="440" w:lineRule="exact"/>
        <w:rPr>
          <w:rFonts w:hint="eastAsia" w:ascii="宋体" w:hAnsi="宋体"/>
          <w:b/>
          <w:bCs/>
          <w:sz w:val="32"/>
          <w:szCs w:val="32"/>
        </w:rPr>
      </w:pPr>
      <w:r>
        <w:rPr>
          <w:rFonts w:hint="eastAsia" w:ascii="宋体" w:hAnsi="宋体"/>
          <w:b/>
          <w:bCs/>
          <w:sz w:val="32"/>
          <w:szCs w:val="32"/>
        </w:rPr>
      </w:r>
      <w:r/>
    </w:p>
    <w:p>
      <w:pPr>
        <w:pStyle w:val="748"/>
        <w:spacing w:line="440" w:lineRule="exact"/>
        <w:rPr>
          <w:rFonts w:ascii="宋体" w:hAnsi="宋体"/>
        </w:rPr>
      </w:pPr>
      <w:r>
        <w:rPr>
          <w:rFonts w:ascii="宋体" w:hAnsi="宋体"/>
        </w:rPr>
      </w:r>
      <w:r/>
    </w:p>
    <w:p>
      <w:pPr>
        <w:pStyle w:val="748"/>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48"/>
        <w:ind w:firstLine="560"/>
        <w:spacing w:line="600" w:lineRule="exact"/>
        <w:rPr>
          <w:rFonts w:hint="eastAsia" w:ascii="宋体" w:hAnsi="宋体" w:cs="宋体"/>
          <w:sz w:val="28"/>
          <w:szCs w:val="28"/>
        </w:rPr>
      </w:pPr>
      <w:r>
        <w:rPr>
          <w:rFonts w:hint="eastAsia" w:ascii="宋体" w:hAnsi="宋体" w:cs="宋体"/>
          <w:sz w:val="28"/>
          <w:szCs w:val="28"/>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rPr>
      </w:pPr>
      <w:r>
        <w:rPr>
          <w:rFonts w:ascii="宋体" w:hAnsi="宋体"/>
          <w:sz w:val="24"/>
        </w:rPr>
      </w:r>
      <w:r/>
    </w:p>
    <w:p>
      <w:pPr>
        <w:pStyle w:val="748"/>
        <w:ind w:firstLine="480"/>
        <w:spacing w:line="440" w:lineRule="exact"/>
        <w:rPr>
          <w:rFonts w:ascii="宋体" w:hAnsi="宋体"/>
          <w:sz w:val="24"/>
          <w:szCs w:val="24"/>
        </w:rPr>
      </w:pPr>
      <w:r>
        <w:rPr>
          <w:rFonts w:ascii="宋体" w:hAnsi="宋体"/>
          <w:sz w:val="24"/>
          <w:szCs w:val="24"/>
        </w:rPr>
      </w:r>
      <w:r/>
    </w:p>
    <w:p>
      <w:pPr>
        <w:pStyle w:val="748"/>
        <w:ind w:firstLine="480"/>
        <w:spacing w:line="440" w:lineRule="exact"/>
        <w:rPr>
          <w:rFonts w:ascii="宋体" w:hAnsi="宋体"/>
          <w:sz w:val="24"/>
          <w:szCs w:val="24"/>
        </w:rPr>
      </w:pPr>
      <w:r>
        <w:rPr>
          <w:rFonts w:ascii="宋体" w:hAnsi="宋体"/>
          <w:sz w:val="24"/>
          <w:szCs w:val="24"/>
        </w:rPr>
      </w:r>
      <w:r/>
    </w:p>
    <w:p>
      <w:pPr>
        <w:pStyle w:val="748"/>
        <w:ind w:firstLine="480"/>
        <w:spacing w:line="440" w:lineRule="exact"/>
        <w:rPr>
          <w:rFonts w:ascii="宋体" w:hAnsi="宋体"/>
          <w:sz w:val="24"/>
          <w:szCs w:val="24"/>
        </w:rPr>
      </w:pPr>
      <w:r>
        <w:rPr>
          <w:rFonts w:ascii="宋体" w:hAnsi="宋体"/>
          <w:sz w:val="24"/>
          <w:szCs w:val="24"/>
        </w:rPr>
      </w:r>
      <w:r/>
    </w:p>
    <w:p>
      <w:pPr>
        <w:pStyle w:val="748"/>
        <w:ind w:firstLine="480"/>
        <w:spacing w:line="440" w:lineRule="exact"/>
        <w:rPr>
          <w:rFonts w:ascii="宋体" w:hAnsi="宋体"/>
          <w:sz w:val="24"/>
          <w:szCs w:val="24"/>
        </w:rPr>
      </w:pPr>
      <w:r>
        <w:rPr>
          <w:rFonts w:ascii="宋体" w:hAnsi="宋体"/>
          <w:sz w:val="24"/>
          <w:szCs w:val="24"/>
        </w:rPr>
      </w:r>
      <w:r/>
    </w:p>
    <w:p>
      <w:pPr>
        <w:pStyle w:val="748"/>
        <w:ind w:firstLine="480"/>
        <w:spacing w:line="440" w:lineRule="exact"/>
        <w:rPr>
          <w:rFonts w:ascii="宋体" w:hAnsi="宋体"/>
          <w:sz w:val="24"/>
          <w:szCs w:val="24"/>
        </w:rPr>
      </w:pPr>
      <w:r>
        <w:rPr>
          <w:rFonts w:ascii="宋体" w:hAnsi="宋体"/>
          <w:sz w:val="24"/>
          <w:szCs w:val="24"/>
        </w:rPr>
      </w:r>
      <w:r/>
    </w:p>
    <w:p>
      <w:pPr>
        <w:pStyle w:val="1019"/>
        <w:rPr>
          <w:sz w:val="24"/>
        </w:rPr>
      </w:pPr>
      <w:r>
        <w:rPr>
          <w:sz w:val="24"/>
        </w:rPr>
      </w:r>
      <w:r/>
    </w:p>
    <w:p>
      <w:pPr>
        <w:pStyle w:val="1019"/>
        <w:rPr>
          <w:sz w:val="24"/>
        </w:rPr>
      </w:pPr>
      <w:r>
        <w:rPr>
          <w:sz w:val="24"/>
        </w:rPr>
      </w:r>
      <w:r/>
    </w:p>
    <w:p>
      <w:pPr>
        <w:pStyle w:val="1019"/>
        <w:rPr>
          <w:sz w:val="24"/>
        </w:rPr>
      </w:pPr>
      <w:r>
        <w:rPr>
          <w:sz w:val="24"/>
        </w:rPr>
      </w:r>
      <w:r/>
    </w:p>
    <w:p>
      <w:pPr>
        <w:pStyle w:val="1019"/>
        <w:rPr>
          <w:sz w:val="24"/>
        </w:rPr>
      </w:pPr>
      <w:r>
        <w:rPr>
          <w:sz w:val="24"/>
        </w:rPr>
      </w:r>
      <w:r/>
    </w:p>
    <w:p>
      <w:pPr>
        <w:pStyle w:val="1019"/>
        <w:rPr>
          <w:sz w:val="24"/>
        </w:rPr>
      </w:pPr>
      <w:r>
        <w:rPr>
          <w:sz w:val="24"/>
        </w:rPr>
      </w:r>
      <w:r/>
    </w:p>
    <w:p>
      <w:pPr>
        <w:pStyle w:val="748"/>
        <w:jc w:val="left"/>
        <w:spacing w:line="360" w:lineRule="auto"/>
        <w:rPr>
          <w:rFonts w:hint="eastAsia" w:ascii="黑体" w:hAnsi="黑体" w:eastAsia="黑体"/>
          <w:sz w:val="32"/>
          <w:szCs w:val="32"/>
        </w:rPr>
      </w:pPr>
      <w:r/>
      <w:bookmarkEnd w:id="196"/>
      <w:r/>
      <w:bookmarkEnd w:id="197"/>
      <w:r/>
      <w:bookmarkEnd w:id="223"/>
      <w:r/>
      <w:bookmarkEnd w:id="224"/>
      <w:r/>
      <w:bookmarkEnd w:id="225"/>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8"/>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南京市公共资源交易中心六合分中心：</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8"/>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8"/>
        <w:ind w:firstLine="492"/>
        <w:spacing w:line="460" w:lineRule="exact"/>
        <w:rPr>
          <w:color w:val="000000"/>
          <w:sz w:val="24"/>
          <w:szCs w:val="24"/>
        </w:rPr>
      </w:pPr>
      <w:r>
        <w:rPr>
          <w:color w:val="000000"/>
          <w:sz w:val="24"/>
          <w:szCs w:val="24"/>
        </w:rPr>
      </w:r>
      <w:r/>
    </w:p>
    <w:p>
      <w:pPr>
        <w:pStyle w:val="1056"/>
        <w:rPr>
          <w:color w:val="000000"/>
          <w:sz w:val="24"/>
          <w:szCs w:val="24"/>
        </w:rPr>
      </w:pPr>
      <w:r>
        <w:rPr>
          <w:color w:val="000000"/>
          <w:sz w:val="24"/>
          <w:szCs w:val="24"/>
        </w:rPr>
      </w:r>
      <w:r/>
    </w:p>
    <w:p>
      <w:pPr>
        <w:pStyle w:val="748"/>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8"/>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8"/>
        <w:rPr>
          <w:sz w:val="24"/>
          <w:szCs w:val="24"/>
        </w:rPr>
      </w:pPr>
      <w:r>
        <w:rPr>
          <w:sz w:val="24"/>
          <w:szCs w:val="24"/>
        </w:rPr>
      </w:r>
      <w:r/>
    </w:p>
    <w:p>
      <w:pPr>
        <w:pStyle w:val="748"/>
        <w:spacing w:line="440" w:lineRule="exact"/>
        <w:rPr>
          <w:rFonts w:hint="eastAsia" w:ascii="宋体" w:hAnsi="宋体"/>
          <w:sz w:val="24"/>
          <w:szCs w:val="24"/>
        </w:rPr>
      </w:pPr>
      <w:r>
        <w:rPr>
          <w:rFonts w:hint="eastAsia" w:ascii="宋体" w:hAnsi="宋体"/>
          <w:sz w:val="24"/>
          <w:szCs w:val="24"/>
        </w:rPr>
      </w:r>
      <w:r/>
    </w:p>
    <w:p>
      <w:pPr>
        <w:pStyle w:val="748"/>
        <w:ind w:firstLine="480"/>
        <w:spacing w:line="440" w:lineRule="exact"/>
        <w:rPr>
          <w:rFonts w:hint="eastAsia" w:ascii="宋体" w:hAnsi="宋体"/>
          <w:sz w:val="24"/>
          <w:szCs w:val="24"/>
        </w:rPr>
      </w:pPr>
      <w:r>
        <w:rPr>
          <w:rFonts w:hint="eastAsia" w:ascii="宋体" w:hAnsi="宋体"/>
          <w:sz w:val="24"/>
          <w:szCs w:val="24"/>
        </w:rPr>
      </w:r>
      <w:r/>
    </w:p>
    <w:p>
      <w:pPr>
        <w:pStyle w:val="1018"/>
        <w:rPr>
          <w:rFonts w:hint="eastAsia" w:ascii="宋体" w:hAnsi="宋体"/>
          <w:b/>
          <w:bCs/>
          <w:lang w:eastAsia="zh-CN"/>
        </w:rPr>
      </w:pPr>
      <w:r>
        <w:rPr>
          <w:rFonts w:hint="eastAsia" w:ascii="宋体" w:hAnsi="宋体"/>
          <w:b/>
          <w:bCs/>
          <w:lang w:eastAsia="zh-CN"/>
        </w:rPr>
      </w:r>
      <w:r/>
    </w:p>
    <w:p>
      <w:pPr>
        <w:pStyle w:val="748"/>
        <w:rPr>
          <w:rFonts w:hint="eastAsia" w:ascii="宋体" w:hAnsi="宋体"/>
          <w:b/>
          <w:bCs/>
        </w:rPr>
      </w:pPr>
      <w:r>
        <w:rPr>
          <w:rFonts w:hint="eastAsia" w:ascii="宋体" w:hAnsi="宋体"/>
          <w:b/>
          <w:bCs/>
        </w:rPr>
      </w:r>
      <w:r/>
    </w:p>
    <w:p>
      <w:pPr>
        <w:pStyle w:val="760"/>
        <w:rPr>
          <w:rFonts w:hint="eastAsia"/>
        </w:rPr>
      </w:pPr>
      <w:r>
        <w:rPr>
          <w:rFonts w:hint="eastAsia"/>
        </w:rPr>
      </w:r>
      <w:r/>
    </w:p>
    <w:p>
      <w:pPr>
        <w:pStyle w:val="748"/>
        <w:rPr>
          <w:rFonts w:hint="eastAsia" w:ascii="黑体" w:hAnsi="黑体" w:eastAsia="黑体"/>
          <w:sz w:val="32"/>
          <w:szCs w:val="32"/>
        </w:rPr>
      </w:pPr>
      <w:r>
        <w:rPr>
          <w:rFonts w:hint="eastAsia" w:ascii="黑体" w:hAnsi="黑体" w:eastAsia="黑体"/>
          <w:sz w:val="32"/>
          <w:szCs w:val="32"/>
        </w:rPr>
      </w:r>
      <w:r/>
    </w:p>
    <w:p>
      <w:pPr>
        <w:pStyle w:val="748"/>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8"/>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1018"/>
        <w:rPr>
          <w:rFonts w:hint="eastAsia"/>
        </w:rPr>
      </w:pPr>
      <w:r>
        <w:rPr>
          <w:rFonts w:hint="eastAsia"/>
        </w:rPr>
      </w:r>
      <w:r/>
    </w:p>
    <w:p>
      <w:pPr>
        <w:pStyle w:val="748"/>
        <w:rPr>
          <w:rFonts w:hint="eastAsia"/>
        </w:rPr>
      </w:pPr>
      <w:r>
        <w:rPr>
          <w:rFonts w:hint="eastAsia"/>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8"/>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8"/>
        <w:ind w:firstLine="480"/>
        <w:spacing w:line="420" w:lineRule="exact"/>
        <w:tabs>
          <w:tab w:val="left" w:pos="360" w:leader="none"/>
        </w:tabs>
        <w:rPr>
          <w:rFonts w:hint="eastAsia"/>
          <w:sz w:val="24"/>
          <w:szCs w:val="24"/>
        </w:rPr>
      </w:pPr>
      <w:r>
        <w:rPr>
          <w:rFonts w:hint="eastAsia"/>
          <w:sz w:val="24"/>
          <w:szCs w:val="24"/>
        </w:rPr>
      </w:r>
      <w:r/>
    </w:p>
    <w:p>
      <w:pPr>
        <w:pStyle w:val="1028"/>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8"/>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8"/>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8"/>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8"/>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8"/>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8"/>
        <w:ind w:firstLine="480"/>
        <w:spacing w:line="480" w:lineRule="exact"/>
        <w:tabs>
          <w:tab w:val="left" w:pos="360" w:leader="none"/>
        </w:tabs>
        <w:rPr>
          <w:rFonts w:hint="eastAsia"/>
          <w:sz w:val="24"/>
          <w:szCs w:val="24"/>
        </w:rPr>
      </w:pPr>
      <w:r>
        <w:rPr>
          <w:rFonts w:hint="eastAsia"/>
          <w:sz w:val="24"/>
          <w:szCs w:val="24"/>
        </w:rPr>
        <w:t xml:space="preserve">日    期：</w:t>
      </w:r>
      <w:bookmarkStart w:id="226" w:name="_格式3__银行出具的资信证明"/>
      <w:r/>
      <w:bookmarkEnd w:id="226"/>
      <w:r/>
      <w:bookmarkStart w:id="227" w:name="_Hlt26955070"/>
      <w:r/>
      <w:bookmarkEnd w:id="227"/>
      <w:r/>
      <w:bookmarkStart w:id="228" w:name="_Hlt26671380"/>
      <w:r/>
      <w:bookmarkEnd w:id="228"/>
      <w:r>
        <w:rPr>
          <w:rFonts w:hint="eastAsia"/>
          <w:sz w:val="24"/>
          <w:szCs w:val="24"/>
        </w:rPr>
      </w:r>
      <w:r/>
    </w:p>
    <w:p>
      <w:pPr>
        <w:pStyle w:val="766"/>
        <w:rPr>
          <w:rFonts w:hint="eastAsia"/>
          <w:i/>
          <w:sz w:val="24"/>
          <w:szCs w:val="24"/>
          <w:u w:val="single"/>
        </w:rPr>
      </w:pPr>
      <w:r>
        <w:rPr>
          <w:rFonts w:hint="eastAsia"/>
          <w:i/>
          <w:sz w:val="24"/>
          <w:szCs w:val="24"/>
          <w:u w:val="single"/>
        </w:rPr>
      </w:r>
      <w:r/>
    </w:p>
    <w:p>
      <w:pPr>
        <w:pStyle w:val="766"/>
        <w:ind w:firstLine="0"/>
        <w:rPr>
          <w:rFonts w:hint="eastAsia"/>
        </w:rPr>
      </w:pPr>
      <w:r>
        <w:rPr>
          <w:rFonts w:hint="eastAsia"/>
        </w:rPr>
      </w:r>
      <w:r/>
    </w:p>
    <w:p>
      <w:pPr>
        <w:pStyle w:val="748"/>
        <w:spacing w:line="460" w:lineRule="exact"/>
        <w:rPr>
          <w:rFonts w:hint="eastAsia" w:ascii="楷体" w:hAnsi="楷体" w:eastAsia="楷体"/>
          <w:bCs/>
          <w:sz w:val="24"/>
          <w:szCs w:val="24"/>
        </w:rPr>
      </w:pPr>
      <w:r>
        <w:rPr>
          <w:rFonts w:hint="eastAsia" w:ascii="楷体" w:hAnsi="楷体" w:eastAsia="楷体"/>
          <w:bCs/>
          <w:sz w:val="24"/>
          <w:szCs w:val="24"/>
        </w:rPr>
      </w:r>
      <w:r/>
    </w:p>
    <w:p>
      <w:pPr>
        <w:pStyle w:val="748"/>
        <w:spacing w:line="460" w:lineRule="exact"/>
        <w:rPr>
          <w:rFonts w:hint="eastAsia" w:ascii="宋体" w:hAnsi="宋体"/>
          <w:bCs/>
          <w:sz w:val="24"/>
        </w:rPr>
      </w:pPr>
      <w:r>
        <w:rPr>
          <w:rFonts w:hint="eastAsia" w:ascii="宋体" w:hAnsi="宋体"/>
          <w:bCs/>
          <w:sz w:val="24"/>
        </w:rPr>
      </w:r>
      <w:r/>
    </w:p>
    <w:p>
      <w:pPr>
        <w:pStyle w:val="1019"/>
        <w:rPr>
          <w:rFonts w:hint="eastAsia"/>
          <w:bCs/>
          <w:sz w:val="24"/>
        </w:rPr>
      </w:pPr>
      <w:r>
        <w:rPr>
          <w:rFonts w:hint="eastAsia"/>
          <w:bCs/>
          <w:sz w:val="24"/>
        </w:rPr>
      </w:r>
      <w:r/>
    </w:p>
    <w:p>
      <w:pPr>
        <w:pStyle w:val="1019"/>
        <w:rPr>
          <w:rFonts w:hint="eastAsia"/>
          <w:bCs/>
          <w:sz w:val="24"/>
        </w:rPr>
      </w:pPr>
      <w:r>
        <w:rPr>
          <w:rFonts w:hint="eastAsia"/>
          <w:bCs/>
          <w:sz w:val="24"/>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30"/>
        <w:spacing w:before="0" w:after="0" w:line="420" w:lineRule="exact"/>
        <w:rPr>
          <w:rFonts w:hint="eastAsia" w:ascii="宋体" w:hAnsi="宋体"/>
          <w:szCs w:val="21"/>
        </w:rPr>
      </w:pPr>
      <w:r>
        <w:rPr>
          <w:rFonts w:hint="eastAsia" w:ascii="宋体" w:hAnsi="宋体"/>
          <w:szCs w:val="21"/>
        </w:rPr>
        <w:t xml:space="preserve">致：南京市公共资源交易中心六合分中心</w:t>
      </w:r>
      <w:r>
        <w:rPr>
          <w:rFonts w:hint="eastAsia" w:ascii="宋体" w:hAnsi="宋体"/>
          <w:szCs w:val="21"/>
        </w:rPr>
      </w:r>
      <w:r/>
    </w:p>
    <w:p>
      <w:pPr>
        <w:pStyle w:val="1030"/>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3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3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8"/>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30"/>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3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0"/>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30"/>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30"/>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30"/>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8"/>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3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30"/>
        <w:ind w:left="420"/>
        <w:spacing w:before="0" w:after="0" w:line="420" w:lineRule="exact"/>
        <w:rPr>
          <w:rFonts w:hint="eastAsia" w:ascii="宋体" w:hAnsi="宋体"/>
          <w:szCs w:val="21"/>
        </w:rPr>
      </w:pPr>
      <w:r>
        <w:rPr>
          <w:rFonts w:hint="eastAsia" w:ascii="宋体" w:hAnsi="宋体"/>
          <w:szCs w:val="21"/>
        </w:rPr>
      </w:r>
      <w:r/>
    </w:p>
    <w:p>
      <w:pPr>
        <w:pStyle w:val="748"/>
        <w:ind w:firstLine="240"/>
        <w:jc w:val="center"/>
        <w:spacing w:line="560" w:lineRule="exact"/>
        <w:rPr>
          <w:rFonts w:hint="eastAsia" w:ascii="宋体" w:hAnsi="宋体"/>
          <w:bCs/>
          <w:sz w:val="24"/>
        </w:rPr>
      </w:pPr>
      <w:r>
        <w:rPr>
          <w:rFonts w:hint="eastAsia" w:ascii="宋体" w:hAnsi="宋体"/>
          <w:bCs/>
          <w:sz w:val="24"/>
        </w:rPr>
      </w:r>
      <w:r/>
    </w:p>
    <w:p>
      <w:pPr>
        <w:pStyle w:val="748"/>
        <w:ind w:firstLine="240"/>
        <w:jc w:val="center"/>
        <w:spacing w:line="560" w:lineRule="exact"/>
        <w:rPr>
          <w:rFonts w:hint="eastAsia" w:ascii="宋体" w:hAnsi="宋体"/>
          <w:bCs/>
          <w:sz w:val="24"/>
        </w:rPr>
      </w:pPr>
      <w:r>
        <w:rPr>
          <w:rFonts w:hint="eastAsia" w:ascii="宋体" w:hAnsi="宋体"/>
          <w:bCs/>
          <w:sz w:val="24"/>
        </w:rPr>
      </w:r>
      <w:r/>
    </w:p>
    <w:p>
      <w:pPr>
        <w:pStyle w:val="748"/>
        <w:rPr>
          <w:rFonts w:hint="eastAsia" w:ascii="黑体" w:hAnsi="黑体" w:eastAsia="黑体"/>
          <w:i/>
          <w:sz w:val="32"/>
          <w:szCs w:val="32"/>
          <w:u w:val="single"/>
        </w:rPr>
      </w:pPr>
      <w:r>
        <w:rPr>
          <w:rFonts w:hint="eastAsia" w:ascii="黑体" w:hAnsi="黑体" w:eastAsia="黑体"/>
          <w:i/>
          <w:sz w:val="32"/>
          <w:szCs w:val="32"/>
          <w:u w:val="single"/>
        </w:rPr>
      </w:r>
      <w:r/>
    </w:p>
    <w:p>
      <w:pPr>
        <w:pStyle w:val="809"/>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8"/>
        <w:rPr>
          <w:rFonts w:hint="eastAsia"/>
        </w:rPr>
      </w:pPr>
      <w:r>
        <w:rPr>
          <w:rFonts w:hint="eastAsia"/>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8"/>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8"/>
        <w:spacing w:line="480" w:lineRule="auto"/>
        <w:rPr>
          <w:sz w:val="24"/>
          <w:szCs w:val="24"/>
        </w:rPr>
      </w:pPr>
      <w:r>
        <w:rPr>
          <w:rFonts w:hint="eastAsia" w:ascii="宋体" w:hAnsi="宋体"/>
          <w:sz w:val="24"/>
          <w:szCs w:val="24"/>
        </w:rPr>
        <w:t xml:space="preserve">项目名称：</w:t>
      </w:r>
      <w:r>
        <w:rPr>
          <w:sz w:val="24"/>
          <w:szCs w:val="24"/>
        </w:rPr>
      </w:r>
      <w:r/>
    </w:p>
    <w:p>
      <w:pPr>
        <w:pStyle w:val="748"/>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8"/>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rPr>
              <w:t xml:space="preserve">（</w:t>
            </w:r>
            <w:r>
              <w:rPr>
                <w:rFonts w:hint="eastAsia" w:ascii="宋体" w:hAnsi="宋体" w:eastAsia="宋体" w:cs="宋体"/>
                <w:b/>
                <w:bCs/>
                <w:color w:val="000000"/>
                <w:sz w:val="18"/>
                <w:szCs w:val="18"/>
                <w:u w:val="none"/>
                <w:lang w:val="en-US" w:eastAsia="zh-CN"/>
              </w:rPr>
              <w:t xml:space="preserve">三年投标总价</w:t>
            </w:r>
            <w:r>
              <w:rPr>
                <w:rFonts w:hint="eastAsia"/>
              </w:rPr>
              <w:t xml:space="preserve">）</w:t>
            </w:r>
            <w:r>
              <w:rPr>
                <w:rFonts w:hint="eastAsia" w:ascii="宋体" w:hAnsi="宋体"/>
                <w:sz w:val="24"/>
                <w:szCs w:val="24"/>
              </w:rPr>
            </w:r>
            <w:r/>
          </w:p>
        </w:tc>
      </w:tr>
      <w:tr>
        <w:trPr>
          <w:cantSplit/>
          <w:trHeight w:val="780"/>
        </w:trPr>
        <w:tc>
          <w:tcPr>
            <w:tcW w:w="9311" w:type="dxa"/>
            <w:vAlign w:val="center"/>
            <w:textDirection w:val="lrTb"/>
            <w:noWrap w:val="false"/>
          </w:tcPr>
          <w:p>
            <w:pPr>
              <w:pStyle w:val="1030"/>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8"/>
        <w:spacing w:line="480" w:lineRule="auto"/>
        <w:rPr>
          <w:rFonts w:ascii="宋体" w:hAnsi="宋体"/>
          <w:sz w:val="24"/>
          <w:szCs w:val="24"/>
        </w:rPr>
      </w:pPr>
      <w:r>
        <w:rPr>
          <w:rFonts w:ascii="宋体" w:hAnsi="宋体"/>
          <w:sz w:val="24"/>
          <w:szCs w:val="24"/>
        </w:rPr>
      </w:r>
      <w:r/>
    </w:p>
    <w:p>
      <w:pPr>
        <w:pStyle w:val="748"/>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809"/>
        <w:rPr>
          <w:rFonts w:hint="eastAsia" w:ascii="宋体" w:hAnsi="宋体"/>
          <w:sz w:val="24"/>
          <w:szCs w:val="24"/>
        </w:rPr>
      </w:pP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760"/>
        <w:rPr>
          <w:rFonts w:hint="eastAsia"/>
        </w:rPr>
      </w:pPr>
      <w:r>
        <w:rPr>
          <w:rFonts w:hint="eastAsia"/>
        </w:rPr>
      </w:r>
      <w:r/>
    </w:p>
    <w:p>
      <w:pPr>
        <w:pStyle w:val="748"/>
        <w:rPr>
          <w:rFonts w:hint="eastAsia"/>
        </w:rPr>
      </w:pPr>
      <w:r>
        <w:rPr>
          <w:rFonts w:hint="eastAsia"/>
        </w:rPr>
      </w:r>
      <w:r/>
    </w:p>
    <w:p>
      <w:pPr>
        <w:pStyle w:val="760"/>
        <w:rPr>
          <w:rFonts w:hint="eastAsia"/>
        </w:rPr>
      </w:pPr>
      <w:r>
        <w:rPr>
          <w:rFonts w:hint="eastAsia"/>
        </w:rPr>
      </w:r>
      <w:r/>
    </w:p>
    <w:p>
      <w:pPr>
        <w:pStyle w:val="748"/>
        <w:rPr>
          <w:rFonts w:hint="eastAsia"/>
        </w:rPr>
      </w:pPr>
      <w:r>
        <w:rPr>
          <w:rFonts w:hint="eastAsia"/>
        </w:rPr>
      </w:r>
      <w:r/>
    </w:p>
    <w:p>
      <w:pPr>
        <w:pStyle w:val="760"/>
        <w:rPr>
          <w:rFonts w:hint="eastAsia"/>
        </w:rPr>
      </w:pPr>
      <w:r>
        <w:rPr>
          <w:rFonts w:hint="eastAsia"/>
        </w:rPr>
      </w:r>
      <w:r/>
    </w:p>
    <w:p>
      <w:pPr>
        <w:pStyle w:val="748"/>
        <w:rPr>
          <w:rFonts w:hint="eastAsia"/>
        </w:rPr>
      </w:pPr>
      <w:r>
        <w:rPr>
          <w:rFonts w:hint="eastAsia"/>
        </w:rPr>
      </w:r>
      <w:r/>
    </w:p>
    <w:p>
      <w:pPr>
        <w:pStyle w:val="760"/>
        <w:rPr>
          <w:rFonts w:hint="eastAsia"/>
        </w:rPr>
      </w:pPr>
      <w:r>
        <w:rPr>
          <w:rFonts w:hint="eastAsia"/>
        </w:rPr>
      </w:r>
      <w:r/>
    </w:p>
    <w:p>
      <w:pPr>
        <w:pStyle w:val="809"/>
        <w:rPr>
          <w:rFonts w:hint="eastAsia" w:ascii="宋体" w:hAnsi="宋体"/>
          <w:sz w:val="24"/>
          <w:szCs w:val="24"/>
        </w:rPr>
      </w:pP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sz w:val="24"/>
          <w:szCs w:val="24"/>
        </w:rPr>
      </w:pP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sz w:val="24"/>
          <w:szCs w:val="24"/>
        </w:rPr>
      </w:pP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sz w:val="24"/>
          <w:szCs w:val="24"/>
        </w:rPr>
      </w:pP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sz w:val="24"/>
          <w:szCs w:val="24"/>
        </w:rPr>
      </w:pP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sz w:val="24"/>
          <w:szCs w:val="24"/>
        </w:rPr>
      </w:pP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809"/>
        <w:rPr>
          <w:rFonts w:hint="eastAsia" w:ascii="宋体" w:hAnsi="宋体"/>
          <w:sz w:val="24"/>
          <w:szCs w:val="24"/>
        </w:rPr>
      </w:pP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809"/>
        <w:rPr>
          <w:rFonts w:hint="eastAsia"/>
        </w:rPr>
      </w:pPr>
      <w:r>
        <w:rPr>
          <w:rFonts w:hint="eastAsia"/>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748"/>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8"/>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8"/>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left"/>
              <w:widowControl/>
              <w:rPr>
                <w:rFonts w:hint="eastAsia"/>
                <w:color w:val="000000"/>
              </w:rPr>
            </w:pPr>
            <w:r>
              <w:rPr>
                <w:rFonts w:hint="eastAsia" w:ascii="宋体" w:hAnsi="宋体" w:cs="宋体"/>
                <w:color w:val="000000"/>
                <w:sz w:val="18"/>
                <w:szCs w:val="18"/>
                <w:lang w:bidi="en-US"/>
              </w:rPr>
              <w:t xml:space="preserve">拟投入的人员不得低于</w:t>
            </w:r>
            <w:r>
              <w:rPr>
                <w:rFonts w:hint="eastAsia" w:ascii="宋体" w:hAnsi="宋体" w:cs="宋体"/>
                <w:b/>
                <w:bCs/>
                <w:color w:val="000000"/>
                <w:sz w:val="18"/>
                <w:szCs w:val="18"/>
              </w:rPr>
              <w:t xml:space="preserve">182</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，人员工资不得低于南京市最低工资标准，供应商须在《投标报价明细表》中按照采购需求中物业服务人员岗位分别填报员工工资，否则做无效投标处理。</w:t>
            </w:r>
            <w:r>
              <w:rPr>
                <w:rFonts w:hint="eastAsia"/>
                <w:color w:val="000000"/>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社保公积金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color w:val="000000"/>
                <w:sz w:val="18"/>
                <w:szCs w:val="18"/>
              </w:rPr>
            </w:r>
            <w:r/>
          </w:p>
          <w:p>
            <w:pPr>
              <w:pStyle w:val="748"/>
              <w:jc w:val="left"/>
              <w:widowControl/>
              <w:rPr>
                <w:rFonts w:hint="eastAsia"/>
                <w:color w:val="000000"/>
              </w:rPr>
            </w:pPr>
            <w:r>
              <w:rPr>
                <w:rFonts w:hint="eastAsia" w:ascii="宋体" w:hAnsi="宋体" w:cs="宋体"/>
                <w:color w:val="000000"/>
                <w:sz w:val="18"/>
                <w:szCs w:val="18"/>
              </w:rPr>
              <w:t xml:space="preserve">供应商为投入本项目服务人员缴纳社保和公积金的人数不得低于</w:t>
            </w:r>
            <w:r>
              <w:rPr>
                <w:rFonts w:hint="eastAsia" w:ascii="宋体" w:hAnsi="宋体" w:cs="宋体"/>
                <w:b/>
                <w:bCs/>
                <w:color w:val="000000"/>
                <w:sz w:val="18"/>
                <w:szCs w:val="18"/>
              </w:rPr>
              <w:t xml:space="preserve">94人</w:t>
            </w:r>
            <w:r>
              <w:rPr>
                <w:rFonts w:hint="eastAsia" w:ascii="宋体" w:hAnsi="宋体" w:cs="宋体"/>
                <w:color w:val="000000"/>
                <w:sz w:val="18"/>
                <w:szCs w:val="18"/>
              </w:rPr>
              <w:t xml:space="preserve">（不包含享受社保公积金减免政策人员、退休返聘人员等）</w:t>
            </w:r>
            <w:r>
              <w:rPr>
                <w:rFonts w:hint="eastAsia"/>
                <w:color w:val="000000"/>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2.1</w:t>
            </w:r>
            <w:r>
              <w:rPr>
                <w:rFonts w:ascii="宋体" w:hAnsi="宋体" w:cs="宋体"/>
                <w:b/>
                <w:bCs/>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left"/>
              <w:widowControl/>
              <w:rPr>
                <w:rFonts w:ascii="宋体" w:hAnsi="宋体" w:cs="宋体"/>
                <w:color w:val="000000"/>
                <w:sz w:val="18"/>
                <w:szCs w:val="18"/>
              </w:rPr>
            </w:pPr>
            <w:r>
              <w:rPr>
                <w:rFonts w:hint="eastAsia" w:ascii="宋体" w:hAnsi="宋体" w:cs="宋体"/>
                <w:color w:val="000000"/>
                <w:sz w:val="18"/>
                <w:szCs w:val="18"/>
                <w:lang w:bidi="en-US"/>
              </w:rPr>
              <w:t xml:space="preserve">社保费用不得低于南京市最低标准，否则做无效投标处理。</w:t>
            </w:r>
            <w:r>
              <w:rPr>
                <w:rFonts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（3）</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法定节假日人员加班费</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color w:val="000000"/>
                <w:sz w:val="18"/>
                <w:szCs w:val="18"/>
              </w:rPr>
              <w:t xml:space="preserve">人数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人员工资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color w:val="000000"/>
                <w:sz w:val="18"/>
                <w:szCs w:val="18"/>
              </w:rPr>
              <w:t xml:space="preserve">法定节假日天数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费用计算公式</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color w:val="000000"/>
                <w:sz w:val="18"/>
                <w:szCs w:val="18"/>
              </w:rPr>
              <w:t xml:space="preserve">146</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，报价中的“法定节假日人员加班费”不得低于上述要求，并按照本项目合同履行期内的法定节假日天数进行测算，否则做无效投标处理。</w:t>
            </w:r>
            <w:r>
              <w:rPr>
                <w:rFonts w:ascii="宋体" w:hAnsi="宋体" w:cs="宋体"/>
                <w:color w:val="000000"/>
                <w:sz w:val="18"/>
                <w:szCs w:val="18"/>
                <w:lang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48"/>
              <w:jc w:val="center"/>
              <w:widowControl/>
              <w:rPr>
                <w:rFonts w:ascii="宋体" w:hAnsi="宋体" w:cs="宋体"/>
                <w:b/>
                <w:bCs/>
                <w:color w:val="000000"/>
                <w:sz w:val="18"/>
                <w:szCs w:val="18"/>
                <w:lang w:bidi="en-US"/>
              </w:rPr>
            </w:pP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参考计算公式：人员工资÷21.75天（平均月计薪天数）×3×人数×合同履行期内法定节假日天数</w:t>
            </w:r>
            <w:r>
              <w:rPr>
                <w:rFonts w:hint="eastAsia" w:ascii="宋体" w:hAnsi="宋体" w:cs="宋体"/>
                <w:b/>
                <w:bCs/>
                <w:color w:val="000000"/>
                <w:sz w:val="18"/>
                <w:szCs w:val="18"/>
              </w:rPr>
              <w:t xml:space="preserve">（365天/年）</w:t>
            </w:r>
            <w:r>
              <w:rPr>
                <w:rFonts w:hint="eastAsia" w:ascii="宋体" w:hAnsi="宋体" w:cs="宋体"/>
                <w:color w:val="000000"/>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color w:val="000000"/>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其他待遇费用</w:t>
            </w: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人员福利</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国家强制性要求缴纳的或员工必须享有的福利待遇。</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人员餐费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t xml:space="preserve">根据就餐标准测算，供应商应按XX元/年将此项费用计入投标报价中。</w:t>
            </w: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行政办公费</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办公用品费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培训费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交通费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通讯费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服装费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6</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工具耗材及物资装备折旧费</w:t>
            </w:r>
            <w:r>
              <w:rPr>
                <w:rFonts w:hint="eastAsia" w:ascii="宋体" w:hAnsi="宋体" w:cs="宋体"/>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ascii="宋体" w:hAnsi="宋体" w:cs="宋体"/>
                <w:color w:val="000000"/>
                <w:sz w:val="18"/>
                <w:szCs w:val="18"/>
                <w:lang w:bidi="en-US"/>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清洁耗材费</w:t>
            </w:r>
            <w:r>
              <w:rPr>
                <w:rFonts w:hint="eastAsia" w:ascii="宋体" w:hAnsi="宋体" w:cs="宋体"/>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清洁耗材包括但不限于：扫把、地推、垃圾袋、抽纸、洗手液、厕所卷纸、消毒液、洁厕灵等。</w:t>
            </w:r>
            <w:r>
              <w:rPr>
                <w:rFonts w:hint="eastAsia" w:ascii="宋体" w:hAnsi="宋体" w:cs="宋体"/>
                <w:color w:val="000000"/>
                <w:sz w:val="18"/>
                <w:szCs w:val="18"/>
              </w:rPr>
              <w:t xml:space="preserve">供应商自行测算考虑到投标报价中。</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物资装备折旧费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7</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lang w:bidi="en-US"/>
              </w:rPr>
            </w:pPr>
            <w:r/>
            <w:bookmarkStart w:id="229" w:name="_GoBack"/>
            <w:r>
              <w:rPr>
                <w:rFonts w:hint="eastAsia" w:ascii="宋体" w:hAnsi="宋体" w:cs="宋体"/>
                <w:b/>
                <w:bCs/>
                <w:color w:val="000000"/>
                <w:sz w:val="18"/>
                <w:szCs w:val="18"/>
                <w:lang w:bidi="en-US"/>
              </w:rPr>
              <w:t xml:space="preserve">办公大楼外墙清洗费</w:t>
            </w:r>
            <w:bookmarkEnd w:id="229"/>
            <w:r>
              <w:rPr>
                <w:rFonts w:hint="eastAsia"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widowControl/>
              <w:rPr>
                <w:rFonts w:ascii="宋体" w:hAnsi="宋体" w:cs="宋体"/>
                <w:color w:val="000000"/>
                <w:sz w:val="18"/>
                <w:szCs w:val="18"/>
              </w:rPr>
            </w:pPr>
            <w:r>
              <w:rPr>
                <w:rFonts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8</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管理费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9</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10</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法定税费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填报税费</w:t>
            </w: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11</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left"/>
              <w:widowControl/>
              <w:rPr>
                <w:rFonts w:hint="eastAsia" w:ascii="宋体" w:hAnsi="宋体" w:cs="宋体"/>
                <w:b/>
                <w:bCs/>
                <w:color w:val="000000"/>
                <w:sz w:val="18"/>
                <w:szCs w:val="18"/>
                <w:lang w:bidi="en-US"/>
              </w:rPr>
            </w:pPr>
            <w:r>
              <w:rPr>
                <w:rFonts w:hint="eastAsia" w:ascii="宋体" w:hAnsi="宋体" w:cs="宋体"/>
                <w:color w:val="000000"/>
                <w:sz w:val="18"/>
                <w:szCs w:val="18"/>
              </w:rPr>
              <w:t xml:space="preserve">供应商认为可能发生的其他费用。</w:t>
            </w:r>
            <w:r>
              <w:rPr>
                <w:rFonts w:hint="eastAsia" w:ascii="宋体" w:hAnsi="宋体" w:cs="宋体"/>
                <w:b/>
                <w:bCs/>
                <w:color w:val="000000"/>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rPr>
                <w:rFonts w:ascii="宋体" w:hAnsi="宋体" w:cs="宋体"/>
                <w:b/>
                <w:bCs/>
                <w:color w:val="000000"/>
                <w:sz w:val="18"/>
                <w:szCs w:val="18"/>
              </w:rPr>
            </w:pPr>
            <w:r>
              <w:rPr>
                <w:rFonts w:hint="eastAsia" w:ascii="宋体" w:hAnsi="宋体" w:cs="宋体"/>
                <w:b/>
                <w:bCs/>
                <w:color w:val="000000"/>
                <w:sz w:val="18"/>
                <w:szCs w:val="18"/>
              </w:rPr>
              <w:t xml:space="preserve">12</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投标总价（元）</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8"/>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w:t>
            </w:r>
            <w:r>
              <w:rPr>
                <w:rFonts w:hint="eastAsia" w:ascii="宋体" w:hAnsi="宋体" w:cs="宋体"/>
                <w:b/>
                <w:bCs/>
                <w:color w:val="000000"/>
                <w:sz w:val="18"/>
                <w:szCs w:val="18"/>
                <w:lang w:val="en-US" w:eastAsia="zh-CN"/>
              </w:rPr>
              <w:t xml:space="preserve">三年</w:t>
            </w:r>
            <w:r>
              <w:rPr>
                <w:rFonts w:hint="eastAsia" w:ascii="宋体" w:hAnsi="宋体" w:cs="宋体"/>
                <w:b/>
                <w:bCs/>
                <w:color w:val="000000"/>
                <w:sz w:val="18"/>
                <w:szCs w:val="18"/>
              </w:rPr>
              <w:t xml:space="preserve">投标总价</w:t>
            </w:r>
            <w:r>
              <w:rPr>
                <w:rFonts w:hint="eastAsia" w:ascii="宋体" w:hAnsi="宋体" w:cs="宋体"/>
                <w:b/>
                <w:bCs/>
                <w:color w:val="000000"/>
                <w:sz w:val="18"/>
                <w:szCs w:val="18"/>
              </w:rPr>
              <w:t xml:space="preserve">”应当与《开标一览表》中“投标总报价”一致。（5）此表中所有数值保留小数点后两位进行计算。</w:t>
            </w:r>
            <w:r>
              <w:rPr>
                <w:rFonts w:ascii="宋体" w:hAnsi="宋体" w:cs="宋体"/>
                <w:b/>
                <w:bCs/>
                <w:color w:val="000000"/>
                <w:sz w:val="18"/>
                <w:szCs w:val="18"/>
              </w:rPr>
            </w:r>
            <w:r/>
          </w:p>
        </w:tc>
      </w:tr>
    </w:tbl>
    <w:p>
      <w:pPr>
        <w:pStyle w:val="748"/>
        <w:jc w:val="left"/>
        <w:spacing w:line="360" w:lineRule="auto"/>
        <w:rPr>
          <w:rFonts w:hint="eastAsia" w:ascii="宋体" w:hAnsi="宋体" w:cs="宋体"/>
          <w:b/>
          <w:bCs/>
        </w:rPr>
      </w:pPr>
      <w:r>
        <w:rPr>
          <w:rFonts w:hint="eastAsia" w:ascii="宋体" w:hAnsi="宋体" w:cs="宋体"/>
          <w:b/>
          <w:bCs/>
        </w:rPr>
      </w:r>
      <w:r/>
    </w:p>
    <w:p>
      <w:pPr>
        <w:pStyle w:val="748"/>
        <w:jc w:val="left"/>
        <w:spacing w:line="360" w:lineRule="auto"/>
        <w:rPr>
          <w:rFonts w:hint="eastAsia" w:ascii="宋体" w:hAnsi="宋体" w:cs="宋体"/>
          <w:b/>
          <w:bCs/>
        </w:rPr>
      </w:pPr>
      <w:r>
        <w:rPr>
          <w:rFonts w:hint="eastAsia" w:ascii="宋体" w:hAnsi="宋体" w:cs="宋体"/>
          <w:b/>
          <w:bCs/>
        </w:rPr>
      </w:r>
      <w:r/>
    </w:p>
    <w:p>
      <w:pPr>
        <w:pStyle w:val="748"/>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48"/>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rPr>
      </w:r>
      <w:r/>
    </w:p>
    <w:p>
      <w:pPr>
        <w:pStyle w:val="748"/>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8"/>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748"/>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748"/>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748"/>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748"/>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748"/>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48"/>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748"/>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748"/>
              <w:jc w:val="center"/>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748"/>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748"/>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48"/>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748"/>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748"/>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748"/>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748"/>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748"/>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48"/>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748"/>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8"/>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48"/>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748"/>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48"/>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748"/>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8"/>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48"/>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rPr>
            </w:r>
            <w:r/>
          </w:p>
        </w:tc>
      </w:tr>
      <w:tr>
        <w:trPr>
          <w:trHeight w:val="1158" w:hRule="exact"/>
        </w:trPr>
        <w:tc>
          <w:tcPr>
            <w:tcW w:w="736" w:type="dxa"/>
            <w:vAlign w:val="center"/>
            <w:vMerge w:val="restart"/>
            <w:textDirection w:val="lrTb"/>
            <w:noWrap/>
          </w:tcPr>
          <w:p>
            <w:pPr>
              <w:pStyle w:val="748"/>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748"/>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748"/>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748"/>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748"/>
              <w:jc w:val="left"/>
              <w:rPr>
                <w:rFonts w:hint="eastAsia" w:ascii="宋体" w:hAnsi="宋体" w:cs="宋体"/>
                <w:color w:val="000000"/>
              </w:rPr>
            </w:pPr>
            <w:r>
              <w:rPr>
                <w:rFonts w:hint="eastAsia" w:ascii="宋体" w:hAnsi="宋体" w:cs="宋体"/>
                <w:color w:val="000000"/>
                <w:lang w:bidi="ar"/>
              </w:rPr>
              <w:t xml:space="preserve">普通人员</w:t>
            </w:r>
            <w:r>
              <w:rPr>
                <w:rFonts w:hint="eastAsia" w:ascii="宋体" w:hAnsi="宋体" w:cs="宋体"/>
                <w:color w:val="000000"/>
              </w:rPr>
            </w:r>
            <w:r/>
          </w:p>
        </w:tc>
      </w:tr>
      <w:tr>
        <w:trPr>
          <w:trHeight w:val="1196" w:hRule="exact"/>
        </w:trPr>
        <w:tc>
          <w:tcPr>
            <w:tcW w:w="736" w:type="dxa"/>
            <w:vAlign w:val="center"/>
            <w:vMerge w:val="continue"/>
            <w:textDirection w:val="lrTb"/>
            <w:noWrap/>
          </w:tcPr>
          <w:p>
            <w:pPr>
              <w:pStyle w:val="748"/>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748"/>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748"/>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748"/>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748"/>
              <w:jc w:val="left"/>
              <w:rPr>
                <w:rFonts w:hint="eastAsia" w:ascii="宋体" w:hAnsi="宋体" w:cs="宋体"/>
                <w:color w:val="000000"/>
              </w:rPr>
            </w:pPr>
            <w:r>
              <w:rPr>
                <w:rFonts w:hint="eastAsia" w:ascii="宋体" w:hAnsi="宋体" w:cs="宋体"/>
                <w:color w:val="000000"/>
              </w:rPr>
              <w:t xml:space="preserve">享受社保公积金减免政策人员、退休返聘人员</w:t>
            </w:r>
            <w:r>
              <w:rPr>
                <w:rFonts w:hint="eastAsia" w:ascii="宋体" w:hAnsi="宋体" w:cs="宋体"/>
                <w:color w:val="000000"/>
              </w:rPr>
            </w:r>
            <w:r/>
          </w:p>
        </w:tc>
      </w:tr>
    </w:tbl>
    <w:p>
      <w:pPr>
        <w:pStyle w:val="748"/>
        <w:ind w:firstLine="420"/>
        <w:jc w:val="left"/>
        <w:rPr>
          <w:rFonts w:hint="eastAsia" w:ascii="宋体" w:hAnsi="宋体" w:cs="宋体"/>
        </w:rPr>
      </w:pPr>
      <w:r>
        <w:rPr>
          <w:rFonts w:hint="eastAsia" w:ascii="宋体" w:hAnsi="宋体" w:cs="宋体"/>
        </w:rPr>
      </w:r>
      <w:r/>
    </w:p>
    <w:p>
      <w:pPr>
        <w:pStyle w:val="748"/>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48"/>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748"/>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748"/>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748"/>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748"/>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8"/>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8"/>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8"/>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748"/>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809"/>
        <w:rPr>
          <w:rFonts w:ascii="宋体" w:hAnsi="宋体" w:eastAsia="宋体"/>
          <w:sz w:val="24"/>
          <w:szCs w:val="24"/>
          <w:lang w:val="en-US"/>
        </w:rPr>
      </w:pPr>
      <w:r>
        <w:rPr>
          <w:rFonts w:ascii="宋体" w:hAnsi="宋体" w:eastAsia="宋体"/>
          <w:sz w:val="24"/>
          <w:szCs w:val="24"/>
          <w:lang w:val="en-US"/>
        </w:rPr>
      </w:r>
      <w:r/>
    </w:p>
    <w:p>
      <w:pPr>
        <w:pStyle w:val="809"/>
        <w:rPr>
          <w:lang w:val="en-US"/>
        </w:rPr>
      </w:pPr>
      <w:r>
        <w:rPr>
          <w:lang w:val="en-US"/>
        </w:rPr>
      </w:r>
      <w:r/>
    </w:p>
    <w:p>
      <w:pPr>
        <w:pStyle w:val="748"/>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8"/>
        <w:ind w:firstLine="480"/>
        <w:spacing w:line="480" w:lineRule="exact"/>
        <w:rPr>
          <w:rFonts w:hint="eastAsia"/>
          <w:color w:val="000000"/>
        </w:rPr>
      </w:pPr>
      <w:r>
        <w:rPr>
          <w:rFonts w:hint="eastAsia" w:ascii="宋体" w:hAnsi="宋体"/>
          <w:color w:val="000000"/>
          <w:sz w:val="24"/>
        </w:rPr>
        <w:t xml:space="preserve">1.供应商拟投入本项目的服务人员中，依法享受社保、住房公积金等缴纳减免政策的说明材料。</w:t>
      </w:r>
      <w:r>
        <w:rPr>
          <w:rFonts w:hint="eastAsia"/>
          <w:color w:val="000000"/>
        </w:rPr>
      </w:r>
      <w:r/>
    </w:p>
    <w:p>
      <w:pPr>
        <w:pStyle w:val="748"/>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8"/>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8"/>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bl>
    <w:p>
      <w:pPr>
        <w:pStyle w:val="799"/>
        <w:jc w:val="both"/>
        <w:spacing w:before="0" w:beforeAutospacing="0" w:after="0" w:afterAutospacing="0"/>
      </w:pPr>
      <w:r/>
      <w:r/>
    </w:p>
    <w:p>
      <w:pPr>
        <w:pStyle w:val="748"/>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799"/>
        <w:ind w:firstLine="480"/>
        <w:jc w:val="both"/>
        <w:spacing w:before="0" w:beforeAutospacing="0" w:after="0" w:afterAutospacing="0" w:line="360" w:lineRule="auto"/>
      </w:pPr>
      <w:r>
        <w:t xml:space="preserve">备注： </w:t>
      </w:r>
      <w:r/>
    </w:p>
    <w:p>
      <w:pPr>
        <w:pStyle w:val="799"/>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99"/>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99"/>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48"/>
        <w:jc w:val="center"/>
        <w:rPr>
          <w:rFonts w:hint="eastAsia" w:ascii="黑体" w:hAnsi="Arial" w:eastAsia="黑体"/>
          <w:b/>
          <w:sz w:val="36"/>
        </w:rPr>
      </w:pPr>
      <w:r>
        <w:rPr>
          <w:rFonts w:hint="eastAsia" w:ascii="黑体" w:hAnsi="Arial" w:eastAsia="黑体"/>
          <w:b/>
          <w:sz w:val="36"/>
        </w:rPr>
      </w:r>
      <w:r/>
    </w:p>
    <w:p>
      <w:pPr>
        <w:pStyle w:val="748"/>
        <w:rPr>
          <w:rFonts w:hint="eastAsia" w:ascii="黑体" w:hAnsi="黑体" w:eastAsia="黑体"/>
          <w:iCs/>
          <w:sz w:val="32"/>
          <w:szCs w:val="32"/>
        </w:rPr>
      </w:pPr>
      <w:r/>
      <w:bookmarkStart w:id="230" w:name="_Hlt26955054"/>
      <w:r/>
      <w:bookmarkEnd w:id="230"/>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8"/>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8"/>
              <w:jc w:val="center"/>
              <w:rPr>
                <w:rFonts w:hint="eastAsia" w:ascii="宋体" w:hAnsi="宋体"/>
                <w:sz w:val="24"/>
                <w:szCs w:val="24"/>
              </w:rPr>
            </w:pPr>
            <w:r/>
            <w:bookmarkStart w:id="231" w:name="_Hlt24879081"/>
            <w:r/>
            <w:bookmarkEnd w:id="231"/>
            <w:r/>
            <w:bookmarkStart w:id="232" w:name="_Hlt26609391"/>
            <w:r/>
            <w:bookmarkEnd w:id="232"/>
            <w:r/>
            <w:bookmarkStart w:id="233" w:name="_Hlt26955056"/>
            <w:r/>
            <w:bookmarkEnd w:id="233"/>
            <w:r/>
            <w:bookmarkStart w:id="234" w:name="_Hlt26782999"/>
            <w:r/>
            <w:bookmarkEnd w:id="234"/>
            <w:r/>
            <w:bookmarkStart w:id="235" w:name="_Hlt26580838"/>
            <w:r/>
            <w:bookmarkEnd w:id="235"/>
            <w:r/>
            <w:bookmarkStart w:id="236" w:name="_Hlt26955064"/>
            <w:r/>
            <w:bookmarkEnd w:id="236"/>
            <w:r/>
            <w:bookmarkStart w:id="237" w:name="_Hlt26671372"/>
            <w:r/>
            <w:bookmarkEnd w:id="237"/>
            <w:r/>
            <w:bookmarkStart w:id="238" w:name="_Hlt26671343"/>
            <w:r/>
            <w:bookmarkEnd w:id="238"/>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8"/>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8"/>
              <w:jc w:val="center"/>
              <w:rPr>
                <w:rFonts w:hint="eastAsia" w:ascii="宋体" w:hAnsi="宋体"/>
                <w:sz w:val="24"/>
                <w:szCs w:val="24"/>
              </w:rPr>
            </w:pPr>
            <w:r>
              <w:rPr>
                <w:rFonts w:hint="eastAsia" w:ascii="宋体" w:hAnsi="宋体"/>
                <w:sz w:val="24"/>
                <w:szCs w:val="24"/>
              </w:rPr>
            </w:r>
            <w:r/>
          </w:p>
        </w:tc>
      </w:tr>
    </w:tbl>
    <w:p>
      <w:pPr>
        <w:pStyle w:val="799"/>
        <w:jc w:val="both"/>
        <w:spacing w:before="0" w:beforeAutospacing="0" w:after="0" w:afterAutospacing="0"/>
      </w:pPr>
      <w:r/>
      <w:r/>
    </w:p>
    <w:p>
      <w:pPr>
        <w:pStyle w:val="748"/>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8"/>
        <w:rPr>
          <w:rFonts w:hint="eastAsia" w:ascii="宋体" w:hAnsi="宋体"/>
          <w:sz w:val="24"/>
          <w:szCs w:val="24"/>
        </w:rPr>
      </w:pPr>
      <w:r>
        <w:rPr>
          <w:rFonts w:hint="eastAsia" w:ascii="宋体" w:hAnsi="宋体"/>
          <w:sz w:val="24"/>
          <w:szCs w:val="24"/>
        </w:rPr>
      </w:r>
      <w:r/>
    </w:p>
    <w:p>
      <w:pPr>
        <w:pStyle w:val="799"/>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9"/>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9"/>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8"/>
      </w:pPr>
      <w:r/>
      <w:r/>
    </w:p>
    <w:p>
      <w:pPr>
        <w:pStyle w:val="748"/>
        <w:jc w:val="center"/>
        <w:rPr>
          <w:rFonts w:hint="eastAsia" w:ascii="宋体" w:hAnsi="宋体" w:cs="仿宋"/>
          <w:b/>
          <w:bCs/>
          <w:sz w:val="32"/>
          <w:szCs w:val="32"/>
        </w:rPr>
      </w:pPr>
      <w:r>
        <w:rPr>
          <w:rFonts w:hint="eastAsia" w:ascii="宋体" w:hAnsi="宋体" w:cs="仿宋"/>
          <w:b/>
          <w:bCs/>
          <w:sz w:val="32"/>
          <w:szCs w:val="32"/>
        </w:rPr>
      </w:r>
      <w:r/>
    </w:p>
    <w:p>
      <w:pPr>
        <w:pStyle w:val="809"/>
        <w:rPr>
          <w:rFonts w:hint="eastAsia" w:ascii="宋体" w:hAnsi="宋体" w:cs="仿宋"/>
          <w:b/>
          <w:bCs/>
          <w:sz w:val="32"/>
          <w:szCs w:val="32"/>
        </w:rPr>
      </w:pPr>
      <w:r>
        <w:rPr>
          <w:rFonts w:hint="eastAsia" w:ascii="宋体" w:hAnsi="宋体" w:cs="仿宋"/>
          <w:b/>
          <w:bCs/>
          <w:sz w:val="32"/>
          <w:szCs w:val="32"/>
        </w:rPr>
      </w:r>
      <w:r/>
    </w:p>
    <w:p>
      <w:pPr>
        <w:pStyle w:val="748"/>
        <w:rPr>
          <w:rFonts w:hint="eastAsia" w:ascii="宋体" w:hAnsi="宋体" w:cs="仿宋"/>
          <w:b/>
          <w:bCs/>
          <w:sz w:val="32"/>
          <w:szCs w:val="32"/>
        </w:rPr>
      </w:pPr>
      <w:r>
        <w:rPr>
          <w:rFonts w:hint="eastAsia" w:ascii="宋体" w:hAnsi="宋体" w:cs="仿宋"/>
          <w:b/>
          <w:b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r>
      <w:r/>
    </w:p>
    <w:p>
      <w:pPr>
        <w:pStyle w:val="748"/>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8"/>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8"/>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8"/>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8"/>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09"/>
        <w:spacing w:line="360" w:lineRule="auto"/>
        <w:rPr>
          <w:rFonts w:hint="eastAsia" w:ascii="宋体" w:hAnsi="宋体"/>
          <w:sz w:val="24"/>
          <w:szCs w:val="24"/>
        </w:rPr>
      </w:pPr>
      <w:r>
        <w:rPr>
          <w:rFonts w:hint="eastAsia" w:ascii="宋体" w:hAnsi="宋体"/>
          <w:sz w:val="24"/>
          <w:szCs w:val="24"/>
        </w:rPr>
      </w:r>
      <w:r/>
    </w:p>
    <w:p>
      <w:pPr>
        <w:pStyle w:val="748"/>
        <w:spacing w:line="360" w:lineRule="auto"/>
        <w:rPr>
          <w:rFonts w:hint="eastAsia"/>
        </w:rPr>
      </w:pPr>
      <w:r>
        <w:rPr>
          <w:rFonts w:hint="eastAsia"/>
        </w:rPr>
      </w:r>
      <w:r/>
    </w:p>
    <w:p>
      <w:pPr>
        <w:pStyle w:val="74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8"/>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8"/>
        <w:ind w:firstLine="480"/>
        <w:spacing w:line="360" w:lineRule="auto"/>
        <w:widowControl/>
        <w:rPr>
          <w:rFonts w:hint="eastAsia" w:ascii="宋体" w:hAnsi="宋体"/>
          <w:sz w:val="24"/>
          <w:szCs w:val="24"/>
        </w:rPr>
      </w:pPr>
      <w:r>
        <w:rPr>
          <w:rFonts w:hint="eastAsia" w:ascii="宋体" w:hAnsi="宋体"/>
          <w:sz w:val="24"/>
          <w:szCs w:val="24"/>
        </w:rPr>
      </w:r>
      <w:r/>
    </w:p>
    <w:p>
      <w:pPr>
        <w:pStyle w:val="748"/>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8"/>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8"/>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09"/>
        <w:spacing w:line="360" w:lineRule="auto"/>
        <w:rPr>
          <w:rFonts w:hint="eastAsia" w:ascii="宋体" w:hAnsi="宋体"/>
          <w:sz w:val="24"/>
          <w:szCs w:val="24"/>
        </w:rPr>
      </w:pPr>
      <w:r>
        <w:rPr>
          <w:rFonts w:hint="eastAsia" w:ascii="宋体" w:hAnsi="宋体"/>
          <w:sz w:val="24"/>
          <w:szCs w:val="24"/>
        </w:rPr>
      </w:r>
      <w:r/>
    </w:p>
    <w:p>
      <w:pPr>
        <w:pStyle w:val="748"/>
        <w:spacing w:line="360" w:lineRule="auto"/>
        <w:rPr>
          <w:rFonts w:hint="eastAsia"/>
        </w:rPr>
      </w:pPr>
      <w:r>
        <w:rPr>
          <w:rFonts w:hint="eastAsia"/>
        </w:rPr>
      </w:r>
      <w:r/>
    </w:p>
    <w:p>
      <w:pPr>
        <w:pStyle w:val="74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8"/>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8"/>
        <w:ind w:firstLine="480"/>
        <w:spacing w:line="360" w:lineRule="auto"/>
        <w:rPr>
          <w:rFonts w:hint="eastAsia" w:ascii="宋体" w:hAnsi="宋体"/>
          <w:sz w:val="24"/>
        </w:rPr>
      </w:pP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8"/>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8"/>
        <w:ind w:firstLine="480"/>
        <w:spacing w:line="480" w:lineRule="exact"/>
        <w:rPr>
          <w:rFonts w:ascii="宋体" w:hAnsi="宋体"/>
          <w:sz w:val="24"/>
        </w:rPr>
      </w:pPr>
      <w:r>
        <w:rPr>
          <w:rFonts w:ascii="宋体" w:hAnsi="宋体"/>
          <w:sz w:val="24"/>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8"/>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48"/>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48"/>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8"/>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48"/>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48"/>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48"/>
        <w:ind w:firstLine="645"/>
        <w:spacing w:line="360" w:lineRule="auto"/>
        <w:rPr>
          <w:rFonts w:hint="eastAsia" w:ascii="宋体" w:hAnsi="宋体"/>
          <w:sz w:val="24"/>
        </w:rPr>
      </w:pPr>
      <w:r>
        <w:rPr>
          <w:rFonts w:hint="eastAsia" w:ascii="宋体" w:hAnsi="宋体"/>
          <w:sz w:val="24"/>
        </w:rPr>
      </w:r>
      <w:r/>
    </w:p>
    <w:p>
      <w:pPr>
        <w:pStyle w:val="748"/>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48"/>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48"/>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8"/>
        <w:ind w:firstLine="480"/>
        <w:spacing w:line="360" w:lineRule="auto"/>
        <w:rPr>
          <w:rFonts w:hint="eastAsia" w:ascii="宋体" w:hAnsi="宋体"/>
          <w:sz w:val="24"/>
        </w:rPr>
      </w:pP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8"/>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48"/>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48"/>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760"/>
        <w:ind w:firstLine="480"/>
        <w:rPr>
          <w:rFonts w:hint="eastAsia"/>
          <w:sz w:val="24"/>
        </w:rPr>
      </w:pPr>
      <w:r>
        <w:rPr>
          <w:rFonts w:hint="eastAsia"/>
          <w:sz w:val="24"/>
        </w:rPr>
      </w:r>
      <w:r/>
    </w:p>
    <w:p>
      <w:pPr>
        <w:pStyle w:val="748"/>
        <w:rPr>
          <w:rFonts w:hint="eastAsia"/>
        </w:rPr>
      </w:pPr>
      <w:r>
        <w:rPr>
          <w:rFonts w:hint="eastAsia"/>
        </w:rPr>
      </w:r>
      <w:r/>
    </w:p>
    <w:p>
      <w:pPr>
        <w:pStyle w:val="748"/>
        <w:ind w:firstLine="645"/>
        <w:spacing w:line="560" w:lineRule="exact"/>
        <w:rPr>
          <w:rFonts w:ascii="宋体" w:hAnsi="宋体"/>
          <w:sz w:val="24"/>
        </w:rPr>
      </w:pPr>
      <w:r>
        <w:rPr>
          <w:rFonts w:ascii="宋体" w:hAnsi="宋体"/>
          <w:sz w:val="24"/>
        </w:rPr>
      </w:r>
      <w:r/>
    </w:p>
    <w:p>
      <w:pPr>
        <w:pStyle w:val="748"/>
        <w:ind w:firstLine="645"/>
        <w:spacing w:line="560" w:lineRule="exact"/>
        <w:rPr>
          <w:rFonts w:hint="eastAsia" w:ascii="宋体" w:hAnsi="宋体"/>
          <w:sz w:val="24"/>
        </w:rPr>
      </w:pPr>
      <w:r>
        <w:rPr>
          <w:rFonts w:hint="eastAsia" w:ascii="宋体" w:hAnsi="宋体"/>
          <w:sz w:val="24"/>
        </w:rPr>
      </w:r>
      <w:r/>
    </w:p>
    <w:p>
      <w:pPr>
        <w:pStyle w:val="809"/>
        <w:rPr>
          <w:rFonts w:hint="eastAsia" w:ascii="宋体" w:hAnsi="宋体"/>
          <w:sz w:val="24"/>
        </w:rPr>
      </w:pPr>
      <w:r>
        <w:rPr>
          <w:rFonts w:hint="eastAsia" w:ascii="宋体" w:hAnsi="宋体"/>
          <w:sz w:val="24"/>
        </w:rPr>
      </w:r>
      <w:r/>
    </w:p>
    <w:p>
      <w:pPr>
        <w:pStyle w:val="748"/>
        <w:rPr>
          <w:rFonts w:hint="eastAsia" w:ascii="宋体" w:hAnsi="宋体"/>
          <w:sz w:val="24"/>
        </w:rPr>
      </w:pPr>
      <w:r>
        <w:rPr>
          <w:rFonts w:hint="eastAsia" w:ascii="宋体" w:hAnsi="宋体"/>
          <w:sz w:val="24"/>
        </w:rPr>
      </w:r>
      <w:r/>
    </w:p>
    <w:p>
      <w:pPr>
        <w:pStyle w:val="760"/>
        <w:rPr>
          <w:rFonts w:hint="eastAsia"/>
        </w:rPr>
      </w:pPr>
      <w:r>
        <w:rPr>
          <w:rFonts w:hint="eastAsia"/>
        </w:rPr>
      </w:r>
      <w:r/>
    </w:p>
    <w:p>
      <w:pPr>
        <w:pStyle w:val="809"/>
        <w:rPr>
          <w:rFonts w:hint="eastAsia"/>
        </w:rPr>
      </w:pPr>
      <w:r>
        <w:rPr>
          <w:rFonts w:hint="eastAsia"/>
        </w:rPr>
      </w:r>
      <w:r/>
    </w:p>
    <w:p>
      <w:pPr>
        <w:pStyle w:val="748"/>
        <w:rPr>
          <w:rFonts w:hint="eastAsia"/>
        </w:rPr>
      </w:pPr>
      <w:r>
        <w:rPr>
          <w:rFonts w:hint="eastAsia"/>
        </w:rPr>
      </w:r>
      <w:r/>
    </w:p>
    <w:p>
      <w:pPr>
        <w:pStyle w:val="748"/>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48"/>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8"/>
        <w:rPr>
          <w:rFonts w:hint="eastAsia" w:ascii="宋体" w:hAnsi="宋体"/>
          <w:sz w:val="24"/>
          <w:szCs w:val="24"/>
        </w:rPr>
      </w:pPr>
      <w:r>
        <w:rPr>
          <w:rFonts w:hint="eastAsia" w:ascii="宋体" w:hAnsi="宋体"/>
          <w:sz w:val="24"/>
          <w:szCs w:val="24"/>
        </w:rPr>
      </w:r>
      <w:r/>
    </w:p>
    <w:p>
      <w:pPr>
        <w:pStyle w:val="748"/>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8"/>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8"/>
        <w:spacing w:line="480" w:lineRule="exact"/>
        <w:rPr>
          <w:rFonts w:hint="eastAsia" w:ascii="宋体" w:hAnsi="宋体"/>
          <w:bCs/>
          <w:sz w:val="24"/>
          <w:szCs w:val="24"/>
        </w:rPr>
      </w:pPr>
      <w:r>
        <w:rPr>
          <w:rFonts w:hint="eastAsia" w:ascii="宋体" w:hAnsi="宋体"/>
          <w:bCs/>
          <w:sz w:val="24"/>
          <w:szCs w:val="24"/>
        </w:rPr>
      </w:r>
      <w:r/>
    </w:p>
    <w:p>
      <w:pPr>
        <w:pStyle w:val="748"/>
        <w:ind w:firstLine="480"/>
        <w:spacing w:line="480" w:lineRule="exact"/>
        <w:rPr>
          <w:rFonts w:hint="eastAsia" w:ascii="宋体" w:hAnsi="宋体"/>
          <w:bCs/>
          <w:sz w:val="24"/>
          <w:szCs w:val="24"/>
        </w:rPr>
      </w:pPr>
      <w:r>
        <w:rPr>
          <w:rFonts w:hint="eastAsia" w:ascii="宋体" w:hAnsi="宋体"/>
          <w:bCs/>
          <w:sz w:val="24"/>
          <w:szCs w:val="24"/>
        </w:rPr>
      </w:r>
      <w:r/>
    </w:p>
    <w:p>
      <w:pPr>
        <w:pStyle w:val="748"/>
        <w:ind w:firstLine="480"/>
        <w:spacing w:line="480" w:lineRule="exact"/>
        <w:rPr>
          <w:rFonts w:hint="eastAsia" w:ascii="宋体" w:hAnsi="宋体"/>
          <w:bCs/>
          <w:sz w:val="24"/>
          <w:szCs w:val="24"/>
        </w:rPr>
      </w:pPr>
      <w:r>
        <w:rPr>
          <w:rFonts w:hint="eastAsia" w:ascii="宋体" w:hAnsi="宋体"/>
          <w:bCs/>
          <w:sz w:val="24"/>
          <w:szCs w:val="24"/>
        </w:rPr>
      </w:r>
      <w:r/>
    </w:p>
    <w:p>
      <w:pPr>
        <w:pStyle w:val="748"/>
        <w:ind w:firstLine="480"/>
        <w:spacing w:line="480" w:lineRule="exact"/>
        <w:rPr>
          <w:rFonts w:hint="eastAsia" w:ascii="宋体" w:hAnsi="宋体"/>
          <w:bCs/>
          <w:sz w:val="24"/>
          <w:szCs w:val="24"/>
        </w:rPr>
      </w:pPr>
      <w:r>
        <w:rPr>
          <w:rFonts w:hint="eastAsia" w:ascii="宋体" w:hAnsi="宋体"/>
          <w:bCs/>
          <w:sz w:val="24"/>
          <w:szCs w:val="24"/>
        </w:rPr>
      </w:r>
      <w:r/>
    </w:p>
    <w:p>
      <w:pPr>
        <w:pStyle w:val="748"/>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8"/>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rPr>
        <w:rStyle w:val="1014"/>
        <w:rFonts w:ascii="宋体" w:hAnsi="宋体"/>
      </w:rPr>
      <w:framePr w:wrap="around" w:vAnchor="text" w:hAnchor="margin" w:xAlign="center" w:y="1"/>
    </w:pPr>
    <w:r>
      <w:rPr>
        <w:rFonts w:ascii="宋体" w:hAnsi="宋体"/>
      </w:rPr>
      <w:fldChar w:fldCharType="begin"/>
    </w:r>
    <w:r>
      <w:rPr>
        <w:rStyle w:val="1014"/>
        <w:rFonts w:ascii="宋体" w:hAnsi="宋体"/>
      </w:rPr>
      <w:instrText xml:space="preserve">PAGE  </w:instrText>
    </w:r>
    <w:r>
      <w:rPr>
        <w:rFonts w:ascii="宋体" w:hAnsi="宋体"/>
      </w:rPr>
      <w:fldChar w:fldCharType="separate"/>
    </w:r>
    <w:r>
      <w:rPr>
        <w:rStyle w:val="1014"/>
        <w:rFonts w:ascii="宋体" w:hAnsi="宋体"/>
      </w:rPr>
      <w:t xml:space="preserve">14</w:t>
    </w:r>
    <w:r>
      <w:rPr>
        <w:rFonts w:ascii="宋体" w:hAnsi="宋体"/>
      </w:rPr>
      <w:fldChar w:fldCharType="end"/>
    </w:r>
    <w:r>
      <w:rPr>
        <w:rStyle w:val="1014"/>
        <w:rFonts w:ascii="宋体" w:hAnsi="宋体"/>
      </w:rPr>
    </w:r>
    <w:r/>
  </w:p>
  <w:p>
    <w:pPr>
      <w:pStyle w:val="98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rPr>
        <w:rStyle w:val="1014"/>
      </w:rPr>
    </w:r>
    <w:r/>
  </w:p>
  <w:p>
    <w:pPr>
      <w:pStyle w:val="9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
    <w:multiLevelType w:val="hybridMultilevel"/>
    <w:lvl w:ilvl="0">
      <w:start w:val="1"/>
      <w:numFmt w:val="upperLetter"/>
      <w:pStyle w:val="1022"/>
      <w:isLgl w:val="false"/>
      <w:suff w:val="tab"/>
      <w:lvlText w:val="附录%1."/>
      <w:lvlJc w:val="left"/>
      <w:pPr>
        <w:pStyle w:val="748"/>
        <w:ind w:left="907" w:hanging="907"/>
        <w:tabs>
          <w:tab w:val="num" w:pos="907" w:leader="none"/>
        </w:tabs>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8"/>
        <w:ind w:left="0" w:firstLine="0"/>
      </w:pPr>
      <w:rPr>
        <w:rFonts w:hint="eastAsia"/>
      </w:rPr>
    </w:lvl>
    <w:lvl w:ilvl="1">
      <w:start w:val="1"/>
      <w:numFmt w:val="decimal"/>
      <w:isLgl w:val="false"/>
      <w:suff w:val="nothing"/>
      <w:lvlText w:val="%2、"/>
      <w:lvlJc w:val="left"/>
      <w:pPr>
        <w:pStyle w:val="748"/>
        <w:ind w:left="0" w:firstLine="0"/>
      </w:pPr>
      <w:rPr>
        <w:rFonts w:hint="eastAsia"/>
      </w:rPr>
    </w:lvl>
    <w:lvl w:ilvl="2">
      <w:start w:val="1"/>
      <w:numFmt w:val="decimal"/>
      <w:isLgl w:val="false"/>
      <w:suff w:val="nothing"/>
      <w:lvlText w:val="%2.%3 "/>
      <w:lvlJc w:val="left"/>
      <w:pPr>
        <w:pStyle w:val="748"/>
        <w:ind w:left="0" w:firstLine="0"/>
      </w:pPr>
      <w:rPr>
        <w:rFonts w:hint="eastAsia"/>
      </w:rPr>
    </w:lvl>
    <w:lvl w:ilvl="3">
      <w:start w:val="1"/>
      <w:numFmt w:val="decimal"/>
      <w:isLgl w:val="false"/>
      <w:suff w:val="nothing"/>
      <w:lvlText w:val="%2.%3.%4 "/>
      <w:lvlJc w:val="left"/>
      <w:pPr>
        <w:pStyle w:val="748"/>
        <w:ind w:left="0" w:firstLine="0"/>
      </w:pPr>
      <w:rPr>
        <w:rFonts w:hint="eastAsia"/>
      </w:rPr>
    </w:lvl>
    <w:lvl w:ilvl="4">
      <w:start w:val="1"/>
      <w:numFmt w:val="decimal"/>
      <w:isLgl w:val="false"/>
      <w:suff w:val="nothing"/>
      <w:lvlText w:val="%2.%3.%4.%5 "/>
      <w:lvlJc w:val="left"/>
      <w:pPr>
        <w:pStyle w:val="748"/>
        <w:ind w:left="0" w:firstLine="0"/>
      </w:pPr>
      <w:rPr>
        <w:rFonts w:hint="eastAsia"/>
      </w:rPr>
    </w:lvl>
    <w:lvl w:ilvl="5">
      <w:start w:val="1"/>
      <w:numFmt w:val="decimal"/>
      <w:pStyle w:val="955"/>
      <w:isLgl w:val="false"/>
      <w:suff w:val="nothing"/>
      <w:lvlText w:val=""/>
      <w:lvlJc w:val="left"/>
      <w:pPr>
        <w:pStyle w:val="748"/>
        <w:ind w:left="0" w:firstLine="0"/>
      </w:pPr>
      <w:rPr>
        <w:rFonts w:hint="eastAsia"/>
      </w:rPr>
    </w:lvl>
    <w:lvl w:ilvl="6">
      <w:start w:val="1"/>
      <w:numFmt w:val="decimal"/>
      <w:pStyle w:val="957"/>
      <w:isLgl w:val="false"/>
      <w:suff w:val="nothing"/>
      <w:lvlText w:val=""/>
      <w:lvlJc w:val="left"/>
      <w:pPr>
        <w:pStyle w:val="748"/>
        <w:ind w:left="0" w:firstLine="0"/>
      </w:pPr>
      <w:rPr>
        <w:rFonts w:hint="eastAsia"/>
      </w:rPr>
    </w:lvl>
    <w:lvl w:ilvl="7">
      <w:start w:val="1"/>
      <w:numFmt w:val="decimal"/>
      <w:pStyle w:val="959"/>
      <w:isLgl w:val="false"/>
      <w:suff w:val="nothing"/>
      <w:lvlText w:val=""/>
      <w:lvlJc w:val="left"/>
      <w:pPr>
        <w:pStyle w:val="748"/>
        <w:ind w:left="0" w:firstLine="0"/>
      </w:pPr>
      <w:rPr>
        <w:rFonts w:hint="eastAsia"/>
      </w:rPr>
    </w:lvl>
    <w:lvl w:ilvl="8">
      <w:start w:val="1"/>
      <w:numFmt w:val="decimal"/>
      <w:pStyle w:val="961"/>
      <w:isLgl w:val="false"/>
      <w:suff w:val="nothing"/>
      <w:lvlText w:val=""/>
      <w:lvlJc w:val="left"/>
      <w:pPr>
        <w:pStyle w:val="748"/>
        <w:ind w:left="0" w:firstLine="0"/>
      </w:pPr>
      <w:rPr>
        <w:rFonts w:hint="eastAsia"/>
      </w:rPr>
    </w:lvl>
  </w:abstractNum>
  <w:abstractNum w:abstractNumId="3">
    <w:multiLevelType w:val="hybridMultilevel"/>
    <w:lvl w:ilvl="0">
      <w:start w:val="1"/>
      <w:numFmt w:val="decimal"/>
      <w:isLgl w:val="false"/>
      <w:suff w:val="tab"/>
      <w:lvlText w:val="（%1）"/>
      <w:lvlJc w:val="left"/>
      <w:pPr>
        <w:pStyle w:val="748"/>
        <w:ind w:left="203" w:hanging="527"/>
      </w:pPr>
      <w:rPr>
        <w:rFonts w:ascii="宋体" w:hAnsi="宋体" w:eastAsia="宋体" w:cs="宋体"/>
        <w:b w:val="0"/>
        <w:bCs w:val="0"/>
        <w:i w:val="0"/>
        <w:iCs w:val="0"/>
        <w:spacing w:val="0"/>
        <w:sz w:val="19"/>
        <w:szCs w:val="19"/>
        <w:lang w:val="en-US" w:eastAsia="zh-CN" w:bidi="ar-SA"/>
      </w:rPr>
    </w:lvl>
    <w:lvl w:ilvl="1">
      <w:start w:val="0"/>
      <w:numFmt w:val="bullet"/>
      <w:isLgl w:val="false"/>
      <w:suff w:val="tab"/>
      <w:lvlText w:val="•"/>
      <w:lvlJc w:val="left"/>
      <w:pPr>
        <w:pStyle w:val="748"/>
        <w:ind w:left="816" w:hanging="527"/>
      </w:pPr>
      <w:rPr>
        <w:lang w:val="en-US" w:eastAsia="zh-CN" w:bidi="ar-SA"/>
      </w:rPr>
    </w:lvl>
    <w:lvl w:ilvl="2">
      <w:start w:val="0"/>
      <w:numFmt w:val="bullet"/>
      <w:isLgl w:val="false"/>
      <w:suff w:val="tab"/>
      <w:lvlText w:val="•"/>
      <w:lvlJc w:val="left"/>
      <w:pPr>
        <w:pStyle w:val="748"/>
        <w:ind w:left="1433" w:hanging="527"/>
      </w:pPr>
      <w:rPr>
        <w:lang w:val="en-US" w:eastAsia="zh-CN" w:bidi="ar-SA"/>
      </w:rPr>
    </w:lvl>
    <w:lvl w:ilvl="3">
      <w:start w:val="0"/>
      <w:numFmt w:val="bullet"/>
      <w:isLgl w:val="false"/>
      <w:suff w:val="tab"/>
      <w:lvlText w:val="•"/>
      <w:lvlJc w:val="left"/>
      <w:pPr>
        <w:pStyle w:val="748"/>
        <w:ind w:left="2050" w:hanging="527"/>
      </w:pPr>
      <w:rPr>
        <w:lang w:val="en-US" w:eastAsia="zh-CN" w:bidi="ar-SA"/>
      </w:rPr>
    </w:lvl>
    <w:lvl w:ilvl="4">
      <w:start w:val="0"/>
      <w:numFmt w:val="bullet"/>
      <w:isLgl w:val="false"/>
      <w:suff w:val="tab"/>
      <w:lvlText w:val="•"/>
      <w:lvlJc w:val="left"/>
      <w:pPr>
        <w:pStyle w:val="748"/>
        <w:ind w:left="2666" w:hanging="527"/>
      </w:pPr>
      <w:rPr>
        <w:lang w:val="en-US" w:eastAsia="zh-CN" w:bidi="ar-SA"/>
      </w:rPr>
    </w:lvl>
    <w:lvl w:ilvl="5">
      <w:start w:val="0"/>
      <w:numFmt w:val="bullet"/>
      <w:isLgl w:val="false"/>
      <w:suff w:val="tab"/>
      <w:lvlText w:val="•"/>
      <w:lvlJc w:val="left"/>
      <w:pPr>
        <w:pStyle w:val="748"/>
        <w:ind w:left="3283" w:hanging="527"/>
      </w:pPr>
      <w:rPr>
        <w:lang w:val="en-US" w:eastAsia="zh-CN" w:bidi="ar-SA"/>
      </w:rPr>
    </w:lvl>
    <w:lvl w:ilvl="6">
      <w:start w:val="0"/>
      <w:numFmt w:val="bullet"/>
      <w:isLgl w:val="false"/>
      <w:suff w:val="tab"/>
      <w:lvlText w:val="•"/>
      <w:lvlJc w:val="left"/>
      <w:pPr>
        <w:pStyle w:val="748"/>
        <w:ind w:left="3900" w:hanging="527"/>
      </w:pPr>
      <w:rPr>
        <w:lang w:val="en-US" w:eastAsia="zh-CN" w:bidi="ar-SA"/>
      </w:rPr>
    </w:lvl>
    <w:lvl w:ilvl="7">
      <w:start w:val="0"/>
      <w:numFmt w:val="bullet"/>
      <w:isLgl w:val="false"/>
      <w:suff w:val="tab"/>
      <w:lvlText w:val="•"/>
      <w:lvlJc w:val="left"/>
      <w:pPr>
        <w:pStyle w:val="748"/>
        <w:ind w:left="4516" w:hanging="527"/>
      </w:pPr>
      <w:rPr>
        <w:lang w:val="en-US" w:eastAsia="zh-CN" w:bidi="ar-SA"/>
      </w:rPr>
    </w:lvl>
    <w:lvl w:ilvl="8">
      <w:start w:val="0"/>
      <w:numFmt w:val="bullet"/>
      <w:isLgl w:val="false"/>
      <w:suff w:val="tab"/>
      <w:lvlText w:val="•"/>
      <w:lvlJc w:val="left"/>
      <w:pPr>
        <w:pStyle w:val="748"/>
        <w:ind w:left="5133" w:hanging="527"/>
      </w:pPr>
      <w:rPr>
        <w:lang w:val="en-US" w:eastAsia="zh-CN" w:bidi="ar-SA"/>
      </w:rPr>
    </w:lvl>
  </w:abstractNum>
  <w:abstractNum w:abstractNumId="4">
    <w:multiLevelType w:val="hybridMultilevel"/>
    <w:lvl w:ilvl="0">
      <w:start w:val="1"/>
      <w:numFmt w:val="decimal"/>
      <w:pStyle w:val="1039"/>
      <w:isLgl w:val="false"/>
      <w:suff w:val="tab"/>
      <w:lvlText w:val="%1."/>
      <w:lvlJc w:val="left"/>
      <w:pPr>
        <w:pStyle w:val="748"/>
        <w:ind w:left="709" w:hanging="709"/>
        <w:tabs>
          <w:tab w:val="num" w:pos="709" w:leader="none"/>
        </w:tabs>
      </w:pPr>
      <w:rPr>
        <w:rFonts w:hint="eastAsia"/>
      </w:rPr>
    </w:lvl>
    <w:lvl w:ilvl="1">
      <w:start w:val="1"/>
      <w:numFmt w:val="decimal"/>
      <w:isLgl w:val="false"/>
      <w:suff w:val="tab"/>
      <w:lvlText w:val="%1.%2"/>
      <w:lvlJc w:val="left"/>
      <w:pPr>
        <w:pStyle w:val="748"/>
        <w:ind w:left="709" w:hanging="709"/>
        <w:tabs>
          <w:tab w:val="num" w:pos="709" w:leader="none"/>
        </w:tabs>
      </w:pPr>
      <w:rPr>
        <w:rFonts w:hint="eastAsia"/>
      </w:rPr>
    </w:lvl>
    <w:lvl w:ilvl="2">
      <w:start w:val="1"/>
      <w:numFmt w:val="decimal"/>
      <w:isLgl w:val="false"/>
      <w:suff w:val="tab"/>
      <w:lvlText w:val="%1.%2.%3."/>
      <w:lvlJc w:val="left"/>
      <w:pPr>
        <w:pStyle w:val="748"/>
        <w:ind w:left="425" w:hanging="425"/>
        <w:tabs>
          <w:tab w:val="num" w:pos="425"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748"/>
        <w:ind w:left="143" w:hanging="527"/>
        <w:jc w:val="right"/>
      </w:pPr>
      <w:rPr>
        <w:rFonts w:ascii="宋体" w:hAnsi="宋体" w:eastAsia="宋体" w:cs="宋体"/>
        <w:b w:val="0"/>
        <w:bCs w:val="0"/>
        <w:i w:val="0"/>
        <w:iCs w:val="0"/>
        <w:spacing w:val="0"/>
        <w:sz w:val="19"/>
        <w:szCs w:val="19"/>
        <w:lang w:val="en-US" w:eastAsia="zh-CN" w:bidi="ar-SA"/>
      </w:rPr>
    </w:lvl>
    <w:lvl w:ilvl="1">
      <w:start w:val="0"/>
      <w:numFmt w:val="bullet"/>
      <w:isLgl w:val="false"/>
      <w:suff w:val="tab"/>
      <w:lvlText w:val="•"/>
      <w:lvlJc w:val="left"/>
      <w:pPr>
        <w:pStyle w:val="748"/>
        <w:ind w:left="762" w:hanging="527"/>
      </w:pPr>
      <w:rPr>
        <w:lang w:val="en-US" w:eastAsia="zh-CN" w:bidi="ar-SA"/>
      </w:rPr>
    </w:lvl>
    <w:lvl w:ilvl="2">
      <w:start w:val="0"/>
      <w:numFmt w:val="bullet"/>
      <w:isLgl w:val="false"/>
      <w:suff w:val="tab"/>
      <w:lvlText w:val="•"/>
      <w:lvlJc w:val="left"/>
      <w:pPr>
        <w:pStyle w:val="748"/>
        <w:ind w:left="1385" w:hanging="527"/>
      </w:pPr>
      <w:rPr>
        <w:lang w:val="en-US" w:eastAsia="zh-CN" w:bidi="ar-SA"/>
      </w:rPr>
    </w:lvl>
    <w:lvl w:ilvl="3">
      <w:start w:val="0"/>
      <w:numFmt w:val="bullet"/>
      <w:isLgl w:val="false"/>
      <w:suff w:val="tab"/>
      <w:lvlText w:val="•"/>
      <w:lvlJc w:val="left"/>
      <w:pPr>
        <w:pStyle w:val="748"/>
        <w:ind w:left="2008" w:hanging="527"/>
      </w:pPr>
      <w:rPr>
        <w:lang w:val="en-US" w:eastAsia="zh-CN" w:bidi="ar-SA"/>
      </w:rPr>
    </w:lvl>
    <w:lvl w:ilvl="4">
      <w:start w:val="0"/>
      <w:numFmt w:val="bullet"/>
      <w:isLgl w:val="false"/>
      <w:suff w:val="tab"/>
      <w:lvlText w:val="•"/>
      <w:lvlJc w:val="left"/>
      <w:pPr>
        <w:pStyle w:val="748"/>
        <w:ind w:left="2630" w:hanging="527"/>
      </w:pPr>
      <w:rPr>
        <w:lang w:val="en-US" w:eastAsia="zh-CN" w:bidi="ar-SA"/>
      </w:rPr>
    </w:lvl>
    <w:lvl w:ilvl="5">
      <w:start w:val="0"/>
      <w:numFmt w:val="bullet"/>
      <w:isLgl w:val="false"/>
      <w:suff w:val="tab"/>
      <w:lvlText w:val="•"/>
      <w:lvlJc w:val="left"/>
      <w:pPr>
        <w:pStyle w:val="748"/>
        <w:ind w:left="3253" w:hanging="527"/>
      </w:pPr>
      <w:rPr>
        <w:lang w:val="en-US" w:eastAsia="zh-CN" w:bidi="ar-SA"/>
      </w:rPr>
    </w:lvl>
    <w:lvl w:ilvl="6">
      <w:start w:val="0"/>
      <w:numFmt w:val="bullet"/>
      <w:isLgl w:val="false"/>
      <w:suff w:val="tab"/>
      <w:lvlText w:val="•"/>
      <w:lvlJc w:val="left"/>
      <w:pPr>
        <w:pStyle w:val="748"/>
        <w:ind w:left="3876" w:hanging="527"/>
      </w:pPr>
      <w:rPr>
        <w:lang w:val="en-US" w:eastAsia="zh-CN" w:bidi="ar-SA"/>
      </w:rPr>
    </w:lvl>
    <w:lvl w:ilvl="7">
      <w:start w:val="0"/>
      <w:numFmt w:val="bullet"/>
      <w:isLgl w:val="false"/>
      <w:suff w:val="tab"/>
      <w:lvlText w:val="•"/>
      <w:lvlJc w:val="left"/>
      <w:pPr>
        <w:pStyle w:val="748"/>
        <w:ind w:left="4498" w:hanging="527"/>
      </w:pPr>
      <w:rPr>
        <w:lang w:val="en-US" w:eastAsia="zh-CN" w:bidi="ar-SA"/>
      </w:rPr>
    </w:lvl>
    <w:lvl w:ilvl="8">
      <w:start w:val="0"/>
      <w:numFmt w:val="bullet"/>
      <w:isLgl w:val="false"/>
      <w:suff w:val="tab"/>
      <w:lvlText w:val="•"/>
      <w:lvlJc w:val="left"/>
      <w:pPr>
        <w:pStyle w:val="748"/>
        <w:ind w:left="5121" w:hanging="527"/>
      </w:pPr>
      <w:rPr>
        <w:lang w:val="en-US" w:eastAsia="zh-CN" w:bidi="ar-SA"/>
      </w:rPr>
    </w:lvl>
  </w:abstractNum>
  <w:abstractNum w:abstractNumId="6">
    <w:multiLevelType w:val="hybridMultilevel"/>
    <w:lvl w:ilvl="0">
      <w:start w:val="1"/>
      <w:numFmt w:val="decimal"/>
      <w:isLgl w:val="false"/>
      <w:suff w:val="tab"/>
      <w:lvlText w:val="（%1）"/>
      <w:lvlJc w:val="left"/>
      <w:pPr>
        <w:pStyle w:val="748"/>
        <w:ind w:left="203" w:hanging="527"/>
      </w:pPr>
      <w:rPr>
        <w:rFonts w:ascii="宋体" w:hAnsi="宋体" w:eastAsia="宋体" w:cs="宋体"/>
        <w:b w:val="0"/>
        <w:bCs w:val="0"/>
        <w:i w:val="0"/>
        <w:iCs w:val="0"/>
        <w:spacing w:val="0"/>
        <w:sz w:val="19"/>
        <w:szCs w:val="19"/>
        <w:lang w:val="en-US" w:eastAsia="zh-CN" w:bidi="ar-SA"/>
      </w:rPr>
    </w:lvl>
    <w:lvl w:ilvl="1">
      <w:start w:val="0"/>
      <w:numFmt w:val="bullet"/>
      <w:isLgl w:val="false"/>
      <w:suff w:val="tab"/>
      <w:lvlText w:val="•"/>
      <w:lvlJc w:val="left"/>
      <w:pPr>
        <w:pStyle w:val="748"/>
        <w:ind w:left="816" w:hanging="527"/>
      </w:pPr>
      <w:rPr>
        <w:lang w:val="en-US" w:eastAsia="zh-CN" w:bidi="ar-SA"/>
      </w:rPr>
    </w:lvl>
    <w:lvl w:ilvl="2">
      <w:start w:val="0"/>
      <w:numFmt w:val="bullet"/>
      <w:isLgl w:val="false"/>
      <w:suff w:val="tab"/>
      <w:lvlText w:val="•"/>
      <w:lvlJc w:val="left"/>
      <w:pPr>
        <w:pStyle w:val="748"/>
        <w:ind w:left="1433" w:hanging="527"/>
      </w:pPr>
      <w:rPr>
        <w:lang w:val="en-US" w:eastAsia="zh-CN" w:bidi="ar-SA"/>
      </w:rPr>
    </w:lvl>
    <w:lvl w:ilvl="3">
      <w:start w:val="0"/>
      <w:numFmt w:val="bullet"/>
      <w:isLgl w:val="false"/>
      <w:suff w:val="tab"/>
      <w:lvlText w:val="•"/>
      <w:lvlJc w:val="left"/>
      <w:pPr>
        <w:pStyle w:val="748"/>
        <w:ind w:left="2050" w:hanging="527"/>
      </w:pPr>
      <w:rPr>
        <w:lang w:val="en-US" w:eastAsia="zh-CN" w:bidi="ar-SA"/>
      </w:rPr>
    </w:lvl>
    <w:lvl w:ilvl="4">
      <w:start w:val="0"/>
      <w:numFmt w:val="bullet"/>
      <w:isLgl w:val="false"/>
      <w:suff w:val="tab"/>
      <w:lvlText w:val="•"/>
      <w:lvlJc w:val="left"/>
      <w:pPr>
        <w:pStyle w:val="748"/>
        <w:ind w:left="2666" w:hanging="527"/>
      </w:pPr>
      <w:rPr>
        <w:lang w:val="en-US" w:eastAsia="zh-CN" w:bidi="ar-SA"/>
      </w:rPr>
    </w:lvl>
    <w:lvl w:ilvl="5">
      <w:start w:val="0"/>
      <w:numFmt w:val="bullet"/>
      <w:isLgl w:val="false"/>
      <w:suff w:val="tab"/>
      <w:lvlText w:val="•"/>
      <w:lvlJc w:val="left"/>
      <w:pPr>
        <w:pStyle w:val="748"/>
        <w:ind w:left="3283" w:hanging="527"/>
      </w:pPr>
      <w:rPr>
        <w:lang w:val="en-US" w:eastAsia="zh-CN" w:bidi="ar-SA"/>
      </w:rPr>
    </w:lvl>
    <w:lvl w:ilvl="6">
      <w:start w:val="0"/>
      <w:numFmt w:val="bullet"/>
      <w:isLgl w:val="false"/>
      <w:suff w:val="tab"/>
      <w:lvlText w:val="•"/>
      <w:lvlJc w:val="left"/>
      <w:pPr>
        <w:pStyle w:val="748"/>
        <w:ind w:left="3900" w:hanging="527"/>
      </w:pPr>
      <w:rPr>
        <w:lang w:val="en-US" w:eastAsia="zh-CN" w:bidi="ar-SA"/>
      </w:rPr>
    </w:lvl>
    <w:lvl w:ilvl="7">
      <w:start w:val="0"/>
      <w:numFmt w:val="bullet"/>
      <w:isLgl w:val="false"/>
      <w:suff w:val="tab"/>
      <w:lvlText w:val="•"/>
      <w:lvlJc w:val="left"/>
      <w:pPr>
        <w:pStyle w:val="748"/>
        <w:ind w:left="4516" w:hanging="527"/>
      </w:pPr>
      <w:rPr>
        <w:lang w:val="en-US" w:eastAsia="zh-CN" w:bidi="ar-SA"/>
      </w:rPr>
    </w:lvl>
    <w:lvl w:ilvl="8">
      <w:start w:val="0"/>
      <w:numFmt w:val="bullet"/>
      <w:isLgl w:val="false"/>
      <w:suff w:val="tab"/>
      <w:lvlText w:val="•"/>
      <w:lvlJc w:val="left"/>
      <w:pPr>
        <w:pStyle w:val="748"/>
        <w:ind w:left="5133" w:hanging="527"/>
      </w:pPr>
      <w:rPr>
        <w:lang w:val="en-US" w:eastAsia="zh-CN" w:bidi="ar-SA"/>
      </w:rPr>
    </w:lvl>
  </w:abstractNum>
  <w:num w:numId="1">
    <w:abstractNumId w:val="2"/>
  </w:num>
  <w:num w:numId="2">
    <w:abstractNumId w:val="1"/>
  </w:num>
  <w:num w:numId="3">
    <w:abstractNumId w:val="4"/>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748"/>
    <w:next w:val="748"/>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748"/>
    <w:next w:val="748"/>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748"/>
    <w:next w:val="748"/>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748"/>
    <w:next w:val="748"/>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748"/>
    <w:next w:val="74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748"/>
    <w:next w:val="74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748"/>
    <w:next w:val="74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748"/>
    <w:next w:val="74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748"/>
    <w:next w:val="74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748"/>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748"/>
    <w:next w:val="748"/>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748"/>
    <w:next w:val="748"/>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748"/>
    <w:next w:val="748"/>
    <w:link w:val="722"/>
    <w:uiPriority w:val="29"/>
    <w:qFormat/>
    <w:pPr>
      <w:ind w:left="720" w:right="720"/>
    </w:pPr>
    <w:rPr>
      <w:i/>
    </w:rPr>
  </w:style>
  <w:style w:type="character" w:styleId="722">
    <w:name w:val="Quote Char"/>
    <w:link w:val="721"/>
    <w:uiPriority w:val="29"/>
    <w:rPr>
      <w:i/>
    </w:rPr>
  </w:style>
  <w:style w:type="paragraph" w:styleId="723">
    <w:name w:val="Intense Quote"/>
    <w:basedOn w:val="748"/>
    <w:next w:val="74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748"/>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748"/>
    <w:link w:val="729"/>
    <w:uiPriority w:val="99"/>
    <w:unhideWhenUsed/>
    <w:pPr>
      <w:spacing w:after="0" w:line="240" w:lineRule="auto"/>
      <w:tabs>
        <w:tab w:val="center" w:pos="7143" w:leader="none"/>
        <w:tab w:val="right" w:pos="14287" w:leader="none"/>
      </w:tabs>
    </w:pPr>
  </w:style>
  <w:style w:type="paragraph" w:styleId="728">
    <w:name w:val="Caption"/>
    <w:basedOn w:val="748"/>
    <w:next w:val="748"/>
    <w:uiPriority w:val="35"/>
    <w:semiHidden/>
    <w:unhideWhenUsed/>
    <w:qFormat/>
    <w:pPr>
      <w:spacing w:line="276" w:lineRule="auto"/>
    </w:pPr>
    <w:rPr>
      <w:b/>
      <w:bCs/>
      <w:color w:val="4f81bd" w:themeColor="accent1"/>
      <w:sz w:val="18"/>
      <w:szCs w:val="18"/>
    </w:rPr>
  </w:style>
  <w:style w:type="character" w:styleId="729">
    <w:name w:val="Caption Char"/>
    <w:basedOn w:val="728"/>
    <w:link w:val="727"/>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Hyperlink"/>
    <w:uiPriority w:val="99"/>
    <w:unhideWhenUsed/>
    <w:rPr>
      <w:color w:val="0000ff" w:themeColor="hyperlink"/>
      <w:u w:val="single"/>
    </w:rPr>
  </w:style>
  <w:style w:type="paragraph" w:styleId="732">
    <w:name w:val="footnote text"/>
    <w:basedOn w:val="748"/>
    <w:link w:val="733"/>
    <w:uiPriority w:val="99"/>
    <w:semiHidden/>
    <w:unhideWhenUsed/>
    <w:pPr>
      <w:spacing w:after="40" w:line="240" w:lineRule="auto"/>
    </w:pPr>
    <w:rPr>
      <w:sz w:val="18"/>
    </w:rPr>
  </w:style>
  <w:style w:type="character" w:styleId="733">
    <w:name w:val="Footnote Text Char"/>
    <w:link w:val="732"/>
    <w:uiPriority w:val="99"/>
    <w:rPr>
      <w:sz w:val="18"/>
    </w:rPr>
  </w:style>
  <w:style w:type="character" w:styleId="734">
    <w:name w:val="footnote reference"/>
    <w:uiPriority w:val="99"/>
    <w:unhideWhenUsed/>
    <w:rPr>
      <w:vertAlign w:val="superscript"/>
    </w:rPr>
  </w:style>
  <w:style w:type="paragraph" w:styleId="735">
    <w:name w:val="endnote text"/>
    <w:basedOn w:val="748"/>
    <w:link w:val="736"/>
    <w:uiPriority w:val="99"/>
    <w:semiHidden/>
    <w:unhideWhenUsed/>
    <w:pPr>
      <w:spacing w:after="0" w:line="240" w:lineRule="auto"/>
    </w:pPr>
    <w:rPr>
      <w:sz w:val="20"/>
    </w:rPr>
  </w:style>
  <w:style w:type="character" w:styleId="736">
    <w:name w:val="Endnote Text Char"/>
    <w:link w:val="735"/>
    <w:uiPriority w:val="99"/>
    <w:rPr>
      <w:sz w:val="20"/>
    </w:rPr>
  </w:style>
  <w:style w:type="character" w:styleId="737">
    <w:name w:val="endnote reference"/>
    <w:uiPriority w:val="99"/>
    <w:semiHidden/>
    <w:unhideWhenUsed/>
    <w:rPr>
      <w:vertAlign w:val="superscript"/>
    </w:rPr>
  </w:style>
  <w:style w:type="paragraph" w:styleId="738">
    <w:name w:val="toc 1"/>
    <w:basedOn w:val="748"/>
    <w:next w:val="748"/>
    <w:uiPriority w:val="39"/>
    <w:unhideWhenUsed/>
    <w:pPr>
      <w:ind w:left="0" w:right="0" w:firstLine="0"/>
      <w:spacing w:after="57"/>
    </w:pPr>
  </w:style>
  <w:style w:type="paragraph" w:styleId="739">
    <w:name w:val="toc 2"/>
    <w:basedOn w:val="748"/>
    <w:next w:val="748"/>
    <w:uiPriority w:val="39"/>
    <w:unhideWhenUsed/>
    <w:pPr>
      <w:ind w:left="283" w:right="0" w:firstLine="0"/>
      <w:spacing w:after="57"/>
    </w:pPr>
  </w:style>
  <w:style w:type="paragraph" w:styleId="740">
    <w:name w:val="toc 3"/>
    <w:basedOn w:val="748"/>
    <w:next w:val="748"/>
    <w:uiPriority w:val="39"/>
    <w:unhideWhenUsed/>
    <w:pPr>
      <w:ind w:left="567" w:right="0" w:firstLine="0"/>
      <w:spacing w:after="57"/>
    </w:pPr>
  </w:style>
  <w:style w:type="paragraph" w:styleId="741">
    <w:name w:val="toc 4"/>
    <w:basedOn w:val="748"/>
    <w:next w:val="748"/>
    <w:uiPriority w:val="39"/>
    <w:unhideWhenUsed/>
    <w:pPr>
      <w:ind w:left="850" w:right="0" w:firstLine="0"/>
      <w:spacing w:after="57"/>
    </w:pPr>
  </w:style>
  <w:style w:type="paragraph" w:styleId="742">
    <w:name w:val="toc 5"/>
    <w:basedOn w:val="748"/>
    <w:next w:val="748"/>
    <w:uiPriority w:val="39"/>
    <w:unhideWhenUsed/>
    <w:pPr>
      <w:ind w:left="1134" w:right="0" w:firstLine="0"/>
      <w:spacing w:after="57"/>
    </w:pPr>
  </w:style>
  <w:style w:type="paragraph" w:styleId="743">
    <w:name w:val="toc 6"/>
    <w:basedOn w:val="748"/>
    <w:next w:val="748"/>
    <w:uiPriority w:val="39"/>
    <w:unhideWhenUsed/>
    <w:pPr>
      <w:ind w:left="1417" w:right="0" w:firstLine="0"/>
      <w:spacing w:after="57"/>
    </w:pPr>
  </w:style>
  <w:style w:type="paragraph" w:styleId="744">
    <w:name w:val="toc 7"/>
    <w:basedOn w:val="748"/>
    <w:next w:val="748"/>
    <w:uiPriority w:val="39"/>
    <w:unhideWhenUsed/>
    <w:pPr>
      <w:ind w:left="1701" w:right="0" w:firstLine="0"/>
      <w:spacing w:after="57"/>
    </w:pPr>
  </w:style>
  <w:style w:type="paragraph" w:styleId="745">
    <w:name w:val="toc 8"/>
    <w:basedOn w:val="748"/>
    <w:next w:val="748"/>
    <w:uiPriority w:val="39"/>
    <w:unhideWhenUsed/>
    <w:pPr>
      <w:ind w:left="1984" w:right="0" w:firstLine="0"/>
      <w:spacing w:after="57"/>
    </w:pPr>
  </w:style>
  <w:style w:type="paragraph" w:styleId="746">
    <w:name w:val="toc 9"/>
    <w:basedOn w:val="748"/>
    <w:next w:val="748"/>
    <w:uiPriority w:val="39"/>
    <w:unhideWhenUsed/>
    <w:pPr>
      <w:ind w:left="2268" w:right="0" w:firstLine="0"/>
      <w:spacing w:after="57"/>
    </w:pPr>
  </w:style>
  <w:style w:type="paragraph" w:styleId="747">
    <w:name w:val="table of figures"/>
    <w:basedOn w:val="748"/>
    <w:next w:val="748"/>
    <w:uiPriority w:val="99"/>
    <w:unhideWhenUsed/>
    <w:pPr>
      <w:spacing w:after="0" w:afterAutospacing="0"/>
    </w:pPr>
  </w:style>
  <w:style w:type="paragraph" w:styleId="748" w:default="1">
    <w:name w:val="Normal"/>
    <w:next w:val="760"/>
    <w:link w:val="748"/>
    <w:qFormat/>
    <w:pPr>
      <w:jc w:val="both"/>
      <w:widowControl w:val="off"/>
    </w:pPr>
    <w:rPr>
      <w:sz w:val="21"/>
      <w:szCs w:val="21"/>
      <w:lang w:val="en-US" w:eastAsia="zh-CN" w:bidi="ar-SA"/>
    </w:rPr>
  </w:style>
  <w:style w:type="paragraph" w:styleId="749">
    <w:name w:val="标题 1"/>
    <w:basedOn w:val="748"/>
    <w:next w:val="748"/>
    <w:link w:val="763"/>
    <w:uiPriority w:val="9"/>
    <w:qFormat/>
    <w:pPr>
      <w:keepLines/>
      <w:keepNext/>
      <w:spacing w:before="480" w:after="200"/>
      <w:outlineLvl w:val="0"/>
    </w:pPr>
    <w:rPr>
      <w:rFonts w:ascii="Arial" w:hAnsi="Arial" w:eastAsia="Arial" w:cs="Arial"/>
      <w:sz w:val="40"/>
      <w:szCs w:val="40"/>
    </w:rPr>
  </w:style>
  <w:style w:type="paragraph" w:styleId="750">
    <w:name w:val="标题 2"/>
    <w:basedOn w:val="748"/>
    <w:next w:val="748"/>
    <w:link w:val="764"/>
    <w:uiPriority w:val="9"/>
    <w:qFormat/>
    <w:pPr>
      <w:keepLines/>
      <w:keepNext/>
      <w:spacing w:before="360" w:after="200"/>
      <w:outlineLvl w:val="1"/>
    </w:pPr>
    <w:rPr>
      <w:rFonts w:ascii="Arial" w:hAnsi="Arial" w:eastAsia="Arial" w:cs="Arial"/>
      <w:sz w:val="34"/>
    </w:rPr>
  </w:style>
  <w:style w:type="paragraph" w:styleId="751">
    <w:name w:val="标题 3"/>
    <w:basedOn w:val="748"/>
    <w:next w:val="766"/>
    <w:link w:val="765"/>
    <w:uiPriority w:val="9"/>
    <w:qFormat/>
    <w:pPr>
      <w:keepLines/>
      <w:keepNext/>
      <w:spacing w:before="320" w:after="200"/>
      <w:outlineLvl w:val="2"/>
    </w:pPr>
    <w:rPr>
      <w:rFonts w:ascii="Arial" w:hAnsi="Arial" w:eastAsia="Arial" w:cs="Arial"/>
      <w:sz w:val="30"/>
      <w:szCs w:val="30"/>
    </w:rPr>
  </w:style>
  <w:style w:type="paragraph" w:styleId="752">
    <w:name w:val="标题 4"/>
    <w:basedOn w:val="748"/>
    <w:next w:val="766"/>
    <w:link w:val="767"/>
    <w:uiPriority w:val="9"/>
    <w:qFormat/>
    <w:pPr>
      <w:keepLines/>
      <w:keepNext/>
      <w:spacing w:before="320" w:after="200"/>
      <w:outlineLvl w:val="3"/>
    </w:pPr>
    <w:rPr>
      <w:rFonts w:ascii="Arial" w:hAnsi="Arial" w:eastAsia="Arial" w:cs="Arial"/>
      <w:b/>
      <w:bCs/>
      <w:sz w:val="26"/>
      <w:szCs w:val="26"/>
    </w:rPr>
  </w:style>
  <w:style w:type="paragraph" w:styleId="753">
    <w:name w:val="标题 5"/>
    <w:basedOn w:val="748"/>
    <w:next w:val="748"/>
    <w:link w:val="768"/>
    <w:uiPriority w:val="9"/>
    <w:qFormat/>
    <w:pPr>
      <w:keepLines/>
      <w:keepNext/>
      <w:spacing w:before="320" w:after="200"/>
      <w:outlineLvl w:val="4"/>
    </w:pPr>
    <w:rPr>
      <w:rFonts w:ascii="Arial" w:hAnsi="Arial" w:eastAsia="Arial" w:cs="Arial"/>
      <w:b/>
      <w:bCs/>
      <w:sz w:val="24"/>
      <w:szCs w:val="24"/>
    </w:rPr>
  </w:style>
  <w:style w:type="paragraph" w:styleId="754">
    <w:name w:val="标题 6"/>
    <w:basedOn w:val="748"/>
    <w:next w:val="748"/>
    <w:link w:val="769"/>
    <w:uiPriority w:val="9"/>
    <w:qFormat/>
    <w:pPr>
      <w:keepLines/>
      <w:keepNext/>
      <w:spacing w:before="320" w:after="200"/>
      <w:outlineLvl w:val="5"/>
    </w:pPr>
    <w:rPr>
      <w:rFonts w:ascii="Arial" w:hAnsi="Arial" w:eastAsia="Arial" w:cs="Arial"/>
      <w:b/>
      <w:bCs/>
      <w:sz w:val="22"/>
      <w:szCs w:val="22"/>
    </w:rPr>
  </w:style>
  <w:style w:type="paragraph" w:styleId="755">
    <w:name w:val="标题 7"/>
    <w:basedOn w:val="748"/>
    <w:next w:val="748"/>
    <w:link w:val="770"/>
    <w:uiPriority w:val="9"/>
    <w:qFormat/>
    <w:pPr>
      <w:keepLines/>
      <w:keepNext/>
      <w:spacing w:before="320" w:after="200"/>
      <w:outlineLvl w:val="6"/>
    </w:pPr>
    <w:rPr>
      <w:rFonts w:ascii="Arial" w:hAnsi="Arial" w:eastAsia="Arial" w:cs="Arial"/>
      <w:b/>
      <w:bCs/>
      <w:i/>
      <w:iCs/>
      <w:sz w:val="22"/>
      <w:szCs w:val="22"/>
    </w:rPr>
  </w:style>
  <w:style w:type="paragraph" w:styleId="756">
    <w:name w:val="标题 8"/>
    <w:basedOn w:val="748"/>
    <w:next w:val="748"/>
    <w:link w:val="771"/>
    <w:uiPriority w:val="9"/>
    <w:qFormat/>
    <w:pPr>
      <w:keepLines/>
      <w:keepNext/>
      <w:spacing w:before="320" w:after="200"/>
      <w:outlineLvl w:val="7"/>
    </w:pPr>
    <w:rPr>
      <w:rFonts w:ascii="Arial" w:hAnsi="Arial" w:eastAsia="Arial" w:cs="Arial"/>
      <w:i/>
      <w:iCs/>
      <w:sz w:val="22"/>
      <w:szCs w:val="22"/>
    </w:rPr>
  </w:style>
  <w:style w:type="paragraph" w:styleId="757">
    <w:name w:val="标题 9"/>
    <w:basedOn w:val="748"/>
    <w:next w:val="748"/>
    <w:link w:val="772"/>
    <w:uiPriority w:val="9"/>
    <w:qFormat/>
    <w:pPr>
      <w:keepLines/>
      <w:keepNext/>
      <w:spacing w:before="320" w:after="200"/>
      <w:outlineLvl w:val="8"/>
    </w:pPr>
    <w:rPr>
      <w:rFonts w:ascii="Arial" w:hAnsi="Arial" w:eastAsia="Arial" w:cs="Arial"/>
      <w:i/>
      <w:iCs/>
      <w:sz w:val="21"/>
      <w:szCs w:val="21"/>
    </w:rPr>
  </w:style>
  <w:style w:type="character" w:styleId="758">
    <w:name w:val="默认段落字体"/>
    <w:next w:val="758"/>
    <w:link w:val="748"/>
    <w:uiPriority w:val="1"/>
    <w:unhideWhenUsed/>
    <w:qFormat/>
  </w:style>
  <w:style w:type="table" w:styleId="759">
    <w:name w:val="普通表格"/>
    <w:next w:val="759"/>
    <w:link w:val="748"/>
    <w:uiPriority w:val="99"/>
    <w:unhideWhenUsed/>
    <w:qFormat/>
    <w:tblPr/>
  </w:style>
  <w:style w:type="paragraph" w:styleId="760">
    <w:name w:val="正文首行缩进 2"/>
    <w:basedOn w:val="761"/>
    <w:next w:val="748"/>
    <w:link w:val="748"/>
    <w:qFormat/>
    <w:pPr>
      <w:ind w:left="0" w:firstLine="420"/>
      <w:spacing w:after="0" w:line="360" w:lineRule="auto"/>
    </w:pPr>
    <w:rPr>
      <w:rFonts w:ascii="宋体" w:hAnsi="宋体" w:eastAsia="宋体" w:cs="Times New Roman"/>
      <w:szCs w:val="20"/>
    </w:rPr>
  </w:style>
  <w:style w:type="paragraph" w:styleId="761">
    <w:name w:val="正文文本缩进"/>
    <w:basedOn w:val="748"/>
    <w:next w:val="762"/>
    <w:link w:val="748"/>
    <w:unhideWhenUsed/>
    <w:qFormat/>
    <w:pPr>
      <w:ind w:left="420"/>
      <w:spacing w:after="120"/>
    </w:pPr>
  </w:style>
  <w:style w:type="paragraph" w:styleId="762">
    <w:name w:val="寄信人地址"/>
    <w:basedOn w:val="748"/>
    <w:next w:val="762"/>
    <w:link w:val="748"/>
    <w:qFormat/>
    <w:rPr>
      <w:rFonts w:ascii="Arial" w:hAnsi="Arial" w:eastAsia="宋体" w:cs="宋体"/>
    </w:rPr>
  </w:style>
  <w:style w:type="character" w:styleId="763">
    <w:name w:val="标题 1 Char1"/>
    <w:next w:val="763"/>
    <w:link w:val="749"/>
    <w:uiPriority w:val="9"/>
    <w:qFormat/>
    <w:rPr>
      <w:rFonts w:ascii="Arial" w:hAnsi="Arial" w:eastAsia="Arial" w:cs="Arial"/>
      <w:sz w:val="40"/>
      <w:szCs w:val="40"/>
    </w:rPr>
  </w:style>
  <w:style w:type="character" w:styleId="764">
    <w:name w:val="标题 2 Char1"/>
    <w:next w:val="764"/>
    <w:link w:val="750"/>
    <w:uiPriority w:val="9"/>
    <w:qFormat/>
    <w:rPr>
      <w:rFonts w:ascii="Arial" w:hAnsi="Arial" w:eastAsia="Arial" w:cs="Arial"/>
      <w:sz w:val="34"/>
    </w:rPr>
  </w:style>
  <w:style w:type="character" w:styleId="765">
    <w:name w:val="标题 3 Char1"/>
    <w:next w:val="765"/>
    <w:link w:val="751"/>
    <w:uiPriority w:val="9"/>
    <w:qFormat/>
    <w:rPr>
      <w:rFonts w:ascii="Arial" w:hAnsi="Arial" w:eastAsia="Arial" w:cs="Arial"/>
      <w:sz w:val="30"/>
      <w:szCs w:val="30"/>
    </w:rPr>
  </w:style>
  <w:style w:type="paragraph" w:styleId="766">
    <w:name w:val="正文缩进"/>
    <w:basedOn w:val="748"/>
    <w:next w:val="766"/>
    <w:link w:val="748"/>
    <w:qFormat/>
    <w:pPr>
      <w:ind w:firstLine="420"/>
    </w:pPr>
  </w:style>
  <w:style w:type="character" w:styleId="767">
    <w:name w:val="标题 4 Char1"/>
    <w:next w:val="767"/>
    <w:link w:val="752"/>
    <w:uiPriority w:val="9"/>
    <w:qFormat/>
    <w:rPr>
      <w:rFonts w:ascii="Arial" w:hAnsi="Arial" w:eastAsia="Arial" w:cs="Arial"/>
      <w:b/>
      <w:bCs/>
      <w:sz w:val="26"/>
      <w:szCs w:val="26"/>
    </w:rPr>
  </w:style>
  <w:style w:type="character" w:styleId="768">
    <w:name w:val="标题 5 Char1"/>
    <w:next w:val="768"/>
    <w:link w:val="753"/>
    <w:uiPriority w:val="9"/>
    <w:qFormat/>
    <w:rPr>
      <w:rFonts w:ascii="Arial" w:hAnsi="Arial" w:eastAsia="Arial" w:cs="Arial"/>
      <w:b/>
      <w:bCs/>
      <w:sz w:val="24"/>
      <w:szCs w:val="24"/>
    </w:rPr>
  </w:style>
  <w:style w:type="character" w:styleId="769">
    <w:name w:val="标题 6 Char1"/>
    <w:next w:val="769"/>
    <w:link w:val="754"/>
    <w:uiPriority w:val="9"/>
    <w:qFormat/>
    <w:rPr>
      <w:rFonts w:ascii="Arial" w:hAnsi="Arial" w:eastAsia="Arial" w:cs="Arial"/>
      <w:b/>
      <w:bCs/>
      <w:sz w:val="22"/>
      <w:szCs w:val="22"/>
    </w:rPr>
  </w:style>
  <w:style w:type="character" w:styleId="770">
    <w:name w:val="标题 7 Char1"/>
    <w:next w:val="770"/>
    <w:link w:val="755"/>
    <w:uiPriority w:val="9"/>
    <w:qFormat/>
    <w:rPr>
      <w:rFonts w:ascii="Arial" w:hAnsi="Arial" w:eastAsia="Arial" w:cs="Arial"/>
      <w:b/>
      <w:bCs/>
      <w:i/>
      <w:iCs/>
      <w:sz w:val="22"/>
      <w:szCs w:val="22"/>
    </w:rPr>
  </w:style>
  <w:style w:type="character" w:styleId="771">
    <w:name w:val="标题 8 Char1"/>
    <w:next w:val="771"/>
    <w:link w:val="756"/>
    <w:uiPriority w:val="9"/>
    <w:qFormat/>
    <w:rPr>
      <w:rFonts w:ascii="Arial" w:hAnsi="Arial" w:eastAsia="Arial" w:cs="Arial"/>
      <w:i/>
      <w:iCs/>
      <w:sz w:val="22"/>
      <w:szCs w:val="22"/>
    </w:rPr>
  </w:style>
  <w:style w:type="character" w:styleId="772">
    <w:name w:val="标题 9 Char1"/>
    <w:next w:val="772"/>
    <w:link w:val="757"/>
    <w:uiPriority w:val="9"/>
    <w:qFormat/>
    <w:rPr>
      <w:rFonts w:ascii="Arial" w:hAnsi="Arial" w:eastAsia="Arial" w:cs="Arial"/>
      <w:i/>
      <w:iCs/>
      <w:sz w:val="21"/>
      <w:szCs w:val="21"/>
    </w:rPr>
  </w:style>
  <w:style w:type="paragraph" w:styleId="773">
    <w:name w:val="目录 7"/>
    <w:basedOn w:val="748"/>
    <w:next w:val="748"/>
    <w:link w:val="748"/>
    <w:uiPriority w:val="39"/>
    <w:unhideWhenUsed/>
    <w:qFormat/>
    <w:pPr>
      <w:ind w:left="1701" w:right="0" w:firstLine="0"/>
      <w:spacing w:after="57"/>
    </w:pPr>
  </w:style>
  <w:style w:type="paragraph" w:styleId="774">
    <w:name w:val="题注"/>
    <w:basedOn w:val="748"/>
    <w:next w:val="748"/>
    <w:link w:val="748"/>
    <w:uiPriority w:val="35"/>
    <w:qFormat/>
    <w:pPr>
      <w:spacing w:line="276" w:lineRule="auto"/>
    </w:pPr>
    <w:rPr>
      <w:b/>
      <w:bCs/>
      <w:color w:val="4f81bd"/>
      <w:sz w:val="18"/>
      <w:szCs w:val="18"/>
    </w:rPr>
  </w:style>
  <w:style w:type="paragraph" w:styleId="775">
    <w:name w:val="批注文字"/>
    <w:basedOn w:val="748"/>
    <w:next w:val="775"/>
    <w:link w:val="748"/>
    <w:uiPriority w:val="99"/>
    <w:unhideWhenUsed/>
    <w:qFormat/>
    <w:pPr>
      <w:jc w:val="left"/>
    </w:pPr>
  </w:style>
  <w:style w:type="paragraph" w:styleId="776">
    <w:name w:val="正文文本"/>
    <w:basedOn w:val="748"/>
    <w:next w:val="776"/>
    <w:link w:val="748"/>
    <w:uiPriority w:val="1"/>
    <w:qFormat/>
    <w:pPr>
      <w:ind w:left="120"/>
    </w:pPr>
    <w:rPr>
      <w:rFonts w:ascii="宋体" w:hAnsi="宋体" w:eastAsia="宋体" w:cs="宋体"/>
      <w:sz w:val="21"/>
      <w:szCs w:val="21"/>
      <w:lang w:val="zh-CN" w:eastAsia="zh-CN" w:bidi="zh-CN"/>
    </w:rPr>
  </w:style>
  <w:style w:type="paragraph" w:styleId="777">
    <w:name w:val="目录 5"/>
    <w:basedOn w:val="748"/>
    <w:next w:val="748"/>
    <w:link w:val="748"/>
    <w:uiPriority w:val="39"/>
    <w:unhideWhenUsed/>
    <w:qFormat/>
    <w:pPr>
      <w:ind w:left="1134" w:right="0" w:firstLine="0"/>
      <w:spacing w:after="57"/>
    </w:pPr>
  </w:style>
  <w:style w:type="paragraph" w:styleId="778">
    <w:name w:val="目录 3"/>
    <w:basedOn w:val="748"/>
    <w:next w:val="748"/>
    <w:link w:val="748"/>
    <w:uiPriority w:val="39"/>
    <w:unhideWhenUsed/>
    <w:qFormat/>
    <w:pPr>
      <w:ind w:left="567" w:right="0" w:firstLine="0"/>
      <w:spacing w:after="57"/>
    </w:pPr>
  </w:style>
  <w:style w:type="paragraph" w:styleId="779">
    <w:name w:val="纯文本"/>
    <w:basedOn w:val="748"/>
    <w:next w:val="779"/>
    <w:link w:val="748"/>
    <w:qFormat/>
    <w:rPr>
      <w:rFonts w:ascii="宋体" w:hAnsi="Courier New" w:cs="Courier New"/>
    </w:rPr>
  </w:style>
  <w:style w:type="paragraph" w:styleId="780">
    <w:name w:val="目录 8"/>
    <w:basedOn w:val="748"/>
    <w:next w:val="748"/>
    <w:link w:val="748"/>
    <w:uiPriority w:val="39"/>
    <w:unhideWhenUsed/>
    <w:qFormat/>
    <w:pPr>
      <w:ind w:left="1984" w:right="0" w:firstLine="0"/>
      <w:spacing w:after="57"/>
    </w:pPr>
  </w:style>
  <w:style w:type="paragraph" w:styleId="781">
    <w:name w:val="尾注文本"/>
    <w:basedOn w:val="748"/>
    <w:next w:val="781"/>
    <w:link w:val="782"/>
    <w:uiPriority w:val="99"/>
    <w:unhideWhenUsed/>
    <w:qFormat/>
    <w:pPr>
      <w:spacing w:after="0" w:line="240" w:lineRule="auto"/>
    </w:pPr>
    <w:rPr>
      <w:sz w:val="20"/>
    </w:rPr>
  </w:style>
  <w:style w:type="character" w:styleId="782">
    <w:name w:val="尾注文本 Char"/>
    <w:next w:val="782"/>
    <w:link w:val="781"/>
    <w:uiPriority w:val="99"/>
    <w:qFormat/>
    <w:rPr>
      <w:sz w:val="20"/>
    </w:rPr>
  </w:style>
  <w:style w:type="paragraph" w:styleId="783">
    <w:name w:val="批注框文本"/>
    <w:basedOn w:val="748"/>
    <w:next w:val="783"/>
    <w:link w:val="784"/>
    <w:uiPriority w:val="99"/>
    <w:unhideWhenUsed/>
    <w:rPr>
      <w:sz w:val="18"/>
      <w:szCs w:val="18"/>
    </w:rPr>
  </w:style>
  <w:style w:type="character" w:styleId="784">
    <w:name w:val="批注框文本 Char1"/>
    <w:next w:val="784"/>
    <w:link w:val="783"/>
    <w:uiPriority w:val="99"/>
    <w:semiHidden/>
    <w:rPr>
      <w:sz w:val="18"/>
      <w:szCs w:val="18"/>
    </w:rPr>
  </w:style>
  <w:style w:type="paragraph" w:styleId="785">
    <w:name w:val="页脚"/>
    <w:basedOn w:val="748"/>
    <w:next w:val="785"/>
    <w:link w:val="786"/>
    <w:uiPriority w:val="99"/>
    <w:unhideWhenUsed/>
    <w:qFormat/>
    <w:pPr>
      <w:spacing w:after="0" w:line="240" w:lineRule="auto"/>
      <w:tabs>
        <w:tab w:val="center" w:pos="7143" w:leader="none"/>
        <w:tab w:val="right" w:pos="14287" w:leader="none"/>
      </w:tabs>
    </w:pPr>
  </w:style>
  <w:style w:type="character" w:styleId="786">
    <w:name w:val="页脚 Char1"/>
    <w:next w:val="786"/>
    <w:link w:val="785"/>
    <w:uiPriority w:val="99"/>
    <w:qFormat/>
  </w:style>
  <w:style w:type="paragraph" w:styleId="787">
    <w:name w:val="页眉"/>
    <w:basedOn w:val="748"/>
    <w:next w:val="787"/>
    <w:link w:val="788"/>
    <w:uiPriority w:val="99"/>
    <w:unhideWhenUsed/>
    <w:qFormat/>
    <w:pPr>
      <w:spacing w:after="0" w:line="240" w:lineRule="auto"/>
      <w:tabs>
        <w:tab w:val="center" w:pos="7143" w:leader="none"/>
        <w:tab w:val="right" w:pos="14287" w:leader="none"/>
      </w:tabs>
    </w:pPr>
  </w:style>
  <w:style w:type="character" w:styleId="788">
    <w:name w:val="页眉 Char1"/>
    <w:next w:val="788"/>
    <w:link w:val="787"/>
    <w:uiPriority w:val="99"/>
    <w:qFormat/>
  </w:style>
  <w:style w:type="paragraph" w:styleId="789">
    <w:name w:val="目录 1"/>
    <w:basedOn w:val="748"/>
    <w:next w:val="748"/>
    <w:link w:val="748"/>
    <w:uiPriority w:val="39"/>
    <w:unhideWhenUsed/>
    <w:qFormat/>
    <w:pPr>
      <w:ind w:left="0" w:right="0" w:firstLine="0"/>
      <w:spacing w:after="57"/>
    </w:pPr>
  </w:style>
  <w:style w:type="paragraph" w:styleId="790">
    <w:name w:val="目录 4"/>
    <w:basedOn w:val="748"/>
    <w:next w:val="748"/>
    <w:link w:val="748"/>
    <w:uiPriority w:val="39"/>
    <w:unhideWhenUsed/>
    <w:qFormat/>
    <w:pPr>
      <w:ind w:left="850" w:right="0" w:firstLine="0"/>
      <w:spacing w:after="57"/>
    </w:pPr>
  </w:style>
  <w:style w:type="paragraph" w:styleId="791">
    <w:name w:val="副标题"/>
    <w:basedOn w:val="748"/>
    <w:next w:val="748"/>
    <w:link w:val="792"/>
    <w:uiPriority w:val="11"/>
    <w:qFormat/>
    <w:pPr>
      <w:spacing w:before="200" w:after="200"/>
    </w:pPr>
    <w:rPr>
      <w:sz w:val="24"/>
      <w:szCs w:val="24"/>
    </w:rPr>
  </w:style>
  <w:style w:type="character" w:styleId="792">
    <w:name w:val="副标题 Char"/>
    <w:next w:val="792"/>
    <w:link w:val="791"/>
    <w:uiPriority w:val="11"/>
    <w:qFormat/>
    <w:rPr>
      <w:sz w:val="24"/>
      <w:szCs w:val="24"/>
    </w:rPr>
  </w:style>
  <w:style w:type="paragraph" w:styleId="793">
    <w:name w:val="脚注文本"/>
    <w:basedOn w:val="748"/>
    <w:next w:val="793"/>
    <w:link w:val="794"/>
    <w:uiPriority w:val="99"/>
    <w:unhideWhenUsed/>
    <w:qFormat/>
    <w:pPr>
      <w:spacing w:after="40" w:line="240" w:lineRule="auto"/>
    </w:pPr>
    <w:rPr>
      <w:sz w:val="18"/>
    </w:rPr>
  </w:style>
  <w:style w:type="character" w:styleId="794">
    <w:name w:val="脚注文本 Char"/>
    <w:next w:val="794"/>
    <w:link w:val="793"/>
    <w:uiPriority w:val="99"/>
    <w:qFormat/>
    <w:rPr>
      <w:sz w:val="18"/>
    </w:rPr>
  </w:style>
  <w:style w:type="paragraph" w:styleId="795">
    <w:name w:val="目录 6"/>
    <w:basedOn w:val="748"/>
    <w:next w:val="748"/>
    <w:link w:val="748"/>
    <w:uiPriority w:val="39"/>
    <w:unhideWhenUsed/>
    <w:qFormat/>
    <w:pPr>
      <w:ind w:left="1417" w:right="0" w:firstLine="0"/>
      <w:spacing w:after="57"/>
    </w:pPr>
  </w:style>
  <w:style w:type="paragraph" w:styleId="796">
    <w:name w:val="图表目录"/>
    <w:basedOn w:val="748"/>
    <w:next w:val="748"/>
    <w:link w:val="748"/>
    <w:uiPriority w:val="99"/>
    <w:unhideWhenUsed/>
    <w:qFormat/>
    <w:pPr>
      <w:spacing w:after="0" w:afterAutospacing="0"/>
    </w:pPr>
  </w:style>
  <w:style w:type="paragraph" w:styleId="797">
    <w:name w:val="目录 2"/>
    <w:basedOn w:val="748"/>
    <w:next w:val="748"/>
    <w:link w:val="748"/>
    <w:uiPriority w:val="39"/>
    <w:unhideWhenUsed/>
    <w:qFormat/>
    <w:pPr>
      <w:ind w:left="283" w:right="0" w:firstLine="0"/>
      <w:spacing w:after="57"/>
    </w:pPr>
  </w:style>
  <w:style w:type="paragraph" w:styleId="798">
    <w:name w:val="目录 9"/>
    <w:basedOn w:val="748"/>
    <w:next w:val="748"/>
    <w:link w:val="748"/>
    <w:uiPriority w:val="39"/>
    <w:unhideWhenUsed/>
    <w:qFormat/>
    <w:pPr>
      <w:ind w:left="2268" w:right="0" w:firstLine="0"/>
      <w:spacing w:after="57"/>
    </w:pPr>
  </w:style>
  <w:style w:type="paragraph" w:styleId="799">
    <w:name w:val="普通(网站)"/>
    <w:basedOn w:val="748"/>
    <w:next w:val="799"/>
    <w:link w:val="748"/>
    <w:uiPriority w:val="99"/>
    <w:qFormat/>
    <w:pPr>
      <w:jc w:val="left"/>
      <w:spacing w:before="100" w:beforeAutospacing="1" w:after="100" w:afterAutospacing="1"/>
      <w:widowControl/>
    </w:pPr>
    <w:rPr>
      <w:rFonts w:ascii="宋体" w:hAnsi="宋体" w:cs="宋体"/>
      <w:sz w:val="24"/>
      <w:szCs w:val="24"/>
    </w:rPr>
  </w:style>
  <w:style w:type="paragraph" w:styleId="800">
    <w:name w:val="标题"/>
    <w:basedOn w:val="748"/>
    <w:next w:val="748"/>
    <w:link w:val="801"/>
    <w:uiPriority w:val="10"/>
    <w:qFormat/>
    <w:pPr>
      <w:contextualSpacing/>
      <w:spacing w:before="300" w:after="200"/>
    </w:pPr>
    <w:rPr>
      <w:sz w:val="48"/>
      <w:szCs w:val="48"/>
    </w:rPr>
  </w:style>
  <w:style w:type="character" w:styleId="801">
    <w:name w:val="标题 Char"/>
    <w:next w:val="801"/>
    <w:link w:val="800"/>
    <w:uiPriority w:val="10"/>
    <w:qFormat/>
    <w:rPr>
      <w:sz w:val="48"/>
      <w:szCs w:val="48"/>
    </w:rPr>
  </w:style>
  <w:style w:type="table" w:styleId="802">
    <w:name w:val="网格型"/>
    <w:next w:val="802"/>
    <w:link w:val="748"/>
    <w:uiPriority w:val="59"/>
    <w:qFormat/>
    <w:rPr>
      <w:lang w:val="en-US" w:eastAsia="zh-CN" w:bidi="ar-SA"/>
    </w:rPr>
    <w:tblPr/>
  </w:style>
  <w:style w:type="character" w:styleId="803">
    <w:name w:val="尾注引用"/>
    <w:next w:val="803"/>
    <w:link w:val="748"/>
    <w:uiPriority w:val="99"/>
    <w:unhideWhenUsed/>
    <w:qFormat/>
    <w:rPr>
      <w:vertAlign w:val="superscript"/>
    </w:rPr>
  </w:style>
  <w:style w:type="character" w:styleId="804">
    <w:name w:val="页码"/>
    <w:next w:val="804"/>
    <w:link w:val="748"/>
    <w:qFormat/>
  </w:style>
  <w:style w:type="character" w:styleId="805">
    <w:name w:val="已访问的超链接"/>
    <w:next w:val="805"/>
    <w:link w:val="748"/>
    <w:qFormat/>
    <w:rPr>
      <w:color w:val="800080"/>
      <w:u w:val="single"/>
    </w:rPr>
  </w:style>
  <w:style w:type="character" w:styleId="806">
    <w:name w:val="超链接"/>
    <w:next w:val="806"/>
    <w:link w:val="748"/>
    <w:uiPriority w:val="99"/>
    <w:unhideWhenUsed/>
    <w:qFormat/>
    <w:rPr>
      <w:color w:val="0000ff"/>
      <w:u w:val="single"/>
    </w:rPr>
  </w:style>
  <w:style w:type="character" w:styleId="807">
    <w:name w:val="脚注引用"/>
    <w:next w:val="807"/>
    <w:link w:val="748"/>
    <w:uiPriority w:val="99"/>
    <w:unhideWhenUsed/>
    <w:qFormat/>
    <w:rPr>
      <w:vertAlign w:val="superscript"/>
    </w:rPr>
  </w:style>
  <w:style w:type="character" w:styleId="808">
    <w:name w:val="Footer Char"/>
    <w:next w:val="808"/>
    <w:link w:val="785"/>
    <w:uiPriority w:val="99"/>
    <w:qFormat/>
  </w:style>
  <w:style w:type="paragraph" w:styleId="809">
    <w:name w:val="索引 41"/>
    <w:basedOn w:val="748"/>
    <w:next w:val="748"/>
    <w:link w:val="748"/>
    <w:semiHidden/>
    <w:qFormat/>
    <w:pPr>
      <w:ind w:left="1260"/>
    </w:pPr>
    <w:rPr>
      <w:rFonts w:ascii="Calibri" w:hAnsi="Calibri" w:eastAsia="Calibri" w:cs="宋体"/>
      <w:sz w:val="20"/>
      <w:lang w:val="zh-CN"/>
    </w:rPr>
  </w:style>
  <w:style w:type="paragraph" w:styleId="810">
    <w:name w:val="正文文本121"/>
    <w:basedOn w:val="748"/>
    <w:next w:val="810"/>
    <w:link w:val="748"/>
    <w:qFormat/>
    <w:pPr>
      <w:ind w:left="120"/>
    </w:pPr>
    <w:rPr>
      <w:rFonts w:ascii="宋体" w:eastAsia="宋体" w:cs="宋体"/>
      <w:sz w:val="21"/>
      <w:szCs w:val="21"/>
      <w:lang w:val="zh-CN" w:eastAsia="zh-CN" w:bidi="zh-CN"/>
    </w:rPr>
  </w:style>
  <w:style w:type="paragraph" w:styleId="811">
    <w:name w:val="列出段落"/>
    <w:basedOn w:val="748"/>
    <w:next w:val="811"/>
    <w:link w:val="748"/>
    <w:uiPriority w:val="34"/>
    <w:qFormat/>
    <w:pPr>
      <w:contextualSpacing/>
      <w:ind w:left="720"/>
    </w:pPr>
  </w:style>
  <w:style w:type="paragraph" w:styleId="812">
    <w:name w:val="无间隔"/>
    <w:next w:val="812"/>
    <w:link w:val="748"/>
    <w:uiPriority w:val="1"/>
    <w:qFormat/>
    <w:rPr>
      <w:lang w:val="en-US" w:eastAsia="zh-CN" w:bidi="ar-SA"/>
    </w:rPr>
  </w:style>
  <w:style w:type="paragraph" w:styleId="813">
    <w:name w:val="引用"/>
    <w:basedOn w:val="748"/>
    <w:next w:val="748"/>
    <w:link w:val="814"/>
    <w:uiPriority w:val="29"/>
    <w:qFormat/>
    <w:pPr>
      <w:ind w:left="720" w:right="720"/>
    </w:pPr>
    <w:rPr>
      <w:i/>
    </w:rPr>
  </w:style>
  <w:style w:type="character" w:styleId="814">
    <w:name w:val="引用 Char"/>
    <w:next w:val="814"/>
    <w:link w:val="813"/>
    <w:uiPriority w:val="29"/>
    <w:qFormat/>
    <w:rPr>
      <w:i/>
    </w:rPr>
  </w:style>
  <w:style w:type="paragraph" w:styleId="815">
    <w:name w:val="明显引用"/>
    <w:basedOn w:val="748"/>
    <w:next w:val="748"/>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明显引用 Char"/>
    <w:next w:val="816"/>
    <w:link w:val="815"/>
    <w:uiPriority w:val="30"/>
    <w:qFormat/>
    <w:rPr>
      <w:i/>
    </w:rPr>
  </w:style>
  <w:style w:type="table" w:styleId="817">
    <w:name w:val="Table Grid Light"/>
    <w:next w:val="817"/>
    <w:link w:val="748"/>
    <w:uiPriority w:val="59"/>
    <w:qFormat/>
    <w:rPr>
      <w:lang w:val="en-US" w:eastAsia="zh-CN" w:bidi="ar-SA"/>
    </w:rPr>
    <w:tblPr/>
  </w:style>
  <w:style w:type="table" w:styleId="818">
    <w:name w:val="Plain Table 1"/>
    <w:next w:val="818"/>
    <w:link w:val="748"/>
    <w:uiPriority w:val="59"/>
    <w:qFormat/>
    <w:rPr>
      <w:lang w:val="en-US" w:eastAsia="zh-CN" w:bidi="ar-SA"/>
    </w:rPr>
    <w:tblPr/>
  </w:style>
  <w:style w:type="table" w:styleId="819">
    <w:name w:val="Plain Table 2"/>
    <w:next w:val="819"/>
    <w:link w:val="748"/>
    <w:uiPriority w:val="59"/>
    <w:qFormat/>
    <w:rPr>
      <w:lang w:val="en-US" w:eastAsia="zh-CN" w:bidi="ar-SA"/>
    </w:rPr>
    <w:tblPr/>
  </w:style>
  <w:style w:type="table" w:styleId="820">
    <w:name w:val="Plain Table 3"/>
    <w:next w:val="820"/>
    <w:link w:val="748"/>
    <w:uiPriority w:val="99"/>
    <w:qFormat/>
    <w:rPr>
      <w:lang w:val="en-US" w:eastAsia="zh-CN" w:bidi="ar-SA"/>
    </w:rPr>
    <w:tblPr/>
  </w:style>
  <w:style w:type="table" w:styleId="821">
    <w:name w:val="Plain Table 4"/>
    <w:next w:val="821"/>
    <w:link w:val="748"/>
    <w:uiPriority w:val="99"/>
    <w:qFormat/>
    <w:rPr>
      <w:lang w:val="en-US" w:eastAsia="zh-CN" w:bidi="ar-SA"/>
    </w:rPr>
    <w:tblPr/>
  </w:style>
  <w:style w:type="table" w:styleId="822">
    <w:name w:val="Plain Table 5"/>
    <w:next w:val="822"/>
    <w:link w:val="748"/>
    <w:uiPriority w:val="99"/>
    <w:qFormat/>
    <w:rPr>
      <w:lang w:val="en-US" w:eastAsia="zh-CN" w:bidi="ar-SA"/>
    </w:rPr>
    <w:tblPr/>
  </w:style>
  <w:style w:type="table" w:styleId="823">
    <w:name w:val="Grid Table 1 Light"/>
    <w:next w:val="823"/>
    <w:link w:val="748"/>
    <w:uiPriority w:val="99"/>
    <w:qFormat/>
    <w:rPr>
      <w:lang w:val="en-US" w:eastAsia="zh-CN" w:bidi="ar-SA"/>
    </w:rPr>
    <w:tblPr/>
  </w:style>
  <w:style w:type="table" w:styleId="824">
    <w:name w:val="Grid Table 1 Light - Accent 1"/>
    <w:next w:val="824"/>
    <w:link w:val="748"/>
    <w:uiPriority w:val="99"/>
    <w:qFormat/>
    <w:rPr>
      <w:lang w:val="en-US" w:eastAsia="zh-CN" w:bidi="ar-SA"/>
    </w:rPr>
    <w:tblPr/>
  </w:style>
  <w:style w:type="table" w:styleId="825">
    <w:name w:val="Grid Table 1 Light - Accent 2"/>
    <w:next w:val="825"/>
    <w:link w:val="748"/>
    <w:uiPriority w:val="99"/>
    <w:qFormat/>
    <w:rPr>
      <w:lang w:val="en-US" w:eastAsia="zh-CN" w:bidi="ar-SA"/>
    </w:rPr>
    <w:tblPr/>
  </w:style>
  <w:style w:type="table" w:styleId="826">
    <w:name w:val="Grid Table 1 Light - Accent 3"/>
    <w:next w:val="826"/>
    <w:link w:val="748"/>
    <w:uiPriority w:val="99"/>
    <w:qFormat/>
    <w:rPr>
      <w:lang w:val="en-US" w:eastAsia="zh-CN" w:bidi="ar-SA"/>
    </w:rPr>
    <w:tblPr/>
  </w:style>
  <w:style w:type="table" w:styleId="827">
    <w:name w:val="Grid Table 1 Light - Accent 4"/>
    <w:next w:val="827"/>
    <w:link w:val="748"/>
    <w:uiPriority w:val="99"/>
    <w:qFormat/>
    <w:rPr>
      <w:lang w:val="en-US" w:eastAsia="zh-CN" w:bidi="ar-SA"/>
    </w:rPr>
    <w:tblPr/>
  </w:style>
  <w:style w:type="table" w:styleId="828">
    <w:name w:val="Grid Table 1 Light - Accent 5"/>
    <w:next w:val="828"/>
    <w:link w:val="748"/>
    <w:uiPriority w:val="99"/>
    <w:qFormat/>
    <w:rPr>
      <w:lang w:val="en-US" w:eastAsia="zh-CN" w:bidi="ar-SA"/>
    </w:rPr>
    <w:tblPr/>
  </w:style>
  <w:style w:type="table" w:styleId="829">
    <w:name w:val="Grid Table 1 Light - Accent 6"/>
    <w:next w:val="829"/>
    <w:link w:val="748"/>
    <w:uiPriority w:val="99"/>
    <w:qFormat/>
    <w:rPr>
      <w:lang w:val="en-US" w:eastAsia="zh-CN" w:bidi="ar-SA"/>
    </w:rPr>
    <w:tblPr/>
  </w:style>
  <w:style w:type="table" w:styleId="830">
    <w:name w:val="Grid Table 2"/>
    <w:next w:val="830"/>
    <w:link w:val="748"/>
    <w:uiPriority w:val="99"/>
    <w:qFormat/>
    <w:rPr>
      <w:lang w:val="en-US" w:eastAsia="zh-CN" w:bidi="ar-SA"/>
    </w:rPr>
    <w:tblPr/>
  </w:style>
  <w:style w:type="table" w:styleId="831">
    <w:name w:val="Grid Table 2 - Accent 1"/>
    <w:next w:val="831"/>
    <w:link w:val="748"/>
    <w:uiPriority w:val="99"/>
    <w:qFormat/>
    <w:rPr>
      <w:lang w:val="en-US" w:eastAsia="zh-CN" w:bidi="ar-SA"/>
    </w:rPr>
    <w:tblPr/>
  </w:style>
  <w:style w:type="table" w:styleId="832">
    <w:name w:val="Grid Table 2 - Accent 2"/>
    <w:next w:val="832"/>
    <w:link w:val="748"/>
    <w:uiPriority w:val="99"/>
    <w:qFormat/>
    <w:rPr>
      <w:lang w:val="en-US" w:eastAsia="zh-CN" w:bidi="ar-SA"/>
    </w:rPr>
    <w:tblPr/>
  </w:style>
  <w:style w:type="table" w:styleId="833">
    <w:name w:val="Grid Table 2 - Accent 3"/>
    <w:next w:val="833"/>
    <w:link w:val="748"/>
    <w:uiPriority w:val="99"/>
    <w:qFormat/>
    <w:rPr>
      <w:lang w:val="en-US" w:eastAsia="zh-CN" w:bidi="ar-SA"/>
    </w:rPr>
    <w:tblPr/>
  </w:style>
  <w:style w:type="table" w:styleId="834">
    <w:name w:val="Grid Table 2 - Accent 4"/>
    <w:next w:val="834"/>
    <w:link w:val="748"/>
    <w:uiPriority w:val="99"/>
    <w:qFormat/>
    <w:rPr>
      <w:lang w:val="en-US" w:eastAsia="zh-CN" w:bidi="ar-SA"/>
    </w:rPr>
    <w:tblPr/>
  </w:style>
  <w:style w:type="table" w:styleId="835">
    <w:name w:val="Grid Table 2 - Accent 5"/>
    <w:next w:val="835"/>
    <w:link w:val="748"/>
    <w:uiPriority w:val="99"/>
    <w:qFormat/>
    <w:rPr>
      <w:lang w:val="en-US" w:eastAsia="zh-CN" w:bidi="ar-SA"/>
    </w:rPr>
    <w:tblPr/>
  </w:style>
  <w:style w:type="table" w:styleId="836">
    <w:name w:val="Grid Table 2 - Accent 6"/>
    <w:next w:val="836"/>
    <w:link w:val="748"/>
    <w:uiPriority w:val="99"/>
    <w:qFormat/>
    <w:rPr>
      <w:lang w:val="en-US" w:eastAsia="zh-CN" w:bidi="ar-SA"/>
    </w:rPr>
    <w:tblPr/>
  </w:style>
  <w:style w:type="table" w:styleId="837">
    <w:name w:val="Grid Table 3"/>
    <w:next w:val="837"/>
    <w:link w:val="748"/>
    <w:uiPriority w:val="99"/>
    <w:qFormat/>
    <w:rPr>
      <w:lang w:val="en-US" w:eastAsia="zh-CN" w:bidi="ar-SA"/>
    </w:rPr>
    <w:tblPr/>
  </w:style>
  <w:style w:type="table" w:styleId="838">
    <w:name w:val="Grid Table 3 - Accent 1"/>
    <w:next w:val="838"/>
    <w:link w:val="748"/>
    <w:uiPriority w:val="99"/>
    <w:qFormat/>
    <w:rPr>
      <w:lang w:val="en-US" w:eastAsia="zh-CN" w:bidi="ar-SA"/>
    </w:rPr>
    <w:tblPr/>
  </w:style>
  <w:style w:type="table" w:styleId="839">
    <w:name w:val="Grid Table 3 - Accent 2"/>
    <w:next w:val="839"/>
    <w:link w:val="748"/>
    <w:uiPriority w:val="99"/>
    <w:qFormat/>
    <w:rPr>
      <w:lang w:val="en-US" w:eastAsia="zh-CN" w:bidi="ar-SA"/>
    </w:rPr>
    <w:tblPr/>
  </w:style>
  <w:style w:type="table" w:styleId="840">
    <w:name w:val="Grid Table 3 - Accent 3"/>
    <w:next w:val="840"/>
    <w:link w:val="748"/>
    <w:uiPriority w:val="99"/>
    <w:qFormat/>
    <w:rPr>
      <w:lang w:val="en-US" w:eastAsia="zh-CN" w:bidi="ar-SA"/>
    </w:rPr>
    <w:tblPr/>
  </w:style>
  <w:style w:type="table" w:styleId="841">
    <w:name w:val="Grid Table 3 - Accent 4"/>
    <w:next w:val="841"/>
    <w:link w:val="748"/>
    <w:uiPriority w:val="99"/>
    <w:qFormat/>
    <w:rPr>
      <w:lang w:val="en-US" w:eastAsia="zh-CN" w:bidi="ar-SA"/>
    </w:rPr>
    <w:tblPr/>
  </w:style>
  <w:style w:type="table" w:styleId="842">
    <w:name w:val="Grid Table 3 - Accent 5"/>
    <w:next w:val="842"/>
    <w:link w:val="748"/>
    <w:uiPriority w:val="99"/>
    <w:qFormat/>
    <w:rPr>
      <w:lang w:val="en-US" w:eastAsia="zh-CN" w:bidi="ar-SA"/>
    </w:rPr>
    <w:tblPr/>
  </w:style>
  <w:style w:type="table" w:styleId="843">
    <w:name w:val="Grid Table 3 - Accent 6"/>
    <w:next w:val="843"/>
    <w:link w:val="748"/>
    <w:uiPriority w:val="99"/>
    <w:qFormat/>
    <w:rPr>
      <w:lang w:val="en-US" w:eastAsia="zh-CN" w:bidi="ar-SA"/>
    </w:rPr>
    <w:tblPr/>
  </w:style>
  <w:style w:type="table" w:styleId="844">
    <w:name w:val="Grid Table 4"/>
    <w:next w:val="844"/>
    <w:link w:val="748"/>
    <w:uiPriority w:val="59"/>
    <w:qFormat/>
    <w:rPr>
      <w:lang w:val="en-US" w:eastAsia="zh-CN" w:bidi="ar-SA"/>
    </w:rPr>
    <w:tblPr/>
  </w:style>
  <w:style w:type="table" w:styleId="845">
    <w:name w:val="Grid Table 4 - Accent 1"/>
    <w:next w:val="845"/>
    <w:link w:val="748"/>
    <w:uiPriority w:val="59"/>
    <w:qFormat/>
    <w:rPr>
      <w:lang w:val="en-US" w:eastAsia="zh-CN" w:bidi="ar-SA"/>
    </w:rPr>
    <w:tblPr/>
  </w:style>
  <w:style w:type="table" w:styleId="846">
    <w:name w:val="Grid Table 4 - Accent 2"/>
    <w:next w:val="846"/>
    <w:link w:val="748"/>
    <w:uiPriority w:val="59"/>
    <w:qFormat/>
    <w:rPr>
      <w:lang w:val="en-US" w:eastAsia="zh-CN" w:bidi="ar-SA"/>
    </w:rPr>
    <w:tblPr/>
  </w:style>
  <w:style w:type="table" w:styleId="847">
    <w:name w:val="Grid Table 4 - Accent 3"/>
    <w:next w:val="847"/>
    <w:link w:val="748"/>
    <w:uiPriority w:val="59"/>
    <w:qFormat/>
    <w:rPr>
      <w:lang w:val="en-US" w:eastAsia="zh-CN" w:bidi="ar-SA"/>
    </w:rPr>
    <w:tblPr/>
  </w:style>
  <w:style w:type="table" w:styleId="848">
    <w:name w:val="Grid Table 4 - Accent 4"/>
    <w:next w:val="848"/>
    <w:link w:val="748"/>
    <w:uiPriority w:val="59"/>
    <w:qFormat/>
    <w:rPr>
      <w:lang w:val="en-US" w:eastAsia="zh-CN" w:bidi="ar-SA"/>
    </w:rPr>
    <w:tblPr/>
  </w:style>
  <w:style w:type="table" w:styleId="849">
    <w:name w:val="Grid Table 4 - Accent 5"/>
    <w:next w:val="849"/>
    <w:link w:val="748"/>
    <w:uiPriority w:val="59"/>
    <w:qFormat/>
    <w:rPr>
      <w:lang w:val="en-US" w:eastAsia="zh-CN" w:bidi="ar-SA"/>
    </w:rPr>
    <w:tblPr/>
  </w:style>
  <w:style w:type="table" w:styleId="850">
    <w:name w:val="Grid Table 4 - Accent 6"/>
    <w:next w:val="850"/>
    <w:link w:val="748"/>
    <w:uiPriority w:val="59"/>
    <w:qFormat/>
    <w:rPr>
      <w:lang w:val="en-US" w:eastAsia="zh-CN" w:bidi="ar-SA"/>
    </w:rPr>
    <w:tblPr/>
  </w:style>
  <w:style w:type="table" w:styleId="851">
    <w:name w:val="Grid Table 5 Dark"/>
    <w:next w:val="851"/>
    <w:link w:val="748"/>
    <w:uiPriority w:val="99"/>
    <w:qFormat/>
    <w:rPr>
      <w:lang w:val="en-US" w:eastAsia="zh-CN" w:bidi="ar-SA"/>
    </w:rPr>
    <w:tblPr/>
  </w:style>
  <w:style w:type="table" w:styleId="852">
    <w:name w:val="Grid Table 5 Dark- Accent 1"/>
    <w:next w:val="852"/>
    <w:link w:val="748"/>
    <w:uiPriority w:val="99"/>
    <w:qFormat/>
    <w:rPr>
      <w:lang w:val="en-US" w:eastAsia="zh-CN" w:bidi="ar-SA"/>
    </w:rPr>
    <w:tblPr/>
  </w:style>
  <w:style w:type="table" w:styleId="853">
    <w:name w:val="Grid Table 5 Dark - Accent 2"/>
    <w:next w:val="853"/>
    <w:link w:val="748"/>
    <w:uiPriority w:val="99"/>
    <w:qFormat/>
    <w:rPr>
      <w:lang w:val="en-US" w:eastAsia="zh-CN" w:bidi="ar-SA"/>
    </w:rPr>
    <w:tblPr/>
  </w:style>
  <w:style w:type="table" w:styleId="854">
    <w:name w:val="Grid Table 5 Dark - Accent 3"/>
    <w:next w:val="854"/>
    <w:link w:val="748"/>
    <w:uiPriority w:val="99"/>
    <w:qFormat/>
    <w:rPr>
      <w:lang w:val="en-US" w:eastAsia="zh-CN" w:bidi="ar-SA"/>
    </w:rPr>
    <w:tblPr/>
  </w:style>
  <w:style w:type="table" w:styleId="855">
    <w:name w:val="Grid Table 5 Dark- Accent 4"/>
    <w:next w:val="855"/>
    <w:link w:val="748"/>
    <w:uiPriority w:val="99"/>
    <w:qFormat/>
    <w:rPr>
      <w:lang w:val="en-US" w:eastAsia="zh-CN" w:bidi="ar-SA"/>
    </w:rPr>
    <w:tblPr/>
  </w:style>
  <w:style w:type="table" w:styleId="856">
    <w:name w:val="Grid Table 5 Dark - Accent 5"/>
    <w:next w:val="856"/>
    <w:link w:val="748"/>
    <w:uiPriority w:val="99"/>
    <w:qFormat/>
    <w:rPr>
      <w:lang w:val="en-US" w:eastAsia="zh-CN" w:bidi="ar-SA"/>
    </w:rPr>
    <w:tblPr/>
  </w:style>
  <w:style w:type="table" w:styleId="857">
    <w:name w:val="Grid Table 5 Dark - Accent 6"/>
    <w:next w:val="857"/>
    <w:link w:val="748"/>
    <w:uiPriority w:val="99"/>
    <w:qFormat/>
    <w:rPr>
      <w:lang w:val="en-US" w:eastAsia="zh-CN" w:bidi="ar-SA"/>
    </w:rPr>
    <w:tblPr/>
  </w:style>
  <w:style w:type="table" w:styleId="858">
    <w:name w:val="Grid Table 6 Colorful"/>
    <w:next w:val="858"/>
    <w:link w:val="748"/>
    <w:uiPriority w:val="99"/>
    <w:qFormat/>
    <w:rPr>
      <w:lang w:val="en-US" w:eastAsia="zh-CN" w:bidi="ar-SA"/>
    </w:rPr>
    <w:tblPr/>
  </w:style>
  <w:style w:type="table" w:styleId="859">
    <w:name w:val="Grid Table 6 Colorful - Accent 1"/>
    <w:next w:val="859"/>
    <w:link w:val="748"/>
    <w:uiPriority w:val="99"/>
    <w:qFormat/>
    <w:rPr>
      <w:lang w:val="en-US" w:eastAsia="zh-CN" w:bidi="ar-SA"/>
    </w:rPr>
    <w:tblPr/>
  </w:style>
  <w:style w:type="table" w:styleId="860">
    <w:name w:val="Grid Table 6 Colorful - Accent 2"/>
    <w:next w:val="860"/>
    <w:link w:val="748"/>
    <w:uiPriority w:val="99"/>
    <w:qFormat/>
    <w:rPr>
      <w:lang w:val="en-US" w:eastAsia="zh-CN" w:bidi="ar-SA"/>
    </w:rPr>
    <w:tblPr/>
  </w:style>
  <w:style w:type="table" w:styleId="861">
    <w:name w:val="Grid Table 6 Colorful - Accent 3"/>
    <w:next w:val="861"/>
    <w:link w:val="748"/>
    <w:uiPriority w:val="99"/>
    <w:qFormat/>
    <w:rPr>
      <w:lang w:val="en-US" w:eastAsia="zh-CN" w:bidi="ar-SA"/>
    </w:rPr>
    <w:tblPr/>
  </w:style>
  <w:style w:type="table" w:styleId="862">
    <w:name w:val="Grid Table 6 Colorful - Accent 4"/>
    <w:next w:val="862"/>
    <w:link w:val="748"/>
    <w:uiPriority w:val="99"/>
    <w:qFormat/>
    <w:rPr>
      <w:lang w:val="en-US" w:eastAsia="zh-CN" w:bidi="ar-SA"/>
    </w:rPr>
    <w:tblPr/>
  </w:style>
  <w:style w:type="table" w:styleId="863">
    <w:name w:val="Grid Table 6 Colorful - Accent 5"/>
    <w:next w:val="863"/>
    <w:link w:val="748"/>
    <w:uiPriority w:val="99"/>
    <w:qFormat/>
    <w:rPr>
      <w:lang w:val="en-US" w:eastAsia="zh-CN" w:bidi="ar-SA"/>
    </w:rPr>
    <w:tblPr/>
  </w:style>
  <w:style w:type="table" w:styleId="864">
    <w:name w:val="Grid Table 6 Colorful - Accent 6"/>
    <w:next w:val="864"/>
    <w:link w:val="748"/>
    <w:uiPriority w:val="99"/>
    <w:qFormat/>
    <w:rPr>
      <w:lang w:val="en-US" w:eastAsia="zh-CN" w:bidi="ar-SA"/>
    </w:rPr>
    <w:tblPr/>
  </w:style>
  <w:style w:type="table" w:styleId="865">
    <w:name w:val="Grid Table 7 Colorful"/>
    <w:next w:val="865"/>
    <w:link w:val="748"/>
    <w:uiPriority w:val="99"/>
    <w:qFormat/>
    <w:rPr>
      <w:lang w:val="en-US" w:eastAsia="zh-CN" w:bidi="ar-SA"/>
    </w:rPr>
    <w:tblPr/>
  </w:style>
  <w:style w:type="table" w:styleId="866">
    <w:name w:val="Grid Table 7 Colorful - Accent 1"/>
    <w:next w:val="866"/>
    <w:link w:val="748"/>
    <w:uiPriority w:val="99"/>
    <w:qFormat/>
    <w:rPr>
      <w:lang w:val="en-US" w:eastAsia="zh-CN" w:bidi="ar-SA"/>
    </w:rPr>
    <w:tblPr/>
  </w:style>
  <w:style w:type="table" w:styleId="867">
    <w:name w:val="Grid Table 7 Colorful - Accent 2"/>
    <w:next w:val="867"/>
    <w:link w:val="748"/>
    <w:uiPriority w:val="99"/>
    <w:qFormat/>
    <w:rPr>
      <w:lang w:val="en-US" w:eastAsia="zh-CN" w:bidi="ar-SA"/>
    </w:rPr>
    <w:tblPr/>
  </w:style>
  <w:style w:type="table" w:styleId="868">
    <w:name w:val="Grid Table 7 Colorful - Accent 3"/>
    <w:next w:val="868"/>
    <w:link w:val="748"/>
    <w:uiPriority w:val="99"/>
    <w:qFormat/>
    <w:rPr>
      <w:lang w:val="en-US" w:eastAsia="zh-CN" w:bidi="ar-SA"/>
    </w:rPr>
    <w:tblPr/>
  </w:style>
  <w:style w:type="table" w:styleId="869">
    <w:name w:val="Grid Table 7 Colorful - Accent 4"/>
    <w:next w:val="869"/>
    <w:link w:val="748"/>
    <w:uiPriority w:val="99"/>
    <w:qFormat/>
    <w:rPr>
      <w:lang w:val="en-US" w:eastAsia="zh-CN" w:bidi="ar-SA"/>
    </w:rPr>
    <w:tblPr/>
  </w:style>
  <w:style w:type="table" w:styleId="870">
    <w:name w:val="Grid Table 7 Colorful - Accent 5"/>
    <w:next w:val="870"/>
    <w:link w:val="748"/>
    <w:uiPriority w:val="99"/>
    <w:qFormat/>
    <w:rPr>
      <w:lang w:val="en-US" w:eastAsia="zh-CN" w:bidi="ar-SA"/>
    </w:rPr>
    <w:tblPr/>
  </w:style>
  <w:style w:type="table" w:styleId="871">
    <w:name w:val="Grid Table 7 Colorful - Accent 6"/>
    <w:next w:val="871"/>
    <w:link w:val="748"/>
    <w:uiPriority w:val="99"/>
    <w:qFormat/>
    <w:rPr>
      <w:lang w:val="en-US" w:eastAsia="zh-CN" w:bidi="ar-SA"/>
    </w:rPr>
    <w:tblPr/>
  </w:style>
  <w:style w:type="table" w:styleId="872">
    <w:name w:val="List Table 1 Light"/>
    <w:next w:val="872"/>
    <w:link w:val="748"/>
    <w:uiPriority w:val="99"/>
    <w:qFormat/>
    <w:rPr>
      <w:lang w:val="en-US" w:eastAsia="zh-CN" w:bidi="ar-SA"/>
    </w:rPr>
    <w:tblPr/>
  </w:style>
  <w:style w:type="table" w:styleId="873">
    <w:name w:val="List Table 1 Light - Accent 1"/>
    <w:next w:val="873"/>
    <w:link w:val="748"/>
    <w:uiPriority w:val="99"/>
    <w:qFormat/>
    <w:rPr>
      <w:lang w:val="en-US" w:eastAsia="zh-CN" w:bidi="ar-SA"/>
    </w:rPr>
    <w:tblPr/>
  </w:style>
  <w:style w:type="table" w:styleId="874">
    <w:name w:val="List Table 1 Light - Accent 2"/>
    <w:next w:val="874"/>
    <w:link w:val="748"/>
    <w:uiPriority w:val="99"/>
    <w:qFormat/>
    <w:rPr>
      <w:lang w:val="en-US" w:eastAsia="zh-CN" w:bidi="ar-SA"/>
    </w:rPr>
    <w:tblPr/>
  </w:style>
  <w:style w:type="table" w:styleId="875">
    <w:name w:val="List Table 1 Light - Accent 3"/>
    <w:next w:val="875"/>
    <w:link w:val="748"/>
    <w:uiPriority w:val="99"/>
    <w:qFormat/>
    <w:rPr>
      <w:lang w:val="en-US" w:eastAsia="zh-CN" w:bidi="ar-SA"/>
    </w:rPr>
    <w:tblPr/>
  </w:style>
  <w:style w:type="table" w:styleId="876">
    <w:name w:val="List Table 1 Light - Accent 4"/>
    <w:next w:val="876"/>
    <w:link w:val="748"/>
    <w:uiPriority w:val="99"/>
    <w:qFormat/>
    <w:rPr>
      <w:lang w:val="en-US" w:eastAsia="zh-CN" w:bidi="ar-SA"/>
    </w:rPr>
    <w:tblPr/>
  </w:style>
  <w:style w:type="table" w:styleId="877">
    <w:name w:val="List Table 1 Light - Accent 5"/>
    <w:next w:val="877"/>
    <w:link w:val="748"/>
    <w:uiPriority w:val="99"/>
    <w:qFormat/>
    <w:rPr>
      <w:lang w:val="en-US" w:eastAsia="zh-CN" w:bidi="ar-SA"/>
    </w:rPr>
    <w:tblPr/>
  </w:style>
  <w:style w:type="table" w:styleId="878">
    <w:name w:val="List Table 1 Light - Accent 6"/>
    <w:next w:val="878"/>
    <w:link w:val="748"/>
    <w:uiPriority w:val="99"/>
    <w:qFormat/>
    <w:rPr>
      <w:lang w:val="en-US" w:eastAsia="zh-CN" w:bidi="ar-SA"/>
    </w:rPr>
    <w:tblPr/>
  </w:style>
  <w:style w:type="table" w:styleId="879">
    <w:name w:val="List Table 2"/>
    <w:next w:val="879"/>
    <w:link w:val="748"/>
    <w:uiPriority w:val="99"/>
    <w:qFormat/>
    <w:rPr>
      <w:lang w:val="en-US" w:eastAsia="zh-CN" w:bidi="ar-SA"/>
    </w:rPr>
    <w:tblPr/>
  </w:style>
  <w:style w:type="table" w:styleId="880">
    <w:name w:val="List Table 2 - Accent 1"/>
    <w:next w:val="880"/>
    <w:link w:val="748"/>
    <w:uiPriority w:val="99"/>
    <w:qFormat/>
    <w:rPr>
      <w:lang w:val="en-US" w:eastAsia="zh-CN" w:bidi="ar-SA"/>
    </w:rPr>
    <w:tblPr/>
  </w:style>
  <w:style w:type="table" w:styleId="881">
    <w:name w:val="List Table 2 - Accent 2"/>
    <w:next w:val="881"/>
    <w:link w:val="748"/>
    <w:uiPriority w:val="99"/>
    <w:qFormat/>
    <w:rPr>
      <w:lang w:val="en-US" w:eastAsia="zh-CN" w:bidi="ar-SA"/>
    </w:rPr>
    <w:tblPr/>
  </w:style>
  <w:style w:type="table" w:styleId="882">
    <w:name w:val="List Table 2 - Accent 3"/>
    <w:next w:val="882"/>
    <w:link w:val="748"/>
    <w:uiPriority w:val="99"/>
    <w:qFormat/>
    <w:rPr>
      <w:lang w:val="en-US" w:eastAsia="zh-CN" w:bidi="ar-SA"/>
    </w:rPr>
    <w:tblPr/>
  </w:style>
  <w:style w:type="table" w:styleId="883">
    <w:name w:val="List Table 2 - Accent 4"/>
    <w:next w:val="883"/>
    <w:link w:val="748"/>
    <w:uiPriority w:val="99"/>
    <w:qFormat/>
    <w:rPr>
      <w:lang w:val="en-US" w:eastAsia="zh-CN" w:bidi="ar-SA"/>
    </w:rPr>
    <w:tblPr/>
  </w:style>
  <w:style w:type="table" w:styleId="884">
    <w:name w:val="List Table 2 - Accent 5"/>
    <w:next w:val="884"/>
    <w:link w:val="748"/>
    <w:uiPriority w:val="99"/>
    <w:qFormat/>
    <w:rPr>
      <w:lang w:val="en-US" w:eastAsia="zh-CN" w:bidi="ar-SA"/>
    </w:rPr>
    <w:tblPr/>
  </w:style>
  <w:style w:type="table" w:styleId="885">
    <w:name w:val="List Table 2 - Accent 6"/>
    <w:next w:val="885"/>
    <w:link w:val="748"/>
    <w:uiPriority w:val="99"/>
    <w:qFormat/>
    <w:rPr>
      <w:lang w:val="en-US" w:eastAsia="zh-CN" w:bidi="ar-SA"/>
    </w:rPr>
    <w:tblPr/>
  </w:style>
  <w:style w:type="table" w:styleId="886">
    <w:name w:val="List Table 3"/>
    <w:next w:val="886"/>
    <w:link w:val="748"/>
    <w:uiPriority w:val="99"/>
    <w:qFormat/>
    <w:rPr>
      <w:lang w:val="en-US" w:eastAsia="zh-CN" w:bidi="ar-SA"/>
    </w:rPr>
    <w:tblPr/>
  </w:style>
  <w:style w:type="table" w:styleId="887">
    <w:name w:val="List Table 3 - Accent 1"/>
    <w:next w:val="887"/>
    <w:link w:val="748"/>
    <w:uiPriority w:val="99"/>
    <w:qFormat/>
    <w:rPr>
      <w:lang w:val="en-US" w:eastAsia="zh-CN" w:bidi="ar-SA"/>
    </w:rPr>
    <w:tblPr/>
  </w:style>
  <w:style w:type="table" w:styleId="888">
    <w:name w:val="List Table 3 - Accent 2"/>
    <w:next w:val="888"/>
    <w:link w:val="748"/>
    <w:uiPriority w:val="99"/>
    <w:qFormat/>
    <w:rPr>
      <w:lang w:val="en-US" w:eastAsia="zh-CN" w:bidi="ar-SA"/>
    </w:rPr>
    <w:tblPr/>
  </w:style>
  <w:style w:type="table" w:styleId="889">
    <w:name w:val="List Table 3 - Accent 3"/>
    <w:next w:val="889"/>
    <w:link w:val="748"/>
    <w:uiPriority w:val="99"/>
    <w:qFormat/>
    <w:rPr>
      <w:lang w:val="en-US" w:eastAsia="zh-CN" w:bidi="ar-SA"/>
    </w:rPr>
    <w:tblPr/>
  </w:style>
  <w:style w:type="table" w:styleId="890">
    <w:name w:val="List Table 3 - Accent 4"/>
    <w:next w:val="890"/>
    <w:link w:val="748"/>
    <w:uiPriority w:val="99"/>
    <w:qFormat/>
    <w:rPr>
      <w:lang w:val="en-US" w:eastAsia="zh-CN" w:bidi="ar-SA"/>
    </w:rPr>
    <w:tblPr/>
  </w:style>
  <w:style w:type="table" w:styleId="891">
    <w:name w:val="List Table 3 - Accent 5"/>
    <w:next w:val="891"/>
    <w:link w:val="748"/>
    <w:uiPriority w:val="99"/>
    <w:qFormat/>
    <w:rPr>
      <w:lang w:val="en-US" w:eastAsia="zh-CN" w:bidi="ar-SA"/>
    </w:rPr>
    <w:tblPr/>
  </w:style>
  <w:style w:type="table" w:styleId="892">
    <w:name w:val="List Table 3 - Accent 6"/>
    <w:next w:val="892"/>
    <w:link w:val="748"/>
    <w:uiPriority w:val="99"/>
    <w:qFormat/>
    <w:rPr>
      <w:lang w:val="en-US" w:eastAsia="zh-CN" w:bidi="ar-SA"/>
    </w:rPr>
    <w:tblPr/>
  </w:style>
  <w:style w:type="table" w:styleId="893">
    <w:name w:val="List Table 4"/>
    <w:next w:val="893"/>
    <w:link w:val="748"/>
    <w:uiPriority w:val="99"/>
    <w:qFormat/>
    <w:rPr>
      <w:lang w:val="en-US" w:eastAsia="zh-CN" w:bidi="ar-SA"/>
    </w:rPr>
    <w:tblPr/>
  </w:style>
  <w:style w:type="table" w:styleId="894">
    <w:name w:val="List Table 4 - Accent 1"/>
    <w:next w:val="894"/>
    <w:link w:val="748"/>
    <w:uiPriority w:val="99"/>
    <w:qFormat/>
    <w:rPr>
      <w:lang w:val="en-US" w:eastAsia="zh-CN" w:bidi="ar-SA"/>
    </w:rPr>
    <w:tblPr/>
  </w:style>
  <w:style w:type="table" w:styleId="895">
    <w:name w:val="List Table 4 - Accent 2"/>
    <w:next w:val="895"/>
    <w:link w:val="748"/>
    <w:uiPriority w:val="99"/>
    <w:qFormat/>
    <w:rPr>
      <w:lang w:val="en-US" w:eastAsia="zh-CN" w:bidi="ar-SA"/>
    </w:rPr>
    <w:tblPr/>
  </w:style>
  <w:style w:type="table" w:styleId="896">
    <w:name w:val="List Table 4 - Accent 3"/>
    <w:next w:val="896"/>
    <w:link w:val="748"/>
    <w:uiPriority w:val="99"/>
    <w:qFormat/>
    <w:rPr>
      <w:lang w:val="en-US" w:eastAsia="zh-CN" w:bidi="ar-SA"/>
    </w:rPr>
    <w:tblPr/>
  </w:style>
  <w:style w:type="table" w:styleId="897">
    <w:name w:val="List Table 4 - Accent 4"/>
    <w:next w:val="897"/>
    <w:link w:val="748"/>
    <w:uiPriority w:val="99"/>
    <w:qFormat/>
    <w:rPr>
      <w:lang w:val="en-US" w:eastAsia="zh-CN" w:bidi="ar-SA"/>
    </w:rPr>
    <w:tblPr/>
  </w:style>
  <w:style w:type="table" w:styleId="898">
    <w:name w:val="List Table 4 - Accent 5"/>
    <w:next w:val="898"/>
    <w:link w:val="748"/>
    <w:uiPriority w:val="99"/>
    <w:qFormat/>
    <w:rPr>
      <w:lang w:val="en-US" w:eastAsia="zh-CN" w:bidi="ar-SA"/>
    </w:rPr>
    <w:tblPr/>
  </w:style>
  <w:style w:type="table" w:styleId="899">
    <w:name w:val="List Table 4 - Accent 6"/>
    <w:next w:val="899"/>
    <w:link w:val="748"/>
    <w:uiPriority w:val="99"/>
    <w:qFormat/>
    <w:rPr>
      <w:lang w:val="en-US" w:eastAsia="zh-CN" w:bidi="ar-SA"/>
    </w:rPr>
    <w:tblPr/>
  </w:style>
  <w:style w:type="table" w:styleId="900">
    <w:name w:val="List Table 5 Dark"/>
    <w:next w:val="900"/>
    <w:link w:val="748"/>
    <w:uiPriority w:val="99"/>
    <w:qFormat/>
    <w:rPr>
      <w:lang w:val="en-US" w:eastAsia="zh-CN" w:bidi="ar-SA"/>
    </w:rPr>
    <w:tblPr/>
  </w:style>
  <w:style w:type="table" w:styleId="901">
    <w:name w:val="List Table 5 Dark - Accent 1"/>
    <w:next w:val="901"/>
    <w:link w:val="748"/>
    <w:uiPriority w:val="99"/>
    <w:qFormat/>
    <w:rPr>
      <w:lang w:val="en-US" w:eastAsia="zh-CN" w:bidi="ar-SA"/>
    </w:rPr>
    <w:tblPr/>
  </w:style>
  <w:style w:type="table" w:styleId="902">
    <w:name w:val="List Table 5 Dark - Accent 2"/>
    <w:next w:val="902"/>
    <w:link w:val="748"/>
    <w:uiPriority w:val="99"/>
    <w:qFormat/>
    <w:rPr>
      <w:lang w:val="en-US" w:eastAsia="zh-CN" w:bidi="ar-SA"/>
    </w:rPr>
    <w:tblPr/>
  </w:style>
  <w:style w:type="table" w:styleId="903">
    <w:name w:val="List Table 5 Dark - Accent 3"/>
    <w:next w:val="903"/>
    <w:link w:val="748"/>
    <w:uiPriority w:val="99"/>
    <w:qFormat/>
    <w:rPr>
      <w:lang w:val="en-US" w:eastAsia="zh-CN" w:bidi="ar-SA"/>
    </w:rPr>
    <w:tblPr/>
  </w:style>
  <w:style w:type="table" w:styleId="904">
    <w:name w:val="List Table 5 Dark - Accent 4"/>
    <w:next w:val="904"/>
    <w:link w:val="748"/>
    <w:uiPriority w:val="99"/>
    <w:qFormat/>
    <w:rPr>
      <w:lang w:val="en-US" w:eastAsia="zh-CN" w:bidi="ar-SA"/>
    </w:rPr>
    <w:tblPr/>
  </w:style>
  <w:style w:type="table" w:styleId="905">
    <w:name w:val="List Table 5 Dark - Accent 5"/>
    <w:next w:val="905"/>
    <w:link w:val="748"/>
    <w:uiPriority w:val="99"/>
    <w:qFormat/>
    <w:rPr>
      <w:lang w:val="en-US" w:eastAsia="zh-CN" w:bidi="ar-SA"/>
    </w:rPr>
    <w:tblPr/>
  </w:style>
  <w:style w:type="table" w:styleId="906">
    <w:name w:val="List Table 5 Dark - Accent 6"/>
    <w:next w:val="906"/>
    <w:link w:val="748"/>
    <w:uiPriority w:val="99"/>
    <w:qFormat/>
    <w:rPr>
      <w:lang w:val="en-US" w:eastAsia="zh-CN" w:bidi="ar-SA"/>
    </w:rPr>
    <w:tblPr/>
  </w:style>
  <w:style w:type="table" w:styleId="907">
    <w:name w:val="List Table 6 Colorful"/>
    <w:next w:val="907"/>
    <w:link w:val="748"/>
    <w:uiPriority w:val="99"/>
    <w:qFormat/>
    <w:rPr>
      <w:lang w:val="en-US" w:eastAsia="zh-CN" w:bidi="ar-SA"/>
    </w:rPr>
    <w:tblPr/>
  </w:style>
  <w:style w:type="table" w:styleId="908">
    <w:name w:val="List Table 6 Colorful - Accent 1"/>
    <w:next w:val="908"/>
    <w:link w:val="748"/>
    <w:uiPriority w:val="99"/>
    <w:qFormat/>
    <w:rPr>
      <w:lang w:val="en-US" w:eastAsia="zh-CN" w:bidi="ar-SA"/>
    </w:rPr>
    <w:tblPr/>
  </w:style>
  <w:style w:type="table" w:styleId="909">
    <w:name w:val="List Table 6 Colorful - Accent 2"/>
    <w:next w:val="909"/>
    <w:link w:val="748"/>
    <w:uiPriority w:val="99"/>
    <w:qFormat/>
    <w:rPr>
      <w:lang w:val="en-US" w:eastAsia="zh-CN" w:bidi="ar-SA"/>
    </w:rPr>
    <w:tblPr/>
  </w:style>
  <w:style w:type="table" w:styleId="910">
    <w:name w:val="List Table 6 Colorful - Accent 3"/>
    <w:next w:val="910"/>
    <w:link w:val="748"/>
    <w:uiPriority w:val="99"/>
    <w:qFormat/>
    <w:rPr>
      <w:lang w:val="en-US" w:eastAsia="zh-CN" w:bidi="ar-SA"/>
    </w:rPr>
    <w:tblPr/>
  </w:style>
  <w:style w:type="table" w:styleId="911">
    <w:name w:val="List Table 6 Colorful - Accent 4"/>
    <w:next w:val="911"/>
    <w:link w:val="748"/>
    <w:uiPriority w:val="99"/>
    <w:qFormat/>
    <w:rPr>
      <w:lang w:val="en-US" w:eastAsia="zh-CN" w:bidi="ar-SA"/>
    </w:rPr>
    <w:tblPr/>
  </w:style>
  <w:style w:type="table" w:styleId="912">
    <w:name w:val="List Table 6 Colorful - Accent 5"/>
    <w:next w:val="912"/>
    <w:link w:val="748"/>
    <w:uiPriority w:val="99"/>
    <w:qFormat/>
    <w:rPr>
      <w:lang w:val="en-US" w:eastAsia="zh-CN" w:bidi="ar-SA"/>
    </w:rPr>
    <w:tblPr/>
  </w:style>
  <w:style w:type="table" w:styleId="913">
    <w:name w:val="List Table 6 Colorful - Accent 6"/>
    <w:next w:val="913"/>
    <w:link w:val="748"/>
    <w:uiPriority w:val="99"/>
    <w:qFormat/>
    <w:rPr>
      <w:lang w:val="en-US" w:eastAsia="zh-CN" w:bidi="ar-SA"/>
    </w:rPr>
    <w:tblPr/>
  </w:style>
  <w:style w:type="table" w:styleId="914">
    <w:name w:val="List Table 7 Colorful"/>
    <w:next w:val="914"/>
    <w:link w:val="748"/>
    <w:uiPriority w:val="99"/>
    <w:qFormat/>
    <w:rPr>
      <w:lang w:val="en-US" w:eastAsia="zh-CN" w:bidi="ar-SA"/>
    </w:rPr>
    <w:tblPr/>
  </w:style>
  <w:style w:type="table" w:styleId="915">
    <w:name w:val="List Table 7 Colorful - Accent 1"/>
    <w:next w:val="915"/>
    <w:link w:val="748"/>
    <w:uiPriority w:val="99"/>
    <w:qFormat/>
    <w:rPr>
      <w:lang w:val="en-US" w:eastAsia="zh-CN" w:bidi="ar-SA"/>
    </w:rPr>
    <w:tblPr/>
  </w:style>
  <w:style w:type="table" w:styleId="916">
    <w:name w:val="List Table 7 Colorful - Accent 2"/>
    <w:next w:val="916"/>
    <w:link w:val="748"/>
    <w:uiPriority w:val="99"/>
    <w:qFormat/>
    <w:rPr>
      <w:lang w:val="en-US" w:eastAsia="zh-CN" w:bidi="ar-SA"/>
    </w:rPr>
    <w:tblPr/>
  </w:style>
  <w:style w:type="table" w:styleId="917">
    <w:name w:val="List Table 7 Colorful - Accent 3"/>
    <w:next w:val="917"/>
    <w:link w:val="748"/>
    <w:uiPriority w:val="99"/>
    <w:qFormat/>
    <w:rPr>
      <w:lang w:val="en-US" w:eastAsia="zh-CN" w:bidi="ar-SA"/>
    </w:rPr>
    <w:tblPr/>
  </w:style>
  <w:style w:type="table" w:styleId="918">
    <w:name w:val="List Table 7 Colorful - Accent 4"/>
    <w:next w:val="918"/>
    <w:link w:val="748"/>
    <w:uiPriority w:val="99"/>
    <w:qFormat/>
    <w:rPr>
      <w:lang w:val="en-US" w:eastAsia="zh-CN" w:bidi="ar-SA"/>
    </w:rPr>
    <w:tblPr/>
  </w:style>
  <w:style w:type="table" w:styleId="919">
    <w:name w:val="List Table 7 Colorful - Accent 5"/>
    <w:next w:val="919"/>
    <w:link w:val="748"/>
    <w:uiPriority w:val="99"/>
    <w:qFormat/>
    <w:rPr>
      <w:lang w:val="en-US" w:eastAsia="zh-CN" w:bidi="ar-SA"/>
    </w:rPr>
    <w:tblPr/>
  </w:style>
  <w:style w:type="table" w:styleId="920">
    <w:name w:val="List Table 7 Colorful - Accent 6"/>
    <w:next w:val="920"/>
    <w:link w:val="748"/>
    <w:uiPriority w:val="99"/>
    <w:qFormat/>
    <w:rPr>
      <w:lang w:val="en-US" w:eastAsia="zh-CN" w:bidi="ar-SA"/>
    </w:rPr>
    <w:tblPr/>
  </w:style>
  <w:style w:type="table" w:styleId="921">
    <w:name w:val="Lined - Accent"/>
    <w:next w:val="921"/>
    <w:link w:val="748"/>
    <w:uiPriority w:val="99"/>
    <w:qFormat/>
    <w:rPr>
      <w:color w:val="404040"/>
      <w:lang w:val="en-US" w:eastAsia="zh-CN" w:bidi="ar-SA"/>
    </w:rPr>
    <w:tblPr/>
  </w:style>
  <w:style w:type="table" w:styleId="922">
    <w:name w:val="Lined - Accent 1"/>
    <w:next w:val="922"/>
    <w:link w:val="748"/>
    <w:uiPriority w:val="99"/>
    <w:qFormat/>
    <w:rPr>
      <w:color w:val="404040"/>
      <w:lang w:val="en-US" w:eastAsia="zh-CN" w:bidi="ar-SA"/>
    </w:rPr>
    <w:tblPr/>
  </w:style>
  <w:style w:type="table" w:styleId="923">
    <w:name w:val="Lined - Accent 2"/>
    <w:next w:val="923"/>
    <w:link w:val="748"/>
    <w:uiPriority w:val="99"/>
    <w:qFormat/>
    <w:rPr>
      <w:color w:val="404040"/>
      <w:lang w:val="en-US" w:eastAsia="zh-CN" w:bidi="ar-SA"/>
    </w:rPr>
    <w:tblPr/>
  </w:style>
  <w:style w:type="table" w:styleId="924">
    <w:name w:val="Lined - Accent 3"/>
    <w:next w:val="924"/>
    <w:link w:val="748"/>
    <w:uiPriority w:val="99"/>
    <w:qFormat/>
    <w:rPr>
      <w:color w:val="404040"/>
      <w:lang w:val="en-US" w:eastAsia="zh-CN" w:bidi="ar-SA"/>
    </w:rPr>
    <w:tblPr/>
  </w:style>
  <w:style w:type="table" w:styleId="925">
    <w:name w:val="Lined - Accent 4"/>
    <w:next w:val="925"/>
    <w:link w:val="748"/>
    <w:uiPriority w:val="99"/>
    <w:qFormat/>
    <w:rPr>
      <w:color w:val="404040"/>
      <w:lang w:val="en-US" w:eastAsia="zh-CN" w:bidi="ar-SA"/>
    </w:rPr>
    <w:tblPr/>
  </w:style>
  <w:style w:type="table" w:styleId="926">
    <w:name w:val="Lined - Accent 5"/>
    <w:next w:val="926"/>
    <w:link w:val="748"/>
    <w:uiPriority w:val="99"/>
    <w:qFormat/>
    <w:rPr>
      <w:color w:val="404040"/>
      <w:lang w:val="en-US" w:eastAsia="zh-CN" w:bidi="ar-SA"/>
    </w:rPr>
    <w:tblPr/>
  </w:style>
  <w:style w:type="table" w:styleId="927">
    <w:name w:val="Lined - Accent 6"/>
    <w:next w:val="927"/>
    <w:link w:val="748"/>
    <w:uiPriority w:val="99"/>
    <w:qFormat/>
    <w:rPr>
      <w:color w:val="404040"/>
      <w:lang w:val="en-US" w:eastAsia="zh-CN" w:bidi="ar-SA"/>
    </w:rPr>
    <w:tblPr/>
  </w:style>
  <w:style w:type="table" w:styleId="928">
    <w:name w:val="Bordered &amp; Lined - Accent"/>
    <w:next w:val="928"/>
    <w:link w:val="748"/>
    <w:uiPriority w:val="99"/>
    <w:qFormat/>
    <w:rPr>
      <w:color w:val="404040"/>
      <w:lang w:val="en-US" w:eastAsia="zh-CN" w:bidi="ar-SA"/>
    </w:rPr>
    <w:tblPr/>
  </w:style>
  <w:style w:type="table" w:styleId="929">
    <w:name w:val="Bordered &amp; Lined - Accent 1"/>
    <w:next w:val="929"/>
    <w:link w:val="748"/>
    <w:uiPriority w:val="99"/>
    <w:qFormat/>
    <w:rPr>
      <w:color w:val="404040"/>
      <w:lang w:val="en-US" w:eastAsia="zh-CN" w:bidi="ar-SA"/>
    </w:rPr>
    <w:tblPr/>
  </w:style>
  <w:style w:type="table" w:styleId="930">
    <w:name w:val="Bordered &amp; Lined - Accent 2"/>
    <w:next w:val="930"/>
    <w:link w:val="748"/>
    <w:uiPriority w:val="99"/>
    <w:qFormat/>
    <w:rPr>
      <w:color w:val="404040"/>
      <w:lang w:val="en-US" w:eastAsia="zh-CN" w:bidi="ar-SA"/>
    </w:rPr>
    <w:tblPr/>
  </w:style>
  <w:style w:type="table" w:styleId="931">
    <w:name w:val="Bordered &amp; Lined - Accent 3"/>
    <w:next w:val="931"/>
    <w:link w:val="748"/>
    <w:uiPriority w:val="99"/>
    <w:qFormat/>
    <w:rPr>
      <w:color w:val="404040"/>
      <w:lang w:val="en-US" w:eastAsia="zh-CN" w:bidi="ar-SA"/>
    </w:rPr>
    <w:tblPr/>
  </w:style>
  <w:style w:type="table" w:styleId="932">
    <w:name w:val="Bordered &amp; Lined - Accent 4"/>
    <w:next w:val="932"/>
    <w:link w:val="748"/>
    <w:uiPriority w:val="99"/>
    <w:qFormat/>
    <w:rPr>
      <w:color w:val="404040"/>
      <w:lang w:val="en-US" w:eastAsia="zh-CN" w:bidi="ar-SA"/>
    </w:rPr>
    <w:tblPr/>
  </w:style>
  <w:style w:type="table" w:styleId="933">
    <w:name w:val="Bordered &amp; Lined - Accent 5"/>
    <w:next w:val="933"/>
    <w:link w:val="748"/>
    <w:uiPriority w:val="99"/>
    <w:qFormat/>
    <w:rPr>
      <w:color w:val="404040"/>
      <w:lang w:val="en-US" w:eastAsia="zh-CN" w:bidi="ar-SA"/>
    </w:rPr>
    <w:tblPr/>
  </w:style>
  <w:style w:type="table" w:styleId="934">
    <w:name w:val="Bordered &amp; Lined - Accent 6"/>
    <w:next w:val="934"/>
    <w:link w:val="748"/>
    <w:uiPriority w:val="99"/>
    <w:qFormat/>
    <w:rPr>
      <w:color w:val="404040"/>
      <w:lang w:val="en-US" w:eastAsia="zh-CN" w:bidi="ar-SA"/>
    </w:rPr>
    <w:tblPr/>
  </w:style>
  <w:style w:type="table" w:styleId="935">
    <w:name w:val="Bordered"/>
    <w:next w:val="935"/>
    <w:link w:val="748"/>
    <w:uiPriority w:val="99"/>
    <w:qFormat/>
    <w:rPr>
      <w:lang w:val="en-US" w:eastAsia="zh-CN" w:bidi="ar-SA"/>
    </w:rPr>
    <w:tblPr/>
  </w:style>
  <w:style w:type="table" w:styleId="936">
    <w:name w:val="Bordered - Accent 1"/>
    <w:next w:val="936"/>
    <w:link w:val="748"/>
    <w:uiPriority w:val="99"/>
    <w:qFormat/>
    <w:rPr>
      <w:lang w:val="en-US" w:eastAsia="zh-CN" w:bidi="ar-SA"/>
    </w:rPr>
    <w:tblPr/>
  </w:style>
  <w:style w:type="table" w:styleId="937">
    <w:name w:val="Bordered - Accent 2"/>
    <w:next w:val="937"/>
    <w:link w:val="748"/>
    <w:uiPriority w:val="99"/>
    <w:qFormat/>
    <w:rPr>
      <w:lang w:val="en-US" w:eastAsia="zh-CN" w:bidi="ar-SA"/>
    </w:rPr>
    <w:tblPr/>
  </w:style>
  <w:style w:type="table" w:styleId="938">
    <w:name w:val="Bordered - Accent 3"/>
    <w:next w:val="938"/>
    <w:link w:val="748"/>
    <w:uiPriority w:val="99"/>
    <w:qFormat/>
    <w:rPr>
      <w:lang w:val="en-US" w:eastAsia="zh-CN" w:bidi="ar-SA"/>
    </w:rPr>
    <w:tblPr/>
  </w:style>
  <w:style w:type="table" w:styleId="939">
    <w:name w:val="Bordered - Accent 4"/>
    <w:next w:val="939"/>
    <w:link w:val="748"/>
    <w:uiPriority w:val="99"/>
    <w:qFormat/>
    <w:rPr>
      <w:lang w:val="en-US" w:eastAsia="zh-CN" w:bidi="ar-SA"/>
    </w:rPr>
    <w:tblPr/>
  </w:style>
  <w:style w:type="table" w:styleId="940">
    <w:name w:val="Bordered - Accent 5"/>
    <w:next w:val="940"/>
    <w:link w:val="748"/>
    <w:uiPriority w:val="99"/>
    <w:qFormat/>
    <w:rPr>
      <w:lang w:val="en-US" w:eastAsia="zh-CN" w:bidi="ar-SA"/>
    </w:rPr>
    <w:tblPr/>
  </w:style>
  <w:style w:type="table" w:styleId="941">
    <w:name w:val="Bordered - Accent 6"/>
    <w:next w:val="941"/>
    <w:link w:val="748"/>
    <w:uiPriority w:val="99"/>
    <w:qFormat/>
    <w:rPr>
      <w:lang w:val="en-US" w:eastAsia="zh-CN" w:bidi="ar-SA"/>
    </w:rPr>
    <w:tblPr/>
  </w:style>
  <w:style w:type="paragraph" w:styleId="942">
    <w:name w:val="TOC Heading"/>
    <w:next w:val="942"/>
    <w:link w:val="748"/>
    <w:uiPriority w:val="39"/>
    <w:unhideWhenUsed/>
    <w:qFormat/>
    <w:rPr>
      <w:lang w:val="en-US" w:eastAsia="zh-CN" w:bidi="ar-SA"/>
    </w:rPr>
  </w:style>
  <w:style w:type="paragraph" w:styleId="943">
    <w:name w:val="标题 11"/>
    <w:basedOn w:val="748"/>
    <w:next w:val="748"/>
    <w:link w:val="944"/>
    <w:qFormat/>
    <w:pPr>
      <w:jc w:val="center"/>
      <w:keepNext/>
      <w:outlineLvl w:val="0"/>
    </w:pPr>
    <w:rPr>
      <w:rFonts w:ascii="楷体_GB2312" w:eastAsia="楷体_GB2312"/>
      <w:sz w:val="28"/>
      <w:szCs w:val="28"/>
    </w:rPr>
  </w:style>
  <w:style w:type="character" w:styleId="944">
    <w:name w:val="标题 1 Char"/>
    <w:next w:val="944"/>
    <w:link w:val="943"/>
    <w:qFormat/>
    <w:rPr>
      <w:rFonts w:ascii="楷体_GB2312" w:hAnsi="Times New Roman" w:eastAsia="楷体_GB2312" w:cs="Times New Roman"/>
      <w:sz w:val="28"/>
      <w:szCs w:val="28"/>
    </w:rPr>
  </w:style>
  <w:style w:type="paragraph" w:styleId="945">
    <w:name w:val="标题 21"/>
    <w:basedOn w:val="748"/>
    <w:next w:val="947"/>
    <w:link w:val="946"/>
    <w:qFormat/>
    <w:pPr>
      <w:jc w:val="center"/>
      <w:keepLines/>
      <w:keepNext/>
      <w:spacing w:before="260" w:after="260" w:line="416" w:lineRule="auto"/>
      <w:outlineLvl w:val="1"/>
    </w:pPr>
    <w:rPr>
      <w:rFonts w:ascii="Arial" w:hAnsi="Arial" w:eastAsia="幼圆" w:cs="Arial"/>
      <w:b/>
      <w:bCs/>
      <w:sz w:val="44"/>
      <w:szCs w:val="44"/>
    </w:rPr>
  </w:style>
  <w:style w:type="character" w:styleId="946">
    <w:name w:val="标题 2 Char"/>
    <w:next w:val="946"/>
    <w:link w:val="945"/>
    <w:qFormat/>
    <w:rPr>
      <w:rFonts w:ascii="Arial" w:hAnsi="Arial" w:eastAsia="幼圆" w:cs="Arial"/>
      <w:b/>
      <w:bCs/>
      <w:sz w:val="44"/>
      <w:szCs w:val="44"/>
    </w:rPr>
  </w:style>
  <w:style w:type="paragraph" w:styleId="947">
    <w:name w:val="正文缩进11"/>
    <w:basedOn w:val="748"/>
    <w:next w:val="947"/>
    <w:link w:val="948"/>
    <w:qFormat/>
    <w:pPr>
      <w:ind w:firstLine="420"/>
    </w:pPr>
  </w:style>
  <w:style w:type="character" w:styleId="948">
    <w:name w:val="正文缩进 Char"/>
    <w:next w:val="948"/>
    <w:link w:val="947"/>
    <w:qFormat/>
    <w:rPr>
      <w:rFonts w:ascii="Times New Roman" w:hAnsi="Times New Roman" w:eastAsia="宋体" w:cs="Times New Roman"/>
      <w:szCs w:val="21"/>
    </w:rPr>
  </w:style>
  <w:style w:type="paragraph" w:styleId="949">
    <w:name w:val="标题 311"/>
    <w:basedOn w:val="748"/>
    <w:next w:val="947"/>
    <w:link w:val="950"/>
    <w:qFormat/>
    <w:pPr>
      <w:keepLines/>
      <w:keepNext/>
      <w:spacing w:before="260" w:after="260" w:line="416" w:lineRule="auto"/>
      <w:outlineLvl w:val="2"/>
    </w:pPr>
    <w:rPr>
      <w:b/>
      <w:bCs/>
      <w:sz w:val="32"/>
      <w:szCs w:val="32"/>
    </w:rPr>
  </w:style>
  <w:style w:type="character" w:styleId="950">
    <w:name w:val="标题 3 Char"/>
    <w:next w:val="950"/>
    <w:link w:val="949"/>
    <w:qFormat/>
    <w:rPr>
      <w:rFonts w:ascii="Times New Roman" w:hAnsi="Times New Roman" w:eastAsia="宋体" w:cs="Times New Roman"/>
      <w:b/>
      <w:bCs/>
      <w:sz w:val="32"/>
      <w:szCs w:val="32"/>
    </w:rPr>
  </w:style>
  <w:style w:type="paragraph" w:styleId="951">
    <w:name w:val="标题 41"/>
    <w:basedOn w:val="748"/>
    <w:next w:val="947"/>
    <w:link w:val="952"/>
    <w:qFormat/>
    <w:pPr>
      <w:keepLines/>
      <w:keepNext/>
      <w:spacing w:before="280" w:after="290" w:line="376" w:lineRule="auto"/>
      <w:outlineLvl w:val="3"/>
    </w:pPr>
    <w:rPr>
      <w:rFonts w:ascii="Arial" w:hAnsi="Arial" w:eastAsia="黑体" w:cs="Arial"/>
      <w:b/>
      <w:bCs/>
      <w:sz w:val="28"/>
      <w:szCs w:val="28"/>
    </w:rPr>
  </w:style>
  <w:style w:type="character" w:styleId="952">
    <w:name w:val="标题 4 Char"/>
    <w:next w:val="952"/>
    <w:link w:val="951"/>
    <w:qFormat/>
    <w:rPr>
      <w:rFonts w:ascii="Arial" w:hAnsi="Arial" w:eastAsia="黑体" w:cs="Arial"/>
      <w:b/>
      <w:bCs/>
      <w:sz w:val="28"/>
      <w:szCs w:val="28"/>
    </w:rPr>
  </w:style>
  <w:style w:type="paragraph" w:styleId="953">
    <w:name w:val="标题 51"/>
    <w:basedOn w:val="748"/>
    <w:next w:val="947"/>
    <w:link w:val="954"/>
    <w:qFormat/>
    <w:pPr>
      <w:keepNext/>
      <w:outlineLvl w:val="4"/>
    </w:pPr>
    <w:rPr>
      <w:rFonts w:ascii="宋体"/>
      <w:color w:val="000000"/>
      <w:sz w:val="28"/>
      <w:szCs w:val="28"/>
    </w:rPr>
  </w:style>
  <w:style w:type="character" w:styleId="954">
    <w:name w:val="标题 5 Char"/>
    <w:next w:val="954"/>
    <w:link w:val="953"/>
    <w:qFormat/>
    <w:rPr>
      <w:rFonts w:ascii="宋体" w:hAnsi="Times New Roman" w:eastAsia="宋体" w:cs="Times New Roman"/>
      <w:color w:val="000000"/>
      <w:sz w:val="28"/>
      <w:szCs w:val="28"/>
    </w:rPr>
  </w:style>
  <w:style w:type="paragraph" w:styleId="955">
    <w:name w:val="标题 61"/>
    <w:basedOn w:val="748"/>
    <w:next w:val="748"/>
    <w:link w:val="956"/>
    <w:qFormat/>
    <w:pPr>
      <w:numPr>
        <w:ilvl w:val="5"/>
        <w:numId w:val="1"/>
      </w:numPr>
      <w:keepLines/>
      <w:keepNext/>
      <w:spacing w:before="240" w:after="64" w:line="320" w:lineRule="auto"/>
      <w:outlineLvl w:val="5"/>
    </w:pPr>
    <w:rPr>
      <w:rFonts w:ascii="Arial" w:hAnsi="Arial" w:eastAsia="黑体"/>
      <w:b/>
      <w:bCs/>
      <w:sz w:val="24"/>
      <w:szCs w:val="24"/>
    </w:rPr>
  </w:style>
  <w:style w:type="character" w:styleId="956">
    <w:name w:val="标题 6 Char"/>
    <w:next w:val="956"/>
    <w:link w:val="955"/>
    <w:qFormat/>
    <w:rPr>
      <w:rFonts w:ascii="Arial" w:hAnsi="Arial" w:eastAsia="黑体" w:cs="Times New Roman"/>
      <w:b/>
      <w:bCs/>
      <w:sz w:val="24"/>
      <w:szCs w:val="24"/>
    </w:rPr>
  </w:style>
  <w:style w:type="paragraph" w:styleId="957">
    <w:name w:val="标题 71"/>
    <w:basedOn w:val="748"/>
    <w:next w:val="748"/>
    <w:link w:val="958"/>
    <w:qFormat/>
    <w:pPr>
      <w:numPr>
        <w:ilvl w:val="6"/>
        <w:numId w:val="1"/>
      </w:numPr>
      <w:keepLines/>
      <w:keepNext/>
      <w:spacing w:before="240" w:after="64" w:line="320" w:lineRule="auto"/>
      <w:outlineLvl w:val="6"/>
    </w:pPr>
    <w:rPr>
      <w:b/>
      <w:bCs/>
      <w:sz w:val="24"/>
      <w:szCs w:val="24"/>
    </w:rPr>
  </w:style>
  <w:style w:type="character" w:styleId="958">
    <w:name w:val="标题 7 Char"/>
    <w:next w:val="958"/>
    <w:link w:val="957"/>
    <w:qFormat/>
    <w:rPr>
      <w:rFonts w:ascii="Times New Roman" w:hAnsi="Times New Roman" w:eastAsia="宋体" w:cs="Times New Roman"/>
      <w:b/>
      <w:bCs/>
      <w:sz w:val="24"/>
      <w:szCs w:val="24"/>
    </w:rPr>
  </w:style>
  <w:style w:type="paragraph" w:styleId="959">
    <w:name w:val="标题 81"/>
    <w:basedOn w:val="748"/>
    <w:next w:val="748"/>
    <w:link w:val="960"/>
    <w:qFormat/>
    <w:pPr>
      <w:numPr>
        <w:ilvl w:val="7"/>
        <w:numId w:val="1"/>
      </w:numPr>
      <w:keepLines/>
      <w:keepNext/>
      <w:spacing w:before="240" w:after="64" w:line="320" w:lineRule="auto"/>
      <w:outlineLvl w:val="7"/>
    </w:pPr>
    <w:rPr>
      <w:rFonts w:ascii="Arial" w:hAnsi="Arial" w:eastAsia="黑体"/>
      <w:sz w:val="24"/>
      <w:szCs w:val="24"/>
    </w:rPr>
  </w:style>
  <w:style w:type="character" w:styleId="960">
    <w:name w:val="标题 8 Char"/>
    <w:next w:val="960"/>
    <w:link w:val="959"/>
    <w:qFormat/>
    <w:rPr>
      <w:rFonts w:ascii="Arial" w:hAnsi="Arial" w:eastAsia="黑体" w:cs="Times New Roman"/>
      <w:sz w:val="24"/>
      <w:szCs w:val="24"/>
    </w:rPr>
  </w:style>
  <w:style w:type="paragraph" w:styleId="961">
    <w:name w:val="标题 91"/>
    <w:basedOn w:val="748"/>
    <w:next w:val="748"/>
    <w:link w:val="962"/>
    <w:qFormat/>
    <w:pPr>
      <w:numPr>
        <w:ilvl w:val="8"/>
        <w:numId w:val="1"/>
      </w:numPr>
      <w:keepLines/>
      <w:keepNext/>
      <w:spacing w:before="240" w:after="64" w:line="320" w:lineRule="auto"/>
      <w:outlineLvl w:val="8"/>
    </w:pPr>
    <w:rPr>
      <w:rFonts w:ascii="Arial" w:hAnsi="Arial" w:eastAsia="黑体"/>
    </w:rPr>
  </w:style>
  <w:style w:type="character" w:styleId="962">
    <w:name w:val="标题 9 Char"/>
    <w:next w:val="962"/>
    <w:link w:val="961"/>
    <w:qFormat/>
    <w:rPr>
      <w:rFonts w:ascii="Arial" w:hAnsi="Arial" w:eastAsia="黑体" w:cs="Times New Roman"/>
      <w:szCs w:val="21"/>
    </w:rPr>
  </w:style>
  <w:style w:type="character" w:styleId="963">
    <w:name w:val="默认段落字体1"/>
    <w:next w:val="963"/>
    <w:link w:val="748"/>
    <w:uiPriority w:val="1"/>
    <w:unhideWhenUsed/>
    <w:qFormat/>
  </w:style>
  <w:style w:type="table" w:styleId="964">
    <w:name w:val="普通表格11"/>
    <w:next w:val="964"/>
    <w:link w:val="748"/>
    <w:uiPriority w:val="99"/>
    <w:unhideWhenUsed/>
    <w:qFormat/>
    <w:rPr>
      <w:lang w:val="en-US" w:eastAsia="zh-CN" w:bidi="ar-SA"/>
    </w:rPr>
    <w:tblPr/>
  </w:style>
  <w:style w:type="paragraph" w:styleId="965">
    <w:name w:val="列表 31"/>
    <w:basedOn w:val="748"/>
    <w:next w:val="965"/>
    <w:link w:val="748"/>
    <w:qFormat/>
    <w:pPr>
      <w:ind w:left="100" w:hanging="200"/>
    </w:pPr>
  </w:style>
  <w:style w:type="paragraph" w:styleId="966">
    <w:name w:val="目录 71"/>
    <w:basedOn w:val="748"/>
    <w:next w:val="748"/>
    <w:link w:val="748"/>
    <w:semiHidden/>
    <w:qFormat/>
    <w:pPr>
      <w:ind w:left="1260"/>
      <w:jc w:val="left"/>
    </w:pPr>
  </w:style>
  <w:style w:type="paragraph" w:styleId="967">
    <w:name w:val="文档结构图1"/>
    <w:basedOn w:val="748"/>
    <w:next w:val="967"/>
    <w:link w:val="968"/>
    <w:semiHidden/>
    <w:qFormat/>
    <w:pPr>
      <w:shd w:val="clear" w:color="auto" w:fill="000080"/>
    </w:pPr>
  </w:style>
  <w:style w:type="character" w:styleId="968">
    <w:name w:val="文档结构图 Char"/>
    <w:next w:val="968"/>
    <w:link w:val="967"/>
    <w:semiHidden/>
    <w:qFormat/>
    <w:rPr>
      <w:rFonts w:ascii="Times New Roman" w:hAnsi="Times New Roman" w:eastAsia="宋体" w:cs="Times New Roman"/>
      <w:szCs w:val="21"/>
      <w:shd w:val="clear" w:color="auto" w:fill="000080"/>
    </w:rPr>
  </w:style>
  <w:style w:type="paragraph" w:styleId="969">
    <w:name w:val="批注文字1"/>
    <w:basedOn w:val="748"/>
    <w:next w:val="969"/>
    <w:link w:val="970"/>
    <w:semiHidden/>
    <w:qFormat/>
    <w:pPr>
      <w:jc w:val="left"/>
    </w:pPr>
  </w:style>
  <w:style w:type="character" w:styleId="970">
    <w:name w:val="批注文字 Char"/>
    <w:next w:val="970"/>
    <w:link w:val="969"/>
    <w:semiHidden/>
    <w:qFormat/>
    <w:rPr>
      <w:rFonts w:ascii="Times New Roman" w:hAnsi="Times New Roman" w:eastAsia="宋体" w:cs="Times New Roman"/>
      <w:szCs w:val="21"/>
    </w:rPr>
  </w:style>
  <w:style w:type="paragraph" w:styleId="971">
    <w:name w:val="正文文本 31"/>
    <w:basedOn w:val="748"/>
    <w:next w:val="971"/>
    <w:link w:val="972"/>
    <w:qFormat/>
    <w:rPr>
      <w:rFonts w:ascii="仿宋_GB2312" w:hAnsi="Arial" w:eastAsia="仿宋_GB2312"/>
      <w:sz w:val="32"/>
      <w:szCs w:val="32"/>
    </w:rPr>
  </w:style>
  <w:style w:type="character" w:styleId="972">
    <w:name w:val="正文文本 3 Char"/>
    <w:next w:val="972"/>
    <w:link w:val="971"/>
    <w:qFormat/>
    <w:rPr>
      <w:rFonts w:ascii="仿宋_GB2312" w:hAnsi="Arial" w:eastAsia="仿宋_GB2312" w:cs="Times New Roman"/>
      <w:sz w:val="32"/>
      <w:szCs w:val="32"/>
    </w:rPr>
  </w:style>
  <w:style w:type="paragraph" w:styleId="973">
    <w:name w:val="正文文本11"/>
    <w:basedOn w:val="748"/>
    <w:next w:val="973"/>
    <w:link w:val="974"/>
    <w:qFormat/>
    <w:rPr>
      <w:rFonts w:ascii="楷体_GB2312" w:hAnsi="Arial" w:eastAsia="楷体_GB2312"/>
      <w:sz w:val="28"/>
      <w:szCs w:val="28"/>
    </w:rPr>
  </w:style>
  <w:style w:type="character" w:styleId="974">
    <w:name w:val="正文文本 Char"/>
    <w:next w:val="974"/>
    <w:link w:val="973"/>
    <w:qFormat/>
    <w:rPr>
      <w:rFonts w:ascii="楷体_GB2312" w:hAnsi="Arial" w:eastAsia="楷体_GB2312" w:cs="Times New Roman"/>
      <w:sz w:val="28"/>
      <w:szCs w:val="28"/>
    </w:rPr>
  </w:style>
  <w:style w:type="paragraph" w:styleId="975">
    <w:name w:val="正文文本缩进1"/>
    <w:basedOn w:val="748"/>
    <w:next w:val="975"/>
    <w:link w:val="976"/>
    <w:qFormat/>
    <w:pPr>
      <w:ind w:firstLine="645"/>
    </w:pPr>
    <w:rPr>
      <w:rFonts w:ascii="楷体_GB2312" w:eastAsia="楷体_GB2312"/>
      <w:sz w:val="32"/>
      <w:szCs w:val="32"/>
    </w:rPr>
  </w:style>
  <w:style w:type="character" w:styleId="976">
    <w:name w:val="正文文本缩进 Char"/>
    <w:next w:val="976"/>
    <w:link w:val="975"/>
    <w:qFormat/>
    <w:rPr>
      <w:rFonts w:ascii="楷体_GB2312" w:hAnsi="Times New Roman" w:eastAsia="楷体_GB2312" w:cs="Times New Roman"/>
      <w:sz w:val="32"/>
      <w:szCs w:val="32"/>
    </w:rPr>
  </w:style>
  <w:style w:type="paragraph" w:styleId="977">
    <w:name w:val="列表 21"/>
    <w:basedOn w:val="748"/>
    <w:next w:val="977"/>
    <w:link w:val="748"/>
    <w:qFormat/>
    <w:pPr>
      <w:ind w:left="100" w:hanging="200"/>
    </w:pPr>
  </w:style>
  <w:style w:type="paragraph" w:styleId="978">
    <w:name w:val="目录 51"/>
    <w:basedOn w:val="748"/>
    <w:next w:val="748"/>
    <w:link w:val="748"/>
    <w:semiHidden/>
    <w:qFormat/>
    <w:pPr>
      <w:ind w:left="840"/>
      <w:jc w:val="left"/>
    </w:pPr>
  </w:style>
  <w:style w:type="paragraph" w:styleId="979">
    <w:name w:val="目录 31"/>
    <w:basedOn w:val="748"/>
    <w:next w:val="748"/>
    <w:link w:val="748"/>
    <w:semiHidden/>
    <w:qFormat/>
    <w:pPr>
      <w:ind w:left="420"/>
      <w:jc w:val="left"/>
    </w:pPr>
    <w:rPr>
      <w:i/>
      <w:iCs/>
      <w:szCs w:val="24"/>
    </w:rPr>
  </w:style>
  <w:style w:type="paragraph" w:styleId="980">
    <w:name w:val="纯文本1"/>
    <w:basedOn w:val="748"/>
    <w:next w:val="980"/>
    <w:link w:val="981"/>
    <w:qFormat/>
    <w:rPr>
      <w:rFonts w:ascii="宋体" w:hAnsi="Courier New" w:cs="Courier New"/>
    </w:rPr>
  </w:style>
  <w:style w:type="character" w:styleId="981">
    <w:name w:val="纯文本 Char"/>
    <w:next w:val="981"/>
    <w:link w:val="980"/>
    <w:qFormat/>
    <w:rPr>
      <w:rFonts w:ascii="宋体" w:hAnsi="Courier New" w:eastAsia="宋体" w:cs="Courier New"/>
      <w:szCs w:val="21"/>
    </w:rPr>
  </w:style>
  <w:style w:type="paragraph" w:styleId="982">
    <w:name w:val="目录 81"/>
    <w:basedOn w:val="748"/>
    <w:next w:val="748"/>
    <w:link w:val="748"/>
    <w:semiHidden/>
    <w:qFormat/>
    <w:pPr>
      <w:ind w:left="1470"/>
      <w:jc w:val="left"/>
    </w:pPr>
  </w:style>
  <w:style w:type="paragraph" w:styleId="983">
    <w:name w:val="日期1"/>
    <w:basedOn w:val="748"/>
    <w:next w:val="748"/>
    <w:link w:val="984"/>
    <w:qFormat/>
    <w:rPr>
      <w:sz w:val="24"/>
      <w:szCs w:val="24"/>
    </w:rPr>
  </w:style>
  <w:style w:type="character" w:styleId="984">
    <w:name w:val="日期 Char"/>
    <w:next w:val="984"/>
    <w:link w:val="983"/>
    <w:qFormat/>
    <w:rPr>
      <w:rFonts w:ascii="Times New Roman" w:hAnsi="Times New Roman" w:eastAsia="宋体" w:cs="Times New Roman"/>
      <w:sz w:val="24"/>
      <w:szCs w:val="24"/>
    </w:rPr>
  </w:style>
  <w:style w:type="paragraph" w:styleId="985">
    <w:name w:val="正文文本缩进 21"/>
    <w:basedOn w:val="748"/>
    <w:next w:val="985"/>
    <w:link w:val="986"/>
    <w:qFormat/>
    <w:pPr>
      <w:ind w:left="630" w:firstLine="645"/>
    </w:pPr>
    <w:rPr>
      <w:rFonts w:ascii="Arial" w:hAnsi="Arial" w:eastAsia="仿宋_GB2312" w:cs="Arial"/>
      <w:sz w:val="32"/>
      <w:szCs w:val="32"/>
    </w:rPr>
  </w:style>
  <w:style w:type="character" w:styleId="986">
    <w:name w:val="正文文本缩进 2 Char"/>
    <w:next w:val="986"/>
    <w:link w:val="985"/>
    <w:qFormat/>
    <w:rPr>
      <w:rFonts w:ascii="Arial" w:hAnsi="Arial" w:eastAsia="仿宋_GB2312" w:cs="Arial"/>
      <w:sz w:val="32"/>
      <w:szCs w:val="32"/>
    </w:rPr>
  </w:style>
  <w:style w:type="paragraph" w:styleId="987">
    <w:name w:val="批注框文本1"/>
    <w:basedOn w:val="748"/>
    <w:next w:val="987"/>
    <w:link w:val="988"/>
    <w:semiHidden/>
    <w:qFormat/>
    <w:rPr>
      <w:sz w:val="18"/>
      <w:szCs w:val="18"/>
    </w:rPr>
  </w:style>
  <w:style w:type="character" w:styleId="988">
    <w:name w:val="批注框文本 Char"/>
    <w:next w:val="988"/>
    <w:link w:val="987"/>
    <w:semiHidden/>
    <w:qFormat/>
    <w:rPr>
      <w:rFonts w:ascii="Times New Roman" w:hAnsi="Times New Roman" w:eastAsia="宋体" w:cs="Times New Roman"/>
      <w:sz w:val="18"/>
      <w:szCs w:val="18"/>
    </w:rPr>
  </w:style>
  <w:style w:type="paragraph" w:styleId="989">
    <w:name w:val="页脚1"/>
    <w:basedOn w:val="748"/>
    <w:next w:val="989"/>
    <w:link w:val="990"/>
    <w:qFormat/>
    <w:pPr>
      <w:jc w:val="left"/>
      <w:tabs>
        <w:tab w:val="center" w:pos="4153" w:leader="none"/>
        <w:tab w:val="right" w:pos="8306" w:leader="none"/>
      </w:tabs>
    </w:pPr>
    <w:rPr>
      <w:sz w:val="18"/>
      <w:szCs w:val="18"/>
    </w:rPr>
  </w:style>
  <w:style w:type="character" w:styleId="990">
    <w:name w:val="页脚 Char"/>
    <w:next w:val="990"/>
    <w:link w:val="989"/>
    <w:qFormat/>
    <w:rPr>
      <w:rFonts w:ascii="Times New Roman" w:hAnsi="Times New Roman" w:eastAsia="宋体" w:cs="Times New Roman"/>
      <w:sz w:val="18"/>
      <w:szCs w:val="18"/>
    </w:rPr>
  </w:style>
  <w:style w:type="paragraph" w:styleId="991">
    <w:name w:val="页眉1"/>
    <w:basedOn w:val="748"/>
    <w:next w:val="991"/>
    <w:link w:val="992"/>
    <w:qFormat/>
    <w:pPr>
      <w:jc w:val="center"/>
      <w:tabs>
        <w:tab w:val="center" w:pos="4153" w:leader="none"/>
        <w:tab w:val="right" w:pos="8306" w:leader="none"/>
      </w:tabs>
      <w:pBdr>
        <w:bottom w:val="single" w:color="000000" w:sz="6" w:space="1"/>
      </w:pBdr>
    </w:pPr>
    <w:rPr>
      <w:sz w:val="18"/>
      <w:szCs w:val="18"/>
    </w:rPr>
  </w:style>
  <w:style w:type="character" w:styleId="992">
    <w:name w:val="页眉 Char"/>
    <w:next w:val="992"/>
    <w:link w:val="991"/>
    <w:qFormat/>
    <w:rPr>
      <w:rFonts w:ascii="Times New Roman" w:hAnsi="Times New Roman" w:eastAsia="宋体" w:cs="Times New Roman"/>
      <w:sz w:val="18"/>
      <w:szCs w:val="18"/>
    </w:rPr>
  </w:style>
  <w:style w:type="paragraph" w:styleId="993">
    <w:name w:val="目录 11"/>
    <w:basedOn w:val="748"/>
    <w:next w:val="748"/>
    <w:link w:val="748"/>
    <w:semiHidden/>
    <w:qFormat/>
    <w:pPr>
      <w:jc w:val="left"/>
      <w:spacing w:before="120" w:after="120" w:line="400" w:lineRule="exact"/>
      <w:tabs>
        <w:tab w:val="right" w:pos="8720" w:leader="dot"/>
      </w:tabs>
    </w:pPr>
    <w:rPr>
      <w:rFonts w:ascii="宋体" w:hAnsi="宋体"/>
      <w:caps/>
      <w:sz w:val="24"/>
      <w:szCs w:val="24"/>
    </w:rPr>
  </w:style>
  <w:style w:type="paragraph" w:styleId="994">
    <w:name w:val="目录 41"/>
    <w:basedOn w:val="748"/>
    <w:next w:val="748"/>
    <w:link w:val="748"/>
    <w:semiHidden/>
    <w:qFormat/>
    <w:pPr>
      <w:ind w:left="630"/>
      <w:jc w:val="left"/>
    </w:pPr>
  </w:style>
  <w:style w:type="paragraph" w:styleId="995">
    <w:name w:val="列表1"/>
    <w:basedOn w:val="748"/>
    <w:next w:val="995"/>
    <w:link w:val="748"/>
    <w:qFormat/>
    <w:pPr>
      <w:ind w:left="200" w:hanging="200"/>
    </w:pPr>
  </w:style>
  <w:style w:type="paragraph" w:styleId="996">
    <w:name w:val="目录 61"/>
    <w:basedOn w:val="748"/>
    <w:next w:val="748"/>
    <w:link w:val="748"/>
    <w:semiHidden/>
    <w:qFormat/>
    <w:pPr>
      <w:ind w:left="1050"/>
      <w:jc w:val="left"/>
    </w:pPr>
  </w:style>
  <w:style w:type="paragraph" w:styleId="997">
    <w:name w:val="正文文本缩进 31"/>
    <w:basedOn w:val="748"/>
    <w:next w:val="997"/>
    <w:link w:val="998"/>
    <w:qFormat/>
    <w:pPr>
      <w:ind w:left="645" w:firstLine="645"/>
    </w:pPr>
    <w:rPr>
      <w:rFonts w:ascii="Arial" w:hAnsi="Arial" w:eastAsia="仿宋_GB2312" w:cs="Arial"/>
      <w:color w:val="ffff00"/>
      <w:sz w:val="32"/>
      <w:szCs w:val="32"/>
    </w:rPr>
  </w:style>
  <w:style w:type="character" w:styleId="998">
    <w:name w:val="正文文本缩进 3 Char"/>
    <w:next w:val="998"/>
    <w:link w:val="997"/>
    <w:qFormat/>
    <w:rPr>
      <w:rFonts w:ascii="Arial" w:hAnsi="Arial" w:eastAsia="仿宋_GB2312" w:cs="Arial"/>
      <w:color w:val="ffff00"/>
      <w:sz w:val="32"/>
      <w:szCs w:val="32"/>
    </w:rPr>
  </w:style>
  <w:style w:type="paragraph" w:styleId="999">
    <w:name w:val="图表目录1"/>
    <w:basedOn w:val="748"/>
    <w:next w:val="748"/>
    <w:link w:val="748"/>
    <w:semiHidden/>
    <w:qFormat/>
    <w:pPr>
      <w:ind w:left="840" w:hanging="420"/>
    </w:pPr>
  </w:style>
  <w:style w:type="paragraph" w:styleId="1000">
    <w:name w:val="目录 21"/>
    <w:basedOn w:val="748"/>
    <w:next w:val="748"/>
    <w:link w:val="748"/>
    <w:semiHidden/>
    <w:qFormat/>
    <w:pPr>
      <w:ind w:left="210"/>
      <w:jc w:val="left"/>
    </w:pPr>
    <w:rPr>
      <w:smallCaps/>
      <w:szCs w:val="24"/>
    </w:rPr>
  </w:style>
  <w:style w:type="paragraph" w:styleId="1001">
    <w:name w:val="目录 91"/>
    <w:basedOn w:val="748"/>
    <w:next w:val="748"/>
    <w:link w:val="748"/>
    <w:semiHidden/>
    <w:qFormat/>
    <w:pPr>
      <w:ind w:left="1680"/>
      <w:jc w:val="left"/>
    </w:pPr>
  </w:style>
  <w:style w:type="paragraph" w:styleId="1002">
    <w:name w:val="正文文本 21"/>
    <w:basedOn w:val="748"/>
    <w:next w:val="1002"/>
    <w:link w:val="1003"/>
    <w:qFormat/>
    <w:pPr>
      <w:jc w:val="center"/>
      <w:widowControl/>
    </w:pPr>
    <w:rPr>
      <w:rFonts w:ascii="楷体_GB2312" w:eastAsia="楷体_GB2312"/>
      <w:sz w:val="28"/>
      <w:szCs w:val="28"/>
    </w:rPr>
  </w:style>
  <w:style w:type="character" w:styleId="1003">
    <w:name w:val="正文文本 2 Char"/>
    <w:next w:val="1003"/>
    <w:link w:val="1002"/>
    <w:qFormat/>
    <w:rPr>
      <w:rFonts w:ascii="楷体_GB2312" w:hAnsi="Times New Roman" w:eastAsia="楷体_GB2312" w:cs="Times New Roman"/>
      <w:sz w:val="28"/>
      <w:szCs w:val="28"/>
    </w:rPr>
  </w:style>
  <w:style w:type="paragraph" w:styleId="1004">
    <w:name w:val="普通(网站)1"/>
    <w:basedOn w:val="748"/>
    <w:next w:val="1004"/>
    <w:link w:val="748"/>
    <w:uiPriority w:val="99"/>
    <w:qFormat/>
    <w:pPr>
      <w:jc w:val="left"/>
      <w:spacing w:before="100" w:beforeAutospacing="1" w:after="100" w:afterAutospacing="1"/>
      <w:widowControl/>
    </w:pPr>
    <w:rPr>
      <w:rFonts w:ascii="宋体" w:hAnsi="宋体" w:cs="宋体"/>
      <w:sz w:val="24"/>
      <w:szCs w:val="24"/>
    </w:rPr>
  </w:style>
  <w:style w:type="paragraph" w:styleId="1005">
    <w:name w:val="索引 11"/>
    <w:basedOn w:val="748"/>
    <w:next w:val="748"/>
    <w:link w:val="748"/>
    <w:semiHidden/>
    <w:qFormat/>
    <w:pPr>
      <w:spacing w:line="240" w:lineRule="atLeast"/>
    </w:pPr>
    <w:rPr>
      <w:b/>
      <w:bCs/>
    </w:rPr>
  </w:style>
  <w:style w:type="paragraph" w:styleId="1006">
    <w:name w:val="批注主题1"/>
    <w:basedOn w:val="969"/>
    <w:next w:val="969"/>
    <w:link w:val="1007"/>
    <w:semiHidden/>
    <w:qFormat/>
    <w:rPr>
      <w:b/>
      <w:bCs/>
    </w:rPr>
  </w:style>
  <w:style w:type="character" w:styleId="1007">
    <w:name w:val="批注主题 Char"/>
    <w:next w:val="1007"/>
    <w:link w:val="1006"/>
    <w:semiHidden/>
    <w:qFormat/>
    <w:rPr>
      <w:rFonts w:ascii="Times New Roman" w:hAnsi="Times New Roman" w:eastAsia="宋体" w:cs="Times New Roman"/>
      <w:b/>
      <w:bCs/>
      <w:szCs w:val="21"/>
    </w:rPr>
  </w:style>
  <w:style w:type="paragraph" w:styleId="1008">
    <w:name w:val="正文首行缩进1"/>
    <w:basedOn w:val="748"/>
    <w:next w:val="1008"/>
    <w:link w:val="1009"/>
    <w:qFormat/>
    <w:pPr>
      <w:ind w:firstLine="200"/>
      <w:spacing w:line="360" w:lineRule="auto"/>
    </w:pPr>
    <w:rPr>
      <w:rFonts w:ascii="仿宋_GB2312" w:eastAsia="仿宋_GB2312"/>
      <w:sz w:val="30"/>
      <w:szCs w:val="30"/>
    </w:rPr>
  </w:style>
  <w:style w:type="character" w:styleId="1009">
    <w:name w:val="正文首行缩进 Char"/>
    <w:next w:val="1009"/>
    <w:link w:val="1008"/>
    <w:qFormat/>
    <w:rPr>
      <w:rFonts w:ascii="仿宋_GB2312" w:hAnsi="Times New Roman" w:eastAsia="仿宋_GB2312" w:cs="Times New Roman"/>
      <w:sz w:val="30"/>
      <w:szCs w:val="30"/>
    </w:rPr>
  </w:style>
  <w:style w:type="paragraph" w:styleId="1010">
    <w:name w:val="正文首行缩进 21"/>
    <w:basedOn w:val="975"/>
    <w:next w:val="1010"/>
    <w:link w:val="1011"/>
    <w:qFormat/>
    <w:pPr>
      <w:ind w:firstLine="420"/>
      <w:spacing w:line="360" w:lineRule="auto"/>
    </w:pPr>
    <w:rPr>
      <w:rFonts w:ascii="宋体" w:hAnsi="宋体" w:eastAsia="宋体"/>
      <w:sz w:val="21"/>
      <w:szCs w:val="20"/>
    </w:rPr>
  </w:style>
  <w:style w:type="character" w:styleId="1011">
    <w:name w:val="正文首行缩进 2 Char"/>
    <w:next w:val="1011"/>
    <w:link w:val="1010"/>
    <w:qFormat/>
    <w:rPr>
      <w:rFonts w:ascii="宋体" w:hAnsi="宋体" w:eastAsia="宋体" w:cs="Times New Roman"/>
      <w:sz w:val="32"/>
      <w:szCs w:val="20"/>
    </w:rPr>
  </w:style>
  <w:style w:type="table" w:styleId="1012">
    <w:name w:val="网格型11"/>
    <w:basedOn w:val="964"/>
    <w:next w:val="1012"/>
    <w:link w:val="748"/>
    <w:qFormat/>
    <w:pPr>
      <w:jc w:val="both"/>
      <w:widowControl w:val="off"/>
    </w:pPr>
    <w:rPr>
      <w:rFonts w:ascii="Times New Roman" w:hAnsi="Times New Roman" w:eastAsia="宋体" w:cs="Times New Roman"/>
      <w:sz w:val="20"/>
      <w:szCs w:val="20"/>
    </w:rPr>
    <w:tblPr/>
  </w:style>
  <w:style w:type="character" w:styleId="1013">
    <w:name w:val="要点1"/>
    <w:next w:val="1013"/>
    <w:link w:val="748"/>
    <w:qFormat/>
    <w:rPr>
      <w:b/>
      <w:bCs/>
    </w:rPr>
  </w:style>
  <w:style w:type="character" w:styleId="1014">
    <w:name w:val="页码1"/>
    <w:next w:val="1014"/>
    <w:link w:val="748"/>
    <w:qFormat/>
  </w:style>
  <w:style w:type="character" w:styleId="1015">
    <w:name w:val="已访问的超链接1"/>
    <w:next w:val="1015"/>
    <w:link w:val="748"/>
    <w:qFormat/>
    <w:rPr>
      <w:color w:val="800080"/>
      <w:u w:val="single"/>
    </w:rPr>
  </w:style>
  <w:style w:type="character" w:styleId="1016">
    <w:name w:val="超链接1"/>
    <w:next w:val="1016"/>
    <w:link w:val="748"/>
    <w:qFormat/>
    <w:rPr>
      <w:color w:val="0000ff"/>
      <w:u w:val="single"/>
    </w:rPr>
  </w:style>
  <w:style w:type="character" w:styleId="1017">
    <w:name w:val="批注引用1"/>
    <w:next w:val="1017"/>
    <w:link w:val="748"/>
    <w:semiHidden/>
    <w:qFormat/>
    <w:rPr>
      <w:sz w:val="21"/>
      <w:szCs w:val="21"/>
    </w:rPr>
  </w:style>
  <w:style w:type="paragraph" w:styleId="1018">
    <w:name w:val="正文文本1"/>
    <w:basedOn w:val="748"/>
    <w:next w:val="748"/>
    <w:link w:val="748"/>
    <w:semiHidden/>
    <w:qFormat/>
    <w:rPr>
      <w:rFonts w:ascii="Arial" w:hAnsi="Arial" w:eastAsia="Arial" w:cs="Arial"/>
      <w:sz w:val="21"/>
      <w:szCs w:val="21"/>
      <w:lang w:val="en-US" w:eastAsia="en-US" w:bidi="ar-SA"/>
    </w:rPr>
  </w:style>
  <w:style w:type="paragraph" w:styleId="1019">
    <w:name w:val="正文文本12"/>
    <w:basedOn w:val="748"/>
    <w:next w:val="1019"/>
    <w:link w:val="748"/>
    <w:uiPriority w:val="1"/>
    <w:qFormat/>
    <w:pPr>
      <w:ind w:left="120"/>
    </w:pPr>
    <w:rPr>
      <w:rFonts w:ascii="宋体" w:hAnsi="宋体" w:eastAsia="宋体" w:cs="宋体"/>
      <w:sz w:val="21"/>
      <w:szCs w:val="21"/>
      <w:lang w:val="zh-CN" w:eastAsia="zh-CN" w:bidi="zh-CN"/>
    </w:rPr>
  </w:style>
  <w:style w:type="character" w:styleId="1020">
    <w:name w:val="font5 Char"/>
    <w:next w:val="1020"/>
    <w:link w:val="748"/>
    <w:qFormat/>
    <w:rPr>
      <w:rFonts w:ascii="宋体" w:hAnsi="宋体" w:eastAsia="宋体"/>
      <w:sz w:val="28"/>
      <w:szCs w:val="28"/>
      <w:lang w:val="en-US" w:eastAsia="zh-CN" w:bidi="ar-SA"/>
    </w:rPr>
  </w:style>
  <w:style w:type="character" w:styleId="1021">
    <w:name w:val="二级目录 Char"/>
    <w:next w:val="1021"/>
    <w:link w:val="1022"/>
    <w:qFormat/>
    <w:rPr>
      <w:b/>
      <w:sz w:val="30"/>
      <w:szCs w:val="28"/>
    </w:rPr>
  </w:style>
  <w:style w:type="paragraph" w:styleId="1022">
    <w:name w:val="二级目录"/>
    <w:next w:val="748"/>
    <w:link w:val="1021"/>
    <w:qFormat/>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
    <w:next w:val="1023"/>
    <w:link w:val="1024"/>
    <w:qFormat/>
    <w:rPr>
      <w:rFonts w:ascii="Calibri" w:hAnsi="Calibri"/>
      <w:sz w:val="24"/>
      <w:szCs w:val="24"/>
      <w:lang w:eastAsia="en-US" w:bidi="en-US"/>
    </w:rPr>
  </w:style>
  <w:style w:type="paragraph" w:styleId="1024">
    <w:name w:val="列出段落1"/>
    <w:basedOn w:val="748"/>
    <w:next w:val="1024"/>
    <w:link w:val="1023"/>
    <w:qFormat/>
    <w:pPr>
      <w:contextualSpacing/>
      <w:ind w:left="720"/>
      <w:jc w:val="left"/>
      <w:widowControl/>
    </w:pPr>
    <w:rPr>
      <w:rFonts w:ascii="Calibri" w:hAnsi="Calibri" w:eastAsia="宋体" w:cs="Times New Roman"/>
      <w:sz w:val="24"/>
      <w:szCs w:val="24"/>
      <w:lang w:eastAsia="en-US" w:bidi="en-US"/>
    </w:rPr>
  </w:style>
  <w:style w:type="paragraph" w:styleId="1025">
    <w:name w:val="Body Text(ch)"/>
    <w:basedOn w:val="748"/>
    <w:next w:val="973"/>
    <w:link w:val="748"/>
    <w:qFormat/>
    <w:pPr>
      <w:spacing w:after="120"/>
    </w:pPr>
    <w:rPr>
      <w:rFonts w:ascii="宋体" w:hAnsi="Arial"/>
      <w:bCs/>
      <w:iCs/>
      <w:szCs w:val="24"/>
    </w:rPr>
  </w:style>
  <w:style w:type="paragraph" w:styleId="1026">
    <w:name w:val="xl27"/>
    <w:basedOn w:val="748"/>
    <w:next w:val="1026"/>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6"/>
    <w:basedOn w:val="748"/>
    <w:next w:val="1027"/>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name w:val="Char"/>
    <w:basedOn w:val="748"/>
    <w:next w:val="1028"/>
    <w:link w:val="748"/>
    <w:qFormat/>
    <w:pPr>
      <w:ind w:firstLine="200"/>
      <w:tabs>
        <w:tab w:val="left" w:pos="360" w:leader="none"/>
      </w:tabs>
    </w:pPr>
    <w:rPr>
      <w:sz w:val="28"/>
      <w:szCs w:val="30"/>
    </w:rPr>
  </w:style>
  <w:style w:type="paragraph" w:styleId="1029">
    <w:name w:val=" Char"/>
    <w:basedOn w:val="967"/>
    <w:next w:val="1029"/>
    <w:link w:val="748"/>
    <w:qFormat/>
    <w:rPr>
      <w:rFonts w:ascii="Tahoma" w:hAnsi="Tahoma"/>
      <w:sz w:val="24"/>
      <w:szCs w:val="24"/>
    </w:rPr>
  </w:style>
  <w:style w:type="paragraph" w:styleId="1030">
    <w:name w:val="普通正文"/>
    <w:basedOn w:val="748"/>
    <w:next w:val="1030"/>
    <w:link w:val="748"/>
    <w:qFormat/>
    <w:pPr>
      <w:ind w:firstLine="480"/>
      <w:jc w:val="left"/>
      <w:spacing w:before="120" w:after="120" w:line="360" w:lineRule="auto"/>
    </w:pPr>
    <w:rPr>
      <w:rFonts w:ascii="Arial" w:hAnsi="Arial"/>
      <w:sz w:val="24"/>
      <w:szCs w:val="24"/>
    </w:rPr>
  </w:style>
  <w:style w:type="paragraph" w:styleId="1031">
    <w:name w:val="table_lines"/>
    <w:basedOn w:val="748"/>
    <w:next w:val="1031"/>
    <w:link w:val="748"/>
    <w:qFormat/>
    <w:pPr>
      <w:jc w:val="left"/>
      <w:widowControl/>
    </w:pPr>
    <w:rPr>
      <w:sz w:val="20"/>
      <w:szCs w:val="20"/>
      <w:lang w:val="de-DE" w:eastAsia="de-DE"/>
    </w:rPr>
  </w:style>
  <w:style w:type="paragraph" w:styleId="1032">
    <w:name w:val="附录1"/>
    <w:next w:val="1032"/>
    <w:link w:val="748"/>
    <w:qFormat/>
    <w:pPr>
      <w:numPr>
        <w:ilvl w:val="0"/>
        <w:numId w:val="2"/>
      </w:numPr>
      <w:spacing w:before="240" w:line="600" w:lineRule="atLeast"/>
      <w:tabs>
        <w:tab w:val="left" w:pos="907" w:leader="none"/>
      </w:tabs>
    </w:pPr>
    <w:rPr>
      <w:b/>
      <w:i/>
      <w:sz w:val="28"/>
      <w:lang w:val="en-US" w:eastAsia="zh-CN" w:bidi="ar-SA"/>
    </w:rPr>
  </w:style>
  <w:style w:type="paragraph" w:styleId="1033">
    <w:name w:val="font7"/>
    <w:basedOn w:val="748"/>
    <w:next w:val="1033"/>
    <w:link w:val="748"/>
    <w:qFormat/>
    <w:pPr>
      <w:jc w:val="left"/>
      <w:spacing w:before="100" w:beforeAutospacing="1" w:after="100" w:afterAutospacing="1"/>
      <w:widowControl/>
    </w:pPr>
    <w:rPr>
      <w:rFonts w:hint="eastAsia" w:ascii="宋体" w:hAnsi="宋体"/>
      <w:sz w:val="18"/>
      <w:szCs w:val="18"/>
    </w:rPr>
  </w:style>
  <w:style w:type="paragraph" w:styleId="1034">
    <w:name w:val=" Char Char Char Char"/>
    <w:basedOn w:val="967"/>
    <w:next w:val="1034"/>
    <w:link w:val="748"/>
    <w:qFormat/>
    <w:pPr>
      <w:spacing w:line="360" w:lineRule="auto"/>
    </w:pPr>
    <w:rPr>
      <w:rFonts w:ascii="Tahoma" w:hAnsi="Tahoma"/>
      <w:sz w:val="24"/>
      <w:szCs w:val="24"/>
    </w:rPr>
  </w:style>
  <w:style w:type="paragraph" w:styleId="1035">
    <w:name w:val="列出段落2"/>
    <w:basedOn w:val="748"/>
    <w:next w:val="1035"/>
    <w:link w:val="748"/>
    <w:qFormat/>
    <w:pPr>
      <w:contextualSpacing/>
      <w:ind w:left="720"/>
      <w:jc w:val="left"/>
      <w:widowControl/>
    </w:pPr>
    <w:rPr>
      <w:rFonts w:ascii="Calibri" w:hAnsi="Calibri"/>
      <w:sz w:val="24"/>
      <w:szCs w:val="24"/>
      <w:lang w:eastAsia="en-US" w:bidi="en-US"/>
    </w:rPr>
  </w:style>
  <w:style w:type="paragraph" w:styleId="1036">
    <w:name w:val="4"/>
    <w:basedOn w:val="748"/>
    <w:next w:val="997"/>
    <w:link w:val="748"/>
    <w:qFormat/>
    <w:pPr>
      <w:ind w:firstLine="420"/>
      <w:spacing w:line="360" w:lineRule="auto"/>
    </w:pPr>
    <w:rPr>
      <w:color w:val="ff0000"/>
      <w:sz w:val="24"/>
      <w:szCs w:val="24"/>
    </w:rPr>
  </w:style>
  <w:style w:type="paragraph" w:styleId="1037">
    <w:name w:val="普通 (Web)"/>
    <w:basedOn w:val="748"/>
    <w:next w:val="1037"/>
    <w:link w:val="748"/>
    <w:qFormat/>
    <w:pPr>
      <w:jc w:val="left"/>
      <w:spacing w:before="100" w:beforeAutospacing="1" w:after="100" w:afterAutospacing="1"/>
      <w:widowControl/>
    </w:pPr>
    <w:rPr>
      <w:rFonts w:ascii="宋体" w:hAnsi="宋体"/>
      <w:sz w:val="24"/>
      <w:szCs w:val="24"/>
    </w:rPr>
  </w:style>
  <w:style w:type="paragraph" w:styleId="1038">
    <w:name w:val=" Char Char Char Char Char Char Char Char Char Char"/>
    <w:basedOn w:val="748"/>
    <w:next w:val="1038"/>
    <w:link w:val="748"/>
    <w:qFormat/>
    <w:pPr>
      <w:spacing w:line="360" w:lineRule="auto"/>
    </w:pPr>
    <w:rPr>
      <w:sz w:val="24"/>
      <w:szCs w:val="20"/>
    </w:rPr>
  </w:style>
  <w:style w:type="paragraph" w:styleId="1039">
    <w:name w:val="样式1"/>
    <w:basedOn w:val="748"/>
    <w:next w:val="1039"/>
    <w:link w:val="748"/>
    <w:qFormat/>
    <w:pPr>
      <w:numPr>
        <w:ilvl w:val="0"/>
        <w:numId w:val="3"/>
      </w:numPr>
      <w:tabs>
        <w:tab w:val="left" w:pos="709" w:leader="none"/>
      </w:tabs>
    </w:pPr>
    <w:rPr>
      <w:rFonts w:ascii="宋体" w:hAnsi="宋体"/>
    </w:rPr>
  </w:style>
  <w:style w:type="paragraph" w:styleId="1040">
    <w:name w:val="font6"/>
    <w:basedOn w:val="748"/>
    <w:next w:val="1040"/>
    <w:link w:val="748"/>
    <w:qFormat/>
    <w:pPr>
      <w:jc w:val="left"/>
      <w:spacing w:before="100" w:beforeAutospacing="1" w:after="100" w:afterAutospacing="1"/>
      <w:widowControl/>
    </w:pPr>
    <w:rPr>
      <w:rFonts w:hint="eastAsia" w:ascii="宋体" w:hAnsi="宋体"/>
      <w:sz w:val="28"/>
      <w:szCs w:val="28"/>
      <w:u w:val="single"/>
    </w:rPr>
  </w:style>
  <w:style w:type="paragraph" w:styleId="1041">
    <w:name w:val="xl25"/>
    <w:basedOn w:val="748"/>
    <w:next w:val="1041"/>
    <w:link w:val="74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748"/>
    <w:next w:val="748"/>
    <w:link w:val="74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name w:val="标题3"/>
    <w:basedOn w:val="748"/>
    <w:next w:val="748"/>
    <w:link w:val="748"/>
    <w:qFormat/>
    <w:pPr>
      <w:ind w:firstLine="624"/>
      <w:spacing w:line="590" w:lineRule="atLeast"/>
    </w:pPr>
    <w:rPr>
      <w:rFonts w:ascii="方正黑体_GBK" w:eastAsia="方正黑体_GBK"/>
      <w:sz w:val="32"/>
      <w:szCs w:val="32"/>
    </w:rPr>
  </w:style>
  <w:style w:type="paragraph" w:styleId="1044">
    <w:name w:val="xl24"/>
    <w:basedOn w:val="748"/>
    <w:next w:val="1044"/>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name w:val="xl29"/>
    <w:basedOn w:val="748"/>
    <w:next w:val="1045"/>
    <w:link w:val="74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name w:val="Char Char Char Char Char Char Char Char"/>
    <w:basedOn w:val="748"/>
    <w:next w:val="1046"/>
    <w:link w:val="748"/>
    <w:qFormat/>
    <w:pPr>
      <w:jc w:val="left"/>
      <w:spacing w:after="160" w:line="240" w:lineRule="exact"/>
      <w:widowControl/>
    </w:pPr>
    <w:rPr>
      <w:rFonts w:ascii="Verdana" w:hAnsi="Verdana"/>
      <w:sz w:val="20"/>
      <w:szCs w:val="20"/>
      <w:lang w:eastAsia="en-US"/>
    </w:rPr>
  </w:style>
  <w:style w:type="paragraph" w:styleId="1047">
    <w:name w:val="xl28"/>
    <w:basedOn w:val="748"/>
    <w:next w:val="1047"/>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name w:val=" Char Char Char Char Char Char Char Char"/>
    <w:basedOn w:val="748"/>
    <w:next w:val="1048"/>
    <w:link w:val="748"/>
    <w:qFormat/>
    <w:pPr>
      <w:jc w:val="left"/>
      <w:spacing w:after="160" w:line="240" w:lineRule="exact"/>
      <w:widowControl/>
    </w:pPr>
    <w:rPr>
      <w:rFonts w:ascii="Verdana" w:hAnsi="Verdana"/>
      <w:sz w:val="20"/>
      <w:szCs w:val="20"/>
      <w:lang w:eastAsia="en-US"/>
    </w:rPr>
  </w:style>
  <w:style w:type="paragraph" w:styleId="1049">
    <w:name w:val="xl30"/>
    <w:basedOn w:val="748"/>
    <w:next w:val="1049"/>
    <w:link w:val="748"/>
    <w:qFormat/>
    <w:pPr>
      <w:jc w:val="center"/>
      <w:spacing w:before="100" w:beforeAutospacing="1" w:after="100" w:afterAutospacing="1"/>
      <w:widowControl/>
    </w:pPr>
    <w:rPr>
      <w:rFonts w:ascii="宋体" w:hAnsi="宋体"/>
      <w:b/>
      <w:bCs/>
      <w:sz w:val="36"/>
      <w:szCs w:val="36"/>
    </w:rPr>
  </w:style>
  <w:style w:type="paragraph" w:styleId="1050">
    <w:name w:val="Char Char Char Char"/>
    <w:basedOn w:val="967"/>
    <w:next w:val="1050"/>
    <w:link w:val="748"/>
    <w:qFormat/>
    <w:pPr>
      <w:spacing w:line="360" w:lineRule="auto"/>
    </w:pPr>
    <w:rPr>
      <w:rFonts w:ascii="Tahoma" w:hAnsi="Tahoma"/>
      <w:sz w:val="24"/>
      <w:szCs w:val="24"/>
    </w:rPr>
  </w:style>
  <w:style w:type="paragraph" w:styleId="1051">
    <w:name w:val="table_1stline"/>
    <w:basedOn w:val="748"/>
    <w:next w:val="1051"/>
    <w:link w:val="748"/>
    <w:qFormat/>
    <w:pPr>
      <w:jc w:val="left"/>
      <w:spacing w:before="120"/>
      <w:widowControl/>
    </w:pPr>
    <w:rPr>
      <w:bCs/>
      <w:sz w:val="20"/>
      <w:szCs w:val="20"/>
      <w:lang w:val="de-DE" w:eastAsia="de-DE"/>
    </w:rPr>
  </w:style>
  <w:style w:type="paragraph" w:styleId="1052">
    <w:name w:val="font5"/>
    <w:basedOn w:val="748"/>
    <w:next w:val="1052"/>
    <w:link w:val="748"/>
    <w:qFormat/>
    <w:pPr>
      <w:jc w:val="left"/>
      <w:spacing w:before="100" w:beforeAutospacing="1" w:after="100" w:afterAutospacing="1"/>
      <w:widowControl/>
    </w:pPr>
    <w:rPr>
      <w:rFonts w:hint="eastAsia" w:ascii="宋体" w:hAnsi="宋体"/>
      <w:sz w:val="28"/>
      <w:szCs w:val="28"/>
    </w:rPr>
  </w:style>
  <w:style w:type="paragraph" w:styleId="1053">
    <w:name w:val="标题1"/>
    <w:basedOn w:val="748"/>
    <w:next w:val="748"/>
    <w:link w:val="7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name w:val="修订"/>
    <w:next w:val="1054"/>
    <w:link w:val="748"/>
    <w:uiPriority w:val="99"/>
    <w:semiHidden/>
    <w:qFormat/>
    <w:rPr>
      <w:sz w:val="21"/>
      <w:szCs w:val="21"/>
      <w:lang w:val="en-US" w:eastAsia="zh-CN" w:bidi="ar-SA"/>
    </w:rPr>
  </w:style>
  <w:style w:type="paragraph" w:styleId="1055">
    <w:name w:val="无间隔1"/>
    <w:next w:val="1055"/>
    <w:link w:val="748"/>
    <w:uiPriority w:val="99"/>
    <w:qFormat/>
    <w:pPr>
      <w:jc w:val="both"/>
      <w:widowControl w:val="off"/>
    </w:pPr>
    <w:rPr>
      <w:sz w:val="21"/>
      <w:szCs w:val="21"/>
      <w:lang w:val="en-US" w:eastAsia="zh-CN" w:bidi="ar-SA"/>
    </w:rPr>
  </w:style>
  <w:style w:type="paragraph" w:styleId="1056">
    <w:name w:val="正文文本 211"/>
    <w:basedOn w:val="748"/>
    <w:next w:val="1056"/>
    <w:link w:val="748"/>
    <w:uiPriority w:val="99"/>
    <w:qFormat/>
    <w:pPr>
      <w:jc w:val="center"/>
    </w:pPr>
    <w:rPr>
      <w:b/>
      <w:bCs/>
      <w:sz w:val="20"/>
      <w:szCs w:val="20"/>
    </w:rPr>
  </w:style>
  <w:style w:type="table" w:styleId="1057">
    <w:name w:val="Table Normal_0"/>
    <w:next w:val="1057"/>
    <w:link w:val="748"/>
    <w:qFormat/>
    <w:rPr>
      <w:lang w:val="en-US" w:eastAsia="zh-CN" w:bidi="ar-SA"/>
    </w:rPr>
    <w:tblPr/>
  </w:style>
  <w:style w:type="character" w:styleId="1058">
    <w:name w:val="font71"/>
    <w:next w:val="1058"/>
    <w:link w:val="748"/>
    <w:qFormat/>
    <w:rPr>
      <w:rFonts w:hint="eastAsia" w:ascii="仿宋" w:hAnsi="仿宋" w:eastAsia="仿宋" w:cs="仿宋"/>
      <w:color w:val="000000"/>
      <w:sz w:val="24"/>
      <w:szCs w:val="24"/>
      <w:u w:val="single"/>
    </w:rPr>
  </w:style>
  <w:style w:type="character" w:styleId="1059">
    <w:name w:val="font41"/>
    <w:next w:val="1059"/>
    <w:link w:val="748"/>
    <w:qFormat/>
    <w:rPr>
      <w:rFonts w:hint="eastAsia" w:ascii="仿宋" w:hAnsi="仿宋" w:eastAsia="仿宋" w:cs="仿宋"/>
      <w:color w:val="000000"/>
      <w:sz w:val="24"/>
      <w:szCs w:val="24"/>
      <w:u w:val="none"/>
    </w:rPr>
  </w:style>
  <w:style w:type="character" w:styleId="1060">
    <w:name w:val="font81"/>
    <w:next w:val="1060"/>
    <w:link w:val="748"/>
    <w:qFormat/>
    <w:rPr>
      <w:rFonts w:hint="eastAsia" w:ascii="宋体" w:hAnsi="宋体" w:eastAsia="宋体" w:cs="宋体"/>
      <w:color w:val="000000"/>
      <w:sz w:val="24"/>
      <w:szCs w:val="24"/>
      <w:u w:val="single"/>
    </w:rPr>
  </w:style>
  <w:style w:type="paragraph" w:styleId="1061">
    <w:name w:val="Table Paragraph"/>
    <w:basedOn w:val="748"/>
    <w:next w:val="1061"/>
    <w:link w:val="748"/>
    <w:uiPriority w:val="1"/>
    <w:qFormat/>
    <w:pPr>
      <w:jc w:val="left"/>
    </w:pPr>
    <w:rPr>
      <w:rFonts w:ascii="宋体" w:hAnsi="宋体" w:eastAsia="宋体" w:cs="宋体"/>
      <w:sz w:val="22"/>
      <w:szCs w:val="22"/>
      <w:lang w:val="zh-CN" w:bidi="zh-CN"/>
    </w:rPr>
  </w:style>
  <w:style w:type="table" w:styleId="1062">
    <w:name w:val="网格型1"/>
    <w:basedOn w:val="1063"/>
    <w:next w:val="1062"/>
    <w:link w:val="748"/>
    <w:qFormat/>
    <w:pPr>
      <w:jc w:val="both"/>
      <w:widowControl w:val="off"/>
    </w:pPr>
    <w:tblPr/>
  </w:style>
  <w:style w:type="table" w:styleId="1063">
    <w:name w:val="普通表格1"/>
    <w:next w:val="1063"/>
    <w:link w:val="748"/>
    <w:semiHidden/>
    <w:qFormat/>
    <w:rPr>
      <w:lang w:val="en-US" w:eastAsia="zh-CN" w:bidi="ar-SA"/>
    </w:rPr>
    <w:tblPr/>
  </w:style>
  <w:style w:type="paragraph" w:styleId="1064">
    <w:name w:val="首行缩进"/>
    <w:basedOn w:val="748"/>
    <w:next w:val="1064"/>
    <w:link w:val="748"/>
    <w:qFormat/>
    <w:pPr>
      <w:ind w:firstLine="480"/>
    </w:pPr>
    <w:rPr>
      <w:lang w:val="zh-CN"/>
    </w:rPr>
  </w:style>
  <w:style w:type="paragraph" w:styleId="1065">
    <w:name w:val="标题 31"/>
    <w:basedOn w:val="748"/>
    <w:next w:val="748"/>
    <w:link w:val="748"/>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6">
    <w:name w:val="正文缩进1"/>
    <w:basedOn w:val="748"/>
    <w:next w:val="1066"/>
    <w:link w:val="748"/>
    <w:qFormat/>
    <w:pPr>
      <w:ind w:firstLine="420"/>
      <w:spacing w:line="360" w:lineRule="auto"/>
    </w:pPr>
    <w:rPr>
      <w:sz w:val="24"/>
    </w:rPr>
  </w:style>
  <w:style w:type="table" w:styleId="1067">
    <w:name w:val="Table Normal"/>
    <w:next w:val="1067"/>
    <w:link w:val="748"/>
    <w:qFormat/>
    <w:rPr>
      <w:lang w:val="en-US" w:eastAsia="zh-CN" w:bidi="ar-SA"/>
    </w:rPr>
    <w:tblPr/>
  </w:style>
  <w:style w:type="paragraph" w:styleId="1068">
    <w:name w:val="正文2"/>
    <w:basedOn w:val="748"/>
    <w:next w:val="1068"/>
    <w:link w:val="748"/>
    <w:qFormat/>
    <w:pPr>
      <w:ind w:firstLine="510"/>
      <w:spacing w:before="156" w:line="360" w:lineRule="auto"/>
    </w:pPr>
    <w:rPr>
      <w:sz w:val="24"/>
      <w:szCs w:val="20"/>
    </w:rPr>
  </w:style>
  <w:style w:type="paragraph" w:styleId="1069">
    <w:name w:val="正文首行缩进 211"/>
    <w:basedOn w:val="1070"/>
    <w:next w:val="1069"/>
    <w:link w:val="748"/>
    <w:uiPriority w:val="99"/>
    <w:qFormat/>
    <w:pPr>
      <w:ind w:left="0" w:firstLine="420"/>
      <w:spacing w:after="0" w:line="360" w:lineRule="auto"/>
    </w:pPr>
    <w:rPr>
      <w:rFonts w:ascii="宋体" w:hAnsi="宋体"/>
      <w:sz w:val="20"/>
      <w:szCs w:val="20"/>
    </w:rPr>
  </w:style>
  <w:style w:type="paragraph" w:styleId="1070">
    <w:name w:val="正文文本缩进11"/>
    <w:basedOn w:val="748"/>
    <w:next w:val="1069"/>
    <w:link w:val="748"/>
    <w:uiPriority w:val="99"/>
    <w:qFormat/>
    <w:pPr>
      <w:ind w:left="420"/>
      <w:spacing w:after="120"/>
    </w:pPr>
    <w:rPr>
      <w:sz w:val="24"/>
    </w:rPr>
  </w:style>
  <w:style w:type="paragraph" w:styleId="1071">
    <w:name w:val="Table Text"/>
    <w:basedOn w:val="748"/>
    <w:next w:val="1071"/>
    <w:link w:val="748"/>
    <w:semiHidden/>
    <w:qFormat/>
    <w:rPr>
      <w:rFonts w:ascii="宋体" w:hAnsi="宋体" w:cs="宋体"/>
      <w:lang w:eastAsia="en-US"/>
    </w:rPr>
  </w:style>
  <w:style w:type="character" w:styleId="1072" w:default="1">
    <w:name w:val="Default Paragraph Font"/>
    <w:uiPriority w:val="1"/>
    <w:semiHidden/>
    <w:unhideWhenUsed/>
  </w:style>
  <w:style w:type="numbering" w:styleId="1073" w:default="1">
    <w:name w:val="No List"/>
    <w:uiPriority w:val="99"/>
    <w:semiHidden/>
    <w:unhideWhenUsed/>
  </w:style>
  <w:style w:type="table" w:styleId="10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林赵霖</cp:lastModifiedBy>
  <cp:revision>5</cp:revision>
  <dcterms:created xsi:type="dcterms:W3CDTF">2023-03-16T02:16:00Z</dcterms:created>
  <dcterms:modified xsi:type="dcterms:W3CDTF">2026-02-11T07:53:52Z</dcterms:modified>
</cp:coreProperties>
</file>