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仿宋" w:hAnsi="仿宋" w:eastAsia="仿宋" w:cs="仿宋"/>
          <w:sz w:val="44"/>
        </w:rPr>
      </w:pPr>
      <w:r>
        <w:rPr>
          <w:rFonts w:hint="eastAsia" w:ascii="仿宋" w:hAnsi="仿宋" w:eastAsia="仿宋" w:cs="仿宋"/>
          <w:sz w:val="44"/>
        </w:rPr>
      </w:r>
      <w:r/>
    </w:p>
    <w:p>
      <w:pPr>
        <w:jc w:val="right"/>
        <w:rPr>
          <w:rFonts w:hint="eastAsia" w:ascii="仿宋" w:hAnsi="仿宋" w:eastAsia="仿宋" w:cs="仿宋"/>
          <w:sz w:val="44"/>
        </w:rPr>
      </w:pPr>
      <w:r>
        <w:rPr>
          <w:rFonts w:hint="eastAsia" w:ascii="仿宋" w:hAnsi="仿宋" w:eastAsia="仿宋" w:cs="仿宋"/>
          <w:sz w:val="44"/>
        </w:rPr>
      </w:r>
      <w:r/>
    </w:p>
    <w:p>
      <w:pPr>
        <w:pStyle w:val="1237"/>
        <w:rPr>
          <w:rFonts w:hint="eastAsia" w:ascii="仿宋" w:hAnsi="仿宋" w:eastAsia="仿宋" w:cs="仿宋"/>
        </w:rPr>
      </w:pPr>
      <w:r>
        <w:rPr>
          <w:rFonts w:hint="eastAsia" w:ascii="仿宋" w:hAnsi="仿宋" w:eastAsia="仿宋" w:cs="仿宋"/>
        </w:rPr>
      </w:r>
      <w:r/>
    </w:p>
    <w:p>
      <w:pPr>
        <w:pStyle w:val="1237"/>
        <w:rPr>
          <w:rFonts w:hint="eastAsia" w:ascii="仿宋" w:hAnsi="仿宋" w:eastAsia="仿宋" w:cs="仿宋"/>
        </w:rPr>
      </w:pPr>
      <w:r>
        <w:rPr>
          <w:rFonts w:hint="eastAsia" w:ascii="仿宋" w:hAnsi="仿宋" w:eastAsia="仿宋" w:cs="仿宋"/>
        </w:rPr>
      </w:r>
      <w:r/>
    </w:p>
    <w:p>
      <w:pPr>
        <w:pStyle w:val="1237"/>
        <w:rPr>
          <w:rFonts w:hint="eastAsia" w:ascii="仿宋" w:hAnsi="仿宋" w:eastAsia="仿宋" w:cs="仿宋"/>
        </w:rPr>
      </w:pPr>
      <w:r>
        <w:rPr>
          <w:rFonts w:hint="eastAsia" w:ascii="仿宋" w:hAnsi="仿宋" w:eastAsia="仿宋" w:cs="仿宋"/>
        </w:rPr>
      </w:r>
      <w:r/>
    </w:p>
    <w:p>
      <w:pPr>
        <w:pStyle w:val="1237"/>
        <w:rPr>
          <w:rFonts w:hint="eastAsia" w:ascii="仿宋" w:hAnsi="仿宋" w:eastAsia="仿宋" w:cs="仿宋"/>
        </w:rPr>
      </w:pPr>
      <w:r>
        <w:rPr>
          <w:rFonts w:hint="eastAsia" w:ascii="仿宋" w:hAnsi="仿宋" w:eastAsia="仿宋" w:cs="仿宋"/>
        </w:rPr>
      </w:r>
      <w:r/>
    </w:p>
    <w:p>
      <w:pPr>
        <w:jc w:val="center"/>
        <w:rPr>
          <w:rFonts w:hint="eastAsia" w:ascii="黑体" w:hAnsi="黑体" w:eastAsia="黑体" w:cs="黑体"/>
          <w:b/>
          <w:bCs/>
          <w:sz w:val="72"/>
          <w:szCs w:val="72"/>
        </w:rPr>
      </w:pPr>
      <w:r>
        <w:rPr>
          <w:rFonts w:hint="eastAsia" w:ascii="黑体" w:hAnsi="黑体" w:eastAsia="黑体" w:cs="黑体"/>
          <w:b/>
          <w:bCs/>
          <w:sz w:val="72"/>
          <w:szCs w:val="72"/>
        </w:rPr>
        <w:t xml:space="preserve">公开招标文件</w:t>
      </w:r>
      <w:r/>
    </w:p>
    <w:p>
      <w:pPr>
        <w:pStyle w:val="1237"/>
        <w:ind w:firstLine="422"/>
        <w:rPr>
          <w:rFonts w:hint="eastAsia" w:ascii="仿宋" w:hAnsi="仿宋" w:eastAsia="仿宋" w:cs="仿宋"/>
          <w:b/>
          <w:bCs/>
        </w:rPr>
      </w:pPr>
      <w:r>
        <w:rPr>
          <w:rFonts w:hint="eastAsia" w:ascii="仿宋" w:hAnsi="仿宋" w:eastAsia="仿宋" w:cs="仿宋"/>
          <w:b/>
          <w:bCs/>
        </w:rPr>
      </w:r>
      <w:r/>
    </w:p>
    <w:p>
      <w:pPr>
        <w:pStyle w:val="1237"/>
        <w:ind w:firstLine="422"/>
        <w:rPr>
          <w:rFonts w:hint="eastAsia" w:ascii="仿宋" w:hAnsi="仿宋" w:eastAsia="仿宋" w:cs="仿宋"/>
          <w:b/>
          <w:bCs/>
        </w:rPr>
      </w:pPr>
      <w:r>
        <w:rPr>
          <w:rFonts w:hint="eastAsia" w:ascii="仿宋" w:hAnsi="仿宋" w:eastAsia="仿宋" w:cs="仿宋"/>
          <w:b/>
          <w:bCs/>
        </w:rPr>
      </w:r>
      <w:r/>
    </w:p>
    <w:p>
      <w:pPr>
        <w:pStyle w:val="1237"/>
        <w:ind w:firstLine="422"/>
        <w:rPr>
          <w:rFonts w:hint="eastAsia" w:ascii="仿宋" w:hAnsi="仿宋" w:eastAsia="仿宋" w:cs="仿宋"/>
          <w:b/>
          <w:bCs/>
        </w:rPr>
      </w:pPr>
      <w:r>
        <w:rPr>
          <w:rFonts w:hint="eastAsia" w:ascii="仿宋" w:hAnsi="仿宋" w:eastAsia="仿宋" w:cs="仿宋"/>
          <w:b/>
          <w:bCs/>
        </w:rPr>
      </w:r>
      <w:r/>
    </w:p>
    <w:p>
      <w:pPr>
        <w:pStyle w:val="1237"/>
        <w:ind w:firstLine="422"/>
        <w:rPr>
          <w:rFonts w:hint="eastAsia" w:ascii="仿宋" w:hAnsi="仿宋" w:eastAsia="仿宋" w:cs="仿宋"/>
          <w:b/>
          <w:bCs/>
        </w:rPr>
      </w:pPr>
      <w:r>
        <w:rPr>
          <w:rFonts w:hint="eastAsia" w:ascii="仿宋" w:hAnsi="仿宋" w:eastAsia="仿宋" w:cs="仿宋"/>
          <w:b/>
          <w:bCs/>
        </w:rPr>
      </w:r>
      <w:r/>
    </w:p>
    <w:p>
      <w:pPr>
        <w:pStyle w:val="1237"/>
        <w:ind w:firstLine="422"/>
        <w:rPr>
          <w:rFonts w:hint="eastAsia" w:ascii="仿宋" w:hAnsi="仿宋" w:eastAsia="仿宋" w:cs="仿宋"/>
          <w:b/>
          <w:bCs/>
        </w:rPr>
      </w:pPr>
      <w:r>
        <w:rPr>
          <w:rFonts w:hint="eastAsia" w:ascii="仿宋" w:hAnsi="仿宋" w:eastAsia="仿宋" w:cs="仿宋"/>
          <w:b/>
          <w:bCs/>
        </w:rPr>
      </w:r>
      <w:r/>
    </w:p>
    <w:p>
      <w:pPr>
        <w:ind w:firstLine="637"/>
        <w:spacing w:before="800" w:line="360" w:lineRule="auto"/>
        <w:rPr>
          <w:rFonts w:hint="eastAsia" w:ascii="黑体" w:hAnsi="黑体" w:eastAsia="黑体"/>
          <w:sz w:val="36"/>
          <w:szCs w:val="36"/>
        </w:rPr>
      </w:pPr>
      <w:r>
        <w:rPr>
          <w:rFonts w:hint="eastAsia" w:ascii="黑体" w:hAnsi="黑体" w:eastAsia="黑体"/>
          <w:sz w:val="36"/>
          <w:szCs w:val="36"/>
        </w:rPr>
        <w:t xml:space="preserve">采购编号</w:t>
      </w:r>
      <w:r>
        <w:rPr>
          <w:rFonts w:ascii="黑体" w:hAnsi="黑体" w:eastAsia="黑体"/>
          <w:sz w:val="36"/>
          <w:szCs w:val="36"/>
        </w:rPr>
        <w:t xml:space="preserve">：JSZC-320100-GZPM-G2026-0012</w:t>
      </w:r>
      <w:r/>
    </w:p>
    <w:p>
      <w:pPr>
        <w:ind w:firstLine="637"/>
        <w:spacing w:before="13" w:line="360" w:lineRule="auto"/>
        <w:rPr>
          <w:rFonts w:hint="eastAsia" w:ascii="黑体" w:hAnsi="黑体" w:eastAsia="黑体"/>
          <w:bCs/>
          <w:spacing w:val="-13"/>
          <w:sz w:val="36"/>
          <w:szCs w:val="36"/>
        </w:rPr>
      </w:pPr>
      <w:r>
        <w:rPr>
          <w:rFonts w:hint="eastAsia" w:ascii="黑体" w:hAnsi="黑体" w:eastAsia="黑体"/>
          <w:sz w:val="36"/>
          <w:szCs w:val="36"/>
        </w:rPr>
        <w:t xml:space="preserve">采购项目</w:t>
      </w:r>
      <w:r>
        <w:rPr>
          <w:rFonts w:ascii="黑体" w:hAnsi="黑体" w:eastAsia="黑体"/>
          <w:sz w:val="36"/>
          <w:szCs w:val="36"/>
        </w:rPr>
        <w:t xml:space="preserve">：</w:t>
      </w:r>
      <w:bookmarkStart w:id="0" w:name="OLE_LINK1"/>
      <w:r>
        <w:rPr>
          <w:rFonts w:hint="eastAsia" w:ascii="黑体" w:hAnsi="黑体" w:eastAsia="黑体"/>
          <w:sz w:val="36"/>
          <w:szCs w:val="36"/>
        </w:rPr>
        <w:t xml:space="preserve">南京市水上运动学校食堂食材采购项目</w:t>
      </w:r>
      <w:bookmarkEnd w:id="0"/>
      <w:r/>
      <w:r/>
    </w:p>
    <w:p>
      <w:pPr>
        <w:ind w:firstLine="637"/>
        <w:spacing w:before="13" w:line="360" w:lineRule="auto"/>
        <w:rPr>
          <w:rFonts w:hint="eastAsia" w:ascii="黑体" w:hAnsi="黑体" w:eastAsia="黑体"/>
          <w:sz w:val="36"/>
          <w:szCs w:val="36"/>
        </w:rPr>
      </w:pPr>
      <w:r>
        <w:rPr>
          <w:rFonts w:hint="eastAsia" w:ascii="黑体" w:hAnsi="黑体" w:eastAsia="黑体"/>
          <w:sz w:val="36"/>
          <w:szCs w:val="36"/>
        </w:rPr>
        <w:t xml:space="preserve">采购单位：南京市水上运动学校</w:t>
      </w:r>
      <w:r/>
    </w:p>
    <w:p>
      <w:pPr>
        <w:ind w:firstLine="637"/>
        <w:spacing w:before="13" w:line="360" w:lineRule="auto"/>
        <w:rPr>
          <w:rFonts w:hint="eastAsia" w:ascii="黑体" w:hAnsi="黑体" w:eastAsia="黑体"/>
          <w:sz w:val="36"/>
          <w:szCs w:val="36"/>
        </w:rPr>
      </w:pPr>
      <w:r>
        <w:rPr>
          <w:rFonts w:hint="eastAsia" w:ascii="黑体" w:hAnsi="黑体" w:eastAsia="黑体"/>
          <w:sz w:val="36"/>
          <w:szCs w:val="36"/>
        </w:rPr>
        <w:t xml:space="preserve">采购类别：货物类</w:t>
      </w:r>
      <w:r/>
    </w:p>
    <w:p>
      <w:pPr>
        <w:ind w:firstLine="691"/>
        <w:spacing w:before="13" w:line="360" w:lineRule="auto"/>
        <w:rPr>
          <w:rFonts w:hint="eastAsia" w:ascii="黑体" w:hAnsi="黑体" w:eastAsia="黑体"/>
          <w:sz w:val="36"/>
          <w:szCs w:val="36"/>
        </w:rPr>
      </w:pPr>
      <w:r>
        <w:rPr>
          <w:rFonts w:hint="eastAsia" w:ascii="黑体" w:hAnsi="黑体" w:eastAsia="黑体"/>
          <w:sz w:val="36"/>
          <w:szCs w:val="36"/>
        </w:rPr>
      </w:r>
      <w:r/>
    </w:p>
    <w:p>
      <w:pPr>
        <w:pStyle w:val="1060"/>
        <w:ind w:firstLine="403"/>
        <w:rPr>
          <w:rFonts w:hint="eastAsia" w:ascii="黑体" w:hAnsi="黑体" w:eastAsia="黑体"/>
        </w:rPr>
      </w:pPr>
      <w:r>
        <w:rPr>
          <w:rFonts w:hint="eastAsia" w:ascii="黑体" w:hAnsi="黑体" w:eastAsia="黑体"/>
        </w:rPr>
      </w:r>
      <w:r/>
    </w:p>
    <w:p>
      <w:pPr>
        <w:pStyle w:val="1060"/>
        <w:ind w:firstLine="403"/>
        <w:rPr>
          <w:rFonts w:hint="eastAsia" w:ascii="黑体" w:hAnsi="黑体" w:eastAsia="黑体"/>
        </w:rPr>
      </w:pPr>
      <w:r>
        <w:rPr>
          <w:rFonts w:hint="eastAsia" w:ascii="黑体" w:hAnsi="黑体" w:eastAsia="黑体"/>
        </w:rPr>
      </w:r>
      <w:r/>
    </w:p>
    <w:p>
      <w:pPr>
        <w:pStyle w:val="1060"/>
        <w:ind w:firstLine="403"/>
        <w:rPr>
          <w:rFonts w:hint="eastAsia" w:ascii="黑体" w:hAnsi="黑体" w:eastAsia="黑体"/>
        </w:rPr>
      </w:pPr>
      <w:r>
        <w:rPr>
          <w:rFonts w:hint="eastAsia" w:ascii="黑体" w:hAnsi="黑体" w:eastAsia="黑体"/>
        </w:rPr>
      </w:r>
      <w:r/>
    </w:p>
    <w:p>
      <w:pPr>
        <w:ind w:firstLine="617"/>
        <w:spacing w:line="360" w:lineRule="auto"/>
        <w:rPr>
          <w:rFonts w:hint="eastAsia" w:ascii="黑体" w:hAnsi="黑体" w:eastAsia="黑体"/>
          <w:b/>
          <w:bCs/>
          <w:sz w:val="32"/>
          <w:szCs w:val="32"/>
        </w:rPr>
      </w:pPr>
      <w:r>
        <w:rPr>
          <w:rFonts w:hint="eastAsia" w:ascii="黑体" w:hAnsi="黑体" w:eastAsia="黑体"/>
          <w:b/>
          <w:bCs/>
          <w:sz w:val="32"/>
          <w:szCs w:val="32"/>
        </w:rPr>
      </w:r>
      <w:r/>
    </w:p>
    <w:p>
      <w:pPr>
        <w:ind w:left="991" w:firstLine="617"/>
        <w:spacing w:line="360" w:lineRule="auto"/>
        <w:rPr>
          <w:rFonts w:hint="eastAsia" w:ascii="黑体" w:hAnsi="黑体" w:eastAsia="黑体"/>
          <w:b/>
          <w:bCs/>
          <w:sz w:val="32"/>
          <w:szCs w:val="32"/>
        </w:rPr>
      </w:pPr>
      <w:r>
        <w:rPr>
          <w:rFonts w:hint="eastAsia" w:ascii="黑体" w:hAnsi="黑体" w:eastAsia="黑体"/>
          <w:b/>
          <w:bCs/>
          <w:sz w:val="32"/>
          <w:szCs w:val="32"/>
        </w:rPr>
      </w:r>
      <w:r/>
    </w:p>
    <w:p>
      <w:pPr>
        <w:jc w:val="center"/>
        <w:spacing w:line="360" w:lineRule="auto"/>
        <w:rPr>
          <w:rFonts w:hint="eastAsia" w:ascii="黑体" w:hAnsi="黑体" w:eastAsia="黑体" w:cs="黑体"/>
          <w:sz w:val="36"/>
          <w:szCs w:val="36"/>
        </w:rPr>
        <w:outlineLvl w:val="0"/>
      </w:pPr>
      <w:r>
        <w:rPr>
          <w:rFonts w:hint="eastAsia" w:ascii="黑体" w:hAnsi="黑体" w:eastAsia="黑体" w:cs="黑体"/>
          <w:sz w:val="36"/>
          <w:szCs w:val="36"/>
        </w:rPr>
        <w:t xml:space="preserve">江苏高智项目管理有限公司</w:t>
      </w:r>
      <w:r/>
    </w:p>
    <w:p>
      <w:pPr>
        <w:jc w:val="center"/>
        <w:spacing w:line="360" w:lineRule="auto"/>
        <w:tabs>
          <w:tab w:val="left" w:pos="390" w:leader="none"/>
          <w:tab w:val="center" w:pos="4404" w:leader="none"/>
        </w:tabs>
        <w:rPr>
          <w:rFonts w:hint="eastAsia" w:ascii="黑体" w:hAnsi="黑体" w:eastAsia="黑体" w:cs="黑体"/>
          <w:sz w:val="36"/>
          <w:szCs w:val="36"/>
        </w:rPr>
      </w:pPr>
      <w:r>
        <w:rPr>
          <w:rFonts w:hint="eastAsia" w:ascii="黑体" w:hAnsi="黑体" w:eastAsia="黑体" w:cs="黑体"/>
          <w:sz w:val="36"/>
          <w:szCs w:val="36"/>
        </w:rPr>
        <w:t xml:space="preserve">二○二六年</w:t>
      </w:r>
      <w:r>
        <w:rPr>
          <w:rFonts w:hint="eastAsia" w:ascii="黑体" w:hAnsi="黑体" w:eastAsia="黑体" w:cs="黑体"/>
          <w:sz w:val="36"/>
          <w:szCs w:val="36"/>
          <w:lang w:val="en-US" w:eastAsia="zh-CN"/>
        </w:rPr>
        <w:t xml:space="preserve">七</w:t>
      </w:r>
      <w:r>
        <w:rPr>
          <w:rFonts w:hint="eastAsia" w:ascii="黑体" w:hAnsi="黑体" w:eastAsia="黑体" w:cs="黑体"/>
          <w:sz w:val="36"/>
          <w:szCs w:val="36"/>
        </w:rPr>
        <w:t xml:space="preserve">月</w:t>
      </w:r>
      <w:r/>
    </w:p>
    <w:p>
      <w:pPr>
        <w:jc w:val="center"/>
        <w:spacing w:line="360" w:lineRule="auto"/>
        <w:rPr>
          <w:rFonts w:hint="eastAsia" w:ascii="仿宋" w:hAnsi="仿宋" w:eastAsia="仿宋" w:cs="仿宋"/>
          <w:b/>
          <w:sz w:val="36"/>
          <w:szCs w:val="36"/>
        </w:rPr>
      </w:pPr>
      <w:r>
        <w:rPr>
          <w:rFonts w:ascii="仿宋" w:hAnsi="仿宋" w:eastAsia="仿宋" w:cs="仿宋"/>
          <w:b/>
          <w:sz w:val="36"/>
          <w:szCs w:val="36"/>
        </w:rPr>
        <w:br w:type="page" w:clear="all"/>
      </w:r>
      <w:r/>
    </w:p>
    <w:p>
      <w:pPr>
        <w:jc w:val="center"/>
        <w:keepLines w:val="0"/>
        <w:keepNext w:val="0"/>
        <w:pageBreakBefore w:val="0"/>
        <w:spacing w:before="361" w:line="360" w:lineRule="auto"/>
        <w:widowControl w:val="off"/>
        <w:rPr>
          <w:rFonts w:hint="eastAsia" w:ascii="仿宋" w:hAnsi="仿宋" w:eastAsia="仿宋" w:cs="仿宋"/>
          <w:b/>
          <w:sz w:val="36"/>
          <w:szCs w:val="36"/>
        </w:rPr>
      </w:pPr>
      <w:r>
        <w:rPr>
          <w:rFonts w:hint="eastAsia" w:ascii="仿宋" w:hAnsi="仿宋" w:eastAsia="仿宋" w:cs="仿宋"/>
          <w:b/>
          <w:sz w:val="36"/>
          <w:szCs w:val="36"/>
        </w:rPr>
        <w:t xml:space="preserve">目 录</w:t>
      </w:r>
      <w:r/>
    </w:p>
    <w:p>
      <w:pPr>
        <w:pStyle w:val="1041"/>
        <w:spacing w:line="360" w:lineRule="auto"/>
        <w:tabs>
          <w:tab w:val="right" w:pos="8306" w:leader="dot"/>
        </w:tabs>
        <w:rPr>
          <w:rFonts w:hint="eastAsia" w:ascii="仿宋" w:hAnsi="仿宋" w:eastAsia="仿宋" w:cs="仿宋"/>
          <w:b w:val="0"/>
          <w:sz w:val="28"/>
          <w:szCs w:val="28"/>
        </w:rPr>
      </w:pPr>
      <w:r>
        <w:rPr>
          <w:rFonts w:hint="eastAsia" w:ascii="仿宋" w:hAnsi="仿宋" w:eastAsia="仿宋" w:cs="仿宋"/>
          <w:b w:val="0"/>
          <w:sz w:val="28"/>
          <w:szCs w:val="28"/>
        </w:rPr>
        <w:fldChar w:fldCharType="begin"/>
      </w:r>
      <w:r>
        <w:rPr>
          <w:rFonts w:hint="eastAsia" w:ascii="仿宋" w:hAnsi="仿宋" w:eastAsia="仿宋" w:cs="仿宋"/>
          <w:b w:val="0"/>
          <w:sz w:val="28"/>
          <w:szCs w:val="28"/>
        </w:rPr>
        <w:instrText xml:space="preserve"> TOC \o "1-3" \h \z \u </w:instrText>
      </w:r>
      <w:r>
        <w:rPr>
          <w:rFonts w:hint="eastAsia" w:ascii="仿宋" w:hAnsi="仿宋" w:eastAsia="仿宋" w:cs="仿宋"/>
          <w:b w:val="0"/>
          <w:sz w:val="28"/>
          <w:szCs w:val="28"/>
        </w:rPr>
        <w:fldChar w:fldCharType="separate"/>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HYPERLINK \l "_Toc12261" </w:instrText>
      </w:r>
      <w:r>
        <w:rPr>
          <w:rFonts w:hint="eastAsia" w:ascii="仿宋" w:hAnsi="仿宋" w:eastAsia="仿宋" w:cs="仿宋"/>
          <w:sz w:val="21"/>
          <w:szCs w:val="21"/>
        </w:rPr>
        <w:fldChar w:fldCharType="separate"/>
      </w:r>
      <w:r>
        <w:rPr>
          <w:rFonts w:hint="eastAsia" w:ascii="仿宋" w:hAnsi="仿宋" w:eastAsia="仿宋" w:cs="仿宋"/>
          <w:b w:val="0"/>
          <w:sz w:val="28"/>
          <w:szCs w:val="28"/>
        </w:rPr>
        <w:t xml:space="preserve">第一章 招标公告</w:t>
      </w:r>
      <w:r>
        <w:rPr>
          <w:rFonts w:hint="eastAsia" w:ascii="仿宋" w:hAnsi="仿宋" w:eastAsia="仿宋" w:cs="仿宋"/>
          <w:b w:val="0"/>
          <w:sz w:val="28"/>
          <w:szCs w:val="28"/>
        </w:rPr>
        <w:tab/>
      </w:r>
      <w:r>
        <w:rPr>
          <w:rFonts w:hint="eastAsia" w:ascii="仿宋" w:hAnsi="仿宋" w:eastAsia="仿宋" w:cs="仿宋"/>
          <w:b w:val="0"/>
          <w:sz w:val="28"/>
          <w:szCs w:val="28"/>
        </w:rPr>
        <w:fldChar w:fldCharType="begin"/>
      </w:r>
      <w:r>
        <w:rPr>
          <w:rFonts w:hint="eastAsia" w:ascii="仿宋" w:hAnsi="仿宋" w:eastAsia="仿宋" w:cs="仿宋"/>
          <w:b w:val="0"/>
          <w:sz w:val="28"/>
          <w:szCs w:val="28"/>
        </w:rPr>
        <w:instrText xml:space="preserve"> PAGEREF _Toc12261 \h </w:instrText>
      </w:r>
      <w:r>
        <w:rPr>
          <w:rFonts w:hint="eastAsia" w:ascii="仿宋" w:hAnsi="仿宋" w:eastAsia="仿宋" w:cs="仿宋"/>
          <w:b w:val="0"/>
          <w:sz w:val="28"/>
          <w:szCs w:val="28"/>
        </w:rPr>
        <w:fldChar w:fldCharType="separate"/>
      </w:r>
      <w:r>
        <w:rPr>
          <w:rFonts w:hint="eastAsia" w:ascii="仿宋" w:hAnsi="仿宋" w:eastAsia="仿宋" w:cs="仿宋"/>
          <w:b w:val="0"/>
          <w:sz w:val="28"/>
          <w:szCs w:val="28"/>
        </w:rPr>
        <w:t xml:space="preserve">3</w:t>
      </w:r>
      <w:r>
        <w:rPr>
          <w:rFonts w:hint="eastAsia" w:ascii="仿宋" w:hAnsi="仿宋" w:eastAsia="仿宋" w:cs="仿宋"/>
          <w:b w:val="0"/>
          <w:sz w:val="28"/>
          <w:szCs w:val="28"/>
        </w:rPr>
        <w:fldChar w:fldCharType="end"/>
      </w:r>
      <w:r>
        <w:rPr>
          <w:rFonts w:hint="eastAsia" w:ascii="仿宋" w:hAnsi="仿宋" w:eastAsia="仿宋" w:cs="仿宋"/>
          <w:b w:val="0"/>
          <w:sz w:val="28"/>
          <w:szCs w:val="28"/>
        </w:rPr>
        <w:fldChar w:fldCharType="end"/>
      </w:r>
      <w:r/>
    </w:p>
    <w:p>
      <w:pPr>
        <w:pStyle w:val="1041"/>
        <w:spacing w:line="360" w:lineRule="auto"/>
        <w:tabs>
          <w:tab w:val="right" w:pos="8306" w:leader="dot"/>
        </w:tabs>
        <w:rPr>
          <w:rFonts w:hint="eastAsia" w:ascii="仿宋" w:hAnsi="仿宋" w:eastAsia="仿宋" w:cs="仿宋"/>
          <w:b w:val="0"/>
          <w:sz w:val="28"/>
          <w:szCs w:val="28"/>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HYPERLINK \l "_Toc21925" </w:instrText>
      </w:r>
      <w:r>
        <w:rPr>
          <w:rFonts w:hint="eastAsia" w:ascii="仿宋" w:hAnsi="仿宋" w:eastAsia="仿宋" w:cs="仿宋"/>
          <w:sz w:val="21"/>
          <w:szCs w:val="21"/>
        </w:rPr>
        <w:fldChar w:fldCharType="separate"/>
      </w:r>
      <w:r>
        <w:rPr>
          <w:rFonts w:hint="eastAsia" w:ascii="仿宋" w:hAnsi="仿宋" w:eastAsia="仿宋" w:cs="仿宋"/>
          <w:b w:val="0"/>
          <w:sz w:val="28"/>
          <w:szCs w:val="28"/>
        </w:rPr>
        <w:t xml:space="preserve">第二章 投标人须知</w:t>
      </w:r>
      <w:r>
        <w:rPr>
          <w:rFonts w:hint="eastAsia" w:ascii="仿宋" w:hAnsi="仿宋" w:eastAsia="仿宋" w:cs="仿宋"/>
          <w:b w:val="0"/>
          <w:sz w:val="28"/>
          <w:szCs w:val="28"/>
        </w:rPr>
        <w:tab/>
      </w:r>
      <w:r>
        <w:rPr>
          <w:rFonts w:hint="eastAsia" w:ascii="仿宋" w:hAnsi="仿宋" w:eastAsia="仿宋" w:cs="仿宋"/>
          <w:b w:val="0"/>
          <w:sz w:val="28"/>
          <w:szCs w:val="28"/>
        </w:rPr>
        <w:fldChar w:fldCharType="begin"/>
      </w:r>
      <w:r>
        <w:rPr>
          <w:rFonts w:hint="eastAsia" w:ascii="仿宋" w:hAnsi="仿宋" w:eastAsia="仿宋" w:cs="仿宋"/>
          <w:b w:val="0"/>
          <w:sz w:val="28"/>
          <w:szCs w:val="28"/>
        </w:rPr>
        <w:instrText xml:space="preserve"> PAGEREF _Toc21925 \h </w:instrText>
      </w:r>
      <w:r>
        <w:rPr>
          <w:rFonts w:hint="eastAsia" w:ascii="仿宋" w:hAnsi="仿宋" w:eastAsia="仿宋" w:cs="仿宋"/>
          <w:b w:val="0"/>
          <w:sz w:val="28"/>
          <w:szCs w:val="28"/>
        </w:rPr>
        <w:fldChar w:fldCharType="separate"/>
      </w:r>
      <w:r>
        <w:rPr>
          <w:rFonts w:hint="eastAsia" w:ascii="仿宋" w:hAnsi="仿宋" w:eastAsia="仿宋" w:cs="仿宋"/>
          <w:b w:val="0"/>
          <w:sz w:val="28"/>
          <w:szCs w:val="28"/>
        </w:rPr>
        <w:t xml:space="preserve">8</w:t>
      </w:r>
      <w:r>
        <w:rPr>
          <w:rFonts w:hint="eastAsia" w:ascii="仿宋" w:hAnsi="仿宋" w:eastAsia="仿宋" w:cs="仿宋"/>
          <w:b w:val="0"/>
          <w:sz w:val="28"/>
          <w:szCs w:val="28"/>
        </w:rPr>
        <w:fldChar w:fldCharType="end"/>
      </w:r>
      <w:r>
        <w:rPr>
          <w:rFonts w:hint="eastAsia" w:ascii="仿宋" w:hAnsi="仿宋" w:eastAsia="仿宋" w:cs="仿宋"/>
          <w:b w:val="0"/>
          <w:sz w:val="28"/>
          <w:szCs w:val="28"/>
        </w:rPr>
        <w:fldChar w:fldCharType="end"/>
      </w:r>
      <w:r/>
    </w:p>
    <w:p>
      <w:pPr>
        <w:pStyle w:val="1041"/>
        <w:spacing w:line="360" w:lineRule="auto"/>
        <w:tabs>
          <w:tab w:val="right" w:pos="8306" w:leader="dot"/>
        </w:tabs>
        <w:rPr>
          <w:rFonts w:hint="eastAsia" w:ascii="仿宋" w:hAnsi="仿宋" w:eastAsia="仿宋" w:cs="仿宋"/>
          <w:b w:val="0"/>
          <w:sz w:val="28"/>
          <w:szCs w:val="28"/>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HYPERLINK \l "_Toc32550" </w:instrText>
      </w:r>
      <w:r>
        <w:rPr>
          <w:rFonts w:hint="eastAsia" w:ascii="仿宋" w:hAnsi="仿宋" w:eastAsia="仿宋" w:cs="仿宋"/>
          <w:sz w:val="21"/>
          <w:szCs w:val="21"/>
        </w:rPr>
        <w:fldChar w:fldCharType="separate"/>
      </w:r>
      <w:r>
        <w:rPr>
          <w:rFonts w:hint="eastAsia" w:ascii="仿宋" w:hAnsi="仿宋" w:eastAsia="仿宋" w:cs="仿宋"/>
          <w:b w:val="0"/>
          <w:sz w:val="28"/>
          <w:szCs w:val="28"/>
        </w:rPr>
        <w:t xml:space="preserve">第三章 评标标准</w:t>
      </w:r>
      <w:r>
        <w:rPr>
          <w:rFonts w:hint="eastAsia" w:ascii="仿宋" w:hAnsi="仿宋" w:eastAsia="仿宋" w:cs="仿宋"/>
          <w:b w:val="0"/>
          <w:sz w:val="28"/>
          <w:szCs w:val="28"/>
        </w:rPr>
        <w:tab/>
      </w:r>
      <w:r>
        <w:rPr>
          <w:rFonts w:hint="eastAsia" w:ascii="仿宋" w:hAnsi="仿宋" w:eastAsia="仿宋" w:cs="仿宋"/>
          <w:b w:val="0"/>
          <w:sz w:val="28"/>
          <w:szCs w:val="28"/>
        </w:rPr>
        <w:fldChar w:fldCharType="begin"/>
      </w:r>
      <w:r>
        <w:rPr>
          <w:rFonts w:hint="eastAsia" w:ascii="仿宋" w:hAnsi="仿宋" w:eastAsia="仿宋" w:cs="仿宋"/>
          <w:b w:val="0"/>
          <w:sz w:val="28"/>
          <w:szCs w:val="28"/>
        </w:rPr>
        <w:instrText xml:space="preserve"> PAGEREF _Toc32550 \h </w:instrText>
      </w:r>
      <w:r>
        <w:rPr>
          <w:rFonts w:hint="eastAsia" w:ascii="仿宋" w:hAnsi="仿宋" w:eastAsia="仿宋" w:cs="仿宋"/>
          <w:b w:val="0"/>
          <w:sz w:val="28"/>
          <w:szCs w:val="28"/>
        </w:rPr>
        <w:fldChar w:fldCharType="separate"/>
      </w:r>
      <w:r>
        <w:rPr>
          <w:rFonts w:hint="eastAsia" w:ascii="仿宋" w:hAnsi="仿宋" w:eastAsia="仿宋" w:cs="仿宋"/>
          <w:b w:val="0"/>
          <w:sz w:val="28"/>
          <w:szCs w:val="28"/>
        </w:rPr>
        <w:t xml:space="preserve">29</w:t>
      </w:r>
      <w:r>
        <w:rPr>
          <w:rFonts w:hint="eastAsia" w:ascii="仿宋" w:hAnsi="仿宋" w:eastAsia="仿宋" w:cs="仿宋"/>
          <w:b w:val="0"/>
          <w:sz w:val="28"/>
          <w:szCs w:val="28"/>
        </w:rPr>
        <w:fldChar w:fldCharType="end"/>
      </w:r>
      <w:r>
        <w:rPr>
          <w:rFonts w:hint="eastAsia" w:ascii="仿宋" w:hAnsi="仿宋" w:eastAsia="仿宋" w:cs="仿宋"/>
          <w:b w:val="0"/>
          <w:sz w:val="28"/>
          <w:szCs w:val="28"/>
        </w:rPr>
        <w:fldChar w:fldCharType="end"/>
      </w:r>
      <w:r/>
    </w:p>
    <w:p>
      <w:pPr>
        <w:pStyle w:val="1041"/>
        <w:spacing w:line="360" w:lineRule="auto"/>
        <w:tabs>
          <w:tab w:val="right" w:pos="8306" w:leader="dot"/>
        </w:tabs>
        <w:rPr>
          <w:rFonts w:hint="eastAsia" w:ascii="仿宋" w:hAnsi="仿宋" w:eastAsia="仿宋" w:cs="仿宋"/>
          <w:b w:val="0"/>
          <w:sz w:val="28"/>
          <w:szCs w:val="28"/>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HYPERLINK \l "_Toc17151" </w:instrText>
      </w:r>
      <w:r>
        <w:rPr>
          <w:rFonts w:hint="eastAsia" w:ascii="仿宋" w:hAnsi="仿宋" w:eastAsia="仿宋" w:cs="仿宋"/>
          <w:sz w:val="21"/>
          <w:szCs w:val="21"/>
        </w:rPr>
        <w:fldChar w:fldCharType="separate"/>
      </w:r>
      <w:r>
        <w:rPr>
          <w:rFonts w:hint="eastAsia" w:ascii="仿宋" w:hAnsi="仿宋" w:eastAsia="仿宋" w:cs="仿宋"/>
          <w:b w:val="0"/>
          <w:sz w:val="28"/>
          <w:szCs w:val="28"/>
        </w:rPr>
        <w:t xml:space="preserve">第四章 采购需求</w:t>
      </w:r>
      <w:r>
        <w:rPr>
          <w:rFonts w:hint="eastAsia" w:ascii="仿宋" w:hAnsi="仿宋" w:eastAsia="仿宋" w:cs="仿宋"/>
          <w:b w:val="0"/>
          <w:sz w:val="28"/>
          <w:szCs w:val="28"/>
        </w:rPr>
        <w:tab/>
      </w:r>
      <w:r>
        <w:rPr>
          <w:rFonts w:hint="eastAsia" w:ascii="仿宋" w:hAnsi="仿宋" w:eastAsia="仿宋" w:cs="仿宋"/>
          <w:b w:val="0"/>
          <w:sz w:val="28"/>
          <w:szCs w:val="28"/>
        </w:rPr>
        <w:fldChar w:fldCharType="begin"/>
      </w:r>
      <w:r>
        <w:rPr>
          <w:rFonts w:hint="eastAsia" w:ascii="仿宋" w:hAnsi="仿宋" w:eastAsia="仿宋" w:cs="仿宋"/>
          <w:b w:val="0"/>
          <w:sz w:val="28"/>
          <w:szCs w:val="28"/>
        </w:rPr>
        <w:instrText xml:space="preserve"> PAGEREF _Toc17151 \h </w:instrText>
      </w:r>
      <w:r>
        <w:rPr>
          <w:rFonts w:hint="eastAsia" w:ascii="仿宋" w:hAnsi="仿宋" w:eastAsia="仿宋" w:cs="仿宋"/>
          <w:b w:val="0"/>
          <w:sz w:val="28"/>
          <w:szCs w:val="28"/>
        </w:rPr>
        <w:fldChar w:fldCharType="separate"/>
      </w:r>
      <w:r>
        <w:rPr>
          <w:rFonts w:hint="eastAsia" w:ascii="仿宋" w:hAnsi="仿宋" w:eastAsia="仿宋" w:cs="仿宋"/>
          <w:b w:val="0"/>
          <w:sz w:val="28"/>
          <w:szCs w:val="28"/>
        </w:rPr>
        <w:t xml:space="preserve">32</w:t>
      </w:r>
      <w:r>
        <w:rPr>
          <w:rFonts w:hint="eastAsia" w:ascii="仿宋" w:hAnsi="仿宋" w:eastAsia="仿宋" w:cs="仿宋"/>
          <w:b w:val="0"/>
          <w:sz w:val="28"/>
          <w:szCs w:val="28"/>
        </w:rPr>
        <w:fldChar w:fldCharType="end"/>
      </w:r>
      <w:r>
        <w:rPr>
          <w:rFonts w:hint="eastAsia" w:ascii="仿宋" w:hAnsi="仿宋" w:eastAsia="仿宋" w:cs="仿宋"/>
          <w:b w:val="0"/>
          <w:sz w:val="28"/>
          <w:szCs w:val="28"/>
        </w:rPr>
        <w:fldChar w:fldCharType="end"/>
      </w:r>
      <w:r/>
    </w:p>
    <w:p>
      <w:pPr>
        <w:pStyle w:val="1041"/>
        <w:spacing w:line="360" w:lineRule="auto"/>
        <w:tabs>
          <w:tab w:val="right" w:pos="8306" w:leader="dot"/>
        </w:tabs>
        <w:rPr>
          <w:rFonts w:hint="eastAsia" w:ascii="仿宋" w:hAnsi="仿宋" w:eastAsia="仿宋" w:cs="仿宋"/>
          <w:b w:val="0"/>
          <w:sz w:val="28"/>
          <w:szCs w:val="28"/>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HYPERLINK \l "_Toc11631" </w:instrText>
      </w:r>
      <w:r>
        <w:rPr>
          <w:rFonts w:hint="eastAsia" w:ascii="仿宋" w:hAnsi="仿宋" w:eastAsia="仿宋" w:cs="仿宋"/>
          <w:sz w:val="21"/>
          <w:szCs w:val="21"/>
        </w:rPr>
        <w:fldChar w:fldCharType="separate"/>
      </w:r>
      <w:r>
        <w:rPr>
          <w:rFonts w:hint="eastAsia" w:ascii="仿宋" w:hAnsi="仿宋" w:eastAsia="仿宋" w:cs="仿宋"/>
          <w:b w:val="0"/>
          <w:sz w:val="28"/>
          <w:szCs w:val="28"/>
        </w:rPr>
        <w:t xml:space="preserve">第五章 合同草案条款</w:t>
      </w:r>
      <w:r>
        <w:rPr>
          <w:rFonts w:hint="eastAsia" w:ascii="仿宋" w:hAnsi="仿宋" w:eastAsia="仿宋" w:cs="仿宋"/>
          <w:b w:val="0"/>
          <w:sz w:val="28"/>
          <w:szCs w:val="28"/>
        </w:rPr>
        <w:tab/>
      </w:r>
      <w:r>
        <w:rPr>
          <w:rFonts w:hint="eastAsia" w:ascii="仿宋" w:hAnsi="仿宋" w:eastAsia="仿宋" w:cs="仿宋"/>
          <w:b w:val="0"/>
          <w:sz w:val="28"/>
          <w:szCs w:val="28"/>
        </w:rPr>
        <w:fldChar w:fldCharType="begin"/>
      </w:r>
      <w:r>
        <w:rPr>
          <w:rFonts w:hint="eastAsia" w:ascii="仿宋" w:hAnsi="仿宋" w:eastAsia="仿宋" w:cs="仿宋"/>
          <w:b w:val="0"/>
          <w:sz w:val="28"/>
          <w:szCs w:val="28"/>
        </w:rPr>
        <w:instrText xml:space="preserve"> PAGEREF _Toc11631 \h </w:instrText>
      </w:r>
      <w:r>
        <w:rPr>
          <w:rFonts w:hint="eastAsia" w:ascii="仿宋" w:hAnsi="仿宋" w:eastAsia="仿宋" w:cs="仿宋"/>
          <w:b w:val="0"/>
          <w:sz w:val="28"/>
          <w:szCs w:val="28"/>
        </w:rPr>
        <w:fldChar w:fldCharType="separate"/>
      </w:r>
      <w:r>
        <w:rPr>
          <w:rFonts w:hint="eastAsia" w:ascii="仿宋" w:hAnsi="仿宋" w:eastAsia="仿宋" w:cs="仿宋"/>
          <w:b w:val="0"/>
          <w:sz w:val="28"/>
          <w:szCs w:val="28"/>
        </w:rPr>
        <w:t xml:space="preserve">32</w:t>
      </w:r>
      <w:r>
        <w:rPr>
          <w:rFonts w:hint="eastAsia" w:ascii="仿宋" w:hAnsi="仿宋" w:eastAsia="仿宋" w:cs="仿宋"/>
          <w:b w:val="0"/>
          <w:sz w:val="28"/>
          <w:szCs w:val="28"/>
        </w:rPr>
        <w:fldChar w:fldCharType="end"/>
      </w:r>
      <w:r>
        <w:rPr>
          <w:rFonts w:hint="eastAsia" w:ascii="仿宋" w:hAnsi="仿宋" w:eastAsia="仿宋" w:cs="仿宋"/>
          <w:b w:val="0"/>
          <w:sz w:val="28"/>
          <w:szCs w:val="28"/>
        </w:rPr>
        <w:fldChar w:fldCharType="end"/>
      </w:r>
      <w:r/>
    </w:p>
    <w:p>
      <w:pPr>
        <w:pStyle w:val="1041"/>
        <w:spacing w:line="360" w:lineRule="auto"/>
        <w:tabs>
          <w:tab w:val="right" w:pos="8306" w:leader="dot"/>
        </w:tabs>
        <w:rPr>
          <w:rFonts w:hint="eastAsia" w:ascii="仿宋" w:hAnsi="仿宋" w:eastAsia="仿宋" w:cs="仿宋"/>
          <w:b w:val="0"/>
          <w:sz w:val="28"/>
          <w:szCs w:val="28"/>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HYPERLINK \l "_Toc21831" </w:instrText>
      </w:r>
      <w:r>
        <w:rPr>
          <w:rFonts w:hint="eastAsia" w:ascii="仿宋" w:hAnsi="仿宋" w:eastAsia="仿宋" w:cs="仿宋"/>
          <w:sz w:val="21"/>
          <w:szCs w:val="21"/>
        </w:rPr>
        <w:fldChar w:fldCharType="separate"/>
      </w:r>
      <w:r>
        <w:rPr>
          <w:rFonts w:hint="eastAsia" w:ascii="仿宋" w:hAnsi="仿宋" w:eastAsia="仿宋" w:cs="仿宋"/>
          <w:b w:val="0"/>
          <w:spacing w:val="-10"/>
          <w:sz w:val="28"/>
          <w:szCs w:val="28"/>
        </w:rPr>
        <w:t xml:space="preserve">第六章 投标文件格式及附件</w:t>
      </w:r>
      <w:r>
        <w:rPr>
          <w:rFonts w:hint="eastAsia" w:ascii="仿宋" w:hAnsi="仿宋" w:eastAsia="仿宋" w:cs="仿宋"/>
          <w:b w:val="0"/>
          <w:sz w:val="28"/>
          <w:szCs w:val="28"/>
        </w:rPr>
        <w:tab/>
      </w:r>
      <w:r>
        <w:rPr>
          <w:rFonts w:hint="eastAsia" w:ascii="仿宋" w:hAnsi="仿宋" w:eastAsia="仿宋" w:cs="仿宋"/>
          <w:b w:val="0"/>
          <w:sz w:val="28"/>
          <w:szCs w:val="28"/>
        </w:rPr>
        <w:fldChar w:fldCharType="begin"/>
      </w:r>
      <w:r>
        <w:rPr>
          <w:rFonts w:hint="eastAsia" w:ascii="仿宋" w:hAnsi="仿宋" w:eastAsia="仿宋" w:cs="仿宋"/>
          <w:b w:val="0"/>
          <w:sz w:val="28"/>
          <w:szCs w:val="28"/>
        </w:rPr>
        <w:instrText xml:space="preserve"> PAGEREF _Toc21831 \h </w:instrText>
      </w:r>
      <w:r>
        <w:rPr>
          <w:rFonts w:hint="eastAsia" w:ascii="仿宋" w:hAnsi="仿宋" w:eastAsia="仿宋" w:cs="仿宋"/>
          <w:b w:val="0"/>
          <w:sz w:val="28"/>
          <w:szCs w:val="28"/>
        </w:rPr>
        <w:fldChar w:fldCharType="separate"/>
      </w:r>
      <w:r>
        <w:rPr>
          <w:rFonts w:hint="eastAsia" w:ascii="仿宋" w:hAnsi="仿宋" w:eastAsia="仿宋" w:cs="仿宋"/>
          <w:b w:val="0"/>
          <w:sz w:val="28"/>
          <w:szCs w:val="28"/>
        </w:rPr>
        <w:t xml:space="preserve">68</w:t>
      </w:r>
      <w:r>
        <w:rPr>
          <w:rFonts w:hint="eastAsia" w:ascii="仿宋" w:hAnsi="仿宋" w:eastAsia="仿宋" w:cs="仿宋"/>
          <w:b w:val="0"/>
          <w:sz w:val="28"/>
          <w:szCs w:val="28"/>
        </w:rPr>
        <w:fldChar w:fldCharType="end"/>
      </w:r>
      <w:r>
        <w:rPr>
          <w:rFonts w:hint="eastAsia" w:ascii="仿宋" w:hAnsi="仿宋" w:eastAsia="仿宋" w:cs="仿宋"/>
          <w:b w:val="0"/>
          <w:sz w:val="28"/>
          <w:szCs w:val="28"/>
        </w:rPr>
        <w:fldChar w:fldCharType="end"/>
      </w:r>
      <w:r/>
    </w:p>
    <w:p>
      <w:pPr>
        <w:pStyle w:val="1041"/>
        <w:spacing w:line="360" w:lineRule="auto"/>
        <w:tabs>
          <w:tab w:val="right" w:pos="8302" w:leader="dot"/>
        </w:tabs>
        <w:rPr>
          <w:rFonts w:hint="eastAsia" w:eastAsia="仿宋" w:cs="仿宋" w:asciiTheme="minorHAnsi" w:hAnsiTheme="minorHAnsi"/>
          <w:b w:val="0"/>
          <w:sz w:val="28"/>
          <w:szCs w:val="28"/>
        </w:rPr>
      </w:pPr>
      <w:r>
        <w:rPr>
          <w:rFonts w:hint="eastAsia" w:ascii="仿宋" w:hAnsi="仿宋" w:eastAsia="仿宋" w:cs="仿宋"/>
          <w:b w:val="0"/>
          <w:sz w:val="28"/>
          <w:szCs w:val="28"/>
        </w:rPr>
        <w:fldChar w:fldCharType="end"/>
      </w:r>
      <w:bookmarkStart w:id="1" w:name="_Toc33266147"/>
      <w:r/>
      <w:r/>
    </w:p>
    <w:p>
      <w:pPr>
        <w:rPr>
          <w:rFonts w:hint="eastAsia" w:ascii="仿宋" w:hAnsi="仿宋" w:eastAsia="仿宋"/>
        </w:rPr>
      </w:pPr>
      <w:r>
        <w:rPr>
          <w:rFonts w:hint="eastAsia" w:ascii="仿宋" w:hAnsi="仿宋" w:eastAsia="仿宋"/>
        </w:rPr>
      </w:r>
      <w:r/>
    </w:p>
    <w:p>
      <w:pPr>
        <w:pStyle w:val="1002"/>
        <w:ind w:firstLine="0"/>
        <w:jc w:val="center"/>
        <w:spacing w:before="240" w:after="240"/>
        <w:rPr>
          <w:rFonts w:hint="eastAsia" w:ascii="仿宋" w:hAnsi="仿宋"/>
          <w:sz w:val="56"/>
          <w:szCs w:val="24"/>
        </w:rPr>
      </w:pPr>
      <w:r>
        <w:rPr>
          <w:rFonts w:ascii="仿宋" w:hAnsi="仿宋"/>
          <w:sz w:val="36"/>
          <w:szCs w:val="36"/>
        </w:rPr>
        <w:br w:type="page" w:clear="all"/>
      </w:r>
      <w:bookmarkStart w:id="2" w:name="_Toc12261"/>
      <w:r/>
      <w:bookmarkStart w:id="3" w:name="_Hlk80003672"/>
      <w:r/>
      <w:bookmarkStart w:id="4" w:name="_Toc25669"/>
      <w:r/>
      <w:bookmarkStart w:id="5" w:name="_Toc3571"/>
      <w:r/>
      <w:bookmarkStart w:id="6" w:name="_Toc30294"/>
      <w:r>
        <w:rPr>
          <w:rFonts w:hint="eastAsia" w:ascii="仿宋" w:hAnsi="仿宋"/>
          <w:sz w:val="36"/>
          <w:szCs w:val="40"/>
        </w:rPr>
        <w:t xml:space="preserve">第一章 招标公告</w:t>
      </w:r>
      <w:bookmarkEnd w:id="1"/>
      <w:r/>
      <w:bookmarkEnd w:id="2"/>
      <w:r/>
      <w:bookmarkEnd w:id="3"/>
      <w:r/>
      <w:bookmarkEnd w:id="4"/>
      <w:r/>
      <w:bookmarkEnd w:id="5"/>
      <w:r/>
      <w:bookmarkEnd w:id="6"/>
      <w:r/>
      <w:r/>
    </w:p>
    <w:p>
      <w:pPr>
        <w:ind w:firstLine="482"/>
        <w:spacing w:line="360" w:lineRule="auto"/>
        <w:rPr>
          <w:rFonts w:hint="eastAsia" w:ascii="仿宋" w:hAnsi="仿宋" w:eastAsia="仿宋"/>
          <w:b/>
          <w:bCs/>
          <w:sz w:val="24"/>
          <w:szCs w:val="24"/>
        </w:rPr>
        <w:pBdr>
          <w:top w:val="single" w:color="auto" w:sz="4" w:space="1"/>
          <w:left w:val="single" w:color="auto" w:sz="4" w:space="4"/>
          <w:bottom w:val="single" w:color="auto" w:sz="4" w:space="1"/>
          <w:right w:val="single" w:color="auto" w:sz="4" w:space="4"/>
        </w:pBdr>
      </w:pPr>
      <w:r/>
      <w:bookmarkStart w:id="7" w:name="_Toc33266148"/>
      <w:r>
        <w:rPr>
          <w:rFonts w:hint="eastAsia" w:ascii="仿宋" w:hAnsi="仿宋" w:eastAsia="仿宋"/>
          <w:b/>
          <w:bCs/>
          <w:sz w:val="24"/>
          <w:szCs w:val="24"/>
        </w:rPr>
        <w:t xml:space="preserve">项目概况</w:t>
      </w:r>
      <w:r/>
    </w:p>
    <w:p>
      <w:pPr>
        <w:ind w:firstLine="480"/>
        <w:spacing w:line="360" w:lineRule="auto"/>
        <w:rPr>
          <w:rFonts w:hint="eastAsia" w:ascii="仿宋" w:hAnsi="仿宋" w:eastAsia="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sz w:val="24"/>
          <w:szCs w:val="24"/>
          <w:u w:val="single"/>
        </w:rPr>
        <w:t xml:space="preserve">南京市水上运动学校食堂食材采购项目</w:t>
      </w:r>
      <w:r>
        <w:rPr>
          <w:rFonts w:hint="eastAsia" w:ascii="仿宋" w:hAnsi="仿宋" w:eastAsia="仿宋"/>
          <w:sz w:val="24"/>
          <w:szCs w:val="24"/>
        </w:rPr>
        <w:t xml:space="preserve">的潜在</w:t>
      </w:r>
      <w:r>
        <w:rPr>
          <w:rFonts w:hint="eastAsia" w:ascii="仿宋" w:hAnsi="仿宋" w:eastAsia="仿宋"/>
          <w:sz w:val="24"/>
          <w:szCs w:val="24"/>
          <w:lang w:val="en-US" w:eastAsia="zh-CN"/>
        </w:rPr>
        <w:t xml:space="preserve">投标人</w:t>
      </w:r>
      <w:r>
        <w:rPr>
          <w:rFonts w:hint="eastAsia" w:ascii="仿宋" w:hAnsi="仿宋" w:eastAsia="仿宋"/>
          <w:sz w:val="24"/>
          <w:szCs w:val="24"/>
        </w:rPr>
        <w:t xml:space="preserve">应在</w:t>
      </w:r>
      <w:r>
        <w:rPr>
          <w:rFonts w:hint="eastAsia" w:ascii="仿宋" w:hAnsi="仿宋" w:eastAsia="仿宋"/>
          <w:sz w:val="24"/>
          <w:szCs w:val="24"/>
          <w:u w:val="single"/>
        </w:rPr>
        <w:t xml:space="preserve">苏采云系统网上注册登记成功后系统内免费下载</w:t>
      </w:r>
      <w:r>
        <w:rPr>
          <w:rFonts w:hint="eastAsia" w:ascii="仿宋" w:hAnsi="仿宋" w:eastAsia="仿宋"/>
          <w:sz w:val="24"/>
          <w:szCs w:val="24"/>
        </w:rPr>
        <w:t xml:space="preserve">获取采购文件，并于</w:t>
      </w:r>
      <w:r>
        <w:rPr>
          <w:rFonts w:hint="eastAsia" w:ascii="仿宋" w:hAnsi="仿宋" w:eastAsia="仿宋"/>
          <w:bCs/>
          <w:sz w:val="24"/>
          <w:szCs w:val="24"/>
          <w:u w:val="single"/>
        </w:rPr>
        <w:t xml:space="preserve">2026年</w:t>
      </w:r>
      <w:r>
        <w:rPr>
          <w:rFonts w:hint="eastAsia" w:ascii="仿宋" w:hAnsi="仿宋" w:eastAsia="仿宋"/>
          <w:bCs/>
          <w:sz w:val="24"/>
          <w:szCs w:val="24"/>
          <w:u w:val="single"/>
          <w:lang w:val="en-US" w:eastAsia="zh-CN"/>
        </w:rPr>
        <w:t xml:space="preserve">8</w:t>
      </w:r>
      <w:r>
        <w:rPr>
          <w:rFonts w:hint="eastAsia" w:ascii="仿宋" w:hAnsi="仿宋" w:eastAsia="仿宋"/>
          <w:bCs/>
          <w:sz w:val="24"/>
          <w:szCs w:val="24"/>
          <w:u w:val="single"/>
        </w:rPr>
        <w:t xml:space="preserve">月</w:t>
      </w:r>
      <w:r>
        <w:rPr>
          <w:rFonts w:hint="eastAsia" w:ascii="仿宋" w:hAnsi="仿宋" w:eastAsia="仿宋"/>
          <w:bCs/>
          <w:sz w:val="24"/>
          <w:szCs w:val="24"/>
          <w:u w:val="single"/>
          <w:lang w:val="en-US" w:eastAsia="zh-CN"/>
        </w:rPr>
        <w:t xml:space="preserve">18</w:t>
      </w:r>
      <w:r>
        <w:rPr>
          <w:rFonts w:hint="eastAsia" w:ascii="仿宋" w:hAnsi="仿宋" w:eastAsia="仿宋"/>
          <w:bCs/>
          <w:sz w:val="24"/>
          <w:szCs w:val="24"/>
          <w:u w:val="single"/>
        </w:rPr>
        <w:t xml:space="preserve">日</w:t>
      </w:r>
      <w:r>
        <w:rPr>
          <w:rFonts w:hint="eastAsia" w:ascii="仿宋" w:hAnsi="仿宋" w:eastAsia="仿宋"/>
          <w:bCs/>
          <w:sz w:val="24"/>
          <w:szCs w:val="24"/>
          <w:u w:val="single"/>
          <w:lang w:val="en-US" w:eastAsia="zh-CN"/>
        </w:rPr>
        <w:t xml:space="preserve">14</w:t>
      </w:r>
      <w:r>
        <w:rPr>
          <w:rFonts w:hint="eastAsia" w:ascii="仿宋" w:hAnsi="仿宋" w:eastAsia="仿宋"/>
          <w:bCs/>
          <w:sz w:val="24"/>
          <w:szCs w:val="24"/>
          <w:u w:val="single"/>
        </w:rPr>
        <w:t xml:space="preserve">时</w:t>
      </w:r>
      <w:r>
        <w:rPr>
          <w:rFonts w:hint="eastAsia" w:ascii="仿宋" w:hAnsi="仿宋" w:eastAsia="仿宋"/>
          <w:bCs/>
          <w:sz w:val="24"/>
          <w:szCs w:val="24"/>
          <w:u w:val="single"/>
          <w:lang w:val="en-US" w:eastAsia="zh-CN"/>
        </w:rPr>
        <w:t xml:space="preserve">30</w:t>
      </w:r>
      <w:r>
        <w:rPr>
          <w:rFonts w:hint="eastAsia" w:ascii="仿宋" w:hAnsi="仿宋" w:eastAsia="仿宋"/>
          <w:bCs/>
          <w:sz w:val="24"/>
          <w:szCs w:val="24"/>
          <w:u w:val="single"/>
        </w:rPr>
        <w:t xml:space="preserve">分</w:t>
      </w:r>
      <w:r>
        <w:rPr>
          <w:rFonts w:hint="eastAsia" w:ascii="仿宋" w:hAnsi="仿宋" w:eastAsia="仿宋"/>
          <w:bCs/>
          <w:sz w:val="24"/>
          <w:szCs w:val="24"/>
        </w:rPr>
        <w:t xml:space="preserve">（北京时间）前提交投标文件</w:t>
      </w:r>
      <w:r>
        <w:rPr>
          <w:rFonts w:hint="eastAsia" w:ascii="仿宋" w:hAnsi="仿宋" w:eastAsia="仿宋"/>
          <w:sz w:val="24"/>
          <w:szCs w:val="24"/>
        </w:rPr>
        <w:t xml:space="preserve">。</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一、项目基本情况</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1.1项目编号：JSZC-320100-GZPM-G2026-0012</w:t>
      </w:r>
      <w:r/>
    </w:p>
    <w:p>
      <w:pPr>
        <w:ind w:firstLine="480"/>
        <w:spacing w:line="360" w:lineRule="auto"/>
        <w:rPr>
          <w:rFonts w:hint="eastAsia" w:ascii="仿宋" w:hAnsi="仿宋" w:eastAsia="仿宋"/>
          <w:bCs/>
          <w:sz w:val="24"/>
          <w:szCs w:val="24"/>
        </w:rPr>
      </w:pPr>
      <w:r>
        <w:rPr>
          <w:rFonts w:hint="eastAsia" w:ascii="仿宋" w:hAnsi="仿宋" w:eastAsia="仿宋"/>
          <w:sz w:val="24"/>
          <w:szCs w:val="24"/>
        </w:rPr>
        <w:t xml:space="preserve">1.2项目名称：</w:t>
      </w:r>
      <w:r>
        <w:rPr>
          <w:rFonts w:hint="eastAsia" w:ascii="仿宋" w:hAnsi="仿宋" w:eastAsia="仿宋"/>
          <w:bCs/>
          <w:sz w:val="24"/>
          <w:szCs w:val="24"/>
        </w:rPr>
        <w:t xml:space="preserve">南京市水上运动学校食堂食材采购项目</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1.3采购方式：公开招标</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1.4预算金额：</w:t>
      </w:r>
      <w:r>
        <w:rPr>
          <w:rFonts w:hint="eastAsia" w:ascii="仿宋" w:hAnsi="仿宋" w:eastAsia="仿宋"/>
          <w:sz w:val="24"/>
          <w:szCs w:val="24"/>
          <w:highlight w:val="none"/>
          <w:lang w:val="en-US" w:eastAsia="zh-CN"/>
        </w:rPr>
        <w:t xml:space="preserve">156</w:t>
      </w:r>
      <w:r>
        <w:rPr>
          <w:rFonts w:ascii="仿宋" w:hAnsi="仿宋" w:eastAsia="仿宋"/>
          <w:sz w:val="24"/>
          <w:szCs w:val="24"/>
          <w:highlight w:val="none"/>
        </w:rPr>
        <w:t xml:space="preserve">万元</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1.5最高限价：本项目以优惠率进行报价，以百分比表示，凡超出（0%≤优惠率＜100%）的投标，一律视为无效投标</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lang w:val="en-US" w:eastAsia="zh-CN"/>
        </w:rPr>
        <w:t xml:space="preserve">明细如下：</w:t>
      </w:r>
      <w:r/>
    </w:p>
    <w:tbl>
      <w:tblPr>
        <w:tblStyle w:val="1012"/>
        <w:tblW w:w="4743" w:type="pct"/>
        <w:tblInd w:w="511" w:type="dxa"/>
        <w:tblLayout w:type="autofit"/>
        <w:tblCellMar>
          <w:left w:w="108" w:type="dxa"/>
          <w:top w:w="0" w:type="dxa"/>
          <w:right w:w="108" w:type="dxa"/>
          <w:bottom w:w="0" w:type="dxa"/>
        </w:tblCellMar>
        <w:tblLook w:val="04A0" w:firstRow="1" w:lastRow="0" w:firstColumn="1" w:lastColumn="0" w:noHBand="0" w:noVBand="1"/>
      </w:tblPr>
      <w:tblGrid>
        <w:gridCol w:w="1180"/>
        <w:gridCol w:w="3877"/>
        <w:gridCol w:w="1270"/>
        <w:gridCol w:w="2279"/>
      </w:tblGrid>
      <w:tr>
        <w:trPr>
          <w:trHeight w:val="600"/>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spacing w:line="360" w:lineRule="auto"/>
              <w:widowControl/>
              <w:rPr>
                <w:rFonts w:hint="eastAsia" w:ascii="仿宋" w:hAnsi="仿宋" w:eastAsia="仿宋" w:cs="仿宋"/>
                <w:b/>
                <w:bCs/>
                <w:sz w:val="24"/>
                <w:szCs w:val="24"/>
                <w:highlight w:val="none"/>
              </w:rPr>
            </w:pPr>
            <w:r/>
            <w:bookmarkStart w:id="8" w:name="_Hlk137638840"/>
            <w:r>
              <w:rPr>
                <w:rFonts w:hint="eastAsia" w:ascii="仿宋" w:hAnsi="仿宋" w:eastAsia="仿宋" w:cs="仿宋"/>
                <w:b/>
                <w:bCs/>
                <w:sz w:val="24"/>
                <w:szCs w:val="24"/>
                <w:highlight w:val="none"/>
                <w:lang w:val="en-US" w:eastAsia="zh-CN"/>
              </w:rPr>
              <w:t xml:space="preserve">采购包</w:t>
            </w:r>
            <w:r>
              <w:rPr>
                <w:rFonts w:hint="eastAsia" w:ascii="仿宋" w:hAnsi="仿宋" w:eastAsia="仿宋" w:cs="仿宋"/>
                <w:b/>
                <w:bCs/>
                <w:sz w:val="24"/>
                <w:szCs w:val="24"/>
                <w:highlight w:val="none"/>
              </w:rPr>
              <w:t xml:space="preserve">号</w:t>
            </w:r>
            <w:r/>
          </w:p>
        </w:tc>
        <w:tc>
          <w:tcPr>
            <w:tcBorders>
              <w:top w:val="singl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采购食材类别</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预算金额</w:t>
            </w:r>
            <w:r/>
          </w:p>
          <w:p>
            <w:pPr>
              <w:jc w:val="center"/>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（万元）</w:t>
            </w:r>
            <w:r/>
          </w:p>
        </w:tc>
        <w:tc>
          <w:tcPr>
            <w:tcBorders>
              <w:top w:val="single" w:color="000000" w:sz="4" w:space="0"/>
              <w:left w:val="none" w:color="000000" w:sz="4" w:space="0"/>
              <w:bottom w:val="single" w:color="000000" w:sz="4" w:space="0"/>
              <w:right w:val="single" w:color="000000" w:sz="4" w:space="0"/>
            </w:tcBorders>
            <w:tcW w:w="1370" w:type="pct"/>
            <w:vAlign w:val="center"/>
            <w:textDirection w:val="lrTb"/>
            <w:noWrap w:val="false"/>
          </w:tcPr>
          <w:p>
            <w:pPr>
              <w:jc w:val="center"/>
              <w:spacing w:line="360" w:lineRule="auto"/>
              <w:widowControl/>
              <w:rPr>
                <w:rFonts w:hint="eastAsia" w:ascii="仿宋" w:hAnsi="仿宋" w:eastAsia="仿宋" w:cs="仿宋"/>
                <w:b/>
                <w:bCs/>
                <w:sz w:val="24"/>
                <w:szCs w:val="24"/>
                <w:highlight w:val="none"/>
              </w:rPr>
            </w:pPr>
            <w:r>
              <w:rPr>
                <w:rFonts w:hint="eastAsia" w:ascii="仿宋" w:hAnsi="仿宋" w:eastAsia="仿宋" w:cs="仿宋"/>
                <w:b/>
                <w:sz w:val="24"/>
                <w:szCs w:val="24"/>
                <w:highlight w:val="none"/>
              </w:rPr>
              <w:t xml:space="preserve">优惠率报价要求</w:t>
            </w:r>
            <w:r/>
          </w:p>
        </w:tc>
      </w:tr>
      <w:tr>
        <w:trPr>
          <w:trHeight w:val="656"/>
        </w:trPr>
        <w:tc>
          <w:tcPr>
            <w:tcBorders>
              <w:top w:val="none" w:color="000000" w:sz="4" w:space="0"/>
              <w:left w:val="single" w:color="000000" w:sz="4" w:space="0"/>
              <w:bottom w:val="single" w:color="000000" w:sz="4" w:space="0"/>
              <w:right w:val="single" w:color="000000" w:sz="4" w:space="0"/>
            </w:tcBorders>
            <w:tcW w:w="545" w:type="pct"/>
            <w:vAlign w:val="center"/>
            <w:textDirection w:val="lrTb"/>
            <w:noWrap/>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油、干调、奶制品、冻货、水产</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禽蛋、米面杂粮、卤菜等</w:t>
            </w:r>
            <w:r/>
          </w:p>
        </w:tc>
        <w:tc>
          <w:tcPr>
            <w:tcBorders>
              <w:top w:val="non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78</w:t>
            </w:r>
            <w:r/>
          </w:p>
        </w:tc>
        <w:tc>
          <w:tcPr>
            <w:tcBorders>
              <w:top w:val="none" w:color="000000" w:sz="4" w:space="0"/>
              <w:left w:val="none" w:color="000000" w:sz="4" w:space="0"/>
              <w:bottom w:val="single" w:color="000000" w:sz="4" w:space="0"/>
              <w:right w:val="single" w:color="000000" w:sz="4" w:space="0"/>
            </w:tcBorders>
            <w:tcW w:w="1370" w:type="pct"/>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0%≤优惠率＜100%</w:t>
            </w:r>
            <w:r/>
          </w:p>
        </w:tc>
      </w:tr>
      <w:tr>
        <w:trPr>
          <w:trHeight w:val="656"/>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肉类、蔬菜水果等</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78</w:t>
            </w:r>
            <w:r/>
          </w:p>
        </w:tc>
        <w:tc>
          <w:tcPr>
            <w:tcBorders>
              <w:top w:val="single" w:color="000000" w:sz="4" w:space="0"/>
              <w:left w:val="none" w:color="000000" w:sz="4" w:space="0"/>
              <w:bottom w:val="single" w:color="000000" w:sz="4" w:space="0"/>
              <w:right w:val="single" w:color="000000" w:sz="4" w:space="0"/>
            </w:tcBorders>
            <w:tcW w:w="1370" w:type="pct"/>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0%≤优惠率＜100%</w:t>
            </w:r>
            <w:bookmarkEnd w:id="8"/>
            <w:r/>
            <w:r/>
          </w:p>
        </w:tc>
      </w:tr>
    </w:tbl>
    <w:p>
      <w:pPr>
        <w:ind w:firstLine="422"/>
        <w:spacing w:line="360" w:lineRule="auto"/>
        <w:rPr>
          <w:rFonts w:hint="eastAsia" w:ascii="仿宋" w:hAnsi="仿宋" w:eastAsia="仿宋" w:cs="宋体"/>
          <w:b/>
          <w:bCs/>
          <w:sz w:val="24"/>
          <w:szCs w:val="24"/>
          <w:highlight w:val="none"/>
        </w:rPr>
      </w:pPr>
      <w:r>
        <w:rPr>
          <w:rFonts w:hint="eastAsia" w:ascii="仿宋" w:hAnsi="仿宋" w:eastAsia="仿宋" w:cs="宋体"/>
          <w:b/>
          <w:bCs/>
          <w:sz w:val="24"/>
          <w:szCs w:val="24"/>
          <w:highlight w:val="none"/>
        </w:rPr>
        <w:t xml:space="preserve">注：</w:t>
      </w:r>
      <w:r/>
    </w:p>
    <w:p>
      <w:pPr>
        <w:numPr>
          <w:ilvl w:val="0"/>
          <w:numId w:val="2"/>
        </w:numPr>
        <w:ind w:firstLine="422"/>
        <w:spacing w:line="360" w:lineRule="auto"/>
        <w:rPr>
          <w:rFonts w:hint="eastAsia" w:ascii="仿宋" w:hAnsi="仿宋" w:eastAsia="仿宋" w:cs="宋体"/>
          <w:b/>
          <w:bCs/>
          <w:sz w:val="24"/>
          <w:szCs w:val="24"/>
          <w:highlight w:val="none"/>
        </w:rPr>
      </w:pPr>
      <w:r>
        <w:rPr>
          <w:rFonts w:hint="eastAsia" w:ascii="仿宋" w:hAnsi="仿宋" w:eastAsia="仿宋" w:cs="宋体"/>
          <w:b/>
          <w:bCs/>
          <w:sz w:val="24"/>
          <w:szCs w:val="24"/>
          <w:highlight w:val="none"/>
        </w:rPr>
        <w:t xml:space="preserve">各</w:t>
      </w:r>
      <w:r>
        <w:rPr>
          <w:rFonts w:hint="eastAsia" w:ascii="仿宋" w:hAnsi="仿宋" w:eastAsia="仿宋" w:cs="仿宋"/>
          <w:b/>
          <w:bCs/>
          <w:sz w:val="24"/>
          <w:szCs w:val="24"/>
          <w:highlight w:val="none"/>
          <w:lang w:val="en-US" w:eastAsia="zh-CN"/>
        </w:rPr>
        <w:t xml:space="preserve">采购包</w:t>
      </w:r>
      <w:r>
        <w:rPr>
          <w:rFonts w:hint="eastAsia" w:ascii="仿宋" w:hAnsi="仿宋" w:eastAsia="仿宋" w:cs="宋体"/>
          <w:b/>
          <w:bCs/>
          <w:sz w:val="24"/>
          <w:szCs w:val="24"/>
          <w:highlight w:val="none"/>
        </w:rPr>
        <w:t xml:space="preserve">预算金额为年度预估采购额度，具体以实际采购量为准。</w:t>
      </w:r>
      <w:r/>
    </w:p>
    <w:p>
      <w:pPr>
        <w:numPr>
          <w:ilvl w:val="0"/>
          <w:numId w:val="2"/>
        </w:numPr>
        <w:ind w:firstLine="422"/>
        <w:spacing w:line="360" w:lineRule="auto"/>
        <w:rPr>
          <w:rFonts w:hint="eastAsia" w:ascii="仿宋" w:hAnsi="仿宋" w:eastAsia="仿宋" w:cs="宋体"/>
          <w:b/>
          <w:bCs/>
          <w:sz w:val="24"/>
          <w:szCs w:val="24"/>
        </w:rPr>
      </w:pPr>
      <w:r>
        <w:rPr>
          <w:rFonts w:hint="eastAsia" w:ascii="仿宋" w:hAnsi="仿宋" w:eastAsia="仿宋" w:cs="宋体"/>
          <w:b/>
          <w:bCs/>
          <w:sz w:val="24"/>
          <w:szCs w:val="24"/>
        </w:rPr>
        <w:t xml:space="preserve">报价说明：统一按照食材基准单价的优惠率进行报价，各</w:t>
      </w:r>
      <w:r>
        <w:rPr>
          <w:rFonts w:hint="eastAsia" w:ascii="仿宋" w:hAnsi="仿宋" w:eastAsia="仿宋" w:cs="仿宋"/>
          <w:b/>
          <w:bCs/>
          <w:sz w:val="24"/>
          <w:szCs w:val="24"/>
          <w:highlight w:val="none"/>
          <w:lang w:val="en-US" w:eastAsia="zh-CN"/>
        </w:rPr>
        <w:t xml:space="preserve">采购包</w:t>
      </w:r>
      <w:r>
        <w:rPr>
          <w:rFonts w:hint="eastAsia" w:ascii="仿宋" w:hAnsi="仿宋" w:eastAsia="仿宋" w:cs="宋体"/>
          <w:b/>
          <w:bCs/>
          <w:sz w:val="24"/>
          <w:szCs w:val="24"/>
        </w:rPr>
        <w:t xml:space="preserve">优惠率的报价＜0％或≥100%的按无效投标处理。基准单价计算方式为依照最近一期的南京市商务局（网址：https://swj.nanjing.gov.cn/njsswj/?id=386）发布的菜场同类同质食材的指导价格为基础，如南京市商务局网站内的食材种类不全，则按送货当天大润发超市超市同类同质食材的零售价格，作为基准单价。如部分类别食材确实均不在以上两个价格查询平台中（须由甲乙双方事先确认），则其结算单价由采购人综合市场价格并根据</w:t>
      </w:r>
      <w:r>
        <w:rPr>
          <w:rFonts w:hint="eastAsia" w:ascii="仿宋" w:hAnsi="仿宋" w:eastAsia="仿宋" w:cs="宋体"/>
          <w:b/>
          <w:bCs/>
          <w:sz w:val="24"/>
          <w:szCs w:val="24"/>
          <w:lang w:val="en-US" w:eastAsia="zh-CN"/>
        </w:rPr>
        <w:t xml:space="preserve">投标人</w:t>
      </w:r>
      <w:r>
        <w:rPr>
          <w:rFonts w:hint="eastAsia" w:ascii="仿宋" w:hAnsi="仿宋" w:eastAsia="仿宋" w:cs="宋体"/>
          <w:b/>
          <w:bCs/>
          <w:sz w:val="24"/>
          <w:szCs w:val="24"/>
        </w:rPr>
        <w:t xml:space="preserve">报价优惠率计算后确定。最终结算单价=基准单价×（1-优惠率）</w:t>
      </w:r>
      <w:r/>
    </w:p>
    <w:p>
      <w:pPr>
        <w:numPr>
          <w:ilvl w:val="0"/>
          <w:numId w:val="2"/>
        </w:numPr>
        <w:ind w:firstLine="422"/>
        <w:spacing w:line="360" w:lineRule="auto"/>
        <w:rPr>
          <w:rFonts w:hint="eastAsia" w:ascii="仿宋" w:hAnsi="仿宋" w:eastAsia="仿宋" w:cs="宋体"/>
          <w:b/>
          <w:bCs/>
          <w:sz w:val="24"/>
          <w:szCs w:val="24"/>
        </w:rPr>
      </w:pPr>
      <w:r>
        <w:rPr>
          <w:rFonts w:hint="eastAsia" w:ascii="仿宋" w:hAnsi="仿宋" w:eastAsia="仿宋"/>
          <w:b/>
          <w:bCs/>
          <w:sz w:val="24"/>
          <w:szCs w:val="24"/>
          <w:lang w:val="en-US" w:eastAsia="zh-CN"/>
        </w:rPr>
        <w:t xml:space="preserve">投标人</w:t>
      </w:r>
      <w:r>
        <w:rPr>
          <w:rFonts w:hint="eastAsia" w:ascii="仿宋" w:hAnsi="仿宋" w:eastAsia="仿宋" w:cs="宋体"/>
          <w:b/>
          <w:bCs/>
          <w:sz w:val="24"/>
          <w:szCs w:val="24"/>
        </w:rPr>
        <w:t xml:space="preserve">可对以上两个</w:t>
      </w:r>
      <w:r>
        <w:rPr>
          <w:rFonts w:hint="eastAsia" w:ascii="仿宋" w:hAnsi="仿宋" w:eastAsia="仿宋" w:cs="仿宋"/>
          <w:b/>
          <w:bCs/>
          <w:sz w:val="24"/>
          <w:szCs w:val="24"/>
          <w:highlight w:val="none"/>
          <w:lang w:val="en-US" w:eastAsia="zh-CN"/>
        </w:rPr>
        <w:t xml:space="preserve">采购包</w:t>
      </w:r>
      <w:r>
        <w:rPr>
          <w:rFonts w:hint="eastAsia" w:ascii="仿宋" w:hAnsi="仿宋" w:eastAsia="仿宋" w:cs="宋体"/>
          <w:b/>
          <w:bCs/>
          <w:sz w:val="24"/>
          <w:szCs w:val="24"/>
        </w:rPr>
        <w:t xml:space="preserve">中的其中一个</w:t>
      </w:r>
      <w:r>
        <w:rPr>
          <w:rFonts w:hint="eastAsia" w:ascii="仿宋" w:hAnsi="仿宋" w:eastAsia="仿宋" w:cs="仿宋"/>
          <w:b/>
          <w:bCs/>
          <w:sz w:val="24"/>
          <w:szCs w:val="24"/>
          <w:highlight w:val="none"/>
          <w:lang w:val="en-US" w:eastAsia="zh-CN"/>
        </w:rPr>
        <w:t xml:space="preserve">采购包</w:t>
      </w:r>
      <w:r>
        <w:rPr>
          <w:rFonts w:hint="eastAsia" w:ascii="仿宋" w:hAnsi="仿宋" w:eastAsia="仿宋" w:cs="宋体"/>
          <w:b/>
          <w:bCs/>
          <w:sz w:val="24"/>
          <w:szCs w:val="24"/>
        </w:rPr>
        <w:t xml:space="preserve">或全部</w:t>
      </w:r>
      <w:r>
        <w:rPr>
          <w:rFonts w:hint="eastAsia" w:ascii="仿宋" w:hAnsi="仿宋" w:eastAsia="仿宋" w:cs="仿宋"/>
          <w:b/>
          <w:bCs/>
          <w:sz w:val="24"/>
          <w:szCs w:val="24"/>
          <w:highlight w:val="none"/>
          <w:lang w:val="en-US" w:eastAsia="zh-CN"/>
        </w:rPr>
        <w:t xml:space="preserve">采购包</w:t>
      </w:r>
      <w:r>
        <w:rPr>
          <w:rFonts w:hint="eastAsia" w:ascii="仿宋" w:hAnsi="仿宋" w:eastAsia="仿宋" w:cs="宋体"/>
          <w:b/>
          <w:bCs/>
          <w:sz w:val="24"/>
          <w:szCs w:val="24"/>
        </w:rPr>
        <w:t xml:space="preserve">进行投标，但只允许中其中一个</w:t>
      </w:r>
      <w:r>
        <w:rPr>
          <w:rFonts w:hint="eastAsia" w:ascii="仿宋" w:hAnsi="仿宋" w:eastAsia="仿宋" w:cs="仿宋"/>
          <w:b/>
          <w:bCs/>
          <w:sz w:val="24"/>
          <w:szCs w:val="24"/>
          <w:highlight w:val="none"/>
          <w:lang w:val="en-US" w:eastAsia="zh-CN"/>
        </w:rPr>
        <w:t xml:space="preserve">采购包</w:t>
      </w:r>
      <w:r>
        <w:rPr>
          <w:rFonts w:hint="eastAsia" w:ascii="仿宋" w:hAnsi="仿宋" w:eastAsia="仿宋" w:cs="宋体"/>
          <w:b/>
          <w:bCs/>
          <w:sz w:val="24"/>
          <w:szCs w:val="24"/>
        </w:rPr>
        <w:t xml:space="preserve">，不允许同时中两个</w:t>
      </w:r>
      <w:r>
        <w:rPr>
          <w:rFonts w:hint="eastAsia" w:ascii="仿宋" w:hAnsi="仿宋" w:eastAsia="仿宋" w:cs="仿宋"/>
          <w:b/>
          <w:bCs/>
          <w:sz w:val="24"/>
          <w:szCs w:val="24"/>
          <w:highlight w:val="none"/>
          <w:lang w:val="en-US" w:eastAsia="zh-CN"/>
        </w:rPr>
        <w:t xml:space="preserve">采购包</w:t>
      </w:r>
      <w:r>
        <w:rPr>
          <w:rFonts w:hint="eastAsia" w:ascii="仿宋" w:hAnsi="仿宋" w:eastAsia="仿宋" w:cs="宋体"/>
          <w:b/>
          <w:bCs/>
          <w:sz w:val="24"/>
          <w:szCs w:val="24"/>
        </w:rPr>
        <w:t xml:space="preserve">。如果同一</w:t>
      </w:r>
      <w:r>
        <w:rPr>
          <w:rFonts w:hint="eastAsia" w:ascii="仿宋" w:hAnsi="仿宋" w:eastAsia="仿宋" w:cs="宋体"/>
          <w:b/>
          <w:bCs/>
          <w:sz w:val="24"/>
          <w:szCs w:val="24"/>
          <w:lang w:val="en-US" w:eastAsia="zh-CN"/>
        </w:rPr>
        <w:t xml:space="preserve">投标人</w:t>
      </w:r>
      <w:r>
        <w:rPr>
          <w:rFonts w:hint="eastAsia" w:ascii="仿宋" w:hAnsi="仿宋" w:eastAsia="仿宋" w:cs="宋体"/>
          <w:b/>
          <w:bCs/>
          <w:sz w:val="24"/>
          <w:szCs w:val="24"/>
        </w:rPr>
        <w:t xml:space="preserve">在两个</w:t>
      </w:r>
      <w:r>
        <w:rPr>
          <w:rFonts w:hint="eastAsia" w:ascii="仿宋" w:hAnsi="仿宋" w:eastAsia="仿宋" w:cs="仿宋"/>
          <w:b/>
          <w:bCs/>
          <w:sz w:val="24"/>
          <w:szCs w:val="24"/>
          <w:highlight w:val="none"/>
          <w:lang w:val="en-US" w:eastAsia="zh-CN"/>
        </w:rPr>
        <w:t xml:space="preserve">采购包</w:t>
      </w:r>
      <w:r>
        <w:rPr>
          <w:rFonts w:hint="eastAsia" w:ascii="仿宋" w:hAnsi="仿宋" w:eastAsia="仿宋" w:cs="宋体"/>
          <w:b/>
          <w:bCs/>
          <w:sz w:val="24"/>
          <w:szCs w:val="24"/>
        </w:rPr>
        <w:t xml:space="preserve">中综合得分排名均为第一名，则确</w:t>
      </w:r>
      <w:r>
        <w:rPr>
          <w:rFonts w:hint="eastAsia" w:ascii="仿宋" w:hAnsi="仿宋" w:eastAsia="仿宋" w:cs="宋体"/>
          <w:b/>
          <w:bCs/>
          <w:sz w:val="24"/>
          <w:szCs w:val="24"/>
        </w:rPr>
        <w:t xml:space="preserve">定该</w:t>
      </w:r>
      <w:r>
        <w:rPr>
          <w:rFonts w:hint="eastAsia" w:ascii="仿宋" w:hAnsi="仿宋" w:eastAsia="仿宋"/>
          <w:b/>
          <w:bCs/>
          <w:sz w:val="24"/>
          <w:szCs w:val="24"/>
          <w:lang w:val="en-US" w:eastAsia="zh-CN"/>
        </w:rPr>
        <w:t xml:space="preserve">投标人</w:t>
      </w:r>
      <w:r>
        <w:rPr>
          <w:rFonts w:hint="eastAsia" w:ascii="仿宋" w:hAnsi="仿宋" w:eastAsia="仿宋" w:cs="宋体"/>
          <w:b/>
          <w:bCs/>
          <w:sz w:val="24"/>
          <w:szCs w:val="24"/>
        </w:rPr>
        <w:t xml:space="preserve">为</w:t>
      </w:r>
      <w:r>
        <w:rPr>
          <w:rFonts w:hint="eastAsia" w:ascii="仿宋" w:hAnsi="仿宋" w:eastAsia="仿宋" w:cs="仿宋"/>
          <w:b/>
          <w:bCs/>
          <w:sz w:val="24"/>
          <w:szCs w:val="24"/>
          <w:highlight w:val="none"/>
          <w:lang w:val="en-US" w:eastAsia="zh-CN"/>
        </w:rPr>
        <w:t xml:space="preserve">采购包</w:t>
      </w:r>
      <w:r>
        <w:rPr>
          <w:rFonts w:hint="eastAsia" w:ascii="仿宋" w:hAnsi="仿宋" w:eastAsia="仿宋" w:cs="宋体"/>
          <w:b/>
          <w:bCs/>
          <w:sz w:val="24"/>
          <w:szCs w:val="24"/>
        </w:rPr>
        <w:t xml:space="preserve">一的成交供应商，</w:t>
      </w:r>
      <w:r>
        <w:rPr>
          <w:rFonts w:hint="eastAsia" w:ascii="仿宋" w:hAnsi="仿宋" w:eastAsia="仿宋" w:cs="仿宋"/>
          <w:b/>
          <w:bCs/>
          <w:sz w:val="24"/>
          <w:szCs w:val="24"/>
          <w:highlight w:val="none"/>
          <w:lang w:val="en-US" w:eastAsia="zh-CN"/>
        </w:rPr>
        <w:t xml:space="preserve">采购包</w:t>
      </w:r>
      <w:r>
        <w:rPr>
          <w:rFonts w:hint="eastAsia" w:ascii="仿宋" w:hAnsi="仿宋" w:eastAsia="仿宋" w:cs="宋体"/>
          <w:b/>
          <w:bCs/>
          <w:sz w:val="24"/>
          <w:szCs w:val="24"/>
        </w:rPr>
        <w:t xml:space="preserve">二由该包综合得分排名第二的</w:t>
      </w:r>
      <w:r>
        <w:rPr>
          <w:rFonts w:hint="eastAsia" w:ascii="仿宋" w:hAnsi="仿宋" w:eastAsia="仿宋" w:cs="宋体"/>
          <w:b/>
          <w:bCs/>
          <w:sz w:val="24"/>
          <w:szCs w:val="24"/>
          <w:lang w:val="en-US" w:eastAsia="zh-CN"/>
        </w:rPr>
        <w:t xml:space="preserve">投标人</w:t>
      </w:r>
      <w:r>
        <w:rPr>
          <w:rFonts w:hint="eastAsia" w:ascii="仿宋" w:hAnsi="仿宋" w:eastAsia="仿宋" w:cs="宋体"/>
          <w:b/>
          <w:bCs/>
          <w:sz w:val="24"/>
          <w:szCs w:val="24"/>
        </w:rPr>
        <w:t xml:space="preserve">成交。投标文件中须注明所投</w:t>
      </w:r>
      <w:r>
        <w:rPr>
          <w:rFonts w:hint="eastAsia" w:ascii="仿宋" w:hAnsi="仿宋" w:eastAsia="仿宋" w:cs="仿宋"/>
          <w:b/>
          <w:bCs/>
          <w:sz w:val="24"/>
          <w:szCs w:val="24"/>
          <w:highlight w:val="none"/>
          <w:lang w:val="en-US" w:eastAsia="zh-CN"/>
        </w:rPr>
        <w:t xml:space="preserve">采购包</w:t>
      </w:r>
      <w:r>
        <w:rPr>
          <w:rFonts w:hint="eastAsia" w:ascii="仿宋" w:hAnsi="仿宋" w:eastAsia="仿宋" w:cs="宋体"/>
          <w:b/>
          <w:bCs/>
          <w:sz w:val="24"/>
          <w:szCs w:val="24"/>
        </w:rPr>
        <w:t xml:space="preserve">的</w:t>
      </w:r>
      <w:r>
        <w:rPr>
          <w:rFonts w:hint="eastAsia" w:ascii="仿宋" w:hAnsi="仿宋" w:eastAsia="仿宋" w:cs="仿宋"/>
          <w:b/>
          <w:bCs/>
          <w:sz w:val="24"/>
          <w:szCs w:val="24"/>
          <w:highlight w:val="none"/>
          <w:lang w:val="en-US" w:eastAsia="zh-CN"/>
        </w:rPr>
        <w:t xml:space="preserve">采购包</w:t>
      </w:r>
      <w:r>
        <w:rPr>
          <w:rFonts w:hint="eastAsia" w:ascii="仿宋" w:hAnsi="仿宋" w:eastAsia="仿宋" w:cs="宋体"/>
          <w:b/>
          <w:bCs/>
          <w:sz w:val="24"/>
          <w:szCs w:val="24"/>
        </w:rPr>
        <w:t xml:space="preserve">号。</w:t>
      </w:r>
      <w:r/>
    </w:p>
    <w:p>
      <w:pPr>
        <w:ind w:firstLine="403"/>
        <w:spacing w:line="360" w:lineRule="auto"/>
        <w:rPr>
          <w:rFonts w:hint="eastAsia" w:ascii="仿宋" w:hAnsi="仿宋" w:eastAsia="仿宋" w:cs="宋体"/>
          <w:sz w:val="24"/>
          <w:szCs w:val="24"/>
        </w:rPr>
      </w:pPr>
      <w:r>
        <w:rPr>
          <w:rFonts w:hint="eastAsia" w:ascii="仿宋" w:hAnsi="仿宋" w:eastAsia="仿宋" w:cs="宋体"/>
          <w:sz w:val="24"/>
          <w:szCs w:val="24"/>
        </w:rPr>
        <w:t xml:space="preserve">1.6采购需求：上述类别食材采购及配送服务，详见采购文件；</w:t>
      </w:r>
      <w:r/>
    </w:p>
    <w:p>
      <w:pPr>
        <w:ind w:firstLine="403"/>
        <w:spacing w:line="360" w:lineRule="auto"/>
        <w:rPr>
          <w:rFonts w:hint="eastAsia" w:ascii="仿宋" w:hAnsi="仿宋" w:eastAsia="仿宋" w:cs="宋体"/>
          <w:sz w:val="24"/>
          <w:szCs w:val="24"/>
        </w:rPr>
      </w:pPr>
      <w:r>
        <w:rPr>
          <w:rFonts w:hint="eastAsia" w:ascii="仿宋" w:hAnsi="仿宋" w:eastAsia="仿宋" w:cs="宋体"/>
          <w:sz w:val="24"/>
          <w:szCs w:val="24"/>
        </w:rPr>
        <w:t xml:space="preserve">1.7合同履行期限：自合同签订之日起一年；</w:t>
      </w:r>
      <w:r/>
    </w:p>
    <w:p>
      <w:pPr>
        <w:ind w:firstLine="403"/>
        <w:spacing w:line="360" w:lineRule="auto"/>
        <w:rPr>
          <w:rFonts w:hint="eastAsia" w:ascii="仿宋" w:hAnsi="仿宋" w:eastAsia="仿宋"/>
          <w:sz w:val="24"/>
          <w:szCs w:val="24"/>
          <w:lang w:val="zh-CN"/>
        </w:rPr>
      </w:pPr>
      <w:r>
        <w:rPr>
          <w:rFonts w:hint="eastAsia" w:ascii="仿宋" w:hAnsi="仿宋" w:eastAsia="仿宋"/>
          <w:sz w:val="24"/>
          <w:szCs w:val="24"/>
        </w:rPr>
        <w:t xml:space="preserve">1.8</w:t>
      </w:r>
      <w:r>
        <w:rPr>
          <w:rFonts w:hint="eastAsia" w:ascii="仿宋" w:hAnsi="仿宋" w:eastAsia="仿宋"/>
          <w:sz w:val="24"/>
          <w:szCs w:val="24"/>
          <w:lang w:val="zh-CN"/>
        </w:rPr>
        <w:t xml:space="preserve">本项目</w:t>
      </w:r>
      <w:r>
        <w:rPr>
          <w:rFonts w:hint="eastAsia" w:ascii="仿宋" w:hAnsi="仿宋" w:eastAsia="仿宋"/>
          <w:sz w:val="24"/>
          <w:szCs w:val="24"/>
        </w:rPr>
        <w:t xml:space="preserve">不</w:t>
      </w:r>
      <w:r>
        <w:rPr>
          <w:rFonts w:hint="eastAsia" w:ascii="仿宋" w:hAnsi="仿宋" w:eastAsia="仿宋"/>
          <w:sz w:val="24"/>
          <w:szCs w:val="24"/>
          <w:lang w:val="zh-CN"/>
        </w:rPr>
        <w:t xml:space="preserve">接受联合体投标。</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二、</w:t>
      </w:r>
      <w:r>
        <w:rPr>
          <w:rFonts w:hint="eastAsia" w:ascii="仿宋" w:hAnsi="仿宋" w:eastAsia="仿宋"/>
          <w:b/>
          <w:bCs/>
          <w:sz w:val="24"/>
          <w:szCs w:val="24"/>
          <w:lang w:val="en-US" w:eastAsia="zh-CN"/>
        </w:rPr>
        <w:t xml:space="preserve">投标人</w:t>
      </w:r>
      <w:r>
        <w:rPr>
          <w:rFonts w:hint="eastAsia" w:ascii="仿宋" w:hAnsi="仿宋" w:eastAsia="仿宋"/>
          <w:b/>
          <w:bCs/>
          <w:sz w:val="24"/>
          <w:szCs w:val="24"/>
        </w:rPr>
        <w:t xml:space="preserve">的资格要求</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2.1满足《中华人民共和国政府采购法》第二十二条规定：</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（1）具有独立承担民事责任的能力（提供法人或者其他组织的营业执照；自然人的身份证明）；</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（2）具有良好的商业信誉和健全的财务会计制度（提供参加本次政府采购活动前一年内（至少一个月）的会计报表，成立不满一个月的无需提供）；</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（3）具有履行合同所必需的设备和专业技术能力（根据项目需求提供履行合同所必需的设备和专业技术能力的声明或证明材料）；</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（4）有依法缴纳税收和社会保障资金的良好记录（提供参加本次政府采购活动前半年内（至少一个月）依法缴纳税收和社会保障资金的相关资料，根据国家相关政策免缴或迟缴的需要提供相关证明材料）；</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（5）参加采购活动前三年内，在经营活动中没有重大违法记录（提供参加本次政府采购活动前3年内在经营活动中没有重大违法记录的书面声明）；</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（6）法律、行政法规规定的其他条件：无。</w:t>
      </w:r>
      <w:r/>
    </w:p>
    <w:p>
      <w:pPr>
        <w:ind w:firstLine="48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关于在政府采购活动中推行信用承诺制的通知》规定，参加南京地区政府采购活动的供应商，应以书面形式向采购人或政府采购代理机构作出信用承诺。供应商应尽早做好承诺工作，点击南京公共采购信息网首页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要求完成注册），然后在“信用记录”模块页面点击“信用记录打印”下载本单位《南京市政府采购供应商信用记录表暨信用承诺书》，由法人签字并盖单位公章，随投标文件一并递交。</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在政府采购资格审查环节，供应商只需提供书面《南京市政府采购供应商信用记录表暨信用承诺书》，即可替代以下证明材料： </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（1）符合国家相关规定的财务状况报告； </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（2）依法缴纳税收的证明材料； </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（3）依法缴纳社会保障资金的证明材料； </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（4）具备履行政府采购合同所必需的设备和专业技术能力的证明材料；</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（5）参加政府采购活动前三年内在经营活动中没有重大违法记录的证明材料； </w:t>
      </w:r>
      <w:r/>
    </w:p>
    <w:p>
      <w:pPr>
        <w:ind w:firstLine="484"/>
        <w:spacing w:line="360" w:lineRule="auto"/>
        <w:rPr>
          <w:rFonts w:hint="eastAsia" w:ascii="仿宋" w:hAnsi="仿宋" w:eastAsia="仿宋" w:cs="仿宋"/>
          <w:sz w:val="24"/>
          <w:szCs w:val="24"/>
        </w:rPr>
      </w:pPr>
      <w:r>
        <w:rPr>
          <w:rFonts w:hint="eastAsia" w:ascii="仿宋" w:hAnsi="仿宋" w:eastAsia="仿宋"/>
          <w:sz w:val="24"/>
          <w:szCs w:val="24"/>
          <w:lang w:val="en-US" w:eastAsia="zh-CN"/>
        </w:rPr>
        <w:t xml:space="preserve">投标人</w:t>
      </w:r>
      <w:r>
        <w:rPr>
          <w:rFonts w:hint="eastAsia" w:ascii="仿宋" w:hAnsi="仿宋" w:eastAsia="仿宋" w:cs="仿宋"/>
          <w:sz w:val="24"/>
          <w:szCs w:val="24"/>
        </w:rPr>
        <w:t xml:space="preserve">在中标（成交）后，应按采购文件要求，将上述由信用承诺书替代的证明材料提交采购人或采购代理机构核验。经核验无误后，由采购人或采购代理机构发出中标（成交）通知书。 </w:t>
      </w:r>
      <w:r/>
    </w:p>
    <w:p>
      <w:pPr>
        <w:ind w:firstLine="484"/>
        <w:spacing w:line="360" w:lineRule="auto"/>
        <w:rPr>
          <w:rFonts w:hint="eastAsia" w:ascii="仿宋" w:hAnsi="仿宋" w:eastAsia="仿宋" w:cs="仿宋"/>
          <w:sz w:val="24"/>
          <w:szCs w:val="24"/>
        </w:rPr>
      </w:pPr>
      <w:r>
        <w:rPr>
          <w:rFonts w:hint="eastAsia" w:ascii="仿宋" w:hAnsi="仿宋" w:eastAsia="仿宋"/>
          <w:sz w:val="24"/>
          <w:szCs w:val="24"/>
          <w:lang w:val="en-US" w:eastAsia="zh-CN"/>
        </w:rPr>
        <w:t xml:space="preserve">投标人</w:t>
      </w:r>
      <w:r>
        <w:rPr>
          <w:rFonts w:hint="eastAsia" w:ascii="仿宋" w:hAnsi="仿宋" w:eastAsia="仿宋" w:cs="仿宋"/>
          <w:sz w:val="24"/>
          <w:szCs w:val="24"/>
        </w:rPr>
        <w:t xml:space="preserve">涉及以下情形的，不适用信用承诺：</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sz w:val="24"/>
          <w:szCs w:val="24"/>
          <w:lang w:val="en-US" w:eastAsia="zh-CN"/>
        </w:rPr>
        <w:t xml:space="preserve">投标人</w:t>
      </w:r>
      <w:r>
        <w:rPr>
          <w:rFonts w:hint="eastAsia" w:ascii="仿宋" w:hAnsi="仿宋" w:eastAsia="仿宋" w:cs="仿宋"/>
          <w:sz w:val="24"/>
          <w:szCs w:val="24"/>
        </w:rPr>
        <w:t xml:space="preserve">被列入严重失信主体名单； </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（2）被相关监管部门作出行政处罚且尚在处罚有效期内； </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（3）其他法律、行政法规规定的不适用信用承诺的情形。 </w:t>
      </w:r>
      <w:r/>
    </w:p>
    <w:p>
      <w:pPr>
        <w:ind w:firstLine="487"/>
        <w:spacing w:line="360" w:lineRule="auto"/>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投标人</w:t>
      </w:r>
      <w:r>
        <w:rPr>
          <w:rFonts w:hint="eastAsia" w:ascii="仿宋" w:hAnsi="仿宋" w:eastAsia="仿宋" w:cs="仿宋"/>
          <w:b/>
          <w:bCs/>
          <w:sz w:val="24"/>
          <w:szCs w:val="24"/>
        </w:rPr>
        <w:t xml:space="preserve">对信用承诺内容的真实性、合法性、有效性负责。如作出虚假信用承诺，视同为“提供虚假材料谋取中标、成交”的违法行为。</w:t>
      </w:r>
      <w:r/>
    </w:p>
    <w:p>
      <w:pPr>
        <w:ind w:firstLine="360"/>
        <w:spacing w:line="360" w:lineRule="auto"/>
        <w:rPr>
          <w:rFonts w:hint="eastAsia" w:ascii="仿宋" w:hAnsi="仿宋" w:eastAsia="仿宋"/>
          <w:bCs/>
          <w:sz w:val="24"/>
          <w:szCs w:val="24"/>
        </w:rPr>
      </w:pPr>
      <w:r>
        <w:rPr>
          <w:rFonts w:hint="eastAsia" w:ascii="仿宋" w:hAnsi="仿宋" w:eastAsia="仿宋"/>
          <w:bCs/>
          <w:sz w:val="24"/>
          <w:szCs w:val="24"/>
        </w:rPr>
        <w:t xml:space="preserve">2.2落实政府采购政策需满足的资格要求：（如属于专门面向中小企业采购的项目,</w:t>
      </w:r>
      <w:r>
        <w:rPr>
          <w:rFonts w:hint="eastAsia" w:ascii="仿宋" w:hAnsi="仿宋" w:eastAsia="仿宋"/>
          <w:sz w:val="24"/>
          <w:szCs w:val="24"/>
          <w:lang w:val="en-US" w:eastAsia="zh-CN"/>
        </w:rPr>
        <w:t xml:space="preserve">投标人</w:t>
      </w:r>
      <w:r>
        <w:rPr>
          <w:rFonts w:hint="eastAsia" w:ascii="仿宋" w:hAnsi="仿宋" w:eastAsia="仿宋"/>
          <w:bCs/>
          <w:sz w:val="24"/>
          <w:szCs w:val="24"/>
        </w:rPr>
        <w:t xml:space="preserve">应为中小微企业、监狱企业、残疾人福利性单位)</w:t>
      </w:r>
      <w:r/>
    </w:p>
    <w:p>
      <w:pPr>
        <w:ind w:firstLine="360"/>
        <w:spacing w:line="360" w:lineRule="auto"/>
        <w:rPr>
          <w:rFonts w:hint="eastAsia" w:ascii="仿宋" w:hAnsi="仿宋" w:eastAsia="仿宋"/>
          <w:bCs/>
          <w:sz w:val="24"/>
          <w:szCs w:val="24"/>
        </w:rPr>
      </w:pPr>
      <w:r>
        <w:rPr>
          <w:rFonts w:hint="eastAsia" w:ascii="仿宋" w:hAnsi="仿宋" w:eastAsia="仿宋"/>
          <w:bCs/>
          <w:sz w:val="24"/>
          <w:szCs w:val="24"/>
        </w:rPr>
        <w:t xml:space="preserve">本项目按照以下第（4）种方式落实政府采购促进中小企业发展的要求：</w:t>
      </w:r>
      <w:r/>
    </w:p>
    <w:p>
      <w:pPr>
        <w:ind w:firstLine="360"/>
        <w:spacing w:line="360" w:lineRule="auto"/>
        <w:rPr>
          <w:rFonts w:hint="eastAsia" w:ascii="仿宋" w:hAnsi="仿宋" w:eastAsia="仿宋"/>
          <w:bCs/>
          <w:sz w:val="24"/>
          <w:szCs w:val="24"/>
        </w:rPr>
      </w:pPr>
      <w:r>
        <w:rPr>
          <w:rFonts w:hint="eastAsia" w:ascii="仿宋" w:hAnsi="仿宋" w:eastAsia="仿宋"/>
          <w:bCs/>
          <w:sz w:val="24"/>
          <w:szCs w:val="24"/>
        </w:rPr>
        <w:t xml:space="preserve">（1）本项目整体专门面向中小企业采购服务。</w:t>
      </w:r>
      <w:r/>
    </w:p>
    <w:p>
      <w:pPr>
        <w:ind w:firstLine="360"/>
        <w:spacing w:line="360" w:lineRule="auto"/>
        <w:rPr>
          <w:rFonts w:hint="eastAsia" w:ascii="仿宋" w:hAnsi="仿宋" w:eastAsia="仿宋"/>
          <w:bCs/>
          <w:sz w:val="24"/>
          <w:szCs w:val="24"/>
        </w:rPr>
      </w:pPr>
      <w:r>
        <w:rPr>
          <w:rFonts w:hint="eastAsia" w:ascii="仿宋" w:hAnsi="仿宋" w:eastAsia="仿宋"/>
          <w:bCs/>
          <w:sz w:val="24"/>
          <w:szCs w:val="24"/>
        </w:rPr>
        <w:t xml:space="preserve">（2）本项目整体专门面向小微企业采购服务。</w:t>
      </w:r>
      <w:r/>
    </w:p>
    <w:p>
      <w:pPr>
        <w:ind w:firstLine="360"/>
        <w:spacing w:line="360" w:lineRule="auto"/>
        <w:rPr>
          <w:rFonts w:hint="eastAsia" w:ascii="仿宋" w:hAnsi="仿宋" w:eastAsia="仿宋"/>
          <w:bCs/>
          <w:sz w:val="24"/>
          <w:szCs w:val="24"/>
        </w:rPr>
      </w:pPr>
      <w:r>
        <w:rPr>
          <w:rFonts w:hint="eastAsia" w:ascii="仿宋" w:hAnsi="仿宋" w:eastAsia="仿宋"/>
          <w:bCs/>
          <w:sz w:val="24"/>
          <w:szCs w:val="24"/>
        </w:rPr>
        <w:t xml:space="preserve">（3）本项目通过以下第（）种方式预留部分采购份额采购中小企业服务：</w:t>
      </w:r>
      <w:r/>
    </w:p>
    <w:p>
      <w:pPr>
        <w:ind w:firstLine="360"/>
        <w:spacing w:line="360" w:lineRule="auto"/>
        <w:rPr>
          <w:rFonts w:hint="eastAsia" w:ascii="仿宋" w:hAnsi="仿宋" w:eastAsia="仿宋"/>
          <w:bCs/>
          <w:sz w:val="24"/>
          <w:szCs w:val="24"/>
        </w:rPr>
      </w:pPr>
      <w:r>
        <w:rPr>
          <w:rFonts w:hint="eastAsia" w:ascii="仿宋" w:hAnsi="仿宋" w:eastAsia="仿宋"/>
          <w:bCs/>
          <w:sz w:val="24"/>
          <w:szCs w:val="24"/>
        </w:rPr>
        <w:t xml:space="preserve">①本项目要求</w:t>
      </w:r>
      <w:r>
        <w:rPr>
          <w:rFonts w:hint="eastAsia" w:ascii="仿宋" w:hAnsi="仿宋" w:eastAsia="仿宋"/>
          <w:sz w:val="24"/>
          <w:szCs w:val="24"/>
          <w:lang w:val="en-US" w:eastAsia="zh-CN"/>
        </w:rPr>
        <w:t xml:space="preserve">投标人</w:t>
      </w:r>
      <w:r>
        <w:rPr>
          <w:rFonts w:hint="eastAsia" w:ascii="仿宋" w:hAnsi="仿宋" w:eastAsia="仿宋"/>
          <w:bCs/>
          <w:sz w:val="24"/>
          <w:szCs w:val="24"/>
        </w:rPr>
        <w:t xml:space="preserve">以联合体形式参加，中小企业合同金额应当达到的比例为_%。</w:t>
      </w:r>
      <w:r/>
    </w:p>
    <w:p>
      <w:pPr>
        <w:ind w:firstLine="360"/>
        <w:spacing w:line="360" w:lineRule="auto"/>
        <w:rPr>
          <w:rFonts w:hint="eastAsia" w:ascii="仿宋" w:hAnsi="仿宋" w:eastAsia="仿宋"/>
          <w:bCs/>
          <w:sz w:val="24"/>
          <w:szCs w:val="24"/>
        </w:rPr>
      </w:pPr>
      <w:r>
        <w:rPr>
          <w:rFonts w:hint="eastAsia" w:ascii="仿宋" w:hAnsi="仿宋" w:eastAsia="仿宋"/>
          <w:bCs/>
          <w:sz w:val="24"/>
          <w:szCs w:val="24"/>
        </w:rPr>
        <w:t xml:space="preserve">②本项目要求</w:t>
      </w:r>
      <w:r>
        <w:rPr>
          <w:rFonts w:hint="eastAsia" w:ascii="仿宋" w:hAnsi="仿宋" w:eastAsia="仿宋"/>
          <w:sz w:val="24"/>
          <w:szCs w:val="24"/>
          <w:lang w:val="en-US" w:eastAsia="zh-CN"/>
        </w:rPr>
        <w:t xml:space="preserve">投标人</w:t>
      </w:r>
      <w:r>
        <w:rPr>
          <w:rFonts w:hint="eastAsia" w:ascii="仿宋" w:hAnsi="仿宋" w:eastAsia="仿宋"/>
          <w:bCs/>
          <w:sz w:val="24"/>
          <w:szCs w:val="24"/>
        </w:rPr>
        <w:t xml:space="preserve">进行合同分包，中小企业合同金额应当达到的比例为_%。</w:t>
      </w:r>
      <w:r/>
    </w:p>
    <w:p>
      <w:pPr>
        <w:numPr>
          <w:ilvl w:val="0"/>
          <w:numId w:val="3"/>
        </w:numPr>
        <w:ind w:firstLine="360"/>
        <w:spacing w:line="360" w:lineRule="auto"/>
        <w:rPr>
          <w:rFonts w:hint="eastAsia" w:ascii="仿宋" w:hAnsi="仿宋" w:eastAsia="仿宋"/>
          <w:bCs/>
          <w:sz w:val="24"/>
          <w:szCs w:val="24"/>
        </w:rPr>
      </w:pPr>
      <w:r>
        <w:rPr>
          <w:rFonts w:hint="eastAsia" w:ascii="仿宋" w:hAnsi="仿宋" w:eastAsia="仿宋"/>
          <w:bCs/>
          <w:sz w:val="24"/>
          <w:szCs w:val="24"/>
        </w:rPr>
        <w:t xml:space="preserve">本项目为非预留份额的采购项目或采购包，执行价格扣除优惠政策，具体详见第三章评标标准。</w:t>
      </w:r>
      <w:r/>
    </w:p>
    <w:p>
      <w:pPr>
        <w:ind w:firstLine="403"/>
        <w:spacing w:line="360" w:lineRule="auto"/>
        <w:rPr>
          <w:rFonts w:hint="eastAsia" w:ascii="仿宋" w:hAnsi="仿宋" w:eastAsia="仿宋"/>
          <w:bCs/>
          <w:sz w:val="24"/>
          <w:szCs w:val="24"/>
        </w:rPr>
      </w:pPr>
      <w:r>
        <w:rPr>
          <w:rFonts w:hint="eastAsia" w:ascii="仿宋" w:hAnsi="仿宋" w:eastAsia="仿宋"/>
          <w:bCs/>
          <w:sz w:val="24"/>
          <w:szCs w:val="24"/>
        </w:rPr>
        <w:t xml:space="preserve">2.3本项目的特定资格要求：</w:t>
      </w:r>
      <w:r>
        <w:rPr>
          <w:rFonts w:hint="eastAsia" w:ascii="仿宋" w:hAnsi="仿宋" w:eastAsia="仿宋"/>
          <w:sz w:val="24"/>
          <w:szCs w:val="24"/>
          <w:lang w:val="en-US" w:eastAsia="zh-CN"/>
        </w:rPr>
        <w:t xml:space="preserve">投标人</w:t>
      </w:r>
      <w:r>
        <w:rPr>
          <w:rFonts w:hint="eastAsia" w:ascii="仿宋" w:hAnsi="仿宋" w:eastAsia="仿宋"/>
          <w:bCs/>
          <w:sz w:val="24"/>
          <w:szCs w:val="24"/>
        </w:rPr>
        <w:t xml:space="preserve">具有有效期内的《食品经营许可证》或《食品生产许可证》（提供证书复印件并加盖公章）</w:t>
      </w:r>
      <w:r/>
    </w:p>
    <w:p>
      <w:pPr>
        <w:ind w:firstLine="360"/>
        <w:spacing w:line="360" w:lineRule="auto"/>
        <w:rPr>
          <w:rFonts w:hint="eastAsia" w:ascii="仿宋" w:hAnsi="仿宋" w:eastAsia="仿宋"/>
          <w:bCs/>
          <w:sz w:val="24"/>
          <w:szCs w:val="24"/>
        </w:rPr>
      </w:pPr>
      <w:r>
        <w:rPr>
          <w:rFonts w:hint="eastAsia" w:ascii="仿宋" w:hAnsi="仿宋" w:eastAsia="仿宋"/>
          <w:bCs/>
          <w:sz w:val="24"/>
          <w:szCs w:val="24"/>
        </w:rPr>
        <w:t xml:space="preserve">2.4拒绝下述</w:t>
      </w:r>
      <w:r>
        <w:rPr>
          <w:rFonts w:hint="eastAsia" w:ascii="仿宋" w:hAnsi="仿宋" w:eastAsia="仿宋"/>
          <w:sz w:val="24"/>
          <w:szCs w:val="24"/>
          <w:lang w:val="en-US" w:eastAsia="zh-CN"/>
        </w:rPr>
        <w:t xml:space="preserve">投标人</w:t>
      </w:r>
      <w:r>
        <w:rPr>
          <w:rFonts w:hint="eastAsia" w:ascii="仿宋" w:hAnsi="仿宋" w:eastAsia="仿宋"/>
          <w:bCs/>
          <w:sz w:val="24"/>
          <w:szCs w:val="24"/>
        </w:rPr>
        <w:t xml:space="preserve">参加本次采购活动</w:t>
      </w:r>
      <w:r/>
    </w:p>
    <w:p>
      <w:pPr>
        <w:ind w:firstLine="360"/>
        <w:spacing w:line="360" w:lineRule="auto"/>
        <w:rPr>
          <w:rFonts w:hint="eastAsia" w:ascii="仿宋" w:hAnsi="仿宋" w:eastAsia="仿宋"/>
          <w:bCs/>
          <w:sz w:val="24"/>
          <w:szCs w:val="24"/>
        </w:rPr>
      </w:pPr>
      <w:r>
        <w:rPr>
          <w:rFonts w:hint="eastAsia" w:ascii="仿宋" w:hAnsi="仿宋" w:eastAsia="仿宋"/>
          <w:bCs/>
          <w:sz w:val="24"/>
          <w:szCs w:val="24"/>
        </w:rPr>
        <w:t xml:space="preserve">（1）单位负责人为同一人或者存在直接控股、管理关系的不同</w:t>
      </w:r>
      <w:r>
        <w:rPr>
          <w:rFonts w:hint="eastAsia" w:ascii="仿宋" w:hAnsi="仿宋" w:eastAsia="仿宋"/>
          <w:sz w:val="24"/>
          <w:szCs w:val="24"/>
          <w:lang w:val="en-US" w:eastAsia="zh-CN"/>
        </w:rPr>
        <w:t xml:space="preserve">投标人</w:t>
      </w:r>
      <w:r>
        <w:rPr>
          <w:rFonts w:hint="eastAsia" w:ascii="仿宋" w:hAnsi="仿宋" w:eastAsia="仿宋"/>
          <w:bCs/>
          <w:sz w:val="24"/>
          <w:szCs w:val="24"/>
        </w:rPr>
        <w:t xml:space="preserve">，不得参加同一合同项下的政府采购活动。</w:t>
      </w:r>
      <w:r/>
    </w:p>
    <w:p>
      <w:pPr>
        <w:ind w:firstLine="360"/>
        <w:spacing w:line="360" w:lineRule="auto"/>
        <w:rPr>
          <w:rFonts w:hint="eastAsia" w:ascii="仿宋" w:hAnsi="仿宋" w:eastAsia="仿宋"/>
          <w:bCs/>
          <w:sz w:val="24"/>
          <w:szCs w:val="24"/>
        </w:rPr>
      </w:pPr>
      <w:r>
        <w:rPr>
          <w:rFonts w:hint="eastAsia" w:ascii="仿宋" w:hAnsi="仿宋" w:eastAsia="仿宋"/>
          <w:bCs/>
          <w:sz w:val="24"/>
          <w:szCs w:val="24"/>
        </w:rPr>
        <w:t xml:space="preserve">（2）为采购项目提供整体设计、规范编制或者项目管理、监理、检测等服务的</w:t>
      </w:r>
      <w:r>
        <w:rPr>
          <w:rFonts w:hint="eastAsia" w:ascii="仿宋" w:hAnsi="仿宋" w:eastAsia="仿宋"/>
          <w:sz w:val="24"/>
          <w:szCs w:val="24"/>
          <w:lang w:val="en-US" w:eastAsia="zh-CN"/>
        </w:rPr>
        <w:t xml:space="preserve">投标人</w:t>
      </w:r>
      <w:r>
        <w:rPr>
          <w:rFonts w:hint="eastAsia" w:ascii="仿宋" w:hAnsi="仿宋" w:eastAsia="仿宋"/>
          <w:bCs/>
          <w:sz w:val="24"/>
          <w:szCs w:val="24"/>
        </w:rPr>
        <w:t xml:space="preserve">，不得参加本项目的采购活动。</w:t>
      </w:r>
      <w:r/>
    </w:p>
    <w:p>
      <w:pPr>
        <w:ind w:firstLine="360"/>
        <w:spacing w:line="360" w:lineRule="auto"/>
        <w:rPr>
          <w:rFonts w:hint="eastAsia" w:ascii="仿宋" w:hAnsi="仿宋" w:eastAsia="仿宋"/>
          <w:bCs/>
          <w:sz w:val="24"/>
          <w:szCs w:val="24"/>
        </w:rPr>
      </w:pPr>
      <w:r>
        <w:rPr>
          <w:rFonts w:hint="eastAsia" w:ascii="仿宋" w:hAnsi="仿宋" w:eastAsia="仿宋"/>
          <w:bCs/>
          <w:sz w:val="24"/>
          <w:szCs w:val="24"/>
        </w:rPr>
        <w:t xml:space="preserve">（3）</w:t>
      </w:r>
      <w:r>
        <w:rPr>
          <w:rFonts w:hint="eastAsia" w:ascii="仿宋" w:hAnsi="仿宋" w:eastAsia="仿宋"/>
          <w:sz w:val="24"/>
          <w:szCs w:val="24"/>
          <w:lang w:val="en-US" w:eastAsia="zh-CN"/>
        </w:rPr>
        <w:t xml:space="preserve">投标人</w:t>
      </w:r>
      <w:r>
        <w:rPr>
          <w:rFonts w:hint="eastAsia" w:ascii="仿宋" w:hAnsi="仿宋" w:eastAsia="仿宋"/>
          <w:bCs/>
          <w:sz w:val="24"/>
          <w:szCs w:val="24"/>
        </w:rPr>
        <w:t xml:space="preserve">被“信用中国”网站、“中国政府采购网”列入失信被执行人、重大税收违法案件当事人名单、政府采购严重违法失信行为记录名单。</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三、获取招标文件</w:t>
      </w:r>
      <w:r/>
    </w:p>
    <w:p>
      <w:pPr>
        <w:ind w:firstLine="352"/>
        <w:spacing w:line="360" w:lineRule="auto"/>
        <w:rPr>
          <w:rFonts w:hint="eastAsia" w:ascii="仿宋" w:hAnsi="仿宋" w:eastAsia="仿宋"/>
          <w:sz w:val="24"/>
          <w:szCs w:val="24"/>
        </w:rPr>
      </w:pPr>
      <w:r>
        <w:rPr>
          <w:rFonts w:hint="eastAsia" w:ascii="仿宋" w:hAnsi="仿宋" w:eastAsia="仿宋"/>
          <w:sz w:val="24"/>
          <w:szCs w:val="24"/>
        </w:rPr>
        <w:t xml:space="preserve">时间：自招标公告发布之日起 5 个工作日</w:t>
      </w:r>
      <w:r/>
    </w:p>
    <w:p>
      <w:pPr>
        <w:ind w:firstLine="352"/>
        <w:spacing w:line="360" w:lineRule="auto"/>
        <w:rPr>
          <w:rFonts w:hint="eastAsia" w:ascii="仿宋" w:hAnsi="仿宋" w:eastAsia="仿宋"/>
          <w:sz w:val="24"/>
          <w:szCs w:val="24"/>
        </w:rPr>
      </w:pPr>
      <w:r>
        <w:rPr>
          <w:rFonts w:hint="eastAsia" w:ascii="仿宋" w:hAnsi="仿宋" w:eastAsia="仿宋"/>
          <w:sz w:val="24"/>
          <w:szCs w:val="24"/>
        </w:rPr>
        <w:t xml:space="preserve">地点：南京市公共采购信息网、江苏政府采购网</w:t>
      </w:r>
      <w:r/>
    </w:p>
    <w:p>
      <w:pPr>
        <w:ind w:firstLine="352"/>
        <w:spacing w:line="360" w:lineRule="auto"/>
        <w:rPr>
          <w:rFonts w:hint="eastAsia" w:ascii="仿宋" w:hAnsi="仿宋" w:eastAsia="仿宋"/>
          <w:sz w:val="24"/>
          <w:szCs w:val="24"/>
        </w:rPr>
      </w:pPr>
      <w:r>
        <w:rPr>
          <w:rFonts w:hint="eastAsia" w:ascii="仿宋" w:hAnsi="仿宋" w:eastAsia="仿宋"/>
          <w:sz w:val="24"/>
          <w:szCs w:val="24"/>
        </w:rPr>
        <w:t xml:space="preserve">方式：</w:t>
      </w:r>
      <w:r>
        <w:rPr>
          <w:rFonts w:hint="eastAsia" w:ascii="仿宋" w:hAnsi="仿宋" w:eastAsia="仿宋"/>
          <w:sz w:val="24"/>
          <w:szCs w:val="24"/>
          <w:lang w:val="en-US" w:eastAsia="zh-CN"/>
        </w:rPr>
        <w:t xml:space="preserve">投标人</w:t>
      </w:r>
      <w:r>
        <w:rPr>
          <w:rFonts w:hint="eastAsia" w:ascii="仿宋" w:hAnsi="仿宋" w:eastAsia="仿宋"/>
          <w:sz w:val="24"/>
          <w:szCs w:val="24"/>
        </w:rPr>
        <w:t xml:space="preserve">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352"/>
        <w:spacing w:line="360" w:lineRule="auto"/>
        <w:rPr>
          <w:rFonts w:hint="eastAsia" w:ascii="仿宋" w:hAnsi="仿宋" w:eastAsia="仿宋"/>
          <w:sz w:val="24"/>
          <w:szCs w:val="24"/>
        </w:rPr>
      </w:pPr>
      <w:r>
        <w:rPr>
          <w:rFonts w:hint="eastAsia" w:ascii="仿宋" w:hAnsi="仿宋" w:eastAsia="仿宋"/>
          <w:sz w:val="24"/>
          <w:szCs w:val="24"/>
        </w:rPr>
        <w:t xml:space="preserve">售价：0.00元</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四、投标文件提交</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截止时间：2026年</w:t>
      </w:r>
      <w:r>
        <w:rPr>
          <w:rFonts w:hint="eastAsia" w:ascii="仿宋" w:hAnsi="仿宋" w:eastAsia="仿宋"/>
          <w:sz w:val="24"/>
          <w:szCs w:val="24"/>
          <w:lang w:val="en-US" w:eastAsia="zh-CN"/>
        </w:rPr>
        <w:t xml:space="preserve">8</w:t>
      </w:r>
      <w:r>
        <w:rPr>
          <w:rFonts w:hint="eastAsia" w:ascii="仿宋" w:hAnsi="仿宋" w:eastAsia="仿宋"/>
          <w:sz w:val="24"/>
          <w:szCs w:val="24"/>
        </w:rPr>
        <w:t xml:space="preserve">月</w:t>
      </w:r>
      <w:r>
        <w:rPr>
          <w:rFonts w:hint="eastAsia" w:ascii="仿宋" w:hAnsi="仿宋" w:eastAsia="仿宋"/>
          <w:sz w:val="24"/>
          <w:szCs w:val="24"/>
          <w:lang w:val="en-US" w:eastAsia="zh-CN"/>
        </w:rPr>
        <w:t xml:space="preserve">18</w:t>
      </w:r>
      <w:r>
        <w:rPr>
          <w:rFonts w:hint="eastAsia" w:ascii="仿宋" w:hAnsi="仿宋" w:eastAsia="仿宋"/>
          <w:sz w:val="24"/>
          <w:szCs w:val="24"/>
        </w:rPr>
        <w:t xml:space="preserve">日</w:t>
      </w:r>
      <w:r>
        <w:rPr>
          <w:rFonts w:hint="eastAsia" w:ascii="仿宋" w:hAnsi="仿宋" w:eastAsia="仿宋"/>
          <w:sz w:val="24"/>
          <w:szCs w:val="24"/>
          <w:lang w:val="en-US" w:eastAsia="zh-CN"/>
        </w:rPr>
        <w:t xml:space="preserve">14</w:t>
      </w:r>
      <w:r>
        <w:rPr>
          <w:rFonts w:hint="eastAsia" w:ascii="仿宋" w:hAnsi="仿宋" w:eastAsia="仿宋"/>
          <w:sz w:val="24"/>
          <w:szCs w:val="24"/>
        </w:rPr>
        <w:t xml:space="preserve">时</w:t>
      </w:r>
      <w:r>
        <w:rPr>
          <w:rFonts w:hint="eastAsia" w:ascii="仿宋" w:hAnsi="仿宋" w:eastAsia="仿宋"/>
          <w:sz w:val="24"/>
          <w:szCs w:val="24"/>
          <w:lang w:val="en-US" w:eastAsia="zh-CN"/>
        </w:rPr>
        <w:t xml:space="preserve">30</w:t>
      </w:r>
      <w:r>
        <w:rPr>
          <w:rFonts w:hint="eastAsia" w:ascii="仿宋" w:hAnsi="仿宋" w:eastAsia="仿宋"/>
          <w:sz w:val="24"/>
          <w:szCs w:val="24"/>
        </w:rPr>
        <w:t xml:space="preserve">分（北京时间）</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地点：江苏省政府采购交易系统（以下简称“苏采云系统”）。</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五、投标文件开启</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时间：</w:t>
      </w:r>
      <w:r>
        <w:rPr>
          <w:rFonts w:hint="eastAsia" w:ascii="仿宋" w:hAnsi="仿宋" w:eastAsia="仿宋" w:cs="仿宋"/>
          <w:sz w:val="24"/>
          <w:szCs w:val="24"/>
        </w:rPr>
        <w:t xml:space="preserve">2026年</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月</w:t>
      </w:r>
      <w:r>
        <w:rPr>
          <w:rFonts w:hint="eastAsia" w:ascii="仿宋" w:hAnsi="仿宋" w:eastAsia="仿宋" w:cs="仿宋"/>
          <w:sz w:val="24"/>
          <w:szCs w:val="24"/>
          <w:lang w:val="en-US" w:eastAsia="zh-CN"/>
        </w:rPr>
        <w:t xml:space="preserve">18</w:t>
      </w:r>
      <w:r>
        <w:rPr>
          <w:rFonts w:hint="eastAsia" w:ascii="仿宋" w:hAnsi="仿宋" w:eastAsia="仿宋" w:cs="仿宋"/>
          <w:sz w:val="24"/>
          <w:szCs w:val="24"/>
        </w:rPr>
        <w:t xml:space="preserve">日</w:t>
      </w:r>
      <w:r>
        <w:rPr>
          <w:rFonts w:hint="eastAsia" w:ascii="仿宋" w:hAnsi="仿宋" w:eastAsia="仿宋" w:cs="仿宋"/>
          <w:sz w:val="24"/>
          <w:szCs w:val="24"/>
          <w:lang w:val="en-US" w:eastAsia="zh-CN"/>
        </w:rPr>
        <w:t xml:space="preserve">14</w:t>
      </w:r>
      <w:r>
        <w:rPr>
          <w:rFonts w:hint="eastAsia" w:ascii="仿宋" w:hAnsi="仿宋" w:eastAsia="仿宋" w:cs="仿宋"/>
          <w:sz w:val="24"/>
          <w:szCs w:val="24"/>
        </w:rPr>
        <w:t xml:space="preserve">时</w:t>
      </w: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分</w:t>
      </w:r>
      <w:r>
        <w:rPr>
          <w:rFonts w:hint="eastAsia" w:ascii="仿宋" w:hAnsi="仿宋" w:eastAsia="仿宋"/>
          <w:sz w:val="24"/>
          <w:szCs w:val="24"/>
        </w:rPr>
        <w:t xml:space="preserve">（北京时间）</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地点：江苏省政府采购交易系统（以下简称“苏采云系统”）网上开标大厅。</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六、公告期限</w:t>
      </w:r>
      <w:r/>
    </w:p>
    <w:p>
      <w:pPr>
        <w:ind w:firstLine="480"/>
        <w:spacing w:line="360" w:lineRule="auto"/>
        <w:tabs>
          <w:tab w:val="left" w:pos="420" w:leader="none"/>
        </w:tabs>
        <w:rPr>
          <w:rFonts w:hint="eastAsia" w:ascii="仿宋" w:hAnsi="仿宋" w:eastAsia="仿宋"/>
          <w:sz w:val="24"/>
          <w:szCs w:val="24"/>
        </w:rPr>
      </w:pPr>
      <w:r>
        <w:rPr>
          <w:rFonts w:hint="eastAsia" w:ascii="仿宋" w:hAnsi="仿宋" w:eastAsia="仿宋"/>
          <w:sz w:val="24"/>
          <w:szCs w:val="24"/>
        </w:rPr>
        <w:t xml:space="preserve">自本公告发布之日起 5 个工作日。</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七、其他补充事宜</w:t>
      </w:r>
      <w:r/>
    </w:p>
    <w:p>
      <w:pPr>
        <w:ind w:firstLine="480"/>
        <w:jc w:val="left"/>
        <w:spacing w:line="360" w:lineRule="auto"/>
        <w:rPr>
          <w:rFonts w:hint="eastAsia" w:ascii="仿宋" w:hAnsi="仿宋" w:eastAsia="仿宋"/>
          <w:bCs/>
          <w:sz w:val="24"/>
          <w:szCs w:val="24"/>
        </w:rPr>
      </w:pPr>
      <w:r>
        <w:rPr>
          <w:rFonts w:hint="eastAsia" w:ascii="仿宋" w:hAnsi="仿宋" w:eastAsia="仿宋"/>
          <w:bCs/>
          <w:sz w:val="24"/>
          <w:szCs w:val="24"/>
        </w:rPr>
        <w:t xml:space="preserve">1、集中勘察或答疑：不组织集中勘察，</w:t>
      </w:r>
      <w:r>
        <w:rPr>
          <w:rFonts w:hint="eastAsia" w:ascii="仿宋" w:hAnsi="仿宋" w:eastAsia="仿宋"/>
          <w:sz w:val="24"/>
          <w:szCs w:val="24"/>
          <w:lang w:val="en-US" w:eastAsia="zh-CN"/>
        </w:rPr>
        <w:t xml:space="preserve">投标人</w:t>
      </w:r>
      <w:r>
        <w:rPr>
          <w:rFonts w:hint="eastAsia" w:ascii="仿宋" w:hAnsi="仿宋" w:eastAsia="仿宋"/>
          <w:bCs/>
          <w:sz w:val="24"/>
          <w:szCs w:val="24"/>
        </w:rPr>
        <w:t xml:space="preserve">如果对采购需求有疑问请和采购单位联系人沟通。</w:t>
      </w:r>
      <w:r/>
    </w:p>
    <w:p>
      <w:pPr>
        <w:ind w:firstLine="480"/>
        <w:jc w:val="left"/>
        <w:spacing w:line="360" w:lineRule="auto"/>
        <w:rPr>
          <w:rFonts w:hint="eastAsia" w:ascii="仿宋" w:hAnsi="仿宋" w:eastAsia="仿宋"/>
          <w:bCs/>
          <w:sz w:val="24"/>
          <w:szCs w:val="24"/>
        </w:rPr>
      </w:pPr>
      <w:r>
        <w:rPr>
          <w:rFonts w:hint="eastAsia" w:ascii="仿宋" w:hAnsi="仿宋" w:eastAsia="仿宋"/>
          <w:bCs/>
          <w:sz w:val="24"/>
          <w:szCs w:val="24"/>
        </w:rPr>
        <w:t xml:space="preserve">2、有关本次采购的事项若存在变动或修改，敬请及时关注“江苏政府采购网”“南京公共采购信息网”发布的信息更正公告。</w:t>
      </w:r>
      <w:r/>
    </w:p>
    <w:p>
      <w:pPr>
        <w:ind w:firstLine="480"/>
        <w:jc w:val="left"/>
        <w:spacing w:line="360" w:lineRule="auto"/>
        <w:rPr>
          <w:rFonts w:hint="eastAsia" w:ascii="仿宋" w:hAnsi="仿宋" w:eastAsia="仿宋"/>
          <w:bCs/>
          <w:sz w:val="24"/>
          <w:szCs w:val="24"/>
        </w:rPr>
      </w:pPr>
      <w:r>
        <w:rPr>
          <w:rFonts w:hint="eastAsia" w:ascii="仿宋" w:hAnsi="仿宋" w:eastAsia="仿宋"/>
          <w:bCs/>
          <w:sz w:val="24"/>
          <w:szCs w:val="24"/>
        </w:rPr>
        <w:t xml:space="preserve">3、本次采购采用“政府采购管理交易系统（苏采云）”，招标、投标、评标和中标结果发布全程电子化，开标方式为不见面开标。</w:t>
      </w:r>
      <w:r>
        <w:rPr>
          <w:rFonts w:hint="eastAsia" w:ascii="仿宋" w:hAnsi="仿宋" w:eastAsia="仿宋"/>
          <w:sz w:val="24"/>
          <w:szCs w:val="24"/>
          <w:lang w:val="en-US" w:eastAsia="zh-CN"/>
        </w:rPr>
        <w:t xml:space="preserve">投标人</w:t>
      </w:r>
      <w:r>
        <w:rPr>
          <w:rFonts w:hint="eastAsia" w:ascii="仿宋" w:hAnsi="仿宋" w:eastAsia="仿宋"/>
          <w:bCs/>
          <w:sz w:val="24"/>
          <w:szCs w:val="24"/>
        </w:rPr>
        <w:t xml:space="preserve">通过苏采云系统参与本项目，需要办理江苏省政府采购数字证书CA及电子签章，具体详见苏采云系统登录页“CA办理指南”。</w:t>
      </w:r>
      <w:r>
        <w:rPr>
          <w:rFonts w:hint="eastAsia" w:ascii="仿宋" w:hAnsi="仿宋" w:eastAsia="仿宋"/>
          <w:sz w:val="24"/>
          <w:szCs w:val="24"/>
          <w:lang w:val="en-US" w:eastAsia="zh-CN"/>
        </w:rPr>
        <w:t xml:space="preserve">投标人</w:t>
      </w:r>
      <w:r>
        <w:rPr>
          <w:rFonts w:hint="eastAsia" w:ascii="仿宋" w:hAnsi="仿宋" w:eastAsia="仿宋"/>
          <w:bCs/>
          <w:sz w:val="24"/>
          <w:szCs w:val="24"/>
        </w:rPr>
        <w:t xml:space="preserve">按《苏采云系统供应商操作手册》（以下简称“操作手册”）进行注册，并在规定时间内上传电子投标文件（“苏采云”南京地区客服热线025-83633744、025-83633743）。如</w:t>
      </w:r>
      <w:r>
        <w:rPr>
          <w:rFonts w:hint="eastAsia" w:ascii="仿宋" w:hAnsi="仿宋" w:eastAsia="仿宋"/>
          <w:sz w:val="24"/>
          <w:szCs w:val="24"/>
          <w:lang w:val="en-US" w:eastAsia="zh-CN"/>
        </w:rPr>
        <w:t xml:space="preserve">投标人</w:t>
      </w:r>
      <w:r>
        <w:rPr>
          <w:rFonts w:hint="eastAsia" w:ascii="仿宋" w:hAnsi="仿宋" w:eastAsia="仿宋"/>
          <w:bCs/>
          <w:sz w:val="24"/>
          <w:szCs w:val="24"/>
        </w:rPr>
        <w:t xml:space="preserve">未按要求操作，由此所产生的风险由</w:t>
      </w:r>
      <w:r>
        <w:rPr>
          <w:rFonts w:hint="eastAsia" w:ascii="仿宋" w:hAnsi="仿宋" w:eastAsia="仿宋"/>
          <w:sz w:val="24"/>
          <w:szCs w:val="24"/>
          <w:lang w:val="en-US" w:eastAsia="zh-CN"/>
        </w:rPr>
        <w:t xml:space="preserve">投标人</w:t>
      </w:r>
      <w:r>
        <w:rPr>
          <w:rFonts w:hint="eastAsia" w:ascii="仿宋" w:hAnsi="仿宋" w:eastAsia="仿宋"/>
          <w:bCs/>
          <w:sz w:val="24"/>
          <w:szCs w:val="24"/>
        </w:rPr>
        <w:t xml:space="preserve">自行承担。</w:t>
      </w:r>
      <w:r/>
    </w:p>
    <w:p>
      <w:pPr>
        <w:jc w:val="left"/>
        <w:spacing w:line="360" w:lineRule="auto"/>
        <w:rPr>
          <w:rFonts w:hint="eastAsia" w:ascii="仿宋" w:hAnsi="仿宋" w:eastAsia="仿宋"/>
          <w:b/>
          <w:bCs/>
          <w:sz w:val="24"/>
          <w:szCs w:val="24"/>
        </w:rPr>
      </w:pPr>
      <w:r>
        <w:rPr>
          <w:rFonts w:hint="eastAsia" w:ascii="仿宋" w:hAnsi="仿宋" w:eastAsia="仿宋"/>
          <w:b/>
          <w:bCs/>
          <w:sz w:val="24"/>
          <w:szCs w:val="24"/>
        </w:rPr>
        <w:t xml:space="preserve">八、凡对本次采购提出询问，请按以下方式联系：</w:t>
      </w:r>
      <w:r/>
    </w:p>
    <w:p>
      <w:pPr>
        <w:ind w:firstLine="480"/>
        <w:spacing w:line="360" w:lineRule="auto"/>
        <w:rPr>
          <w:rFonts w:hint="eastAsia" w:ascii="仿宋" w:hAnsi="仿宋" w:eastAsia="仿宋" w:cs="仿宋"/>
          <w:b/>
          <w:sz w:val="24"/>
          <w:szCs w:val="24"/>
        </w:rPr>
      </w:pPr>
      <w:r>
        <w:rPr>
          <w:rFonts w:hint="eastAsia" w:ascii="仿宋" w:hAnsi="仿宋" w:eastAsia="仿宋" w:cs="仿宋"/>
          <w:sz w:val="24"/>
          <w:szCs w:val="24"/>
        </w:rPr>
        <w:t xml:space="preserve">1.采购人信息</w:t>
      </w:r>
      <w:bookmarkStart w:id="9" w:name="_Toc28359020"/>
      <w:r/>
      <w:bookmarkStart w:id="10" w:name="_Toc35393807"/>
      <w:r/>
      <w:bookmarkStart w:id="11" w:name="_Toc35393638"/>
      <w:r/>
      <w:bookmarkStart w:id="12" w:name="_Toc28359097"/>
      <w:r/>
      <w:r/>
    </w:p>
    <w:p>
      <w:pPr>
        <w:ind w:firstLine="480"/>
        <w:spacing w:line="360" w:lineRule="auto"/>
        <w:rPr>
          <w:rFonts w:hint="eastAsia" w:ascii="仿宋" w:hAnsi="仿宋" w:eastAsia="仿宋" w:cs="仿宋"/>
          <w:b/>
          <w:sz w:val="24"/>
          <w:szCs w:val="24"/>
        </w:rPr>
      </w:pPr>
      <w:r>
        <w:rPr>
          <w:rFonts w:hint="eastAsia" w:ascii="仿宋" w:hAnsi="仿宋" w:eastAsia="仿宋" w:cs="仿宋"/>
          <w:sz w:val="24"/>
          <w:szCs w:val="24"/>
        </w:rPr>
        <w:t xml:space="preserve">名    称：</w:t>
      </w:r>
      <w:r>
        <w:rPr>
          <w:rFonts w:hint="eastAsia" w:ascii="仿宋" w:hAnsi="仿宋" w:eastAsia="仿宋" w:cs="仿宋"/>
          <w:sz w:val="24"/>
          <w:szCs w:val="24"/>
          <w:u w:val="single"/>
        </w:rPr>
        <w:t xml:space="preserve">南京市水上运动学校</w:t>
      </w:r>
      <w:r/>
    </w:p>
    <w:p>
      <w:pPr>
        <w:ind w:firstLine="480"/>
        <w:spacing w:line="360" w:lineRule="auto"/>
        <w:rPr>
          <w:rFonts w:hint="eastAsia" w:ascii="仿宋" w:hAnsi="仿宋" w:eastAsia="仿宋" w:cs="仿宋"/>
          <w:b/>
          <w:sz w:val="24"/>
          <w:szCs w:val="24"/>
        </w:rPr>
      </w:pPr>
      <w:r>
        <w:rPr>
          <w:rFonts w:hint="eastAsia" w:ascii="仿宋" w:hAnsi="仿宋" w:eastAsia="仿宋" w:cs="仿宋"/>
          <w:sz w:val="24"/>
          <w:szCs w:val="24"/>
        </w:rPr>
        <w:t xml:space="preserve">地    址：</w:t>
      </w:r>
      <w:r>
        <w:rPr>
          <w:rFonts w:hint="eastAsia" w:ascii="仿宋" w:hAnsi="仿宋" w:eastAsia="仿宋" w:cs="仿宋"/>
          <w:sz w:val="24"/>
          <w:szCs w:val="24"/>
          <w:u w:val="single"/>
        </w:rPr>
        <w:t xml:space="preserve">南京市玄武区洲城根43号</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联 系 人：</w:t>
      </w:r>
      <w:r>
        <w:rPr>
          <w:rFonts w:hint="eastAsia" w:ascii="仿宋" w:hAnsi="仿宋" w:eastAsia="仿宋" w:cs="仿宋"/>
          <w:sz w:val="24"/>
          <w:szCs w:val="24"/>
          <w:u w:val="single"/>
        </w:rPr>
        <w:t xml:space="preserve">韩科</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联系方式：</w:t>
      </w:r>
      <w:r>
        <w:rPr>
          <w:rFonts w:hint="eastAsia" w:ascii="仿宋" w:hAnsi="仿宋" w:eastAsia="仿宋" w:cs="仿宋"/>
          <w:sz w:val="24"/>
          <w:szCs w:val="24"/>
          <w:u w:val="single"/>
        </w:rPr>
        <w:t xml:space="preserve">13813904567</w:t>
      </w:r>
      <w:r/>
    </w:p>
    <w:p>
      <w:pPr>
        <w:ind w:firstLine="480"/>
        <w:spacing w:line="360" w:lineRule="auto"/>
        <w:rPr>
          <w:rFonts w:hint="eastAsia" w:ascii="仿宋" w:hAnsi="仿宋" w:eastAsia="仿宋" w:cs="仿宋"/>
          <w:b/>
          <w:sz w:val="24"/>
          <w:szCs w:val="24"/>
        </w:rPr>
      </w:pPr>
      <w:r>
        <w:rPr>
          <w:rFonts w:hint="eastAsia" w:ascii="仿宋" w:hAnsi="仿宋" w:eastAsia="仿宋" w:cs="仿宋"/>
          <w:sz w:val="24"/>
          <w:szCs w:val="24"/>
        </w:rPr>
        <w:t xml:space="preserve">2.采购代理机构信息</w:t>
      </w:r>
      <w:bookmarkEnd w:id="9"/>
      <w:r/>
      <w:bookmarkEnd w:id="10"/>
      <w:r/>
      <w:bookmarkEnd w:id="11"/>
      <w:r/>
      <w:bookmarkEnd w:id="12"/>
      <w:r/>
      <w:r/>
    </w:p>
    <w:p>
      <w:pPr>
        <w:ind w:firstLine="480"/>
        <w:spacing w:line="360" w:lineRule="auto"/>
        <w:rPr>
          <w:rFonts w:hint="eastAsia" w:ascii="仿宋" w:hAnsi="仿宋" w:eastAsia="仿宋" w:cs="仿宋"/>
          <w:b/>
          <w:sz w:val="24"/>
          <w:szCs w:val="24"/>
        </w:rPr>
      </w:pPr>
      <w:r>
        <w:rPr>
          <w:rFonts w:hint="eastAsia" w:ascii="仿宋" w:hAnsi="仿宋" w:eastAsia="仿宋" w:cs="仿宋"/>
          <w:sz w:val="24"/>
          <w:szCs w:val="24"/>
        </w:rPr>
        <w:t xml:space="preserve">名    称：</w:t>
      </w:r>
      <w:r>
        <w:rPr>
          <w:rFonts w:hint="eastAsia" w:ascii="仿宋" w:hAnsi="仿宋" w:eastAsia="仿宋" w:cs="仿宋"/>
          <w:sz w:val="24"/>
          <w:szCs w:val="24"/>
          <w:u w:val="single"/>
        </w:rPr>
        <w:t xml:space="preserve">江苏高智项目管理有限公司</w:t>
      </w:r>
      <w:r/>
    </w:p>
    <w:p>
      <w:pPr>
        <w:ind w:firstLine="480"/>
        <w:jc w:val="left"/>
        <w:spacing w:line="360" w:lineRule="auto"/>
        <w:rPr>
          <w:rFonts w:hint="eastAsia" w:ascii="仿宋" w:hAnsi="仿宋" w:eastAsia="仿宋"/>
          <w:bCs/>
          <w:sz w:val="24"/>
          <w:szCs w:val="24"/>
        </w:rPr>
      </w:pPr>
      <w:r>
        <w:rPr>
          <w:rFonts w:hint="eastAsia" w:ascii="仿宋" w:hAnsi="仿宋" w:eastAsia="仿宋"/>
          <w:sz w:val="24"/>
          <w:szCs w:val="24"/>
        </w:rPr>
        <w:t xml:space="preserve">地    址：</w:t>
      </w:r>
      <w:r>
        <w:rPr>
          <w:rFonts w:hint="eastAsia" w:ascii="仿宋" w:hAnsi="仿宋" w:eastAsia="仿宋"/>
          <w:bCs/>
          <w:sz w:val="24"/>
          <w:szCs w:val="24"/>
          <w:u w:val="single"/>
        </w:rPr>
        <w:t xml:space="preserve">南京市栖霞区南大科学园协同创新大厦1楼</w:t>
      </w:r>
      <w:r/>
    </w:p>
    <w:p>
      <w:pPr>
        <w:ind w:firstLine="480"/>
        <w:jc w:val="left"/>
        <w:spacing w:line="360" w:lineRule="auto"/>
        <w:rPr>
          <w:rFonts w:hint="eastAsia" w:ascii="仿宋" w:hAnsi="仿宋" w:eastAsia="仿宋"/>
          <w:sz w:val="24"/>
          <w:szCs w:val="24"/>
        </w:rPr>
      </w:pPr>
      <w:r>
        <w:rPr>
          <w:rFonts w:hint="eastAsia" w:ascii="仿宋" w:hAnsi="仿宋" w:eastAsia="仿宋"/>
          <w:sz w:val="24"/>
          <w:szCs w:val="24"/>
        </w:rPr>
        <w:t xml:space="preserve">联 系 人：</w:t>
      </w:r>
      <w:r>
        <w:rPr>
          <w:rFonts w:hint="eastAsia" w:ascii="仿宋" w:hAnsi="仿宋" w:eastAsia="仿宋"/>
          <w:sz w:val="24"/>
          <w:szCs w:val="24"/>
          <w:u w:val="single"/>
        </w:rPr>
        <w:t xml:space="preserve">张工</w:t>
      </w:r>
      <w:r/>
    </w:p>
    <w:p>
      <w:pPr>
        <w:ind w:firstLine="480"/>
        <w:jc w:val="left"/>
        <w:spacing w:line="360" w:lineRule="auto"/>
        <w:rPr>
          <w:rFonts w:hint="eastAsia" w:ascii="仿宋" w:hAnsi="仿宋" w:eastAsia="仿宋"/>
          <w:bCs/>
          <w:sz w:val="24"/>
          <w:szCs w:val="24"/>
          <w:u w:val="single"/>
        </w:rPr>
      </w:pPr>
      <w:r>
        <w:rPr>
          <w:rFonts w:hint="eastAsia" w:ascii="仿宋" w:hAnsi="仿宋" w:eastAsia="仿宋"/>
          <w:sz w:val="24"/>
          <w:szCs w:val="24"/>
        </w:rPr>
        <w:t xml:space="preserve">联系方式：</w:t>
      </w:r>
      <w:r>
        <w:rPr>
          <w:rFonts w:hint="eastAsia" w:ascii="仿宋" w:hAnsi="仿宋" w:eastAsia="仿宋"/>
          <w:sz w:val="24"/>
          <w:szCs w:val="24"/>
          <w:u w:val="single"/>
        </w:rPr>
        <w:t xml:space="preserve">18066082526</w:t>
      </w:r>
      <w:r/>
    </w:p>
    <w:p>
      <w:pPr>
        <w:ind w:firstLine="480"/>
        <w:jc w:val="left"/>
        <w:spacing w:line="360" w:lineRule="auto"/>
        <w:rPr>
          <w:rFonts w:hint="eastAsia" w:ascii="仿宋" w:hAnsi="仿宋" w:eastAsia="仿宋"/>
          <w:sz w:val="24"/>
          <w:szCs w:val="24"/>
        </w:rPr>
      </w:pPr>
      <w:r/>
      <w:bookmarkStart w:id="13" w:name="_Toc26413"/>
      <w:r>
        <w:rPr>
          <w:rFonts w:hint="eastAsia" w:ascii="仿宋" w:hAnsi="仿宋" w:eastAsia="仿宋"/>
          <w:sz w:val="24"/>
          <w:szCs w:val="24"/>
        </w:rPr>
        <w:t xml:space="preserve">3.项目联系方式</w:t>
      </w:r>
      <w:r/>
    </w:p>
    <w:p>
      <w:pPr>
        <w:ind w:firstLine="480"/>
        <w:jc w:val="left"/>
        <w:spacing w:line="360" w:lineRule="auto"/>
        <w:rPr>
          <w:rFonts w:hint="eastAsia" w:ascii="仿宋" w:hAnsi="仿宋" w:eastAsia="仿宋"/>
          <w:sz w:val="24"/>
          <w:szCs w:val="24"/>
        </w:rPr>
      </w:pPr>
      <w:r>
        <w:rPr>
          <w:rFonts w:hint="eastAsia" w:ascii="仿宋" w:hAnsi="仿宋" w:eastAsia="仿宋"/>
          <w:sz w:val="24"/>
          <w:szCs w:val="24"/>
        </w:rPr>
        <w:t xml:space="preserve">项目联系人：</w:t>
      </w:r>
      <w:r>
        <w:rPr>
          <w:rFonts w:hint="eastAsia" w:ascii="仿宋" w:hAnsi="仿宋" w:eastAsia="仿宋"/>
          <w:sz w:val="24"/>
          <w:szCs w:val="24"/>
          <w:u w:val="single"/>
        </w:rPr>
        <w:t xml:space="preserve">张工 </w:t>
      </w:r>
      <w:r/>
    </w:p>
    <w:p>
      <w:pPr>
        <w:ind w:firstLine="480"/>
        <w:jc w:val="left"/>
        <w:spacing w:line="360" w:lineRule="auto"/>
        <w:rPr>
          <w:rFonts w:hint="eastAsia" w:ascii="仿宋" w:hAnsi="仿宋" w:eastAsia="仿宋"/>
          <w:sz w:val="24"/>
          <w:szCs w:val="24"/>
        </w:rPr>
        <w:sectPr>
          <w:headerReference w:type="default" r:id="rId9"/>
          <w:headerReference w:type="first" r:id="rId10"/>
          <w:footerReference w:type="default" r:id="rId11"/>
          <w:footerReference w:type="first" r:id="rId12"/>
          <w:footnotePr/>
          <w:endnotePr/>
          <w:type w:val="nextPage"/>
          <w:pgSz w:w="11906" w:h="16838" w:orient="portrait"/>
          <w:pgMar w:top="1440" w:right="1417" w:bottom="1440" w:left="1417" w:header="907" w:footer="680" w:gutter="0"/>
          <w:cols w:num="1" w:sep="0" w:space="720" w:equalWidth="1"/>
          <w:docGrid w:linePitch="360"/>
          <w:titlePg/>
        </w:sectPr>
      </w:pPr>
      <w:r>
        <w:rPr>
          <w:rFonts w:hint="eastAsia" w:ascii="仿宋" w:hAnsi="仿宋" w:eastAsia="仿宋"/>
          <w:sz w:val="24"/>
          <w:szCs w:val="24"/>
        </w:rPr>
        <w:t xml:space="preserve">电话：</w:t>
      </w:r>
      <w:r>
        <w:rPr>
          <w:rFonts w:hint="eastAsia" w:ascii="仿宋" w:hAnsi="仿宋" w:eastAsia="仿宋"/>
          <w:sz w:val="24"/>
          <w:szCs w:val="24"/>
          <w:u w:val="single"/>
        </w:rPr>
        <w:t xml:space="preserve">18066082526 </w:t>
      </w:r>
      <w:r/>
    </w:p>
    <w:p>
      <w:pPr>
        <w:pStyle w:val="1002"/>
        <w:numPr>
          <w:ilvl w:val="0"/>
          <w:numId w:val="4"/>
        </w:numPr>
        <w:ind w:firstLine="0"/>
        <w:jc w:val="center"/>
        <w:spacing w:before="240" w:after="240"/>
        <w:rPr>
          <w:rFonts w:hint="eastAsia" w:ascii="仿宋" w:hAnsi="仿宋"/>
          <w:sz w:val="36"/>
          <w:szCs w:val="40"/>
        </w:rPr>
      </w:pPr>
      <w:r/>
      <w:bookmarkStart w:id="14" w:name="_Toc21925"/>
      <w:r/>
      <w:bookmarkStart w:id="15" w:name="_Toc23288"/>
      <w:r>
        <w:rPr>
          <w:rFonts w:hint="eastAsia" w:ascii="仿宋" w:hAnsi="仿宋"/>
          <w:sz w:val="36"/>
          <w:szCs w:val="40"/>
        </w:rPr>
        <w:t xml:space="preserve">投标人须知</w:t>
      </w:r>
      <w:bookmarkEnd w:id="7"/>
      <w:r/>
      <w:bookmarkEnd w:id="13"/>
      <w:r/>
      <w:bookmarkEnd w:id="14"/>
      <w:r/>
      <w:bookmarkEnd w:id="15"/>
      <w:r/>
      <w:r/>
    </w:p>
    <w:p>
      <w:pPr>
        <w:ind w:firstLine="403"/>
        <w:spacing w:before="157" w:after="157" w:line="360" w:lineRule="auto"/>
        <w:rPr>
          <w:rFonts w:hint="eastAsia" w:ascii="仿宋" w:hAnsi="仿宋" w:eastAsia="仿宋" w:cs="宋体"/>
          <w:sz w:val="24"/>
          <w:szCs w:val="24"/>
        </w:rPr>
      </w:pPr>
      <w:r>
        <w:rPr>
          <w:rFonts w:hint="eastAsia" w:ascii="仿宋" w:hAnsi="仿宋" w:eastAsia="仿宋" w:cs="宋体"/>
          <w:sz w:val="24"/>
          <w:szCs w:val="24"/>
          <w:u w:val="single"/>
        </w:rPr>
        <w:t xml:space="preserve">江苏高智项目管理有限公司</w:t>
      </w:r>
      <w:r>
        <w:rPr>
          <w:rFonts w:hint="eastAsia" w:ascii="仿宋" w:hAnsi="仿宋" w:eastAsia="仿宋" w:cs="宋体"/>
          <w:sz w:val="24"/>
          <w:szCs w:val="24"/>
        </w:rPr>
        <w:t xml:space="preserve">（采购代理机构）受</w:t>
      </w:r>
      <w:r>
        <w:rPr>
          <w:rFonts w:hint="eastAsia" w:ascii="仿宋" w:hAnsi="仿宋" w:eastAsia="仿宋" w:cs="宋体"/>
          <w:sz w:val="24"/>
          <w:szCs w:val="24"/>
          <w:u w:val="single"/>
        </w:rPr>
        <w:t xml:space="preserve"> 南京市水上运动学校</w:t>
      </w:r>
      <w:r>
        <w:rPr>
          <w:rFonts w:hint="eastAsia" w:ascii="仿宋" w:hAnsi="仿宋" w:eastAsia="仿宋" w:cs="宋体"/>
          <w:sz w:val="24"/>
          <w:szCs w:val="24"/>
        </w:rPr>
        <w:t xml:space="preserve">（采购人）委托，对其</w:t>
      </w:r>
      <w:r>
        <w:rPr>
          <w:rFonts w:hint="eastAsia" w:ascii="仿宋" w:hAnsi="仿宋" w:eastAsia="仿宋" w:cs="宋体"/>
          <w:sz w:val="24"/>
          <w:szCs w:val="24"/>
          <w:u w:val="single"/>
        </w:rPr>
        <w:t xml:space="preserve">南京市水上运动学校食堂食材采购项目</w:t>
      </w:r>
      <w:r>
        <w:rPr>
          <w:rFonts w:hint="eastAsia" w:ascii="仿宋" w:hAnsi="仿宋" w:eastAsia="仿宋" w:cs="宋体"/>
          <w:sz w:val="24"/>
          <w:szCs w:val="24"/>
        </w:rPr>
        <w:t xml:space="preserve">（项目名称）进行</w:t>
      </w:r>
      <w:r>
        <w:rPr>
          <w:rFonts w:hint="eastAsia" w:ascii="仿宋" w:hAnsi="仿宋" w:eastAsia="仿宋" w:cs="宋体"/>
          <w:sz w:val="24"/>
          <w:szCs w:val="24"/>
          <w:lang w:val="en-US" w:eastAsia="zh-CN"/>
        </w:rPr>
        <w:t xml:space="preserve">招标</w:t>
      </w:r>
      <w:r>
        <w:rPr>
          <w:rFonts w:hint="eastAsia" w:ascii="仿宋" w:hAnsi="仿宋" w:eastAsia="仿宋" w:cs="宋体"/>
          <w:sz w:val="24"/>
          <w:szCs w:val="24"/>
        </w:rPr>
        <w:t xml:space="preserve">采购，兹邀请符合条件的</w:t>
      </w:r>
      <w:r>
        <w:rPr>
          <w:rFonts w:hint="eastAsia" w:ascii="仿宋" w:hAnsi="仿宋" w:eastAsia="仿宋" w:cs="宋体"/>
          <w:sz w:val="24"/>
          <w:szCs w:val="24"/>
          <w:lang w:val="en-US" w:eastAsia="zh-CN"/>
        </w:rPr>
        <w:t xml:space="preserve">投标人</w:t>
      </w:r>
      <w:r>
        <w:rPr>
          <w:rFonts w:hint="eastAsia" w:ascii="仿宋" w:hAnsi="仿宋" w:eastAsia="仿宋" w:cs="宋体"/>
          <w:sz w:val="24"/>
          <w:szCs w:val="24"/>
        </w:rPr>
        <w:t xml:space="preserve">参与投标，相关信息如下：</w:t>
      </w:r>
      <w:r/>
    </w:p>
    <w:tbl>
      <w:tblPr>
        <w:tblStyle w:val="1012"/>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3"/>
        <w:gridCol w:w="2014"/>
        <w:gridCol w:w="6124"/>
      </w:tblGrid>
      <w:tr>
        <w:trPr>
          <w:jc w:val="center"/>
          <w:trHeight w:val="520"/>
        </w:trPr>
        <w:tc>
          <w:tcPr>
            <w:tcW w:w="533" w:type="dxa"/>
            <w:vAlign w:val="center"/>
            <w:textDirection w:val="lrTb"/>
            <w:noWrap w:val="false"/>
          </w:tcPr>
          <w:p>
            <w:pPr>
              <w:jc w:val="center"/>
              <w:rPr>
                <w:rFonts w:hint="eastAsia" w:ascii="仿宋" w:hAnsi="仿宋" w:eastAsia="仿宋" w:cs="仿宋"/>
                <w:b/>
                <w:bCs/>
                <w:szCs w:val="21"/>
              </w:rPr>
            </w:pPr>
            <w:r>
              <w:rPr>
                <w:rFonts w:hint="eastAsia" w:ascii="仿宋" w:hAnsi="仿宋" w:eastAsia="仿宋" w:cs="仿宋"/>
                <w:b/>
                <w:bCs/>
                <w:szCs w:val="21"/>
              </w:rPr>
              <w:t xml:space="preserve">序号</w:t>
            </w:r>
            <w:r/>
          </w:p>
        </w:tc>
        <w:tc>
          <w:tcPr>
            <w:tcBorders>
              <w:right w:val="single" w:color="auto" w:sz="4" w:space="0"/>
            </w:tcBorders>
            <w:tcW w:w="2014" w:type="dxa"/>
            <w:vAlign w:val="center"/>
            <w:textDirection w:val="lrTb"/>
            <w:noWrap w:val="false"/>
          </w:tcPr>
          <w:p>
            <w:pPr>
              <w:jc w:val="center"/>
              <w:rPr>
                <w:rFonts w:hint="eastAsia" w:ascii="仿宋" w:hAnsi="仿宋" w:eastAsia="仿宋" w:cs="仿宋"/>
                <w:b/>
                <w:bCs/>
                <w:szCs w:val="21"/>
              </w:rPr>
            </w:pPr>
            <w:r>
              <w:rPr>
                <w:rFonts w:hint="eastAsia" w:ascii="仿宋" w:hAnsi="仿宋" w:eastAsia="仿宋" w:cs="仿宋"/>
                <w:b/>
                <w:bCs/>
                <w:szCs w:val="21"/>
              </w:rPr>
              <w:t xml:space="preserve">名称</w:t>
            </w:r>
            <w:r/>
          </w:p>
        </w:tc>
        <w:tc>
          <w:tcPr>
            <w:tcBorders>
              <w:left w:val="single" w:color="auto" w:sz="4" w:space="0"/>
            </w:tcBorders>
            <w:tcW w:w="6124" w:type="dxa"/>
            <w:vAlign w:val="center"/>
            <w:textDirection w:val="lrTb"/>
            <w:noWrap w:val="false"/>
          </w:tcPr>
          <w:p>
            <w:pPr>
              <w:jc w:val="center"/>
              <w:rPr>
                <w:rFonts w:hint="eastAsia" w:ascii="仿宋" w:hAnsi="仿宋" w:eastAsia="仿宋" w:cs="仿宋"/>
                <w:b/>
                <w:bCs/>
                <w:szCs w:val="21"/>
              </w:rPr>
            </w:pPr>
            <w:r>
              <w:rPr>
                <w:rFonts w:hint="eastAsia" w:ascii="仿宋" w:hAnsi="仿宋" w:eastAsia="仿宋" w:cs="仿宋"/>
                <w:b/>
                <w:bCs/>
                <w:szCs w:val="21"/>
              </w:rPr>
              <w:t xml:space="preserve">内    容</w:t>
            </w:r>
            <w:r/>
          </w:p>
        </w:tc>
      </w:tr>
      <w:tr>
        <w:trPr>
          <w:jc w:val="center"/>
          <w:trHeight w:val="997"/>
        </w:trPr>
        <w:tc>
          <w:tcPr>
            <w:tcW w:w="53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1</w:t>
            </w:r>
            <w:r/>
          </w:p>
        </w:tc>
        <w:tc>
          <w:tcPr>
            <w:tcBorders>
              <w:right w:val="single" w:color="auto" w:sz="4" w:space="0"/>
            </w:tcBorders>
            <w:tcW w:w="201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招标人</w:t>
            </w:r>
            <w:r/>
          </w:p>
        </w:tc>
        <w:tc>
          <w:tcPr>
            <w:tcBorders>
              <w:left w:val="single" w:color="auto" w:sz="4" w:space="0"/>
            </w:tcBorders>
            <w:tcW w:w="612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名称： 南京市水上运动学校</w:t>
            </w:r>
            <w:r/>
          </w:p>
          <w:p>
            <w:pPr>
              <w:rPr>
                <w:rFonts w:hint="eastAsia" w:ascii="仿宋" w:hAnsi="仿宋" w:eastAsia="仿宋" w:cs="仿宋"/>
                <w:sz w:val="22"/>
                <w:szCs w:val="22"/>
              </w:rPr>
            </w:pPr>
            <w:r>
              <w:rPr>
                <w:rFonts w:hint="eastAsia" w:ascii="仿宋" w:hAnsi="仿宋" w:eastAsia="仿宋" w:cs="仿宋"/>
                <w:sz w:val="22"/>
                <w:szCs w:val="22"/>
              </w:rPr>
              <w:t xml:space="preserve">联系人：韩科 </w:t>
            </w:r>
            <w:r/>
          </w:p>
          <w:p>
            <w:pPr>
              <w:rPr>
                <w:rFonts w:hint="eastAsia" w:ascii="仿宋" w:hAnsi="仿宋" w:eastAsia="仿宋" w:cs="仿宋"/>
                <w:sz w:val="22"/>
                <w:szCs w:val="22"/>
              </w:rPr>
            </w:pPr>
            <w:r>
              <w:rPr>
                <w:rFonts w:hint="eastAsia" w:ascii="仿宋" w:hAnsi="仿宋" w:eastAsia="仿宋" w:cs="仿宋"/>
                <w:sz w:val="22"/>
                <w:szCs w:val="22"/>
              </w:rPr>
              <w:t xml:space="preserve">联系电话：13813904567</w:t>
            </w:r>
            <w:r/>
          </w:p>
        </w:tc>
      </w:tr>
      <w:tr>
        <w:trPr>
          <w:jc w:val="center"/>
          <w:trHeight w:val="1295"/>
        </w:trPr>
        <w:tc>
          <w:tcPr>
            <w:tcW w:w="53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2</w:t>
            </w:r>
            <w:r/>
          </w:p>
        </w:tc>
        <w:tc>
          <w:tcPr>
            <w:tcBorders>
              <w:right w:val="single" w:color="auto" w:sz="4" w:space="0"/>
            </w:tcBorders>
            <w:tcW w:w="201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招标代理机构</w:t>
            </w:r>
            <w:r/>
          </w:p>
        </w:tc>
        <w:tc>
          <w:tcPr>
            <w:tcBorders>
              <w:left w:val="single" w:color="auto" w:sz="4" w:space="0"/>
            </w:tcBorders>
            <w:tcW w:w="612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名称：江苏高智项目管理有限公司</w:t>
            </w:r>
            <w:r/>
          </w:p>
          <w:p>
            <w:pPr>
              <w:rPr>
                <w:rFonts w:hint="eastAsia" w:ascii="仿宋" w:hAnsi="仿宋" w:eastAsia="仿宋" w:cs="仿宋"/>
                <w:sz w:val="22"/>
                <w:szCs w:val="22"/>
              </w:rPr>
            </w:pPr>
            <w:r>
              <w:rPr>
                <w:rFonts w:hint="eastAsia" w:ascii="仿宋" w:hAnsi="仿宋" w:eastAsia="仿宋" w:cs="仿宋"/>
                <w:sz w:val="22"/>
                <w:szCs w:val="22"/>
              </w:rPr>
              <w:t xml:space="preserve">地址：南京市栖霞区南大科学园协同创新大厦1号楼</w:t>
            </w:r>
            <w:r/>
          </w:p>
          <w:p>
            <w:pPr>
              <w:rPr>
                <w:rFonts w:hint="eastAsia" w:ascii="仿宋" w:hAnsi="仿宋" w:eastAsia="仿宋" w:cs="仿宋"/>
                <w:sz w:val="22"/>
                <w:szCs w:val="22"/>
              </w:rPr>
            </w:pPr>
            <w:r>
              <w:rPr>
                <w:rFonts w:hint="eastAsia" w:ascii="仿宋" w:hAnsi="仿宋" w:eastAsia="仿宋" w:cs="仿宋"/>
                <w:sz w:val="22"/>
                <w:szCs w:val="22"/>
              </w:rPr>
              <w:t xml:space="preserve">联系人：</w:t>
            </w:r>
            <w:r>
              <w:rPr>
                <w:rFonts w:hint="eastAsia" w:ascii="仿宋" w:hAnsi="仿宋" w:eastAsia="仿宋" w:cs="宋体"/>
                <w:sz w:val="22"/>
                <w:szCs w:val="22"/>
              </w:rPr>
              <w:t xml:space="preserve">张工</w:t>
            </w:r>
            <w:r/>
          </w:p>
          <w:p>
            <w:pPr>
              <w:rPr>
                <w:rFonts w:hint="eastAsia" w:ascii="仿宋" w:hAnsi="仿宋" w:eastAsia="仿宋" w:cs="仿宋"/>
                <w:sz w:val="22"/>
                <w:szCs w:val="22"/>
              </w:rPr>
            </w:pPr>
            <w:r>
              <w:rPr>
                <w:rFonts w:hint="eastAsia" w:ascii="仿宋" w:hAnsi="仿宋" w:eastAsia="仿宋" w:cs="仿宋"/>
                <w:sz w:val="22"/>
                <w:szCs w:val="22"/>
              </w:rPr>
              <w:t xml:space="preserve">联系电话：18066082526</w:t>
            </w:r>
            <w:r/>
          </w:p>
        </w:tc>
      </w:tr>
      <w:tr>
        <w:trPr>
          <w:jc w:val="center"/>
          <w:trHeight w:val="584"/>
        </w:trPr>
        <w:tc>
          <w:tcPr>
            <w:tcW w:w="53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3</w:t>
            </w:r>
            <w:r/>
          </w:p>
        </w:tc>
        <w:tc>
          <w:tcPr>
            <w:tcBorders>
              <w:right w:val="single" w:color="auto" w:sz="4" w:space="0"/>
            </w:tcBorders>
            <w:tcW w:w="201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项目名称</w:t>
            </w:r>
            <w:r/>
          </w:p>
        </w:tc>
        <w:tc>
          <w:tcPr>
            <w:tcBorders>
              <w:left w:val="single" w:color="auto" w:sz="4" w:space="0"/>
            </w:tcBorders>
            <w:tcW w:w="612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南京市水上运动学校食堂食材采购项目</w:t>
            </w:r>
            <w:r/>
          </w:p>
        </w:tc>
      </w:tr>
      <w:tr>
        <w:trPr>
          <w:jc w:val="center"/>
          <w:trHeight w:val="600"/>
        </w:trPr>
        <w:tc>
          <w:tcPr>
            <w:tcW w:w="53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4</w:t>
            </w:r>
            <w:r/>
          </w:p>
        </w:tc>
        <w:tc>
          <w:tcPr>
            <w:tcBorders>
              <w:right w:val="single" w:color="auto" w:sz="4" w:space="0"/>
            </w:tcBorders>
            <w:tcW w:w="201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项目最高限价</w:t>
            </w:r>
            <w:r/>
          </w:p>
        </w:tc>
        <w:tc>
          <w:tcPr>
            <w:tcBorders>
              <w:left w:val="single" w:color="auto" w:sz="4" w:space="0"/>
            </w:tcBorders>
            <w:tcW w:w="6124" w:type="dxa"/>
            <w:vAlign w:val="center"/>
            <w:textDirection w:val="lrTb"/>
            <w:noWrap w:val="false"/>
          </w:tcPr>
          <w:p>
            <w:pPr>
              <w:rPr>
                <w:rFonts w:hint="eastAsia" w:ascii="仿宋" w:hAnsi="仿宋" w:eastAsia="仿宋" w:cs="仿宋"/>
                <w:sz w:val="22"/>
                <w:szCs w:val="22"/>
              </w:rPr>
            </w:pPr>
            <w:r>
              <w:rPr>
                <w:rFonts w:hint="eastAsia" w:ascii="仿宋" w:hAnsi="仿宋" w:eastAsia="仿宋"/>
                <w:sz w:val="22"/>
                <w:szCs w:val="21"/>
              </w:rPr>
              <w:t xml:space="preserve">本项目以优惠率进行报价，以百分比表示，凡超出（0%≤优惠率＜100%）的投标，一律视为无效投标</w:t>
            </w:r>
            <w:r/>
          </w:p>
        </w:tc>
      </w:tr>
      <w:tr>
        <w:trPr>
          <w:jc w:val="center"/>
          <w:trHeight w:val="830"/>
        </w:trPr>
        <w:tc>
          <w:tcPr>
            <w:tcW w:w="53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5</w:t>
            </w:r>
            <w:r/>
          </w:p>
        </w:tc>
        <w:tc>
          <w:tcPr>
            <w:tcBorders>
              <w:right w:val="single" w:color="auto" w:sz="4" w:space="0"/>
            </w:tcBorders>
            <w:tcW w:w="201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报价及费用</w:t>
            </w:r>
            <w:r/>
          </w:p>
        </w:tc>
        <w:tc>
          <w:tcPr>
            <w:tcBorders>
              <w:left w:val="single" w:color="auto" w:sz="4" w:space="0"/>
            </w:tcBorders>
            <w:tcW w:w="612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1.本项目投标应以人民币报价。 </w:t>
            </w:r>
            <w:r/>
          </w:p>
          <w:p>
            <w:pPr>
              <w:rPr>
                <w:rFonts w:hint="eastAsia" w:ascii="仿宋" w:hAnsi="仿宋" w:eastAsia="仿宋" w:cs="仿宋"/>
                <w:sz w:val="22"/>
                <w:szCs w:val="22"/>
              </w:rPr>
            </w:pPr>
            <w:r>
              <w:rPr>
                <w:rFonts w:hint="eastAsia" w:ascii="仿宋" w:hAnsi="仿宋" w:eastAsia="仿宋" w:cs="仿宋"/>
                <w:sz w:val="22"/>
                <w:szCs w:val="22"/>
              </w:rPr>
              <w:t xml:space="preserve">2.不论最终结果如何，投标人均应自行承担所有有关的全部费用。</w:t>
            </w:r>
            <w:r/>
          </w:p>
        </w:tc>
      </w:tr>
      <w:tr>
        <w:trPr>
          <w:jc w:val="center"/>
          <w:trHeight w:val="518"/>
        </w:trPr>
        <w:tc>
          <w:tcPr>
            <w:tcW w:w="53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6</w:t>
            </w:r>
            <w:r/>
          </w:p>
        </w:tc>
        <w:tc>
          <w:tcPr>
            <w:tcBorders>
              <w:right w:val="single" w:color="auto" w:sz="4" w:space="0"/>
            </w:tcBorders>
            <w:tcW w:w="201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项目所属行业</w:t>
            </w:r>
            <w:r/>
          </w:p>
        </w:tc>
        <w:tc>
          <w:tcPr>
            <w:tcBorders>
              <w:left w:val="single" w:color="auto" w:sz="4" w:space="0"/>
            </w:tcBorders>
            <w:tcW w:w="612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根据《关于印发中小企业划型标准规定的通知》（工信部联企业〔2011〕300号）及《国家统计局关于印发&lt;统计上大中小微型企业划分办法（2017）&gt;的通知》（国统字〔2017〕213号）等文件规定，本项目所属行业为“批发业”</w:t>
            </w:r>
            <w:r/>
          </w:p>
        </w:tc>
      </w:tr>
      <w:tr>
        <w:trPr>
          <w:jc w:val="center"/>
          <w:trHeight w:val="630"/>
        </w:trPr>
        <w:tc>
          <w:tcPr>
            <w:tcW w:w="53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7</w:t>
            </w:r>
            <w:r/>
          </w:p>
        </w:tc>
        <w:tc>
          <w:tcPr>
            <w:tcBorders>
              <w:right w:val="single" w:color="auto" w:sz="4" w:space="0"/>
            </w:tcBorders>
            <w:tcW w:w="201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招标范围</w:t>
            </w:r>
            <w:r/>
          </w:p>
        </w:tc>
        <w:tc>
          <w:tcPr>
            <w:tcBorders>
              <w:left w:val="single" w:color="auto" w:sz="4" w:space="0"/>
            </w:tcBorders>
            <w:tcW w:w="612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南京市水上运动学校食堂食材采购项目，详见采购需求</w:t>
            </w:r>
            <w:r/>
          </w:p>
        </w:tc>
      </w:tr>
      <w:tr>
        <w:trPr>
          <w:jc w:val="center"/>
          <w:trHeight w:val="692"/>
        </w:trPr>
        <w:tc>
          <w:tcPr>
            <w:tcW w:w="53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8</w:t>
            </w:r>
            <w:r/>
          </w:p>
        </w:tc>
        <w:tc>
          <w:tcPr>
            <w:tcBorders>
              <w:right w:val="single" w:color="auto" w:sz="4" w:space="0"/>
            </w:tcBorders>
            <w:tcW w:w="201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合同履行期限</w:t>
            </w:r>
            <w:r/>
          </w:p>
        </w:tc>
        <w:tc>
          <w:tcPr>
            <w:tcBorders>
              <w:left w:val="single" w:color="auto" w:sz="4" w:space="0"/>
            </w:tcBorders>
            <w:tcW w:w="612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自合同签订之日起一年</w:t>
            </w:r>
            <w:r/>
          </w:p>
        </w:tc>
      </w:tr>
      <w:tr>
        <w:trPr>
          <w:jc w:val="center"/>
          <w:trHeight w:val="573"/>
        </w:trPr>
        <w:tc>
          <w:tcPr>
            <w:tcW w:w="53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9</w:t>
            </w:r>
            <w:r/>
          </w:p>
        </w:tc>
        <w:tc>
          <w:tcPr>
            <w:tcBorders>
              <w:right w:val="single" w:color="auto" w:sz="4" w:space="0"/>
            </w:tcBorders>
            <w:tcW w:w="201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分包</w:t>
            </w:r>
            <w:r/>
          </w:p>
        </w:tc>
        <w:tc>
          <w:tcPr>
            <w:tcBorders>
              <w:left w:val="single" w:color="auto" w:sz="4" w:space="0"/>
            </w:tcBorders>
            <w:tcW w:w="6124" w:type="dxa"/>
            <w:vAlign w:val="center"/>
            <w:textDirection w:val="lrTb"/>
            <w:noWrap w:val="false"/>
          </w:tcPr>
          <w:p>
            <w:pPr>
              <w:rPr>
                <w:rFonts w:hint="eastAsia" w:ascii="仿宋" w:hAnsi="仿宋" w:eastAsia="仿宋" w:cs="仿宋"/>
                <w:sz w:val="22"/>
                <w:szCs w:val="22"/>
              </w:rPr>
            </w:pPr>
            <w:r/>
            <w:bookmarkStart w:id="16" w:name="bm44"/>
            <w:r>
              <w:rPr>
                <w:rFonts w:hint="eastAsia" w:ascii="仿宋" w:hAnsi="仿宋" w:eastAsia="仿宋" w:cs="仿宋"/>
                <w:sz w:val="22"/>
                <w:szCs w:val="22"/>
              </w:rPr>
              <w:t xml:space="preserve">不允许</w:t>
            </w:r>
            <w:bookmarkEnd w:id="16"/>
            <w:r/>
            <w:r/>
          </w:p>
        </w:tc>
      </w:tr>
      <w:tr>
        <w:trPr>
          <w:jc w:val="center"/>
          <w:trHeight w:val="627"/>
        </w:trPr>
        <w:tc>
          <w:tcPr>
            <w:tcW w:w="53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10</w:t>
            </w:r>
            <w:r/>
          </w:p>
        </w:tc>
        <w:tc>
          <w:tcPr>
            <w:tcBorders>
              <w:right w:val="single" w:color="auto" w:sz="4" w:space="0"/>
            </w:tcBorders>
            <w:tcW w:w="201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投标人提出疑问或澄清的截止时间</w:t>
            </w:r>
            <w:r/>
          </w:p>
        </w:tc>
        <w:tc>
          <w:tcPr>
            <w:tcBorders>
              <w:left w:val="single" w:color="auto" w:sz="4" w:space="0"/>
            </w:tcBorders>
            <w:tcW w:w="612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2026年</w:t>
            </w:r>
            <w:r>
              <w:rPr>
                <w:rFonts w:hint="eastAsia" w:ascii="仿宋" w:hAnsi="仿宋" w:eastAsia="仿宋" w:cs="仿宋"/>
                <w:sz w:val="22"/>
                <w:szCs w:val="22"/>
                <w:lang w:val="en-US" w:eastAsia="zh-CN"/>
              </w:rPr>
              <w:t xml:space="preserve">8</w:t>
            </w:r>
            <w:r>
              <w:rPr>
                <w:rFonts w:hint="eastAsia" w:ascii="仿宋" w:hAnsi="仿宋" w:eastAsia="仿宋" w:cs="仿宋"/>
                <w:sz w:val="22"/>
                <w:szCs w:val="22"/>
              </w:rPr>
              <w:t xml:space="preserve">月</w:t>
            </w:r>
            <w:r>
              <w:rPr>
                <w:rFonts w:hint="eastAsia" w:ascii="仿宋" w:hAnsi="仿宋" w:eastAsia="仿宋" w:cs="仿宋"/>
                <w:sz w:val="22"/>
                <w:szCs w:val="22"/>
                <w:lang w:val="en-US" w:eastAsia="zh-CN"/>
              </w:rPr>
              <w:t xml:space="preserve">10</w:t>
            </w:r>
            <w:r>
              <w:rPr>
                <w:rFonts w:hint="eastAsia" w:ascii="仿宋" w:hAnsi="仿宋" w:eastAsia="仿宋" w:cs="仿宋"/>
                <w:sz w:val="22"/>
                <w:szCs w:val="22"/>
              </w:rPr>
              <w:t xml:space="preserve">日</w:t>
            </w:r>
            <w:r>
              <w:rPr>
                <w:rFonts w:hint="eastAsia" w:ascii="仿宋" w:hAnsi="仿宋" w:eastAsia="仿宋" w:cs="仿宋"/>
                <w:sz w:val="22"/>
                <w:szCs w:val="22"/>
                <w:lang w:val="en-US" w:eastAsia="zh-CN"/>
              </w:rPr>
              <w:t xml:space="preserve">14</w:t>
            </w:r>
            <w:r>
              <w:rPr>
                <w:rFonts w:hint="eastAsia" w:ascii="仿宋" w:hAnsi="仿宋" w:eastAsia="仿宋" w:cs="仿宋"/>
                <w:sz w:val="22"/>
                <w:szCs w:val="22"/>
              </w:rPr>
              <w:t xml:space="preserve">时</w:t>
            </w:r>
            <w:r>
              <w:rPr>
                <w:rFonts w:hint="eastAsia" w:ascii="仿宋" w:hAnsi="仿宋" w:eastAsia="仿宋" w:cs="仿宋"/>
                <w:sz w:val="22"/>
                <w:szCs w:val="22"/>
                <w:lang w:val="en-US" w:eastAsia="zh-CN"/>
              </w:rPr>
              <w:t xml:space="preserve">30</w:t>
            </w:r>
            <w:r>
              <w:rPr>
                <w:rFonts w:hint="eastAsia" w:ascii="仿宋" w:hAnsi="仿宋" w:eastAsia="仿宋" w:cs="仿宋"/>
                <w:sz w:val="22"/>
                <w:szCs w:val="22"/>
              </w:rPr>
              <w:t xml:space="preserve">分</w:t>
            </w:r>
            <w:r/>
          </w:p>
        </w:tc>
      </w:tr>
      <w:tr>
        <w:trPr>
          <w:jc w:val="center"/>
          <w:trHeight w:val="632"/>
        </w:trPr>
        <w:tc>
          <w:tcPr>
            <w:tcW w:w="53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11</w:t>
            </w:r>
            <w:r/>
          </w:p>
        </w:tc>
        <w:tc>
          <w:tcPr>
            <w:tcBorders>
              <w:right w:val="single" w:color="auto" w:sz="4" w:space="0"/>
            </w:tcBorders>
            <w:tcW w:w="201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投标截止时间</w:t>
            </w:r>
            <w:r/>
          </w:p>
        </w:tc>
        <w:tc>
          <w:tcPr>
            <w:tcBorders>
              <w:left w:val="single" w:color="auto" w:sz="4" w:space="0"/>
            </w:tcBorders>
            <w:tcW w:w="612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2026年</w:t>
            </w:r>
            <w:r>
              <w:rPr>
                <w:rFonts w:hint="eastAsia" w:ascii="仿宋" w:hAnsi="仿宋" w:eastAsia="仿宋" w:cs="仿宋"/>
                <w:sz w:val="22"/>
                <w:szCs w:val="22"/>
                <w:lang w:val="en-US" w:eastAsia="zh-CN"/>
              </w:rPr>
              <w:t xml:space="preserve">8</w:t>
            </w:r>
            <w:r>
              <w:rPr>
                <w:rFonts w:hint="eastAsia" w:ascii="仿宋" w:hAnsi="仿宋" w:eastAsia="仿宋" w:cs="仿宋"/>
                <w:sz w:val="22"/>
                <w:szCs w:val="22"/>
              </w:rPr>
              <w:t xml:space="preserve">月</w:t>
            </w:r>
            <w:r>
              <w:rPr>
                <w:rFonts w:hint="eastAsia" w:ascii="仿宋" w:hAnsi="仿宋" w:eastAsia="仿宋" w:cs="仿宋"/>
                <w:sz w:val="22"/>
                <w:szCs w:val="22"/>
                <w:lang w:val="en-US" w:eastAsia="zh-CN"/>
              </w:rPr>
              <w:t xml:space="preserve">18</w:t>
            </w:r>
            <w:r>
              <w:rPr>
                <w:rFonts w:hint="eastAsia" w:ascii="仿宋" w:hAnsi="仿宋" w:eastAsia="仿宋" w:cs="仿宋"/>
                <w:sz w:val="22"/>
                <w:szCs w:val="22"/>
              </w:rPr>
              <w:t xml:space="preserve">日</w:t>
            </w:r>
            <w:r>
              <w:rPr>
                <w:rFonts w:hint="eastAsia" w:ascii="仿宋" w:hAnsi="仿宋" w:eastAsia="仿宋" w:cs="仿宋"/>
                <w:sz w:val="22"/>
                <w:szCs w:val="22"/>
                <w:lang w:val="en-US" w:eastAsia="zh-CN"/>
              </w:rPr>
              <w:t xml:space="preserve">14</w:t>
            </w:r>
            <w:r>
              <w:rPr>
                <w:rFonts w:hint="eastAsia" w:ascii="仿宋" w:hAnsi="仿宋" w:eastAsia="仿宋" w:cs="仿宋"/>
                <w:sz w:val="22"/>
                <w:szCs w:val="22"/>
              </w:rPr>
              <w:t xml:space="preserve">时</w:t>
            </w:r>
            <w:r>
              <w:rPr>
                <w:rFonts w:hint="eastAsia" w:ascii="仿宋" w:hAnsi="仿宋" w:eastAsia="仿宋" w:cs="仿宋"/>
                <w:sz w:val="22"/>
                <w:szCs w:val="22"/>
                <w:lang w:val="en-US" w:eastAsia="zh-CN"/>
              </w:rPr>
              <w:t xml:space="preserve">30</w:t>
            </w:r>
            <w:r>
              <w:rPr>
                <w:rFonts w:hint="eastAsia" w:ascii="仿宋" w:hAnsi="仿宋" w:eastAsia="仿宋" w:cs="仿宋"/>
                <w:sz w:val="22"/>
                <w:szCs w:val="22"/>
              </w:rPr>
              <w:t xml:space="preserve">分</w:t>
            </w:r>
            <w:r/>
          </w:p>
        </w:tc>
      </w:tr>
      <w:tr>
        <w:trPr>
          <w:jc w:val="center"/>
          <w:trHeight w:val="568"/>
        </w:trPr>
        <w:tc>
          <w:tcPr>
            <w:tcW w:w="53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12</w:t>
            </w:r>
            <w:r/>
          </w:p>
        </w:tc>
        <w:tc>
          <w:tcPr>
            <w:tcBorders>
              <w:right w:val="single" w:color="auto" w:sz="4" w:space="0"/>
            </w:tcBorders>
            <w:tcW w:w="201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投标有效期</w:t>
            </w:r>
            <w:r/>
          </w:p>
        </w:tc>
        <w:tc>
          <w:tcPr>
            <w:tcBorders>
              <w:left w:val="single" w:color="auto" w:sz="4" w:space="0"/>
            </w:tcBorders>
            <w:tcW w:w="612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60 天</w:t>
            </w:r>
            <w:r/>
          </w:p>
        </w:tc>
      </w:tr>
      <w:tr>
        <w:trPr>
          <w:jc w:val="center"/>
          <w:trHeight w:val="576"/>
        </w:trPr>
        <w:tc>
          <w:tcPr>
            <w:tcW w:w="53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13</w:t>
            </w:r>
            <w:r/>
          </w:p>
        </w:tc>
        <w:tc>
          <w:tcPr>
            <w:tcBorders>
              <w:right w:val="single" w:color="auto" w:sz="4" w:space="0"/>
            </w:tcBorders>
            <w:tcW w:w="201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投标保证金</w:t>
            </w:r>
            <w:r/>
          </w:p>
        </w:tc>
        <w:tc>
          <w:tcPr>
            <w:tcBorders>
              <w:left w:val="single" w:color="auto" w:sz="4" w:space="0"/>
            </w:tcBorders>
            <w:tcW w:w="612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w:t>
            </w:r>
            <w:r/>
          </w:p>
        </w:tc>
      </w:tr>
      <w:tr>
        <w:trPr>
          <w:jc w:val="center"/>
          <w:trHeight w:val="725"/>
        </w:trPr>
        <w:tc>
          <w:tcPr>
            <w:tcW w:w="53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14</w:t>
            </w:r>
            <w:r/>
          </w:p>
        </w:tc>
        <w:tc>
          <w:tcPr>
            <w:tcBorders>
              <w:right w:val="single" w:color="auto" w:sz="4" w:space="0"/>
            </w:tcBorders>
            <w:tcW w:w="201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是否允许递交备选投标方案</w:t>
            </w:r>
            <w:r/>
          </w:p>
        </w:tc>
        <w:tc>
          <w:tcPr>
            <w:tcBorders>
              <w:left w:val="single" w:color="auto" w:sz="4" w:space="0"/>
            </w:tcBorders>
            <w:tcW w:w="6124" w:type="dxa"/>
            <w:vAlign w:val="center"/>
            <w:textDirection w:val="lrTb"/>
            <w:noWrap w:val="false"/>
          </w:tcPr>
          <w:p>
            <w:pPr>
              <w:rPr>
                <w:rFonts w:hint="eastAsia" w:ascii="仿宋" w:hAnsi="仿宋" w:eastAsia="仿宋" w:cs="仿宋"/>
                <w:sz w:val="22"/>
                <w:szCs w:val="22"/>
              </w:rPr>
            </w:pPr>
            <w:r/>
            <w:bookmarkStart w:id="17" w:name="bm67"/>
            <w:r>
              <w:rPr>
                <w:rFonts w:hint="eastAsia" w:ascii="仿宋" w:hAnsi="仿宋" w:eastAsia="仿宋" w:cs="仿宋"/>
                <w:sz w:val="22"/>
                <w:szCs w:val="22"/>
              </w:rPr>
              <w:t xml:space="preserve">不允许</w:t>
            </w:r>
            <w:bookmarkEnd w:id="17"/>
            <w:r/>
            <w:r/>
          </w:p>
        </w:tc>
      </w:tr>
      <w:tr>
        <w:trPr>
          <w:jc w:val="center"/>
          <w:trHeight w:val="4533"/>
        </w:trPr>
        <w:tc>
          <w:tcPr>
            <w:tcW w:w="53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15</w:t>
            </w:r>
            <w:r/>
          </w:p>
        </w:tc>
        <w:tc>
          <w:tcPr>
            <w:tcBorders>
              <w:right w:val="single" w:color="auto" w:sz="4" w:space="0"/>
            </w:tcBorders>
            <w:tcW w:w="201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响应文件提交</w:t>
            </w:r>
            <w:r/>
          </w:p>
        </w:tc>
        <w:tc>
          <w:tcPr>
            <w:tcBorders>
              <w:left w:val="single" w:color="auto" w:sz="4" w:space="0"/>
            </w:tcBorders>
            <w:tcW w:w="612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1）本次采购采用“政府采购管理交易系统（苏采云）”，招标、投标、评标和中标结果发布全程电子化，开标方式为不见面开标。供应商通过苏采云系统参与本项目，需要办理江苏省政府采购数字证书及电子签章，具体详见苏采云系统登录页“新CA办理指南”。供应商按《苏采云系统供应商操作手册》（以下简称“操作手册”）进行注册，并在规定时间内制作上传电子响应文件。如供应商未按要求操作，由此所产生的风险由供应商自行承担。</w:t>
            </w:r>
            <w:r/>
          </w:p>
          <w:p>
            <w:pPr>
              <w:rPr>
                <w:rFonts w:hint="eastAsia" w:ascii="仿宋" w:hAnsi="仿宋" w:eastAsia="仿宋" w:cs="仿宋"/>
                <w:sz w:val="22"/>
                <w:szCs w:val="22"/>
              </w:rPr>
            </w:pPr>
            <w:r>
              <w:rPr>
                <w:rFonts w:hint="eastAsia" w:ascii="仿宋" w:hAnsi="仿宋" w:eastAsia="仿宋" w:cs="仿宋"/>
                <w:sz w:val="22"/>
                <w:szCs w:val="22"/>
              </w:rPr>
              <w:t xml:space="preserve">《操作手册》下载地址：</w:t>
            </w:r>
            <w:r/>
          </w:p>
          <w:p>
            <w:pPr>
              <w:rPr>
                <w:rFonts w:hint="eastAsia" w:ascii="仿宋" w:hAnsi="仿宋" w:eastAsia="仿宋" w:cs="仿宋"/>
                <w:sz w:val="22"/>
                <w:szCs w:val="22"/>
              </w:rPr>
            </w:pPr>
            <w:r>
              <w:fldChar w:fldCharType="begin"/>
            </w:r>
            <w:r>
              <w:instrText xml:space="preserve"> HYPERLINK "http://www.ccgp-jiangsu.gov.cn/jiangsu/zlxz/ee/" </w:instrText>
            </w:r>
            <w:r>
              <w:fldChar w:fldCharType="separate"/>
            </w:r>
            <w:r>
              <w:rPr>
                <w:rFonts w:hint="eastAsia" w:ascii="仿宋" w:hAnsi="仿宋" w:eastAsia="仿宋" w:cs="仿宋"/>
                <w:sz w:val="22"/>
                <w:szCs w:val="22"/>
              </w:rPr>
              <w:t xml:space="preserve">http://www.ccgp-jiangsu.gov.cn/jiangsu/zlxz/ee/</w:t>
            </w:r>
            <w:r>
              <w:rPr>
                <w:rFonts w:hint="eastAsia" w:ascii="仿宋" w:hAnsi="仿宋" w:eastAsia="仿宋" w:cs="仿宋"/>
                <w:sz w:val="22"/>
                <w:szCs w:val="22"/>
              </w:rPr>
              <w:fldChar w:fldCharType="end"/>
            </w:r>
            <w:r>
              <w:rPr>
                <w:rFonts w:hint="eastAsia" w:ascii="仿宋" w:hAnsi="仿宋" w:eastAsia="仿宋" w:cs="仿宋"/>
                <w:sz w:val="22"/>
                <w:szCs w:val="22"/>
              </w:rPr>
              <w:t xml:space="preserve">ee3a4bc5a3454aa2b0d9312230633ce9.html</w:t>
            </w:r>
            <w:r/>
          </w:p>
          <w:p>
            <w:pPr>
              <w:rPr>
                <w:rFonts w:hint="eastAsia" w:ascii="仿宋" w:hAnsi="仿宋" w:eastAsia="仿宋" w:cs="仿宋"/>
                <w:sz w:val="22"/>
                <w:szCs w:val="22"/>
              </w:rPr>
            </w:pPr>
            <w:r>
              <w:rPr>
                <w:rFonts w:hint="eastAsia" w:ascii="仿宋" w:hAnsi="仿宋" w:eastAsia="仿宋" w:cs="仿宋"/>
                <w:sz w:val="22"/>
                <w:szCs w:val="22"/>
              </w:rPr>
              <w:t xml:space="preserve">供应商应在响应文件提交截止时间之前上传电子响应文件至苏采云系统。</w:t>
            </w:r>
            <w:r/>
          </w:p>
          <w:p>
            <w:pPr>
              <w:rPr>
                <w:rFonts w:hint="eastAsia" w:ascii="仿宋" w:hAnsi="仿宋" w:eastAsia="仿宋" w:cs="仿宋"/>
                <w:sz w:val="22"/>
                <w:szCs w:val="22"/>
              </w:rPr>
            </w:pPr>
            <w:r>
              <w:rPr>
                <w:rFonts w:hint="eastAsia" w:ascii="仿宋" w:hAnsi="仿宋" w:eastAsia="仿宋" w:cs="仿宋"/>
                <w:sz w:val="22"/>
                <w:szCs w:val="22"/>
              </w:rPr>
              <w:t xml:space="preserve">（3）本项目为不见面开标，开启阶段供应商在【供应商解密】环节必须使用CA证书解密电子响应文件，如在系统规定的解密时间内未能完成解密的视为放弃参与本项目。</w:t>
            </w:r>
            <w:r/>
          </w:p>
          <w:p>
            <w:pPr>
              <w:rPr>
                <w:rFonts w:hint="eastAsia" w:ascii="仿宋" w:hAnsi="仿宋" w:eastAsia="仿宋" w:cs="仿宋"/>
                <w:sz w:val="22"/>
                <w:szCs w:val="22"/>
              </w:rPr>
            </w:pPr>
            <w:r>
              <w:rPr>
                <w:rFonts w:hint="eastAsia" w:ascii="仿宋" w:hAnsi="仿宋" w:eastAsia="仿宋" w:cs="仿宋"/>
                <w:sz w:val="22"/>
                <w:szCs w:val="22"/>
              </w:rPr>
              <w:t xml:space="preserve">请供应商确保电脑、系统及其他设备（视频输入输出设备等）无误，且开启直至项目结束始终保持系统在线状态。</w:t>
            </w:r>
            <w:r/>
          </w:p>
        </w:tc>
      </w:tr>
      <w:tr>
        <w:trPr>
          <w:jc w:val="center"/>
          <w:trHeight w:val="837"/>
        </w:trPr>
        <w:tc>
          <w:tcPr>
            <w:tcW w:w="53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16</w:t>
            </w:r>
            <w:r/>
          </w:p>
        </w:tc>
        <w:tc>
          <w:tcPr>
            <w:tcBorders>
              <w:right w:val="single" w:color="auto" w:sz="4" w:space="0"/>
            </w:tcBorders>
            <w:tcW w:w="2014" w:type="dxa"/>
            <w:vAlign w:val="center"/>
            <w:textDirection w:val="lrTb"/>
            <w:noWrap w:val="false"/>
          </w:tcPr>
          <w:p>
            <w:pPr>
              <w:rPr>
                <w:rFonts w:hint="eastAsia" w:ascii="仿宋" w:hAnsi="仿宋" w:eastAsia="仿宋" w:cs="仿宋"/>
                <w:sz w:val="22"/>
                <w:szCs w:val="22"/>
                <w:lang w:val="zh-CN"/>
              </w:rPr>
            </w:pPr>
            <w:r>
              <w:rPr>
                <w:rFonts w:hint="eastAsia" w:ascii="仿宋" w:hAnsi="仿宋" w:eastAsia="仿宋" w:cs="仿宋"/>
                <w:sz w:val="22"/>
                <w:szCs w:val="22"/>
              </w:rPr>
              <w:t xml:space="preserve">响应文件</w:t>
            </w:r>
            <w:r>
              <w:rPr>
                <w:rFonts w:hint="eastAsia" w:ascii="仿宋" w:hAnsi="仿宋" w:eastAsia="仿宋" w:cs="仿宋"/>
                <w:sz w:val="22"/>
                <w:szCs w:val="22"/>
                <w:lang w:val="zh-CN"/>
              </w:rPr>
              <w:t xml:space="preserve">份数</w:t>
            </w:r>
            <w:r/>
          </w:p>
        </w:tc>
        <w:tc>
          <w:tcPr>
            <w:tcBorders>
              <w:left w:val="single" w:color="auto" w:sz="4" w:space="0"/>
            </w:tcBorders>
            <w:tcW w:w="6124" w:type="dxa"/>
            <w:vAlign w:val="center"/>
            <w:textDirection w:val="lrTb"/>
            <w:noWrap w:val="false"/>
          </w:tcPr>
          <w:p>
            <w:pPr>
              <w:rPr>
                <w:rFonts w:hint="eastAsia" w:ascii="仿宋" w:hAnsi="仿宋" w:eastAsia="仿宋" w:cs="仿宋"/>
                <w:sz w:val="22"/>
                <w:szCs w:val="22"/>
                <w:lang w:val="zh-CN"/>
              </w:rPr>
            </w:pPr>
            <w:r>
              <w:rPr>
                <w:rFonts w:hint="eastAsia" w:ascii="仿宋" w:hAnsi="仿宋" w:eastAsia="仿宋" w:cs="仿宋"/>
                <w:sz w:val="22"/>
                <w:szCs w:val="22"/>
              </w:rPr>
              <w:t xml:space="preserve">中标后，投标供应商需无偿提供纸质版响应文件一式叁份(电子版标书一份,U盘形式)</w:t>
            </w:r>
            <w:r/>
          </w:p>
        </w:tc>
      </w:tr>
      <w:tr>
        <w:trPr>
          <w:jc w:val="center"/>
          <w:trHeight w:val="623"/>
        </w:trPr>
        <w:tc>
          <w:tcPr>
            <w:tcW w:w="53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17</w:t>
            </w:r>
            <w:r/>
          </w:p>
        </w:tc>
        <w:tc>
          <w:tcPr>
            <w:tcBorders>
              <w:right w:val="single" w:color="auto" w:sz="4" w:space="0"/>
            </w:tcBorders>
            <w:tcW w:w="201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评分办法</w:t>
            </w:r>
            <w:r/>
          </w:p>
        </w:tc>
        <w:tc>
          <w:tcPr>
            <w:tcBorders>
              <w:left w:val="single" w:color="auto" w:sz="4" w:space="0"/>
            </w:tcBorders>
            <w:tcW w:w="612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综合评分法</w:t>
            </w:r>
            <w:r/>
          </w:p>
        </w:tc>
      </w:tr>
      <w:tr>
        <w:trPr>
          <w:jc w:val="center"/>
          <w:trHeight w:val="1685"/>
        </w:trPr>
        <w:tc>
          <w:tcPr>
            <w:tcW w:w="53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18</w:t>
            </w:r>
            <w:r/>
          </w:p>
        </w:tc>
        <w:tc>
          <w:tcPr>
            <w:tcBorders>
              <w:right w:val="single" w:color="auto" w:sz="4" w:space="0"/>
            </w:tcBorders>
            <w:tcW w:w="201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无效投标文件情形</w:t>
            </w:r>
            <w:r/>
          </w:p>
        </w:tc>
        <w:tc>
          <w:tcPr>
            <w:tcBorders>
              <w:left w:val="single" w:color="auto" w:sz="4" w:space="0"/>
            </w:tcBorders>
            <w:tcW w:w="612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（1）招标文件要求提供的资格证明材料缺失或无效的；</w:t>
            </w:r>
            <w:r/>
          </w:p>
          <w:p>
            <w:pPr>
              <w:rPr>
                <w:rFonts w:hint="eastAsia" w:ascii="仿宋" w:hAnsi="仿宋" w:eastAsia="仿宋" w:cs="仿宋"/>
                <w:sz w:val="22"/>
                <w:szCs w:val="22"/>
              </w:rPr>
            </w:pPr>
            <w:r>
              <w:rPr>
                <w:rFonts w:hint="eastAsia" w:ascii="仿宋" w:hAnsi="仿宋" w:eastAsia="仿宋" w:cs="仿宋"/>
                <w:sz w:val="22"/>
                <w:szCs w:val="22"/>
              </w:rPr>
              <w:t xml:space="preserve">（2）投标文件中未响应招标项目需求中规定的实质性要求的；</w:t>
            </w:r>
            <w:r/>
          </w:p>
          <w:p>
            <w:pPr>
              <w:rPr>
                <w:rFonts w:hint="eastAsia" w:ascii="仿宋" w:hAnsi="仿宋" w:eastAsia="仿宋" w:cs="仿宋"/>
                <w:sz w:val="22"/>
                <w:szCs w:val="22"/>
              </w:rPr>
            </w:pPr>
            <w:r>
              <w:rPr>
                <w:rFonts w:hint="eastAsia" w:ascii="仿宋" w:hAnsi="仿宋" w:eastAsia="仿宋" w:cs="仿宋"/>
                <w:sz w:val="22"/>
                <w:szCs w:val="22"/>
              </w:rPr>
              <w:t xml:space="preserve">（3）最终报价超过招标文件中规定的项目预算的；</w:t>
            </w:r>
            <w:r/>
          </w:p>
          <w:p>
            <w:pPr>
              <w:rPr>
                <w:rFonts w:hint="eastAsia" w:ascii="仿宋" w:hAnsi="仿宋" w:eastAsia="仿宋" w:cs="仿宋"/>
                <w:sz w:val="22"/>
                <w:szCs w:val="22"/>
              </w:rPr>
            </w:pPr>
            <w:r>
              <w:rPr>
                <w:rFonts w:hint="eastAsia" w:ascii="仿宋" w:hAnsi="仿宋" w:eastAsia="仿宋" w:cs="仿宋"/>
                <w:sz w:val="22"/>
                <w:szCs w:val="22"/>
              </w:rPr>
              <w:t xml:space="preserve">（4）未按招标文件要求提交最终报价的；</w:t>
            </w:r>
            <w:r/>
          </w:p>
          <w:p>
            <w:pPr>
              <w:rPr>
                <w:rFonts w:hint="eastAsia" w:ascii="仿宋" w:hAnsi="仿宋" w:eastAsia="仿宋" w:cs="仿宋"/>
                <w:sz w:val="22"/>
                <w:szCs w:val="22"/>
              </w:rPr>
            </w:pPr>
            <w:r>
              <w:rPr>
                <w:rFonts w:hint="eastAsia" w:ascii="仿宋" w:hAnsi="仿宋" w:eastAsia="仿宋" w:cs="仿宋"/>
                <w:sz w:val="22"/>
                <w:szCs w:val="22"/>
              </w:rPr>
              <w:t xml:space="preserve">（5）不符合法律、法规和招标文件规定的其他实质性要求的。</w:t>
            </w:r>
            <w:r/>
          </w:p>
        </w:tc>
      </w:tr>
    </w:tbl>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一、总则</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1、适用法律</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1.1</w:t>
      </w:r>
      <w:r>
        <w:rPr>
          <w:rFonts w:hint="eastAsia" w:ascii="仿宋" w:hAnsi="仿宋" w:eastAsia="仿宋" w:cs="仿宋"/>
          <w:sz w:val="24"/>
          <w:szCs w:val="24"/>
        </w:rPr>
        <w:t xml:space="preserve"> </w:t>
      </w:r>
      <w:r>
        <w:rPr>
          <w:rFonts w:hint="eastAsia" w:ascii="仿宋" w:hAnsi="仿宋" w:eastAsia="仿宋" w:cs="仿宋"/>
          <w:sz w:val="24"/>
          <w:szCs w:val="24"/>
          <w:lang w:val="zh-CN"/>
        </w:rPr>
        <w:t xml:space="preserve">《中华人民共和国政府采购法》《中华人民共和国政府采购法实施条例》《政府采购货物和服务招标投标管理办法》等有关法律、规章和规定等。</w:t>
      </w:r>
      <w:r/>
    </w:p>
    <w:p>
      <w:pPr>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2、定义</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2.1</w:t>
      </w:r>
      <w:r>
        <w:rPr>
          <w:rFonts w:hint="eastAsia" w:ascii="仿宋" w:hAnsi="仿宋" w:eastAsia="仿宋" w:cs="仿宋"/>
          <w:sz w:val="24"/>
          <w:szCs w:val="24"/>
        </w:rPr>
        <w:t xml:space="preserve"> </w:t>
      </w:r>
      <w:r>
        <w:rPr>
          <w:rFonts w:hint="eastAsia" w:ascii="仿宋" w:hAnsi="仿宋" w:eastAsia="仿宋" w:cs="仿宋"/>
          <w:sz w:val="24"/>
          <w:szCs w:val="24"/>
          <w:lang w:val="zh-CN"/>
        </w:rPr>
        <w:t xml:space="preserve">“</w:t>
      </w:r>
      <w:r>
        <w:rPr>
          <w:rFonts w:hint="eastAsia" w:ascii="仿宋" w:hAnsi="仿宋" w:eastAsia="仿宋" w:cs="仿宋"/>
          <w:b/>
          <w:sz w:val="24"/>
          <w:szCs w:val="24"/>
          <w:lang w:val="en-US" w:eastAsia="zh-CN"/>
        </w:rPr>
        <w:t xml:space="preserve">投标人</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是指参加</w:t>
      </w:r>
      <w:r>
        <w:rPr>
          <w:rFonts w:hint="eastAsia" w:ascii="仿宋" w:hAnsi="仿宋" w:eastAsia="仿宋" w:cs="仿宋"/>
          <w:sz w:val="24"/>
          <w:szCs w:val="24"/>
          <w:lang w:val="en-US" w:eastAsia="zh-CN"/>
        </w:rPr>
        <w:t xml:space="preserve">招标活</w:t>
      </w:r>
      <w:bookmarkStart w:id="83" w:name="_GoBack"/>
      <w:r/>
      <w:bookmarkEnd w:id="83"/>
      <w:r>
        <w:rPr>
          <w:rFonts w:hint="eastAsia" w:ascii="仿宋" w:hAnsi="仿宋" w:eastAsia="仿宋" w:cs="仿宋"/>
          <w:sz w:val="24"/>
          <w:szCs w:val="24"/>
          <w:lang w:val="en-US" w:eastAsia="zh-CN"/>
        </w:rPr>
        <w:t xml:space="preserve">动</w:t>
      </w:r>
      <w:r>
        <w:rPr>
          <w:rFonts w:hint="eastAsia" w:ascii="仿宋" w:hAnsi="仿宋" w:eastAsia="仿宋" w:cs="仿宋"/>
          <w:sz w:val="24"/>
          <w:szCs w:val="24"/>
        </w:rPr>
        <w:t xml:space="preserve">，并符合采购文件规定资格条件的法人、其他组织或者自然人。</w:t>
      </w:r>
      <w:r/>
    </w:p>
    <w:p>
      <w:pPr>
        <w:ind w:firstLine="484"/>
        <w:spacing w:line="360" w:lineRule="auto"/>
        <w:rPr>
          <w:rFonts w:hint="eastAsia" w:ascii="仿宋" w:hAnsi="仿宋" w:eastAsia="仿宋" w:cs="仿宋"/>
          <w:b/>
          <w:sz w:val="24"/>
          <w:szCs w:val="24"/>
          <w:lang w:val="zh-CN"/>
        </w:rPr>
      </w:pPr>
      <w:r>
        <w:rPr>
          <w:rFonts w:hint="eastAsia" w:ascii="仿宋" w:hAnsi="仿宋" w:eastAsia="仿宋" w:cs="仿宋"/>
          <w:sz w:val="24"/>
          <w:szCs w:val="24"/>
          <w:lang w:val="zh-CN"/>
        </w:rPr>
        <w:t xml:space="preserve">2.2</w:t>
      </w:r>
      <w:r>
        <w:rPr>
          <w:rFonts w:hint="eastAsia" w:ascii="仿宋" w:hAnsi="仿宋" w:eastAsia="仿宋" w:cs="仿宋"/>
          <w:sz w:val="24"/>
          <w:szCs w:val="24"/>
        </w:rPr>
        <w:t xml:space="preserve"> </w:t>
      </w:r>
      <w:r>
        <w:rPr>
          <w:rFonts w:hint="eastAsia" w:ascii="仿宋" w:hAnsi="仿宋" w:eastAsia="仿宋" w:cs="仿宋"/>
          <w:b/>
          <w:sz w:val="24"/>
          <w:szCs w:val="24"/>
          <w:lang w:val="zh-CN"/>
        </w:rPr>
        <w:t xml:space="preserve">“</w:t>
      </w:r>
      <w:r>
        <w:rPr>
          <w:rFonts w:hint="eastAsia" w:ascii="仿宋" w:hAnsi="仿宋" w:eastAsia="仿宋" w:cs="仿宋"/>
          <w:b/>
          <w:sz w:val="24"/>
          <w:szCs w:val="24"/>
        </w:rPr>
        <w:t xml:space="preserve">货物或</w:t>
      </w:r>
      <w:r>
        <w:rPr>
          <w:rFonts w:hint="eastAsia" w:ascii="仿宋" w:hAnsi="仿宋" w:eastAsia="仿宋" w:cs="仿宋"/>
          <w:b/>
          <w:sz w:val="24"/>
          <w:szCs w:val="24"/>
          <w:lang w:val="zh-CN"/>
        </w:rPr>
        <w:t xml:space="preserve">服务”</w:t>
      </w:r>
      <w:r>
        <w:rPr>
          <w:rFonts w:hint="eastAsia" w:ascii="仿宋" w:hAnsi="仿宋" w:eastAsia="仿宋" w:cs="仿宋"/>
          <w:sz w:val="24"/>
          <w:szCs w:val="24"/>
          <w:lang w:val="zh-CN"/>
        </w:rPr>
        <w:t xml:space="preserve">指本采购文件中所述产品及相关服务。</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2.3</w:t>
      </w:r>
      <w:r>
        <w:rPr>
          <w:rFonts w:hint="eastAsia" w:ascii="仿宋" w:hAnsi="仿宋" w:eastAsia="仿宋" w:cs="仿宋"/>
          <w:sz w:val="24"/>
          <w:szCs w:val="24"/>
        </w:rPr>
        <w:t xml:space="preserve"> </w:t>
      </w:r>
      <w:r>
        <w:rPr>
          <w:rFonts w:hint="eastAsia" w:ascii="仿宋" w:hAnsi="仿宋" w:eastAsia="仿宋" w:cs="仿宋"/>
          <w:sz w:val="24"/>
          <w:szCs w:val="24"/>
          <w:lang w:val="zh-CN"/>
        </w:rPr>
        <w:t xml:space="preserve">“用户或使用单位”是指使用服务的单位。</w:t>
      </w:r>
      <w:r/>
    </w:p>
    <w:p>
      <w:pPr>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3、政策功能</w:t>
      </w:r>
      <w:r/>
    </w:p>
    <w:p>
      <w:pPr>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3.1</w:t>
      </w:r>
      <w:r>
        <w:rPr>
          <w:rFonts w:hint="eastAsia" w:ascii="仿宋" w:hAnsi="仿宋" w:eastAsia="仿宋" w:cs="仿宋"/>
          <w:b/>
          <w:sz w:val="24"/>
          <w:szCs w:val="24"/>
        </w:rPr>
        <w:t xml:space="preserve"> </w:t>
      </w:r>
      <w:r>
        <w:rPr>
          <w:rFonts w:hint="eastAsia" w:ascii="仿宋" w:hAnsi="仿宋" w:eastAsia="仿宋" w:cs="仿宋"/>
          <w:b/>
          <w:sz w:val="24"/>
          <w:szCs w:val="24"/>
          <w:lang w:val="zh-CN"/>
        </w:rPr>
        <w:t xml:space="preserve">中小企业、监狱企业、残疾人福利性单位相关政策</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3.1 中小企业政策</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（1）在政府采购活动中，供应商提供的货物或者服务符合下列情形的，享受中小企业扶持政策；</w:t>
      </w:r>
      <w:r/>
    </w:p>
    <w:p>
      <w:pPr>
        <w:ind w:firstLine="7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1）在货物</w:t>
      </w:r>
      <w:r>
        <w:rPr>
          <w:rFonts w:hint="eastAsia" w:ascii="仿宋" w:hAnsi="仿宋" w:eastAsia="仿宋" w:cs="仿宋"/>
          <w:sz w:val="24"/>
          <w:szCs w:val="24"/>
        </w:rPr>
        <w:t xml:space="preserve">采购</w:t>
      </w:r>
      <w:r>
        <w:rPr>
          <w:rFonts w:hint="eastAsia" w:ascii="仿宋" w:hAnsi="仿宋" w:eastAsia="仿宋" w:cs="仿宋"/>
          <w:sz w:val="24"/>
          <w:szCs w:val="24"/>
          <w:lang w:val="zh-CN"/>
        </w:rPr>
        <w:t xml:space="preserve">项目中，</w:t>
      </w:r>
      <w:r>
        <w:rPr>
          <w:rFonts w:hint="eastAsia" w:ascii="仿宋" w:hAnsi="仿宋" w:eastAsia="仿宋" w:cs="仿宋"/>
          <w:sz w:val="24"/>
          <w:szCs w:val="24"/>
        </w:rPr>
        <w:t xml:space="preserve">全部</w:t>
      </w:r>
      <w:r>
        <w:rPr>
          <w:rFonts w:hint="eastAsia" w:ascii="仿宋" w:hAnsi="仿宋" w:eastAsia="仿宋" w:cs="仿宋"/>
          <w:sz w:val="24"/>
          <w:szCs w:val="24"/>
          <w:lang w:val="zh-CN"/>
        </w:rPr>
        <w:t xml:space="preserve">货物由中小企业制造；</w:t>
      </w:r>
      <w:r/>
    </w:p>
    <w:p>
      <w:pPr>
        <w:ind w:firstLine="7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2）在服务</w:t>
      </w:r>
      <w:r>
        <w:rPr>
          <w:rFonts w:hint="eastAsia" w:ascii="仿宋" w:hAnsi="仿宋" w:eastAsia="仿宋" w:cs="仿宋"/>
          <w:sz w:val="24"/>
          <w:szCs w:val="24"/>
        </w:rPr>
        <w:t xml:space="preserve">采购</w:t>
      </w:r>
      <w:r>
        <w:rPr>
          <w:rFonts w:hint="eastAsia" w:ascii="仿宋" w:hAnsi="仿宋" w:eastAsia="仿宋" w:cs="仿宋"/>
          <w:sz w:val="24"/>
          <w:szCs w:val="24"/>
          <w:lang w:val="zh-CN"/>
        </w:rPr>
        <w:t xml:space="preserve">项目中，服务由中小企业承接。</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）中小企业参加政府采购活动，应当出具《中小企业声明函》，否则不享受相关中小企业</w:t>
      </w:r>
      <w:r>
        <w:rPr>
          <w:rFonts w:hint="eastAsia" w:ascii="仿宋" w:hAnsi="仿宋" w:eastAsia="仿宋" w:cs="仿宋"/>
          <w:sz w:val="24"/>
          <w:szCs w:val="24"/>
        </w:rPr>
        <w:t xml:space="preserve">支持</w:t>
      </w:r>
      <w:r>
        <w:rPr>
          <w:rFonts w:hint="eastAsia" w:ascii="仿宋" w:hAnsi="仿宋" w:eastAsia="仿宋" w:cs="仿宋"/>
          <w:sz w:val="24"/>
          <w:szCs w:val="24"/>
          <w:lang w:val="zh-CN"/>
        </w:rPr>
        <w:t xml:space="preserve">政策。</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5</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监狱和戒毒企业（简称监狱企业）视同小型、微型企业</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按照</w:t>
      </w:r>
      <w:r>
        <w:rPr>
          <w:rFonts w:hint="eastAsia" w:ascii="仿宋" w:hAnsi="仿宋" w:eastAsia="仿宋" w:cs="仿宋"/>
          <w:sz w:val="24"/>
          <w:szCs w:val="24"/>
          <w:lang w:val="zh-CN"/>
        </w:rPr>
        <w:t xml:space="preserve">《关于政府采购支持监狱企业发展有关问题的通知》（财库〔2014〕68号）</w:t>
      </w:r>
      <w:r>
        <w:rPr>
          <w:rFonts w:hint="eastAsia" w:ascii="仿宋" w:hAnsi="仿宋" w:eastAsia="仿宋" w:cs="仿宋"/>
          <w:sz w:val="24"/>
          <w:szCs w:val="24"/>
        </w:rPr>
        <w:t xml:space="preserve">规定，</w:t>
      </w:r>
      <w:r>
        <w:rPr>
          <w:rFonts w:hint="eastAsia" w:ascii="仿宋" w:hAnsi="仿宋" w:eastAsia="仿宋" w:cs="仿宋"/>
          <w:sz w:val="24"/>
          <w:szCs w:val="24"/>
          <w:lang w:val="zh-CN"/>
        </w:rPr>
        <w:t xml:space="preserve">监狱企业需提供由省级以上监狱管理局、戒毒管理局(含新疆生产建设兵团)出具的属于监狱企业的证明文件。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6</w:t>
      </w:r>
      <w:r>
        <w:rPr>
          <w:rFonts w:hint="eastAsia" w:ascii="仿宋" w:hAnsi="仿宋" w:eastAsia="仿宋" w:cs="仿宋"/>
          <w:sz w:val="24"/>
          <w:szCs w:val="24"/>
          <w:lang w:val="zh-CN"/>
        </w:rPr>
        <w:t xml:space="preserve">）残疾人福利性单位</w:t>
      </w:r>
      <w:r>
        <w:rPr>
          <w:rFonts w:hint="eastAsia" w:ascii="仿宋" w:hAnsi="仿宋" w:eastAsia="仿宋" w:cs="仿宋"/>
          <w:sz w:val="24"/>
          <w:szCs w:val="24"/>
        </w:rPr>
        <w:t xml:space="preserve">视同小型、微型企业</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按照《关于促进残疾人就业政府采购政策的通知》（财库〔2017〕141号）规定，残疾人福利单位需</w:t>
      </w:r>
      <w:r>
        <w:rPr>
          <w:rFonts w:hint="eastAsia" w:ascii="仿宋" w:hAnsi="仿宋" w:eastAsia="仿宋" w:cs="仿宋"/>
          <w:sz w:val="24"/>
          <w:szCs w:val="24"/>
          <w:lang w:val="zh-CN"/>
        </w:rPr>
        <w:t xml:space="preserve">提供《残疾人福利性单位声明函》。</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（7）未按要求提供相关材料的，不享受相关政策。</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3.2 节能环保产品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采购产品属于政府优先采购节能产品和环境标志产品的，对供应商提供的国家确定的认证机构出具的、处于有效期之内的节能产品或环境标志产品认证证书，评审时给予加分（详见评标方法与评标标准）。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（4）参加政府采购活动的节能产品供应商应当提供有效的节能产品认证证书复印件。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（5）未按要求提供相关材料的，不享受相关政策。</w:t>
      </w:r>
      <w:r/>
    </w:p>
    <w:p>
      <w:pPr>
        <w:ind w:firstLine="482"/>
        <w:spacing w:line="360" w:lineRule="auto"/>
        <w:rPr>
          <w:rFonts w:hint="eastAsia" w:ascii="宋体" w:hAnsi="宋体" w:cs="宋体"/>
          <w:sz w:val="24"/>
        </w:rPr>
      </w:pPr>
      <w:r>
        <w:rPr>
          <w:rFonts w:hint="eastAsia" w:ascii="仿宋" w:hAnsi="仿宋" w:eastAsia="仿宋" w:cs="仿宋"/>
          <w:b/>
          <w:sz w:val="24"/>
          <w:szCs w:val="24"/>
        </w:rPr>
        <w:t xml:space="preserve">3.3 绿色采购</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360" w:lineRule="auto"/>
        <w:rPr>
          <w:rFonts w:hint="eastAsia" w:ascii="宋体" w:hAnsi="宋体" w:cs="宋体"/>
          <w:sz w:val="24"/>
        </w:rPr>
      </w:pPr>
      <w:r>
        <w:rPr>
          <w:rFonts w:hint="eastAsia" w:ascii="仿宋" w:hAnsi="仿宋" w:eastAsia="仿宋" w:cs="仿宋"/>
          <w:sz w:val="24"/>
          <w:szCs w:val="24"/>
        </w:rPr>
        <w:t xml:space="preserve">（5）未按要求提供相关材料的，不享受相关政策。</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3.4 创新产品采购</w:t>
      </w:r>
      <w:r/>
    </w:p>
    <w:p>
      <w:pPr>
        <w:ind w:firstLine="480"/>
        <w:spacing w:line="360" w:lineRule="auto"/>
        <w:rPr>
          <w:rFonts w:hint="eastAsia" w:ascii="仿宋" w:hAnsi="仿宋" w:eastAsia="仿宋" w:cs="仿宋"/>
          <w:b/>
          <w:sz w:val="24"/>
          <w:szCs w:val="24"/>
        </w:rPr>
      </w:pPr>
      <w:r>
        <w:rPr>
          <w:rFonts w:hint="eastAsia" w:ascii="仿宋" w:hAnsi="仿宋" w:eastAsia="仿宋" w:cs="仿宋"/>
          <w:sz w:val="24"/>
          <w:szCs w:val="24"/>
        </w:rPr>
        <w:t xml:space="preserve"> 优先采购各级政府部门公开发布的有效期内的创新产品、首台套等《目录》内的创新产品。创新产品自进入《目录》起2年内视同具备相应销售业绩。</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3.5 进口产品政策</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（1）除第一章招标公告另有规定外，不允许进口产品参加。进口产品认定依照《财政部关于政府采购进口产品管理有关问题的通知》（财办库〔2008〕248 号）的规定。</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（2）允许进口产品参加的，满足需求的国内产品可以参加。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（3）允许进口产品参加的，优先采购向我国企业转让技术、与我国企业签订消化吸收再创新方案的供应商的进口产品。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（4）未按要求提供相关材料的，不享受相关政策。</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3.6 供应商诚信档案注册登记</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凡在南京地区参加政府采购活动的供应商，在参加政府采购活动前应当在“南京政府采购供应商诚信档案管理系统”内进行注册登记。由于特殊原因未及时注册的供应商可先行获取采购文件，但必须在提交投标（响应）文件截止日2天前办理登记注册手续。供应商应在递交投标（响应）文件的同时，提交供应商诚信档案管理系统中打印的“南京市政府采购供应商信用记录表暨信用承诺书”，由法定代表人签字并盖单位公章，原件扫描件上传至电子投标文件中一并提交。</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（1）供应商诚信档案注册登记，按以下程序进行： </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①登录“信用南京”或“南京公共采购信息网”网站，点击“南京政府采购供应商诚信档案管理系统”链接图标，或直接输入访问地址（http://222.190.243.84:8280/hodeframe2018_cxda ），在用户登录界面点击“新用户注册”； </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②在“新用户注册”界面，供应商自行设置用户名、登录密码，如实填写《南京市政府采购供应商诚信档案注册登记表》，并进行信用承诺确认后，提交注册申请； </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③系统审核后，供应商即可登录系统进行相关功能操作。</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注册成功后，供应商每次参加政府采购活动投标（响应）截至日前，应先登录“信用南京”在线打印其“南京市政府采购供应商信用记录表”，经法定代表人签名盖章后作为投标（响应）文件的组成部分提交给采购代理机构或采购人。“南京市政府采购供应商信用记录表暨信用承诺书”是其参加政府采购活动的必备材料。</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sz w:val="24"/>
          <w:szCs w:val="24"/>
        </w:rPr>
        <w:t xml:space="preserve">4、</w:t>
      </w:r>
      <w:r>
        <w:rPr>
          <w:rFonts w:hint="eastAsia" w:ascii="仿宋" w:hAnsi="仿宋" w:eastAsia="仿宋" w:cs="仿宋"/>
          <w:b/>
          <w:bCs/>
          <w:sz w:val="24"/>
          <w:szCs w:val="24"/>
        </w:rPr>
        <w:t xml:space="preserve">投标</w:t>
      </w:r>
      <w:r>
        <w:rPr>
          <w:rFonts w:hint="eastAsia" w:ascii="仿宋" w:hAnsi="仿宋" w:eastAsia="仿宋" w:cs="仿宋"/>
          <w:b/>
          <w:bCs/>
          <w:sz w:val="24"/>
          <w:szCs w:val="24"/>
          <w:lang w:val="zh-CN"/>
        </w:rPr>
        <w:t xml:space="preserve">费用</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4.1</w:t>
      </w:r>
      <w:r>
        <w:rPr>
          <w:rFonts w:hint="eastAsia" w:ascii="仿宋" w:hAnsi="仿宋" w:eastAsia="仿宋" w:cs="仿宋"/>
          <w:sz w:val="24"/>
          <w:szCs w:val="24"/>
        </w:rPr>
        <w:t xml:space="preserve"> </w:t>
      </w:r>
      <w:r>
        <w:rPr>
          <w:rFonts w:hint="eastAsia" w:ascii="仿宋" w:hAnsi="仿宋" w:eastAsia="仿宋" w:cs="仿宋"/>
          <w:sz w:val="24"/>
          <w:szCs w:val="24"/>
          <w:lang w:val="zh-CN"/>
        </w:rPr>
        <w:t xml:space="preserve">投标人应承担所有与准备和参加投标有关的费用，无论采购结果如何，</w:t>
      </w:r>
      <w:r>
        <w:rPr>
          <w:rFonts w:hint="eastAsia" w:ascii="仿宋" w:hAnsi="仿宋" w:eastAsia="仿宋" w:cs="仿宋"/>
          <w:sz w:val="24"/>
          <w:szCs w:val="24"/>
        </w:rPr>
        <w:t xml:space="preserve">招标</w:t>
      </w:r>
      <w:r>
        <w:rPr>
          <w:rFonts w:hint="eastAsia" w:ascii="仿宋" w:hAnsi="仿宋" w:eastAsia="仿宋" w:cs="仿宋"/>
          <w:sz w:val="24"/>
          <w:szCs w:val="24"/>
          <w:lang w:val="zh-CN"/>
        </w:rPr>
        <w:t xml:space="preserve">代理和</w:t>
      </w:r>
      <w:r>
        <w:rPr>
          <w:rFonts w:hint="eastAsia" w:ascii="仿宋" w:hAnsi="仿宋" w:eastAsia="仿宋" w:cs="仿宋"/>
          <w:sz w:val="24"/>
          <w:szCs w:val="24"/>
        </w:rPr>
        <w:t xml:space="preserve">招标</w:t>
      </w:r>
      <w:r>
        <w:rPr>
          <w:rFonts w:hint="eastAsia" w:ascii="仿宋" w:hAnsi="仿宋" w:eastAsia="仿宋" w:cs="仿宋"/>
          <w:sz w:val="24"/>
          <w:szCs w:val="24"/>
          <w:lang w:val="zh-CN"/>
        </w:rPr>
        <w:t xml:space="preserve">人在任何情况下均无义务和责任承担这些费用。</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4.2</w:t>
      </w:r>
      <w:r>
        <w:rPr>
          <w:rFonts w:hint="eastAsia" w:ascii="仿宋" w:hAnsi="仿宋" w:eastAsia="仿宋" w:cs="仿宋"/>
          <w:sz w:val="24"/>
          <w:szCs w:val="24"/>
        </w:rPr>
        <w:t xml:space="preserve"> </w:t>
      </w:r>
      <w:r>
        <w:rPr>
          <w:rFonts w:hint="eastAsia" w:ascii="仿宋" w:hAnsi="仿宋" w:eastAsia="仿宋" w:cs="仿宋"/>
          <w:sz w:val="24"/>
          <w:szCs w:val="24"/>
          <w:lang w:val="zh-CN"/>
        </w:rPr>
        <w:t xml:space="preserve">本次招标代理服务费服务费参照计价格[2002]1980号基准费率标准的85%计取，该费用包含在总价内，不单独列项。无论是否将该费用在报价中列明，均视为已含在总价中。</w:t>
      </w:r>
      <w:r>
        <w:rPr>
          <w:rFonts w:hint="eastAsia" w:ascii="仿宋" w:hAnsi="仿宋" w:eastAsia="仿宋" w:cs="仿宋"/>
          <w:sz w:val="24"/>
          <w:szCs w:val="24"/>
          <w:lang w:val="en-US" w:eastAsia="zh-CN"/>
        </w:rPr>
        <w:t xml:space="preserve">上述费用由成交供应商在领取成交通知书前支付给代理机构。专家评审费用按实际发生金额由采购人据实支付。</w:t>
      </w:r>
      <w:r>
        <w:rPr>
          <w:rFonts w:hint="eastAsia" w:ascii="仿宋" w:hAnsi="仿宋" w:eastAsia="仿宋" w:cs="仿宋"/>
          <w:sz w:val="24"/>
          <w:szCs w:val="24"/>
          <w:lang w:val="zh-CN"/>
        </w:rPr>
        <w:t xml:space="preserve">付款时请供应商备注项目名称和项目编号。</w:t>
      </w:r>
      <w:r/>
    </w:p>
    <w:p>
      <w:pPr>
        <w:numPr>
          <w:ilvl w:val="0"/>
          <w:numId w:val="5"/>
        </w:numPr>
        <w:ind w:firstLine="487"/>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招标文件的约束力</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5.1 投标人一旦参加本项目采购活动，即被认为接受了本文件的规定和约束。</w:t>
      </w:r>
      <w:r/>
    </w:p>
    <w:p>
      <w:pPr>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二、招标文件构成</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6、招标文件构成</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6.1 </w:t>
      </w:r>
      <w:r>
        <w:rPr>
          <w:rFonts w:hint="eastAsia" w:ascii="仿宋" w:hAnsi="仿宋" w:eastAsia="仿宋" w:cs="仿宋"/>
          <w:sz w:val="24"/>
        </w:rPr>
        <w:t xml:space="preserve">招标文件由以下部分组成：</w:t>
      </w:r>
      <w:r/>
    </w:p>
    <w:p>
      <w:pPr>
        <w:numPr>
          <w:ilvl w:val="0"/>
          <w:numId w:val="6"/>
        </w:num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招标公告</w:t>
      </w:r>
      <w:r/>
    </w:p>
    <w:p>
      <w:pPr>
        <w:numPr>
          <w:ilvl w:val="0"/>
          <w:numId w:val="6"/>
        </w:num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投标人须知</w:t>
      </w:r>
      <w:r/>
    </w:p>
    <w:p>
      <w:pPr>
        <w:numPr>
          <w:ilvl w:val="0"/>
          <w:numId w:val="6"/>
        </w:num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评标标准</w:t>
      </w:r>
      <w:r/>
    </w:p>
    <w:p>
      <w:pPr>
        <w:numPr>
          <w:ilvl w:val="0"/>
          <w:numId w:val="6"/>
        </w:num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采购需求</w:t>
      </w:r>
      <w:r/>
    </w:p>
    <w:p>
      <w:pPr>
        <w:numPr>
          <w:ilvl w:val="0"/>
          <w:numId w:val="6"/>
        </w:num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合同草案条款</w:t>
      </w:r>
      <w:r/>
    </w:p>
    <w:p>
      <w:pPr>
        <w:numPr>
          <w:ilvl w:val="0"/>
          <w:numId w:val="6"/>
        </w:num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投标文件格式</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投标人应仔细检查招标文件是否齐全，如有缺漏请立即与</w:t>
      </w:r>
      <w:r>
        <w:rPr>
          <w:rFonts w:hint="eastAsia" w:ascii="仿宋" w:hAnsi="仿宋" w:eastAsia="仿宋" w:cs="仿宋"/>
          <w:bCs/>
          <w:sz w:val="24"/>
          <w:szCs w:val="24"/>
        </w:rPr>
        <w:t xml:space="preserve">代理机构</w:t>
      </w:r>
      <w:r>
        <w:rPr>
          <w:rFonts w:hint="eastAsia" w:ascii="仿宋" w:hAnsi="仿宋" w:eastAsia="仿宋" w:cs="仿宋"/>
          <w:bCs/>
          <w:sz w:val="24"/>
          <w:szCs w:val="24"/>
          <w:lang w:val="zh-CN"/>
        </w:rPr>
        <w:t xml:space="preserve">联系。</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7、招标文件的澄清或修改</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7.1 招标人或者招标代理机构可以对已发出的招标文件进行必要的澄清或者修改，但不得改变采购标的和资格条件。澄清或者修改应当在原公告发布媒体上发布更正公告。更正的内容为招标文件的组成部分，并对投标人具有约束力。</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澄清或者修改的内容可能影响投标文件编制的，招标人或者招标代理机构应当在投标截止时间至少15日前，以书面形式通知所有获取招标文件的潜在投标人；不足15日的，招标人或者招标代理机构应当顺延提交投标文件的截止时间。</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7.2 供应商应在投标截止时间前关注原采购信息发布媒体有关本招标项目有无变更公告。</w:t>
      </w:r>
      <w:r/>
    </w:p>
    <w:p>
      <w:pPr>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rPr>
        <w:t xml:space="preserve">三</w:t>
      </w:r>
      <w:r>
        <w:rPr>
          <w:rFonts w:hint="eastAsia" w:ascii="仿宋" w:hAnsi="仿宋" w:eastAsia="仿宋" w:cs="仿宋"/>
          <w:b/>
          <w:sz w:val="24"/>
          <w:szCs w:val="24"/>
          <w:lang w:val="zh-CN"/>
        </w:rPr>
        <w:t xml:space="preserve">、投标文件的编制</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8、投标文件的语言及度量衡单位</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rPr>
        <w:t xml:space="preserve">8</w:t>
      </w:r>
      <w:r>
        <w:rPr>
          <w:rFonts w:hint="eastAsia" w:ascii="仿宋" w:hAnsi="仿宋" w:eastAsia="仿宋" w:cs="仿宋"/>
          <w:bCs/>
          <w:sz w:val="24"/>
          <w:szCs w:val="24"/>
          <w:lang w:val="zh-CN"/>
        </w:rPr>
        <w:t xml:space="preserve">.1 投标人提交的投标文件以及投标人与招标代理</w:t>
      </w:r>
      <w:r>
        <w:rPr>
          <w:rFonts w:hint="eastAsia" w:ascii="仿宋" w:hAnsi="仿宋" w:eastAsia="仿宋" w:cs="仿宋"/>
          <w:bCs/>
          <w:sz w:val="24"/>
          <w:szCs w:val="24"/>
        </w:rPr>
        <w:t xml:space="preserve">机构</w:t>
      </w:r>
      <w:r>
        <w:rPr>
          <w:rFonts w:hint="eastAsia" w:ascii="仿宋" w:hAnsi="仿宋" w:eastAsia="仿宋" w:cs="仿宋"/>
          <w:bCs/>
          <w:sz w:val="24"/>
          <w:szCs w:val="24"/>
          <w:lang w:val="zh-CN"/>
        </w:rPr>
        <w:t xml:space="preserve">就有关投标的所有来往通知、函件和文件均应使用简体中文。</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rPr>
        <w:t xml:space="preserve">8</w:t>
      </w:r>
      <w:r>
        <w:rPr>
          <w:rFonts w:hint="eastAsia" w:ascii="仿宋" w:hAnsi="仿宋" w:eastAsia="仿宋" w:cs="仿宋"/>
          <w:bCs/>
          <w:sz w:val="24"/>
          <w:szCs w:val="24"/>
          <w:lang w:val="zh-CN"/>
        </w:rPr>
        <w:t xml:space="preserve">.2 除技术性能另有规定外，投标文件所使用的度量衡单位，均须采用国家法定计量单位。</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rPr>
        <w:t xml:space="preserve">8.3 </w:t>
      </w:r>
      <w:r>
        <w:rPr>
          <w:rFonts w:hint="eastAsia" w:ascii="仿宋" w:hAnsi="仿宋" w:eastAsia="仿宋" w:cs="仿宋"/>
          <w:bCs/>
          <w:sz w:val="24"/>
          <w:szCs w:val="24"/>
          <w:lang w:val="zh-CN"/>
        </w:rPr>
        <w:t xml:space="preserve">投标人应用人民币报价。</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8.4 投标人应在投标文件中写清相应的项目编号、项目名称、投标人全称、地址、电话、传真等。</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9、联合体投标（本项目不接受）</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9.1 两个以上的自然人、法人或者其他组织可以组成一个联合体，以一个投标人的身份共同参加政府采购。</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9.2</w:t>
      </w:r>
      <w:r>
        <w:rPr>
          <w:rFonts w:hint="eastAsia" w:ascii="仿宋" w:hAnsi="仿宋" w:eastAsia="仿宋" w:cs="仿宋"/>
          <w:bCs/>
          <w:sz w:val="24"/>
          <w:szCs w:val="24"/>
        </w:rPr>
        <w:t xml:space="preserve"> 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9.3 联合体各方之间应当签订联合体协议，明确约定联合体各方承担的工作和相应的责任，并将联合体协议连同投标文件一同提交。</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9.4 以联合体形式参加政府采购活动的，联合体各方不得再单独参加或者与其他投标人另外组成联合体参加同一合同项下的政府采购活动。</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10、投标文件构成</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rPr>
        <w:t xml:space="preserve">10</w:t>
      </w:r>
      <w:r>
        <w:rPr>
          <w:rFonts w:hint="eastAsia" w:ascii="仿宋" w:hAnsi="仿宋" w:eastAsia="仿宋" w:cs="仿宋"/>
          <w:bCs/>
          <w:sz w:val="24"/>
          <w:szCs w:val="24"/>
          <w:lang w:val="zh-CN"/>
        </w:rPr>
        <w:t xml:space="preserve">.1 投标人编写的投标文件由商务部分、技术部分、价格部分以及其他部分组成。（电子投标文件按招标文件要求签署、盖章或加盖电子公章）</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rPr>
        <w:t xml:space="preserve">10</w:t>
      </w:r>
      <w:r>
        <w:rPr>
          <w:rFonts w:hint="eastAsia" w:ascii="仿宋" w:hAnsi="仿宋" w:eastAsia="仿宋" w:cs="仿宋"/>
          <w:bCs/>
          <w:sz w:val="24"/>
          <w:szCs w:val="24"/>
          <w:lang w:val="zh-CN"/>
        </w:rPr>
        <w:t xml:space="preserve">.2 投标人应当根据招标文件要求编制投标文件，投标文件应对招标文件提出的要求和条件作出实质性响应，并在《商务条款偏离表》和《技术条款偏离表》等处逐条标明满足与否。</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rPr>
        <w:t xml:space="preserve">10.3 </w:t>
      </w:r>
      <w:r>
        <w:rPr>
          <w:rFonts w:hint="eastAsia" w:ascii="仿宋" w:hAnsi="仿宋" w:eastAsia="仿宋" w:cs="仿宋"/>
          <w:bCs/>
          <w:sz w:val="24"/>
          <w:szCs w:val="24"/>
          <w:lang w:val="zh-CN"/>
        </w:rPr>
        <w:t xml:space="preserve">如标书制作工具中格式和内容与“江苏政府采购网”发布的招标文件不一致，以“江苏政府采购网”发布的招标文件为准。</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11、投标文件的商务部分</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商务部分是证明投标人有资格参加投标和中标后有能力履行合同的文件，这些文件应能满足招标的要求，包括但不限于下列文件，其中加“★”项目不得有缺失或无效：</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w:t>
      </w:r>
      <w:r>
        <w:rPr>
          <w:rFonts w:hint="eastAsia" w:ascii="仿宋" w:hAnsi="仿宋" w:eastAsia="仿宋" w:cs="仿宋"/>
          <w:b/>
          <w:sz w:val="24"/>
          <w:szCs w:val="24"/>
        </w:rPr>
        <w:t xml:space="preserve">★</w:t>
      </w:r>
      <w:r>
        <w:rPr>
          <w:rFonts w:hint="eastAsia" w:ascii="仿宋" w:hAnsi="仿宋" w:eastAsia="仿宋" w:cs="仿宋"/>
          <w:sz w:val="24"/>
          <w:szCs w:val="24"/>
          <w:lang w:val="zh-CN"/>
        </w:rPr>
        <w:t xml:space="preserve">投标函（投标申请及声明）（格式见附件）；</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b/>
          <w:sz w:val="24"/>
          <w:szCs w:val="24"/>
        </w:rPr>
        <w:t xml:space="preserve">★</w:t>
      </w:r>
      <w:r>
        <w:rPr>
          <w:rFonts w:hint="eastAsia" w:ascii="仿宋" w:hAnsi="仿宋" w:eastAsia="仿宋" w:cs="仿宋"/>
          <w:sz w:val="24"/>
          <w:szCs w:val="24"/>
          <w:lang w:val="zh-CN"/>
        </w:rPr>
        <w:t xml:space="preserve">法定代表人授权委托书及委托代理人的身份证复印件；</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w:t>
      </w:r>
      <w:r>
        <w:rPr>
          <w:rFonts w:hint="eastAsia" w:ascii="仿宋" w:hAnsi="仿宋" w:eastAsia="仿宋" w:cs="仿宋"/>
          <w:b/>
          <w:sz w:val="24"/>
          <w:szCs w:val="24"/>
        </w:rPr>
        <w:t xml:space="preserve">★</w:t>
      </w:r>
      <w:r>
        <w:rPr>
          <w:rFonts w:hint="eastAsia" w:ascii="仿宋" w:hAnsi="仿宋" w:eastAsia="仿宋" w:cs="仿宋"/>
          <w:sz w:val="24"/>
          <w:szCs w:val="24"/>
        </w:rPr>
        <w:t xml:space="preserve">第一章招标公告中2.1</w:t>
      </w:r>
      <w:r>
        <w:rPr>
          <w:rFonts w:hint="eastAsia" w:ascii="仿宋" w:hAnsi="仿宋" w:eastAsia="仿宋" w:cs="仿宋"/>
          <w:sz w:val="24"/>
          <w:szCs w:val="24"/>
          <w:lang w:val="zh-CN"/>
        </w:rPr>
        <w:t xml:space="preserve">《中华人民共和国政府采购法》规定的资格条件证明文件；</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b w:val="0"/>
          <w:bCs/>
          <w:sz w:val="24"/>
          <w:szCs w:val="24"/>
          <w:lang w:eastAsia="zh-CN"/>
        </w:rPr>
        <w:t xml:space="preserve">（</w:t>
      </w:r>
      <w:r>
        <w:rPr>
          <w:rFonts w:hint="eastAsia" w:ascii="仿宋" w:hAnsi="仿宋" w:eastAsia="仿宋" w:cs="仿宋"/>
          <w:b w:val="0"/>
          <w:bCs/>
          <w:sz w:val="24"/>
          <w:szCs w:val="24"/>
          <w:lang w:val="en-US" w:eastAsia="zh-CN"/>
        </w:rPr>
        <w:t xml:space="preserve">4</w:t>
      </w:r>
      <w:r>
        <w:rPr>
          <w:rFonts w:hint="eastAsia" w:ascii="仿宋" w:hAnsi="仿宋" w:eastAsia="仿宋" w:cs="仿宋"/>
          <w:b w:val="0"/>
          <w:bCs/>
          <w:sz w:val="24"/>
          <w:szCs w:val="24"/>
          <w:lang w:eastAsia="zh-CN"/>
        </w:rPr>
        <w:t xml:space="preserve">）</w:t>
      </w:r>
      <w:r>
        <w:rPr>
          <w:rFonts w:hint="eastAsia" w:ascii="仿宋" w:hAnsi="仿宋" w:eastAsia="仿宋" w:cs="仿宋"/>
          <w:b/>
          <w:sz w:val="24"/>
          <w:szCs w:val="24"/>
        </w:rPr>
        <w:t xml:space="preserve">★</w:t>
      </w:r>
      <w:r>
        <w:rPr>
          <w:rFonts w:hint="eastAsia" w:ascii="仿宋" w:hAnsi="仿宋" w:eastAsia="仿宋" w:cs="仿宋"/>
          <w:sz w:val="24"/>
          <w:szCs w:val="24"/>
        </w:rPr>
        <w:t xml:space="preserve">第一章招标公告中2.</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val="zh-CN"/>
        </w:rPr>
        <w:t xml:space="preserve">落实政府采购政策需满足的资格要求的证明文件</w:t>
      </w:r>
      <w:r>
        <w:rPr>
          <w:rFonts w:hint="eastAsia" w:ascii="仿宋" w:hAnsi="仿宋" w:eastAsia="仿宋" w:cs="仿宋"/>
          <w:sz w:val="24"/>
          <w:szCs w:val="24"/>
          <w:lang w:val="zh-CN" w:eastAsia="zh-CN"/>
        </w:rPr>
        <w:t xml:space="preserve">；</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val="zh-CN"/>
        </w:rPr>
        <w:t xml:space="preserve">）</w:t>
      </w:r>
      <w:r>
        <w:rPr>
          <w:rFonts w:hint="eastAsia" w:ascii="仿宋" w:hAnsi="仿宋" w:eastAsia="仿宋" w:cs="仿宋"/>
          <w:b/>
          <w:sz w:val="24"/>
          <w:szCs w:val="24"/>
        </w:rPr>
        <w:t xml:space="preserve">★</w:t>
      </w:r>
      <w:r>
        <w:rPr>
          <w:rFonts w:hint="eastAsia" w:ascii="仿宋" w:hAnsi="仿宋" w:eastAsia="仿宋" w:cs="仿宋"/>
          <w:sz w:val="24"/>
          <w:szCs w:val="24"/>
        </w:rPr>
        <w:t xml:space="preserve">第一章招标公告中2.3采购人根据采购项目的特殊要求规定的特定条件证明文件（如有）；</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val="zh-CN"/>
        </w:rPr>
        <w:t xml:space="preserve">）</w:t>
      </w:r>
      <w:r>
        <w:rPr>
          <w:rFonts w:hint="eastAsia" w:ascii="仿宋" w:hAnsi="仿宋" w:eastAsia="仿宋" w:cs="仿宋"/>
          <w:bCs/>
          <w:sz w:val="24"/>
          <w:szCs w:val="24"/>
          <w:lang w:val="zh-CN"/>
        </w:rPr>
        <w:t xml:space="preserve">★</w:t>
      </w:r>
      <w:r>
        <w:rPr>
          <w:rFonts w:hint="eastAsia" w:ascii="仿宋" w:hAnsi="仿宋" w:eastAsia="仿宋" w:cs="仿宋"/>
          <w:sz w:val="24"/>
          <w:szCs w:val="24"/>
          <w:lang w:val="zh-CN"/>
        </w:rPr>
        <w:t xml:space="preserve">《商务条款偏离表》；</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7</w:t>
      </w:r>
      <w:r>
        <w:rPr>
          <w:rFonts w:hint="eastAsia" w:ascii="仿宋" w:hAnsi="仿宋" w:eastAsia="仿宋" w:cs="仿宋"/>
          <w:sz w:val="24"/>
          <w:szCs w:val="24"/>
          <w:lang w:val="zh-CN"/>
        </w:rPr>
        <w:t xml:space="preserve">）</w:t>
      </w:r>
      <w:r>
        <w:rPr>
          <w:rFonts w:hint="eastAsia" w:ascii="仿宋" w:hAnsi="仿宋" w:eastAsia="仿宋" w:cs="仿宋"/>
          <w:b/>
          <w:sz w:val="24"/>
          <w:szCs w:val="24"/>
        </w:rPr>
        <w:t xml:space="preserve">★</w:t>
      </w:r>
      <w:r>
        <w:rPr>
          <w:rFonts w:hint="eastAsia" w:ascii="仿宋" w:hAnsi="仿宋" w:eastAsia="仿宋" w:cs="仿宋"/>
          <w:sz w:val="24"/>
          <w:szCs w:val="24"/>
          <w:lang w:val="zh-CN"/>
        </w:rPr>
        <w:t xml:space="preserve">《</w:t>
      </w:r>
      <w:r>
        <w:rPr>
          <w:rFonts w:hint="eastAsia" w:ascii="仿宋" w:hAnsi="仿宋" w:eastAsia="仿宋"/>
          <w:sz w:val="24"/>
          <w:szCs w:val="24"/>
        </w:rPr>
        <w:t xml:space="preserve">南京市政府采购供应商信用记录表暨信用承诺书</w:t>
      </w:r>
      <w:r>
        <w:rPr>
          <w:rFonts w:hint="eastAsia" w:ascii="仿宋" w:hAnsi="仿宋" w:eastAsia="仿宋" w:cs="仿宋"/>
          <w:sz w:val="24"/>
          <w:szCs w:val="24"/>
          <w:lang w:val="zh-CN"/>
        </w:rPr>
        <w:t xml:space="preserve">》；</w:t>
      </w:r>
      <w:r/>
    </w:p>
    <w:p>
      <w:pPr>
        <w:ind w:firstLine="484"/>
        <w:spacing w:line="360" w:lineRule="auto"/>
        <w:rPr>
          <w:rFonts w:hint="eastAsia" w:ascii="仿宋" w:hAnsi="仿宋" w:eastAsia="仿宋" w:cs="仿宋"/>
          <w:b/>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供应商认为需要</w:t>
      </w:r>
      <w:r>
        <w:rPr>
          <w:rFonts w:hint="eastAsia" w:ascii="仿宋" w:hAnsi="仿宋" w:eastAsia="仿宋" w:cs="仿宋"/>
          <w:sz w:val="24"/>
          <w:szCs w:val="24"/>
          <w:lang w:val="zh-CN"/>
        </w:rPr>
        <w:t xml:space="preserve">提供的其他资格证明文件和商务资料。</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12、投标文件的技术部分</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其中加“★”项目不得有缺失或无效：</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（1）★项目的技术说明或实施方案；</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（2）★供货一览表；</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（3）★《技术条款偏离表》；</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（4）★</w:t>
      </w:r>
      <w:r>
        <w:rPr>
          <w:rFonts w:hint="eastAsia" w:ascii="仿宋" w:hAnsi="仿宋" w:eastAsia="仿宋" w:cs="宋体"/>
          <w:sz w:val="24"/>
          <w:szCs w:val="24"/>
        </w:rPr>
        <w:t xml:space="preserve">第六章要求提供的《承诺书》</w:t>
      </w:r>
      <w:r>
        <w:rPr>
          <w:rFonts w:hint="eastAsia" w:ascii="仿宋" w:hAnsi="仿宋" w:eastAsia="仿宋" w:cs="仿宋"/>
          <w:bCs/>
          <w:sz w:val="24"/>
          <w:szCs w:val="24"/>
          <w:lang w:val="zh-CN"/>
        </w:rPr>
        <w:t xml:space="preserve">；</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（5）供应商拟投入本项目的</w:t>
      </w:r>
      <w:r>
        <w:rPr>
          <w:rFonts w:hint="eastAsia" w:ascii="仿宋" w:hAnsi="仿宋" w:eastAsia="仿宋" w:cs="仿宋"/>
          <w:bCs/>
          <w:sz w:val="24"/>
          <w:szCs w:val="24"/>
        </w:rPr>
        <w:t xml:space="preserve">设备、</w:t>
      </w:r>
      <w:r>
        <w:rPr>
          <w:rFonts w:hint="eastAsia" w:ascii="仿宋" w:hAnsi="仿宋" w:eastAsia="仿宋" w:cs="仿宋"/>
          <w:bCs/>
          <w:sz w:val="24"/>
          <w:szCs w:val="24"/>
          <w:lang w:val="zh-CN"/>
        </w:rPr>
        <w:t xml:space="preserve">人员情况一览表；</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（6）供应商认为需要提供的其他技术资料。</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13、投标文件的价格部分</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rPr>
        <w:t xml:space="preserve">13.1 </w:t>
      </w:r>
      <w:r>
        <w:rPr>
          <w:rFonts w:hint="eastAsia" w:ascii="仿宋" w:hAnsi="仿宋" w:eastAsia="仿宋" w:cs="仿宋"/>
          <w:bCs/>
          <w:sz w:val="24"/>
          <w:szCs w:val="24"/>
          <w:lang w:val="zh-CN"/>
        </w:rPr>
        <w:t xml:space="preserve">价格部分是对采购标的价格构成的说明，</w:t>
      </w:r>
      <w:r>
        <w:rPr>
          <w:rFonts w:hint="eastAsia" w:ascii="仿宋" w:hAnsi="仿宋" w:eastAsia="仿宋" w:cs="仿宋"/>
          <w:bCs/>
          <w:sz w:val="24"/>
          <w:szCs w:val="24"/>
        </w:rPr>
        <w:t xml:space="preserve">招标</w:t>
      </w:r>
      <w:r>
        <w:rPr>
          <w:rFonts w:hint="eastAsia" w:ascii="仿宋" w:hAnsi="仿宋" w:eastAsia="仿宋" w:cs="仿宋"/>
          <w:bCs/>
          <w:sz w:val="24"/>
          <w:szCs w:val="24"/>
          <w:lang w:val="zh-CN"/>
        </w:rPr>
        <w:t xml:space="preserve">文件如没有特别说明的话，对每一项货物和服务仅接受一个价格。</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rPr>
        <w:t xml:space="preserve">13.2 </w:t>
      </w:r>
      <w:r>
        <w:rPr>
          <w:rFonts w:hint="eastAsia" w:ascii="仿宋" w:hAnsi="仿宋" w:eastAsia="仿宋" w:cs="仿宋"/>
          <w:bCs/>
          <w:sz w:val="24"/>
          <w:szCs w:val="24"/>
          <w:lang w:val="zh-CN"/>
        </w:rPr>
        <w:t xml:space="preserve">报价应包含完成本</w:t>
      </w:r>
      <w:r>
        <w:rPr>
          <w:rFonts w:hint="eastAsia" w:ascii="仿宋" w:hAnsi="仿宋" w:eastAsia="仿宋" w:cs="仿宋"/>
          <w:bCs/>
          <w:sz w:val="24"/>
          <w:szCs w:val="24"/>
        </w:rPr>
        <w:t xml:space="preserve">采购</w:t>
      </w:r>
      <w:r>
        <w:rPr>
          <w:rFonts w:hint="eastAsia" w:ascii="仿宋" w:hAnsi="仿宋" w:eastAsia="仿宋" w:cs="仿宋"/>
          <w:bCs/>
          <w:sz w:val="24"/>
          <w:szCs w:val="24"/>
          <w:lang w:val="zh-CN"/>
        </w:rPr>
        <w:t xml:space="preserve">项目发生的所有含税费用（包含但不限于人员、设备、安装调试、验收、售后服务、伴随配套服务等）、支付给员工的工资和国家强制缴纳的各种社会保障资金以及供应商为完成相关服务所承担的全部费用（包括招标代理费、利润、税金、政策性文件规定及合同包含内的所有风险、责任等各项应有费用）。</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rPr>
        <w:t xml:space="preserve">13.3 </w:t>
      </w:r>
      <w:r>
        <w:rPr>
          <w:rFonts w:hint="eastAsia" w:ascii="仿宋" w:hAnsi="仿宋" w:eastAsia="仿宋" w:cs="仿宋"/>
          <w:bCs/>
          <w:sz w:val="24"/>
          <w:szCs w:val="24"/>
          <w:lang w:val="zh-CN"/>
        </w:rPr>
        <w:t xml:space="preserve">供应投标人商应充分考虑到市场价格变动，以及项目实施过程中的不可预见因素，一旦成交，总价格不变。如果有漏项，视同让利。</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rPr>
        <w:t xml:space="preserve">13.4 </w:t>
      </w:r>
      <w:r>
        <w:rPr>
          <w:rFonts w:hint="eastAsia" w:ascii="仿宋" w:hAnsi="仿宋" w:eastAsia="仿宋" w:cs="仿宋"/>
          <w:bCs/>
          <w:sz w:val="24"/>
          <w:szCs w:val="24"/>
          <w:lang w:val="zh-CN"/>
        </w:rPr>
        <w:t xml:space="preserve">投标人应按</w:t>
      </w:r>
      <w:r>
        <w:rPr>
          <w:rFonts w:hint="eastAsia" w:ascii="仿宋" w:hAnsi="仿宋" w:eastAsia="仿宋" w:cs="仿宋"/>
          <w:bCs/>
          <w:sz w:val="24"/>
          <w:szCs w:val="24"/>
        </w:rPr>
        <w:t xml:space="preserve">招标</w:t>
      </w:r>
      <w:r>
        <w:rPr>
          <w:rFonts w:hint="eastAsia" w:ascii="仿宋" w:hAnsi="仿宋" w:eastAsia="仿宋" w:cs="仿宋"/>
          <w:bCs/>
          <w:sz w:val="24"/>
          <w:szCs w:val="24"/>
          <w:lang w:val="zh-CN"/>
        </w:rPr>
        <w:t xml:space="preserve">文件的要求,并结合本企业的融资能力、管理水平和项目实际，参照各类费用标准和规范，结合项目所在地的社会、政治、自然条件，综合考虑市场及政策风险因素自主报价。</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13.5 投标人应按照招标文件规定格式完整、正确填报投标函、开标一览表及核心产品品牌一览表。</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13.6 对于采用货币报价的项目，开标一览表中的投标总报价应与投标分项报价表中的投标总报价一致，如不一致评标时以开标一览表中价格为准。</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13.7 核心产品品牌一览表中所投核心产品品牌缺项的将视为无效投标。</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14、投标文件的其他部分</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14.1 其他部分由投标人根据编制投标文件需要提供的其他相关文件组成。</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15、投标有效期</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w:t>
      </w:r>
      <w:r>
        <w:rPr>
          <w:rFonts w:hint="eastAsia" w:ascii="仿宋" w:hAnsi="仿宋" w:eastAsia="仿宋" w:cs="仿宋"/>
          <w:bCs/>
          <w:sz w:val="24"/>
          <w:szCs w:val="24"/>
        </w:rPr>
        <w:t xml:space="preserve">5</w:t>
      </w:r>
      <w:r>
        <w:rPr>
          <w:rFonts w:hint="eastAsia" w:ascii="仿宋" w:hAnsi="仿宋" w:eastAsia="仿宋" w:cs="仿宋"/>
          <w:bCs/>
          <w:sz w:val="24"/>
          <w:szCs w:val="24"/>
          <w:lang w:val="zh-CN"/>
        </w:rPr>
        <w:t xml:space="preserve">.1 自开标之日起</w:t>
      </w:r>
      <w:r>
        <w:rPr>
          <w:rFonts w:hint="eastAsia" w:ascii="仿宋" w:hAnsi="仿宋" w:eastAsia="仿宋" w:cs="仿宋"/>
          <w:bCs/>
          <w:sz w:val="24"/>
          <w:szCs w:val="24"/>
        </w:rPr>
        <w:t xml:space="preserve">6</w:t>
      </w:r>
      <w:r>
        <w:rPr>
          <w:rFonts w:hint="eastAsia" w:ascii="仿宋" w:hAnsi="仿宋" w:eastAsia="仿宋" w:cs="仿宋"/>
          <w:bCs/>
          <w:sz w:val="24"/>
          <w:szCs w:val="24"/>
          <w:lang w:val="zh-CN"/>
        </w:rPr>
        <w:t xml:space="preserve">0天内投标有效，投标有效期从提交投标文件的截止之日起算。投标文件中承诺的投标有效期应当不少于招标文件中载明的投标有效期。</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w:t>
      </w:r>
      <w:r>
        <w:rPr>
          <w:rFonts w:hint="eastAsia" w:ascii="仿宋" w:hAnsi="仿宋" w:eastAsia="仿宋" w:cs="仿宋"/>
          <w:bCs/>
          <w:sz w:val="24"/>
          <w:szCs w:val="24"/>
        </w:rPr>
        <w:t xml:space="preserve">5</w:t>
      </w:r>
      <w:r>
        <w:rPr>
          <w:rFonts w:hint="eastAsia" w:ascii="仿宋" w:hAnsi="仿宋" w:eastAsia="仿宋" w:cs="仿宋"/>
          <w:bCs/>
          <w:sz w:val="24"/>
          <w:szCs w:val="24"/>
          <w:lang w:val="zh-CN"/>
        </w:rPr>
        <w:t xml:space="preserve">.2 特殊情况下，在原投标有效期截止之前，招标代理机构可要求投标人同意延长投标有效期，这种要求与答复均应以书面形式提交。接受延长投标有效期的投标人将不会要求和允许修正其投标文件，同时受投标有效期约束的所有权利与义务均延长至新的有效期满。</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16、投标文件签署</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投标文件按招标文件要求签署、盖章或加盖电子公章。</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四、投标文件的递交</w:t>
      </w:r>
      <w:r/>
    </w:p>
    <w:p>
      <w:pPr>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17、投标文件的递交</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17.1 投标人按</w:t>
      </w:r>
      <w:r>
        <w:rPr>
          <w:rFonts w:hint="eastAsia" w:ascii="仿宋" w:hAnsi="仿宋" w:eastAsia="仿宋" w:cs="仿宋"/>
          <w:bCs/>
          <w:sz w:val="24"/>
          <w:szCs w:val="24"/>
          <w:lang w:val="zh-CN" w:eastAsia="zh-CN"/>
        </w:rPr>
        <w:t xml:space="preserve">采购包</w:t>
      </w:r>
      <w:r>
        <w:rPr>
          <w:rFonts w:hint="eastAsia" w:ascii="仿宋" w:hAnsi="仿宋" w:eastAsia="仿宋" w:cs="仿宋"/>
          <w:bCs/>
          <w:sz w:val="24"/>
          <w:szCs w:val="24"/>
          <w:lang w:val="zh-CN"/>
        </w:rPr>
        <w:t xml:space="preserve">编制投标文件。</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17.2</w:t>
      </w:r>
      <w:r>
        <w:rPr>
          <w:rFonts w:hint="eastAsia" w:ascii="仿宋" w:hAnsi="仿宋" w:eastAsia="仿宋" w:cs="仿宋"/>
          <w:bCs/>
          <w:sz w:val="24"/>
          <w:szCs w:val="24"/>
        </w:rPr>
        <w:t xml:space="preserve"> </w:t>
      </w:r>
      <w:r>
        <w:rPr>
          <w:rFonts w:hint="eastAsia" w:ascii="仿宋" w:hAnsi="仿宋" w:eastAsia="仿宋" w:cs="仿宋"/>
          <w:bCs/>
          <w:sz w:val="24"/>
          <w:szCs w:val="24"/>
          <w:lang w:val="zh-CN"/>
        </w:rPr>
        <w:t xml:space="preserve">投标人应当按照《操作手册》规定，在招标公告规定的提交投标文件截止时间前制作并上传电子投标文件。本次采购采用“政府采购管理交易系统（苏采云）”，招标、投标、评标和中标结果发布全程电子化，开标方式为不见面开标。供应商通过苏采云系统参与本项目，需要办理江苏省政府采购数字证书及电子签章，具体详见苏采云系统登录页“新CA办理指南”。供应商按《苏采云系统供应商操作手册》（以下简称“操作手册”）进行注册，并在规定时间内制作上传电子投标文件。如供应商未按要求操作，由此所产生的风险由供应商自行承担。</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17.3</w:t>
      </w:r>
      <w:r>
        <w:rPr>
          <w:rFonts w:hint="eastAsia" w:ascii="仿宋" w:hAnsi="仿宋" w:eastAsia="仿宋" w:cs="仿宋"/>
          <w:bCs/>
          <w:sz w:val="24"/>
          <w:szCs w:val="24"/>
        </w:rPr>
        <w:t xml:space="preserve"> </w:t>
      </w:r>
      <w:r>
        <w:rPr>
          <w:rFonts w:hint="eastAsia" w:ascii="仿宋" w:hAnsi="仿宋" w:eastAsia="仿宋" w:cs="仿宋"/>
          <w:bCs/>
          <w:sz w:val="24"/>
          <w:szCs w:val="24"/>
          <w:lang w:val="zh-CN"/>
        </w:rPr>
        <w:t xml:space="preserve">投标人应当在招标文件要求提交投标文件的截止时间前，将投标文件按要求上传。投标人应充分考虑网络环境、网络带宽等因素可能对投标产生的影响，如因供应商自身原因造成的电子投标文件上传不成功的，做无效响应处理。</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17.4 本项目为不见面开标，开启阶段供应商在【供应商解密】环节必须使用CA证书解密电子投标文件，如在系统规定的解密时间内未能完成解密的视为放弃参与本项目。</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请供应商确保电脑、系统及其他设备（视频输入输出设备等）无误，且开启直至项目结束始终保持系统在线状态。</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17.5 代理机构可以按照规定，通过修改招标文件酌情延长提交投标文件截止日期，在此情况下，供应商的所有权利和义务均以延长后新的截止日期为准。</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18、投标文件的拒收</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18.1 投标截止时间后上传的任何投标文件将被拒绝。</w:t>
      </w:r>
      <w:r/>
    </w:p>
    <w:p>
      <w:pPr>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19、投标文件的撤回和修改</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19.1 投标文件的撤回</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19.1.1 投标人可在投标截止时间前撤回其电子投标文件，具体操作方法见《操作手册》。</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19.1.2 投标人撤回电子投标文件，则认为其不再参与本项目投标活动。</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19.2 投标文件的修改</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19.2.1 投标人可在投标截止时间前对其电子投标文件进行修改，具体操作方法见《操作手册》。</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19.2.2 投标截止时间之后，投标人不得对其电子投标文件作任何修改。</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19.3 在投标截止时间至招标文件中规定的投标有效期满之间的这段时间内，投标人不得撤回其投标。</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五、开标与评标</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20、开标</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w:t>
      </w:r>
      <w:r>
        <w:rPr>
          <w:rFonts w:hint="eastAsia" w:ascii="仿宋" w:hAnsi="仿宋" w:eastAsia="仿宋" w:cs="仿宋"/>
          <w:bCs/>
          <w:sz w:val="24"/>
          <w:szCs w:val="24"/>
        </w:rPr>
        <w:t xml:space="preserve">0</w:t>
      </w:r>
      <w:r>
        <w:rPr>
          <w:rFonts w:hint="eastAsia" w:ascii="仿宋" w:hAnsi="仿宋" w:eastAsia="仿宋" w:cs="仿宋"/>
          <w:bCs/>
          <w:sz w:val="24"/>
          <w:szCs w:val="24"/>
          <w:lang w:val="zh-CN"/>
        </w:rPr>
        <w:t xml:space="preserve">.1</w:t>
      </w:r>
      <w:r>
        <w:rPr>
          <w:rFonts w:hint="eastAsia" w:ascii="仿宋" w:hAnsi="仿宋" w:eastAsia="仿宋" w:cs="仿宋"/>
          <w:bCs/>
          <w:sz w:val="24"/>
          <w:szCs w:val="24"/>
        </w:rPr>
        <w:t xml:space="preserve"> </w:t>
      </w:r>
      <w:r>
        <w:rPr>
          <w:rFonts w:hint="eastAsia" w:ascii="仿宋" w:hAnsi="仿宋" w:eastAsia="仿宋" w:cs="仿宋"/>
          <w:bCs/>
          <w:sz w:val="24"/>
          <w:szCs w:val="24"/>
          <w:lang w:val="zh-CN"/>
        </w:rPr>
        <w:t xml:space="preserve">供应商应当按照《操作手册》规定，在苏采云系统规定的时间内对投标文件进行解密，网上投标截止时间后，招标代理单位工作人员组织开标。</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w:t>
      </w:r>
      <w:r>
        <w:rPr>
          <w:rFonts w:hint="eastAsia" w:ascii="仿宋" w:hAnsi="仿宋" w:eastAsia="仿宋" w:cs="仿宋"/>
          <w:bCs/>
          <w:sz w:val="24"/>
          <w:szCs w:val="24"/>
        </w:rPr>
        <w:t xml:space="preserve">0</w:t>
      </w:r>
      <w:r>
        <w:rPr>
          <w:rFonts w:hint="eastAsia" w:ascii="仿宋" w:hAnsi="仿宋" w:eastAsia="仿宋" w:cs="仿宋"/>
          <w:bCs/>
          <w:sz w:val="24"/>
          <w:szCs w:val="24"/>
          <w:lang w:val="zh-CN"/>
        </w:rPr>
        <w:t xml:space="preserve">.2</w:t>
      </w:r>
      <w:r>
        <w:rPr>
          <w:rFonts w:hint="eastAsia" w:ascii="仿宋" w:hAnsi="仿宋" w:eastAsia="仿宋" w:cs="仿宋"/>
          <w:bCs/>
          <w:sz w:val="24"/>
          <w:szCs w:val="24"/>
        </w:rPr>
        <w:t xml:space="preserve"> </w:t>
      </w:r>
      <w:r>
        <w:rPr>
          <w:rFonts w:hint="eastAsia" w:ascii="仿宋" w:hAnsi="仿宋" w:eastAsia="仿宋" w:cs="仿宋"/>
          <w:bCs/>
          <w:sz w:val="24"/>
          <w:szCs w:val="24"/>
          <w:lang w:val="zh-CN"/>
        </w:rPr>
        <w:t xml:space="preserve">供应商凭CA数字证书登录网上交易系统查看开标信息。投标人在开标过程中涉及到的投标文件解密、开标结果确认等工作，应按照《操作手册》规定执行。</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w:t>
      </w:r>
      <w:r>
        <w:rPr>
          <w:rFonts w:hint="eastAsia" w:ascii="仿宋" w:hAnsi="仿宋" w:eastAsia="仿宋" w:cs="仿宋"/>
          <w:bCs/>
          <w:sz w:val="24"/>
          <w:szCs w:val="24"/>
        </w:rPr>
        <w:t xml:space="preserve">0</w:t>
      </w:r>
      <w:r>
        <w:rPr>
          <w:rFonts w:hint="eastAsia" w:ascii="仿宋" w:hAnsi="仿宋" w:eastAsia="仿宋" w:cs="仿宋"/>
          <w:bCs/>
          <w:sz w:val="24"/>
          <w:szCs w:val="24"/>
          <w:lang w:val="zh-CN"/>
        </w:rPr>
        <w:t xml:space="preserve">.3</w:t>
      </w:r>
      <w:r>
        <w:rPr>
          <w:rFonts w:hint="eastAsia" w:ascii="仿宋" w:hAnsi="仿宋" w:eastAsia="仿宋" w:cs="仿宋"/>
          <w:bCs/>
          <w:sz w:val="24"/>
          <w:szCs w:val="24"/>
        </w:rPr>
        <w:t xml:space="preserve"> </w:t>
      </w:r>
      <w:r>
        <w:rPr>
          <w:rFonts w:hint="eastAsia" w:ascii="仿宋" w:hAnsi="仿宋" w:eastAsia="仿宋" w:cs="仿宋"/>
          <w:bCs/>
          <w:sz w:val="24"/>
          <w:szCs w:val="24"/>
          <w:lang w:val="zh-CN"/>
        </w:rPr>
        <w:t xml:space="preserve">投标截止时间后参加投标的供应商不足三家的不开标。</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w:t>
      </w:r>
      <w:r>
        <w:rPr>
          <w:rFonts w:hint="eastAsia" w:ascii="仿宋" w:hAnsi="仿宋" w:eastAsia="仿宋" w:cs="仿宋"/>
          <w:bCs/>
          <w:sz w:val="24"/>
          <w:szCs w:val="24"/>
        </w:rPr>
        <w:t xml:space="preserve">0</w:t>
      </w:r>
      <w:r>
        <w:rPr>
          <w:rFonts w:hint="eastAsia" w:ascii="仿宋" w:hAnsi="仿宋" w:eastAsia="仿宋" w:cs="仿宋"/>
          <w:bCs/>
          <w:sz w:val="24"/>
          <w:szCs w:val="24"/>
          <w:lang w:val="zh-CN"/>
        </w:rPr>
        <w:t xml:space="preserve">.4</w:t>
      </w:r>
      <w:r>
        <w:rPr>
          <w:rFonts w:hint="eastAsia" w:ascii="仿宋" w:hAnsi="仿宋" w:eastAsia="仿宋" w:cs="仿宋"/>
          <w:bCs/>
          <w:sz w:val="24"/>
          <w:szCs w:val="24"/>
        </w:rPr>
        <w:t xml:space="preserve"> </w:t>
      </w:r>
      <w:r>
        <w:rPr>
          <w:rFonts w:hint="eastAsia" w:ascii="仿宋" w:hAnsi="仿宋" w:eastAsia="仿宋" w:cs="仿宋"/>
          <w:bCs/>
          <w:sz w:val="24"/>
          <w:szCs w:val="24"/>
          <w:lang w:val="zh-CN"/>
        </w:rPr>
        <w:t xml:space="preserve">公开招标采购项目，投标截止后投标人不足3家或者通过资格审查或符合性审查的投标人不足3家的，除采购任务取消情形外，按照以下方式处理：</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（1）招标文件存在不合理条款或者招标程序不符合规定的，招标人、招标代理机构改正后依法重新招标；</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招标文件没有不合理条款、招标程序符合规定，需要采用其他采购方式采购的，招标人依法报财政部门批准，经批准后，可变更为其他采购方式采购。本次招标文件中对投标人资格条件要求、技术要求和商务等要求，将作为其他采购方式采购的基本要求和依据。</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21、评标</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21.1 评标由依法组建的评标委员会（以下简称“评委会”）进行。</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21.2 评委会由采购人代表和有关技术、经济或法律等方面的专家组成，且人员构成符合政府采购有关规定。</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21.3 评委会独立工作，负责评审所有投标文件并推荐中标候选人，或根据采购人授权直接确定中标人。</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22、评标过程的保密与公正</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22.1 凡是与审查、澄清、评价和比较投标的有关资料以及授标建议等，采购人、评委、</w:t>
      </w:r>
      <w:r>
        <w:rPr>
          <w:rFonts w:hint="eastAsia" w:ascii="仿宋" w:hAnsi="仿宋" w:eastAsia="仿宋" w:cs="仿宋"/>
          <w:bCs/>
          <w:sz w:val="24"/>
          <w:szCs w:val="24"/>
        </w:rPr>
        <w:t xml:space="preserve">代理机构</w:t>
      </w:r>
      <w:r>
        <w:rPr>
          <w:rFonts w:hint="eastAsia" w:ascii="仿宋" w:hAnsi="仿宋" w:eastAsia="仿宋" w:cs="仿宋"/>
          <w:bCs/>
          <w:sz w:val="24"/>
          <w:szCs w:val="24"/>
          <w:lang w:val="zh-CN"/>
        </w:rPr>
        <w:t xml:space="preserve">均不得向投标人或与评标无关的其他人员透露。</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22.2 投标人不得以任何方式影响评标，否则其投标文件将被作为无效投标文件。</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22.3 </w:t>
      </w:r>
      <w:r>
        <w:rPr>
          <w:rFonts w:hint="eastAsia" w:ascii="仿宋" w:hAnsi="仿宋" w:eastAsia="仿宋" w:cs="仿宋"/>
          <w:bCs/>
          <w:sz w:val="24"/>
          <w:szCs w:val="24"/>
        </w:rPr>
        <w:t xml:space="preserve">代理机构</w:t>
      </w:r>
      <w:r>
        <w:rPr>
          <w:rFonts w:hint="eastAsia" w:ascii="仿宋" w:hAnsi="仿宋" w:eastAsia="仿宋" w:cs="仿宋"/>
          <w:bCs/>
          <w:sz w:val="24"/>
          <w:szCs w:val="24"/>
          <w:lang w:val="zh-CN"/>
        </w:rPr>
        <w:t xml:space="preserve">和评委会不向未中标的投标人解释未中标原因，也不公布评标过程中的相关细节。</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23、投标文件的澄清</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23.1 评标期间，评委会对投标文件中含义不明确、同类问题表述不一致或者有明显文字和计算错误的内容，有权要求投标人作出必要的澄清、说明或者补正。</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投标人的澄清、说明或者补正不得超出投标文件的范围或者改变投标文件的实质性内容。评委会并非对每个投标人都做澄清要求。</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23.3 接到评委会澄清、说明和补正要求的，投标人如未按规定作出澄清、说明和补正，其风险由投标人自行承担。</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24、投标文件的审查</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24.1 投标文件审查分为资格审查和符合性审查。</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lang w:val="zh-CN"/>
        </w:rPr>
        <w:t xml:space="preserve">24.1.1 资格审查。依据法律法规和招标文件规定，由采购人</w:t>
      </w:r>
      <w:r>
        <w:rPr>
          <w:rFonts w:hint="eastAsia" w:ascii="仿宋" w:hAnsi="仿宋" w:eastAsia="仿宋" w:cs="仿宋"/>
          <w:bCs/>
          <w:sz w:val="24"/>
          <w:szCs w:val="24"/>
        </w:rPr>
        <w:t xml:space="preserve">或招标代理机构</w:t>
      </w:r>
      <w:r>
        <w:rPr>
          <w:rFonts w:hint="eastAsia" w:ascii="仿宋" w:hAnsi="仿宋" w:eastAsia="仿宋" w:cs="仿宋"/>
          <w:bCs/>
          <w:sz w:val="24"/>
          <w:szCs w:val="24"/>
          <w:lang w:val="zh-CN"/>
        </w:rPr>
        <w:t xml:space="preserve">对投标文件中的资格证明文件进行审查，并向评委会反馈审查结论。</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24.1.1.1 在</w:t>
      </w:r>
      <w:r>
        <w:rPr>
          <w:rFonts w:hint="eastAsia" w:ascii="仿宋" w:hAnsi="仿宋" w:eastAsia="仿宋" w:cs="仿宋"/>
          <w:bCs/>
          <w:sz w:val="24"/>
          <w:szCs w:val="24"/>
          <w:lang w:val="zh-CN"/>
        </w:rPr>
        <w:t xml:space="preserve">进行资格审查时</w:t>
      </w:r>
      <w:r>
        <w:rPr>
          <w:rFonts w:hint="eastAsia" w:ascii="仿宋" w:hAnsi="仿宋" w:eastAsia="仿宋" w:cs="仿宋"/>
          <w:bCs/>
          <w:sz w:val="24"/>
          <w:szCs w:val="24"/>
        </w:rPr>
        <w:t xml:space="preserve">，</w:t>
      </w:r>
      <w:r>
        <w:rPr>
          <w:rFonts w:hint="eastAsia" w:ascii="仿宋" w:hAnsi="仿宋" w:eastAsia="仿宋" w:cs="仿宋"/>
          <w:bCs/>
          <w:sz w:val="24"/>
          <w:szCs w:val="24"/>
          <w:lang w:val="zh-CN"/>
        </w:rPr>
        <w:t xml:space="preserve">将在</w:t>
      </w:r>
      <w:r>
        <w:rPr>
          <w:rFonts w:hint="eastAsia" w:ascii="仿宋" w:hAnsi="仿宋" w:eastAsia="仿宋" w:cs="仿宋"/>
          <w:bCs/>
          <w:sz w:val="24"/>
          <w:szCs w:val="24"/>
        </w:rPr>
        <w:t xml:space="preserve">“</w:t>
      </w:r>
      <w:r>
        <w:rPr>
          <w:rFonts w:hint="eastAsia" w:ascii="仿宋" w:hAnsi="仿宋" w:eastAsia="仿宋" w:cs="仿宋"/>
          <w:bCs/>
          <w:sz w:val="24"/>
          <w:szCs w:val="24"/>
          <w:lang w:val="zh-CN"/>
        </w:rPr>
        <w:t xml:space="preserve">信用中国</w:t>
      </w:r>
      <w:r>
        <w:rPr>
          <w:rFonts w:hint="eastAsia" w:ascii="仿宋" w:hAnsi="仿宋" w:eastAsia="仿宋" w:cs="仿宋"/>
          <w:bCs/>
          <w:sz w:val="24"/>
          <w:szCs w:val="24"/>
        </w:rPr>
        <w:t xml:space="preserve">”</w:t>
      </w:r>
      <w:r>
        <w:rPr>
          <w:rFonts w:hint="eastAsia" w:ascii="仿宋" w:hAnsi="仿宋" w:eastAsia="仿宋" w:cs="仿宋"/>
          <w:bCs/>
          <w:sz w:val="24"/>
          <w:szCs w:val="24"/>
          <w:lang w:val="zh-CN"/>
        </w:rPr>
        <w:t xml:space="preserve">网站</w:t>
      </w:r>
      <w:r>
        <w:rPr>
          <w:rFonts w:hint="eastAsia" w:ascii="仿宋" w:hAnsi="仿宋" w:eastAsia="仿宋" w:cs="仿宋"/>
          <w:bCs/>
          <w:sz w:val="24"/>
          <w:szCs w:val="24"/>
        </w:rPr>
        <w:t xml:space="preserve">（www.creditchina.gov.cn）</w:t>
      </w:r>
      <w:r>
        <w:rPr>
          <w:rFonts w:hint="eastAsia" w:ascii="仿宋" w:hAnsi="仿宋" w:eastAsia="仿宋" w:cs="仿宋"/>
          <w:bCs/>
          <w:sz w:val="24"/>
          <w:szCs w:val="24"/>
          <w:lang w:val="zh-CN"/>
        </w:rPr>
        <w:t xml:space="preserve">、</w:t>
      </w:r>
      <w:r>
        <w:rPr>
          <w:rFonts w:hint="eastAsia" w:ascii="仿宋" w:hAnsi="仿宋" w:eastAsia="仿宋" w:cs="仿宋"/>
          <w:bCs/>
          <w:sz w:val="24"/>
          <w:szCs w:val="24"/>
        </w:rPr>
        <w:t xml:space="preserve">“</w:t>
      </w:r>
      <w:r>
        <w:rPr>
          <w:rFonts w:hint="eastAsia" w:ascii="仿宋" w:hAnsi="仿宋" w:eastAsia="仿宋" w:cs="仿宋"/>
          <w:bCs/>
          <w:sz w:val="24"/>
          <w:szCs w:val="24"/>
          <w:lang w:val="zh-CN"/>
        </w:rPr>
        <w:t xml:space="preserve">中国政府采购网</w:t>
      </w:r>
      <w:r>
        <w:rPr>
          <w:rFonts w:hint="eastAsia" w:ascii="仿宋" w:hAnsi="仿宋" w:eastAsia="仿宋" w:cs="仿宋"/>
          <w:bCs/>
          <w:sz w:val="24"/>
          <w:szCs w:val="24"/>
        </w:rPr>
        <w:t xml:space="preserve">”（www.ccgp.gov.cn）</w:t>
      </w:r>
      <w:r>
        <w:rPr>
          <w:rFonts w:hint="eastAsia" w:ascii="仿宋" w:hAnsi="仿宋" w:eastAsia="仿宋" w:cs="仿宋"/>
          <w:bCs/>
          <w:sz w:val="24"/>
          <w:szCs w:val="24"/>
          <w:lang w:val="zh-CN"/>
        </w:rPr>
        <w:t xml:space="preserve">投标供应商是否被列入失信被执行人、重大税收违法案件当事人名单、政府采购严重违法失信行为记录名单的情况进行查询</w:t>
      </w:r>
      <w:r>
        <w:rPr>
          <w:rFonts w:hint="eastAsia" w:ascii="仿宋" w:hAnsi="仿宋" w:eastAsia="仿宋" w:cs="仿宋"/>
          <w:bCs/>
          <w:sz w:val="24"/>
          <w:szCs w:val="24"/>
        </w:rPr>
        <w:t xml:space="preserve">，</w:t>
      </w:r>
      <w:r>
        <w:rPr>
          <w:rFonts w:hint="eastAsia" w:ascii="仿宋" w:hAnsi="仿宋" w:eastAsia="仿宋" w:cs="仿宋"/>
          <w:bCs/>
          <w:sz w:val="24"/>
          <w:szCs w:val="24"/>
          <w:lang w:val="zh-CN"/>
        </w:rPr>
        <w:t xml:space="preserve">以确定投标人是否具备投标资格。</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接受联合体的项目，联合体成员存在不良信用记录的，视同联合体存在不良信用记录。</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24.1.1.2 投标文件有下列情况之一的，在资格性审查时按照无效投标处理：</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（1）不具备招标文件规定资格条件的；</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（2）供应商被“信用中国”网站（www.creditchina.gov.cn）、“中国政府采购网”（www.ccgp.gov.cn）列入失信被执行人、重大税收违 法案件当事人名单、政府采购严重违法失信行为记录名单的。接受联合体的项目，两个以上的自然人、法人或者其他组织组成一个联合体 ，以一个供应商的身份共同参加政府采购活动的，联合体成员存在不良信用记录的，视同联合体存在不良应用记录；</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（3）未提供《南京市政府采购供应商信用记录表暨信用承诺书》。</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投标文件有下列情况之一的，在符合性检查时按照无效投标处理，投标人不得通过修改或撤销不合要求的偏离或保留而使其投标成为实质性响应的投标。</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（1）投标总价超出采购项目预算或者最高限价的；</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评标小组认为投标人的报价明显低于其他通过符合性审查供应商的报价，有可能影响服务质量或者不能诚信履约的，将通过苏采云系统要求其在合理的时间内提供说明，必要时提交相关证明材料。供应商不能证明其报价合理性的，评标小组应当将其作为无效响应处理；</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（3）电子投标文件未按招标文件要求签署、盖章或加盖电子公章的；</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（4）同一供应商提交两个（含两个）以上不同的投标文件或者最后报价；</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（5）供应商在苏采云系统规定的时间内未成功解密电子投标文件；</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w:t>
      </w:r>
      <w:r>
        <w:rPr>
          <w:rFonts w:hint="eastAsia" w:ascii="仿宋" w:hAnsi="仿宋" w:eastAsia="仿宋" w:cs="仿宋"/>
          <w:bCs/>
          <w:sz w:val="24"/>
          <w:szCs w:val="24"/>
        </w:rPr>
        <w:t xml:space="preserve">6</w:t>
      </w:r>
      <w:r>
        <w:rPr>
          <w:rFonts w:hint="eastAsia" w:ascii="仿宋" w:hAnsi="仿宋" w:eastAsia="仿宋" w:cs="仿宋"/>
          <w:bCs/>
          <w:sz w:val="24"/>
          <w:szCs w:val="24"/>
          <w:lang w:val="zh-CN"/>
        </w:rPr>
        <w:t xml:space="preserve">）供应商未按照招标文件要求上传电子投标文件；</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w:t>
      </w:r>
      <w:r>
        <w:rPr>
          <w:rFonts w:hint="eastAsia" w:ascii="仿宋" w:hAnsi="仿宋" w:eastAsia="仿宋" w:cs="仿宋"/>
          <w:bCs/>
          <w:sz w:val="24"/>
          <w:szCs w:val="24"/>
        </w:rPr>
        <w:t xml:space="preserve">7</w:t>
      </w:r>
      <w:r>
        <w:rPr>
          <w:rFonts w:hint="eastAsia" w:ascii="仿宋" w:hAnsi="仿宋" w:eastAsia="仿宋" w:cs="仿宋"/>
          <w:bCs/>
          <w:sz w:val="24"/>
          <w:szCs w:val="24"/>
          <w:lang w:val="zh-CN"/>
        </w:rPr>
        <w:t xml:space="preserve">）投标文件含有采购人不能接受的附加条件的；</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w:t>
      </w:r>
      <w:r>
        <w:rPr>
          <w:rFonts w:hint="eastAsia" w:ascii="仿宋" w:hAnsi="仿宋" w:eastAsia="仿宋" w:cs="仿宋"/>
          <w:bCs/>
          <w:sz w:val="24"/>
          <w:szCs w:val="24"/>
        </w:rPr>
        <w:t xml:space="preserve">8</w:t>
      </w:r>
      <w:r>
        <w:rPr>
          <w:rFonts w:hint="eastAsia" w:ascii="仿宋" w:hAnsi="仿宋" w:eastAsia="仿宋" w:cs="仿宋"/>
          <w:bCs/>
          <w:sz w:val="24"/>
          <w:szCs w:val="24"/>
          <w:lang w:val="zh-CN"/>
        </w:rPr>
        <w:t xml:space="preserve">）不符合法律、法规和</w:t>
      </w:r>
      <w:r>
        <w:rPr>
          <w:rFonts w:hint="eastAsia" w:ascii="仿宋" w:hAnsi="仿宋" w:eastAsia="仿宋" w:cs="仿宋"/>
          <w:bCs/>
          <w:sz w:val="24"/>
          <w:szCs w:val="24"/>
        </w:rPr>
        <w:t xml:space="preserve">招标</w:t>
      </w:r>
      <w:r>
        <w:rPr>
          <w:rFonts w:hint="eastAsia" w:ascii="仿宋" w:hAnsi="仿宋" w:eastAsia="仿宋" w:cs="仿宋"/>
          <w:bCs/>
          <w:sz w:val="24"/>
          <w:szCs w:val="24"/>
          <w:lang w:val="zh-CN"/>
        </w:rPr>
        <w:t xml:space="preserve">文件规定的其他实质性要求的。</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24.1.3 未通过资格审查或符合性审查的投标人，</w:t>
      </w:r>
      <w:r>
        <w:rPr>
          <w:rFonts w:hint="eastAsia" w:ascii="仿宋" w:hAnsi="仿宋" w:eastAsia="仿宋" w:cs="仿宋"/>
          <w:bCs/>
          <w:sz w:val="24"/>
          <w:szCs w:val="24"/>
        </w:rPr>
        <w:t xml:space="preserve">招标代理机构</w:t>
      </w:r>
      <w:r>
        <w:rPr>
          <w:rFonts w:hint="eastAsia" w:ascii="仿宋" w:hAnsi="仿宋" w:eastAsia="仿宋" w:cs="仿宋"/>
          <w:bCs/>
          <w:sz w:val="24"/>
          <w:szCs w:val="24"/>
          <w:lang w:val="zh-CN"/>
        </w:rPr>
        <w:t xml:space="preserve">将通过苏采云系统告知，评标结束后不再接受有关询问。</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24.3 如果投标文件实质上没有响应招标文件的要求，评委会将予以拒绝，投标人不得通过修改或撤销不合要求的偏离或保留而使其投标成为实质性响应的投标。</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24.4 评委会将对确定为实质性响应的投标进行进一步审核，确定其是否有计算上或累加上的算术错误。修正错误的原则如下：</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（1）投标文件中开标一览表内容与投标文件中相应内容不一致的，以开标一览表为准；</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（2）大写金额和小写金额不一致的，以大写金额为准；</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（3）单价金额小数点或者百分比有明显错位的，以开标一览表的总价为准，并修改单价；</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（4）总价金额与按单价汇总金额不一致的，以单价金额计算结果为准。</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同时出现两种以上错误的，按照前款规定的顺序修正。</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24.6 投标人在开、评标全过程中应保持通讯畅通，及时登录苏采云系统查阅、答复相关信息，并安排专人与</w:t>
      </w:r>
      <w:r>
        <w:rPr>
          <w:rFonts w:hint="eastAsia" w:ascii="仿宋" w:hAnsi="仿宋" w:eastAsia="仿宋" w:cs="仿宋"/>
          <w:bCs/>
          <w:sz w:val="24"/>
          <w:szCs w:val="24"/>
        </w:rPr>
        <w:t xml:space="preserve">代理机构</w:t>
      </w:r>
      <w:r>
        <w:rPr>
          <w:rFonts w:hint="eastAsia" w:ascii="仿宋" w:hAnsi="仿宋" w:eastAsia="仿宋" w:cs="仿宋"/>
          <w:bCs/>
          <w:sz w:val="24"/>
          <w:szCs w:val="24"/>
          <w:lang w:val="zh-CN"/>
        </w:rPr>
        <w:t xml:space="preserve">及评委会联系。</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25、无效投标和废标</w:t>
      </w:r>
      <w:r/>
    </w:p>
    <w:p>
      <w:pPr>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25.1 无效投标情形</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25.1.1 投标人在苏采云系统规定的时间内未成功解密电子投标文件。</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25.1.2 投标人未按照招标文件要求上传电子投标文件。</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25.1.3 同一投标人提交两个（含两个）以上不同的投标报价。</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25.1.4 投标人不具备招标文件中规定资格要求。</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25.1.5 投标人的报价超过了采购预算或最高限价。</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25.1.6 未通过符合性审查。</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25.1.7 不符合招标文件中实质性要求和条件</w:t>
      </w:r>
      <w:r>
        <w:rPr>
          <w:rFonts w:hint="eastAsia" w:ascii="仿宋" w:hAnsi="仿宋" w:eastAsia="仿宋" w:cs="仿宋"/>
          <w:b/>
          <w:sz w:val="24"/>
          <w:szCs w:val="24"/>
          <w:lang w:val="zh-CN"/>
        </w:rPr>
        <w:t xml:space="preserve">（本文件中斜体且有下划线部分，或者打“★”内容为实质性要求和条件）。</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25.1.9 投标文件含有采购人不能接受的附加条件。</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25.1.11 采购产品被财政部、国家发改委、生态环境部等列入“节能产品品目清单”强制采购范围，而投标人提供的产品不在强制采购范围内。</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25.1.12 投标文件未按照招标文件要求加盖电子公章。</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25.1.13 法律法规及本招标文件规定的其他无效投标情形。</w:t>
      </w:r>
      <w:r/>
    </w:p>
    <w:p>
      <w:pPr>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25.2 废标情形</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25.2.1 符合资格条件的供应商或者对招标文件作实质响应的供应商不足三家。</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25.2.2 出现影响采购公正的违法、违规行为。</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25.2.3 因重大变故采购任务取消。</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25.2.4 评委会认定招标文件存在歧义、重大缺陷导致评审工作无法进行。</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25.2.5 因苏采云系统故障造成开标不成功。</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25.3 如出现投标截止时间后参加投标的供应商或者对招标文件作出实质性响应的供应商不足三家的情况，按政府采购相关规定执行。</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六、定标</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26、确定中标单位</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26.1 采用最低评标价法的，评标结果按投标报价由低到高顺序排列。投标报价相同的并列。投标文件满足招标文件全部实质性要求且投标报价最低的投标人为排名第一的中标候选人。 </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26.2 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26.3 中标人确定后，在“江苏政府采购网”、“南京公共采购信息网”上公告中标结果，中标公告期为1个工作日，公告的同时向中标人发出中标通知书。</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 若有充分证据证明中标人有下列情况之一的，一经查实将被取消中标资格：</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26.4.1 提供虚假材料谋取中标。</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26.4.2 向评审专家、采购人或交易中心工作人员行贿或者提供其他不正当利益。</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26.4.3 与其他供应商、评审专家、采购人或交易中心工作人员恶意串通。</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26.4.4 属于本文件规定的无效投标情形，但在评标过程中未被评委会发现。</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26.4.5 采取不正当手段诋毁、排挤其他供应商。</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26.5 有下列情形之一的视为投标人串通投标，投标无效：</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26.5.1 不同投标人的投标文件由同一单位或者个人编制。</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26.5.2 不同投标人委托同一单位或者个人办理投标事宜。</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26.5.3 不同投标人的投标文件载明的项目管理成员或者联系人员为同一人。</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26.5.4 不同投标人的投标文件异常一致或者投标报价呈规律性差异。</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26.5.5 </w:t>
      </w:r>
      <w:r>
        <w:rPr>
          <w:rFonts w:hint="eastAsia" w:ascii="仿宋" w:hAnsi="仿宋" w:eastAsia="仿宋" w:cs="仿宋"/>
          <w:sz w:val="24"/>
          <w:szCs w:val="24"/>
          <w:lang w:val="zh-CN"/>
        </w:rPr>
        <w:t xml:space="preserve">不同投标人的法定代表人或委托代理人有夫妻、直系血亲关系。</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26.5.6 </w:t>
      </w:r>
      <w:r>
        <w:rPr>
          <w:rFonts w:hint="eastAsia" w:ascii="仿宋" w:hAnsi="仿宋" w:eastAsia="仿宋" w:cs="仿宋"/>
          <w:sz w:val="24"/>
          <w:szCs w:val="24"/>
          <w:lang w:val="zh-CN"/>
        </w:rPr>
        <w:t xml:space="preserve">不同投标人的委托代理人(或法定代表人、项目经理、项目总监、项目负责人等)在采购文件发布日上月至提交投标文件截止日当月在同一单位缴纳社会保险的。</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27、中标通知书</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27.l 中标结果确定后，</w:t>
      </w:r>
      <w:r>
        <w:rPr>
          <w:rFonts w:hint="eastAsia" w:ascii="仿宋" w:hAnsi="仿宋" w:eastAsia="仿宋" w:cs="仿宋"/>
          <w:sz w:val="24"/>
          <w:szCs w:val="24"/>
        </w:rPr>
        <w:t xml:space="preserve">招标代理机构</w:t>
      </w:r>
      <w:r>
        <w:rPr>
          <w:rFonts w:hint="eastAsia" w:ascii="仿宋" w:hAnsi="仿宋" w:eastAsia="仿宋" w:cs="仿宋"/>
          <w:sz w:val="24"/>
          <w:szCs w:val="24"/>
          <w:lang w:val="zh-CN"/>
        </w:rPr>
        <w:t xml:space="preserve">将向中标人发出《中标通知书》。中标人可在中标结果公告届满之日起三十日内，登录苏采云系统下载。</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27.2 《中标通知书》是合同的一个组成部分，对采购人和中标人均具有法律效力。《中标通知书》发出后，采购人改变中标结果或者中标人放弃中标项目的，应当依法承担法律责任。</w:t>
      </w:r>
      <w:r/>
    </w:p>
    <w:p>
      <w:pPr>
        <w:ind w:firstLine="487"/>
        <w:spacing w:line="360" w:lineRule="auto"/>
        <w:rPr>
          <w:rFonts w:hint="eastAsia" w:ascii="仿宋" w:hAnsi="仿宋" w:eastAsia="仿宋" w:cs="仿宋"/>
          <w:sz w:val="24"/>
          <w:szCs w:val="24"/>
          <w:lang w:val="zh-CN"/>
        </w:rPr>
      </w:pPr>
      <w:r>
        <w:rPr>
          <w:rFonts w:hint="eastAsia" w:ascii="仿宋" w:hAnsi="仿宋" w:eastAsia="仿宋" w:cs="仿宋"/>
          <w:b/>
          <w:sz w:val="24"/>
          <w:szCs w:val="24"/>
        </w:rPr>
        <w:t xml:space="preserve">七、授予合同</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28、签订合同</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28.l 中标人应当在《中标通知书》发出之日起三十日内，按照招标文件确定的事项与采购人签订政府采购合同。采购人于合同签订后2个工作日内通过苏采云系统进行公示。</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28.2 招标文件、中标人的投标文件及招标过程中有关澄清、承诺文件均作为合同附件。</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28.4 中标人因自身原因拒绝与采购人签订合同的，不得参加采购人重新组织的采购活动，且将可能被拒绝参加该采购人一年内的其他政府采购活动。</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28.5 中标人拒绝与采购人签订合同的，招标人可以按照评审报告推荐的中标或者成交候选人名单排序，确定下一候选人为中标或者成交供应商，也可以重新开展政府采购活动。</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29、标的物的追加</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29.1 政府采购合同履行中，采购人需追加与合同标的相同的货物（包含与货物相关的服务），在不改变合同其他条款的前提下，可以与中标人协商签订补充合同，但所有补充合同的金额不超过原合同金额的10%。</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八、质疑和投诉</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30、质疑</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3</w:t>
      </w:r>
      <w:r>
        <w:rPr>
          <w:rFonts w:hint="eastAsia" w:ascii="仿宋" w:hAnsi="仿宋" w:eastAsia="仿宋" w:cs="仿宋"/>
          <w:bCs/>
          <w:sz w:val="24"/>
          <w:szCs w:val="24"/>
        </w:rPr>
        <w:t xml:space="preserve">0.</w:t>
      </w:r>
      <w:r>
        <w:rPr>
          <w:rFonts w:ascii="仿宋" w:hAnsi="仿宋" w:eastAsia="仿宋" w:cs="仿宋"/>
          <w:bCs/>
          <w:sz w:val="24"/>
          <w:szCs w:val="24"/>
        </w:rPr>
        <w:t xml:space="preserve">1</w:t>
      </w:r>
      <w:r>
        <w:rPr>
          <w:rFonts w:hint="eastAsia" w:ascii="仿宋" w:hAnsi="仿宋" w:eastAsia="仿宋" w:cs="仿宋"/>
          <w:bCs/>
          <w:sz w:val="24"/>
          <w:szCs w:val="24"/>
        </w:rPr>
        <w:t xml:space="preserve"> </w:t>
      </w:r>
      <w:r>
        <w:rPr>
          <w:rFonts w:ascii="仿宋" w:hAnsi="仿宋" w:eastAsia="仿宋" w:cs="仿宋"/>
          <w:bCs/>
          <w:sz w:val="24"/>
          <w:szCs w:val="24"/>
        </w:rPr>
        <w:t xml:space="preserve">提出质疑的供应商应当是参与所质疑项目采购活动的供应商，潜在供应商依法获取其可质疑的采购文件的，可以对采购文件提出质疑。以联合体形式参加政府采购活动的，其质疑应当由组成联合体的所有供应商共同提出。</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3</w:t>
      </w:r>
      <w:r>
        <w:rPr>
          <w:rFonts w:hint="eastAsia" w:ascii="仿宋" w:hAnsi="仿宋" w:eastAsia="仿宋" w:cs="仿宋"/>
          <w:bCs/>
          <w:sz w:val="24"/>
          <w:szCs w:val="24"/>
        </w:rPr>
        <w:t xml:space="preserve">0.2 </w:t>
      </w:r>
      <w:r>
        <w:rPr>
          <w:rFonts w:ascii="仿宋" w:hAnsi="仿宋" w:eastAsia="仿宋" w:cs="仿宋"/>
          <w:bCs/>
          <w:sz w:val="24"/>
          <w:szCs w:val="24"/>
        </w:rPr>
        <w:t xml:space="preserve">供应商认为采购文件、采购过程和采购结果使自己的权益受到损害的，可以在知道或应知其权益受到损害之日起七个工作日内，按照第34条、第35条之规定以书面形式向采购人或</w:t>
      </w:r>
      <w:r>
        <w:rPr>
          <w:rFonts w:hint="eastAsia" w:ascii="仿宋" w:hAnsi="仿宋" w:eastAsia="仿宋" w:cs="仿宋"/>
          <w:bCs/>
          <w:sz w:val="24"/>
          <w:szCs w:val="24"/>
        </w:rPr>
        <w:t xml:space="preserve">招标代理机构</w:t>
      </w:r>
      <w:r>
        <w:rPr>
          <w:rFonts w:ascii="仿宋" w:hAnsi="仿宋" w:eastAsia="仿宋" w:cs="仿宋"/>
          <w:bCs/>
          <w:sz w:val="24"/>
          <w:szCs w:val="24"/>
        </w:rPr>
        <w:t xml:space="preserve">提出质疑。上述应知其权益受到损害之日是指：</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3</w:t>
      </w:r>
      <w:r>
        <w:rPr>
          <w:rFonts w:hint="eastAsia" w:ascii="仿宋" w:hAnsi="仿宋" w:eastAsia="仿宋" w:cs="仿宋"/>
          <w:bCs/>
          <w:sz w:val="24"/>
          <w:szCs w:val="24"/>
        </w:rPr>
        <w:t xml:space="preserve">0.</w:t>
      </w:r>
      <w:r>
        <w:rPr>
          <w:rFonts w:ascii="仿宋" w:hAnsi="仿宋" w:eastAsia="仿宋" w:cs="仿宋"/>
          <w:bCs/>
          <w:sz w:val="24"/>
          <w:szCs w:val="24"/>
        </w:rPr>
        <w:t xml:space="preserve">2.1 对采购文件提出质疑的，为收到采购文件之日或者采购文件公告期限届满之日。</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3</w:t>
      </w:r>
      <w:r>
        <w:rPr>
          <w:rFonts w:hint="eastAsia" w:ascii="仿宋" w:hAnsi="仿宋" w:eastAsia="仿宋" w:cs="仿宋"/>
          <w:bCs/>
          <w:sz w:val="24"/>
          <w:szCs w:val="24"/>
        </w:rPr>
        <w:t xml:space="preserve">0.</w:t>
      </w:r>
      <w:r>
        <w:rPr>
          <w:rFonts w:ascii="仿宋" w:hAnsi="仿宋" w:eastAsia="仿宋" w:cs="仿宋"/>
          <w:bCs/>
          <w:sz w:val="24"/>
          <w:szCs w:val="24"/>
        </w:rPr>
        <w:t xml:space="preserve">2.2 对采购过程提出质疑的，为各采购程序环节结束之日。</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3</w:t>
      </w:r>
      <w:r>
        <w:rPr>
          <w:rFonts w:hint="eastAsia" w:ascii="仿宋" w:hAnsi="仿宋" w:eastAsia="仿宋" w:cs="仿宋"/>
          <w:bCs/>
          <w:sz w:val="24"/>
          <w:szCs w:val="24"/>
        </w:rPr>
        <w:t xml:space="preserve">0.</w:t>
      </w:r>
      <w:r>
        <w:rPr>
          <w:rFonts w:ascii="仿宋" w:hAnsi="仿宋" w:eastAsia="仿宋" w:cs="仿宋"/>
          <w:bCs/>
          <w:sz w:val="24"/>
          <w:szCs w:val="24"/>
        </w:rPr>
        <w:t xml:space="preserve">2.3 对中标或者成交结果提出质疑的，为中标或者成交结果公告期限届满之日。</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3</w:t>
      </w:r>
      <w:r>
        <w:rPr>
          <w:rFonts w:hint="eastAsia" w:ascii="仿宋" w:hAnsi="仿宋" w:eastAsia="仿宋" w:cs="仿宋"/>
          <w:bCs/>
          <w:sz w:val="24"/>
          <w:szCs w:val="24"/>
        </w:rPr>
        <w:t xml:space="preserve">0.</w:t>
      </w:r>
      <w:r>
        <w:rPr>
          <w:rFonts w:ascii="仿宋" w:hAnsi="仿宋" w:eastAsia="仿宋" w:cs="仿宋"/>
          <w:bCs/>
          <w:sz w:val="24"/>
          <w:szCs w:val="24"/>
        </w:rPr>
        <w:t xml:space="preserve">3</w:t>
      </w:r>
      <w:r>
        <w:rPr>
          <w:rFonts w:hint="eastAsia" w:ascii="仿宋" w:hAnsi="仿宋" w:eastAsia="仿宋" w:cs="仿宋"/>
          <w:bCs/>
          <w:sz w:val="24"/>
          <w:szCs w:val="24"/>
        </w:rPr>
        <w:t xml:space="preserve"> </w:t>
      </w:r>
      <w:r>
        <w:rPr>
          <w:rFonts w:ascii="仿宋" w:hAnsi="仿宋" w:eastAsia="仿宋" w:cs="仿宋"/>
          <w:bCs/>
          <w:sz w:val="24"/>
          <w:szCs w:val="24"/>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bCs/>
          <w:sz w:val="24"/>
          <w:szCs w:val="24"/>
        </w:rPr>
        <w:t xml:space="preserve">招标代理机构</w:t>
      </w:r>
      <w:r>
        <w:rPr>
          <w:rFonts w:ascii="仿宋" w:hAnsi="仿宋" w:eastAsia="仿宋" w:cs="仿宋"/>
          <w:bCs/>
          <w:sz w:val="24"/>
          <w:szCs w:val="24"/>
        </w:rPr>
        <w:t xml:space="preserve">或采购人将只对供应商第一次质疑作出答复。</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3</w:t>
      </w:r>
      <w:r>
        <w:rPr>
          <w:rFonts w:hint="eastAsia" w:ascii="仿宋" w:hAnsi="仿宋" w:eastAsia="仿宋" w:cs="仿宋"/>
          <w:bCs/>
          <w:sz w:val="24"/>
          <w:szCs w:val="24"/>
        </w:rPr>
        <w:t xml:space="preserve">0.</w:t>
      </w:r>
      <w:r>
        <w:rPr>
          <w:rFonts w:ascii="仿宋" w:hAnsi="仿宋" w:eastAsia="仿宋" w:cs="仿宋"/>
          <w:bCs/>
          <w:sz w:val="24"/>
          <w:szCs w:val="24"/>
        </w:rPr>
        <w:t xml:space="preserve">4</w:t>
      </w:r>
      <w:r>
        <w:rPr>
          <w:rFonts w:hint="eastAsia" w:ascii="仿宋" w:hAnsi="仿宋" w:eastAsia="仿宋" w:cs="仿宋"/>
          <w:bCs/>
          <w:sz w:val="24"/>
          <w:szCs w:val="24"/>
        </w:rPr>
        <w:t xml:space="preserve"> </w:t>
      </w:r>
      <w:r>
        <w:rPr>
          <w:rFonts w:ascii="仿宋" w:hAnsi="仿宋" w:eastAsia="仿宋" w:cs="仿宋"/>
          <w:bCs/>
          <w:sz w:val="24"/>
          <w:szCs w:val="24"/>
        </w:rPr>
        <w:t xml:space="preserve">供应商提出质疑应提交《质疑函》原件，且尽可能通过邮寄方式送达，交易中心和采购人不接受无运单的快件。《质疑函》应按照本招标文件中《质疑函范本》的格式和内容填写。</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供应商如组成联合体参加采购活动，《质疑函范本》中要求加盖公章之处，联合体各方均须按要求加盖公章。</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3</w:t>
      </w:r>
      <w:r>
        <w:rPr>
          <w:rFonts w:hint="eastAsia" w:ascii="仿宋" w:hAnsi="仿宋" w:eastAsia="仿宋" w:cs="仿宋"/>
          <w:bCs/>
          <w:sz w:val="24"/>
          <w:szCs w:val="24"/>
        </w:rPr>
        <w:t xml:space="preserve">0.</w:t>
      </w:r>
      <w:r>
        <w:rPr>
          <w:rFonts w:ascii="仿宋" w:hAnsi="仿宋" w:eastAsia="仿宋" w:cs="仿宋"/>
          <w:bCs/>
          <w:sz w:val="24"/>
          <w:szCs w:val="24"/>
        </w:rPr>
        <w:t xml:space="preserve">5</w:t>
      </w:r>
      <w:r>
        <w:rPr>
          <w:rFonts w:hint="eastAsia" w:ascii="仿宋" w:hAnsi="仿宋" w:eastAsia="仿宋" w:cs="仿宋"/>
          <w:bCs/>
          <w:sz w:val="24"/>
          <w:szCs w:val="24"/>
        </w:rPr>
        <w:t xml:space="preserve"> </w:t>
      </w:r>
      <w:r>
        <w:rPr>
          <w:rFonts w:ascii="仿宋" w:hAnsi="仿宋" w:eastAsia="仿宋" w:cs="仿宋"/>
          <w:bCs/>
          <w:sz w:val="24"/>
          <w:szCs w:val="24"/>
        </w:rPr>
        <w:t xml:space="preserve">供应商提出质疑应当提交质疑函和必要的证明材料。质疑函应当包括下列内容：</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w:t>
      </w:r>
      <w:r>
        <w:rPr>
          <w:rFonts w:hint="eastAsia" w:ascii="仿宋" w:hAnsi="仿宋" w:eastAsia="仿宋" w:cs="仿宋"/>
          <w:bCs/>
          <w:sz w:val="24"/>
          <w:szCs w:val="24"/>
        </w:rPr>
        <w:t xml:space="preserve">1</w:t>
      </w:r>
      <w:r>
        <w:rPr>
          <w:rFonts w:ascii="仿宋" w:hAnsi="仿宋" w:eastAsia="仿宋" w:cs="仿宋"/>
          <w:bCs/>
          <w:sz w:val="24"/>
          <w:szCs w:val="24"/>
        </w:rPr>
        <w:t xml:space="preserve">）供应商的姓名或者名称、地址、邮编、联系人及联系电话；</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w:t>
      </w:r>
      <w:r>
        <w:rPr>
          <w:rFonts w:hint="eastAsia" w:ascii="仿宋" w:hAnsi="仿宋" w:eastAsia="仿宋" w:cs="仿宋"/>
          <w:bCs/>
          <w:sz w:val="24"/>
          <w:szCs w:val="24"/>
        </w:rPr>
        <w:t xml:space="preserve">2</w:t>
      </w:r>
      <w:r>
        <w:rPr>
          <w:rFonts w:ascii="仿宋" w:hAnsi="仿宋" w:eastAsia="仿宋" w:cs="仿宋"/>
          <w:bCs/>
          <w:sz w:val="24"/>
          <w:szCs w:val="24"/>
        </w:rPr>
        <w:t xml:space="preserve">）质疑项目的名称、编号</w:t>
      </w:r>
      <w:r>
        <w:rPr>
          <w:rFonts w:hint="eastAsia" w:ascii="仿宋" w:hAnsi="仿宋" w:eastAsia="仿宋" w:cs="仿宋"/>
          <w:bCs/>
          <w:sz w:val="24"/>
          <w:szCs w:val="24"/>
        </w:rPr>
        <w:t xml:space="preserve">、包号、采购人名称</w:t>
      </w:r>
      <w:r>
        <w:rPr>
          <w:rFonts w:ascii="仿宋" w:hAnsi="仿宋" w:eastAsia="仿宋" w:cs="仿宋"/>
          <w:bCs/>
          <w:sz w:val="24"/>
          <w:szCs w:val="24"/>
        </w:rPr>
        <w:t xml:space="preserve">；</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w:t>
      </w:r>
      <w:r>
        <w:rPr>
          <w:rFonts w:hint="eastAsia" w:ascii="仿宋" w:hAnsi="仿宋" w:eastAsia="仿宋" w:cs="仿宋"/>
          <w:bCs/>
          <w:sz w:val="24"/>
          <w:szCs w:val="24"/>
        </w:rPr>
        <w:t xml:space="preserve">3</w:t>
      </w:r>
      <w:r>
        <w:rPr>
          <w:rFonts w:ascii="仿宋" w:hAnsi="仿宋" w:eastAsia="仿宋" w:cs="仿宋"/>
          <w:bCs/>
          <w:sz w:val="24"/>
          <w:szCs w:val="24"/>
        </w:rPr>
        <w:t xml:space="preserve">）具体、明确的质疑事项和与质疑事项相关的请求（具体条款）；</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w:t>
      </w:r>
      <w:r>
        <w:rPr>
          <w:rFonts w:hint="eastAsia" w:ascii="仿宋" w:hAnsi="仿宋" w:eastAsia="仿宋" w:cs="仿宋"/>
          <w:bCs/>
          <w:sz w:val="24"/>
          <w:szCs w:val="24"/>
        </w:rPr>
        <w:t xml:space="preserve">4</w:t>
      </w:r>
      <w:r>
        <w:rPr>
          <w:rFonts w:ascii="仿宋" w:hAnsi="仿宋" w:eastAsia="仿宋" w:cs="仿宋"/>
          <w:bCs/>
          <w:sz w:val="24"/>
          <w:szCs w:val="24"/>
        </w:rPr>
        <w:t xml:space="preserve">）事实依据，认为自己合法权益受到损害或可能受到损害的相关证据材料（具体条款）；</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w:t>
      </w:r>
      <w:r>
        <w:rPr>
          <w:rFonts w:hint="eastAsia" w:ascii="仿宋" w:hAnsi="仿宋" w:eastAsia="仿宋" w:cs="仿宋"/>
          <w:bCs/>
          <w:sz w:val="24"/>
          <w:szCs w:val="24"/>
        </w:rPr>
        <w:t xml:space="preserve">5</w:t>
      </w:r>
      <w:r>
        <w:rPr>
          <w:rFonts w:ascii="仿宋" w:hAnsi="仿宋" w:eastAsia="仿宋" w:cs="仿宋"/>
          <w:bCs/>
          <w:sz w:val="24"/>
          <w:szCs w:val="24"/>
        </w:rPr>
        <w:t xml:space="preserve">）必要的法律依据（具体条款）；</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w:t>
      </w:r>
      <w:r>
        <w:rPr>
          <w:rFonts w:hint="eastAsia" w:ascii="仿宋" w:hAnsi="仿宋" w:eastAsia="仿宋" w:cs="仿宋"/>
          <w:bCs/>
          <w:sz w:val="24"/>
          <w:szCs w:val="24"/>
        </w:rPr>
        <w:t xml:space="preserve">6</w:t>
      </w:r>
      <w:r>
        <w:rPr>
          <w:rFonts w:ascii="仿宋" w:hAnsi="仿宋" w:eastAsia="仿宋" w:cs="仿宋"/>
          <w:bCs/>
          <w:sz w:val="24"/>
          <w:szCs w:val="24"/>
        </w:rPr>
        <w:t xml:space="preserve">）提出质疑的日期。</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供应商为自然人的，应当由本人签字；供应商为法人或者其他组织的，应当由法定代表人、主要负责人</w:t>
      </w:r>
      <w:r>
        <w:rPr>
          <w:rFonts w:hint="eastAsia" w:ascii="仿宋" w:hAnsi="仿宋" w:eastAsia="仿宋" w:cs="仿宋"/>
          <w:bCs/>
          <w:sz w:val="24"/>
          <w:szCs w:val="24"/>
        </w:rPr>
        <w:t xml:space="preserve">、</w:t>
      </w:r>
      <w:r>
        <w:rPr>
          <w:rFonts w:ascii="仿宋" w:hAnsi="仿宋" w:eastAsia="仿宋" w:cs="仿宋"/>
          <w:bCs/>
          <w:sz w:val="24"/>
          <w:szCs w:val="24"/>
        </w:rPr>
        <w:t xml:space="preserve">或者其授权代表签字或者盖章，并加盖公章。代理人提出质疑和投诉，应当提交供应商签署的授权委托书。其授权委托书应当载明代理人的姓名或者名称、代理事项、具体权限、期限和相关事项。质疑函应当使用中文。</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质疑函应当现场提交至采购代理机构联系人处，提交时应出示有效身份证明。未按上述要求提交质疑函的，质疑不予受理。</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3</w:t>
      </w:r>
      <w:r>
        <w:rPr>
          <w:rFonts w:hint="eastAsia" w:ascii="仿宋" w:hAnsi="仿宋" w:eastAsia="仿宋" w:cs="仿宋"/>
          <w:bCs/>
          <w:sz w:val="24"/>
          <w:szCs w:val="24"/>
        </w:rPr>
        <w:t xml:space="preserve">0.</w:t>
      </w:r>
      <w:r>
        <w:rPr>
          <w:rFonts w:ascii="仿宋" w:hAnsi="仿宋" w:eastAsia="仿宋" w:cs="仿宋"/>
          <w:bCs/>
          <w:sz w:val="24"/>
          <w:szCs w:val="24"/>
        </w:rPr>
        <w:t xml:space="preserve">6</w:t>
      </w:r>
      <w:r>
        <w:rPr>
          <w:rFonts w:hint="eastAsia" w:ascii="仿宋" w:hAnsi="仿宋" w:eastAsia="仿宋" w:cs="仿宋"/>
          <w:bCs/>
          <w:sz w:val="24"/>
          <w:szCs w:val="24"/>
        </w:rPr>
        <w:t xml:space="preserve"> </w:t>
      </w:r>
      <w:r>
        <w:rPr>
          <w:rFonts w:ascii="仿宋" w:hAnsi="仿宋" w:eastAsia="仿宋" w:cs="仿宋"/>
          <w:bCs/>
          <w:sz w:val="24"/>
          <w:szCs w:val="24"/>
        </w:rPr>
        <w:t xml:space="preserve">以下情形的质疑不予受理：</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3</w:t>
      </w:r>
      <w:r>
        <w:rPr>
          <w:rFonts w:hint="eastAsia" w:ascii="仿宋" w:hAnsi="仿宋" w:eastAsia="仿宋" w:cs="仿宋"/>
          <w:bCs/>
          <w:sz w:val="24"/>
          <w:szCs w:val="24"/>
        </w:rPr>
        <w:t xml:space="preserve">0.</w:t>
      </w:r>
      <w:r>
        <w:rPr>
          <w:rFonts w:ascii="仿宋" w:hAnsi="仿宋" w:eastAsia="仿宋" w:cs="仿宋"/>
          <w:bCs/>
          <w:sz w:val="24"/>
          <w:szCs w:val="24"/>
        </w:rPr>
        <w:t xml:space="preserve">6.1 内容不符合《政府采购质疑和投诉办法》第十二条规定的质疑。</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3</w:t>
      </w:r>
      <w:r>
        <w:rPr>
          <w:rFonts w:hint="eastAsia" w:ascii="仿宋" w:hAnsi="仿宋" w:eastAsia="仿宋" w:cs="仿宋"/>
          <w:bCs/>
          <w:sz w:val="24"/>
          <w:szCs w:val="24"/>
        </w:rPr>
        <w:t xml:space="preserve">0.</w:t>
      </w:r>
      <w:r>
        <w:rPr>
          <w:rFonts w:ascii="仿宋" w:hAnsi="仿宋" w:eastAsia="仿宋" w:cs="仿宋"/>
          <w:bCs/>
          <w:sz w:val="24"/>
          <w:szCs w:val="24"/>
        </w:rPr>
        <w:t xml:space="preserve">6.2 超出政府采购法定期限的质疑。</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3</w:t>
      </w:r>
      <w:r>
        <w:rPr>
          <w:rFonts w:hint="eastAsia" w:ascii="仿宋" w:hAnsi="仿宋" w:eastAsia="仿宋" w:cs="仿宋"/>
          <w:bCs/>
          <w:sz w:val="24"/>
          <w:szCs w:val="24"/>
        </w:rPr>
        <w:t xml:space="preserve">0.</w:t>
      </w:r>
      <w:r>
        <w:rPr>
          <w:rFonts w:ascii="仿宋" w:hAnsi="仿宋" w:eastAsia="仿宋" w:cs="仿宋"/>
          <w:bCs/>
          <w:sz w:val="24"/>
          <w:szCs w:val="24"/>
        </w:rPr>
        <w:t xml:space="preserve">6.3 以传真、电子邮件等方式递交的非原件形式的质疑。</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3</w:t>
      </w:r>
      <w:r>
        <w:rPr>
          <w:rFonts w:hint="eastAsia" w:ascii="仿宋" w:hAnsi="仿宋" w:eastAsia="仿宋" w:cs="仿宋"/>
          <w:bCs/>
          <w:sz w:val="24"/>
          <w:szCs w:val="24"/>
        </w:rPr>
        <w:t xml:space="preserve">0.</w:t>
      </w:r>
      <w:r>
        <w:rPr>
          <w:rFonts w:ascii="仿宋" w:hAnsi="仿宋" w:eastAsia="仿宋" w:cs="仿宋"/>
          <w:bCs/>
          <w:sz w:val="24"/>
          <w:szCs w:val="24"/>
        </w:rPr>
        <w:t xml:space="preserve">6.4 未参加采购活动或在采购活动中自身权益未受到损害的供应商所提出的质疑。</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3</w:t>
      </w:r>
      <w:r>
        <w:rPr>
          <w:rFonts w:hint="eastAsia" w:ascii="仿宋" w:hAnsi="仿宋" w:eastAsia="仿宋" w:cs="仿宋"/>
          <w:bCs/>
          <w:sz w:val="24"/>
          <w:szCs w:val="24"/>
        </w:rPr>
        <w:t xml:space="preserve">0.</w:t>
      </w:r>
      <w:r>
        <w:rPr>
          <w:rFonts w:ascii="仿宋" w:hAnsi="仿宋" w:eastAsia="仿宋" w:cs="仿宋"/>
          <w:bCs/>
          <w:sz w:val="24"/>
          <w:szCs w:val="24"/>
        </w:rPr>
        <w:t xml:space="preserve">6.5 供应商组成联合体参加采购活动，联合体中任何一方或多方未按要求签字或签章、加盖公章的质疑。</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3</w:t>
      </w:r>
      <w:r>
        <w:rPr>
          <w:rFonts w:hint="eastAsia" w:ascii="仿宋" w:hAnsi="仿宋" w:eastAsia="仿宋" w:cs="仿宋"/>
          <w:bCs/>
          <w:sz w:val="24"/>
          <w:szCs w:val="24"/>
        </w:rPr>
        <w:t xml:space="preserve">0.</w:t>
      </w:r>
      <w:r>
        <w:rPr>
          <w:rFonts w:ascii="仿宋" w:hAnsi="仿宋" w:eastAsia="仿宋" w:cs="仿宋"/>
          <w:bCs/>
          <w:sz w:val="24"/>
          <w:szCs w:val="24"/>
        </w:rPr>
        <w:t xml:space="preserve">6.6 法律法规规定的其他不予受理情形。</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3</w:t>
      </w:r>
      <w:r>
        <w:rPr>
          <w:rFonts w:hint="eastAsia" w:ascii="仿宋" w:hAnsi="仿宋" w:eastAsia="仿宋" w:cs="仿宋"/>
          <w:bCs/>
          <w:sz w:val="24"/>
          <w:szCs w:val="24"/>
        </w:rPr>
        <w:t xml:space="preserve">0.</w:t>
      </w:r>
      <w:r>
        <w:rPr>
          <w:rFonts w:ascii="仿宋" w:hAnsi="仿宋" w:eastAsia="仿宋" w:cs="仿宋"/>
          <w:bCs/>
          <w:sz w:val="24"/>
          <w:szCs w:val="24"/>
        </w:rPr>
        <w:t xml:space="preserve">7</w:t>
      </w:r>
      <w:r>
        <w:rPr>
          <w:rFonts w:hint="eastAsia" w:ascii="仿宋" w:hAnsi="仿宋" w:eastAsia="仿宋" w:cs="仿宋"/>
          <w:bCs/>
          <w:sz w:val="24"/>
          <w:szCs w:val="24"/>
        </w:rPr>
        <w:t xml:space="preserve"> </w:t>
      </w:r>
      <w:r>
        <w:rPr>
          <w:rFonts w:ascii="仿宋" w:hAnsi="仿宋" w:eastAsia="仿宋" w:cs="仿宋"/>
          <w:bCs/>
          <w:sz w:val="24"/>
          <w:szCs w:val="24"/>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30.8 采购代理机构在收到投标人的书面质疑后将及时组织调查核实，在七个工作日内作出答复，并以书面或在网站公告形式通知质疑投标人和其他有关投标人，答复的内容不涉及商业秘密。</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31、投诉</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31.1质疑供应商对采购代理机构的答复不满意或者采购代理机构未在规定的时间内作出答复的，可以在答复期满后十五个工作日内向同级政府采购监督管理部门投诉。</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31</w:t>
      </w:r>
      <w:r>
        <w:rPr>
          <w:rFonts w:ascii="仿宋" w:hAnsi="仿宋" w:eastAsia="仿宋" w:cs="仿宋"/>
          <w:bCs/>
          <w:sz w:val="24"/>
          <w:szCs w:val="24"/>
        </w:rPr>
        <w:t xml:space="preserve">.2供应商投诉应当有明确的请求和必要的证明材料。供应商投诉的事项不得超出已质疑事项的范围。</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31</w:t>
      </w:r>
      <w:r>
        <w:rPr>
          <w:rFonts w:ascii="仿宋" w:hAnsi="仿宋" w:eastAsia="仿宋" w:cs="仿宋"/>
          <w:bCs/>
          <w:sz w:val="24"/>
          <w:szCs w:val="24"/>
        </w:rPr>
        <w:t xml:space="preserve">.3投诉人对政府采购监督管理部门的投诉处理决定不服或者政府采购监督管理部门逾期未作处理的，可以依法申请行政复议或者向人民法院提起行政诉讼。</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31</w:t>
      </w:r>
      <w:r>
        <w:rPr>
          <w:rFonts w:ascii="仿宋" w:hAnsi="仿宋" w:eastAsia="仿宋" w:cs="仿宋"/>
          <w:bCs/>
          <w:sz w:val="24"/>
          <w:szCs w:val="24"/>
        </w:rPr>
        <w:t xml:space="preserve">.4 投诉人有下列行为之一的，属于严重失信行为，由财政部门列入不良行为记录名单，禁止其一至三年内参加政府采购活动。</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（1）投诉人在全国范围12个月内三次以上投诉查无实据的；</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（2）采用捏造事实、提供虚假材料或者以非法手段取得证明材料等方式进行虚假、恶意投诉。</w:t>
      </w:r>
      <w:r/>
    </w:p>
    <w:p>
      <w:pPr>
        <w:ind w:firstLine="484"/>
        <w:spacing w:line="360" w:lineRule="auto"/>
        <w:rPr>
          <w:rFonts w:hint="eastAsia" w:ascii="仿宋" w:hAnsi="仿宋" w:eastAsia="仿宋" w:cs="仿宋"/>
          <w:bCs/>
          <w:sz w:val="24"/>
          <w:szCs w:val="24"/>
        </w:rPr>
      </w:pPr>
      <w:r>
        <w:rPr>
          <w:rFonts w:ascii="仿宋" w:hAnsi="仿宋" w:eastAsia="仿宋" w:cs="仿宋"/>
          <w:bCs/>
          <w:sz w:val="24"/>
          <w:szCs w:val="24"/>
        </w:rPr>
        <w:t xml:space="preserve">证据来源的合法性存在明显疑问，投诉人无法证明其取得方式合法的，视为以非法手段取得证明材料。</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rPr>
        <w:t xml:space="preserve">32</w:t>
      </w:r>
      <w:r>
        <w:rPr>
          <w:rFonts w:hint="eastAsia" w:ascii="仿宋" w:hAnsi="仿宋" w:eastAsia="仿宋" w:cs="仿宋"/>
          <w:b/>
          <w:bCs/>
          <w:sz w:val="24"/>
          <w:szCs w:val="24"/>
          <w:lang w:val="zh-CN"/>
        </w:rPr>
        <w:t xml:space="preserve">、诚实信用</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32</w:t>
      </w:r>
      <w:r>
        <w:rPr>
          <w:rFonts w:hint="eastAsia" w:ascii="仿宋" w:hAnsi="仿宋" w:eastAsia="仿宋" w:cs="仿宋"/>
          <w:sz w:val="24"/>
          <w:szCs w:val="24"/>
          <w:lang w:val="zh-CN"/>
        </w:rPr>
        <w:t xml:space="preserve">.1供应商之间不得相互串通报价，不得妨碍其他供应商的公平竞争，不得损害采购人和其他供应商的合法权益。</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32</w:t>
      </w:r>
      <w:r>
        <w:rPr>
          <w:rFonts w:hint="eastAsia" w:ascii="仿宋" w:hAnsi="仿宋" w:eastAsia="仿宋" w:cs="仿宋"/>
          <w:sz w:val="24"/>
          <w:szCs w:val="24"/>
          <w:lang w:val="zh-CN"/>
        </w:rPr>
        <w:t xml:space="preserve">.2供应商不得以向采购代理工作人员、</w:t>
      </w:r>
      <w:r>
        <w:rPr>
          <w:rFonts w:hint="eastAsia" w:ascii="仿宋" w:hAnsi="仿宋" w:eastAsia="仿宋" w:cs="仿宋"/>
          <w:sz w:val="24"/>
          <w:szCs w:val="24"/>
        </w:rPr>
        <w:t xml:space="preserve">评审</w:t>
      </w:r>
      <w:r>
        <w:rPr>
          <w:rFonts w:hint="eastAsia" w:ascii="仿宋" w:hAnsi="仿宋" w:eastAsia="仿宋" w:cs="仿宋"/>
          <w:sz w:val="24"/>
          <w:szCs w:val="24"/>
          <w:lang w:val="zh-CN"/>
        </w:rPr>
        <w:t xml:space="preserve">小组成员行贿或者采取其他不正当手段谋取成交。经查实供应商有此行为的，</w:t>
      </w:r>
      <w:r>
        <w:rPr>
          <w:rFonts w:hint="eastAsia" w:ascii="仿宋" w:hAnsi="仿宋" w:eastAsia="仿宋" w:cs="仿宋"/>
          <w:sz w:val="24"/>
          <w:szCs w:val="24"/>
        </w:rPr>
        <w:t xml:space="preserve">政府采购管理部门将供应商列入不良行为记录名单，按照《政府采购法》有关规定处理。</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32</w:t>
      </w:r>
      <w:r>
        <w:rPr>
          <w:rFonts w:hint="eastAsia" w:ascii="仿宋" w:hAnsi="仿宋" w:eastAsia="仿宋" w:cs="仿宋"/>
          <w:sz w:val="24"/>
          <w:szCs w:val="24"/>
          <w:lang w:val="zh-CN"/>
        </w:rPr>
        <w:t xml:space="preserve">.3供应商不得虚假质疑和恶意质疑，并对质疑内容的真实性承担责任。</w:t>
      </w:r>
      <w:r>
        <w:rPr>
          <w:rFonts w:hint="eastAsia" w:ascii="仿宋" w:hAnsi="仿宋" w:eastAsia="仿宋" w:cs="仿宋"/>
          <w:sz w:val="24"/>
          <w:szCs w:val="24"/>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32</w:t>
      </w:r>
      <w:r>
        <w:rPr>
          <w:rFonts w:hint="eastAsia" w:ascii="仿宋" w:hAnsi="仿宋" w:eastAsia="仿宋" w:cs="仿宋"/>
          <w:sz w:val="24"/>
          <w:szCs w:val="24"/>
          <w:lang w:val="zh-CN"/>
        </w:rPr>
        <w:t xml:space="preserve">.4供应商不得虚假承诺，否则，按照提供虚假材料谋取成交处理。</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32</w:t>
      </w:r>
      <w:r>
        <w:rPr>
          <w:rFonts w:hint="eastAsia" w:ascii="仿宋" w:hAnsi="仿宋" w:eastAsia="仿宋" w:cs="仿宋"/>
          <w:sz w:val="24"/>
          <w:szCs w:val="24"/>
          <w:lang w:val="zh-CN"/>
        </w:rPr>
        <w:t xml:space="preserve">.5供应商应自觉遵守</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lang w:val="zh-CN"/>
        </w:rPr>
        <w:t xml:space="preserve">、评审纪律，扰乱</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lang w:val="zh-CN"/>
        </w:rPr>
        <w:t xml:space="preserve">、评审现场秩序的，属于失信行为，根据《江苏省政府采购供应商监督管理暂行办法》，失信行为将被记入供应商诚信档案。</w:t>
      </w:r>
      <w:r/>
    </w:p>
    <w:p>
      <w:pPr>
        <w:pStyle w:val="1237"/>
        <w:ind w:firstLine="480"/>
        <w:rPr>
          <w:rFonts w:hint="eastAsia" w:ascii="仿宋" w:hAnsi="仿宋" w:eastAsia="仿宋" w:cs="仿宋"/>
          <w:sz w:val="24"/>
          <w:lang w:val="zh-CN"/>
        </w:rPr>
      </w:pPr>
      <w:r>
        <w:rPr>
          <w:rFonts w:hint="eastAsia" w:ascii="仿宋" w:hAnsi="仿宋" w:eastAsia="仿宋" w:cs="仿宋"/>
          <w:sz w:val="24"/>
          <w:lang w:val="zh-CN"/>
        </w:rPr>
      </w:r>
      <w:r/>
    </w:p>
    <w:p>
      <w:pPr>
        <w:pStyle w:val="1237"/>
        <w:ind w:firstLine="0"/>
        <w:rPr>
          <w:rFonts w:hint="eastAsia" w:ascii="仿宋" w:hAnsi="仿宋" w:eastAsia="仿宋" w:cs="仿宋"/>
          <w:sz w:val="24"/>
          <w:lang w:val="zh-CN"/>
        </w:rPr>
      </w:pPr>
      <w:r>
        <w:rPr>
          <w:rFonts w:hint="eastAsia" w:ascii="仿宋" w:hAnsi="仿宋" w:eastAsia="仿宋" w:cs="仿宋"/>
          <w:sz w:val="24"/>
          <w:lang w:val="zh-CN"/>
        </w:rPr>
      </w:r>
      <w:r/>
    </w:p>
    <w:p>
      <w:pPr>
        <w:pStyle w:val="1002"/>
        <w:ind w:firstLine="0"/>
        <w:jc w:val="center"/>
        <w:spacing w:before="240" w:after="240"/>
        <w:rPr>
          <w:rFonts w:hint="eastAsia" w:ascii="仿宋" w:hAnsi="仿宋"/>
          <w:szCs w:val="36"/>
          <w:highlight w:val="yellow"/>
        </w:rPr>
      </w:pPr>
      <w:r/>
      <w:bookmarkStart w:id="18" w:name="_Toc98348353"/>
      <w:r/>
      <w:bookmarkStart w:id="19" w:name="_Toc4619"/>
      <w:r/>
      <w:bookmarkStart w:id="20" w:name="_Toc33266149"/>
      <w:r/>
      <w:bookmarkStart w:id="21" w:name="_Hlk48299931"/>
      <w:r/>
      <w:bookmarkStart w:id="22" w:name="_Toc378"/>
      <w:r>
        <w:rPr>
          <w:rFonts w:hint="eastAsia" w:ascii="仿宋" w:hAnsi="仿宋"/>
          <w:sz w:val="36"/>
          <w:szCs w:val="36"/>
        </w:rPr>
        <w:br w:type="page" w:clear="all"/>
      </w:r>
      <w:bookmarkStart w:id="23" w:name="_Toc32550"/>
      <w:r>
        <w:rPr>
          <w:rFonts w:hint="eastAsia" w:ascii="仿宋" w:hAnsi="仿宋"/>
          <w:sz w:val="36"/>
          <w:szCs w:val="36"/>
        </w:rPr>
        <w:t xml:space="preserve">第三章 评标标准</w:t>
      </w:r>
      <w:bookmarkEnd w:id="18"/>
      <w:r/>
      <w:bookmarkEnd w:id="19"/>
      <w:r/>
      <w:bookmarkEnd w:id="20"/>
      <w:r/>
      <w:bookmarkEnd w:id="21"/>
      <w:r/>
      <w:bookmarkEnd w:id="22"/>
      <w:r/>
      <w:bookmarkEnd w:id="23"/>
      <w:r/>
      <w:r/>
    </w:p>
    <w:p>
      <w:pPr>
        <w:ind w:firstLine="482"/>
        <w:jc w:val="left"/>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1"/>
          <w:lang w:val="zh-CN"/>
        </w:rPr>
        <w:t xml:space="preserve">评分方法和标准：</w:t>
      </w:r>
      <w:r>
        <w:rPr>
          <w:rFonts w:hint="eastAsia" w:ascii="仿宋" w:hAnsi="仿宋" w:eastAsia="仿宋" w:cs="仿宋"/>
          <w:color w:val="000000"/>
          <w:sz w:val="24"/>
          <w:szCs w:val="24"/>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成交供应商</w:t>
      </w:r>
      <w:r>
        <w:rPr>
          <w:rFonts w:hint="eastAsia" w:ascii="仿宋" w:hAnsi="仿宋" w:eastAsia="仿宋" w:cs="仿宋"/>
          <w:color w:val="000000"/>
          <w:sz w:val="24"/>
          <w:szCs w:val="21"/>
          <w:lang w:val="zh-CN"/>
        </w:rPr>
        <w:t xml:space="preserve">。</w:t>
      </w:r>
      <w:r/>
    </w:p>
    <w:tbl>
      <w:tblPr>
        <w:tblStyle w:val="101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7"/>
        <w:gridCol w:w="1063"/>
        <w:gridCol w:w="6058"/>
        <w:gridCol w:w="870"/>
      </w:tblGrid>
      <w:tr>
        <w:trPr>
          <w:trHeight w:val="532"/>
        </w:trPr>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rPr>
                <w:rFonts w:hint="eastAsia" w:ascii="仿宋" w:hAnsi="仿宋" w:eastAsia="仿宋" w:cs="仿宋"/>
                <w:b/>
                <w:szCs w:val="21"/>
              </w:rPr>
            </w:pPr>
            <w:r>
              <w:rPr>
                <w:rFonts w:hint="eastAsia" w:ascii="仿宋" w:hAnsi="仿宋" w:eastAsia="仿宋" w:cs="仿宋"/>
                <w:b/>
                <w:szCs w:val="21"/>
              </w:rPr>
              <w:t xml:space="preserve">序号</w:t>
            </w:r>
            <w:r/>
          </w:p>
        </w:tc>
        <w:tc>
          <w:tcPr>
            <w:tcBorders>
              <w:top w:val="single" w:color="auto" w:sz="4" w:space="0"/>
              <w:left w:val="none" w:color="000000" w:sz="4" w:space="0"/>
              <w:bottom w:val="single" w:color="auto" w:sz="4" w:space="0"/>
              <w:right w:val="single" w:color="auto" w:sz="4" w:space="0"/>
            </w:tcBorders>
            <w:tcW w:w="616" w:type="pct"/>
            <w:vAlign w:val="center"/>
            <w:textDirection w:val="lrTb"/>
            <w:noWrap w:val="false"/>
          </w:tcPr>
          <w:p>
            <w:pPr>
              <w:jc w:val="center"/>
              <w:rPr>
                <w:rFonts w:hint="eastAsia" w:ascii="仿宋" w:hAnsi="仿宋" w:eastAsia="仿宋" w:cs="仿宋"/>
                <w:b/>
                <w:szCs w:val="21"/>
              </w:rPr>
            </w:pPr>
            <w:r>
              <w:rPr>
                <w:rFonts w:hint="eastAsia" w:ascii="仿宋" w:hAnsi="仿宋" w:eastAsia="仿宋" w:cs="仿宋"/>
                <w:b/>
                <w:szCs w:val="21"/>
              </w:rPr>
              <w:t xml:space="preserve">评分</w:t>
            </w:r>
            <w:r/>
          </w:p>
          <w:p>
            <w:pPr>
              <w:jc w:val="center"/>
              <w:rPr>
                <w:rFonts w:hint="eastAsia" w:ascii="仿宋" w:hAnsi="仿宋" w:eastAsia="仿宋" w:cs="仿宋"/>
                <w:b/>
                <w:szCs w:val="21"/>
              </w:rPr>
            </w:pPr>
            <w:r>
              <w:rPr>
                <w:rFonts w:hint="eastAsia" w:ascii="仿宋" w:hAnsi="仿宋" w:eastAsia="仿宋" w:cs="仿宋"/>
                <w:b/>
                <w:szCs w:val="21"/>
              </w:rPr>
              <w:t xml:space="preserve">因素</w:t>
            </w:r>
            <w:r/>
          </w:p>
        </w:tc>
        <w:tc>
          <w:tcPr>
            <w:tcBorders>
              <w:top w:val="single" w:color="auto" w:sz="4" w:space="0"/>
              <w:left w:val="none" w:color="000000" w:sz="4" w:space="0"/>
              <w:bottom w:val="single" w:color="auto" w:sz="4" w:space="0"/>
              <w:right w:val="single" w:color="auto" w:sz="4" w:space="0"/>
            </w:tcBorders>
            <w:tcW w:w="3509" w:type="pct"/>
            <w:vAlign w:val="center"/>
            <w:textDirection w:val="lrTb"/>
            <w:noWrap w:val="false"/>
          </w:tcPr>
          <w:p>
            <w:pPr>
              <w:ind w:firstLine="1687"/>
              <w:rPr>
                <w:rFonts w:hint="eastAsia" w:ascii="仿宋" w:hAnsi="仿宋" w:eastAsia="仿宋" w:cs="仿宋"/>
                <w:b/>
                <w:szCs w:val="21"/>
              </w:rPr>
            </w:pPr>
            <w:r>
              <w:rPr>
                <w:rFonts w:hint="eastAsia" w:ascii="仿宋" w:hAnsi="仿宋" w:eastAsia="仿宋" w:cs="仿宋"/>
                <w:b/>
                <w:szCs w:val="21"/>
              </w:rPr>
              <w:t xml:space="preserve">评分标准</w:t>
            </w:r>
            <w:r/>
          </w:p>
        </w:tc>
        <w:tc>
          <w:tcPr>
            <w:tcBorders>
              <w:top w:val="single" w:color="auto" w:sz="4" w:space="0"/>
              <w:left w:val="none" w:color="000000" w:sz="4" w:space="0"/>
              <w:bottom w:val="single" w:color="auto" w:sz="4" w:space="0"/>
              <w:right w:val="single" w:color="auto" w:sz="4" w:space="0"/>
            </w:tcBorders>
            <w:tcW w:w="504" w:type="pct"/>
            <w:vAlign w:val="center"/>
            <w:textDirection w:val="lrTb"/>
            <w:noWrap w:val="false"/>
          </w:tcPr>
          <w:p>
            <w:pPr>
              <w:jc w:val="center"/>
              <w:rPr>
                <w:rFonts w:hint="eastAsia" w:ascii="仿宋" w:hAnsi="仿宋" w:eastAsia="仿宋" w:cs="仿宋"/>
                <w:b/>
                <w:szCs w:val="21"/>
              </w:rPr>
            </w:pPr>
            <w:r>
              <w:rPr>
                <w:rFonts w:hint="eastAsia" w:ascii="仿宋" w:hAnsi="仿宋" w:eastAsia="仿宋" w:cs="仿宋"/>
                <w:b/>
                <w:szCs w:val="21"/>
              </w:rPr>
              <w:t xml:space="preserve">分值</w:t>
            </w:r>
            <w:r/>
          </w:p>
        </w:tc>
      </w:tr>
      <w:tr>
        <w:trPr>
          <w:trHeight w:val="90"/>
        </w:trPr>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1</w:t>
            </w:r>
            <w:r/>
          </w:p>
        </w:tc>
        <w:tc>
          <w:tcPr>
            <w:tcBorders>
              <w:top w:val="single" w:color="auto" w:sz="4" w:space="0"/>
              <w:left w:val="none" w:color="000000" w:sz="4" w:space="0"/>
              <w:bottom w:val="single" w:color="auto" w:sz="4" w:space="0"/>
              <w:right w:val="single" w:color="auto" w:sz="4" w:space="0"/>
            </w:tcBorders>
            <w:tcW w:w="616"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价格</w:t>
            </w:r>
            <w:r/>
          </w:p>
          <w:p>
            <w:pPr>
              <w:jc w:val="center"/>
              <w:rPr>
                <w:rFonts w:hint="eastAsia" w:ascii="仿宋" w:hAnsi="仿宋" w:eastAsia="仿宋" w:cs="仿宋"/>
                <w:szCs w:val="21"/>
              </w:rPr>
            </w:pPr>
            <w:r>
              <w:rPr>
                <w:rFonts w:hint="eastAsia" w:ascii="仿宋" w:hAnsi="仿宋" w:eastAsia="仿宋" w:cs="仿宋"/>
                <w:szCs w:val="21"/>
              </w:rPr>
              <w:t xml:space="preserve">（45）</w:t>
            </w:r>
            <w:r/>
          </w:p>
        </w:tc>
        <w:tc>
          <w:tcPr>
            <w:tcBorders>
              <w:top w:val="single" w:color="auto" w:sz="4" w:space="0"/>
              <w:left w:val="none" w:color="000000" w:sz="4" w:space="0"/>
              <w:bottom w:val="single" w:color="auto" w:sz="4" w:space="0"/>
              <w:right w:val="single" w:color="auto" w:sz="4" w:space="0"/>
            </w:tcBorders>
            <w:tcW w:w="3509" w:type="pct"/>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采用低价优先法计算，即满足</w:t>
            </w:r>
            <w:r>
              <w:rPr>
                <w:rFonts w:hint="eastAsia" w:ascii="仿宋" w:hAnsi="仿宋" w:eastAsia="仿宋" w:cs="仿宋"/>
                <w:szCs w:val="21"/>
                <w:lang w:val="en-US" w:eastAsia="zh-CN"/>
              </w:rPr>
              <w:t xml:space="preserve">招标</w:t>
            </w:r>
            <w:r>
              <w:rPr>
                <w:rFonts w:hint="eastAsia" w:ascii="仿宋" w:hAnsi="仿宋" w:eastAsia="仿宋" w:cs="仿宋"/>
                <w:szCs w:val="21"/>
              </w:rPr>
              <w:t xml:space="preserve">文件要求且投标价格最低的投标报价为评标基准价，其价格分为满分。</w:t>
            </w:r>
            <w:r/>
          </w:p>
          <w:p>
            <w:pPr>
              <w:rPr>
                <w:rFonts w:hint="eastAsia" w:ascii="仿宋" w:hAnsi="仿宋" w:eastAsia="仿宋" w:cs="仿宋"/>
                <w:szCs w:val="21"/>
              </w:rPr>
            </w:pPr>
            <w:r>
              <w:rPr>
                <w:rFonts w:hint="eastAsia" w:ascii="仿宋" w:hAnsi="仿宋" w:eastAsia="仿宋" w:cs="仿宋"/>
                <w:szCs w:val="21"/>
              </w:rPr>
              <w:t xml:space="preserve">本项目评标基准价为：1-优惠率（投标最高优惠率）。</w:t>
            </w:r>
            <w:r/>
          </w:p>
          <w:p>
            <w:pPr>
              <w:rPr>
                <w:rFonts w:hint="eastAsia" w:ascii="仿宋" w:hAnsi="仿宋" w:eastAsia="仿宋" w:cs="仿宋"/>
                <w:szCs w:val="21"/>
              </w:rPr>
            </w:pPr>
            <w:r>
              <w:rPr>
                <w:rFonts w:hint="eastAsia" w:ascii="仿宋" w:hAnsi="仿宋" w:eastAsia="仿宋" w:cs="仿宋"/>
                <w:szCs w:val="21"/>
              </w:rPr>
              <w:t xml:space="preserve">本项目其他投标人的投标报价为：1-投标优惠率。</w:t>
            </w:r>
            <w:r/>
          </w:p>
          <w:p>
            <w:pPr>
              <w:rPr>
                <w:rFonts w:hint="eastAsia" w:ascii="仿宋" w:hAnsi="仿宋" w:eastAsia="仿宋" w:cs="仿宋"/>
                <w:szCs w:val="21"/>
              </w:rPr>
            </w:pPr>
            <w:r>
              <w:rPr>
                <w:rFonts w:hint="eastAsia" w:ascii="仿宋" w:hAnsi="仿宋" w:eastAsia="仿宋" w:cs="仿宋"/>
                <w:szCs w:val="21"/>
              </w:rPr>
              <w:t xml:space="preserve">其他投标人的价格分统一按照下列公式计算：</w:t>
            </w:r>
            <w:r/>
          </w:p>
          <w:p>
            <w:pPr>
              <w:rPr>
                <w:rFonts w:hint="eastAsia" w:ascii="仿宋" w:hAnsi="仿宋" w:eastAsia="仿宋" w:cs="仿宋"/>
                <w:szCs w:val="21"/>
              </w:rPr>
            </w:pPr>
            <w:r>
              <w:rPr>
                <w:rFonts w:hint="eastAsia" w:ascii="仿宋" w:hAnsi="仿宋" w:eastAsia="仿宋" w:cs="仿宋"/>
                <w:szCs w:val="21"/>
              </w:rPr>
              <w:t xml:space="preserve">投标报价得分=(评标基准价/投标报价)×45（小数点保留两位）。</w:t>
            </w:r>
            <w:r/>
          </w:p>
        </w:tc>
        <w:tc>
          <w:tcPr>
            <w:tcBorders>
              <w:top w:val="single" w:color="auto" w:sz="4" w:space="0"/>
              <w:left w:val="none" w:color="000000" w:sz="4" w:space="0"/>
              <w:bottom w:val="single" w:color="auto" w:sz="4" w:space="0"/>
              <w:right w:val="single" w:color="auto" w:sz="4" w:space="0"/>
            </w:tcBorders>
            <w:tcW w:w="50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45</w:t>
            </w:r>
            <w:r/>
          </w:p>
        </w:tc>
      </w:tr>
      <w:tr>
        <w:trPr>
          <w:trHeight w:val="2380"/>
        </w:trPr>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3</w:t>
            </w:r>
            <w:r/>
          </w:p>
        </w:tc>
        <w:tc>
          <w:tcPr>
            <w:tcBorders>
              <w:top w:val="single" w:color="auto" w:sz="4" w:space="0"/>
              <w:left w:val="none" w:color="000000" w:sz="4" w:space="0"/>
              <w:bottom w:val="single" w:color="auto" w:sz="4" w:space="0"/>
              <w:right w:val="single" w:color="auto" w:sz="4" w:space="0"/>
            </w:tcBorders>
            <w:tcW w:w="616"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服务</w:t>
            </w:r>
            <w:r/>
          </w:p>
          <w:p>
            <w:pPr>
              <w:jc w:val="center"/>
              <w:rPr>
                <w:rFonts w:hint="eastAsia" w:ascii="仿宋" w:hAnsi="仿宋" w:eastAsia="仿宋" w:cs="仿宋"/>
                <w:szCs w:val="21"/>
              </w:rPr>
            </w:pPr>
            <w:r>
              <w:rPr>
                <w:rFonts w:hint="eastAsia" w:ascii="仿宋" w:hAnsi="仿宋" w:eastAsia="仿宋" w:cs="仿宋"/>
                <w:szCs w:val="21"/>
              </w:rPr>
              <w:t xml:space="preserve">能力</w:t>
            </w:r>
            <w:r/>
          </w:p>
          <w:p>
            <w:pPr>
              <w:jc w:val="center"/>
              <w:rPr>
                <w:rFonts w:hint="eastAsia" w:ascii="仿宋" w:hAnsi="仿宋" w:eastAsia="仿宋" w:cs="仿宋"/>
                <w:szCs w:val="21"/>
              </w:rPr>
            </w:pPr>
            <w:r>
              <w:rPr>
                <w:rFonts w:hint="eastAsia" w:ascii="仿宋" w:hAnsi="仿宋" w:eastAsia="仿宋" w:cs="仿宋"/>
                <w:szCs w:val="21"/>
              </w:rPr>
              <w:t xml:space="preserve">（6）</w:t>
            </w:r>
            <w:r/>
          </w:p>
        </w:tc>
        <w:tc>
          <w:tcPr>
            <w:tcBorders>
              <w:top w:val="single" w:color="auto" w:sz="4" w:space="0"/>
              <w:left w:val="none" w:color="000000" w:sz="4" w:space="0"/>
              <w:bottom w:val="single" w:color="auto" w:sz="4" w:space="0"/>
              <w:right w:val="single" w:color="auto" w:sz="4" w:space="0"/>
            </w:tcBorders>
            <w:tcW w:w="3509" w:type="pct"/>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1、供应商配备冷藏车，有一台得1分，共2分（提供以供应商名义购买车辆的发票复印件或租赁合同复印件，加盖公章，原件备查）；</w:t>
            </w:r>
            <w:r/>
          </w:p>
          <w:p>
            <w:pPr>
              <w:rPr>
                <w:rFonts w:hint="eastAsia" w:ascii="仿宋" w:hAnsi="仿宋" w:eastAsia="仿宋" w:cs="仿宋"/>
                <w:szCs w:val="21"/>
              </w:rPr>
            </w:pPr>
            <w:r>
              <w:rPr>
                <w:rFonts w:hint="eastAsia" w:ascii="仿宋" w:hAnsi="仿宋" w:eastAsia="仿宋" w:cs="仿宋"/>
                <w:szCs w:val="21"/>
              </w:rPr>
              <w:t xml:space="preserve">2、供应商配备专职配送人员（提供有效期内的健康证，加盖公章，原件备查），有一个得1分，共2分；</w:t>
            </w:r>
            <w:r/>
          </w:p>
          <w:p>
            <w:pPr>
              <w:rPr>
                <w:rFonts w:hint="eastAsia" w:ascii="仿宋" w:hAnsi="仿宋" w:eastAsia="仿宋" w:cs="仿宋"/>
                <w:szCs w:val="21"/>
              </w:rPr>
            </w:pPr>
            <w:r>
              <w:rPr>
                <w:rFonts w:hint="eastAsia" w:ascii="仿宋" w:hAnsi="仿宋" w:eastAsia="仿宋" w:cs="仿宋"/>
                <w:szCs w:val="21"/>
              </w:rPr>
              <w:t xml:space="preserve">3、供应商具备冷库的得2分。（提供以供应商名义租赁合同复印件或购买房产证复印件，加盖公章，原件备查）。</w:t>
            </w:r>
            <w:r/>
          </w:p>
          <w:p>
            <w:pPr>
              <w:rPr>
                <w:rFonts w:hint="eastAsia" w:ascii="仿宋" w:hAnsi="仿宋" w:eastAsia="仿宋" w:cs="仿宋"/>
                <w:b/>
                <w:szCs w:val="21"/>
              </w:rPr>
            </w:pPr>
            <w:r>
              <w:rPr>
                <w:rFonts w:hint="eastAsia" w:ascii="仿宋" w:hAnsi="仿宋" w:eastAsia="仿宋" w:cs="仿宋"/>
                <w:szCs w:val="21"/>
              </w:rPr>
              <w:t xml:space="preserve">本项最多得6分，未提供不得分。</w:t>
            </w:r>
            <w:r/>
          </w:p>
        </w:tc>
        <w:tc>
          <w:tcPr>
            <w:tcBorders>
              <w:top w:val="single" w:color="auto" w:sz="4" w:space="0"/>
              <w:left w:val="none" w:color="000000" w:sz="4" w:space="0"/>
              <w:bottom w:val="single" w:color="auto" w:sz="4" w:space="0"/>
              <w:right w:val="single" w:color="auto" w:sz="4" w:space="0"/>
            </w:tcBorders>
            <w:tcW w:w="50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6</w:t>
            </w:r>
            <w:r/>
          </w:p>
        </w:tc>
      </w:tr>
      <w:tr>
        <w:trPr>
          <w:trHeight w:val="1651"/>
        </w:trPr>
        <w:tc>
          <w:tcPr>
            <w:tcBorders>
              <w:top w:val="none" w:color="000000" w:sz="4" w:space="0"/>
              <w:left w:val="single" w:color="auto" w:sz="4" w:space="0"/>
              <w:bottom w:val="single" w:color="auto" w:sz="4" w:space="0"/>
              <w:right w:val="single" w:color="auto" w:sz="4" w:space="0"/>
            </w:tcBorders>
            <w:tcW w:w="369" w:type="pct"/>
            <w:vAlign w:val="center"/>
            <w:vMerge w:val="restart"/>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4</w:t>
            </w:r>
            <w:r/>
          </w:p>
        </w:tc>
        <w:tc>
          <w:tcPr>
            <w:tcBorders>
              <w:top w:val="none" w:color="000000" w:sz="4" w:space="0"/>
              <w:left w:val="none" w:color="000000" w:sz="4" w:space="0"/>
              <w:bottom w:val="single" w:color="auto" w:sz="4" w:space="0"/>
              <w:right w:val="single" w:color="auto" w:sz="4" w:space="0"/>
            </w:tcBorders>
            <w:tcW w:w="616" w:type="pct"/>
            <w:vAlign w:val="center"/>
            <w:vMerge w:val="restart"/>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技术</w:t>
            </w:r>
            <w:r/>
          </w:p>
          <w:p>
            <w:pPr>
              <w:jc w:val="center"/>
              <w:rPr>
                <w:rFonts w:hint="eastAsia" w:ascii="仿宋" w:hAnsi="仿宋" w:eastAsia="仿宋" w:cs="仿宋"/>
                <w:szCs w:val="21"/>
              </w:rPr>
            </w:pPr>
            <w:r>
              <w:rPr>
                <w:rFonts w:hint="eastAsia" w:ascii="仿宋" w:hAnsi="仿宋" w:eastAsia="仿宋" w:cs="仿宋"/>
                <w:szCs w:val="21"/>
              </w:rPr>
              <w:t xml:space="preserve">服务</w:t>
            </w:r>
            <w:r/>
          </w:p>
          <w:p>
            <w:pPr>
              <w:jc w:val="center"/>
              <w:rPr>
                <w:rFonts w:hint="eastAsia" w:ascii="仿宋" w:hAnsi="仿宋" w:eastAsia="仿宋" w:cs="仿宋"/>
                <w:szCs w:val="21"/>
              </w:rPr>
            </w:pPr>
            <w:r>
              <w:rPr>
                <w:rFonts w:hint="eastAsia" w:ascii="仿宋" w:hAnsi="仿宋" w:eastAsia="仿宋" w:cs="仿宋"/>
                <w:szCs w:val="21"/>
              </w:rPr>
              <w:t xml:space="preserve">（40）</w:t>
            </w:r>
            <w:r/>
          </w:p>
        </w:tc>
        <w:tc>
          <w:tcPr>
            <w:tcBorders>
              <w:top w:val="single" w:color="auto" w:sz="4" w:space="0"/>
              <w:left w:val="none" w:color="000000" w:sz="4" w:space="0"/>
              <w:bottom w:val="single" w:color="auto" w:sz="4" w:space="0"/>
              <w:right w:val="single" w:color="auto" w:sz="4" w:space="0"/>
            </w:tcBorders>
            <w:tcW w:w="3509" w:type="pct"/>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针对本项目的食材整体配送服务总体方案，内容全面，措施合理可行，针对性强的得8分；内容比较全面，处置措施比较合理可行，针对性比较强的得6分；内容一般，处置措施一般，针对性一般的得4分；内容不全面，处置措施不合理不可行，针对性不强的得2分；不提供不得分。</w:t>
            </w:r>
            <w:r/>
          </w:p>
        </w:tc>
        <w:tc>
          <w:tcPr>
            <w:tcBorders>
              <w:top w:val="single" w:color="auto" w:sz="4" w:space="0"/>
              <w:left w:val="none" w:color="000000" w:sz="4" w:space="0"/>
              <w:bottom w:val="single" w:color="auto" w:sz="4" w:space="0"/>
              <w:right w:val="single" w:color="auto" w:sz="4" w:space="0"/>
            </w:tcBorders>
            <w:tcW w:w="50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8</w:t>
            </w:r>
            <w:r/>
          </w:p>
        </w:tc>
      </w:tr>
      <w:tr>
        <w:trPr>
          <w:trHeight w:val="1681"/>
        </w:trPr>
        <w:tc>
          <w:tcPr>
            <w:tcBorders>
              <w:top w:val="none" w:color="000000" w:sz="4" w:space="0"/>
              <w:left w:val="single" w:color="auto" w:sz="4" w:space="0"/>
              <w:bottom w:val="single" w:color="auto" w:sz="4" w:space="0"/>
              <w:right w:val="single" w:color="auto" w:sz="4" w:space="0"/>
            </w:tcBorders>
            <w:tcW w:w="369"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none" w:color="000000" w:sz="4" w:space="0"/>
              <w:bottom w:val="single" w:color="auto" w:sz="4" w:space="0"/>
              <w:right w:val="single" w:color="auto" w:sz="4" w:space="0"/>
            </w:tcBorders>
            <w:tcW w:w="616"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none" w:color="000000" w:sz="4" w:space="0"/>
              <w:bottom w:val="single" w:color="auto" w:sz="4" w:space="0"/>
              <w:right w:val="single" w:color="auto" w:sz="4" w:space="0"/>
            </w:tcBorders>
            <w:tcW w:w="3509" w:type="pct"/>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食材的采购渠道及食材新鲜度保障措施：措施合理可行，针对性强的得8分；内容比较全面，处置措施比较合理可行，针对性比较强的得6分；内容一般，处置措施一般，针对性一般的得4分；内容不全面，处置措施不合理不可行，针对性不强的得2分；不提供不得分。</w:t>
            </w:r>
            <w:r/>
          </w:p>
        </w:tc>
        <w:tc>
          <w:tcPr>
            <w:tcBorders>
              <w:top w:val="single" w:color="auto" w:sz="4" w:space="0"/>
              <w:left w:val="none" w:color="000000" w:sz="4" w:space="0"/>
              <w:bottom w:val="single" w:color="auto" w:sz="4" w:space="0"/>
              <w:right w:val="single" w:color="auto" w:sz="4" w:space="0"/>
            </w:tcBorders>
            <w:tcW w:w="50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8</w:t>
            </w:r>
            <w:r/>
          </w:p>
        </w:tc>
      </w:tr>
      <w:tr>
        <w:trPr>
          <w:trHeight w:val="1319"/>
        </w:trPr>
        <w:tc>
          <w:tcPr>
            <w:tcBorders>
              <w:top w:val="none" w:color="000000" w:sz="4" w:space="0"/>
              <w:left w:val="single" w:color="auto" w:sz="4" w:space="0"/>
              <w:bottom w:val="single" w:color="auto" w:sz="4" w:space="0"/>
              <w:right w:val="single" w:color="auto" w:sz="4" w:space="0"/>
            </w:tcBorders>
            <w:tcW w:w="369"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none" w:color="000000" w:sz="4" w:space="0"/>
              <w:bottom w:val="single" w:color="auto" w:sz="4" w:space="0"/>
              <w:right w:val="single" w:color="auto" w:sz="4" w:space="0"/>
            </w:tcBorders>
            <w:tcW w:w="616"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none" w:color="000000" w:sz="4" w:space="0"/>
              <w:bottom w:val="single" w:color="auto" w:sz="4" w:space="0"/>
              <w:right w:val="single" w:color="auto" w:sz="4" w:space="0"/>
            </w:tcBorders>
            <w:tcW w:w="3509" w:type="pct"/>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针对本项目食品安全管理措施，设定食材整体配送服务目标，内容全面，配送服务目标合理可行，针对性强的得8分；内容比较全面，配送服务目标比较合理可行，针对性比较强的得6分；内容一般，配送服务目标较明确，针对性一般的得4分；配送服务目标不明确，针对性不强得2分；不提供不得分。</w:t>
            </w:r>
            <w:r/>
          </w:p>
        </w:tc>
        <w:tc>
          <w:tcPr>
            <w:tcBorders>
              <w:top w:val="single" w:color="auto" w:sz="4" w:space="0"/>
              <w:left w:val="none" w:color="000000" w:sz="4" w:space="0"/>
              <w:bottom w:val="single" w:color="auto" w:sz="4" w:space="0"/>
              <w:right w:val="single" w:color="auto" w:sz="4" w:space="0"/>
            </w:tcBorders>
            <w:tcW w:w="50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8</w:t>
            </w:r>
            <w:r/>
          </w:p>
        </w:tc>
      </w:tr>
      <w:tr>
        <w:trPr>
          <w:trHeight w:val="558"/>
        </w:trPr>
        <w:tc>
          <w:tcPr>
            <w:tcBorders>
              <w:top w:val="none" w:color="000000" w:sz="4" w:space="0"/>
              <w:left w:val="single" w:color="auto" w:sz="4" w:space="0"/>
              <w:bottom w:val="single" w:color="auto" w:sz="4" w:space="0"/>
              <w:right w:val="single" w:color="auto" w:sz="4" w:space="0"/>
            </w:tcBorders>
            <w:tcW w:w="369"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none" w:color="000000" w:sz="4" w:space="0"/>
              <w:bottom w:val="single" w:color="auto" w:sz="4" w:space="0"/>
              <w:right w:val="single" w:color="auto" w:sz="4" w:space="0"/>
            </w:tcBorders>
            <w:tcW w:w="616"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none" w:color="000000" w:sz="4" w:space="0"/>
              <w:bottom w:val="single" w:color="auto" w:sz="4" w:space="0"/>
              <w:right w:val="single" w:color="auto" w:sz="4" w:space="0"/>
            </w:tcBorders>
            <w:tcW w:w="3509" w:type="pct"/>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应急预案：对突发事件应急处理措施（含发生恶劣天气、突发情况、临时增加配送需求等情况）。内容全面，处置措施合理可行，针对性强的8分；内容比较全面，处置措施比较合理可行，针对性比较强的得6分；内容一般，处置措施一般，针对性一般的得4分；内容不全面，处置措施不合理不可行，针对性不强的得2分；不提供不得分。</w:t>
            </w:r>
            <w:r/>
          </w:p>
        </w:tc>
        <w:tc>
          <w:tcPr>
            <w:tcBorders>
              <w:top w:val="single" w:color="auto" w:sz="4" w:space="0"/>
              <w:left w:val="none" w:color="000000" w:sz="4" w:space="0"/>
              <w:bottom w:val="single" w:color="auto" w:sz="4" w:space="0"/>
              <w:right w:val="single" w:color="auto" w:sz="4" w:space="0"/>
            </w:tcBorders>
            <w:tcW w:w="50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8</w:t>
            </w:r>
            <w:r/>
          </w:p>
        </w:tc>
      </w:tr>
      <w:tr>
        <w:trPr>
          <w:trHeight w:val="1681"/>
        </w:trPr>
        <w:tc>
          <w:tcPr>
            <w:tcBorders>
              <w:top w:val="none" w:color="000000" w:sz="4" w:space="0"/>
              <w:left w:val="single" w:color="auto" w:sz="4" w:space="0"/>
              <w:bottom w:val="single" w:color="auto" w:sz="4" w:space="0"/>
              <w:right w:val="single" w:color="auto" w:sz="4" w:space="0"/>
            </w:tcBorders>
            <w:tcW w:w="369"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none" w:color="000000" w:sz="4" w:space="0"/>
              <w:bottom w:val="single" w:color="auto" w:sz="4" w:space="0"/>
              <w:right w:val="single" w:color="auto" w:sz="4" w:space="0"/>
            </w:tcBorders>
            <w:tcW w:w="616"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none" w:color="000000" w:sz="4" w:space="0"/>
              <w:bottom w:val="single" w:color="auto" w:sz="4" w:space="0"/>
              <w:right w:val="single" w:color="auto" w:sz="4" w:space="0"/>
            </w:tcBorders>
            <w:tcW w:w="3509" w:type="pct"/>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售后服务：对本项目售后服务内容与措施，内容全面，针对性强，措施可行的得8分；内容比较全面，针对性比较强，措施比较可行的得6分；内容一般，针对性一般，措施一般的得4分；内容不全面，针对性不强，措施差的得2分；不提供不得分。</w:t>
            </w:r>
            <w:r/>
          </w:p>
        </w:tc>
        <w:tc>
          <w:tcPr>
            <w:tcBorders>
              <w:top w:val="single" w:color="auto" w:sz="4" w:space="0"/>
              <w:left w:val="none" w:color="000000" w:sz="4" w:space="0"/>
              <w:bottom w:val="single" w:color="auto" w:sz="4" w:space="0"/>
              <w:right w:val="single" w:color="auto" w:sz="4" w:space="0"/>
            </w:tcBorders>
            <w:tcW w:w="50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8</w:t>
            </w:r>
            <w:r/>
          </w:p>
        </w:tc>
      </w:tr>
      <w:tr>
        <w:trPr>
          <w:trHeight w:val="3161"/>
        </w:trPr>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5</w:t>
            </w:r>
            <w:r/>
          </w:p>
        </w:tc>
        <w:tc>
          <w:tcPr>
            <w:tcBorders>
              <w:top w:val="single" w:color="auto" w:sz="4" w:space="0"/>
              <w:left w:val="none" w:color="000000" w:sz="4" w:space="0"/>
              <w:bottom w:val="single" w:color="auto" w:sz="4" w:space="0"/>
              <w:right w:val="single" w:color="auto" w:sz="4" w:space="0"/>
            </w:tcBorders>
            <w:tcW w:w="616" w:type="pct"/>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其他服务承诺</w:t>
            </w:r>
            <w:r/>
          </w:p>
          <w:p>
            <w:pPr>
              <w:rPr>
                <w:rFonts w:hint="eastAsia" w:ascii="仿宋" w:hAnsi="仿宋" w:eastAsia="仿宋" w:cs="仿宋"/>
                <w:szCs w:val="21"/>
              </w:rPr>
            </w:pPr>
            <w:r>
              <w:rPr>
                <w:rFonts w:hint="eastAsia" w:ascii="仿宋" w:hAnsi="仿宋" w:eastAsia="仿宋" w:cs="仿宋"/>
                <w:szCs w:val="21"/>
              </w:rPr>
              <w:t xml:space="preserve">（3）</w:t>
            </w:r>
            <w:r/>
          </w:p>
        </w:tc>
        <w:tc>
          <w:tcPr>
            <w:tcBorders>
              <w:top w:val="single" w:color="auto" w:sz="4" w:space="0"/>
              <w:left w:val="none" w:color="000000" w:sz="4" w:space="0"/>
              <w:bottom w:val="single" w:color="auto" w:sz="4" w:space="0"/>
              <w:right w:val="single" w:color="auto" w:sz="4" w:space="0"/>
            </w:tcBorders>
            <w:tcW w:w="3509" w:type="pct"/>
            <w:textDirection w:val="lrTb"/>
            <w:noWrap w:val="false"/>
          </w:tcPr>
          <w:p>
            <w:pPr>
              <w:spacing w:line="240" w:lineRule="atLeast"/>
              <w:rPr>
                <w:rFonts w:hint="eastAsia" w:ascii="仿宋" w:hAnsi="仿宋" w:eastAsia="仿宋" w:cs="仿宋"/>
                <w:szCs w:val="21"/>
              </w:rPr>
            </w:pPr>
            <w:r>
              <w:rPr>
                <w:rFonts w:hint="eastAsia" w:ascii="仿宋" w:hAnsi="仿宋" w:eastAsia="仿宋" w:cs="仿宋"/>
                <w:szCs w:val="21"/>
              </w:rPr>
              <w:t xml:space="preserve">供应商承诺在履行本项目的全部过程中，</w:t>
            </w:r>
            <w:r/>
          </w:p>
          <w:p>
            <w:pPr>
              <w:numPr>
                <w:ilvl w:val="0"/>
                <w:numId w:val="7"/>
              </w:numPr>
              <w:spacing w:line="240" w:lineRule="atLeast"/>
              <w:rPr>
                <w:rFonts w:hint="eastAsia" w:ascii="仿宋" w:hAnsi="仿宋" w:eastAsia="仿宋" w:cs="仿宋"/>
                <w:szCs w:val="21"/>
              </w:rPr>
            </w:pPr>
            <w:r>
              <w:rPr>
                <w:rFonts w:hint="eastAsia" w:ascii="仿宋" w:hAnsi="仿宋" w:eastAsia="仿宋" w:cs="仿宋"/>
                <w:szCs w:val="21"/>
              </w:rPr>
              <w:t xml:space="preserve">采购人临时调换菜品或者增加需求，能否在1小时内保送至送货地点并不收取额外配送费的；</w:t>
            </w:r>
            <w:r/>
          </w:p>
          <w:p>
            <w:pPr>
              <w:numPr>
                <w:ilvl w:val="0"/>
                <w:numId w:val="7"/>
              </w:numPr>
              <w:spacing w:line="240" w:lineRule="atLeast"/>
              <w:rPr>
                <w:rFonts w:hint="eastAsia" w:ascii="仿宋" w:hAnsi="仿宋" w:eastAsia="仿宋" w:cs="仿宋"/>
                <w:szCs w:val="21"/>
              </w:rPr>
            </w:pPr>
            <w:r>
              <w:rPr>
                <w:rFonts w:hint="eastAsia" w:ascii="仿宋" w:hAnsi="仿宋" w:eastAsia="仿宋" w:cs="仿宋"/>
                <w:szCs w:val="21"/>
              </w:rPr>
              <w:t xml:space="preserve">因存在质量问题或因质量原因发生的食品安全事故，供应商主要负责人和相关主管人员到现场指导、处理，做好安抚工作和善后处理；</w:t>
            </w:r>
            <w:r/>
          </w:p>
          <w:p>
            <w:pPr>
              <w:numPr>
                <w:ilvl w:val="0"/>
                <w:numId w:val="7"/>
              </w:numPr>
              <w:spacing w:line="240" w:lineRule="atLeast"/>
              <w:rPr>
                <w:rFonts w:hint="eastAsia" w:ascii="仿宋" w:hAnsi="仿宋" w:eastAsia="仿宋" w:cs="仿宋"/>
                <w:szCs w:val="21"/>
              </w:rPr>
            </w:pPr>
            <w:r>
              <w:rPr>
                <w:rFonts w:hint="eastAsia" w:ascii="仿宋" w:hAnsi="仿宋" w:eastAsia="仿宋" w:cs="仿宋"/>
                <w:szCs w:val="21"/>
              </w:rPr>
              <w:t xml:space="preserve">凡出现因配送运输引发的安全事故，供应商承担全部法律责任和赔偿所有经济损失；严格遵守采购人单位的各项规章制度，不与采购人单位或人员发生各种不文明行为，遇纠纷应协商解决。（提供承诺书原件，格式自拟）。本项得3分，未提供或少提供不得分。</w:t>
            </w:r>
            <w:r/>
          </w:p>
        </w:tc>
        <w:tc>
          <w:tcPr>
            <w:tcBorders>
              <w:top w:val="single" w:color="auto" w:sz="4" w:space="0"/>
              <w:left w:val="none" w:color="000000" w:sz="4" w:space="0"/>
              <w:bottom w:val="single" w:color="auto" w:sz="4" w:space="0"/>
              <w:right w:val="single" w:color="auto" w:sz="4" w:space="0"/>
            </w:tcBorders>
            <w:tcW w:w="50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3</w:t>
            </w:r>
            <w:r/>
          </w:p>
        </w:tc>
      </w:tr>
      <w:tr>
        <w:trPr>
          <w:trHeight w:val="1079"/>
        </w:trPr>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6</w:t>
            </w:r>
            <w:r/>
          </w:p>
        </w:tc>
        <w:tc>
          <w:tcPr>
            <w:tcBorders>
              <w:top w:val="single" w:color="auto" w:sz="4" w:space="0"/>
              <w:left w:val="none" w:color="000000" w:sz="4" w:space="0"/>
              <w:bottom w:val="single" w:color="auto" w:sz="4" w:space="0"/>
              <w:right w:val="single" w:color="auto" w:sz="4" w:space="0"/>
            </w:tcBorders>
            <w:tcW w:w="616" w:type="pct"/>
            <w:vAlign w:val="center"/>
            <w:textDirection w:val="lrTb"/>
            <w:noWrap w:val="false"/>
          </w:tcPr>
          <w:p>
            <w:pPr>
              <w:ind w:firstLine="210"/>
              <w:rPr>
                <w:rFonts w:hint="eastAsia" w:ascii="仿宋" w:hAnsi="仿宋" w:eastAsia="仿宋" w:cs="仿宋"/>
                <w:szCs w:val="21"/>
              </w:rPr>
            </w:pPr>
            <w:r>
              <w:rPr>
                <w:rFonts w:hint="eastAsia" w:ascii="仿宋" w:hAnsi="仿宋" w:eastAsia="仿宋" w:cs="仿宋"/>
                <w:szCs w:val="21"/>
              </w:rPr>
              <w:t xml:space="preserve">业绩</w:t>
            </w:r>
            <w:r/>
          </w:p>
          <w:p>
            <w:pPr>
              <w:ind w:firstLine="210"/>
              <w:rPr>
                <w:rFonts w:hint="eastAsia" w:ascii="仿宋" w:hAnsi="仿宋" w:eastAsia="仿宋" w:cs="仿宋"/>
                <w:szCs w:val="21"/>
              </w:rPr>
            </w:pPr>
            <w:r>
              <w:rPr>
                <w:rFonts w:hint="eastAsia" w:ascii="仿宋" w:hAnsi="仿宋" w:eastAsia="仿宋" w:cs="仿宋"/>
                <w:szCs w:val="21"/>
              </w:rPr>
              <w:t xml:space="preserve">（6）</w:t>
            </w:r>
            <w:r/>
          </w:p>
        </w:tc>
        <w:tc>
          <w:tcPr>
            <w:tcBorders>
              <w:top w:val="single" w:color="auto" w:sz="4" w:space="0"/>
              <w:left w:val="none" w:color="000000" w:sz="4" w:space="0"/>
              <w:bottom w:val="single" w:color="auto" w:sz="4" w:space="0"/>
              <w:right w:val="single" w:color="auto" w:sz="4" w:space="0"/>
            </w:tcBorders>
            <w:tcW w:w="3509" w:type="pct"/>
            <w:textDirection w:val="lrTb"/>
            <w:noWrap w:val="false"/>
          </w:tcPr>
          <w:p>
            <w:pPr>
              <w:rPr>
                <w:rFonts w:hint="eastAsia" w:ascii="仿宋" w:hAnsi="仿宋" w:eastAsia="仿宋" w:cs="仿宋"/>
                <w:szCs w:val="21"/>
              </w:rPr>
            </w:pPr>
            <w:r/>
            <w:bookmarkStart w:id="24" w:name="OLE_LINK2"/>
            <w:r>
              <w:rPr>
                <w:rFonts w:hint="eastAsia" w:ascii="仿宋" w:hAnsi="仿宋" w:eastAsia="仿宋" w:cs="仿宋"/>
                <w:szCs w:val="21"/>
              </w:rPr>
              <w:t xml:space="preserve">供应商提供2021年6月1日以来</w:t>
            </w:r>
            <w:bookmarkEnd w:id="24"/>
            <w:r>
              <w:rPr>
                <w:rFonts w:hint="eastAsia" w:ascii="仿宋" w:hAnsi="仿宋" w:eastAsia="仿宋" w:cs="仿宋"/>
                <w:szCs w:val="21"/>
              </w:rPr>
              <w:t xml:space="preserve">类似食材配送或食堂供货服务业绩，须提供合同和合同对应的发票复印件以及甲方出具加盖甲方公章的满意证明文件提供1个得3分，满分6分。</w:t>
            </w:r>
            <w:r/>
          </w:p>
        </w:tc>
        <w:tc>
          <w:tcPr>
            <w:tcBorders>
              <w:top w:val="single" w:color="auto" w:sz="4" w:space="0"/>
              <w:left w:val="none" w:color="000000" w:sz="4" w:space="0"/>
              <w:bottom w:val="single" w:color="auto" w:sz="4" w:space="0"/>
              <w:right w:val="single" w:color="auto" w:sz="4" w:space="0"/>
            </w:tcBorders>
            <w:tcW w:w="50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6</w:t>
            </w:r>
            <w:r/>
          </w:p>
        </w:tc>
      </w:tr>
      <w:tr>
        <w:trPr>
          <w:trHeight w:val="490"/>
        </w:trPr>
        <w:tc>
          <w:tcPr>
            <w:gridSpan w:val="3"/>
            <w:tcBorders>
              <w:top w:val="single" w:color="auto" w:sz="4" w:space="0"/>
              <w:left w:val="single" w:color="auto" w:sz="4" w:space="0"/>
              <w:bottom w:val="single" w:color="auto" w:sz="4" w:space="0"/>
              <w:right w:val="single" w:color="auto" w:sz="4" w:space="0"/>
            </w:tcBorders>
            <w:tcW w:w="4495"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合计</w:t>
            </w:r>
            <w:r/>
          </w:p>
        </w:tc>
        <w:tc>
          <w:tcPr>
            <w:tcBorders>
              <w:top w:val="single" w:color="auto" w:sz="4" w:space="0"/>
              <w:left w:val="none" w:color="000000" w:sz="4" w:space="0"/>
              <w:bottom w:val="single" w:color="auto" w:sz="4" w:space="0"/>
              <w:right w:val="single" w:color="auto" w:sz="4" w:space="0"/>
            </w:tcBorders>
            <w:tcW w:w="504" w:type="pct"/>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100分</w:t>
            </w:r>
            <w:r/>
          </w:p>
        </w:tc>
      </w:tr>
    </w:tbl>
    <w:p>
      <w:pPr>
        <w:spacing w:line="360" w:lineRule="auto"/>
        <w:rPr>
          <w:rFonts w:hint="eastAsia" w:ascii="仿宋" w:hAnsi="仿宋" w:eastAsia="仿宋" w:cs="仿宋"/>
          <w:b/>
          <w:bCs/>
          <w:color w:val="000000"/>
          <w:sz w:val="22"/>
          <w:szCs w:val="22"/>
        </w:rPr>
      </w:pPr>
      <w:r>
        <w:rPr>
          <w:rFonts w:hint="eastAsia" w:ascii="仿宋" w:hAnsi="仿宋" w:eastAsia="仿宋" w:cs="仿宋"/>
          <w:b/>
          <w:bCs/>
          <w:color w:val="000000"/>
          <w:sz w:val="22"/>
          <w:szCs w:val="22"/>
        </w:rPr>
        <w:t xml:space="preserve">说明：</w:t>
      </w:r>
      <w:r/>
    </w:p>
    <w:p>
      <w:pPr>
        <w:ind w:firstLine="403"/>
        <w:spacing w:line="360" w:lineRule="auto"/>
        <w:rPr>
          <w:rFonts w:hint="eastAsia" w:ascii="仿宋" w:hAnsi="仿宋" w:eastAsia="仿宋" w:cs="宋体"/>
          <w:sz w:val="22"/>
          <w:szCs w:val="22"/>
        </w:rPr>
      </w:pPr>
      <w:r/>
      <w:bookmarkStart w:id="25" w:name="_Toc33266150"/>
      <w:r/>
      <w:bookmarkStart w:id="26" w:name="_Toc98348354"/>
      <w:r/>
      <w:bookmarkStart w:id="27" w:name="_Toc27009"/>
      <w:r/>
      <w:bookmarkStart w:id="28" w:name="_Toc33266151"/>
      <w:r/>
      <w:bookmarkStart w:id="29" w:name="_Toc2076"/>
      <w:r>
        <w:rPr>
          <w:rFonts w:hint="eastAsia" w:ascii="仿宋" w:hAnsi="仿宋" w:eastAsia="仿宋" w:cs="宋体"/>
          <w:sz w:val="22"/>
          <w:szCs w:val="22"/>
        </w:rPr>
        <w:t xml:space="preserve">1、对国家认定的节能产品和环保产品分别给予投标价的5%、5%价格扣除，用扣除后的价格参与评审（特别说明：节能、环保产品必须纳入“中国政府采购网”等官方网站“节能、环保产品查询系统”，且以提供的证书复印件为准）。</w:t>
      </w:r>
      <w:r/>
    </w:p>
    <w:p>
      <w:pPr>
        <w:ind w:firstLine="403"/>
        <w:spacing w:line="360" w:lineRule="auto"/>
        <w:rPr>
          <w:rFonts w:hint="eastAsia" w:ascii="仿宋" w:hAnsi="仿宋" w:eastAsia="仿宋" w:cs="宋体"/>
          <w:sz w:val="22"/>
          <w:szCs w:val="22"/>
        </w:rPr>
      </w:pPr>
      <w:r>
        <w:rPr>
          <w:rFonts w:hint="eastAsia" w:ascii="仿宋" w:hAnsi="仿宋" w:eastAsia="仿宋" w:cs="宋体"/>
          <w:sz w:val="22"/>
          <w:szCs w:val="22"/>
        </w:rPr>
        <w:t xml:space="preserve">2、小微型企业价格扣除</w:t>
      </w:r>
      <w:r/>
    </w:p>
    <w:p>
      <w:pPr>
        <w:ind w:firstLine="403"/>
        <w:spacing w:line="360" w:lineRule="auto"/>
        <w:rPr>
          <w:rFonts w:hint="eastAsia" w:ascii="仿宋" w:hAnsi="仿宋" w:eastAsia="仿宋" w:cs="宋体"/>
          <w:sz w:val="22"/>
          <w:szCs w:val="22"/>
        </w:rPr>
      </w:pPr>
      <w:r>
        <w:rPr>
          <w:rFonts w:hint="eastAsia" w:ascii="仿宋" w:hAnsi="仿宋" w:eastAsia="仿宋" w:cs="宋体"/>
          <w:sz w:val="22"/>
          <w:szCs w:val="22"/>
        </w:rPr>
        <w:t xml:space="preserve">（1）本项目对小型和微型企业产品给予10%的扣除价格（工程为5</w:t>
      </w:r>
      <w:r>
        <w:rPr>
          <w:rFonts w:ascii="仿宋" w:hAnsi="仿宋" w:eastAsia="仿宋" w:cs="宋体"/>
          <w:sz w:val="22"/>
          <w:szCs w:val="22"/>
        </w:rPr>
        <w:t xml:space="preserve">%</w:t>
      </w:r>
      <w:r>
        <w:rPr>
          <w:rFonts w:hint="eastAsia" w:ascii="仿宋" w:hAnsi="仿宋" w:eastAsia="仿宋" w:cs="宋体"/>
          <w:sz w:val="22"/>
          <w:szCs w:val="22"/>
        </w:rPr>
        <w:t xml:space="preserve">），对联合投标企业产品的价格给予4%的扣除（联合协议中约定，小型、微型企业的协议合同金额占到联合体协议合同总金额30%以上的，可给予联合体4%的价格扣除），用扣除后的价格参与评审。</w:t>
      </w:r>
      <w:r/>
    </w:p>
    <w:p>
      <w:pPr>
        <w:ind w:firstLine="403"/>
        <w:spacing w:line="360" w:lineRule="auto"/>
        <w:rPr>
          <w:rFonts w:hint="eastAsia" w:ascii="仿宋" w:hAnsi="仿宋" w:eastAsia="仿宋" w:cs="宋体"/>
          <w:sz w:val="22"/>
          <w:szCs w:val="22"/>
        </w:rPr>
      </w:pPr>
      <w:r>
        <w:rPr>
          <w:rFonts w:hint="eastAsia" w:ascii="仿宋" w:hAnsi="仿宋" w:eastAsia="仿宋" w:cs="宋体"/>
          <w:sz w:val="22"/>
          <w:szCs w:val="22"/>
        </w:rPr>
        <w:t xml:space="preserve">（2）供应商需按照招标文件的要求提供相应的《中小企业声明函》。</w:t>
      </w:r>
      <w:r/>
    </w:p>
    <w:p>
      <w:pPr>
        <w:ind w:firstLine="403"/>
        <w:spacing w:line="360" w:lineRule="auto"/>
        <w:rPr>
          <w:rFonts w:hint="eastAsia" w:ascii="仿宋" w:hAnsi="仿宋" w:eastAsia="仿宋" w:cs="宋体"/>
          <w:sz w:val="22"/>
          <w:szCs w:val="22"/>
        </w:rPr>
      </w:pPr>
      <w:r>
        <w:rPr>
          <w:rFonts w:hint="eastAsia" w:ascii="仿宋" w:hAnsi="仿宋" w:eastAsia="仿宋" w:cs="宋体"/>
          <w:sz w:val="22"/>
          <w:szCs w:val="22"/>
        </w:rPr>
        <w:t xml:space="preserve">（3）企业标准请参照《关于印发中小企业划型标准规定的通知》（工信部联企业[2011]300号）文件规定自行填写。</w:t>
      </w:r>
      <w:r/>
    </w:p>
    <w:p>
      <w:pPr>
        <w:ind w:firstLine="403"/>
        <w:spacing w:line="360" w:lineRule="auto"/>
        <w:rPr>
          <w:rFonts w:hint="eastAsia" w:ascii="仿宋" w:hAnsi="仿宋" w:eastAsia="仿宋" w:cs="宋体"/>
          <w:sz w:val="22"/>
          <w:szCs w:val="22"/>
        </w:rPr>
      </w:pPr>
      <w:r>
        <w:rPr>
          <w:rFonts w:hint="eastAsia" w:ascii="仿宋" w:hAnsi="仿宋" w:eastAsia="仿宋" w:cs="宋体"/>
          <w:sz w:val="22"/>
          <w:szCs w:val="22"/>
        </w:rPr>
        <w:t xml:space="preserve">3、残疾人福利单位价格扣除</w:t>
      </w:r>
      <w:r/>
    </w:p>
    <w:p>
      <w:pPr>
        <w:ind w:firstLine="403"/>
        <w:spacing w:line="360" w:lineRule="auto"/>
        <w:rPr>
          <w:rFonts w:hint="eastAsia" w:ascii="仿宋" w:hAnsi="仿宋" w:eastAsia="仿宋" w:cs="宋体"/>
          <w:sz w:val="22"/>
          <w:szCs w:val="22"/>
        </w:rPr>
      </w:pPr>
      <w:r>
        <w:rPr>
          <w:rFonts w:hint="eastAsia" w:ascii="仿宋" w:hAnsi="仿宋" w:eastAsia="仿宋" w:cs="宋体"/>
          <w:sz w:val="22"/>
          <w:szCs w:val="22"/>
        </w:rPr>
        <w:t xml:space="preserve">（1）本项目对残疾人福利性单位视同小型、微型企业，给予10%的价格扣除，用扣除后的价格参与评审。</w:t>
      </w:r>
      <w:r/>
    </w:p>
    <w:p>
      <w:pPr>
        <w:ind w:firstLine="403"/>
        <w:spacing w:line="360" w:lineRule="auto"/>
        <w:rPr>
          <w:rFonts w:hint="eastAsia" w:ascii="仿宋" w:hAnsi="仿宋" w:eastAsia="仿宋" w:cs="宋体"/>
          <w:sz w:val="22"/>
          <w:szCs w:val="22"/>
        </w:rPr>
      </w:pPr>
      <w:r>
        <w:rPr>
          <w:rFonts w:hint="eastAsia" w:ascii="仿宋" w:hAnsi="仿宋" w:eastAsia="仿宋" w:cs="宋体"/>
          <w:sz w:val="22"/>
          <w:szCs w:val="22"/>
        </w:rPr>
        <w:t xml:space="preserve">（2）残疾人福利单位需按照招标文件的要求提供《残疾人福利性单位声明函》。</w:t>
      </w:r>
      <w:r/>
    </w:p>
    <w:p>
      <w:pPr>
        <w:ind w:firstLine="403"/>
        <w:spacing w:line="360" w:lineRule="auto"/>
        <w:rPr>
          <w:rFonts w:hint="eastAsia" w:ascii="仿宋" w:hAnsi="仿宋" w:eastAsia="仿宋" w:cs="宋体"/>
          <w:sz w:val="22"/>
          <w:szCs w:val="22"/>
        </w:rPr>
      </w:pPr>
      <w:r>
        <w:rPr>
          <w:rFonts w:hint="eastAsia" w:ascii="仿宋" w:hAnsi="仿宋" w:eastAsia="仿宋" w:cs="宋体"/>
          <w:sz w:val="22"/>
          <w:szCs w:val="22"/>
        </w:rPr>
        <w:t xml:space="preserve">（3）残疾人福利单位标准请参照《关于促进残疾人就业政府采购政策的通知》（财库〔2017〕141号）。</w:t>
      </w:r>
      <w:r/>
    </w:p>
    <w:p>
      <w:pPr>
        <w:ind w:firstLine="403"/>
        <w:spacing w:line="360" w:lineRule="auto"/>
        <w:rPr>
          <w:rFonts w:hint="eastAsia" w:ascii="仿宋" w:hAnsi="仿宋" w:eastAsia="仿宋" w:cs="宋体"/>
          <w:sz w:val="22"/>
          <w:szCs w:val="22"/>
        </w:rPr>
      </w:pPr>
      <w:r>
        <w:rPr>
          <w:rFonts w:hint="eastAsia" w:ascii="仿宋" w:hAnsi="仿宋" w:eastAsia="仿宋" w:cs="宋体"/>
          <w:sz w:val="22"/>
          <w:szCs w:val="22"/>
        </w:rPr>
        <w:t xml:space="preserve">4、监狱和戒毒企业价格扣除</w:t>
      </w:r>
      <w:r/>
    </w:p>
    <w:p>
      <w:pPr>
        <w:ind w:firstLine="403"/>
        <w:spacing w:line="360" w:lineRule="auto"/>
        <w:rPr>
          <w:rFonts w:hint="eastAsia" w:ascii="仿宋" w:hAnsi="仿宋" w:eastAsia="仿宋" w:cs="宋体"/>
          <w:sz w:val="22"/>
          <w:szCs w:val="22"/>
        </w:rPr>
      </w:pPr>
      <w:r>
        <w:rPr>
          <w:rFonts w:hint="eastAsia" w:ascii="仿宋" w:hAnsi="仿宋" w:eastAsia="仿宋" w:cs="宋体"/>
          <w:sz w:val="22"/>
          <w:szCs w:val="22"/>
        </w:rPr>
        <w:t xml:space="preserve">（1）本项目对监狱和戒毒企业（简称监狱企业）视同小型、微型企业，给予10%的价格扣除，用扣除后的价格参与评审。</w:t>
      </w:r>
      <w:r/>
    </w:p>
    <w:p>
      <w:pPr>
        <w:ind w:firstLine="403"/>
        <w:spacing w:line="360" w:lineRule="auto"/>
        <w:rPr>
          <w:rFonts w:hint="eastAsia" w:ascii="仿宋" w:hAnsi="仿宋" w:eastAsia="仿宋" w:cs="宋体"/>
          <w:sz w:val="22"/>
          <w:szCs w:val="22"/>
        </w:rPr>
      </w:pPr>
      <w:r>
        <w:rPr>
          <w:rFonts w:hint="eastAsia" w:ascii="仿宋" w:hAnsi="仿宋" w:eastAsia="仿宋" w:cs="宋体"/>
          <w:sz w:val="22"/>
          <w:szCs w:val="22"/>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03"/>
        <w:spacing w:line="360" w:lineRule="auto"/>
        <w:rPr>
          <w:rFonts w:hint="eastAsia" w:ascii="仿宋" w:hAnsi="仿宋" w:eastAsia="仿宋" w:cs="宋体"/>
          <w:sz w:val="22"/>
          <w:szCs w:val="22"/>
        </w:rPr>
      </w:pPr>
      <w:r>
        <w:rPr>
          <w:rFonts w:hint="eastAsia" w:ascii="仿宋" w:hAnsi="仿宋" w:eastAsia="仿宋" w:cs="宋体"/>
          <w:sz w:val="22"/>
          <w:szCs w:val="22"/>
        </w:rPr>
        <w:t xml:space="preserve">（3）监狱企业标准请参照《关于政府采购支持监狱企业发展有关问题的通知》（财库[2014]68号）。</w:t>
      </w:r>
      <w:r/>
    </w:p>
    <w:p>
      <w:pPr>
        <w:ind w:firstLine="403"/>
        <w:spacing w:line="360" w:lineRule="auto"/>
        <w:rPr>
          <w:rFonts w:hint="eastAsia" w:ascii="仿宋" w:hAnsi="仿宋" w:eastAsia="仿宋" w:cs="宋体"/>
          <w:sz w:val="22"/>
          <w:szCs w:val="22"/>
        </w:rPr>
      </w:pPr>
      <w:r>
        <w:rPr>
          <w:rFonts w:hint="eastAsia" w:ascii="仿宋" w:hAnsi="仿宋" w:eastAsia="仿宋" w:cs="宋体"/>
          <w:sz w:val="22"/>
          <w:szCs w:val="22"/>
        </w:rPr>
        <w:t xml:space="preserve">5、残疾人福利单位、监狱企业属于小型、微型企业的，不重复享受政策。</w:t>
      </w:r>
      <w:r/>
    </w:p>
    <w:p>
      <w:pPr>
        <w:ind w:firstLine="403"/>
        <w:spacing w:line="360" w:lineRule="auto"/>
        <w:rPr>
          <w:rFonts w:hint="eastAsia" w:ascii="仿宋" w:hAnsi="仿宋" w:eastAsia="仿宋"/>
          <w:b/>
          <w:sz w:val="22"/>
          <w:szCs w:val="22"/>
          <w:u w:val="single"/>
        </w:rPr>
      </w:pPr>
      <w:r>
        <w:rPr>
          <w:rFonts w:hint="eastAsia" w:ascii="仿宋" w:hAnsi="仿宋" w:eastAsia="仿宋"/>
          <w:b/>
          <w:sz w:val="22"/>
          <w:szCs w:val="22"/>
          <w:u w:val="single"/>
        </w:rPr>
        <w:t xml:space="preserve">6、评审评分标准涉及到的所有材料需按要求提供相应的证明材料盖章扫描上传至电子投标文件中，未按要求提供的均不得分。提供的证明材料必须真实可靠，</w:t>
      </w:r>
      <w:r>
        <w:rPr>
          <w:rFonts w:hint="eastAsia" w:ascii="仿宋" w:hAnsi="仿宋" w:eastAsia="仿宋" w:cs="宋体"/>
          <w:b/>
          <w:bCs/>
          <w:sz w:val="22"/>
          <w:szCs w:val="22"/>
          <w:u w:val="single"/>
        </w:rPr>
        <w:t xml:space="preserve">中标后，中标单位需提供原件至招标代理公司核验，</w:t>
      </w:r>
      <w:r>
        <w:rPr>
          <w:rFonts w:hint="eastAsia" w:ascii="仿宋" w:hAnsi="仿宋" w:eastAsia="仿宋"/>
          <w:b/>
          <w:sz w:val="22"/>
          <w:szCs w:val="22"/>
          <w:u w:val="single"/>
        </w:rPr>
        <w:t xml:space="preserve">如发现弄虚作假者，将向政府采购管理部门汇报，将供应商列入不良行为记录名单，并依法予以处罚。</w:t>
      </w:r>
      <w:r/>
    </w:p>
    <w:p>
      <w:pPr>
        <w:ind w:firstLine="403"/>
        <w:spacing w:line="360" w:lineRule="auto"/>
        <w:rPr>
          <w:rFonts w:hint="eastAsia" w:ascii="仿宋" w:hAnsi="仿宋" w:eastAsia="仿宋" w:cs="宋体"/>
          <w:sz w:val="22"/>
          <w:szCs w:val="22"/>
        </w:rPr>
      </w:pPr>
      <w:r>
        <w:rPr>
          <w:rFonts w:ascii="仿宋" w:hAnsi="仿宋" w:eastAsia="仿宋" w:cs="宋体"/>
          <w:sz w:val="22"/>
          <w:szCs w:val="22"/>
        </w:rPr>
        <w:t xml:space="preserve">7</w:t>
      </w:r>
      <w:r>
        <w:rPr>
          <w:rFonts w:hint="eastAsia" w:ascii="仿宋" w:hAnsi="仿宋" w:eastAsia="仿宋" w:cs="宋体"/>
          <w:sz w:val="22"/>
          <w:szCs w:val="22"/>
        </w:rPr>
        <w:t xml:space="preserve">、评标委员会不保证有效报价最低的投标</w:t>
      </w:r>
      <w:r>
        <w:rPr>
          <w:rFonts w:hint="eastAsia" w:ascii="仿宋" w:hAnsi="仿宋" w:eastAsia="仿宋"/>
          <w:sz w:val="22"/>
          <w:szCs w:val="22"/>
        </w:rPr>
        <w:t xml:space="preserve">供应商</w:t>
      </w:r>
      <w:r>
        <w:rPr>
          <w:rFonts w:hint="eastAsia" w:ascii="仿宋" w:hAnsi="仿宋" w:eastAsia="仿宋" w:cs="宋体"/>
          <w:sz w:val="22"/>
          <w:szCs w:val="22"/>
        </w:rPr>
        <w:t xml:space="preserve">中标。</w:t>
      </w:r>
      <w:r/>
    </w:p>
    <w:p>
      <w:pPr>
        <w:ind w:firstLine="403"/>
        <w:spacing w:line="360" w:lineRule="auto"/>
        <w:rPr>
          <w:rFonts w:hint="eastAsia" w:ascii="仿宋" w:hAnsi="仿宋" w:eastAsia="仿宋" w:cs="宋体"/>
          <w:sz w:val="22"/>
          <w:szCs w:val="22"/>
        </w:rPr>
      </w:pPr>
      <w:r>
        <w:rPr>
          <w:rFonts w:ascii="仿宋" w:hAnsi="仿宋" w:eastAsia="仿宋" w:cs="宋体"/>
          <w:sz w:val="22"/>
          <w:szCs w:val="22"/>
        </w:rPr>
        <w:t xml:space="preserve">8</w:t>
      </w:r>
      <w:r>
        <w:rPr>
          <w:rFonts w:hint="eastAsia" w:ascii="仿宋" w:hAnsi="仿宋" w:eastAsia="仿宋" w:cs="宋体"/>
          <w:sz w:val="22"/>
          <w:szCs w:val="22"/>
        </w:rPr>
        <w:t xml:space="preserve">、若投标</w:t>
      </w:r>
      <w:r>
        <w:rPr>
          <w:rFonts w:hint="eastAsia" w:ascii="仿宋" w:hAnsi="仿宋" w:eastAsia="仿宋"/>
          <w:sz w:val="22"/>
          <w:szCs w:val="22"/>
        </w:rPr>
        <w:t xml:space="preserve">供应商</w:t>
      </w:r>
      <w:r>
        <w:rPr>
          <w:rFonts w:hint="eastAsia" w:ascii="仿宋" w:hAnsi="仿宋" w:eastAsia="仿宋" w:cs="宋体"/>
          <w:sz w:val="22"/>
          <w:szCs w:val="22"/>
        </w:rPr>
        <w:t xml:space="preserve">提供虚假资料，一经查实作无效投标处理。</w:t>
      </w:r>
      <w:r/>
    </w:p>
    <w:p>
      <w:pPr>
        <w:jc w:val="center"/>
        <w:rPr>
          <w:rFonts w:ascii="黑体" w:eastAsia="仿宋"/>
          <w:b/>
          <w:sz w:val="36"/>
          <w:szCs w:val="40"/>
        </w:rPr>
        <w:outlineLvl w:val="0"/>
      </w:pPr>
      <w:r>
        <w:rPr>
          <w:rFonts w:ascii="黑体" w:eastAsia="仿宋"/>
          <w:b/>
          <w:sz w:val="36"/>
          <w:szCs w:val="40"/>
        </w:rPr>
        <w:br w:type="page" w:clear="all"/>
      </w:r>
      <w:bookmarkStart w:id="30" w:name="_Toc17151"/>
      <w:r>
        <w:rPr>
          <w:rFonts w:hint="eastAsia" w:ascii="黑体" w:eastAsia="仿宋"/>
          <w:b/>
          <w:sz w:val="36"/>
          <w:szCs w:val="40"/>
        </w:rPr>
        <w:t xml:space="preserve">第四章</w:t>
      </w:r>
      <w:bookmarkStart w:id="31" w:name="_Toc150538845"/>
      <w:r>
        <w:rPr>
          <w:rFonts w:hint="eastAsia" w:ascii="黑体" w:eastAsia="仿宋"/>
          <w:b/>
          <w:sz w:val="36"/>
          <w:szCs w:val="40"/>
        </w:rPr>
        <w:t xml:space="preserve"> 采购</w:t>
      </w:r>
      <w:bookmarkEnd w:id="25"/>
      <w:r/>
      <w:bookmarkEnd w:id="31"/>
      <w:r>
        <w:rPr>
          <w:rFonts w:hint="eastAsia" w:ascii="黑体" w:eastAsia="仿宋"/>
          <w:b/>
          <w:sz w:val="36"/>
          <w:szCs w:val="40"/>
        </w:rPr>
        <w:t xml:space="preserve">需求</w:t>
      </w:r>
      <w:bookmarkEnd w:id="26"/>
      <w:r/>
      <w:bookmarkEnd w:id="27"/>
      <w:r/>
      <w:bookmarkEnd w:id="30"/>
      <w:r/>
      <w:r/>
    </w:p>
    <w:p>
      <w:pPr>
        <w:spacing w:line="360" w:lineRule="auto"/>
        <w:shd w:val="clear" w:color="auto" w:fill="ffffff"/>
        <w:widowControl/>
        <w:rPr>
          <w:rFonts w:hint="eastAsia" w:ascii="仿宋" w:hAnsi="仿宋" w:eastAsia="仿宋" w:cs="仿宋"/>
          <w:b/>
          <w:bCs/>
          <w:szCs w:val="21"/>
        </w:rPr>
      </w:pPr>
      <w:r/>
      <w:bookmarkStart w:id="32" w:name="_Toc28055"/>
      <w:r/>
      <w:bookmarkStart w:id="33" w:name="_Toc11631"/>
      <w:r/>
      <w:bookmarkStart w:id="34" w:name="_Toc30625"/>
      <w:r/>
      <w:r/>
    </w:p>
    <w:p>
      <w:pPr>
        <w:spacing w:line="360" w:lineRule="auto"/>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一、项目名称：</w:t>
      </w:r>
      <w:r>
        <w:rPr>
          <w:rFonts w:hint="eastAsia" w:ascii="仿宋" w:hAnsi="仿宋" w:eastAsia="仿宋" w:cs="仿宋"/>
          <w:bCs/>
          <w:szCs w:val="21"/>
        </w:rPr>
        <w:t xml:space="preserve">南京市水上运动学校食材供应及配送服务</w:t>
      </w:r>
      <w:r/>
    </w:p>
    <w:p>
      <w:pPr>
        <w:spacing w:line="360" w:lineRule="auto"/>
        <w:rPr>
          <w:rFonts w:hint="eastAsia" w:ascii="仿宋" w:hAnsi="仿宋" w:eastAsia="仿宋" w:cs="仿宋"/>
          <w:szCs w:val="21"/>
        </w:rPr>
      </w:pPr>
      <w:r>
        <w:rPr>
          <w:rFonts w:hint="eastAsia" w:ascii="仿宋" w:hAnsi="仿宋" w:eastAsia="仿宋" w:cs="仿宋"/>
          <w:b/>
          <w:bCs/>
          <w:szCs w:val="21"/>
        </w:rPr>
        <w:t xml:space="preserve">二、供应期限：</w:t>
      </w:r>
      <w:r>
        <w:rPr>
          <w:rFonts w:hint="eastAsia" w:ascii="仿宋" w:hAnsi="仿宋" w:eastAsia="仿宋" w:cs="仿宋"/>
          <w:szCs w:val="21"/>
        </w:rPr>
        <w:t xml:space="preserve">自合同签订之日起一年。</w:t>
      </w:r>
      <w:r/>
    </w:p>
    <w:p>
      <w:pPr>
        <w:spacing w:line="360" w:lineRule="auto"/>
        <w:rPr>
          <w:rFonts w:hint="eastAsia" w:ascii="仿宋" w:hAnsi="仿宋" w:eastAsia="仿宋" w:cs="仿宋"/>
          <w:szCs w:val="21"/>
        </w:rPr>
      </w:pPr>
      <w:r>
        <w:rPr>
          <w:rFonts w:hint="eastAsia" w:ascii="仿宋" w:hAnsi="仿宋" w:eastAsia="仿宋" w:cs="仿宋"/>
          <w:b/>
          <w:bCs/>
          <w:szCs w:val="21"/>
        </w:rPr>
        <w:t xml:space="preserve">三、项目需求</w:t>
      </w:r>
      <w:r>
        <w:rPr>
          <w:rFonts w:hint="eastAsia" w:ascii="仿宋" w:hAnsi="仿宋" w:eastAsia="仿宋" w:cs="仿宋"/>
          <w:szCs w:val="21"/>
        </w:rPr>
        <w:t xml:space="preserve">：早餐约120人、午餐约1</w:t>
      </w:r>
      <w:r>
        <w:rPr>
          <w:rFonts w:hint="eastAsia" w:ascii="仿宋" w:hAnsi="仿宋" w:eastAsia="仿宋" w:cs="仿宋"/>
          <w:szCs w:val="21"/>
          <w:lang w:val="en-US" w:eastAsia="zh-CN"/>
        </w:rPr>
        <w:t xml:space="preserve">8</w:t>
      </w:r>
      <w:r>
        <w:rPr>
          <w:rFonts w:hint="eastAsia" w:ascii="仿宋" w:hAnsi="仿宋" w:eastAsia="仿宋" w:cs="仿宋"/>
          <w:szCs w:val="21"/>
        </w:rPr>
        <w:t xml:space="preserve">0人，晚餐约120人</w:t>
      </w:r>
      <w:r>
        <w:rPr>
          <w:rFonts w:hint="eastAsia" w:ascii="仿宋" w:hAnsi="仿宋" w:eastAsia="仿宋" w:cs="仿宋"/>
          <w:szCs w:val="21"/>
          <w:lang w:eastAsia="zh-CN"/>
        </w:rPr>
        <w:t xml:space="preserve">，伙食标准为35元/人·天</w:t>
      </w:r>
      <w:r>
        <w:rPr>
          <w:rFonts w:hint="eastAsia" w:ascii="仿宋" w:hAnsi="仿宋" w:eastAsia="仿宋" w:cs="仿宋"/>
          <w:szCs w:val="21"/>
        </w:rPr>
        <w:t xml:space="preserve">。如遇比赛、会议等不定因素，以采购人通知为准。</w:t>
      </w:r>
      <w:r/>
    </w:p>
    <w:p>
      <w:pPr>
        <w:jc w:val="left"/>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四、食材供应清单及质量标准</w:t>
      </w:r>
      <w:r/>
    </w:p>
    <w:p>
      <w:pPr>
        <w:jc w:val="left"/>
        <w:spacing w:line="360" w:lineRule="auto"/>
        <w:widowControl/>
        <w:rPr>
          <w:rFonts w:hint="eastAsia" w:ascii="仿宋" w:hAnsi="仿宋" w:eastAsia="仿宋" w:cs="仿宋"/>
          <w:bCs/>
          <w:szCs w:val="21"/>
        </w:rPr>
      </w:pPr>
      <w:r>
        <w:rPr>
          <w:rFonts w:hint="eastAsia" w:ascii="仿宋" w:hAnsi="仿宋" w:eastAsia="仿宋" w:cs="仿宋"/>
          <w:bCs/>
          <w:szCs w:val="21"/>
        </w:rPr>
        <w:t xml:space="preserve">（一）食材供应品种</w:t>
      </w:r>
      <w:r/>
    </w:p>
    <w:p>
      <w:pPr>
        <w:jc w:val="left"/>
        <w:spacing w:line="360" w:lineRule="auto"/>
        <w:widowControl/>
        <w:rPr>
          <w:rFonts w:hint="eastAsia" w:ascii="仿宋" w:hAnsi="仿宋" w:eastAsia="仿宋" w:cs="仿宋"/>
          <w:bCs/>
          <w:szCs w:val="21"/>
        </w:rPr>
      </w:pPr>
      <w:r>
        <w:rPr>
          <w:rFonts w:hint="eastAsia" w:ascii="仿宋" w:hAnsi="仿宋" w:eastAsia="仿宋" w:cs="仿宋"/>
          <w:bCs/>
          <w:szCs w:val="21"/>
          <w:lang w:val="en-US" w:eastAsia="zh-CN"/>
        </w:rPr>
        <w:t xml:space="preserve">采购包</w:t>
      </w:r>
      <w:r>
        <w:rPr>
          <w:rFonts w:hint="eastAsia" w:ascii="仿宋" w:hAnsi="仿宋" w:eastAsia="仿宋" w:cs="仿宋"/>
          <w:bCs/>
          <w:szCs w:val="21"/>
        </w:rPr>
        <w:t xml:space="preserve">一：油、干调、奶制品、冻货、水产</w:t>
      </w:r>
      <w:r>
        <w:rPr>
          <w:rFonts w:hint="eastAsia" w:ascii="仿宋" w:hAnsi="仿宋" w:eastAsia="仿宋" w:cs="仿宋"/>
          <w:bCs/>
          <w:szCs w:val="21"/>
          <w:lang w:eastAsia="zh-CN"/>
        </w:rPr>
        <w:t xml:space="preserve">、</w:t>
      </w:r>
      <w:r>
        <w:rPr>
          <w:rFonts w:hint="eastAsia" w:ascii="仿宋" w:hAnsi="仿宋" w:eastAsia="仿宋" w:cs="仿宋"/>
          <w:bCs/>
          <w:szCs w:val="21"/>
        </w:rPr>
        <w:t xml:space="preserve">禽蛋、米面杂粮、卤菜（包含但不限于）</w:t>
      </w:r>
      <w:r/>
    </w:p>
    <w:tbl>
      <w:tblPr>
        <w:tblStyle w:val="10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1497"/>
        <w:gridCol w:w="1846"/>
        <w:gridCol w:w="4289"/>
      </w:tblGrid>
      <w:tr>
        <w:trPr>
          <w:jc w:val="center"/>
          <w:trHeight w:val="600"/>
        </w:trPr>
        <w:tc>
          <w:tcPr>
            <w:tcW w:w="578" w:type="pct"/>
            <w:vAlign w:val="center"/>
            <w:textDirection w:val="lrTb"/>
            <w:noWrap/>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序号</w:t>
            </w:r>
            <w:r/>
          </w:p>
        </w:tc>
        <w:tc>
          <w:tcPr>
            <w:tcW w:w="867" w:type="pct"/>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采购食材类别</w:t>
            </w:r>
            <w:r/>
          </w:p>
        </w:tc>
        <w:tc>
          <w:tcPr>
            <w:tcW w:w="1069" w:type="pct"/>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具体明细</w:t>
            </w:r>
            <w:r/>
          </w:p>
        </w:tc>
        <w:tc>
          <w:tcPr>
            <w:tcW w:w="2484" w:type="pct"/>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基准价格结算依据</w:t>
            </w:r>
            <w:r/>
          </w:p>
        </w:tc>
      </w:tr>
      <w:tr>
        <w:trPr>
          <w:cantSplit/>
          <w:jc w:val="center"/>
          <w:trHeight w:val="623"/>
        </w:trPr>
        <w:tc>
          <w:tcPr>
            <w:tcW w:w="578" w:type="pct"/>
            <w:vAlign w:val="center"/>
            <w:vMerge w:val="restart"/>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1</w:t>
            </w:r>
            <w:r/>
          </w:p>
        </w:tc>
        <w:tc>
          <w:tcPr>
            <w:tcW w:w="867" w:type="pct"/>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水产</w:t>
            </w:r>
            <w:r/>
          </w:p>
        </w:tc>
        <w:tc>
          <w:tcPr>
            <w:tcW w:w="1069"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鲫鱼</w:t>
            </w:r>
            <w:r/>
          </w:p>
        </w:tc>
        <w:tc>
          <w:tcPr>
            <w:tcW w:w="2484" w:type="pct"/>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b/>
                <w:bCs/>
                <w:szCs w:val="21"/>
              </w:rPr>
              <w:t xml:space="preserve">基准单价计算方式为</w:t>
            </w:r>
            <w:r>
              <w:rPr>
                <w:rFonts w:hint="eastAsia" w:ascii="仿宋" w:hAnsi="仿宋" w:eastAsia="仿宋" w:cs="仿宋"/>
                <w:b/>
                <w:szCs w:val="21"/>
              </w:rPr>
              <w:t xml:space="preserve">依照最</w:t>
            </w:r>
            <w:r>
              <w:rPr>
                <w:rFonts w:hint="eastAsia" w:ascii="仿宋" w:hAnsi="仿宋" w:eastAsia="仿宋" w:cs="仿宋"/>
                <w:b/>
                <w:bCs/>
                <w:szCs w:val="21"/>
              </w:rPr>
              <w:t xml:space="preserve">近一期的南京市商务局公示的菜场同期同类同食材价格为基础，如南京市商务局公示的菜场的食材种类不全，则按大润发超市超市同期同类同食材公示零售价格，作为基准单价。</w:t>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草鱼</w:t>
            </w:r>
            <w:r/>
          </w:p>
        </w:tc>
        <w:tc>
          <w:tcPr>
            <w:tcW w:w="2484"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鲈鱼</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辽参</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生蚝</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鲍鱼</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鳝段</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鱿鱼须</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鳗鱼</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牛蛙</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墨鱼仔</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八爪鱼</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带鱼段</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大沙虾</w:t>
            </w:r>
            <w:r/>
          </w:p>
        </w:tc>
        <w:tc>
          <w:tcPr>
            <w:tcW w:w="2484"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桂鱼</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鱼头</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大白鱼</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罗氏虾</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471"/>
        </w:trPr>
        <w:tc>
          <w:tcPr>
            <w:tcW w:w="578" w:type="pct"/>
            <w:vAlign w:val="center"/>
            <w:vMerge w:val="restart"/>
            <w:textDirection w:val="lrTb"/>
            <w:noWrap w:val="false"/>
          </w:tcPr>
          <w:p>
            <w:pPr>
              <w:ind w:firstLine="42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w:t>
            </w:r>
            <w:r/>
          </w:p>
        </w:tc>
        <w:tc>
          <w:tcPr>
            <w:tcW w:w="867" w:type="pct"/>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家禽</w:t>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新鲜鸡块</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578"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867"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新鲜鸭块</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578"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867"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净鸡</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578"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867"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净鸭</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578" w:type="pct"/>
            <w:vAlign w:val="center"/>
            <w:vMerge w:val="restart"/>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3</w:t>
            </w:r>
            <w:r/>
          </w:p>
        </w:tc>
        <w:tc>
          <w:tcPr>
            <w:tcW w:w="867" w:type="pct"/>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冻货</w:t>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冻鸡</w:t>
            </w:r>
            <w:r/>
          </w:p>
        </w:tc>
        <w:tc>
          <w:tcPr>
            <w:tcW w:w="2484"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冻鸭</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鲜鸡中翅</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鸽子</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冻鹅</w:t>
            </w:r>
            <w:r/>
          </w:p>
        </w:tc>
        <w:tc>
          <w:tcPr>
            <w:tcW w:w="2484"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活兔子</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jc w:val="center"/>
          <w:trHeight w:val="50"/>
        </w:trPr>
        <w:tc>
          <w:tcPr>
            <w:tcW w:w="578" w:type="pct"/>
            <w:vAlign w:val="center"/>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4</w:t>
            </w:r>
            <w:r/>
          </w:p>
        </w:tc>
        <w:tc>
          <w:tcPr>
            <w:tcW w:w="867"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奶制品</w:t>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奶制品</w:t>
            </w:r>
            <w:r/>
          </w:p>
        </w:tc>
        <w:tc>
          <w:tcPr>
            <w:tcW w:w="2484"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578" w:type="pct"/>
            <w:vAlign w:val="center"/>
            <w:vMerge w:val="restart"/>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5</w:t>
            </w:r>
            <w:r/>
          </w:p>
        </w:tc>
        <w:tc>
          <w:tcPr>
            <w:tcW w:w="867" w:type="pct"/>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干调</w:t>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盐</w:t>
            </w:r>
            <w:r/>
          </w:p>
        </w:tc>
        <w:tc>
          <w:tcPr>
            <w:tcW w:w="2484"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鸡精</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鸡汁</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味精</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香醋</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生抽</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老抽</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香油</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豆瓣酱</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豆奶粉</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调料酒</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干八角</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红薯粉条</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老干妈</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绵白糖</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糯米粉</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青花椒</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燕麦片</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鸡蛋</w:t>
            </w:r>
            <w:r/>
          </w:p>
        </w:tc>
        <w:tc>
          <w:tcPr>
            <w:tcW w:w="2484"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小木耳</w:t>
            </w:r>
            <w:r/>
          </w:p>
        </w:tc>
        <w:tc>
          <w:tcPr>
            <w:tcW w:w="2484"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去皮白芝麻</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大豆油</w:t>
            </w:r>
            <w:r/>
          </w:p>
        </w:tc>
        <w:tc>
          <w:tcPr>
            <w:tcW w:w="2484"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菜籽油</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小麦粉</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全麦粉</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面条/挂面</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大米</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东北米</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糯米</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578" w:type="pct"/>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6</w:t>
            </w:r>
            <w:r/>
          </w:p>
        </w:tc>
        <w:tc>
          <w:tcPr>
            <w:tcW w:w="867" w:type="pct"/>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卤菜</w:t>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盐水鸭</w:t>
            </w:r>
            <w:r/>
          </w:p>
        </w:tc>
        <w:tc>
          <w:tcPr>
            <w:tcW w:w="2484"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578"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867"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盐焗鸡</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578"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867"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电烤鸡</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578"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867"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烤鸭</w:t>
            </w:r>
            <w:r/>
          </w:p>
        </w:tc>
        <w:tc>
          <w:tcPr>
            <w:tcW w:w="2484"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bl>
    <w:p>
      <w:pPr>
        <w:jc w:val="left"/>
        <w:spacing w:line="360" w:lineRule="auto"/>
        <w:widowControl/>
        <w:rPr>
          <w:rFonts w:hint="eastAsia" w:ascii="仿宋" w:hAnsi="仿宋" w:eastAsia="仿宋" w:cs="仿宋"/>
          <w:bCs/>
          <w:szCs w:val="21"/>
        </w:rPr>
      </w:pPr>
      <w:r>
        <w:rPr>
          <w:rFonts w:hint="eastAsia" w:ascii="仿宋" w:hAnsi="仿宋" w:eastAsia="仿宋" w:cs="仿宋"/>
          <w:bCs/>
          <w:szCs w:val="21"/>
          <w:lang w:val="en-US" w:eastAsia="zh-CN"/>
        </w:rPr>
        <w:t xml:space="preserve">采购包</w:t>
      </w:r>
      <w:r>
        <w:rPr>
          <w:rFonts w:hint="eastAsia" w:ascii="仿宋" w:hAnsi="仿宋" w:eastAsia="仿宋" w:cs="仿宋"/>
          <w:bCs/>
          <w:szCs w:val="21"/>
        </w:rPr>
        <w:t xml:space="preserve">二：肉类、蔬菜水果等（包含但不限于）</w:t>
      </w:r>
      <w:r/>
    </w:p>
    <w:tbl>
      <w:tblPr>
        <w:tblStyle w:val="10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9"/>
        <w:gridCol w:w="1496"/>
        <w:gridCol w:w="1845"/>
        <w:gridCol w:w="4290"/>
      </w:tblGrid>
      <w:tr>
        <w:trPr>
          <w:jc w:val="center"/>
          <w:trHeight w:val="600"/>
        </w:trPr>
        <w:tc>
          <w:tcPr>
            <w:tcW w:w="579" w:type="pct"/>
            <w:vAlign w:val="center"/>
            <w:textDirection w:val="lrTb"/>
            <w:noWrap/>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序号</w:t>
            </w:r>
            <w:r/>
          </w:p>
        </w:tc>
        <w:tc>
          <w:tcPr>
            <w:tcW w:w="867" w:type="pct"/>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采购食材类别</w:t>
            </w:r>
            <w:r/>
          </w:p>
        </w:tc>
        <w:tc>
          <w:tcPr>
            <w:tcW w:w="1069" w:type="pct"/>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具体明细</w:t>
            </w:r>
            <w:r/>
          </w:p>
        </w:tc>
        <w:tc>
          <w:tcPr>
            <w:tcW w:w="2485" w:type="pct"/>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基准价格结算依据</w:t>
            </w:r>
            <w:r/>
          </w:p>
        </w:tc>
      </w:tr>
      <w:tr>
        <w:trPr>
          <w:cantSplit/>
          <w:jc w:val="center"/>
          <w:trHeight w:val="273"/>
        </w:trPr>
        <w:tc>
          <w:tcPr>
            <w:tcW w:w="579" w:type="pct"/>
            <w:vAlign w:val="center"/>
            <w:vMerge w:val="restart"/>
            <w:textDirection w:val="lrTb"/>
            <w:noWrap/>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1</w:t>
            </w:r>
            <w:r/>
          </w:p>
        </w:tc>
        <w:tc>
          <w:tcPr>
            <w:tcW w:w="867" w:type="pct"/>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猪肉</w:t>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猪后腿肉</w:t>
            </w:r>
            <w:r/>
          </w:p>
        </w:tc>
        <w:tc>
          <w:tcPr>
            <w:tcW w:w="2485" w:type="pct"/>
            <w:vAlign w:val="center"/>
            <w:vMerge w:val="restart"/>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b/>
                <w:bCs/>
                <w:szCs w:val="21"/>
              </w:rPr>
              <w:t xml:space="preserve">基准单价计算方式为</w:t>
            </w:r>
            <w:r>
              <w:rPr>
                <w:rFonts w:hint="eastAsia" w:ascii="仿宋" w:hAnsi="仿宋" w:eastAsia="仿宋" w:cs="仿宋"/>
                <w:b/>
                <w:szCs w:val="21"/>
              </w:rPr>
              <w:t xml:space="preserve">依照最</w:t>
            </w:r>
            <w:r>
              <w:rPr>
                <w:rFonts w:hint="eastAsia" w:ascii="仿宋" w:hAnsi="仿宋" w:eastAsia="仿宋" w:cs="仿宋"/>
                <w:b/>
                <w:bCs/>
                <w:szCs w:val="21"/>
              </w:rPr>
              <w:t xml:space="preserve">近一期的南京市商务局公示的菜场同期同类同食材价格为基础，如南京市商务局公示的菜场的食材种类不全，则按大润发超市超市同期同类同食材公示零售价格，作为基准单价。</w:t>
            </w:r>
            <w:r/>
          </w:p>
        </w:tc>
      </w:tr>
      <w:tr>
        <w:trPr>
          <w:cantSplit/>
          <w:jc w:val="center"/>
          <w:trHeight w:val="273"/>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猪肋条肉</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273"/>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猪五花肉</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273"/>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猪小排</w:t>
            </w:r>
            <w:r/>
          </w:p>
        </w:tc>
        <w:tc>
          <w:tcPr>
            <w:tcW w:w="2485"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273"/>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猪筒骨</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273"/>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猪通排</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451"/>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猪大排</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273"/>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里脊肉</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273"/>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蹄膀</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6"/>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猪手</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48"/>
        </w:trPr>
        <w:tc>
          <w:tcPr>
            <w:tcW w:w="579" w:type="pct"/>
            <w:vAlign w:val="center"/>
            <w:vMerge w:val="restart"/>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2</w:t>
            </w:r>
            <w:r/>
          </w:p>
        </w:tc>
        <w:tc>
          <w:tcPr>
            <w:tcW w:w="867" w:type="pct"/>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牛羊肉</w:t>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牛腱肉</w:t>
            </w:r>
            <w:r/>
          </w:p>
        </w:tc>
        <w:tc>
          <w:tcPr>
            <w:tcW w:w="2485"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4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牛腩肉</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4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牛仔骨</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4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牛排</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4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牛筋</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4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羊腿</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4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羊排</w:t>
            </w:r>
            <w:r/>
          </w:p>
        </w:tc>
        <w:tc>
          <w:tcPr>
            <w:tcW w:w="2485"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4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羊肉</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579" w:type="pct"/>
            <w:vAlign w:val="center"/>
            <w:vMerge w:val="restart"/>
            <w:textDirection w:val="lrTb"/>
            <w:noWrap/>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3</w:t>
            </w:r>
            <w:r/>
          </w:p>
        </w:tc>
        <w:tc>
          <w:tcPr>
            <w:tcW w:w="867" w:type="pct"/>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蔬菜</w:t>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青菜</w:t>
            </w:r>
            <w:r/>
          </w:p>
        </w:tc>
        <w:tc>
          <w:tcPr>
            <w:tcW w:w="2485"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青椒</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茄子</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大白菜</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西红柿</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黄瓜</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生菜 </w:t>
            </w:r>
            <w:r/>
          </w:p>
        </w:tc>
        <w:tc>
          <w:tcPr>
            <w:tcW w:w="2485"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香芹</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豆芽</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鲜毛豆米</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茼蒿</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洋葱</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红椒</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山芋</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甜玉米棒</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韭黄</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蒜仔</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鲜玉米棒</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冬瓜</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老南瓜</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蒜苔</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西兰花</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小菠菜</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杏鲍菇</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丝瓜</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411"/>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土豆粉</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薄百叶</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豆腐</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干丝</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空心菜</w:t>
            </w:r>
            <w:r/>
          </w:p>
        </w:tc>
        <w:tc>
          <w:tcPr>
            <w:tcW w:w="2485"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豇豆</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鲜海带结</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小菜秧</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平菇</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侉芹</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广东菜心</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菊花叶</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外婆菜</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河粉</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玉兰笋片</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梅干菜</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鲜茶树菇</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雪菜</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水面筋</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579" w:type="pct"/>
            <w:vAlign w:val="center"/>
            <w:vMerge w:val="restart"/>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4</w:t>
            </w:r>
            <w:r/>
          </w:p>
        </w:tc>
        <w:tc>
          <w:tcPr>
            <w:tcW w:w="867" w:type="pct"/>
            <w:vAlign w:val="center"/>
            <w:vMerge w:val="restart"/>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水果</w:t>
            </w:r>
            <w:r/>
          </w:p>
        </w:tc>
        <w:tc>
          <w:tcPr>
            <w:tcW w:w="1069"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苹果</w:t>
            </w:r>
            <w:r/>
          </w:p>
        </w:tc>
        <w:tc>
          <w:tcPr>
            <w:tcW w:w="2485"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橘子</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香焦</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西瓜</w:t>
            </w:r>
            <w:r/>
          </w:p>
        </w:tc>
        <w:tc>
          <w:tcPr>
            <w:tcW w:w="2485"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哈密瓜</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橙子</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芒果</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梨子</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荔枝</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24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牛奶枣</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276"/>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榴莲</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289"/>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火龙果</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29"/>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菠萝</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千禧果</w:t>
            </w:r>
            <w:r/>
          </w:p>
        </w:tc>
        <w:tc>
          <w:tcPr>
            <w:tcW w:w="2485" w:type="pct"/>
            <w:vAlign w:val="center"/>
            <w:vMerge w:val="continue"/>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r>
            <w:r/>
          </w:p>
        </w:tc>
      </w:tr>
    </w:tbl>
    <w:p>
      <w:pPr>
        <w:ind w:firstLine="468"/>
        <w:jc w:val="left"/>
        <w:spacing w:line="360" w:lineRule="auto"/>
        <w:widowControl/>
        <w:rPr>
          <w:rFonts w:hint="eastAsia" w:ascii="仿宋" w:hAnsi="仿宋" w:eastAsia="仿宋" w:cs="仿宋"/>
          <w:szCs w:val="21"/>
        </w:rPr>
      </w:pPr>
      <w:r>
        <w:rPr>
          <w:rFonts w:hint="eastAsia" w:ascii="仿宋" w:hAnsi="仿宋" w:eastAsia="仿宋" w:cs="仿宋"/>
          <w:szCs w:val="21"/>
        </w:rPr>
      </w:r>
      <w:r/>
    </w:p>
    <w:p>
      <w:pPr>
        <w:ind w:firstLine="468"/>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 质量标准</w:t>
      </w:r>
      <w:r/>
    </w:p>
    <w:tbl>
      <w:tblPr>
        <w:tblStyle w:val="1012"/>
        <w:tblW w:w="4994" w:type="pct"/>
        <w:tblInd w:w="-34" w:type="dxa"/>
        <w:tblLayout w:type="autofit"/>
        <w:tblCellMar>
          <w:left w:w="108" w:type="dxa"/>
          <w:top w:w="0" w:type="dxa"/>
          <w:right w:w="108" w:type="dxa"/>
          <w:bottom w:w="0" w:type="dxa"/>
        </w:tblCellMar>
        <w:tblLook w:val="04A0" w:firstRow="1" w:lastRow="0" w:firstColumn="1" w:lastColumn="0" w:noHBand="0" w:noVBand="1"/>
      </w:tblPr>
      <w:tblGrid>
        <w:gridCol w:w="1126"/>
        <w:gridCol w:w="1505"/>
        <w:gridCol w:w="5999"/>
      </w:tblGrid>
      <w:tr>
        <w:trPr>
          <w:trHeight w:val="600"/>
        </w:trPr>
        <w:tc>
          <w:tcPr>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72" w:type="pct"/>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采购食材类别</w:t>
            </w:r>
            <w:r/>
          </w:p>
        </w:tc>
        <w:tc>
          <w:tcPr>
            <w:tcBorders>
              <w:top w:val="single" w:color="000000" w:sz="4" w:space="0"/>
              <w:left w:val="none" w:color="000000" w:sz="4" w:space="0"/>
              <w:bottom w:val="single" w:color="000000" w:sz="4" w:space="0"/>
              <w:right w:val="single" w:color="000000" w:sz="4" w:space="0"/>
            </w:tcBorders>
            <w:tcW w:w="3475" w:type="pct"/>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质量标准</w:t>
            </w:r>
            <w:r/>
          </w:p>
        </w:tc>
      </w:tr>
      <w:tr>
        <w:trPr>
          <w:trHeight w:val="273"/>
        </w:trPr>
        <w:tc>
          <w:tcPr>
            <w:tcBorders>
              <w:top w:val="none" w:color="000000" w:sz="4" w:space="0"/>
              <w:left w:val="single" w:color="000000" w:sz="4" w:space="0"/>
              <w:bottom w:val="single" w:color="000000" w:sz="4" w:space="0"/>
              <w:right w:val="single" w:color="000000" w:sz="4" w:space="0"/>
            </w:tcBorders>
            <w:tcW w:w="652" w:type="pct"/>
            <w:vAlign w:val="center"/>
            <w:textDirection w:val="lrTb"/>
            <w:noWrap/>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1</w:t>
            </w:r>
            <w:r/>
          </w:p>
        </w:tc>
        <w:tc>
          <w:tcPr>
            <w:tcBorders>
              <w:top w:val="none" w:color="000000" w:sz="4" w:space="0"/>
              <w:left w:val="none" w:color="000000" w:sz="4" w:space="0"/>
              <w:bottom w:val="single" w:color="000000" w:sz="4" w:space="0"/>
              <w:right w:val="single" w:color="000000" w:sz="4" w:space="0"/>
            </w:tcBorders>
            <w:tcW w:w="872"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猪肉</w:t>
            </w:r>
            <w:r/>
          </w:p>
        </w:tc>
        <w:tc>
          <w:tcPr>
            <w:tcBorders>
              <w:top w:val="none" w:color="000000" w:sz="4" w:space="0"/>
              <w:left w:val="none" w:color="000000" w:sz="4" w:space="0"/>
              <w:bottom w:val="single" w:color="000000" w:sz="4" w:space="0"/>
              <w:right w:val="single" w:color="000000" w:sz="4" w:space="0"/>
            </w:tcBorders>
            <w:tcW w:w="3475" w:type="pct"/>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鲜猪肉质量验收标准：肌肉红色均匀，有光泽，脂肪洁白。外表微干或微湿润，不粘手。弹性良好，压后凹陷立即恢复。具有鲜猪肉正常气味，无泥污、血污、肉边整齐、无碎肉、碎骨，按标准部位分割、精肉无多余脂肪。</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2、规范标准</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鲜猪肉：产品质量标准符合：GB/T9959.1-2019《鲜、冻猪肉及猪副产品 第 1 部分：片猪肉》、GB/T9959.2-2019《鲜、冻猪肉及猪副产品第 2 部分：分割鲜、冻猪瘦肉》、GB/T9959.3—2019《鲜、冻猪肉及猪副产品第 3 部分：分部位分割猪肉》、GB/T9959.4—2019《鲜、冻猪肉及猪副产品第 4 部分：猪副产品》。食品安全符合 GB2707-2016《食品安全国家标准鲜（冻）畜、禽产品》的要求。重金属污染物、农药 残留、微生物等其它理化指标等达到国家标准的要求。</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3、其他说明</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所有肉类不得检出兴奋剂（包括但不限于盐酸克伦特罗、沙丁胺醇、莱克多巴胺、氯霉素等物质）。肉类具有合法屠宰加工检验证明、检验检疫证明。</w:t>
            </w:r>
            <w:r/>
          </w:p>
        </w:tc>
      </w:tr>
      <w:tr>
        <w:trPr>
          <w:trHeight w:val="348"/>
        </w:trPr>
        <w:tc>
          <w:tcPr>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2</w:t>
            </w:r>
            <w:r/>
          </w:p>
        </w:tc>
        <w:tc>
          <w:tcPr>
            <w:tcBorders>
              <w:top w:val="single" w:color="000000" w:sz="4" w:space="0"/>
              <w:left w:val="none" w:color="000000" w:sz="4" w:space="0"/>
              <w:bottom w:val="single" w:color="000000" w:sz="4" w:space="0"/>
              <w:right w:val="single" w:color="000000" w:sz="4" w:space="0"/>
            </w:tcBorders>
            <w:tcW w:w="872"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牛羊肉</w:t>
            </w:r>
            <w:r/>
          </w:p>
        </w:tc>
        <w:tc>
          <w:tcPr>
            <w:tcBorders>
              <w:top w:val="single" w:color="000000" w:sz="4" w:space="0"/>
              <w:left w:val="none" w:color="000000" w:sz="4" w:space="0"/>
              <w:bottom w:val="single" w:color="000000" w:sz="4" w:space="0"/>
              <w:right w:val="single" w:color="000000" w:sz="4" w:space="0"/>
            </w:tcBorders>
            <w:tcW w:w="3475" w:type="pct"/>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牛羊肉质量验收标准：2.1颜色：新鲜正常红色，淡红色，有光泽；2.2气味：具有牛羊肉的正常气味，无异味；2.3油层：无；2.4淤血：无；2.5表面湿润，不黏手，有弹性；2.6水分，感观上不能有水，恒温库吊挂 12 小时。</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2、规范标准</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牛羊肉：（1）牛肉</w:t>
            </w:r>
            <w:r>
              <w:rPr>
                <w:rFonts w:hint="eastAsia" w:ascii="仿宋" w:hAnsi="仿宋" w:eastAsia="仿宋" w:cs="仿宋"/>
                <w:szCs w:val="21"/>
              </w:rPr>
              <w:t xml:space="preserve">质量符合：GB/T 17238-2022《鲜、冻分割牛肉》，食品安全符合：GB2707-2016 《食品安全国家标准 鲜(冻)畜、禽产品》；其它理化指标(重金属、农药残留、兽药残 留)、微生物等相关指标达到国家标准的要求。（2）羊肉质量符合：GB/T9961-2008《鲜、冻胴体羊肉》、GB/T39918-2021《羊胴体及 鲜肉分割》；食品安全符合：GB2707-2016《食品安全国家标准鲜(冻)畜、禽产品》； 牛羊肉类产品其它理化指标(重金属、农药残留、兽药残留)、微生物等相关指标达到国 家标准要求。 </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3、其他说明</w:t>
            </w:r>
            <w:r/>
          </w:p>
          <w:p>
            <w:pPr>
              <w:spacing w:line="360" w:lineRule="auto"/>
              <w:rPr>
                <w:rFonts w:hint="eastAsia" w:ascii="仿宋" w:hAnsi="仿宋" w:eastAsia="仿宋" w:cs="仿宋"/>
                <w:szCs w:val="21"/>
              </w:rPr>
            </w:pPr>
            <w:r>
              <w:rPr>
                <w:rFonts w:hint="eastAsia" w:ascii="仿宋" w:hAnsi="仿宋" w:eastAsia="仿宋" w:cs="仿宋"/>
                <w:szCs w:val="21"/>
              </w:rPr>
              <w:t xml:space="preserve">所有肉类不得检出兴奋剂（包括但不限于盐酸克伦特罗、沙丁胺醇、莱克多巴胺、氯霉素等物质）。肉类具有合法屠宰加工检验证明、检验检疫证明。</w:t>
            </w:r>
            <w:r/>
          </w:p>
        </w:tc>
      </w:tr>
      <w:tr>
        <w:trPr>
          <w:trHeight w:val="348"/>
        </w:trPr>
        <w:tc>
          <w:tcPr>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3</w:t>
            </w:r>
            <w:r/>
          </w:p>
        </w:tc>
        <w:tc>
          <w:tcPr>
            <w:tcBorders>
              <w:top w:val="single" w:color="000000" w:sz="4" w:space="0"/>
              <w:left w:val="none" w:color="000000" w:sz="4" w:space="0"/>
              <w:bottom w:val="single" w:color="000000" w:sz="4" w:space="0"/>
              <w:right w:val="single" w:color="000000" w:sz="4" w:space="0"/>
            </w:tcBorders>
            <w:tcW w:w="872"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家禽</w:t>
            </w:r>
            <w:r/>
          </w:p>
        </w:tc>
        <w:tc>
          <w:tcPr>
            <w:tcBorders>
              <w:top w:val="single" w:color="000000" w:sz="4" w:space="0"/>
              <w:left w:val="none" w:color="000000" w:sz="4" w:space="0"/>
              <w:bottom w:val="single" w:color="000000" w:sz="4" w:space="0"/>
              <w:right w:val="single" w:color="000000" w:sz="4" w:space="0"/>
            </w:tcBorders>
            <w:tcW w:w="3475" w:type="pct"/>
            <w:vAlign w:val="center"/>
            <w:textDirection w:val="lrTb"/>
            <w:noWrap w:val="false"/>
          </w:tcPr>
          <w:p>
            <w:pPr>
              <w:numPr>
                <w:ilvl w:val="0"/>
                <w:numId w:val="8"/>
              </w:num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感官要求： 干冻、无杂质，无肌肉风干现象，全净膛，表皮完整洁净，无过多冰衣无白霜，按标准部位分割。具有固有色泽和香味，无污染、色泽、气味、口味正常，无异味或霉味（霉变）等。食品解冻后净重量不少于90%，解冻时间为4 小时以内（室温20℃）。</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2、规范标准 冷冻家禽：符合GB16869-2005、GB2707-2016标准。包装标明加装标明加工厂名称、品名、生产日期、保质期或保质期，供货时的剩余保质期不少于三分之二，产品标准号等内容。</w:t>
            </w:r>
            <w:r/>
          </w:p>
        </w:tc>
      </w:tr>
      <w:tr>
        <w:trPr>
          <w:trHeight w:val="50"/>
        </w:trPr>
        <w:tc>
          <w:tcPr>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4</w:t>
            </w:r>
            <w:r/>
          </w:p>
        </w:tc>
        <w:tc>
          <w:tcPr>
            <w:tcBorders>
              <w:top w:val="single" w:color="000000" w:sz="4" w:space="0"/>
              <w:left w:val="none" w:color="000000" w:sz="4" w:space="0"/>
              <w:bottom w:val="single" w:color="000000" w:sz="4" w:space="0"/>
              <w:right w:val="single" w:color="000000" w:sz="4" w:space="0"/>
            </w:tcBorders>
            <w:tcW w:w="872"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水产</w:t>
            </w:r>
            <w:r/>
          </w:p>
        </w:tc>
        <w:tc>
          <w:tcPr>
            <w:tcBorders>
              <w:top w:val="single" w:color="000000" w:sz="4" w:space="0"/>
              <w:left w:val="none" w:color="000000" w:sz="4" w:space="0"/>
              <w:bottom w:val="single" w:color="000000" w:sz="4" w:space="0"/>
              <w:right w:val="single" w:color="000000" w:sz="4" w:space="0"/>
            </w:tcBorders>
            <w:tcW w:w="3475" w:type="pct"/>
            <w:vAlign w:val="center"/>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活鱼类鱼鳞有光泽，不易脱落，眼隔膜有光泽、透明，眼球突出；虾类头尾完整、有一定弯曲度、虾身较挺、肉质坚实、虾壳发亮、发硬，呈青绿色或青白色；贝类肉质新鲜、无臭味、两贝壳相碰发出实响，且响声均匀；表面清洁完整、无寄生物。</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2、规范标准：</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水产品食品安全须符合 GB2733—2015《食品安全国家标准 鲜、冻动物性水产品》、GB10136—2015《食品安全国家标准动物性水产制品》的规定要求。</w:t>
            </w:r>
            <w:r/>
          </w:p>
        </w:tc>
      </w:tr>
      <w:tr>
        <w:trPr>
          <w:trHeight w:val="50"/>
        </w:trPr>
        <w:tc>
          <w:tcPr>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5</w:t>
            </w:r>
            <w:r/>
          </w:p>
        </w:tc>
        <w:tc>
          <w:tcPr>
            <w:tcBorders>
              <w:top w:val="single" w:color="000000" w:sz="4" w:space="0"/>
              <w:left w:val="none" w:color="000000" w:sz="4" w:space="0"/>
              <w:bottom w:val="single" w:color="000000" w:sz="4" w:space="0"/>
              <w:right w:val="single" w:color="000000" w:sz="4" w:space="0"/>
            </w:tcBorders>
            <w:tcW w:w="872"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冻货</w:t>
            </w:r>
            <w:r/>
          </w:p>
        </w:tc>
        <w:tc>
          <w:tcPr>
            <w:tcBorders>
              <w:top w:val="single" w:color="000000" w:sz="4" w:space="0"/>
              <w:left w:val="none" w:color="000000" w:sz="4" w:space="0"/>
              <w:bottom w:val="single" w:color="000000" w:sz="4" w:space="0"/>
              <w:right w:val="single" w:color="000000" w:sz="4" w:space="0"/>
            </w:tcBorders>
            <w:tcW w:w="3475" w:type="pct"/>
            <w:vAlign w:val="center"/>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widowControl/>
              <w:rPr>
                <w:rFonts w:hint="eastAsia" w:ascii="仿宋" w:hAnsi="仿宋" w:eastAsia="仿宋" w:cs="仿宋"/>
                <w:bCs/>
                <w:szCs w:val="21"/>
              </w:rPr>
            </w:pPr>
            <w:r>
              <w:rPr>
                <w:rFonts w:hint="eastAsia" w:ascii="仿宋" w:hAnsi="仿宋" w:eastAsia="仿宋" w:cs="仿宋"/>
                <w:szCs w:val="21"/>
              </w:rPr>
              <w:t xml:space="preserve">干冻、无杂质，无肌肉风干现象，全净膛，表皮完整洁净，无过多冰衣无白霜，按标准部位分割。</w:t>
            </w:r>
            <w:r>
              <w:rPr>
                <w:rFonts w:hint="eastAsia" w:ascii="仿宋" w:hAnsi="仿宋" w:eastAsia="仿宋" w:cs="仿宋"/>
                <w:bCs/>
                <w:szCs w:val="21"/>
              </w:rPr>
              <w:t xml:space="preserve">具有固有色泽和香味，无污染、色泽、气味、口味正常，无异味或霉味（霉变）等。食品解冻后净重量不少于90%，解冻时间为4 小时以内（室温20℃）。</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2、规范标准</w:t>
            </w:r>
            <w:r/>
          </w:p>
          <w:p>
            <w:pPr>
              <w:jc w:val="left"/>
              <w:spacing w:line="360" w:lineRule="auto"/>
              <w:rPr>
                <w:rFonts w:hint="eastAsia" w:ascii="仿宋" w:hAnsi="仿宋" w:eastAsia="仿宋" w:cs="仿宋"/>
                <w:szCs w:val="21"/>
              </w:rPr>
            </w:pPr>
            <w:r>
              <w:rPr>
                <w:rFonts w:hint="eastAsia" w:ascii="仿宋" w:hAnsi="仿宋" w:eastAsia="仿宋" w:cs="仿宋"/>
                <w:bCs/>
                <w:szCs w:val="21"/>
              </w:rPr>
              <w:t xml:space="preserve">符合GB16869-2005、GB2707-2016标准。包装标明加工厂名称、品名、生产日期、保质期或保存期，供货时的剩余保质期不少于二分之一，产品标准号等内容。</w:t>
            </w:r>
            <w:r/>
          </w:p>
        </w:tc>
      </w:tr>
      <w:tr>
        <w:trPr>
          <w:trHeight w:val="298"/>
        </w:trPr>
        <w:tc>
          <w:tcPr>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6</w:t>
            </w:r>
            <w:r/>
          </w:p>
        </w:tc>
        <w:tc>
          <w:tcPr>
            <w:tcBorders>
              <w:top w:val="single" w:color="000000" w:sz="4" w:space="0"/>
              <w:left w:val="none" w:color="000000" w:sz="4" w:space="0"/>
              <w:bottom w:val="single" w:color="000000" w:sz="4" w:space="0"/>
              <w:right w:val="single" w:color="000000" w:sz="4" w:space="0"/>
            </w:tcBorders>
            <w:tcW w:w="872"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奶制品</w:t>
            </w:r>
            <w:r/>
          </w:p>
        </w:tc>
        <w:tc>
          <w:tcPr>
            <w:tcBorders>
              <w:top w:val="single" w:color="000000" w:sz="4" w:space="0"/>
              <w:left w:val="none" w:color="000000" w:sz="4" w:space="0"/>
              <w:bottom w:val="single" w:color="000000" w:sz="4" w:space="0"/>
              <w:right w:val="single" w:color="000000" w:sz="4" w:space="0"/>
            </w:tcBorders>
            <w:tcW w:w="3475" w:type="pct"/>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spacing w:line="360" w:lineRule="auto"/>
              <w:rPr>
                <w:rFonts w:hint="eastAsia" w:ascii="仿宋" w:hAnsi="仿宋" w:eastAsia="仿宋" w:cs="仿宋"/>
                <w:bCs/>
                <w:szCs w:val="21"/>
              </w:rPr>
            </w:pPr>
            <w:r>
              <w:rPr>
                <w:rFonts w:hint="eastAsia" w:ascii="仿宋" w:hAnsi="仿宋" w:eastAsia="仿宋" w:cs="仿宋"/>
                <w:szCs w:val="21"/>
              </w:rPr>
              <w:t xml:space="preserve">不得为假冒伪劣、过期变质产品。外包装清洁、牢固、无污染</w:t>
            </w:r>
            <w:r>
              <w:rPr>
                <w:rFonts w:hint="eastAsia" w:ascii="仿宋" w:hAnsi="仿宋" w:eastAsia="仿宋" w:cs="仿宋"/>
                <w:bCs/>
                <w:szCs w:val="21"/>
              </w:rPr>
              <w:t xml:space="preserve">、无异味；色泽正常、质地均匀细腻、滋味纯正、无机械杂质、无沉淀；每件包装应有净含量、生产单位及地址和生产日期和保质期等。 </w:t>
            </w:r>
            <w:r/>
          </w:p>
          <w:p>
            <w:pPr>
              <w:jc w:val="left"/>
              <w:spacing w:line="360" w:lineRule="auto"/>
              <w:rPr>
                <w:rFonts w:hint="eastAsia" w:ascii="仿宋" w:hAnsi="仿宋" w:eastAsia="仿宋" w:cs="仿宋"/>
                <w:bCs/>
                <w:szCs w:val="21"/>
              </w:rPr>
            </w:pPr>
            <w:r>
              <w:rPr>
                <w:rFonts w:hint="eastAsia" w:ascii="仿宋" w:hAnsi="仿宋" w:eastAsia="仿宋" w:cs="仿宋"/>
                <w:bCs/>
                <w:szCs w:val="21"/>
              </w:rPr>
              <w:t xml:space="preserve">2、规范要求</w:t>
            </w:r>
            <w:r/>
          </w:p>
          <w:p>
            <w:pPr>
              <w:jc w:val="left"/>
              <w:spacing w:line="360" w:lineRule="auto"/>
              <w:rPr>
                <w:rFonts w:hint="eastAsia" w:ascii="仿宋" w:hAnsi="仿宋" w:eastAsia="仿宋" w:cs="仿宋"/>
                <w:bCs/>
                <w:szCs w:val="21"/>
              </w:rPr>
            </w:pPr>
            <w:r>
              <w:rPr>
                <w:rFonts w:hint="eastAsia" w:ascii="仿宋" w:hAnsi="仿宋" w:eastAsia="仿宋" w:cs="仿宋"/>
                <w:bCs/>
                <w:szCs w:val="21"/>
              </w:rPr>
              <w:t xml:space="preserve">奶制品包括但不限于符合下列要求：GB 19302食品安全国家标准发酵乳；GB 19645食品安全国家标准巴氏杀菌乳；GB 25190食品安全国家标准灭菌乳；GB 25191食品安全国家标准调制乳；GB 19644食品安全国家标准乳粉；GB 2761食品安全国家标准食品中真菌毒素限量；GB 2762食品安全国家标准食品中污染物限量。</w:t>
            </w:r>
            <w:r/>
          </w:p>
        </w:tc>
      </w:tr>
      <w:tr>
        <w:trPr>
          <w:trHeight w:val="50"/>
        </w:trPr>
        <w:tc>
          <w:tcPr>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7</w:t>
            </w:r>
            <w:r/>
          </w:p>
        </w:tc>
        <w:tc>
          <w:tcPr>
            <w:tcBorders>
              <w:top w:val="single" w:color="000000" w:sz="4" w:space="0"/>
              <w:left w:val="none" w:color="000000" w:sz="4" w:space="0"/>
              <w:bottom w:val="single" w:color="000000" w:sz="4" w:space="0"/>
              <w:right w:val="single" w:color="000000" w:sz="4" w:space="0"/>
            </w:tcBorders>
            <w:tcW w:w="872"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干调</w:t>
            </w:r>
            <w:r/>
          </w:p>
        </w:tc>
        <w:tc>
          <w:tcPr>
            <w:tcBorders>
              <w:top w:val="single" w:color="000000" w:sz="4" w:space="0"/>
              <w:left w:val="none" w:color="000000" w:sz="4" w:space="0"/>
              <w:bottom w:val="single" w:color="000000" w:sz="4" w:space="0"/>
              <w:right w:val="single" w:color="000000" w:sz="4" w:space="0"/>
            </w:tcBorders>
            <w:tcW w:w="3475" w:type="pct"/>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调味品：色泽正常、具有该品种固有的香味、滋味无异味、酱体均匀、粉状固体无结块、外包装封口平整、无破包、漏包。（2）鸡蛋：具有禽蛋固有的色泽，组织形态蛋壳清洁、无破裂、打开后蛋壳凸起、完整、有韧性，蛋白澄清透明，稀稠分明，具有产品固有的气味，无异味，无杂质，不得有血块及其他组织异物。（3）米：颗粒饱满，米中无杂质，无发霉、生虫等变质现象。（4）面：色泽洁白，干燥松散，无结块。（5）油：油品清亮、无杂质、无沉淀物，无云雾状悬浮物，油品颜色应具各自油脂的质量标准；</w:t>
            </w:r>
            <w:r>
              <w:rPr>
                <w:rFonts w:hint="eastAsia" w:ascii="仿宋" w:hAnsi="仿宋" w:eastAsia="仿宋" w:cs="仿宋"/>
                <w:bCs/>
                <w:szCs w:val="21"/>
              </w:rPr>
              <w:t xml:space="preserve">商标整齐，喷码正确，文字清晰。密封良好，无渗漏。</w:t>
            </w:r>
            <w:r/>
          </w:p>
          <w:p>
            <w:pPr>
              <w:spacing w:line="360" w:lineRule="auto"/>
              <w:rPr>
                <w:rFonts w:hint="eastAsia" w:ascii="仿宋" w:hAnsi="仿宋" w:eastAsia="仿宋" w:cs="仿宋"/>
                <w:szCs w:val="21"/>
              </w:rPr>
            </w:pPr>
            <w:r>
              <w:rPr>
                <w:rFonts w:hint="eastAsia" w:ascii="仿宋" w:hAnsi="仿宋" w:eastAsia="仿宋" w:cs="仿宋"/>
                <w:szCs w:val="21"/>
              </w:rPr>
              <w:t xml:space="preserve">2、规范标准</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（1）调味品：包括但不限于符合香辛料和调味品（GB-T 12729.1-2008）；食用盐（食用盐国家标准GB/T 5461-2016、食用盐卫生标准GB 2721-2015）；酱油（酿造酱油国家标准GB/T 18186</w:t>
            </w:r>
            <w:r>
              <w:rPr>
                <w:rFonts w:hint="eastAsia" w:ascii="仿宋" w:hAnsi="仿宋" w:eastAsia="仿宋" w:cs="仿宋"/>
                <w:szCs w:val="21"/>
              </w:rPr>
              <w:t xml:space="preserve">-2025、酱油卫生标准 GB 2717-2018）；味精（味精卫生标准GB 2720-2015）；生粉（淀粉制品卫生标准GB 2713-2015）；绵白糖（绵白糖国家标准 ‌GB/T 1445-2018）；香醋（食醋国家标准GB 18187-2000、食醋卫生标准GB 2719-2018）。（2）鸡蛋：符合GB 2749-2015、GB 2762-2022、GB 2763-2026、GB/T 21316-2007标准。蛋壳上无残留的羽毛、粪便等有害物体，无禽流感病菌、沙门氏菌、大肠杆菌等致病菌。（3）米：</w:t>
            </w:r>
            <w:r>
              <w:rPr>
                <w:rFonts w:hint="eastAsia" w:ascii="仿宋" w:hAnsi="仿宋" w:eastAsia="仿宋" w:cs="仿宋"/>
                <w:bCs/>
                <w:szCs w:val="21"/>
              </w:rPr>
              <w:t xml:space="preserve">一级大米符合</w:t>
            </w:r>
            <w:r>
              <w:rPr>
                <w:rFonts w:hint="eastAsia" w:ascii="仿宋" w:hAnsi="仿宋" w:eastAsia="仿宋" w:cs="仿宋"/>
                <w:szCs w:val="21"/>
              </w:rPr>
              <w:t xml:space="preserve">GB1354-2018</w:t>
            </w:r>
            <w:r>
              <w:rPr>
                <w:rFonts w:hint="eastAsia" w:ascii="仿宋" w:hAnsi="仿宋" w:eastAsia="仿宋" w:cs="仿宋"/>
                <w:bCs/>
                <w:szCs w:val="21"/>
              </w:rPr>
              <w:t xml:space="preserve">、GB2715-2016标准，要求含水量等于低于规定标准，无杂质、杂米，黄粒米〈2%，含碎〈15%，水份〈15.5%；优质大米符合GB1354-2018、GB2715-2016标准，要求含水量等于低于规定标准，无杂质、杂米，黄粒米〈2%，含碎〈10%，水份〈15%；糯米符合GB/T 1354-2018标准；要求含水量等于低于规定标准，无杂质、杂米，黄粒米〈2%，含碎〈15%，水份〈15.5%等。</w:t>
            </w:r>
            <w:r>
              <w:rPr>
                <w:rFonts w:hint="eastAsia" w:ascii="仿宋" w:hAnsi="仿宋" w:eastAsia="仿宋" w:cs="仿宋"/>
                <w:szCs w:val="21"/>
              </w:rPr>
              <w:t xml:space="preserve">（4）面：</w:t>
            </w:r>
            <w:r>
              <w:rPr>
                <w:rFonts w:hint="eastAsia" w:ascii="仿宋" w:hAnsi="仿宋" w:eastAsia="仿宋" w:cs="仿宋"/>
                <w:bCs/>
                <w:szCs w:val="21"/>
              </w:rPr>
              <w:t xml:space="preserve">所用原料符合GB/T 1355-2021《小麦粉》规定；食品添加剂应符合GB2760 规定，粗细度应全通CQ20 号筛；面制品符合QB/T5729-2022规定。</w:t>
            </w:r>
            <w:r>
              <w:rPr>
                <w:rFonts w:hint="eastAsia" w:ascii="仿宋" w:hAnsi="仿宋" w:eastAsia="仿宋" w:cs="仿宋"/>
                <w:szCs w:val="21"/>
              </w:rPr>
              <w:t xml:space="preserve">（5）油：</w:t>
            </w:r>
            <w:r>
              <w:rPr>
                <w:rFonts w:hint="eastAsia" w:ascii="仿宋" w:hAnsi="仿宋" w:eastAsia="仿宋" w:cs="仿宋"/>
                <w:bCs/>
                <w:szCs w:val="21"/>
              </w:rPr>
              <w:t xml:space="preserve">非转基因大豆油符合GB2716-2018、GB/T1535-2017标准；溶剂残留不得检出；酸值小于0.2%；过氧化值小于5；非转基因菜籽油符合GB/T 1536-2021 标准；溶剂残留不得检出；酸价≤1.5；过氧化值≤0.125。</w:t>
            </w:r>
            <w:r/>
          </w:p>
        </w:tc>
      </w:tr>
      <w:tr>
        <w:trPr>
          <w:trHeight w:val="308"/>
        </w:trPr>
        <w:tc>
          <w:tcPr>
            <w:tcBorders>
              <w:top w:val="none" w:color="000000" w:sz="4" w:space="0"/>
              <w:left w:val="single" w:color="000000" w:sz="4" w:space="0"/>
              <w:bottom w:val="single" w:color="auto" w:sz="4" w:space="0"/>
              <w:right w:val="single" w:color="000000" w:sz="4" w:space="0"/>
            </w:tcBorders>
            <w:tcW w:w="652" w:type="pct"/>
            <w:vAlign w:val="center"/>
            <w:textDirection w:val="lrTb"/>
            <w:noWrap/>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8</w:t>
            </w:r>
            <w:r/>
          </w:p>
        </w:tc>
        <w:tc>
          <w:tcPr>
            <w:tcBorders>
              <w:top w:val="none" w:color="000000" w:sz="4" w:space="0"/>
              <w:left w:val="none" w:color="000000" w:sz="4" w:space="0"/>
              <w:bottom w:val="single" w:color="auto" w:sz="4" w:space="0"/>
              <w:right w:val="single" w:color="000000" w:sz="4" w:space="0"/>
            </w:tcBorders>
            <w:tcW w:w="872"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蔬菜</w:t>
            </w:r>
            <w:r/>
          </w:p>
        </w:tc>
        <w:tc>
          <w:tcPr>
            <w:tcBorders>
              <w:top w:val="none" w:color="000000" w:sz="4" w:space="0"/>
              <w:left w:val="none" w:color="000000" w:sz="4" w:space="0"/>
              <w:bottom w:val="single" w:color="auto" w:sz="4" w:space="0"/>
              <w:right w:val="single" w:color="000000" w:sz="4" w:space="0"/>
            </w:tcBorders>
            <w:tcW w:w="3475" w:type="pct"/>
            <w:vAlign w:val="center"/>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无虫咬、发芽、萎蔫现象、不含任何可见杂物；无明显浸水现象，根、茎、叶新鲜，具有本品种的基本特征；无任何异常气味，未腐烂、变质。</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2、规范要求</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蔬菜农药残留符合‌GB</w:t>
            </w:r>
            <w:r>
              <w:rPr>
                <w:rFonts w:hint="eastAsia" w:ascii="仿宋" w:hAnsi="仿宋" w:eastAsia="仿宋" w:cs="仿宋"/>
                <w:szCs w:val="21"/>
                <w:lang w:val="en-US" w:eastAsia="zh-CN"/>
              </w:rPr>
              <w:t xml:space="preserve"> </w:t>
            </w:r>
            <w:r>
              <w:rPr>
                <w:rFonts w:hint="eastAsia" w:ascii="仿宋" w:hAnsi="仿宋" w:eastAsia="仿宋" w:cs="仿宋"/>
                <w:szCs w:val="21"/>
              </w:rPr>
              <w:t xml:space="preserve">2763-2026；净菜农药残留符合：‌GB 2763-2026</w:t>
            </w:r>
            <w:r>
              <w:rPr>
                <w:rFonts w:hint="eastAsia" w:ascii="仿宋" w:hAnsi="仿宋" w:eastAsia="仿宋" w:cs="仿宋"/>
                <w:szCs w:val="21"/>
                <w:highlight w:val="none"/>
              </w:rPr>
              <w:t xml:space="preserve">。</w:t>
            </w:r>
            <w:r/>
          </w:p>
        </w:tc>
      </w:tr>
      <w:tr>
        <w:trPr>
          <w:trHeight w:val="308"/>
        </w:trPr>
        <w:tc>
          <w:tcPr>
            <w:tcBorders>
              <w:top w:val="single" w:color="auto" w:sz="4" w:space="0"/>
              <w:left w:val="single" w:color="auto" w:sz="4" w:space="0"/>
              <w:bottom w:val="single" w:color="auto" w:sz="4" w:space="0"/>
              <w:right w:val="single" w:color="000000" w:sz="4" w:space="0"/>
            </w:tcBorders>
            <w:tcW w:w="652" w:type="pct"/>
            <w:vAlign w:val="center"/>
            <w:textDirection w:val="lrTb"/>
            <w:noWrap/>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9</w:t>
            </w:r>
            <w:r/>
          </w:p>
        </w:tc>
        <w:tc>
          <w:tcPr>
            <w:tcBorders>
              <w:top w:val="single" w:color="auto" w:sz="4" w:space="0"/>
              <w:left w:val="none" w:color="000000" w:sz="4" w:space="0"/>
              <w:bottom w:val="single" w:color="auto" w:sz="4" w:space="0"/>
              <w:right w:val="single" w:color="000000" w:sz="4" w:space="0"/>
            </w:tcBorders>
            <w:tcW w:w="872"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水果</w:t>
            </w:r>
            <w:r/>
          </w:p>
        </w:tc>
        <w:tc>
          <w:tcPr>
            <w:tcBorders>
              <w:top w:val="single" w:color="auto" w:sz="4" w:space="0"/>
              <w:left w:val="none" w:color="000000" w:sz="4" w:space="0"/>
              <w:bottom w:val="single" w:color="auto" w:sz="4" w:space="0"/>
              <w:right w:val="single" w:color="auto" w:sz="4" w:space="0"/>
            </w:tcBorders>
            <w:tcW w:w="3475" w:type="pct"/>
            <w:vAlign w:val="center"/>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具有本品种独有的外形，大小均匀，果面圆滑有光彩，拥有本品种应有的自然色彩；无斑点或极少果锈，无病虫害，不起皱，无裂口，无压痕及其余机械伤害和冻伤黑斑；果身重，硬朗；味爽口，无异味。   </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2、规范标准</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水果类必须符合GB 2763-202</w:t>
            </w:r>
            <w:r>
              <w:rPr>
                <w:rFonts w:hint="eastAsia" w:ascii="仿宋" w:hAnsi="仿宋" w:eastAsia="仿宋" w:cs="仿宋"/>
                <w:szCs w:val="21"/>
                <w:lang w:val="en-US" w:eastAsia="zh-CN"/>
              </w:rPr>
              <w:t xml:space="preserve">6</w:t>
            </w:r>
            <w:r>
              <w:rPr>
                <w:rFonts w:hint="eastAsia" w:ascii="仿宋" w:hAnsi="仿宋" w:eastAsia="仿宋" w:cs="仿宋"/>
                <w:szCs w:val="21"/>
              </w:rPr>
              <w:t xml:space="preserve">，检测可参照GB 23200系列</w:t>
            </w:r>
            <w:r>
              <w:rPr>
                <w:rFonts w:hint="eastAsia" w:ascii="仿宋" w:hAnsi="仿宋" w:eastAsia="仿宋" w:cs="仿宋"/>
                <w:szCs w:val="21"/>
                <w:lang w:val="en-US" w:eastAsia="zh-CN"/>
              </w:rPr>
              <w:t xml:space="preserve">标准</w:t>
            </w:r>
            <w:r>
              <w:rPr>
                <w:rFonts w:hint="eastAsia" w:ascii="仿宋" w:hAnsi="仿宋" w:eastAsia="仿宋" w:cs="仿宋"/>
                <w:szCs w:val="21"/>
              </w:rPr>
              <w:t xml:space="preserve">。</w:t>
            </w:r>
            <w:r/>
          </w:p>
        </w:tc>
      </w:tr>
      <w:tr>
        <w:trPr>
          <w:trHeight w:val="308"/>
        </w:trPr>
        <w:tc>
          <w:tcPr>
            <w:tcBorders>
              <w:top w:val="single" w:color="auto" w:sz="4" w:space="0"/>
              <w:left w:val="single" w:color="auto" w:sz="4" w:space="0"/>
              <w:bottom w:val="single" w:color="auto" w:sz="4" w:space="0"/>
              <w:right w:val="single" w:color="000000" w:sz="4" w:space="0"/>
            </w:tcBorders>
            <w:tcW w:w="652" w:type="pct"/>
            <w:vAlign w:val="center"/>
            <w:textDirection w:val="lrTb"/>
            <w:noWrap/>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10</w:t>
            </w:r>
            <w:r/>
          </w:p>
        </w:tc>
        <w:tc>
          <w:tcPr>
            <w:tcBorders>
              <w:top w:val="single" w:color="auto" w:sz="4" w:space="0"/>
              <w:left w:val="none" w:color="000000" w:sz="4" w:space="0"/>
              <w:bottom w:val="single" w:color="auto" w:sz="4" w:space="0"/>
              <w:right w:val="single" w:color="000000" w:sz="4" w:space="0"/>
            </w:tcBorders>
            <w:tcW w:w="872"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卤菜</w:t>
            </w:r>
            <w:r/>
          </w:p>
        </w:tc>
        <w:tc>
          <w:tcPr>
            <w:tcBorders>
              <w:top w:val="single" w:color="auto" w:sz="4" w:space="0"/>
              <w:left w:val="none" w:color="000000" w:sz="4" w:space="0"/>
              <w:bottom w:val="single" w:color="auto" w:sz="4" w:space="0"/>
              <w:right w:val="single" w:color="auto" w:sz="4" w:space="0"/>
            </w:tcBorders>
            <w:tcW w:w="3475" w:type="pct"/>
            <w:vAlign w:val="center"/>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产品色泽正常、形态完整。具有该品种应有的滋味，无异味，无可见杂质。</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2、规范标准</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符合GB/T 23586-2022标准。</w:t>
            </w:r>
            <w:r/>
          </w:p>
        </w:tc>
      </w:tr>
    </w:tbl>
    <w:p>
      <w:pPr>
        <w:ind w:firstLine="480"/>
        <w:spacing w:line="360" w:lineRule="auto"/>
        <w:widowControl/>
        <w:rPr>
          <w:rFonts w:hint="eastAsia" w:ascii="仿宋" w:hAnsi="仿宋" w:eastAsia="仿宋" w:cs="仿宋"/>
          <w:szCs w:val="21"/>
        </w:rPr>
      </w:pPr>
      <w:r>
        <w:rPr>
          <w:rFonts w:hint="eastAsia" w:ascii="仿宋" w:hAnsi="仿宋" w:eastAsia="仿宋" w:cs="仿宋"/>
          <w:szCs w:val="21"/>
        </w:rPr>
        <w:t xml:space="preserve">以上涉及的国家食品安全、规范标准如有更新的均按照最新标准执行。</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1、为保证用餐食品安全，中标供应商所供食材应为同类产品中的综合质量优良产品。所有商品必须做到可以溯源，所有预包装商品在</w:t>
      </w:r>
      <w:r>
        <w:rPr>
          <w:rFonts w:hint="eastAsia" w:ascii="仿宋" w:hAnsi="仿宋" w:eastAsia="仿宋" w:cs="仿宋"/>
          <w:bCs/>
          <w:szCs w:val="21"/>
        </w:rPr>
        <w:t xml:space="preserve">供货时的剩余保质期不得少于外包装标签上所标明保质期的二分之一</w:t>
      </w:r>
      <w:r>
        <w:rPr>
          <w:rFonts w:hint="eastAsia" w:ascii="仿宋" w:hAnsi="仿宋" w:eastAsia="仿宋" w:cs="仿宋"/>
          <w:szCs w:val="21"/>
        </w:rPr>
        <w:t xml:space="preserve">。</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2、中标供应商应严格遵守《食品安全法》和《动物检疫法》等相关规定，严格保证食品质量符合国家相关产品质量标准，符合国家各级强制性规范的要求。在食材供应期间如出现因食用其提供的食品导致食物中毒的事故发生，中标供应商应对此承担一切法律责任。</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3、中标供应商应保证所提供的食品在保质期内经正确和合理食用，不会出现食品安全事故，并对食品安全事故负责。</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4、一经发现供应以下食品，中标供应商除全部退货外并没收全部履约保证金（保证金扣除后供应商应当补足），同时还应承担由此造成的经济责任和法律责任：</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（1）腐败变质、油脂酸败、生虫、污秽不洁、混有异物或者其他感官性状异常，对人体健康有害的；</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（2）含有毒、有害物质或者被有害物质污染，对人体健康有害的；含有严重超出标准限量的兽药残留、重金属、污染物质以及其他危害人体健康的；</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（3）含有致病性寄生虫、微生物或者微生物含量超过国家限定标准的； </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（4）未经动物检疫部门检疫、检验或者检疫、检验不合格的； </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（5）病死、毒死或者死因不明的动物等及其制品； </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（6）掺假、掺杂、伪造，影响营养、卫生的； </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（7）用非食品原料加工的，加入非食品用化学物质或者将非食品当作食品的； </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（8）超过保质期限的。</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（三）验收方式</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1、货物到达现场后，供应商应在使用单位人员在场情况下当面进行感官检验、外观检验或试用检验，若产品外观、包装、质量不能达到收货标准，采购人拒收配送食材，供应商应无条件立即补充合格产品，不得影响正常开餐。对符合要求的产品当场作出记录，双方签字确认。</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2、提供货物未达到采购文件规定要求，且对采购人造成损失的，由供应商承担一切责任，并赔偿所造成损失。</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3、因验收货物时不能直接判断质量的，但在使用过程中发现不合格商品，供应商应作退货、退款处理。</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4、凡按重量计量物资，均以物品净重方式计量结算。</w:t>
      </w:r>
      <w:r/>
    </w:p>
    <w:p>
      <w:pPr>
        <w:jc w:val="left"/>
        <w:spacing w:line="360" w:lineRule="auto"/>
        <w:rPr>
          <w:rFonts w:hint="eastAsia" w:ascii="仿宋" w:hAnsi="仿宋" w:eastAsia="仿宋" w:cs="仿宋"/>
          <w:szCs w:val="21"/>
        </w:rPr>
      </w:pPr>
      <w:r>
        <w:rPr>
          <w:rFonts w:hint="eastAsia" w:ascii="仿宋" w:hAnsi="仿宋" w:eastAsia="仿宋" w:cs="仿宋"/>
          <w:b/>
          <w:bCs/>
          <w:szCs w:val="21"/>
        </w:rPr>
        <w:t xml:space="preserve">    五、食材配送及交货要求</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（一）交货方式为按采购人要求按时供货的，中标供应商必须在规定的交货时间内把指定产品送至指定地点。交付地为采购人食堂，交付时间：</w:t>
      </w:r>
      <w:r>
        <w:rPr>
          <w:rFonts w:hint="eastAsia" w:ascii="仿宋" w:hAnsi="仿宋" w:eastAsia="仿宋" w:cs="仿宋"/>
          <w:b/>
          <w:bCs/>
          <w:szCs w:val="21"/>
          <w:u w:val="single"/>
        </w:rPr>
        <w:t xml:space="preserve">每日所需物资中标供应</w:t>
      </w:r>
      <w:r>
        <w:rPr>
          <w:rFonts w:hint="eastAsia" w:ascii="仿宋" w:hAnsi="仿宋" w:eastAsia="仿宋" w:cs="仿宋"/>
          <w:b/>
          <w:bCs/>
          <w:szCs w:val="21"/>
          <w:u w:val="single"/>
          <w:lang w:val="en-US" w:eastAsia="zh-CN"/>
        </w:rPr>
        <w:t xml:space="preserve">商</w:t>
      </w:r>
      <w:r>
        <w:rPr>
          <w:rFonts w:hint="eastAsia" w:ascii="仿宋" w:hAnsi="仿宋" w:eastAsia="仿宋" w:cs="仿宋"/>
          <w:b/>
          <w:bCs/>
          <w:szCs w:val="21"/>
          <w:u w:val="single"/>
        </w:rPr>
        <w:t xml:space="preserve">须于当日早上6:</w:t>
      </w:r>
      <w:r>
        <w:rPr>
          <w:rFonts w:ascii="仿宋" w:hAnsi="仿宋" w:eastAsia="仿宋" w:cs="仿宋"/>
          <w:b/>
          <w:bCs/>
          <w:szCs w:val="21"/>
          <w:u w:val="single"/>
        </w:rPr>
        <w:t xml:space="preserve">45</w:t>
      </w:r>
      <w:r>
        <w:rPr>
          <w:rFonts w:hint="eastAsia" w:ascii="仿宋" w:hAnsi="仿宋" w:eastAsia="仿宋" w:cs="仿宋"/>
          <w:b/>
          <w:bCs/>
          <w:szCs w:val="21"/>
          <w:u w:val="single"/>
        </w:rPr>
        <w:t xml:space="preserve">-7:</w:t>
      </w:r>
      <w:r>
        <w:rPr>
          <w:rFonts w:ascii="仿宋" w:hAnsi="仿宋" w:eastAsia="仿宋" w:cs="仿宋"/>
          <w:b/>
          <w:bCs/>
          <w:szCs w:val="21"/>
          <w:u w:val="single"/>
        </w:rPr>
        <w:t xml:space="preserve">45</w:t>
      </w:r>
      <w:r>
        <w:rPr>
          <w:rFonts w:hint="eastAsia" w:ascii="仿宋" w:hAnsi="仿宋" w:eastAsia="仿宋" w:cs="仿宋"/>
          <w:b/>
          <w:bCs/>
          <w:szCs w:val="21"/>
          <w:u w:val="single"/>
        </w:rPr>
        <w:t xml:space="preserve">送达</w:t>
      </w:r>
      <w:r>
        <w:rPr>
          <w:rFonts w:hint="eastAsia" w:ascii="仿宋" w:hAnsi="仿宋" w:eastAsia="仿宋" w:cs="仿宋"/>
          <w:szCs w:val="21"/>
        </w:rPr>
        <w:t xml:space="preserve">。</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（二）中标供应商应能按采购人要求及时补货。</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（三）提前一小时或推迟送货，采购人有权拒绝验收签单。</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（四）每日及每批次提供的原料，必须经食堂仓管员或食堂相关的人员验收签单（不少于两人签字验收）后才能视为有效，否则均视为无效供货。</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（五）中标供应商必须对每日及每批次提供的食品提供其相关单位的检验检疫证、检测报告等相关证明，否则采购人有权拒绝验收签单。 </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（六）规格包装的产品交付时，必须原包装完好无损，否则采购人有权拒收。</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（七）中标供应商运输工具进入采购人后，必须接受采购人统一管理，发生任何人员与设施损伤，均由中标供应商承担责任。</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（八）中标供应商需免费指导采购人正确使用其产品，采购人有权要求中标供应商供货前对其提供的食材进行前期处理。</w:t>
      </w:r>
      <w:r/>
    </w:p>
    <w:p>
      <w:pPr>
        <w:jc w:val="left"/>
        <w:spacing w:line="360" w:lineRule="auto"/>
        <w:widowControl/>
        <w:rPr>
          <w:rFonts w:hint="eastAsia" w:ascii="仿宋" w:hAnsi="仿宋" w:eastAsia="仿宋" w:cs="仿宋"/>
          <w:szCs w:val="21"/>
        </w:rPr>
      </w:pPr>
      <w:r>
        <w:rPr>
          <w:rFonts w:hint="eastAsia" w:ascii="仿宋" w:hAnsi="仿宋" w:eastAsia="仿宋" w:cs="仿宋"/>
          <w:b/>
          <w:bCs/>
          <w:szCs w:val="21"/>
        </w:rPr>
        <w:t xml:space="preserve">    六、履约及违约</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（一）履约保证金：供应商应向甲方交纳履约保证金，履约保证金为合同金额的10%（履约保证金可以以银行转账方式或银行出具的履约保函等）,各</w:t>
      </w:r>
      <w:r>
        <w:rPr>
          <w:rFonts w:hint="eastAsia" w:ascii="仿宋" w:hAnsi="仿宋" w:eastAsia="仿宋" w:cs="仿宋"/>
          <w:szCs w:val="21"/>
          <w:lang w:val="en-US" w:eastAsia="zh-CN"/>
        </w:rPr>
        <w:t xml:space="preserve">采购包</w:t>
      </w:r>
      <w:r>
        <w:rPr>
          <w:rFonts w:hint="eastAsia" w:ascii="仿宋" w:hAnsi="仿宋" w:eastAsia="仿宋" w:cs="仿宋"/>
          <w:szCs w:val="21"/>
        </w:rPr>
        <w:t xml:space="preserve">中标供应商须在签订合同前向采购人交纳上述所要求金额的履约保证金作为合同生效的前提；保证金扣除后导致保证金不足额的，供应商应当于7日内补足保证金。。</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（二）因供应商配送不及时导致伙食供应延误且未采取有效补救措施的，合同立即终止，并扣除全部履约保证金。</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（三）因供应商配送不及时导致伙食供应延误的且经采取补救措施未造成采购人不良影响的，第一次扣除履约保证金的10%，第二次扣除履约保证金的30%，第三次扣除履约保证金的60%并解除合同。</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四）如单位食堂临时增加用餐人员需临时补充食材的，供应商在接到通知后2小时内必须无条件把指定的食材送至单位食堂。否则第一次扣除履约保证金的5%，第二次扣除履约保证金的10%，第三次扣除履约保证金的20%并解除合同。</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五）凡经相关部门认定，如因供应商所提供的原料原因造成采购人食堂岀现食物中毒等卫生事故的，供应商除必须承担全部的法律责任外，还要全额承担因食物中毒发生造成后果的一切费用，并立即停止供应商供货，并暂扣当月所有供应原料的货款作为供应商的赔偿预付款。</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六）凡供应商向采购人提供的产品发生任何质量问题，影响食用，经双方（采购人、供应商）确认（如有争议且无法解决的，则邀请国家认可的质量检测机构进行鉴定），第一次扣除履约保证金的20%，第二次扣除履约保证金的40%，第三次扣除履约保证金的60%并解除合同；对于其中发生的较严重（如感官状异常、过期、变质）以上质量问题的，采购方有权直接解除合同或暂停供应商继续供货，扣除供应商全部履约保证金，并由供应商承担相应的赔偿等法律责任。</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七）采购人将定期或不定期地组织专人对供应商所供货物的质量报送质检部门抽检，若发现货物质量检测结果与采购文件或投标响应文件质量标准不符，采购人有权酌情予以罚款、没收履约保证金、解除合同等处罚。</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（八）凡供应货物故意串规、定量包装批量误差超过相关规定，一经查实，均须按当月总釆购量的3倍误差值作为支付的违约金。</w:t>
      </w:r>
      <w:r/>
    </w:p>
    <w:p>
      <w:pPr>
        <w:ind w:firstLine="42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九）供应商非因法定免责事由延迟供货或所供货物存在质量问题等原因导致采购人解除合同的，除扣除供应商全部履约保证金，并由供应商承担相应赔偿责任外，供应商仍需承担采购人寻找替代供货商所发生的合理费用。</w:t>
      </w:r>
      <w:r/>
    </w:p>
    <w:p>
      <w:pPr>
        <w:ind w:firstLine="42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（10）考核原则上为每月一次考核，甲方组织各食堂主要负责人、相</w:t>
      </w:r>
      <w:r>
        <w:rPr>
          <w:rFonts w:hint="eastAsia" w:ascii="仿宋" w:hAnsi="仿宋" w:eastAsia="仿宋" w:cs="仿宋"/>
          <w:szCs w:val="21"/>
        </w:rPr>
        <w:t xml:space="preserve">关行业人员对乙方进行考核，进行综合打分评审，满分100分，100-80分为优秀、79-60分为合格、60分以下为不合格直接取消供货资格。(考核表见合同附件1。)结合每月考核得出总分，如总分95分（含95分）以上不处罚，90分（含）-95分（不含）每下降一分扣500元；85分（含）-90分（不含）每下降一分扣1000元；79-60分为合格，每下降一分扣5000元直至履约保证金扣完并解除合同；60分以下为不合格，直接扣除履约保证金并解除合同。乙方须对所有扣分项做出书面整改承诺。甲方有权直接从乙方履约保金中扣除。</w:t>
      </w:r>
      <w:r/>
    </w:p>
    <w:p>
      <w:pPr>
        <w:jc w:val="left"/>
        <w:spacing w:line="360" w:lineRule="auto"/>
        <w:rPr>
          <w:rFonts w:hint="eastAsia" w:ascii="仿宋" w:hAnsi="仿宋" w:eastAsia="仿宋" w:cs="仿宋"/>
          <w:b/>
          <w:szCs w:val="21"/>
        </w:rPr>
      </w:pPr>
      <w:r>
        <w:rPr>
          <w:rFonts w:hint="eastAsia" w:ascii="仿宋" w:hAnsi="仿宋" w:eastAsia="仿宋" w:cs="仿宋"/>
          <w:b/>
          <w:szCs w:val="21"/>
        </w:rPr>
        <w:t xml:space="preserve">     七、特别说明</w:t>
      </w:r>
      <w:r/>
    </w:p>
    <w:p>
      <w:pPr>
        <w:ind w:firstLine="480"/>
        <w:jc w:val="left"/>
        <w:spacing w:line="360" w:lineRule="auto"/>
        <w:widowControl/>
        <w:rPr>
          <w:rFonts w:hint="eastAsia" w:ascii="仿宋" w:hAnsi="仿宋" w:eastAsia="仿宋" w:cs="仿宋"/>
          <w:bCs/>
          <w:szCs w:val="21"/>
        </w:rPr>
      </w:pPr>
      <w:r>
        <w:rPr>
          <w:rFonts w:hint="eastAsia" w:ascii="仿宋" w:hAnsi="仿宋" w:eastAsia="仿宋" w:cs="仿宋"/>
          <w:bCs/>
          <w:szCs w:val="21"/>
        </w:rPr>
        <w:t xml:space="preserve">（一）为保证用餐运动员食品原材料来源安全，落实贯彻《反兴奋剂中心关于印发世界反兴奋剂机构 《2024年禁用清单国际标准》中文稿的通知》要求，中标供应商须对照上述文号中的禁用清单，并依法承诺所供产品无禁用清单中所列明的兴奋剂化学成分，各供应商须提供针对此项的承诺函，承诺内容涵盖本特别说明（一）、（二）项下的特别要求，格式自拟并加盖公章。</w:t>
      </w:r>
      <w:r/>
    </w:p>
    <w:p>
      <w:pPr>
        <w:ind w:firstLine="492"/>
        <w:jc w:val="left"/>
        <w:spacing w:line="360" w:lineRule="auto"/>
        <w:widowControl/>
        <w:rPr>
          <w:rFonts w:hint="eastAsia" w:ascii="仿宋" w:hAnsi="仿宋" w:eastAsia="仿宋" w:cs="仿宋"/>
          <w:bCs/>
          <w:szCs w:val="21"/>
        </w:rPr>
      </w:pPr>
      <w:r>
        <w:rPr>
          <w:rFonts w:hint="eastAsia" w:ascii="仿宋" w:hAnsi="仿宋" w:eastAsia="仿宋" w:cs="仿宋"/>
          <w:bCs/>
          <w:szCs w:val="21"/>
        </w:rPr>
        <w:t xml:space="preserve">（二）由于世界反兴奋剂机构出具的国际禁用清单不定期更新，供应商须随时关注并对照最新禁用清单，保证所供食品原材料的安全、卫生、无兴奋剂化学成分。</w:t>
      </w:r>
      <w:r/>
    </w:p>
    <w:p>
      <w:pP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    八、报价方式</w:t>
      </w:r>
      <w:r/>
    </w:p>
    <w:p>
      <w:pPr>
        <w:ind w:firstLine="482"/>
        <w:spacing w:line="360" w:lineRule="auto"/>
        <w:rPr>
          <w:rFonts w:hint="eastAsia" w:ascii="仿宋" w:hAnsi="仿宋" w:eastAsia="仿宋" w:cs="仿宋"/>
          <w:b/>
          <w:bCs/>
          <w:szCs w:val="21"/>
        </w:rPr>
      </w:pPr>
      <w:r>
        <w:rPr>
          <w:rFonts w:hint="eastAsia" w:ascii="仿宋" w:hAnsi="仿宋" w:eastAsia="仿宋" w:cs="仿宋"/>
          <w:bCs/>
          <w:szCs w:val="21"/>
        </w:rPr>
        <w:t xml:space="preserve">（一）供应商须综合考虑不同种类食材的价格以及市场波动等客观因素，统一按照食材基准单价优惠率进行报价。中标供应商在供货期间优惠率不予调整。</w:t>
      </w:r>
      <w:r/>
    </w:p>
    <w:p>
      <w:pPr>
        <w:ind w:firstLine="482"/>
        <w:spacing w:line="360" w:lineRule="auto"/>
        <w:rPr>
          <w:rFonts w:hint="eastAsia" w:ascii="仿宋" w:hAnsi="仿宋" w:eastAsia="仿宋" w:cs="仿宋"/>
          <w:bCs/>
          <w:szCs w:val="21"/>
        </w:rPr>
      </w:pPr>
      <w:r>
        <w:rPr>
          <w:rFonts w:hint="eastAsia" w:ascii="仿宋" w:hAnsi="仿宋" w:eastAsia="仿宋" w:cs="仿宋"/>
          <w:bCs/>
          <w:szCs w:val="21"/>
        </w:rPr>
        <w:t xml:space="preserve">（二）</w:t>
      </w:r>
      <w:r>
        <w:rPr>
          <w:rFonts w:hint="eastAsia" w:ascii="仿宋" w:hAnsi="仿宋" w:eastAsia="仿宋" w:cs="仿宋"/>
          <w:szCs w:val="21"/>
        </w:rPr>
        <w:t xml:space="preserve">基准单价</w:t>
      </w:r>
      <w:r>
        <w:rPr>
          <w:rFonts w:hint="eastAsia" w:ascii="仿宋" w:hAnsi="仿宋" w:eastAsia="仿宋" w:cs="仿宋"/>
          <w:bCs/>
          <w:szCs w:val="21"/>
        </w:rPr>
        <w:t xml:space="preserve">计算方式：</w:t>
      </w:r>
      <w:r/>
    </w:p>
    <w:p>
      <w:pPr>
        <w:ind w:firstLine="482"/>
        <w:spacing w:line="360" w:lineRule="auto"/>
        <w:rPr>
          <w:rFonts w:hint="eastAsia" w:ascii="仿宋" w:hAnsi="仿宋" w:eastAsia="仿宋" w:cs="仿宋"/>
          <w:b/>
          <w:bCs/>
          <w:szCs w:val="21"/>
        </w:rPr>
      </w:pPr>
      <w:r>
        <w:rPr>
          <w:rFonts w:hint="eastAsia" w:ascii="仿宋" w:hAnsi="仿宋" w:eastAsia="仿宋" w:cs="仿宋"/>
          <w:b/>
          <w:szCs w:val="21"/>
        </w:rPr>
        <w:t xml:space="preserve">依照最近一期的</w:t>
      </w:r>
      <w:r>
        <w:rPr>
          <w:rFonts w:hint="eastAsia" w:ascii="仿宋" w:hAnsi="仿宋" w:eastAsia="仿宋" w:cs="仿宋"/>
          <w:b/>
          <w:bCs/>
          <w:szCs w:val="21"/>
        </w:rPr>
        <w:t xml:space="preserve">南京市商务局（网址：https://swj.nanjing.gov.cn/njsswj/?id=386）公示的菜场发布的同类食材的指导价格为基础，如南京市商务局的食材种类不全，则按送货当天大润发超市超市同类食材的零售价格</w:t>
      </w:r>
      <w:r>
        <w:rPr>
          <w:rFonts w:hint="eastAsia" w:ascii="仿宋" w:hAnsi="仿宋" w:eastAsia="仿宋" w:cs="仿宋"/>
          <w:b/>
          <w:szCs w:val="21"/>
        </w:rPr>
        <w:t xml:space="preserve">，作为基准单价</w:t>
      </w:r>
      <w:r>
        <w:rPr>
          <w:rFonts w:hint="eastAsia" w:ascii="仿宋" w:hAnsi="仿宋" w:eastAsia="仿宋" w:cs="仿宋"/>
          <w:b/>
          <w:bCs/>
          <w:szCs w:val="21"/>
        </w:rPr>
        <w:t xml:space="preserve">。如部分类别食材确实均不在以上两个价格查询平台中（须由甲乙双方事先确认），则其结算单价由甲方综合菜场发布同期同类</w:t>
      </w:r>
      <w:r>
        <w:rPr>
          <w:rFonts w:hint="eastAsia" w:ascii="仿宋" w:hAnsi="仿宋" w:eastAsia="仿宋" w:cs="仿宋"/>
          <w:b/>
          <w:bCs/>
          <w:szCs w:val="21"/>
          <w:lang w:val="zh-CN"/>
        </w:rPr>
        <w:t xml:space="preserve">同质食材零售价格</w:t>
      </w:r>
      <w:r>
        <w:rPr>
          <w:rFonts w:hint="eastAsia" w:ascii="仿宋" w:hAnsi="仿宋" w:eastAsia="仿宋" w:cs="仿宋"/>
          <w:b/>
          <w:bCs/>
          <w:szCs w:val="21"/>
        </w:rPr>
        <w:t xml:space="preserve">并根据乙方报价优惠率计算后确定。</w:t>
      </w:r>
      <w:r/>
    </w:p>
    <w:p>
      <w:pPr>
        <w:ind w:firstLine="482"/>
        <w:spacing w:line="360" w:lineRule="auto"/>
        <w:rPr>
          <w:rFonts w:hint="eastAsia" w:ascii="仿宋" w:hAnsi="仿宋" w:eastAsia="仿宋" w:cs="仿宋"/>
          <w:szCs w:val="21"/>
        </w:rPr>
      </w:pPr>
      <w:r>
        <w:rPr>
          <w:rFonts w:hint="eastAsia" w:ascii="仿宋" w:hAnsi="仿宋" w:eastAsia="仿宋" w:cs="仿宋"/>
          <w:szCs w:val="21"/>
        </w:rPr>
        <w:t xml:space="preserve">（三）</w:t>
      </w:r>
      <w:r>
        <w:rPr>
          <w:rFonts w:hint="eastAsia" w:ascii="仿宋" w:hAnsi="仿宋" w:eastAsia="仿宋" w:cs="仿宋"/>
          <w:bCs/>
          <w:szCs w:val="21"/>
        </w:rPr>
        <w:t xml:space="preserve">最终结算单价=基准单价*（1-优惠率）。</w:t>
      </w:r>
      <w:r/>
    </w:p>
    <w:p>
      <w:pPr>
        <w:spacing w:line="360" w:lineRule="auto"/>
        <w:shd w:val="clear" w:color="auto" w:fill="ffffff"/>
        <w:rPr>
          <w:rFonts w:hint="eastAsia" w:ascii="仿宋" w:hAnsi="仿宋" w:eastAsia="仿宋" w:cs="仿宋"/>
          <w:b/>
          <w:bCs/>
          <w:szCs w:val="21"/>
        </w:rPr>
      </w:pPr>
      <w:r>
        <w:rPr>
          <w:rFonts w:hint="eastAsia" w:ascii="仿宋" w:hAnsi="仿宋" w:eastAsia="仿宋" w:cs="仿宋"/>
          <w:b/>
          <w:bCs/>
          <w:szCs w:val="21"/>
        </w:rPr>
        <w:t xml:space="preserve">    九、付款方式</w:t>
      </w:r>
      <w:r/>
    </w:p>
    <w:p>
      <w:pPr>
        <w:ind w:firstLine="480"/>
        <w:spacing w:line="360" w:lineRule="auto"/>
        <w:shd w:val="clear" w:color="auto" w:fill="ffffff"/>
        <w:widowControl/>
        <w:rPr>
          <w:rFonts w:hint="eastAsia" w:ascii="仿宋" w:hAnsi="仿宋" w:eastAsia="仿宋" w:cs="仿宋"/>
          <w:bCs/>
          <w:szCs w:val="21"/>
        </w:rPr>
      </w:pPr>
      <w:r>
        <w:rPr>
          <w:rFonts w:hint="eastAsia" w:ascii="仿宋" w:hAnsi="仿宋" w:eastAsia="仿宋" w:cs="仿宋"/>
          <w:bCs/>
          <w:szCs w:val="21"/>
        </w:rPr>
        <w:t xml:space="preserve">（一）食材单价每月一核（次月核实上月），由中标供应商提出书面申请，并提供相关资料：</w:t>
      </w:r>
      <w:r/>
    </w:p>
    <w:p>
      <w:pPr>
        <w:ind w:firstLine="482"/>
        <w:spacing w:line="360" w:lineRule="auto"/>
        <w:rPr>
          <w:rFonts w:hint="eastAsia" w:ascii="仿宋" w:hAnsi="仿宋" w:eastAsia="仿宋" w:cs="仿宋"/>
          <w:szCs w:val="21"/>
        </w:rPr>
      </w:pPr>
      <w:r>
        <w:rPr>
          <w:rFonts w:hint="eastAsia" w:ascii="仿宋" w:hAnsi="仿宋" w:eastAsia="仿宋" w:cs="仿宋"/>
          <w:bCs/>
          <w:szCs w:val="21"/>
        </w:rPr>
        <w:t xml:space="preserve">1、次月</w:t>
      </w:r>
      <w:r>
        <w:rPr>
          <w:rFonts w:hint="eastAsia" w:ascii="仿宋" w:hAnsi="仿宋" w:eastAsia="仿宋" w:cs="仿宋"/>
          <w:szCs w:val="21"/>
        </w:rPr>
        <w:t xml:space="preserve">核算时，依照</w:t>
      </w:r>
      <w:r>
        <w:rPr>
          <w:rFonts w:hint="eastAsia" w:ascii="仿宋" w:hAnsi="仿宋" w:eastAsia="仿宋" w:cs="仿宋"/>
          <w:bCs/>
          <w:szCs w:val="21"/>
        </w:rPr>
        <w:t xml:space="preserve">最近一期的</w:t>
      </w:r>
      <w:bookmarkStart w:id="35" w:name="_Hlk136350956"/>
      <w:r>
        <w:rPr>
          <w:rFonts w:hint="eastAsia" w:ascii="仿宋" w:hAnsi="仿宋" w:eastAsia="仿宋" w:cs="仿宋"/>
          <w:bCs/>
          <w:szCs w:val="21"/>
        </w:rPr>
        <w:t xml:space="preserve">南京市商务局（网址：</w:t>
      </w:r>
      <w:bookmarkEnd w:id="35"/>
      <w:r>
        <w:rPr>
          <w:rFonts w:hint="eastAsia" w:ascii="仿宋" w:hAnsi="仿宋" w:eastAsia="仿宋" w:cs="仿宋"/>
          <w:bCs/>
          <w:szCs w:val="21"/>
        </w:rPr>
        <w:t xml:space="preserve">https://swj.nanjing.gov.cn/njsswj/?id=386）公示的菜场发布的同类食材的指导价格为基础，如南京市商务局的食材种类不全，则按送货当天大润发超市超市同类食材的零售价格，作为基准单价。</w:t>
      </w:r>
      <w:r>
        <w:rPr>
          <w:rFonts w:hint="eastAsia" w:ascii="仿宋" w:hAnsi="仿宋" w:eastAsia="仿宋" w:cs="仿宋"/>
          <w:szCs w:val="21"/>
        </w:rPr>
        <w:t xml:space="preserve">如部分类别食材确实均不在以上两个价格查询平台中（须由甲乙双方事先确认），</w:t>
      </w:r>
      <w:r>
        <w:rPr>
          <w:rFonts w:hint="eastAsia" w:ascii="仿宋" w:hAnsi="仿宋" w:eastAsia="仿宋" w:cs="仿宋"/>
          <w:bCs/>
          <w:szCs w:val="21"/>
        </w:rPr>
        <w:t xml:space="preserve">则其结算单价由甲方综合菜场发布同期同类</w:t>
      </w:r>
      <w:r>
        <w:rPr>
          <w:rFonts w:hint="eastAsia" w:ascii="仿宋" w:hAnsi="仿宋" w:eastAsia="仿宋" w:cs="仿宋"/>
          <w:bCs/>
          <w:szCs w:val="21"/>
          <w:lang w:val="zh-CN"/>
        </w:rPr>
        <w:t xml:space="preserve">同质食材零售价格</w:t>
      </w:r>
      <w:r>
        <w:rPr>
          <w:rFonts w:hint="eastAsia" w:ascii="仿宋" w:hAnsi="仿宋" w:eastAsia="仿宋" w:cs="仿宋"/>
          <w:bCs/>
          <w:szCs w:val="21"/>
        </w:rPr>
        <w:t xml:space="preserve">并根据乙方报价优惠率计算后确定。</w:t>
      </w:r>
      <w:r/>
    </w:p>
    <w:p>
      <w:pPr>
        <w:ind w:firstLine="480"/>
        <w:spacing w:line="360" w:lineRule="auto"/>
        <w:shd w:val="clear" w:color="auto" w:fill="ffffff"/>
        <w:widowControl/>
        <w:rPr>
          <w:rFonts w:hint="eastAsia" w:ascii="仿宋" w:hAnsi="仿宋" w:eastAsia="仿宋" w:cs="仿宋"/>
          <w:b/>
          <w:bCs/>
          <w:szCs w:val="21"/>
          <w:u w:val="single"/>
        </w:rPr>
      </w:pPr>
      <w:r>
        <w:rPr>
          <w:rFonts w:hint="eastAsia" w:ascii="仿宋" w:hAnsi="仿宋" w:eastAsia="仿宋" w:cs="仿宋"/>
          <w:b/>
          <w:bCs/>
          <w:szCs w:val="21"/>
        </w:rPr>
        <w:t xml:space="preserve">2、中标供应商每月决算时产品单价须严格按照优惠率进行计算申报，所提供的决算资料须准确详实。</w:t>
      </w:r>
      <w:r>
        <w:rPr>
          <w:rFonts w:hint="eastAsia" w:ascii="仿宋" w:hAnsi="仿宋" w:eastAsia="仿宋" w:cs="仿宋"/>
          <w:b/>
          <w:bCs/>
          <w:szCs w:val="21"/>
          <w:u w:val="single"/>
        </w:rPr>
        <w:t xml:space="preserve">如弄虚作假，一经发现，且供应商不能作出合理解释的次数达到三次的，则采购人有权解除合同，没收全部履约保证金，并依法追究供应商经济和法律责任；如拒不执行优惠率的，除解除合同、没收全部履约保证金外，还将按虚假响应招标要求处理，采购人或采购代理机构将上报财政监管部门要求对其予以处罚，列入不良行为记录名单，在一至三年内禁止参加政府采购活动。</w:t>
      </w:r>
      <w:r/>
    </w:p>
    <w:p>
      <w:pPr>
        <w:jc w:val="center"/>
        <w:spacing w:line="360" w:lineRule="auto"/>
        <w:shd w:val="clear" w:color="auto" w:fill="ffffff"/>
        <w:rPr>
          <w:rFonts w:hint="eastAsia" w:ascii="仿宋" w:hAnsi="仿宋" w:eastAsia="仿宋" w:cs="仿宋"/>
          <w:b/>
          <w:bCs/>
          <w:szCs w:val="21"/>
        </w:rPr>
      </w:pPr>
      <w:r>
        <w:rPr>
          <w:rFonts w:hint="eastAsia" w:ascii="仿宋" w:hAnsi="仿宋" w:eastAsia="仿宋" w:cs="仿宋"/>
          <w:b/>
          <w:bCs/>
          <w:szCs w:val="21"/>
        </w:rPr>
        <w:t xml:space="preserve">决算资料要求（包括但不限于以下要素）</w:t>
      </w:r>
      <w:r/>
    </w:p>
    <w:tbl>
      <w:tblPr>
        <w:tblStyle w:val="1012"/>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9"/>
        <w:gridCol w:w="1079"/>
        <w:gridCol w:w="960"/>
        <w:gridCol w:w="2397"/>
        <w:gridCol w:w="1146"/>
        <w:gridCol w:w="1251"/>
        <w:gridCol w:w="599"/>
        <w:gridCol w:w="599"/>
      </w:tblGrid>
      <w:tr>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序号</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食材种类</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交货时间</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基准单价</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优惠率</w:t>
            </w:r>
            <w:r/>
          </w:p>
        </w:tc>
        <w:tc>
          <w:tcPr>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结算单价</w:t>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数量</w:t>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总价</w:t>
            </w:r>
            <w:r/>
          </w:p>
        </w:tc>
      </w:tr>
      <w:tr>
        <w:trPr>
          <w:trHeight w:val="891"/>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1</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填写供应的食材种类</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填写交货</w:t>
            </w:r>
            <w:r/>
          </w:p>
          <w:p>
            <w:pPr>
              <w:jc w:val="center"/>
              <w:spacing w:line="360" w:lineRule="auto"/>
              <w:rPr>
                <w:rFonts w:hint="eastAsia" w:ascii="仿宋" w:hAnsi="仿宋" w:eastAsia="仿宋" w:cs="仿宋"/>
                <w:szCs w:val="21"/>
              </w:rPr>
            </w:pPr>
            <w:r>
              <w:rPr>
                <w:rFonts w:hint="eastAsia" w:ascii="仿宋" w:hAnsi="仿宋" w:eastAsia="仿宋" w:cs="仿宋"/>
                <w:szCs w:val="21"/>
              </w:rPr>
              <w:t xml:space="preserve">时间</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填写最近一期的南京市商务局局公示的菜场同期同类同食材价格的指导价格，如南京市商务局的食材种类不全，则按大润发超市超市同期同类同食材公示零售价格，作为基准单价，同时乙方提供相关证明资料附后。如部分类别食材确实均不在以上两个价格查询平台中（须由甲乙双方事先确认），则其结算单价由甲方综合菜场发布同期同类</w:t>
            </w:r>
            <w:r>
              <w:rPr>
                <w:rFonts w:hint="eastAsia" w:ascii="仿宋" w:hAnsi="仿宋" w:eastAsia="仿宋" w:cs="仿宋"/>
                <w:szCs w:val="21"/>
                <w:lang w:val="zh-CN"/>
              </w:rPr>
              <w:t xml:space="preserve">同质食材零售价格</w:t>
            </w:r>
            <w:r>
              <w:rPr>
                <w:rFonts w:hint="eastAsia" w:ascii="仿宋" w:hAnsi="仿宋" w:eastAsia="仿宋" w:cs="仿宋"/>
                <w:szCs w:val="21"/>
              </w:rPr>
              <w:t xml:space="preserve">并根据乙方报价优惠率计算后确定，由甲方提供相关证明资料附后。</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填写成交的</w:t>
            </w:r>
            <w:r/>
          </w:p>
          <w:p>
            <w:pPr>
              <w:jc w:val="center"/>
              <w:spacing w:line="360" w:lineRule="auto"/>
              <w:rPr>
                <w:rFonts w:hint="eastAsia" w:ascii="仿宋" w:hAnsi="仿宋" w:eastAsia="仿宋" w:cs="仿宋"/>
                <w:szCs w:val="21"/>
              </w:rPr>
            </w:pPr>
            <w:r>
              <w:rPr>
                <w:rFonts w:hint="eastAsia" w:ascii="仿宋" w:hAnsi="仿宋" w:eastAsia="仿宋" w:cs="仿宋"/>
                <w:szCs w:val="21"/>
              </w:rPr>
              <w:t xml:space="preserve">优惠率</w:t>
            </w:r>
            <w:r/>
          </w:p>
        </w:tc>
        <w:tc>
          <w:tcPr>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基准单价*（1-优惠率）</w:t>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r>
    </w:tbl>
    <w:p>
      <w:pPr>
        <w:ind w:right="844"/>
        <w:spacing w:line="360" w:lineRule="auto"/>
        <w:shd w:val="clear" w:color="auto" w:fill="ffffff"/>
        <w:rPr>
          <w:rFonts w:hint="eastAsia" w:ascii="仿宋" w:hAnsi="仿宋" w:eastAsia="仿宋" w:cs="仿宋"/>
          <w:b/>
          <w:bCs/>
          <w:szCs w:val="21"/>
        </w:rPr>
      </w:pPr>
      <w:r>
        <w:rPr>
          <w:rFonts w:hint="eastAsia" w:ascii="仿宋" w:hAnsi="仿宋" w:eastAsia="仿宋" w:cs="仿宋"/>
          <w:b/>
          <w:bCs/>
          <w:szCs w:val="21"/>
        </w:rPr>
        <w:t xml:space="preserve">采购人代表签字：                                      供应商代表签字：</w:t>
      </w:r>
      <w:r/>
    </w:p>
    <w:p>
      <w:pPr>
        <w:ind w:right="571" w:firstLine="413"/>
        <w:jc w:val="right"/>
        <w:spacing w:line="360" w:lineRule="auto"/>
        <w:shd w:val="clear" w:color="auto" w:fill="ffffff"/>
        <w:rPr>
          <w:rFonts w:hint="eastAsia" w:ascii="仿宋" w:hAnsi="仿宋" w:eastAsia="仿宋" w:cs="仿宋"/>
          <w:b/>
          <w:bCs/>
          <w:szCs w:val="21"/>
        </w:rPr>
      </w:pPr>
      <w:r>
        <w:rPr>
          <w:rFonts w:hint="eastAsia" w:ascii="仿宋" w:hAnsi="仿宋" w:eastAsia="仿宋" w:cs="仿宋"/>
          <w:b/>
          <w:bCs/>
          <w:szCs w:val="21"/>
        </w:rPr>
        <w:t xml:space="preserve">年  月  日</w:t>
      </w:r>
      <w:r/>
    </w:p>
    <w:p>
      <w:pPr>
        <w:ind w:firstLine="413"/>
        <w:jc w:val="left"/>
        <w:spacing w:line="360" w:lineRule="auto"/>
        <w:shd w:val="clear" w:color="auto" w:fill="ffffff"/>
        <w:rPr>
          <w:rFonts w:hint="eastAsia" w:ascii="仿宋" w:hAnsi="仿宋" w:eastAsia="仿宋" w:cs="仿宋"/>
          <w:b/>
          <w:bCs/>
          <w:iCs/>
          <w:szCs w:val="21"/>
        </w:rPr>
      </w:pPr>
      <w:r>
        <w:rPr>
          <w:rFonts w:hint="eastAsia" w:ascii="仿宋" w:hAnsi="仿宋" w:eastAsia="仿宋" w:cs="仿宋"/>
          <w:b/>
          <w:bCs/>
          <w:iCs/>
          <w:szCs w:val="21"/>
        </w:rPr>
        <w:t xml:space="preserve">注：针对表格基准单价中要求提供证明资料的要求如下：</w:t>
      </w:r>
      <w:r/>
    </w:p>
    <w:p>
      <w:pPr>
        <w:pStyle w:val="1674"/>
        <w:ind w:left="0" w:firstLine="413"/>
        <w:spacing w:line="360" w:lineRule="auto"/>
        <w:widowControl w:val="off"/>
        <w:rPr>
          <w:rFonts w:hint="eastAsia" w:ascii="仿宋" w:hAnsi="仿宋" w:eastAsia="仿宋" w:cs="仿宋"/>
          <w:b/>
          <w:bCs/>
          <w:iCs/>
          <w:sz w:val="21"/>
          <w:szCs w:val="21"/>
        </w:rPr>
      </w:pPr>
      <w:r>
        <w:rPr>
          <w:rFonts w:hint="eastAsia" w:ascii="仿宋" w:hAnsi="仿宋" w:eastAsia="仿宋" w:cs="仿宋"/>
          <w:b/>
          <w:bCs/>
          <w:iCs/>
          <w:sz w:val="21"/>
          <w:szCs w:val="21"/>
        </w:rPr>
        <w:t xml:space="preserve">（1）提供的是南京市商务局公示的菜场发布的同类食材的指导价格，则证明资料应为南京市商务局网站（网址：https://swj.nanjing.gov.cn/njsswj/?id=386）公示的菜场所公布出来的同类食材的价格截图。</w:t>
      </w:r>
      <w:r/>
    </w:p>
    <w:p>
      <w:pPr>
        <w:pStyle w:val="1674"/>
        <w:ind w:left="0" w:firstLine="413"/>
        <w:spacing w:line="360" w:lineRule="auto"/>
        <w:widowControl w:val="off"/>
        <w:rPr>
          <w:rFonts w:hint="eastAsia" w:ascii="仿宋" w:hAnsi="仿宋" w:eastAsia="仿宋" w:cs="仿宋"/>
          <w:b/>
          <w:bCs/>
          <w:iCs/>
          <w:sz w:val="21"/>
          <w:szCs w:val="21"/>
        </w:rPr>
      </w:pPr>
      <w:r>
        <w:rPr>
          <w:rFonts w:hint="eastAsia" w:ascii="仿宋" w:hAnsi="仿宋" w:eastAsia="仿宋" w:cs="仿宋"/>
          <w:b/>
          <w:bCs/>
          <w:iCs/>
          <w:sz w:val="21"/>
          <w:szCs w:val="21"/>
        </w:rPr>
        <w:t xml:space="preserve">（2）提供的是大润发超市</w:t>
      </w:r>
      <w:r>
        <w:rPr>
          <w:rFonts w:hint="eastAsia" w:ascii="仿宋" w:hAnsi="仿宋" w:eastAsia="仿宋" w:cs="仿宋"/>
          <w:b/>
          <w:bCs/>
          <w:sz w:val="21"/>
          <w:szCs w:val="21"/>
        </w:rPr>
        <w:t xml:space="preserve">超市同类食材的零售价格</w:t>
      </w:r>
      <w:r>
        <w:rPr>
          <w:rFonts w:hint="eastAsia" w:ascii="仿宋" w:hAnsi="仿宋" w:eastAsia="仿宋" w:cs="仿宋"/>
          <w:b/>
          <w:bCs/>
          <w:iCs/>
          <w:sz w:val="21"/>
          <w:szCs w:val="21"/>
        </w:rPr>
        <w:t xml:space="preserve">，则证明资料应为在该超市同类食材的零售价格信息照片/图片。</w:t>
      </w:r>
      <w:r/>
    </w:p>
    <w:p>
      <w:pPr>
        <w:ind w:firstLine="482"/>
        <w:spacing w:line="360" w:lineRule="auto"/>
        <w:rPr>
          <w:rFonts w:hint="eastAsia" w:ascii="仿宋" w:hAnsi="仿宋" w:eastAsia="仿宋" w:cs="仿宋"/>
          <w:b/>
          <w:bCs/>
          <w:szCs w:val="21"/>
        </w:rPr>
      </w:pPr>
      <w:r>
        <w:rPr>
          <w:rFonts w:hint="eastAsia" w:ascii="仿宋" w:hAnsi="仿宋" w:eastAsia="仿宋" w:cs="仿宋"/>
          <w:b/>
          <w:bCs/>
          <w:szCs w:val="21"/>
        </w:rPr>
        <w:t xml:space="preserve">如部分类别食材确实均不在以上两个价格查询平台中（须由甲乙双方事先确认），则其结算单价由甲方综合菜场发布同期同类</w:t>
      </w:r>
      <w:r>
        <w:rPr>
          <w:rFonts w:hint="eastAsia" w:ascii="仿宋" w:hAnsi="仿宋" w:eastAsia="仿宋" w:cs="仿宋"/>
          <w:b/>
          <w:bCs/>
          <w:szCs w:val="21"/>
          <w:lang w:val="zh-CN"/>
        </w:rPr>
        <w:t xml:space="preserve">同质食材零售价格</w:t>
      </w:r>
      <w:r>
        <w:rPr>
          <w:rFonts w:hint="eastAsia" w:ascii="仿宋" w:hAnsi="仿宋" w:eastAsia="仿宋" w:cs="仿宋"/>
          <w:b/>
          <w:bCs/>
          <w:szCs w:val="21"/>
        </w:rPr>
        <w:t xml:space="preserve">并根据乙方报价优惠率计算后确定。</w:t>
      </w:r>
      <w:r/>
    </w:p>
    <w:p>
      <w:pPr>
        <w:ind w:firstLine="480"/>
        <w:spacing w:line="360" w:lineRule="auto"/>
        <w:shd w:val="clear" w:color="auto" w:fill="ffffff"/>
        <w:rPr>
          <w:rFonts w:hint="eastAsia" w:ascii="仿宋" w:hAnsi="仿宋" w:eastAsia="仿宋" w:cs="仿宋"/>
          <w:bCs/>
          <w:szCs w:val="21"/>
        </w:rPr>
      </w:pPr>
      <w:r>
        <w:rPr>
          <w:rFonts w:hint="eastAsia" w:ascii="仿宋" w:hAnsi="仿宋" w:eastAsia="仿宋" w:cs="仿宋"/>
          <w:szCs w:val="21"/>
        </w:rPr>
        <w:t xml:space="preserve">（二）</w:t>
      </w:r>
      <w:r>
        <w:rPr>
          <w:rFonts w:hint="eastAsia" w:ascii="仿宋" w:hAnsi="仿宋" w:eastAsia="仿宋" w:cs="仿宋"/>
          <w:bCs/>
          <w:szCs w:val="21"/>
        </w:rPr>
        <w:t xml:space="preserve">经甲方确定上月所有决算资料属实后，由双方签字确认，同时乙方必须提供相应的等额发票，甲方在收到发票后10个工作日内支付上月供应货款，否则甲方有权顺延付款期限且无息。因财政审批导致的迟延支付，甲方不承担迟延支付的违约责任，付款进度以财政资金下款时间为准。</w:t>
      </w:r>
      <w:r/>
    </w:p>
    <w:p>
      <w:pPr>
        <w:pStyle w:val="1237"/>
        <w:ind w:firstLine="0"/>
        <w:jc w:val="left"/>
        <w:spacing w:line="360" w:lineRule="auto"/>
        <w:rPr>
          <w:rFonts w:hint="eastAsia" w:ascii="仿宋" w:hAnsi="仿宋" w:eastAsia="仿宋" w:cs="宋体"/>
          <w:b/>
          <w:sz w:val="22"/>
        </w:rPr>
      </w:pPr>
      <w:r>
        <w:rPr>
          <w:rFonts w:hint="eastAsia" w:ascii="仿宋" w:hAnsi="仿宋" w:eastAsia="仿宋" w:cs="宋体"/>
          <w:b/>
          <w:sz w:val="22"/>
        </w:rPr>
      </w:r>
      <w:r/>
    </w:p>
    <w:p>
      <w:pPr>
        <w:pStyle w:val="1237"/>
        <w:ind w:firstLine="0"/>
        <w:jc w:val="left"/>
        <w:spacing w:line="360" w:lineRule="auto"/>
        <w:rPr>
          <w:rFonts w:hint="eastAsia" w:ascii="仿宋" w:hAnsi="仿宋" w:eastAsia="仿宋" w:cs="宋体"/>
          <w:b/>
          <w:sz w:val="22"/>
        </w:rPr>
      </w:pPr>
      <w:r>
        <w:rPr>
          <w:rFonts w:hint="eastAsia" w:ascii="仿宋" w:hAnsi="仿宋" w:eastAsia="仿宋" w:cs="宋体"/>
          <w:b/>
          <w:sz w:val="22"/>
        </w:rPr>
      </w:r>
      <w:r/>
    </w:p>
    <w:p>
      <w:pPr>
        <w:pStyle w:val="1241"/>
        <w:ind w:firstLine="482"/>
        <w:rPr>
          <w:rFonts w:hint="eastAsia" w:cs="宋体"/>
          <w:bCs/>
        </w:rPr>
      </w:pPr>
      <w:r>
        <w:rPr>
          <w:rFonts w:hint="eastAsia"/>
          <w:b/>
          <w:bCs/>
          <w:u w:val="single"/>
        </w:rPr>
        <w:t xml:space="preserve">说明：“第</w:t>
      </w:r>
      <w:r>
        <w:rPr>
          <w:rFonts w:hint="eastAsia" w:cs="宋体"/>
          <w:b/>
          <w:bCs/>
          <w:u w:val="single"/>
        </w:rPr>
        <w:t xml:space="preserve">四</w:t>
      </w:r>
      <w:r>
        <w:rPr>
          <w:rFonts w:hint="eastAsia"/>
          <w:b/>
          <w:bCs/>
          <w:u w:val="single"/>
        </w:rPr>
        <w:t xml:space="preserve">章</w:t>
      </w:r>
      <w:r>
        <w:rPr>
          <w:b/>
          <w:bCs/>
          <w:u w:val="single"/>
        </w:rPr>
        <w:t xml:space="preserve"> </w:t>
      </w:r>
      <w:r>
        <w:rPr>
          <w:rFonts w:hint="eastAsia" w:cs="宋体"/>
          <w:b/>
          <w:bCs/>
          <w:u w:val="single"/>
        </w:rPr>
        <w:t xml:space="preserve">采购</w:t>
      </w:r>
      <w:r>
        <w:rPr>
          <w:b/>
          <w:bCs/>
          <w:u w:val="single"/>
        </w:rPr>
        <w:t xml:space="preserve">需求”所有内容均为实质性要求，不允许负偏离，</w:t>
      </w:r>
      <w:r>
        <w:rPr>
          <w:rFonts w:hint="eastAsia" w:cs="宋体"/>
          <w:b/>
          <w:bCs/>
          <w:u w:val="single"/>
        </w:rPr>
        <w:t xml:space="preserve">供应商</w:t>
      </w:r>
      <w:r>
        <w:rPr>
          <w:b/>
          <w:bCs/>
          <w:u w:val="single"/>
        </w:rPr>
        <w:t xml:space="preserve">须承诺完全响应并提供承诺书（格式见</w:t>
      </w:r>
      <w:r>
        <w:rPr>
          <w:rFonts w:hint="eastAsia" w:cs="宋体"/>
          <w:b/>
          <w:bCs/>
          <w:u w:val="single"/>
        </w:rPr>
        <w:t xml:space="preserve">第六章</w:t>
      </w:r>
      <w:r>
        <w:rPr>
          <w:b/>
          <w:bCs/>
          <w:u w:val="single"/>
        </w:rPr>
        <w:t xml:space="preserve">）</w:t>
      </w:r>
      <w:r>
        <w:rPr>
          <w:rFonts w:hint="eastAsia" w:cs="宋体"/>
          <w:b/>
          <w:bCs/>
          <w:u w:val="single"/>
        </w:rPr>
        <w:t xml:space="preserve">上传至投标系统，</w:t>
      </w:r>
      <w:r>
        <w:rPr>
          <w:b/>
          <w:bCs/>
          <w:u w:val="single"/>
        </w:rPr>
        <w:t xml:space="preserve">否则作为无效投标。</w:t>
      </w:r>
      <w:r/>
    </w:p>
    <w:p>
      <w:pPr>
        <w:pStyle w:val="1060"/>
        <w:ind w:firstLine="403"/>
      </w:pPr>
      <w:r/>
      <w:r/>
    </w:p>
    <w:p>
      <w:pPr>
        <w:ind w:firstLine="691"/>
        <w:rPr>
          <w:rFonts w:hint="eastAsia" w:ascii="仿宋" w:hAnsi="仿宋" w:eastAsia="仿宋"/>
          <w:sz w:val="36"/>
          <w:szCs w:val="36"/>
          <w:lang w:val="zh-CN"/>
        </w:rPr>
      </w:pPr>
      <w:r>
        <w:rPr>
          <w:rFonts w:hint="eastAsia" w:ascii="仿宋" w:hAnsi="仿宋" w:eastAsia="仿宋"/>
          <w:sz w:val="36"/>
          <w:szCs w:val="36"/>
          <w:lang w:val="zh-CN"/>
        </w:rPr>
        <w:br w:type="page" w:clear="all"/>
      </w:r>
      <w:r/>
    </w:p>
    <w:p>
      <w:r/>
      <w:r/>
    </w:p>
    <w:p>
      <w:pPr>
        <w:pStyle w:val="1002"/>
        <w:ind w:firstLine="0"/>
        <w:jc w:val="center"/>
        <w:spacing w:before="240" w:after="240"/>
        <w:rPr>
          <w:sz w:val="36"/>
          <w:szCs w:val="40"/>
        </w:rPr>
      </w:pPr>
      <w:r>
        <w:rPr>
          <w:rFonts w:hint="eastAsia"/>
          <w:sz w:val="36"/>
          <w:szCs w:val="40"/>
        </w:rPr>
        <w:t xml:space="preserve">第五章 合同草案条款</w:t>
      </w:r>
      <w:bookmarkEnd w:id="28"/>
      <w:r/>
      <w:bookmarkEnd w:id="29"/>
      <w:r/>
      <w:bookmarkEnd w:id="32"/>
      <w:r/>
      <w:bookmarkEnd w:id="33"/>
      <w:r/>
      <w:bookmarkEnd w:id="34"/>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1237"/>
        <w:ind w:firstLine="960"/>
        <w:jc w:val="center"/>
        <w:rPr>
          <w:rFonts w:hint="eastAsia" w:ascii="仿宋" w:hAnsi="仿宋" w:eastAsia="仿宋"/>
          <w:bCs/>
          <w:sz w:val="48"/>
          <w:szCs w:val="48"/>
        </w:rPr>
      </w:pPr>
      <w:r>
        <w:rPr>
          <w:rFonts w:ascii="仿宋" w:hAnsi="仿宋" w:eastAsia="仿宋"/>
          <w:bCs/>
          <w:sz w:val="48"/>
          <w:szCs w:val="48"/>
        </w:rPr>
        <w:t xml:space="preserve">南京市政府采购合同</w:t>
      </w:r>
      <w:r/>
    </w:p>
    <w:p>
      <w:pPr>
        <w:pStyle w:val="1237"/>
        <w:rPr>
          <w:rFonts w:hint="eastAsia" w:ascii="仿宋" w:hAnsi="仿宋" w:eastAsia="仿宋"/>
        </w:rPr>
      </w:pPr>
      <w:r>
        <w:rPr>
          <w:rFonts w:hint="eastAsia" w:ascii="仿宋" w:hAnsi="仿宋" w:eastAsia="仿宋"/>
        </w:rPr>
      </w:r>
      <w:r/>
    </w:p>
    <w:p>
      <w:pPr>
        <w:jc w:val="center"/>
        <w:rPr>
          <w:rFonts w:hint="eastAsia" w:ascii="仿宋" w:hAnsi="仿宋" w:eastAsia="仿宋"/>
          <w:b/>
          <w:sz w:val="36"/>
        </w:rPr>
      </w:pPr>
      <w:r>
        <w:rPr>
          <w:rFonts w:hint="eastAsia" w:ascii="仿宋" w:hAnsi="仿宋" w:eastAsia="仿宋"/>
          <w:b/>
          <w:sz w:val="36"/>
        </w:rPr>
        <w:t xml:space="preserve">（供参考）</w:t>
      </w:r>
      <w:r/>
    </w:p>
    <w:p>
      <w:pPr>
        <w:pStyle w:val="1237"/>
        <w:rPr>
          <w:rFonts w:hint="eastAsia" w:ascii="仿宋" w:hAnsi="仿宋" w:eastAsia="仿宋"/>
        </w:rPr>
      </w:pPr>
      <w:r>
        <w:rPr>
          <w:rFonts w:hint="eastAsia" w:ascii="仿宋" w:hAnsi="仿宋" w:eastAsia="仿宋"/>
        </w:rPr>
      </w:r>
      <w:r/>
    </w:p>
    <w:p>
      <w:pPr>
        <w:pStyle w:val="1237"/>
        <w:rPr>
          <w:rFonts w:hint="eastAsia" w:ascii="仿宋" w:hAnsi="仿宋" w:eastAsia="仿宋"/>
        </w:rPr>
      </w:pPr>
      <w:r>
        <w:rPr>
          <w:rFonts w:hint="eastAsia" w:ascii="仿宋" w:hAnsi="仿宋" w:eastAsia="仿宋"/>
        </w:rPr>
      </w:r>
      <w:r/>
    </w:p>
    <w:p>
      <w:pPr>
        <w:pStyle w:val="1237"/>
        <w:rPr>
          <w:rFonts w:hint="eastAsia" w:ascii="仿宋" w:hAnsi="仿宋" w:eastAsia="仿宋"/>
        </w:rPr>
      </w:pPr>
      <w:r>
        <w:rPr>
          <w:rFonts w:hint="eastAsia" w:ascii="仿宋" w:hAnsi="仿宋" w:eastAsia="仿宋"/>
        </w:rPr>
      </w:r>
      <w:r/>
    </w:p>
    <w:p>
      <w:pPr>
        <w:pStyle w:val="1237"/>
        <w:rPr>
          <w:rFonts w:hint="eastAsia" w:ascii="仿宋" w:hAnsi="仿宋" w:eastAsia="仿宋"/>
        </w:rPr>
      </w:pPr>
      <w:r>
        <w:rPr>
          <w:rFonts w:hint="eastAsia" w:ascii="仿宋" w:hAnsi="仿宋" w:eastAsia="仿宋"/>
        </w:rPr>
      </w:r>
      <w:r/>
    </w:p>
    <w:p>
      <w:pPr>
        <w:pStyle w:val="1237"/>
        <w:ind w:firstLine="2520"/>
        <w:rPr>
          <w:rFonts w:hint="eastAsia" w:ascii="仿宋" w:hAnsi="仿宋" w:eastAsia="仿宋"/>
        </w:rPr>
      </w:pPr>
      <w:r>
        <w:rPr>
          <w:rFonts w:hint="eastAsia" w:ascii="仿宋" w:hAnsi="仿宋" w:eastAsia="仿宋"/>
        </w:rPr>
      </w:r>
      <w:r/>
    </w:p>
    <w:p>
      <w:pPr>
        <w:pStyle w:val="1237"/>
        <w:ind w:firstLine="1687"/>
        <w:rPr>
          <w:rFonts w:hint="eastAsia" w:ascii="仿宋" w:hAnsi="仿宋" w:eastAsia="仿宋"/>
          <w:b/>
          <w:sz w:val="24"/>
          <w:u w:val="single"/>
        </w:rPr>
      </w:pPr>
      <w:r>
        <w:rPr>
          <w:rFonts w:ascii="仿宋" w:hAnsi="仿宋" w:eastAsia="仿宋"/>
          <w:b/>
          <w:sz w:val="24"/>
        </w:rPr>
        <w:t xml:space="preserve">合同编号 ： </w:t>
      </w:r>
      <w:r>
        <w:rPr>
          <w:rFonts w:ascii="仿宋" w:hAnsi="仿宋" w:eastAsia="仿宋"/>
          <w:b/>
          <w:sz w:val="24"/>
          <w:u w:val="single"/>
        </w:rPr>
        <w:t xml:space="preserve">                     </w:t>
      </w:r>
      <w:r/>
    </w:p>
    <w:p>
      <w:pPr>
        <w:pStyle w:val="1237"/>
        <w:ind w:firstLine="1687"/>
        <w:rPr>
          <w:rFonts w:hint="eastAsia" w:ascii="仿宋" w:hAnsi="仿宋" w:eastAsia="仿宋"/>
          <w:b/>
          <w:sz w:val="24"/>
        </w:rPr>
      </w:pPr>
      <w:r>
        <w:rPr>
          <w:rFonts w:hint="eastAsia" w:ascii="仿宋" w:hAnsi="仿宋" w:eastAsia="仿宋"/>
          <w:b/>
          <w:sz w:val="24"/>
        </w:rPr>
      </w:r>
      <w:r/>
    </w:p>
    <w:p>
      <w:pPr>
        <w:pStyle w:val="1237"/>
        <w:ind w:firstLine="1687"/>
        <w:rPr>
          <w:rFonts w:hint="eastAsia" w:ascii="仿宋" w:hAnsi="仿宋" w:eastAsia="仿宋"/>
          <w:b/>
          <w:sz w:val="24"/>
          <w:u w:val="single"/>
        </w:rPr>
      </w:pPr>
      <w:r>
        <w:rPr>
          <w:rFonts w:ascii="仿宋" w:hAnsi="仿宋" w:eastAsia="仿宋"/>
          <w:b/>
          <w:sz w:val="24"/>
        </w:rPr>
        <w:t xml:space="preserve">项目名称 ：</w:t>
      </w:r>
      <w:r>
        <w:rPr>
          <w:rFonts w:ascii="仿宋" w:hAnsi="仿宋" w:eastAsia="仿宋"/>
          <w:b/>
          <w:sz w:val="24"/>
          <w:u w:val="single"/>
        </w:rPr>
        <w:t xml:space="preserve">                      </w:t>
      </w:r>
      <w:r/>
    </w:p>
    <w:p>
      <w:pPr>
        <w:pStyle w:val="1237"/>
        <w:ind w:firstLine="1687"/>
        <w:rPr>
          <w:rFonts w:hint="eastAsia" w:ascii="仿宋" w:hAnsi="仿宋" w:eastAsia="仿宋"/>
          <w:b/>
          <w:sz w:val="24"/>
        </w:rPr>
      </w:pPr>
      <w:r>
        <w:rPr>
          <w:rFonts w:hint="eastAsia" w:ascii="仿宋" w:hAnsi="仿宋" w:eastAsia="仿宋"/>
          <w:b/>
          <w:sz w:val="24"/>
        </w:rPr>
      </w:r>
      <w:r/>
    </w:p>
    <w:p>
      <w:pPr>
        <w:pStyle w:val="1237"/>
        <w:ind w:firstLine="1687"/>
        <w:rPr>
          <w:rFonts w:hint="eastAsia" w:ascii="仿宋" w:hAnsi="仿宋" w:eastAsia="仿宋"/>
          <w:b/>
          <w:sz w:val="24"/>
          <w:u w:val="single"/>
        </w:rPr>
      </w:pPr>
      <w:r>
        <w:rPr>
          <w:rFonts w:hint="eastAsia" w:ascii="仿宋" w:hAnsi="仿宋" w:eastAsia="仿宋"/>
          <w:b/>
          <w:sz w:val="24"/>
        </w:rPr>
        <w:t xml:space="preserve">采 购 人</w:t>
      </w:r>
      <w:r>
        <w:rPr>
          <w:rFonts w:ascii="仿宋" w:hAnsi="仿宋" w:eastAsia="仿宋"/>
          <w:b/>
          <w:sz w:val="24"/>
        </w:rPr>
        <w:t xml:space="preserve"> ： </w:t>
      </w:r>
      <w:r>
        <w:rPr>
          <w:rFonts w:ascii="仿宋" w:hAnsi="仿宋" w:eastAsia="仿宋"/>
          <w:b/>
          <w:sz w:val="24"/>
          <w:u w:val="single"/>
        </w:rPr>
        <w:t xml:space="preserve">                     </w:t>
      </w:r>
      <w:r>
        <w:rPr>
          <w:rFonts w:ascii="仿宋" w:hAnsi="仿宋" w:eastAsia="仿宋"/>
          <w:b/>
          <w:sz w:val="24"/>
        </w:rPr>
        <w:t xml:space="preserve"> </w:t>
      </w:r>
      <w:r/>
    </w:p>
    <w:p>
      <w:pPr>
        <w:pStyle w:val="1237"/>
        <w:ind w:firstLine="1687"/>
        <w:rPr>
          <w:rFonts w:hint="eastAsia" w:ascii="仿宋" w:hAnsi="仿宋" w:eastAsia="仿宋"/>
          <w:b/>
          <w:sz w:val="24"/>
        </w:rPr>
      </w:pPr>
      <w:r>
        <w:rPr>
          <w:rFonts w:hint="eastAsia" w:ascii="仿宋" w:hAnsi="仿宋" w:eastAsia="仿宋"/>
          <w:b/>
          <w:sz w:val="24"/>
        </w:rPr>
      </w:r>
      <w:r/>
    </w:p>
    <w:p>
      <w:pPr>
        <w:pStyle w:val="1237"/>
        <w:ind w:firstLine="1687"/>
        <w:rPr>
          <w:rFonts w:hint="eastAsia" w:ascii="仿宋" w:hAnsi="仿宋" w:eastAsia="仿宋"/>
          <w:b/>
          <w:sz w:val="24"/>
          <w:u w:val="single"/>
        </w:rPr>
      </w:pPr>
      <w:r>
        <w:rPr>
          <w:rFonts w:hint="eastAsia" w:ascii="仿宋" w:hAnsi="仿宋" w:eastAsia="仿宋"/>
          <w:b/>
          <w:sz w:val="24"/>
        </w:rPr>
        <w:t xml:space="preserve">供 应 商</w:t>
      </w:r>
      <w:r>
        <w:rPr>
          <w:rFonts w:ascii="仿宋" w:hAnsi="仿宋" w:eastAsia="仿宋"/>
          <w:b/>
          <w:sz w:val="24"/>
        </w:rPr>
        <w:t xml:space="preserve"> ： </w:t>
      </w:r>
      <w:r>
        <w:rPr>
          <w:rFonts w:ascii="仿宋" w:hAnsi="仿宋" w:eastAsia="仿宋"/>
          <w:b/>
          <w:sz w:val="24"/>
          <w:u w:val="single"/>
        </w:rPr>
        <w:t xml:space="preserve">                     </w:t>
      </w:r>
      <w:r>
        <w:rPr>
          <w:rFonts w:ascii="仿宋" w:hAnsi="仿宋" w:eastAsia="仿宋"/>
          <w:b/>
          <w:sz w:val="24"/>
        </w:rPr>
        <w:t xml:space="preserve"> </w:t>
      </w:r>
      <w:r/>
    </w:p>
    <w:p>
      <w:pPr>
        <w:pStyle w:val="1237"/>
        <w:ind w:firstLine="1687"/>
        <w:rPr>
          <w:rFonts w:hint="eastAsia" w:ascii="仿宋" w:hAnsi="仿宋" w:eastAsia="仿宋"/>
          <w:b/>
          <w:sz w:val="24"/>
        </w:rPr>
      </w:pPr>
      <w:r>
        <w:rPr>
          <w:rFonts w:hint="eastAsia" w:ascii="仿宋" w:hAnsi="仿宋" w:eastAsia="仿宋"/>
          <w:b/>
          <w:sz w:val="24"/>
        </w:rPr>
      </w:r>
      <w:r/>
    </w:p>
    <w:p>
      <w:pPr>
        <w:pStyle w:val="1237"/>
        <w:ind w:firstLine="1687"/>
        <w:rPr>
          <w:rFonts w:hint="eastAsia" w:ascii="仿宋" w:hAnsi="仿宋" w:eastAsia="仿宋"/>
          <w:b/>
          <w:sz w:val="24"/>
          <w:u w:val="single"/>
        </w:rPr>
      </w:pPr>
      <w:r>
        <w:rPr>
          <w:rFonts w:ascii="仿宋" w:hAnsi="仿宋" w:eastAsia="仿宋"/>
          <w:b/>
          <w:sz w:val="24"/>
        </w:rPr>
        <w:t xml:space="preserve">签订日期 ： </w:t>
      </w:r>
      <w:r>
        <w:rPr>
          <w:rFonts w:ascii="仿宋" w:hAnsi="仿宋" w:eastAsia="仿宋"/>
          <w:b/>
          <w:sz w:val="24"/>
          <w:u w:val="single"/>
        </w:rPr>
        <w:t xml:space="preserve">                     </w:t>
      </w:r>
      <w:r/>
    </w:p>
    <w:p>
      <w:pPr>
        <w:pStyle w:val="1237"/>
        <w:ind w:firstLine="1687"/>
        <w:rPr>
          <w:rFonts w:hint="eastAsia" w:ascii="仿宋" w:hAnsi="仿宋" w:eastAsia="仿宋"/>
          <w:b/>
          <w:sz w:val="24"/>
        </w:rPr>
      </w:pPr>
      <w:r>
        <w:rPr>
          <w:rFonts w:ascii="仿宋" w:hAnsi="仿宋" w:eastAsia="仿宋"/>
          <w:b/>
          <w:sz w:val="24"/>
        </w:rPr>
        <w:t xml:space="preserve"> </w:t>
      </w:r>
      <w:r/>
    </w:p>
    <w:p>
      <w:pPr>
        <w:pStyle w:val="1237"/>
        <w:ind w:firstLine="1476"/>
        <w:rPr>
          <w:rFonts w:hint="eastAsia" w:ascii="仿宋" w:hAnsi="仿宋" w:eastAsia="仿宋"/>
          <w:b/>
        </w:rPr>
      </w:pPr>
      <w:r>
        <w:rPr>
          <w:rFonts w:hint="eastAsia" w:ascii="仿宋" w:hAnsi="仿宋" w:eastAsia="仿宋"/>
          <w:b/>
        </w:rPr>
      </w:r>
      <w:r/>
    </w:p>
    <w:p>
      <w:pPr>
        <w:pStyle w:val="1237"/>
        <w:ind w:firstLine="1476"/>
        <w:rPr>
          <w:rFonts w:hint="eastAsia" w:ascii="仿宋" w:hAnsi="仿宋" w:eastAsia="仿宋"/>
          <w:b/>
        </w:rPr>
      </w:pPr>
      <w:r>
        <w:rPr>
          <w:rFonts w:hint="eastAsia" w:ascii="仿宋" w:hAnsi="仿宋" w:eastAsia="仿宋"/>
          <w:b/>
        </w:rPr>
      </w:r>
      <w:r/>
    </w:p>
    <w:p>
      <w:pPr>
        <w:pStyle w:val="1237"/>
        <w:rPr>
          <w:rFonts w:hint="eastAsia" w:ascii="仿宋" w:hAnsi="仿宋" w:eastAsia="仿宋"/>
        </w:rPr>
      </w:pPr>
      <w:r>
        <w:rPr>
          <w:rFonts w:hint="eastAsia" w:ascii="仿宋" w:hAnsi="仿宋" w:eastAsia="仿宋"/>
        </w:rPr>
      </w:r>
      <w:r/>
    </w:p>
    <w:p>
      <w:pPr>
        <w:pStyle w:val="1237"/>
        <w:rPr>
          <w:rFonts w:hint="eastAsia" w:ascii="仿宋" w:hAnsi="仿宋" w:eastAsia="仿宋"/>
        </w:rPr>
      </w:pPr>
      <w:r>
        <w:rPr>
          <w:rFonts w:hint="eastAsia" w:ascii="仿宋" w:hAnsi="仿宋" w:eastAsia="仿宋"/>
        </w:rPr>
      </w:r>
      <w:r/>
    </w:p>
    <w:p>
      <w:pPr>
        <w:pStyle w:val="1237"/>
        <w:ind w:firstLine="422"/>
        <w:rPr>
          <w:rFonts w:hint="eastAsia" w:ascii="仿宋" w:hAnsi="仿宋" w:eastAsia="仿宋"/>
          <w:b/>
        </w:rPr>
      </w:pPr>
      <w:r>
        <w:rPr>
          <w:rFonts w:hint="eastAsia" w:ascii="仿宋" w:hAnsi="仿宋" w:eastAsia="仿宋"/>
          <w:b/>
        </w:rPr>
      </w:r>
      <w:r/>
    </w:p>
    <w:p>
      <w:pPr>
        <w:pStyle w:val="1237"/>
        <w:ind w:firstLine="422"/>
        <w:rPr>
          <w:rFonts w:hint="eastAsia" w:ascii="仿宋" w:hAnsi="仿宋" w:eastAsia="仿宋"/>
          <w:b/>
        </w:rPr>
      </w:pPr>
      <w:r>
        <w:rPr>
          <w:rFonts w:hint="eastAsia" w:ascii="仿宋" w:hAnsi="仿宋" w:eastAsia="仿宋"/>
          <w:b/>
        </w:rPr>
      </w:r>
      <w:r/>
    </w:p>
    <w:p>
      <w:pPr>
        <w:pStyle w:val="1237"/>
        <w:ind w:firstLine="0"/>
        <w:jc w:val="center"/>
        <w:rPr>
          <w:rFonts w:hint="eastAsia" w:ascii="仿宋" w:hAnsi="仿宋" w:eastAsia="仿宋"/>
          <w:b/>
          <w:sz w:val="24"/>
        </w:rPr>
        <w:outlineLvl w:val="1"/>
      </w:pPr>
      <w:r/>
      <w:bookmarkStart w:id="36" w:name="_Toc22437"/>
      <w:r>
        <w:rPr>
          <w:rFonts w:ascii="仿宋" w:hAnsi="仿宋" w:eastAsia="仿宋"/>
          <w:b/>
          <w:sz w:val="24"/>
        </w:rPr>
        <w:t xml:space="preserve">南京市工商行政管理局</w:t>
      </w:r>
      <w:bookmarkEnd w:id="36"/>
      <w:r/>
      <w:r/>
    </w:p>
    <w:p>
      <w:pPr>
        <w:pStyle w:val="1237"/>
        <w:ind w:firstLine="0"/>
        <w:jc w:val="center"/>
        <w:rPr>
          <w:rFonts w:hint="eastAsia" w:ascii="仿宋" w:hAnsi="仿宋" w:eastAsia="仿宋"/>
          <w:b/>
          <w:sz w:val="24"/>
        </w:rPr>
      </w:pPr>
      <w:r>
        <w:rPr>
          <w:rFonts w:hint="eastAsia" w:ascii="仿宋" w:hAnsi="仿宋" w:eastAsia="仿宋"/>
          <w:b/>
          <w:sz w:val="24"/>
        </w:rPr>
        <w:t xml:space="preserve"> </w:t>
      </w:r>
      <w:r>
        <w:rPr>
          <w:rFonts w:ascii="仿宋" w:hAnsi="仿宋" w:eastAsia="仿宋"/>
          <w:b/>
          <w:sz w:val="24"/>
        </w:rPr>
        <w:t xml:space="preserve">                       监制</w:t>
      </w:r>
      <w:r/>
    </w:p>
    <w:p>
      <w:pPr>
        <w:pStyle w:val="1237"/>
        <w:ind w:firstLine="0"/>
        <w:jc w:val="center"/>
        <w:rPr>
          <w:rFonts w:hint="eastAsia" w:ascii="仿宋" w:hAnsi="仿宋" w:eastAsia="仿宋"/>
          <w:b/>
          <w:sz w:val="24"/>
        </w:rPr>
      </w:pPr>
      <w:r>
        <w:rPr>
          <w:rFonts w:ascii="仿宋" w:hAnsi="仿宋" w:eastAsia="仿宋"/>
          <w:b/>
          <w:sz w:val="24"/>
        </w:rPr>
        <w:t xml:space="preserve">南 京 市 财 政 局</w:t>
      </w:r>
      <w:r/>
    </w:p>
    <w:p>
      <w:pPr>
        <w:pStyle w:val="1237"/>
        <w:ind w:firstLine="0"/>
        <w:jc w:val="center"/>
        <w:rPr>
          <w:rFonts w:hint="eastAsia" w:ascii="仿宋" w:hAnsi="仿宋" w:eastAsia="仿宋"/>
          <w:b/>
          <w:sz w:val="24"/>
        </w:rPr>
      </w:pPr>
      <w:r>
        <w:rPr>
          <w:rFonts w:hint="eastAsia" w:ascii="仿宋" w:hAnsi="仿宋" w:eastAsia="仿宋"/>
          <w:b/>
          <w:sz w:val="24"/>
        </w:rPr>
      </w:r>
      <w:r/>
    </w:p>
    <w:p>
      <w:pPr>
        <w:pStyle w:val="1237"/>
        <w:ind w:firstLine="482"/>
        <w:jc w:val="center"/>
        <w:rPr>
          <w:rFonts w:hint="eastAsia" w:ascii="仿宋" w:hAnsi="仿宋" w:eastAsia="仿宋"/>
          <w:b/>
          <w:sz w:val="24"/>
        </w:rPr>
      </w:pPr>
      <w:r>
        <w:rPr>
          <w:rFonts w:hint="eastAsia" w:ascii="仿宋" w:hAnsi="仿宋" w:eastAsia="仿宋"/>
          <w:b/>
          <w:sz w:val="24"/>
        </w:rPr>
      </w:r>
      <w:r/>
    </w:p>
    <w:p>
      <w:pPr>
        <w:pStyle w:val="1237"/>
        <w:ind w:firstLine="482"/>
        <w:jc w:val="center"/>
        <w:rPr>
          <w:rFonts w:hint="eastAsia" w:ascii="仿宋" w:hAnsi="仿宋" w:eastAsia="仿宋"/>
          <w:b/>
          <w:sz w:val="24"/>
        </w:rPr>
      </w:pPr>
      <w:r>
        <w:rPr>
          <w:rFonts w:hint="eastAsia" w:ascii="仿宋" w:hAnsi="仿宋" w:eastAsia="仿宋"/>
          <w:b/>
          <w:sz w:val="24"/>
        </w:rPr>
      </w:r>
      <w:r/>
    </w:p>
    <w:p>
      <w:pPr>
        <w:pStyle w:val="1237"/>
        <w:ind w:firstLine="482"/>
        <w:jc w:val="center"/>
        <w:rPr>
          <w:rFonts w:hint="eastAsia" w:ascii="仿宋" w:hAnsi="仿宋" w:eastAsia="仿宋"/>
          <w:b/>
          <w:sz w:val="24"/>
        </w:rPr>
      </w:pPr>
      <w:r>
        <w:rPr>
          <w:rFonts w:hint="eastAsia" w:ascii="仿宋" w:hAnsi="仿宋" w:eastAsia="仿宋"/>
          <w:b/>
          <w:sz w:val="24"/>
        </w:rPr>
      </w:r>
      <w:r/>
    </w:p>
    <w:p>
      <w:pPr>
        <w:ind w:firstLine="540"/>
        <w:jc w:val="center"/>
        <w:spacing w:line="360" w:lineRule="auto"/>
        <w:rPr>
          <w:rFonts w:hint="eastAsia" w:ascii="仿宋" w:hAnsi="仿宋" w:eastAsia="仿宋" w:cs="宋体"/>
          <w:b/>
          <w:sz w:val="28"/>
          <w:szCs w:val="28"/>
        </w:rPr>
      </w:pPr>
      <w:r/>
      <w:bookmarkStart w:id="37" w:name="_Toc7214"/>
      <w:r/>
      <w:bookmarkStart w:id="38" w:name="_Toc19457"/>
      <w:r>
        <w:rPr>
          <w:rFonts w:hint="eastAsia" w:ascii="仿宋" w:hAnsi="仿宋" w:eastAsia="仿宋" w:cs="宋体"/>
          <w:b/>
          <w:sz w:val="28"/>
          <w:szCs w:val="28"/>
        </w:rPr>
        <w:t xml:space="preserve">南京市政府采购合同（货物类）</w:t>
      </w:r>
      <w:r/>
    </w:p>
    <w:p>
      <w:pPr>
        <w:pStyle w:val="1026"/>
      </w:pPr>
      <w:r>
        <w:t xml:space="preserve"> </w:t>
      </w:r>
      <w:r/>
    </w:p>
    <w:tbl>
      <w:tblPr>
        <w:tblStyle w:val="1012"/>
        <w:tblW w:w="8589" w:type="dxa"/>
        <w:tblInd w:w="108" w:type="dxa"/>
        <w:tblLayout w:type="fixed"/>
        <w:tblCellMar>
          <w:left w:w="0" w:type="dxa"/>
          <w:top w:w="0" w:type="dxa"/>
          <w:right w:w="0" w:type="dxa"/>
          <w:bottom w:w="0" w:type="dxa"/>
        </w:tblCellMar>
        <w:tblLook w:val="04A0" w:firstRow="1" w:lastRow="0" w:firstColumn="1" w:lastColumn="0" w:noHBand="0" w:noVBand="1"/>
      </w:tblPr>
      <w:tblGrid>
        <w:gridCol w:w="4535"/>
        <w:gridCol w:w="4054"/>
      </w:tblGrid>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采购人（以下称甲方）</w:t>
            </w:r>
            <w:r/>
          </w:p>
        </w:tc>
        <w:tc>
          <w:tcPr>
            <w:tcBorders>
              <w:top w:val="none" w:color="000000" w:sz="4" w:space="0"/>
              <w:left w:val="none" w:color="000000" w:sz="4" w:space="0"/>
              <w:bottom w:val="none" w:color="000000" w:sz="4" w:space="0"/>
              <w:right w:val="none" w:color="000000" w:sz="4" w:space="0"/>
            </w:tcBorders>
            <w:tcW w:w="4054" w:type="dxa"/>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联系地址：</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联系方式：</w:t>
            </w:r>
            <w:r/>
          </w:p>
        </w:tc>
        <w:tc>
          <w:tcPr>
            <w:tcBorders>
              <w:top w:val="none" w:color="000000" w:sz="4" w:space="0"/>
              <w:left w:val="none" w:color="000000" w:sz="4" w:space="0"/>
              <w:bottom w:val="none" w:color="000000" w:sz="4" w:space="0"/>
              <w:right w:val="none" w:color="000000" w:sz="4" w:space="0"/>
            </w:tcBorders>
            <w:tcW w:w="4054" w:type="dxa"/>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联系地址：</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联系方式：</w:t>
            </w:r>
            <w:r/>
          </w:p>
        </w:tc>
      </w:tr>
    </w:tbl>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根据《中华人民共和国政府采购法》、《中华人民共和国民法典》等法律法规的规定，甲乙双方按照采购代理机构采购结果签订本合同。</w:t>
      </w:r>
      <w:r/>
    </w:p>
    <w:p>
      <w:pPr>
        <w:ind w:firstLine="482"/>
        <w:spacing w:line="360" w:lineRule="auto"/>
        <w:rPr>
          <w:rFonts w:hint="eastAsia" w:ascii="仿宋" w:hAnsi="仿宋" w:eastAsia="仿宋" w:cs="仿宋"/>
          <w:szCs w:val="21"/>
        </w:rPr>
      </w:pPr>
      <w:r>
        <w:rPr>
          <w:rFonts w:hint="eastAsia" w:ascii="仿宋" w:hAnsi="仿宋" w:eastAsia="仿宋" w:cs="仿宋"/>
          <w:b/>
          <w:bCs/>
          <w:szCs w:val="21"/>
        </w:rPr>
        <w:t xml:space="preserve">第一条 合同标的</w:t>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1、乙方根据甲方需求提供下列货物：</w:t>
      </w:r>
      <w:r/>
    </w:p>
    <w:p>
      <w:pPr>
        <w:ind w:firstLine="468"/>
        <w:jc w:val="left"/>
        <w:spacing w:line="360" w:lineRule="auto"/>
        <w:widowControl/>
        <w:rPr>
          <w:rFonts w:hint="eastAsia" w:ascii="仿宋" w:hAnsi="仿宋" w:eastAsia="仿宋" w:cs="仿宋"/>
          <w:bCs/>
          <w:szCs w:val="21"/>
        </w:rPr>
      </w:pPr>
      <w:r>
        <w:rPr>
          <w:rFonts w:hint="eastAsia" w:ascii="仿宋" w:hAnsi="仿宋" w:eastAsia="仿宋" w:cs="仿宋"/>
          <w:bCs/>
          <w:szCs w:val="21"/>
        </w:rPr>
        <w:t xml:space="preserve">（1）食材供应品种</w:t>
      </w:r>
      <w:r/>
    </w:p>
    <w:p>
      <w:pPr>
        <w:jc w:val="center"/>
        <w:spacing w:line="360" w:lineRule="auto"/>
        <w:widowControl/>
        <w:rPr>
          <w:rFonts w:hint="eastAsia" w:ascii="仿宋" w:hAnsi="仿宋" w:eastAsia="仿宋" w:cs="仿宋"/>
          <w:bCs/>
          <w:i/>
          <w:iCs/>
          <w:szCs w:val="21"/>
          <w:u w:val="single"/>
        </w:rPr>
      </w:pPr>
      <w:r>
        <w:rPr>
          <w:rFonts w:hint="eastAsia" w:ascii="仿宋" w:hAnsi="仿宋" w:eastAsia="仿宋" w:cs="仿宋"/>
          <w:bCs/>
          <w:i/>
          <w:iCs/>
          <w:szCs w:val="21"/>
          <w:u w:val="single"/>
        </w:rPr>
        <w:t xml:space="preserve">下列表格在签订合同时按所对应成交的内容进行保留，其余删除。</w:t>
      </w:r>
      <w:r/>
    </w:p>
    <w:tbl>
      <w:tblPr>
        <w:tblStyle w:val="10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0"/>
        <w:gridCol w:w="1497"/>
        <w:gridCol w:w="1846"/>
        <w:gridCol w:w="4287"/>
      </w:tblGrid>
      <w:tr>
        <w:trPr>
          <w:jc w:val="center"/>
          <w:trHeight w:val="600"/>
        </w:trPr>
        <w:tc>
          <w:tcPr>
            <w:tcW w:w="579" w:type="pct"/>
            <w:vAlign w:val="center"/>
            <w:textDirection w:val="lrTb"/>
            <w:noWrap/>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序号</w:t>
            </w:r>
            <w:r/>
          </w:p>
        </w:tc>
        <w:tc>
          <w:tcPr>
            <w:tcW w:w="867" w:type="pct"/>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采购食材类别</w:t>
            </w:r>
            <w:r/>
          </w:p>
        </w:tc>
        <w:tc>
          <w:tcPr>
            <w:tcW w:w="1069" w:type="pct"/>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具体明细</w:t>
            </w:r>
            <w:r/>
          </w:p>
        </w:tc>
        <w:tc>
          <w:tcPr>
            <w:tcW w:w="2482" w:type="pct"/>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基准价格结算依据</w:t>
            </w:r>
            <w:r/>
          </w:p>
        </w:tc>
      </w:tr>
      <w:tr>
        <w:trPr>
          <w:cantSplit/>
          <w:jc w:val="center"/>
          <w:trHeight w:val="273"/>
        </w:trPr>
        <w:tc>
          <w:tcPr>
            <w:tcW w:w="579" w:type="pct"/>
            <w:vAlign w:val="center"/>
            <w:vMerge w:val="restart"/>
            <w:textDirection w:val="lrTb"/>
            <w:noWrap/>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1</w:t>
            </w:r>
            <w:r/>
          </w:p>
        </w:tc>
        <w:tc>
          <w:tcPr>
            <w:tcW w:w="867" w:type="pct"/>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猪肉</w:t>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猪后腿肉</w:t>
            </w:r>
            <w:r/>
          </w:p>
        </w:tc>
        <w:tc>
          <w:tcPr>
            <w:tcW w:w="2482" w:type="pct"/>
            <w:vAlign w:val="center"/>
            <w:vMerge w:val="restart"/>
            <w:textDirection w:val="lrTb"/>
            <w:noWrap w:val="false"/>
          </w:tcPr>
          <w:p>
            <w:pPr>
              <w:jc w:val="left"/>
              <w:spacing w:line="360" w:lineRule="auto"/>
              <w:widowControl/>
              <w:rPr>
                <w:rFonts w:hint="eastAsia" w:ascii="仿宋" w:hAnsi="仿宋" w:eastAsia="仿宋" w:cs="仿宋"/>
                <w:szCs w:val="21"/>
                <w:highlight w:val="yellow"/>
              </w:rPr>
            </w:pPr>
            <w:r>
              <w:rPr>
                <w:rFonts w:hint="eastAsia" w:ascii="仿宋" w:hAnsi="仿宋" w:eastAsia="仿宋" w:cs="仿宋"/>
                <w:b/>
                <w:bCs/>
                <w:szCs w:val="21"/>
              </w:rPr>
              <w:t xml:space="preserve">基准单价计算方式为</w:t>
            </w:r>
            <w:r>
              <w:rPr>
                <w:rFonts w:hint="eastAsia" w:ascii="仿宋" w:hAnsi="仿宋" w:eastAsia="仿宋" w:cs="仿宋"/>
                <w:b/>
                <w:szCs w:val="21"/>
              </w:rPr>
              <w:t xml:space="preserve">依照最</w:t>
            </w:r>
            <w:r>
              <w:rPr>
                <w:rFonts w:hint="eastAsia" w:ascii="仿宋" w:hAnsi="仿宋" w:eastAsia="仿宋" w:cs="仿宋"/>
                <w:b/>
                <w:bCs/>
                <w:szCs w:val="21"/>
              </w:rPr>
              <w:t xml:space="preserve">近一期的南京市商务局公示的菜场同期同类同食材价格为基础，如南京市商务局公示的菜场的食材种类不全，则按大润发超市超市同期同类同食材公示零售价格，作为基准单价。</w:t>
            </w:r>
            <w:r/>
          </w:p>
        </w:tc>
      </w:tr>
      <w:tr>
        <w:trPr>
          <w:cantSplit/>
          <w:jc w:val="center"/>
          <w:trHeight w:val="273"/>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猪肋条肉</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273"/>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猪五花肉</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273"/>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猪小排</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273"/>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猪筒骨</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273"/>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猪通排</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451"/>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猪大排</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273"/>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里脊肉</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273"/>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蹄膀</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6"/>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猪手</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48"/>
        </w:trPr>
        <w:tc>
          <w:tcPr>
            <w:tcW w:w="579" w:type="pct"/>
            <w:vAlign w:val="center"/>
            <w:vMerge w:val="restart"/>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2</w:t>
            </w:r>
            <w:r/>
          </w:p>
        </w:tc>
        <w:tc>
          <w:tcPr>
            <w:tcW w:w="867" w:type="pct"/>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牛羊肉</w:t>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牛腱肉</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4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牛腩肉</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4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牛仔骨</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4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牛排</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4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牛筋</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4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羊腿</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4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羊排</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highlight w:val="yellow"/>
              </w:rPr>
            </w:pPr>
            <w:r>
              <w:rPr>
                <w:rFonts w:hint="eastAsia" w:ascii="仿宋" w:hAnsi="仿宋" w:eastAsia="仿宋" w:cs="仿宋"/>
                <w:szCs w:val="21"/>
                <w:highlight w:val="yellow"/>
              </w:rPr>
            </w:r>
            <w:r/>
          </w:p>
        </w:tc>
      </w:tr>
      <w:tr>
        <w:trPr>
          <w:cantSplit/>
          <w:jc w:val="center"/>
          <w:trHeight w:val="34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羊肉</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623"/>
        </w:trPr>
        <w:tc>
          <w:tcPr>
            <w:tcW w:w="579" w:type="pct"/>
            <w:vAlign w:val="center"/>
            <w:vMerge w:val="restart"/>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3</w:t>
            </w:r>
            <w:r/>
          </w:p>
        </w:tc>
        <w:tc>
          <w:tcPr>
            <w:tcW w:w="867" w:type="pct"/>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水产</w:t>
            </w:r>
            <w:r/>
          </w:p>
        </w:tc>
        <w:tc>
          <w:tcPr>
            <w:tcW w:w="1069"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鲫鱼</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草鱼</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鲈鱼</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辽参</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生蚝</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鲍鱼</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鳝段</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鱿鱼须</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鳗鱼</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牛蛙</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墨鱼仔</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八爪鱼</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带鱼段</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大沙虾</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highlight w:val="yellow"/>
              </w:rPr>
            </w:pPr>
            <w:r>
              <w:rPr>
                <w:rFonts w:hint="eastAsia" w:ascii="仿宋" w:hAnsi="仿宋" w:eastAsia="仿宋" w:cs="仿宋"/>
                <w:szCs w:val="21"/>
                <w:highlight w:val="yellow"/>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桂鱼</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鱼头</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大白鱼</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罗氏虾</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471"/>
        </w:trPr>
        <w:tc>
          <w:tcPr>
            <w:tcW w:w="579" w:type="pct"/>
            <w:vAlign w:val="center"/>
            <w:vMerge w:val="restart"/>
            <w:textDirection w:val="lrTb"/>
            <w:noWrap w:val="false"/>
          </w:tcPr>
          <w:p>
            <w:pPr>
              <w:ind w:firstLine="420"/>
              <w:jc w:val="left"/>
              <w:widowControl/>
              <w:rPr>
                <w:rFonts w:hint="eastAsia" w:ascii="仿宋" w:hAnsi="仿宋" w:eastAsia="仿宋" w:cs="仿宋"/>
                <w:szCs w:val="21"/>
              </w:rPr>
            </w:pPr>
            <w:r>
              <w:rPr>
                <w:rFonts w:hint="eastAsia" w:ascii="仿宋" w:hAnsi="仿宋" w:eastAsia="仿宋" w:cs="仿宋"/>
                <w:szCs w:val="21"/>
              </w:rPr>
              <w:t xml:space="preserve">4</w:t>
            </w:r>
            <w:r/>
          </w:p>
        </w:tc>
        <w:tc>
          <w:tcPr>
            <w:tcW w:w="867" w:type="pct"/>
            <w:vAlign w:val="center"/>
            <w:vMerge w:val="restart"/>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家禽</w:t>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新鲜鸡块</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579"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867"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新鲜鸭块</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579"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867"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净鸡</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579"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867"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净鸭</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579" w:type="pct"/>
            <w:vAlign w:val="center"/>
            <w:vMerge w:val="restart"/>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5</w:t>
            </w:r>
            <w:r/>
          </w:p>
        </w:tc>
        <w:tc>
          <w:tcPr>
            <w:tcW w:w="867" w:type="pct"/>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冻货</w:t>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冻鸡</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冻鸭</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鲜鸡中翅</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鸽子</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冻鹅</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highlight w:val="yellow"/>
              </w:rPr>
            </w:pPr>
            <w:r>
              <w:rPr>
                <w:rFonts w:hint="eastAsia" w:ascii="仿宋" w:hAnsi="仿宋" w:eastAsia="仿宋" w:cs="仿宋"/>
                <w:szCs w:val="21"/>
                <w:highlight w:val="yellow"/>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活兔子</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jc w:val="center"/>
          <w:trHeight w:val="50"/>
        </w:trPr>
        <w:tc>
          <w:tcPr>
            <w:tcW w:w="579" w:type="pct"/>
            <w:vAlign w:val="center"/>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6</w:t>
            </w:r>
            <w:r/>
          </w:p>
        </w:tc>
        <w:tc>
          <w:tcPr>
            <w:tcW w:w="867"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奶制品</w:t>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奶制品</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579" w:type="pct"/>
            <w:vAlign w:val="center"/>
            <w:vMerge w:val="restart"/>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7</w:t>
            </w:r>
            <w:r/>
          </w:p>
        </w:tc>
        <w:tc>
          <w:tcPr>
            <w:tcW w:w="867" w:type="pct"/>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干货</w:t>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盐</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highlight w:val="yellow"/>
              </w:rPr>
            </w:pPr>
            <w:r>
              <w:rPr>
                <w:rFonts w:hint="eastAsia" w:ascii="仿宋" w:hAnsi="仿宋" w:eastAsia="仿宋" w:cs="仿宋"/>
                <w:szCs w:val="21"/>
                <w:highlight w:val="yellow"/>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鸡精</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鸡汁</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味精</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香醋</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生抽</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老抽</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香油</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豆瓣酱</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豆奶粉</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调料酒</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干八角</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红薯粉条</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老干妈</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绵白糖</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糯米粉</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青花椒</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燕麦片</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鸡蛋</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小木耳</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highlight w:val="yellow"/>
              </w:rPr>
            </w:pPr>
            <w:r>
              <w:rPr>
                <w:rFonts w:hint="eastAsia" w:ascii="仿宋" w:hAnsi="仿宋" w:eastAsia="仿宋" w:cs="仿宋"/>
                <w:szCs w:val="21"/>
                <w:highlight w:val="yellow"/>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去皮白芝麻</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大豆油</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highlight w:val="yellow"/>
              </w:rPr>
            </w:pPr>
            <w:r>
              <w:rPr>
                <w:rFonts w:hint="eastAsia" w:ascii="仿宋" w:hAnsi="仿宋" w:eastAsia="仿宋" w:cs="仿宋"/>
                <w:szCs w:val="21"/>
                <w:highlight w:val="yellow"/>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菜籽油</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小麦粉</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全麦粉</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面条/挂面</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大米</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东北米</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糯米</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579" w:type="pct"/>
            <w:vAlign w:val="center"/>
            <w:vMerge w:val="restart"/>
            <w:textDirection w:val="lrTb"/>
            <w:noWrap/>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8</w:t>
            </w:r>
            <w:r/>
          </w:p>
        </w:tc>
        <w:tc>
          <w:tcPr>
            <w:tcW w:w="867" w:type="pct"/>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蔬菜</w:t>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青菜</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青椒</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茄子</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大白菜</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西红柿</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黄瓜</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生菜 </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highlight w:val="yellow"/>
              </w:rPr>
            </w:pPr>
            <w:r>
              <w:rPr>
                <w:rFonts w:hint="eastAsia" w:ascii="仿宋" w:hAnsi="仿宋" w:eastAsia="仿宋" w:cs="仿宋"/>
                <w:szCs w:val="21"/>
                <w:highlight w:val="yellow"/>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香芹</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豆芽</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鲜毛豆米</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茼蒿</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洋葱</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红椒</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山芋</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甜玉米棒</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韭黄</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蒜仔</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鲜玉米棒</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冬瓜</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老南瓜</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蒜苔</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西兰花</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小菠菜</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杏鲍菇</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丝瓜</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411"/>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土豆粉</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薄百叶</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豆腐</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干丝</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空心菜</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highlight w:val="yellow"/>
              </w:rPr>
            </w:pPr>
            <w:r>
              <w:rPr>
                <w:rFonts w:hint="eastAsia" w:ascii="仿宋" w:hAnsi="仿宋" w:eastAsia="仿宋" w:cs="仿宋"/>
                <w:szCs w:val="21"/>
                <w:highlight w:val="yellow"/>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豇豆</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鲜海带结</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小菜秧</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平菇</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侉芹</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广东菜心</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菊花叶</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外婆菜</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河粉</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玉兰笋片</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梅干菜</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鲜茶树菇</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雪菜</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水面筋</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579" w:type="pct"/>
            <w:vAlign w:val="center"/>
            <w:vMerge w:val="restart"/>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9</w:t>
            </w:r>
            <w:r/>
          </w:p>
        </w:tc>
        <w:tc>
          <w:tcPr>
            <w:tcW w:w="867" w:type="pct"/>
            <w:vAlign w:val="center"/>
            <w:vMerge w:val="restart"/>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水果</w:t>
            </w:r>
            <w:r/>
          </w:p>
        </w:tc>
        <w:tc>
          <w:tcPr>
            <w:tcW w:w="1069"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冬枣</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highlight w:val="yellow"/>
              </w:rPr>
            </w:pPr>
            <w:r>
              <w:rPr>
                <w:rFonts w:hint="eastAsia" w:ascii="仿宋" w:hAnsi="仿宋" w:eastAsia="仿宋" w:cs="仿宋"/>
                <w:szCs w:val="21"/>
                <w:highlight w:val="yellow"/>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黄金果</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荔枝</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西瓜</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哈密瓜</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橙子</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芒果</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梨子</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香焦</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牛奶枣</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榴莲</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火龙果</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菠萝蜜</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千禧果</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羊角蜜</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山竹</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0" w:type="auto"/>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荔枝</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579" w:type="pct"/>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10</w:t>
            </w:r>
            <w:r/>
          </w:p>
        </w:tc>
        <w:tc>
          <w:tcPr>
            <w:tcW w:w="867" w:type="pct"/>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卤菜</w:t>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盐水鸭</w:t>
            </w:r>
            <w:r/>
          </w:p>
        </w:tc>
        <w:tc>
          <w:tcPr>
            <w:tcW w:w="2482" w:type="pct"/>
            <w:vAlign w:val="center"/>
            <w:vMerge w:val="continue"/>
            <w:textDirection w:val="lrTb"/>
            <w:noWrap w:val="false"/>
          </w:tcPr>
          <w:p>
            <w:pPr>
              <w:jc w:val="center"/>
              <w:spacing w:line="360" w:lineRule="auto"/>
              <w:widowControl/>
              <w:rPr>
                <w:rFonts w:hint="eastAsia" w:ascii="仿宋" w:hAnsi="仿宋" w:eastAsia="仿宋" w:cs="仿宋"/>
                <w:szCs w:val="21"/>
                <w:highlight w:val="yellow"/>
              </w:rPr>
            </w:pPr>
            <w:r>
              <w:rPr>
                <w:rFonts w:hint="eastAsia" w:ascii="仿宋" w:hAnsi="仿宋" w:eastAsia="仿宋" w:cs="仿宋"/>
                <w:szCs w:val="21"/>
                <w:highlight w:val="yellow"/>
              </w:rPr>
            </w:r>
            <w:r/>
          </w:p>
        </w:tc>
      </w:tr>
      <w:tr>
        <w:trPr>
          <w:cantSplit/>
          <w:jc w:val="center"/>
          <w:trHeight w:val="308"/>
        </w:trPr>
        <w:tc>
          <w:tcPr>
            <w:tcW w:w="579"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867"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盐焗鸡</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579"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867"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电烤鸡</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579"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867"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1069"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烤鸭</w:t>
            </w:r>
            <w:r/>
          </w:p>
        </w:tc>
        <w:tc>
          <w:tcPr>
            <w:tcW w:w="2482" w:type="pct"/>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r>
    </w:tbl>
    <w:p>
      <w:pPr>
        <w:ind w:firstLine="468"/>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（2）质量标准</w:t>
      </w:r>
      <w:r/>
    </w:p>
    <w:p>
      <w:pPr>
        <w:jc w:val="center"/>
        <w:spacing w:line="360" w:lineRule="auto"/>
        <w:widowControl/>
        <w:rPr>
          <w:rFonts w:hint="eastAsia" w:ascii="仿宋" w:hAnsi="仿宋" w:eastAsia="仿宋" w:cs="仿宋"/>
          <w:bCs/>
          <w:i/>
          <w:iCs/>
          <w:szCs w:val="21"/>
          <w:u w:val="single"/>
        </w:rPr>
      </w:pPr>
      <w:r>
        <w:rPr>
          <w:rFonts w:hint="eastAsia" w:ascii="仿宋" w:hAnsi="仿宋" w:eastAsia="仿宋" w:cs="仿宋"/>
          <w:bCs/>
          <w:i/>
          <w:iCs/>
          <w:szCs w:val="21"/>
          <w:u w:val="single"/>
        </w:rPr>
        <w:t xml:space="preserve">下列表格在签订合同时按所对应成交的内容进行保留，其余删除。</w:t>
      </w:r>
      <w:r/>
    </w:p>
    <w:tbl>
      <w:tblPr>
        <w:tblStyle w:val="1012"/>
        <w:tblW w:w="4888" w:type="pct"/>
        <w:tblInd w:w="-34" w:type="dxa"/>
        <w:tblLayout w:type="autofit"/>
        <w:tblCellMar>
          <w:left w:w="108" w:type="dxa"/>
          <w:top w:w="0" w:type="dxa"/>
          <w:right w:w="108" w:type="dxa"/>
          <w:bottom w:w="0" w:type="dxa"/>
        </w:tblCellMar>
        <w:tblLook w:val="04A0" w:firstRow="1" w:lastRow="0" w:firstColumn="1" w:lastColumn="0" w:noHBand="0" w:noVBand="1"/>
      </w:tblPr>
      <w:tblGrid>
        <w:gridCol w:w="1125"/>
        <w:gridCol w:w="1289"/>
        <w:gridCol w:w="6032"/>
      </w:tblGrid>
      <w:tr>
        <w:trPr>
          <w:trHeight w:val="600"/>
        </w:trPr>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spacing w:line="360" w:lineRule="auto"/>
              <w:widowControl/>
              <w:rPr>
                <w:rFonts w:hint="eastAsia" w:ascii="仿宋" w:hAnsi="仿宋" w:eastAsia="仿宋" w:cs="仿宋"/>
                <w:b/>
                <w:bCs/>
                <w:szCs w:val="21"/>
              </w:rPr>
            </w:pPr>
            <w:r>
              <w:rPr>
                <w:rFonts w:hint="eastAsia" w:ascii="仿宋" w:hAnsi="仿宋" w:eastAsia="仿宋" w:cs="仿宋"/>
                <w:b/>
                <w:bCs/>
                <w:sz w:val="24"/>
                <w:szCs w:val="24"/>
                <w:highlight w:val="none"/>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763" w:type="pct"/>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采购食材类别</w:t>
            </w:r>
            <w:r/>
          </w:p>
        </w:tc>
        <w:tc>
          <w:tcPr>
            <w:tcBorders>
              <w:top w:val="single" w:color="000000" w:sz="4" w:space="0"/>
              <w:left w:val="none" w:color="000000" w:sz="4" w:space="0"/>
              <w:bottom w:val="single" w:color="000000" w:sz="4" w:space="0"/>
              <w:right w:val="single" w:color="000000" w:sz="4" w:space="0"/>
            </w:tcBorders>
            <w:tcW w:w="3569" w:type="pct"/>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质量标准</w:t>
            </w:r>
            <w:r/>
          </w:p>
        </w:tc>
      </w:tr>
      <w:tr>
        <w:trPr>
          <w:trHeight w:val="273"/>
        </w:trPr>
        <w:tc>
          <w:tcPr>
            <w:tcBorders>
              <w:top w:val="none" w:color="000000" w:sz="4" w:space="0"/>
              <w:left w:val="single" w:color="000000" w:sz="4" w:space="0"/>
              <w:bottom w:val="single" w:color="000000" w:sz="4" w:space="0"/>
              <w:right w:val="single" w:color="000000" w:sz="4" w:space="0"/>
            </w:tcBorders>
            <w:tcW w:w="666" w:type="pct"/>
            <w:vAlign w:val="center"/>
            <w:textDirection w:val="lrTb"/>
            <w:noWrap/>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1</w:t>
            </w:r>
            <w:r/>
          </w:p>
        </w:tc>
        <w:tc>
          <w:tcPr>
            <w:tcBorders>
              <w:top w:val="none" w:color="000000" w:sz="4" w:space="0"/>
              <w:left w:val="none" w:color="000000" w:sz="4" w:space="0"/>
              <w:bottom w:val="single" w:color="000000" w:sz="4" w:space="0"/>
              <w:right w:val="single" w:color="000000" w:sz="4" w:space="0"/>
            </w:tcBorders>
            <w:tcW w:w="763"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猪肉</w:t>
            </w:r>
            <w:r/>
          </w:p>
        </w:tc>
        <w:tc>
          <w:tcPr>
            <w:tcBorders>
              <w:top w:val="none" w:color="000000" w:sz="4" w:space="0"/>
              <w:left w:val="none" w:color="000000" w:sz="4" w:space="0"/>
              <w:bottom w:val="single" w:color="000000" w:sz="4" w:space="0"/>
              <w:right w:val="single" w:color="000000" w:sz="4" w:space="0"/>
            </w:tcBorders>
            <w:tcW w:w="3569" w:type="pct"/>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鲜猪肉质量验收标准：肌肉红色均匀，有光泽，脂肪洁白。外表微干或微湿润，不粘手。弹性良好，压后凹陷立即恢复。具有鲜猪肉正常气味，无泥污、血污、肉边整齐、无碎肉、碎骨，按标准部位分割、精肉无多余脂肪。</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2、规范标准</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鲜猪肉：产品质量标准符合：GB/T9959.1-2019《鲜、冻猪肉及猪副产品 第 1 部分：片猪肉》、GB/T9959.2-2019《鲜、冻猪肉及猪副产品第 2 部分：分割鲜、冻猪瘦肉》、GB/T9959.3—2019《鲜、冻猪肉及猪副产品第 3 部分：分部位分割猪肉》、GB/T9959.4—2019《鲜、冻猪肉及猪副产品第 4 部分：猪副产品》。食品安全符合 GB2707-2016《食品安全国家标准鲜（冻）畜、禽产品》的要求。重金属污染物、农药 残留、微生物等其它理化指标等达到国家标准的要求。</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3、其他说明</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所有肉类不得检出兴奋剂（包括但不限于盐酸克伦特罗、沙丁胺醇、莱克多巴胺、氯霉素等物质）。肉类具有合法屠宰加工检验证明、检验检疫证明。</w:t>
            </w:r>
            <w:r/>
          </w:p>
        </w:tc>
      </w:tr>
      <w:tr>
        <w:trPr>
          <w:trHeight w:val="348"/>
        </w:trPr>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2</w:t>
            </w:r>
            <w:r/>
          </w:p>
        </w:tc>
        <w:tc>
          <w:tcPr>
            <w:tcBorders>
              <w:top w:val="single" w:color="000000" w:sz="4" w:space="0"/>
              <w:left w:val="none" w:color="000000" w:sz="4" w:space="0"/>
              <w:bottom w:val="single" w:color="000000" w:sz="4" w:space="0"/>
              <w:right w:val="single" w:color="000000" w:sz="4" w:space="0"/>
            </w:tcBorders>
            <w:tcW w:w="763"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牛羊肉</w:t>
            </w:r>
            <w:r/>
          </w:p>
        </w:tc>
        <w:tc>
          <w:tcPr>
            <w:tcBorders>
              <w:top w:val="single" w:color="000000" w:sz="4" w:space="0"/>
              <w:left w:val="none" w:color="000000" w:sz="4" w:space="0"/>
              <w:bottom w:val="single" w:color="000000" w:sz="4" w:space="0"/>
              <w:right w:val="single" w:color="000000" w:sz="4" w:space="0"/>
            </w:tcBorders>
            <w:tcW w:w="3569" w:type="pct"/>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牛羊肉质量验收标准：2.1颜色：新鲜正常红色，淡红色，有光泽；2.2气味：具有牛羊肉的正常气味，无异味；2.3油层：无；2.4淤血：无；2.5表面湿润，不黏手，有弹性；2.6水分，感观上不能有水，恒温库吊挂 12 小时。</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2、规范标准</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牛羊肉：（1）牛肉</w:t>
            </w:r>
            <w:r>
              <w:rPr>
                <w:rFonts w:hint="eastAsia" w:ascii="仿宋" w:hAnsi="仿宋" w:eastAsia="仿宋" w:cs="仿宋"/>
                <w:szCs w:val="21"/>
              </w:rPr>
              <w:t xml:space="preserve">质量符合：GB/T 17238-2022《鲜、冻分割牛肉》，食品安全符合：GB2707-2016 《食品安全国家标准 鲜(冻)畜、禽产品》；其它理化指标(重金属、农药残留、兽药残 留)、微生物等相关指标达到国家标准的要求。（2）羊肉质量符合：GB/T9961-2008《鲜、冻胴体羊肉》、GB/T39918-2021《羊胴体及 鲜肉分割》；食品安全符合：GB2707-2016《食品安全国家标准鲜(冻)畜、禽产品》； 牛羊肉类产品其它理化指标(重金属、农药残留、兽药残留)、微生物等相关指标达到国 家标准要求。 </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3、其他说明</w:t>
            </w:r>
            <w:r/>
          </w:p>
          <w:p>
            <w:pPr>
              <w:spacing w:line="360" w:lineRule="auto"/>
              <w:rPr>
                <w:rFonts w:hint="eastAsia" w:ascii="仿宋" w:hAnsi="仿宋" w:eastAsia="仿宋" w:cs="仿宋"/>
                <w:szCs w:val="21"/>
              </w:rPr>
            </w:pPr>
            <w:r>
              <w:rPr>
                <w:rFonts w:hint="eastAsia" w:ascii="仿宋" w:hAnsi="仿宋" w:eastAsia="仿宋" w:cs="仿宋"/>
                <w:szCs w:val="21"/>
              </w:rPr>
              <w:t xml:space="preserve">所有肉类不得检出兴奋剂（包括但不限于盐酸克伦特罗、沙丁胺醇、莱克多巴胺、氯霉素等物质）。肉类具有合法屠宰加工检验证明、检验检疫证明。</w:t>
            </w:r>
            <w:r/>
          </w:p>
        </w:tc>
      </w:tr>
      <w:tr>
        <w:trPr>
          <w:trHeight w:val="348"/>
        </w:trPr>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3</w:t>
            </w:r>
            <w:r/>
          </w:p>
        </w:tc>
        <w:tc>
          <w:tcPr>
            <w:tcBorders>
              <w:top w:val="single" w:color="000000" w:sz="4" w:space="0"/>
              <w:left w:val="none" w:color="000000" w:sz="4" w:space="0"/>
              <w:bottom w:val="single" w:color="000000" w:sz="4" w:space="0"/>
              <w:right w:val="single" w:color="000000" w:sz="4" w:space="0"/>
            </w:tcBorders>
            <w:tcW w:w="763"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家禽</w:t>
            </w:r>
            <w:r/>
          </w:p>
        </w:tc>
        <w:tc>
          <w:tcPr>
            <w:tcBorders>
              <w:top w:val="single" w:color="000000" w:sz="4" w:space="0"/>
              <w:left w:val="none" w:color="000000" w:sz="4" w:space="0"/>
              <w:bottom w:val="single" w:color="000000" w:sz="4" w:space="0"/>
              <w:right w:val="single" w:color="000000" w:sz="4" w:space="0"/>
            </w:tcBorders>
            <w:tcW w:w="3569" w:type="pct"/>
            <w:vAlign w:val="center"/>
            <w:textDirection w:val="lrTb"/>
            <w:noWrap w:val="false"/>
          </w:tcPr>
          <w:p>
            <w:pPr>
              <w:numPr>
                <w:ilvl w:val="0"/>
                <w:numId w:val="9"/>
              </w:num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感官要求： 干冻、无杂质，无肌肉风干现象，全净膛，表皮完整洁净，无过多冰衣无白霜，按标准部位分割。具有固有色泽和香味，无污染、色泽、气味、口味正常，无异味或霉味（霉变）等。食品解冻后净重量不少于90%，解冻时间为4 小时以内（室温20℃）。</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2、规范标准 冷冻家禽：符合GB16869-2005、GB2707-2016标准。包装标明加装标明加工厂名称、品名、生产日期、保质期或保质期，供货时的剩余保质期不少于三分之二，产品标准号等内容。</w:t>
            </w:r>
            <w:r/>
          </w:p>
        </w:tc>
      </w:tr>
      <w:tr>
        <w:trPr>
          <w:trHeight w:val="50"/>
        </w:trPr>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4</w:t>
            </w:r>
            <w:r/>
          </w:p>
        </w:tc>
        <w:tc>
          <w:tcPr>
            <w:tcBorders>
              <w:top w:val="single" w:color="000000" w:sz="4" w:space="0"/>
              <w:left w:val="none" w:color="000000" w:sz="4" w:space="0"/>
              <w:bottom w:val="single" w:color="000000" w:sz="4" w:space="0"/>
              <w:right w:val="single" w:color="000000" w:sz="4" w:space="0"/>
            </w:tcBorders>
            <w:tcW w:w="763"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水产</w:t>
            </w:r>
            <w:r/>
          </w:p>
        </w:tc>
        <w:tc>
          <w:tcPr>
            <w:tcBorders>
              <w:top w:val="single" w:color="000000" w:sz="4" w:space="0"/>
              <w:left w:val="none" w:color="000000" w:sz="4" w:space="0"/>
              <w:bottom w:val="single" w:color="000000" w:sz="4" w:space="0"/>
              <w:right w:val="single" w:color="000000" w:sz="4" w:space="0"/>
            </w:tcBorders>
            <w:tcW w:w="3569" w:type="pct"/>
            <w:vAlign w:val="center"/>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活鱼类鱼鳞有光泽，不易脱落，眼隔膜有光泽、透明，眼球突出；虾类头尾完整、有一定弯曲度、虾身较挺、肉质坚实、虾壳发亮、发硬，呈青绿色或青白色；贝类肉质新鲜、无臭味、两贝壳相碰发出实响，且响声均匀；表面清洁完整、无寄生物。</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2、规范标准：</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水产品食品安全须符合 GB2733—2015《食品安全国家标准 鲜、冻动物性水产品》、GB10136—2015《食品安全国家标准动物性水产制品》的规定要求。</w:t>
            </w:r>
            <w:r/>
          </w:p>
        </w:tc>
      </w:tr>
      <w:tr>
        <w:trPr>
          <w:trHeight w:val="50"/>
        </w:trPr>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5</w:t>
            </w:r>
            <w:r/>
          </w:p>
        </w:tc>
        <w:tc>
          <w:tcPr>
            <w:tcBorders>
              <w:top w:val="single" w:color="000000" w:sz="4" w:space="0"/>
              <w:left w:val="none" w:color="000000" w:sz="4" w:space="0"/>
              <w:bottom w:val="single" w:color="000000" w:sz="4" w:space="0"/>
              <w:right w:val="single" w:color="000000" w:sz="4" w:space="0"/>
            </w:tcBorders>
            <w:tcW w:w="763"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冻货</w:t>
            </w:r>
            <w:r/>
          </w:p>
        </w:tc>
        <w:tc>
          <w:tcPr>
            <w:tcBorders>
              <w:top w:val="single" w:color="000000" w:sz="4" w:space="0"/>
              <w:left w:val="none" w:color="000000" w:sz="4" w:space="0"/>
              <w:bottom w:val="single" w:color="000000" w:sz="4" w:space="0"/>
              <w:right w:val="single" w:color="000000" w:sz="4" w:space="0"/>
            </w:tcBorders>
            <w:tcW w:w="3569" w:type="pct"/>
            <w:vAlign w:val="center"/>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widowControl/>
              <w:rPr>
                <w:rFonts w:hint="eastAsia" w:ascii="仿宋" w:hAnsi="仿宋" w:eastAsia="仿宋" w:cs="仿宋"/>
                <w:bCs/>
                <w:szCs w:val="21"/>
              </w:rPr>
            </w:pPr>
            <w:r>
              <w:rPr>
                <w:rFonts w:hint="eastAsia" w:ascii="仿宋" w:hAnsi="仿宋" w:eastAsia="仿宋" w:cs="仿宋"/>
                <w:szCs w:val="21"/>
              </w:rPr>
              <w:t xml:space="preserve">干冻、无杂质，无肌肉风干现象，全净膛，表皮完整洁净，无过多冰衣无白霜，按标准部位分割。</w:t>
            </w:r>
            <w:r>
              <w:rPr>
                <w:rFonts w:hint="eastAsia" w:ascii="仿宋" w:hAnsi="仿宋" w:eastAsia="仿宋" w:cs="仿宋"/>
                <w:bCs/>
                <w:szCs w:val="21"/>
              </w:rPr>
              <w:t xml:space="preserve">具有固有色泽和香味，无污染、色泽、气味、口味正常，无异味或霉味（霉变）等。食品解冻后净重量不少于90%，解冻时间为4 小时以内（室温20℃）。</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2、规范标准</w:t>
            </w:r>
            <w:r/>
          </w:p>
          <w:p>
            <w:pPr>
              <w:jc w:val="left"/>
              <w:spacing w:line="360" w:lineRule="auto"/>
              <w:rPr>
                <w:rFonts w:hint="eastAsia" w:ascii="仿宋" w:hAnsi="仿宋" w:eastAsia="仿宋" w:cs="仿宋"/>
                <w:szCs w:val="21"/>
              </w:rPr>
            </w:pPr>
            <w:r>
              <w:rPr>
                <w:rFonts w:hint="eastAsia" w:ascii="仿宋" w:hAnsi="仿宋" w:eastAsia="仿宋" w:cs="仿宋"/>
                <w:bCs/>
                <w:szCs w:val="21"/>
              </w:rPr>
              <w:t xml:space="preserve">符合GB16869-2005、GB2707-2016标准。包装标明加工厂名称、品名、生产日期、保质期或保存期，供货时的剩余保质期不少于二分之一，产品标准号等内容。</w:t>
            </w:r>
            <w:r/>
          </w:p>
        </w:tc>
      </w:tr>
      <w:tr>
        <w:trPr>
          <w:trHeight w:val="298"/>
        </w:trPr>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6</w:t>
            </w:r>
            <w:r/>
          </w:p>
        </w:tc>
        <w:tc>
          <w:tcPr>
            <w:tcBorders>
              <w:top w:val="single" w:color="000000" w:sz="4" w:space="0"/>
              <w:left w:val="none" w:color="000000" w:sz="4" w:space="0"/>
              <w:bottom w:val="single" w:color="000000" w:sz="4" w:space="0"/>
              <w:right w:val="single" w:color="000000" w:sz="4" w:space="0"/>
            </w:tcBorders>
            <w:tcW w:w="763"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奶制品</w:t>
            </w:r>
            <w:r/>
          </w:p>
        </w:tc>
        <w:tc>
          <w:tcPr>
            <w:tcBorders>
              <w:top w:val="single" w:color="000000" w:sz="4" w:space="0"/>
              <w:left w:val="none" w:color="000000" w:sz="4" w:space="0"/>
              <w:bottom w:val="single" w:color="000000" w:sz="4" w:space="0"/>
              <w:right w:val="single" w:color="000000" w:sz="4" w:space="0"/>
            </w:tcBorders>
            <w:tcW w:w="3569" w:type="pct"/>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spacing w:line="360" w:lineRule="auto"/>
              <w:rPr>
                <w:rFonts w:hint="eastAsia" w:ascii="仿宋" w:hAnsi="仿宋" w:eastAsia="仿宋" w:cs="仿宋"/>
                <w:bCs/>
                <w:szCs w:val="21"/>
              </w:rPr>
            </w:pPr>
            <w:r>
              <w:rPr>
                <w:rFonts w:hint="eastAsia" w:ascii="仿宋" w:hAnsi="仿宋" w:eastAsia="仿宋" w:cs="仿宋"/>
                <w:szCs w:val="21"/>
              </w:rPr>
              <w:t xml:space="preserve">不得为假冒伪劣、过期变质产品。外包装清洁、牢固、无污染</w:t>
            </w:r>
            <w:r>
              <w:rPr>
                <w:rFonts w:hint="eastAsia" w:ascii="仿宋" w:hAnsi="仿宋" w:eastAsia="仿宋" w:cs="仿宋"/>
                <w:bCs/>
                <w:szCs w:val="21"/>
              </w:rPr>
              <w:t xml:space="preserve">、无异味；色泽正常、质地均匀细腻、滋味纯正、无机械杂质、无沉淀；每件包装应有净含量、生产单位及地址和生产日期和保质期等。 </w:t>
            </w:r>
            <w:r/>
          </w:p>
          <w:p>
            <w:pPr>
              <w:jc w:val="left"/>
              <w:spacing w:line="360" w:lineRule="auto"/>
              <w:rPr>
                <w:rFonts w:hint="eastAsia" w:ascii="仿宋" w:hAnsi="仿宋" w:eastAsia="仿宋" w:cs="仿宋"/>
                <w:bCs/>
                <w:szCs w:val="21"/>
              </w:rPr>
            </w:pPr>
            <w:r>
              <w:rPr>
                <w:rFonts w:hint="eastAsia" w:ascii="仿宋" w:hAnsi="仿宋" w:eastAsia="仿宋" w:cs="仿宋"/>
                <w:bCs/>
                <w:szCs w:val="21"/>
              </w:rPr>
              <w:t xml:space="preserve">2、规范要求</w:t>
            </w:r>
            <w:r/>
          </w:p>
          <w:p>
            <w:pPr>
              <w:jc w:val="left"/>
              <w:spacing w:line="360" w:lineRule="auto"/>
              <w:rPr>
                <w:rFonts w:hint="eastAsia" w:ascii="仿宋" w:hAnsi="仿宋" w:eastAsia="仿宋" w:cs="仿宋"/>
                <w:bCs/>
                <w:szCs w:val="21"/>
              </w:rPr>
            </w:pPr>
            <w:r>
              <w:rPr>
                <w:rFonts w:hint="eastAsia" w:ascii="仿宋" w:hAnsi="仿宋" w:eastAsia="仿宋" w:cs="仿宋"/>
                <w:bCs/>
                <w:szCs w:val="21"/>
              </w:rPr>
              <w:t xml:space="preserve">奶制品包括但不限于符合下列要求：GB 19302食品安全国家标准发酵乳；GB 19645食品安全国家标准巴氏杀菌乳；GB 25190食品安全国家标准灭菌乳；GB 25191食品安全国家标准调制乳；GB 19644食品安全国家标准乳粉；GB 2761食品安全国家标准食品中真菌毒素限量；GB 2762食品安全国家标准食品中污染物限量。</w:t>
            </w:r>
            <w:r/>
          </w:p>
        </w:tc>
      </w:tr>
      <w:tr>
        <w:trPr>
          <w:trHeight w:val="50"/>
        </w:trPr>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7</w:t>
            </w:r>
            <w:r/>
          </w:p>
        </w:tc>
        <w:tc>
          <w:tcPr>
            <w:tcBorders>
              <w:top w:val="single" w:color="000000" w:sz="4" w:space="0"/>
              <w:left w:val="none" w:color="000000" w:sz="4" w:space="0"/>
              <w:bottom w:val="single" w:color="000000" w:sz="4" w:space="0"/>
              <w:right w:val="single" w:color="000000" w:sz="4" w:space="0"/>
            </w:tcBorders>
            <w:tcW w:w="763"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干货</w:t>
            </w:r>
            <w:r/>
          </w:p>
        </w:tc>
        <w:tc>
          <w:tcPr>
            <w:tcBorders>
              <w:top w:val="single" w:color="000000" w:sz="4" w:space="0"/>
              <w:left w:val="none" w:color="000000" w:sz="4" w:space="0"/>
              <w:bottom w:val="single" w:color="000000" w:sz="4" w:space="0"/>
              <w:right w:val="single" w:color="000000" w:sz="4" w:space="0"/>
            </w:tcBorders>
            <w:tcW w:w="3569" w:type="pct"/>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调味品：色泽正常、具有该品种固有的香味、滋味无异味、酱体均匀、粉状固体无结块、外包装封口平整、无破包、漏包。（2）鸡蛋：具有禽蛋固有的色泽，组织形态蛋壳清洁、无破裂、打开后蛋壳凸起、完整、有韧性，蛋白澄清透明，稀稠分明，具有产品固有的气味，无异味，无杂质，不得有血块及其他组织异物。（3）米：颗粒饱满，米中无杂质，无发霉、生虫等变质现象。（4）面：色泽洁白，干燥松散，无结块。（5）油：油品清亮、无杂质、无沉淀物，无云雾状悬浮物，油品颜色应具各自油脂的质量标准；</w:t>
            </w:r>
            <w:r>
              <w:rPr>
                <w:rFonts w:hint="eastAsia" w:ascii="仿宋" w:hAnsi="仿宋" w:eastAsia="仿宋" w:cs="仿宋"/>
                <w:bCs/>
                <w:szCs w:val="21"/>
              </w:rPr>
              <w:t xml:space="preserve">商标整齐，喷码正确，文字清晰。密封良好，无渗漏。</w:t>
            </w:r>
            <w:r/>
          </w:p>
          <w:p>
            <w:pPr>
              <w:spacing w:line="360" w:lineRule="auto"/>
              <w:rPr>
                <w:rFonts w:hint="eastAsia" w:ascii="仿宋" w:hAnsi="仿宋" w:eastAsia="仿宋" w:cs="仿宋"/>
                <w:szCs w:val="21"/>
              </w:rPr>
            </w:pPr>
            <w:r>
              <w:rPr>
                <w:rFonts w:hint="eastAsia" w:ascii="仿宋" w:hAnsi="仿宋" w:eastAsia="仿宋" w:cs="仿宋"/>
                <w:szCs w:val="21"/>
              </w:rPr>
              <w:t xml:space="preserve">2、规范标准</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（1）调味品：包括但不限于符合香辛料和调味品（GB-T 12729.1-2008）；食用盐（食用盐国家标准GB/T 5461-2016、食用盐卫生标准GB 2721-2015）；酱油（酿造酱油国家标准GB/T 1818</w:t>
            </w:r>
            <w:r>
              <w:rPr>
                <w:rFonts w:hint="eastAsia" w:ascii="仿宋" w:hAnsi="仿宋" w:eastAsia="仿宋" w:cs="仿宋"/>
                <w:szCs w:val="21"/>
              </w:rPr>
              <w:t xml:space="preserve">6-2025、酱油卫生标准GB 2762/2763）；味精（味精卫生标准GB 2762/2763）；生粉（淀粉制品卫生标准GB 2762/2763）；绵白糖（绵白糖国家标准 ‌GB/T 1445-2018）；香醋（食醋国家标准GB 18187-2000、食醋卫生标准GB 2719-2018）。（2）鸡蛋：符合GB 2749-2015、GB 2762-2022、GB 2763-2026、GB/T 21316-2007标准。蛋壳上无残留的羽毛、粪便等有害物体，无禽流感病菌、沙门氏菌、大肠杆菌等致病菌。（3）米：</w:t>
            </w:r>
            <w:r>
              <w:rPr>
                <w:rFonts w:hint="eastAsia" w:ascii="仿宋" w:hAnsi="仿宋" w:eastAsia="仿宋" w:cs="仿宋"/>
                <w:bCs/>
                <w:szCs w:val="21"/>
              </w:rPr>
              <w:t xml:space="preserve">一级大米符合</w:t>
            </w:r>
            <w:r>
              <w:rPr>
                <w:rFonts w:hint="eastAsia" w:ascii="仿宋" w:hAnsi="仿宋" w:eastAsia="仿宋" w:cs="仿宋"/>
                <w:szCs w:val="21"/>
              </w:rPr>
              <w:t xml:space="preserve">GB1354-2018</w:t>
            </w:r>
            <w:r>
              <w:rPr>
                <w:rFonts w:hint="eastAsia" w:ascii="仿宋" w:hAnsi="仿宋" w:eastAsia="仿宋" w:cs="仿宋"/>
                <w:bCs/>
                <w:szCs w:val="21"/>
              </w:rPr>
              <w:t xml:space="preserve">、GB2715-2016标准，要求含水量等于低于规定标准，无杂质、杂米，黄粒米〈2%，含碎〈15%，水份〈15.5%；优质大米符合GB1354-2018、GB2715-2016标准，要求含水量等于低于规定标准，无杂质、杂米，黄粒米〈2%，含碎〈10%，水份〈15%；糯米符合GB/T 1354-2018标准；要求含水量等于低于规定标准，无杂质、杂米，黄粒米〈2%，含碎〈15%，水份〈15.5%等。</w:t>
            </w:r>
            <w:r>
              <w:rPr>
                <w:rFonts w:hint="eastAsia" w:ascii="仿宋" w:hAnsi="仿宋" w:eastAsia="仿宋" w:cs="仿宋"/>
                <w:szCs w:val="21"/>
              </w:rPr>
              <w:t xml:space="preserve">（4）面：</w:t>
            </w:r>
            <w:r>
              <w:rPr>
                <w:rFonts w:hint="eastAsia" w:ascii="仿宋" w:hAnsi="仿宋" w:eastAsia="仿宋" w:cs="仿宋"/>
                <w:bCs/>
                <w:szCs w:val="21"/>
              </w:rPr>
              <w:t xml:space="preserve">所用原料符合GB/T 1355-2021《小麦粉》规定；食品添加剂应符合GB2760 规定，粗细度应全通CQ20 号筛；面制品符合QB/T5729-2022规定。</w:t>
            </w:r>
            <w:r>
              <w:rPr>
                <w:rFonts w:hint="eastAsia" w:ascii="仿宋" w:hAnsi="仿宋" w:eastAsia="仿宋" w:cs="仿宋"/>
                <w:szCs w:val="21"/>
              </w:rPr>
              <w:t xml:space="preserve">（5）油：</w:t>
            </w:r>
            <w:r>
              <w:rPr>
                <w:rFonts w:hint="eastAsia" w:ascii="仿宋" w:hAnsi="仿宋" w:eastAsia="仿宋" w:cs="仿宋"/>
                <w:bCs/>
                <w:szCs w:val="21"/>
              </w:rPr>
              <w:t xml:space="preserve">非转基因大豆油符合GB2716-2018、GB/T1535-2017标准；溶剂残留不得检出；酸值小于0.2%；过氧化值小于5；非转基因菜籽油符合GB/T 1536-2021 标准；溶剂残留不得检出；酸价≤1.5；过氧化值≤0.125。</w:t>
            </w:r>
            <w:r/>
          </w:p>
        </w:tc>
      </w:tr>
      <w:tr>
        <w:trPr>
          <w:trHeight w:val="308"/>
        </w:trPr>
        <w:tc>
          <w:tcPr>
            <w:tcBorders>
              <w:top w:val="none" w:color="000000" w:sz="4" w:space="0"/>
              <w:left w:val="single" w:color="000000" w:sz="4" w:space="0"/>
              <w:bottom w:val="single" w:color="auto" w:sz="4" w:space="0"/>
              <w:right w:val="single" w:color="000000" w:sz="4" w:space="0"/>
            </w:tcBorders>
            <w:tcW w:w="666" w:type="pct"/>
            <w:vAlign w:val="center"/>
            <w:textDirection w:val="lrTb"/>
            <w:noWrap/>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8</w:t>
            </w:r>
            <w:r/>
          </w:p>
        </w:tc>
        <w:tc>
          <w:tcPr>
            <w:tcBorders>
              <w:top w:val="none" w:color="000000" w:sz="4" w:space="0"/>
              <w:left w:val="none" w:color="000000" w:sz="4" w:space="0"/>
              <w:bottom w:val="single" w:color="auto" w:sz="4" w:space="0"/>
              <w:right w:val="single" w:color="000000" w:sz="4" w:space="0"/>
            </w:tcBorders>
            <w:tcW w:w="763"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蔬菜</w:t>
            </w:r>
            <w:r/>
          </w:p>
        </w:tc>
        <w:tc>
          <w:tcPr>
            <w:tcBorders>
              <w:top w:val="none" w:color="000000" w:sz="4" w:space="0"/>
              <w:left w:val="none" w:color="000000" w:sz="4" w:space="0"/>
              <w:bottom w:val="single" w:color="auto" w:sz="4" w:space="0"/>
              <w:right w:val="single" w:color="000000" w:sz="4" w:space="0"/>
            </w:tcBorders>
            <w:tcW w:w="3569" w:type="pct"/>
            <w:vAlign w:val="center"/>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无虫咬、发芽、萎蔫现象、不含任何可见杂物；无明显浸水现象，根、茎、叶新鲜，具有本品种的基本特征；无任何异常气味，未腐烂、变质。</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2、规范要求</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蔬菜农药残留符合2763-2026；净菜农药残留符合GB 2763-2026。</w:t>
            </w:r>
            <w:r/>
          </w:p>
        </w:tc>
      </w:tr>
      <w:tr>
        <w:trPr>
          <w:trHeight w:val="308"/>
        </w:trPr>
        <w:tc>
          <w:tcPr>
            <w:tcBorders>
              <w:top w:val="single" w:color="auto" w:sz="4" w:space="0"/>
              <w:left w:val="single" w:color="auto" w:sz="4" w:space="0"/>
              <w:bottom w:val="single" w:color="auto" w:sz="4" w:space="0"/>
              <w:right w:val="single" w:color="000000" w:sz="4" w:space="0"/>
            </w:tcBorders>
            <w:tcW w:w="666" w:type="pct"/>
            <w:vAlign w:val="center"/>
            <w:textDirection w:val="lrTb"/>
            <w:noWrap/>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9</w:t>
            </w:r>
            <w:r/>
          </w:p>
        </w:tc>
        <w:tc>
          <w:tcPr>
            <w:tcBorders>
              <w:top w:val="single" w:color="auto" w:sz="4" w:space="0"/>
              <w:left w:val="none" w:color="000000" w:sz="4" w:space="0"/>
              <w:bottom w:val="single" w:color="auto" w:sz="4" w:space="0"/>
              <w:right w:val="single" w:color="000000" w:sz="4" w:space="0"/>
            </w:tcBorders>
            <w:tcW w:w="763"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水果</w:t>
            </w:r>
            <w:r/>
          </w:p>
        </w:tc>
        <w:tc>
          <w:tcPr>
            <w:tcBorders>
              <w:top w:val="single" w:color="auto" w:sz="4" w:space="0"/>
              <w:left w:val="none" w:color="000000" w:sz="4" w:space="0"/>
              <w:bottom w:val="single" w:color="auto" w:sz="4" w:space="0"/>
              <w:right w:val="single" w:color="auto" w:sz="4" w:space="0"/>
            </w:tcBorders>
            <w:tcW w:w="3569" w:type="pct"/>
            <w:vAlign w:val="center"/>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具有本品种独有的外形，大小均匀，果面圆滑有光彩，拥有本品种应有的自然色彩；无斑点或极少果锈，无病虫害，不起皱，无裂口，无压痕及其余机械伤害和冻伤黑斑；果身重，硬朗；味爽口，无异味。   </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2、规范标准</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水果类必须符合GB 2763-202</w:t>
            </w:r>
            <w:r>
              <w:rPr>
                <w:rFonts w:hint="eastAsia" w:ascii="仿宋" w:hAnsi="仿宋" w:eastAsia="仿宋" w:cs="仿宋"/>
                <w:szCs w:val="21"/>
                <w:lang w:val="en-US" w:eastAsia="zh-CN"/>
              </w:rPr>
              <w:t xml:space="preserve">6</w:t>
            </w:r>
            <w:r>
              <w:rPr>
                <w:rFonts w:hint="eastAsia" w:ascii="仿宋" w:hAnsi="仿宋" w:eastAsia="仿宋" w:cs="仿宋"/>
                <w:szCs w:val="21"/>
              </w:rPr>
              <w:t xml:space="preserve">，检测可参照GB 23200系列</w:t>
            </w:r>
            <w:r>
              <w:rPr>
                <w:rFonts w:hint="eastAsia" w:ascii="仿宋" w:hAnsi="仿宋" w:eastAsia="仿宋" w:cs="仿宋"/>
                <w:szCs w:val="21"/>
                <w:lang w:val="en-US" w:eastAsia="zh-CN"/>
              </w:rPr>
              <w:t xml:space="preserve">标准</w:t>
            </w:r>
            <w:r>
              <w:rPr>
                <w:rFonts w:hint="eastAsia" w:ascii="仿宋" w:hAnsi="仿宋" w:eastAsia="仿宋" w:cs="仿宋"/>
                <w:szCs w:val="21"/>
              </w:rPr>
              <w:t xml:space="preserve">。</w:t>
            </w:r>
            <w:r/>
          </w:p>
        </w:tc>
      </w:tr>
      <w:tr>
        <w:trPr>
          <w:trHeight w:val="308"/>
        </w:trPr>
        <w:tc>
          <w:tcPr>
            <w:tcBorders>
              <w:top w:val="single" w:color="auto" w:sz="4" w:space="0"/>
              <w:left w:val="single" w:color="auto" w:sz="4" w:space="0"/>
              <w:bottom w:val="single" w:color="auto" w:sz="4" w:space="0"/>
              <w:right w:val="single" w:color="000000" w:sz="4" w:space="0"/>
            </w:tcBorders>
            <w:tcW w:w="666" w:type="pct"/>
            <w:vAlign w:val="center"/>
            <w:textDirection w:val="lrTb"/>
            <w:noWrap/>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10</w:t>
            </w:r>
            <w:r/>
          </w:p>
        </w:tc>
        <w:tc>
          <w:tcPr>
            <w:tcBorders>
              <w:top w:val="single" w:color="auto" w:sz="4" w:space="0"/>
              <w:left w:val="none" w:color="000000" w:sz="4" w:space="0"/>
              <w:bottom w:val="single" w:color="auto" w:sz="4" w:space="0"/>
              <w:right w:val="single" w:color="000000" w:sz="4" w:space="0"/>
            </w:tcBorders>
            <w:tcW w:w="763"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卤菜</w:t>
            </w:r>
            <w:r/>
          </w:p>
        </w:tc>
        <w:tc>
          <w:tcPr>
            <w:tcBorders>
              <w:top w:val="single" w:color="auto" w:sz="4" w:space="0"/>
              <w:left w:val="none" w:color="000000" w:sz="4" w:space="0"/>
              <w:bottom w:val="single" w:color="auto" w:sz="4" w:space="0"/>
              <w:right w:val="single" w:color="auto" w:sz="4" w:space="0"/>
            </w:tcBorders>
            <w:tcW w:w="3569" w:type="pct"/>
            <w:vAlign w:val="center"/>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产品色泽正常、形态完整。具有该品种应有的滋味，无异味，无可见杂质。</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2、规范标准</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符合GB/T 23586-2022标准。</w:t>
            </w:r>
            <w:r/>
          </w:p>
        </w:tc>
      </w:tr>
    </w:tbl>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以上涉及的国家食品安全、规范标准如有更新的均按照最新标准执行。</w:t>
      </w:r>
      <w:r/>
    </w:p>
    <w:p>
      <w:pPr>
        <w:ind w:firstLine="482"/>
        <w:spacing w:line="360" w:lineRule="auto"/>
        <w:rPr>
          <w:rFonts w:hint="eastAsia" w:ascii="仿宋" w:hAnsi="仿宋" w:eastAsia="仿宋" w:cs="仿宋"/>
          <w:b/>
          <w:bCs/>
          <w:szCs w:val="21"/>
        </w:rPr>
      </w:pPr>
      <w:r>
        <w:rPr>
          <w:rFonts w:hint="eastAsia" w:ascii="仿宋" w:hAnsi="仿宋" w:eastAsia="仿宋" w:cs="仿宋"/>
          <w:b/>
          <w:bCs/>
          <w:szCs w:val="21"/>
        </w:rPr>
        <w:t xml:space="preserve">第二条 合同价款</w:t>
      </w:r>
      <w:r/>
    </w:p>
    <w:p>
      <w:pPr>
        <w:ind w:firstLine="482"/>
        <w:spacing w:line="360" w:lineRule="auto"/>
        <w:rPr>
          <w:rFonts w:hint="eastAsia" w:ascii="仿宋" w:hAnsi="仿宋" w:eastAsia="仿宋" w:cs="仿宋"/>
          <w:szCs w:val="21"/>
        </w:rPr>
      </w:pPr>
      <w:r>
        <w:rPr>
          <w:rFonts w:hint="eastAsia" w:ascii="仿宋" w:hAnsi="仿宋" w:eastAsia="仿宋" w:cs="仿宋"/>
          <w:szCs w:val="21"/>
        </w:rPr>
        <w:t xml:space="preserve">1、本合同项下食材单价优惠率为________%，</w:t>
      </w:r>
      <w:r>
        <w:rPr>
          <w:rFonts w:hint="eastAsia" w:ascii="仿宋" w:hAnsi="仿宋" w:eastAsia="仿宋" w:cs="仿宋"/>
          <w:bCs/>
          <w:szCs w:val="21"/>
        </w:rPr>
        <w:t xml:space="preserve">依照最近一期的南京市商务局（网址：https://swj.nanjing.gov.cn/njsswj/?id=386）发布的菜场同类同质食材的指导价格为基础，如南京市商务局网站内的食材种类不全，则按送货当天大润发超市超市同类同质食材的零售价格，作为基准单价。</w:t>
      </w:r>
      <w:r>
        <w:rPr>
          <w:rFonts w:hint="eastAsia" w:ascii="仿宋" w:hAnsi="仿宋" w:eastAsia="仿宋" w:cs="仿宋"/>
          <w:szCs w:val="21"/>
        </w:rPr>
        <w:t xml:space="preserve">如部分类别食材确实均不在以上两个价格查询平台中（须由甲乙双方事先确认），则其结算单价由甲方综合市场价格并根据乙方报价优惠率计算后确定。</w:t>
      </w:r>
      <w:r>
        <w:rPr>
          <w:rFonts w:hint="eastAsia" w:ascii="仿宋" w:hAnsi="仿宋" w:eastAsia="仿宋" w:cs="仿宋"/>
          <w:bCs/>
          <w:szCs w:val="21"/>
        </w:rPr>
        <w:t xml:space="preserve">最终结算单价=基准单价*（1-优惠率）。</w:t>
      </w:r>
      <w:r/>
    </w:p>
    <w:p>
      <w:pPr>
        <w:pStyle w:val="1557"/>
        <w:ind w:firstLine="480"/>
        <w:spacing w:line="360" w:lineRule="auto"/>
        <w:rPr>
          <w:rFonts w:hint="eastAsia" w:ascii="仿宋" w:hAnsi="仿宋" w:eastAsia="仿宋" w:cs="仿宋"/>
          <w:b/>
          <w:sz w:val="21"/>
        </w:rPr>
      </w:pPr>
      <w:r>
        <w:rPr>
          <w:rFonts w:hint="eastAsia" w:ascii="仿宋" w:hAnsi="仿宋" w:eastAsia="仿宋" w:cs="仿宋"/>
          <w:sz w:val="21"/>
        </w:rPr>
        <w:t xml:space="preserve">2、本合同价款是包含但不限于完成本项目所发生的食材采购费用、配送整理费</w:t>
      </w:r>
      <w:r>
        <w:rPr>
          <w:rFonts w:hint="eastAsia" w:ascii="仿宋" w:hAnsi="仿宋" w:eastAsia="仿宋" w:cs="仿宋"/>
          <w:bCs/>
          <w:sz w:val="21"/>
        </w:rPr>
        <w:t xml:space="preserve">用、</w:t>
      </w:r>
      <w:r>
        <w:rPr>
          <w:rFonts w:hint="eastAsia" w:ascii="仿宋" w:hAnsi="仿宋" w:eastAsia="仿宋" w:cs="仿宋"/>
          <w:sz w:val="21"/>
        </w:rPr>
        <w:t xml:space="preserve">所有含税费用、支付给员工的工资和国家强制缴纳的各种社会保障资金</w:t>
      </w:r>
      <w:r>
        <w:rPr>
          <w:rFonts w:hint="eastAsia" w:ascii="仿宋" w:hAnsi="仿宋" w:eastAsia="仿宋" w:cs="仿宋"/>
          <w:bCs/>
          <w:sz w:val="21"/>
        </w:rPr>
        <w:t xml:space="preserve">，以</w:t>
      </w:r>
      <w:r>
        <w:rPr>
          <w:rFonts w:hint="eastAsia" w:ascii="仿宋" w:hAnsi="仿宋" w:eastAsia="仿宋" w:cs="仿宋"/>
          <w:sz w:val="21"/>
        </w:rPr>
        <w:t xml:space="preserve">及乙方认为需要的其他费用等，除此之外，甲方不再另行支付任何费用。</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3、本合同执行期间优惠率不变。</w:t>
      </w:r>
      <w:r/>
    </w:p>
    <w:p>
      <w:pPr>
        <w:ind w:firstLine="482"/>
        <w:spacing w:line="360" w:lineRule="auto"/>
        <w:rPr>
          <w:rFonts w:hint="eastAsia" w:ascii="仿宋" w:hAnsi="仿宋" w:eastAsia="仿宋" w:cs="仿宋"/>
          <w:b/>
          <w:bCs/>
          <w:szCs w:val="21"/>
        </w:rPr>
      </w:pPr>
      <w:r>
        <w:rPr>
          <w:rFonts w:hint="eastAsia" w:ascii="仿宋" w:hAnsi="仿宋" w:eastAsia="仿宋" w:cs="仿宋"/>
          <w:b/>
          <w:bCs/>
          <w:szCs w:val="21"/>
        </w:rPr>
        <w:t xml:space="preserve">第三条 组成本合同的有关文件 </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下列关于</w:t>
      </w:r>
      <w:r>
        <w:rPr>
          <w:rFonts w:hint="eastAsia" w:ascii="仿宋" w:hAnsi="仿宋" w:eastAsia="仿宋" w:cs="仿宋"/>
          <w:szCs w:val="21"/>
          <w:u w:val="single"/>
        </w:rPr>
        <w:t xml:space="preserve">南京市水上运动学校食堂食材采购项目</w:t>
      </w:r>
      <w:r>
        <w:rPr>
          <w:rFonts w:hint="eastAsia" w:ascii="仿宋" w:hAnsi="仿宋" w:eastAsia="仿宋" w:cs="仿宋"/>
          <w:szCs w:val="21"/>
          <w:lang w:val="en-US" w:eastAsia="zh-CN"/>
        </w:rPr>
        <w:t xml:space="preserve">招标</w:t>
      </w:r>
      <w:r>
        <w:rPr>
          <w:rFonts w:hint="eastAsia" w:ascii="仿宋" w:hAnsi="仿宋" w:eastAsia="仿宋" w:cs="仿宋"/>
          <w:szCs w:val="21"/>
        </w:rPr>
        <w:t xml:space="preserve">文件、乙方投标文件或与本次采购活动方式相适应的文件及有关附件是本合同不可分割的组成部分，与本合同具有同等法律效力，这些文件包括但不限于：</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1、乙方提供的响应文件和报价表；</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2、技术条款偏离表；</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3、供货一览表；</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4、交货一览表；</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5、服务承诺；</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6、乙方承诺；</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7、成交通知书；</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8、甲乙双方商定的其他文件。</w:t>
      </w:r>
      <w:r/>
    </w:p>
    <w:p>
      <w:pPr>
        <w:ind w:firstLine="482"/>
        <w:jc w:val="left"/>
        <w:spacing w:line="360" w:lineRule="auto"/>
        <w:rPr>
          <w:rFonts w:hint="eastAsia" w:ascii="仿宋" w:hAnsi="仿宋" w:eastAsia="仿宋" w:cs="仿宋"/>
          <w:b/>
          <w:bCs/>
          <w:szCs w:val="21"/>
        </w:rPr>
      </w:pPr>
      <w:r>
        <w:rPr>
          <w:rFonts w:hint="eastAsia" w:ascii="仿宋" w:hAnsi="仿宋" w:eastAsia="仿宋" w:cs="仿宋"/>
          <w:b/>
          <w:bCs/>
          <w:szCs w:val="21"/>
        </w:rPr>
        <w:t xml:space="preserve">第四条 权利保证</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1、乙方应保证甲方在使用该服务或其任何一部分时不受第三方提出侵犯其专利权、版权、商标权或其他权利的起诉。一旦出现侵权，乙方应承担全部责任并负责消除对甲方的不利影响，如甲方因此承担了任何责任（包括但不限于赔偿款、律师费、诉讼费等），有权向乙方全额追偿。</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2、如因乙方供应食材给甲方或者实际使用人（运动员和教职工）造成任何人身和财产损害，乙方应承担全部责任并负责消除对甲方的不利影响，如甲方因此承担了任何责任（包括但不限于医疗费、赔偿金、罚款、律师费、诉讼费等），有权向乙方全额追偿。</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3、乙方应对照《反兴奋剂中心关于印发世界反兴奋剂机构&lt;2025年禁用清单国际标准&gt;中文稿的通知》文号中的禁用清单，并依法承诺所供产品无禁用清单中所列明的兴奋剂化学成分。</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4、由于世界反兴奋剂机构出具的国际禁用清单不定期更新，乙方须随时关注并对照最新禁用清单，保证所供食品原材料的安全、卫生、无兴奋剂化学成分,否则由此产生的一切责任由乙方承担。</w:t>
      </w:r>
      <w:r/>
    </w:p>
    <w:p>
      <w:pPr>
        <w:ind w:firstLine="482"/>
        <w:jc w:val="left"/>
        <w:spacing w:line="360" w:lineRule="auto"/>
        <w:rPr>
          <w:rFonts w:hint="eastAsia" w:ascii="仿宋" w:hAnsi="仿宋" w:eastAsia="仿宋" w:cs="仿宋"/>
          <w:b/>
          <w:bCs/>
          <w:szCs w:val="21"/>
        </w:rPr>
      </w:pPr>
      <w:r>
        <w:rPr>
          <w:rFonts w:hint="eastAsia" w:ascii="仿宋" w:hAnsi="仿宋" w:eastAsia="仿宋" w:cs="仿宋"/>
          <w:b/>
          <w:bCs/>
          <w:szCs w:val="21"/>
        </w:rPr>
        <w:t xml:space="preserve">第五条 质量保证</w:t>
      </w:r>
      <w:r/>
    </w:p>
    <w:p>
      <w:pPr>
        <w:ind w:firstLine="480"/>
        <w:spacing w:line="360" w:lineRule="auto"/>
        <w:rPr>
          <w:rFonts w:hint="eastAsia" w:ascii="仿宋" w:hAnsi="仿宋" w:eastAsia="仿宋" w:cs="仿宋"/>
          <w:b/>
          <w:bCs/>
          <w:szCs w:val="21"/>
        </w:rPr>
      </w:pPr>
      <w:r>
        <w:rPr>
          <w:rFonts w:hint="eastAsia" w:ascii="仿宋" w:hAnsi="仿宋" w:eastAsia="仿宋" w:cs="仿宋"/>
          <w:szCs w:val="21"/>
        </w:rPr>
        <w:t xml:space="preserve">1、乙方应严格遵守《食品安全法》和《动物检疫法》等相关规定，严格保证食品质量符合国家相关产品质量标准，符合国家各级强制性规范的要求。所供食材应能溯源，溯源资料应随货提供，甲方可随时核查。且不得含有兴奋剂化学成分，如</w:t>
      </w:r>
      <w:r>
        <w:rPr>
          <w:rFonts w:hint="eastAsia" w:ascii="仿宋" w:hAnsi="仿宋" w:eastAsia="仿宋" w:cs="仿宋"/>
          <w:bCs/>
          <w:szCs w:val="21"/>
        </w:rPr>
        <w:t xml:space="preserve">含有兴奋剂化学成分，一经发现，立即解除合同，并没收全部履约保证金，同时甲方还将依法追究乙方法律和经济责任，如情节严重的，将提请司法机关单位追究其刑事责任。</w:t>
      </w:r>
      <w:r>
        <w:rPr>
          <w:rFonts w:hint="eastAsia" w:ascii="仿宋" w:hAnsi="仿宋" w:eastAsia="仿宋" w:cs="仿宋"/>
          <w:szCs w:val="21"/>
        </w:rPr>
        <w:t xml:space="preserve">所有预包装商品在</w:t>
      </w:r>
      <w:r>
        <w:rPr>
          <w:rFonts w:hint="eastAsia" w:ascii="仿宋" w:hAnsi="仿宋" w:eastAsia="仿宋" w:cs="仿宋"/>
          <w:bCs/>
          <w:szCs w:val="21"/>
        </w:rPr>
        <w:t xml:space="preserve">供货时的剩余保质期不得少于外包装标签上所标明保质期的二分之一</w:t>
      </w:r>
      <w:r>
        <w:rPr>
          <w:rFonts w:hint="eastAsia" w:ascii="仿宋" w:hAnsi="仿宋" w:eastAsia="仿宋" w:cs="仿宋"/>
          <w:szCs w:val="21"/>
        </w:rPr>
        <w:t xml:space="preserve">。在食材供应期间如出现因食用其提供的食品导致食物中毒的事故发生，以及如给实际使用人造成的人身、财产损害由乙方承担一切责任，并负责消除不利影响。</w:t>
      </w:r>
      <w:r>
        <w:rPr>
          <w:rFonts w:hint="eastAsia" w:ascii="仿宋" w:hAnsi="仿宋" w:eastAsia="仿宋" w:cs="仿宋"/>
          <w:b/>
          <w:bCs/>
          <w:szCs w:val="21"/>
        </w:rPr>
        <w:t xml:space="preserve">特别说明：乙方所配送的食材如含有兴奋剂化学成分的，将按《中华人民共和国刑法》第一百四十三条、第一百四十四条规定的，以【生产、销售不符合安全标准的食品罪】、【生产、销售有毒、有害食品罪】定罪处罚。</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2、货物必须卫生新鲜、质量达标、品种规格准确、数量保证。</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3、甲方对乙方所提供货物的质量具有检测权，检测费用由乙方承担，全年累计检测频次不低于</w:t>
      </w:r>
      <w:r>
        <w:rPr>
          <w:rFonts w:hint="eastAsia" w:ascii="仿宋" w:hAnsi="仿宋" w:eastAsia="仿宋" w:cs="仿宋"/>
          <w:szCs w:val="21"/>
          <w:u w:val="single"/>
        </w:rPr>
        <w:t xml:space="preserve">【   】</w:t>
      </w:r>
      <w:r>
        <w:rPr>
          <w:rFonts w:hint="eastAsia" w:ascii="仿宋" w:hAnsi="仿宋" w:eastAsia="仿宋" w:cs="仿宋"/>
          <w:szCs w:val="21"/>
        </w:rPr>
        <w:t xml:space="preserve">次；上级质监部门如对乙方所提供的货物进行检测，检测费也由乙方承担，费用从乙方结算货款中扣除。</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4、一旦发现乙方所提供的货物不符合以上约定，乙方无条件接受甲方降价、减重、退货（视具体情况定）处理，并按照甲方要求送达质量合格的相同品种货物，确保甲方正常计划使用需求，否则视为乙方违约。</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5、乙方所供货物有质量问题，乙方未能及时采取补救措施，给甲方造成的一切损失由乙方承担。</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6、如出现因食用其提供的食品导致食物中毒的事故发生，乙方应对此承担一切法律责任。</w:t>
      </w:r>
      <w:r/>
    </w:p>
    <w:p>
      <w:pPr>
        <w:ind w:firstLine="482"/>
        <w:jc w:val="left"/>
        <w:spacing w:line="360" w:lineRule="auto"/>
        <w:rPr>
          <w:rFonts w:hint="eastAsia" w:ascii="仿宋" w:hAnsi="仿宋" w:eastAsia="仿宋" w:cs="仿宋"/>
          <w:b/>
          <w:bCs/>
          <w:szCs w:val="21"/>
        </w:rPr>
      </w:pPr>
      <w:r>
        <w:rPr>
          <w:rFonts w:hint="eastAsia" w:ascii="仿宋" w:hAnsi="仿宋" w:eastAsia="仿宋" w:cs="仿宋"/>
          <w:b/>
          <w:bCs/>
          <w:szCs w:val="21"/>
        </w:rPr>
        <w:t xml:space="preserve">第六条 交货时间、地点、验收方式</w:t>
      </w:r>
      <w:r/>
    </w:p>
    <w:p>
      <w:pPr>
        <w:pStyle w:val="1026"/>
        <w:ind w:firstLine="560"/>
        <w:rPr>
          <w:rFonts w:hint="eastAsia" w:ascii="仿宋" w:hAnsi="仿宋" w:eastAsia="仿宋" w:cs="仿宋"/>
          <w:bCs/>
          <w:szCs w:val="21"/>
        </w:rPr>
      </w:pPr>
      <w:r>
        <w:rPr>
          <w:rFonts w:hint="eastAsia" w:ascii="仿宋" w:hAnsi="仿宋" w:eastAsia="仿宋" w:cs="仿宋"/>
          <w:szCs w:val="21"/>
        </w:rPr>
        <w:t xml:space="preserve">1、服务期限</w:t>
      </w:r>
      <w:r>
        <w:rPr>
          <w:rFonts w:hint="eastAsia" w:ascii="仿宋" w:hAnsi="仿宋" w:eastAsia="仿宋" w:cs="仿宋"/>
          <w:szCs w:val="21"/>
        </w:rPr>
        <w:t xml:space="preserve">：</w:t>
      </w:r>
      <w:r>
        <w:rPr>
          <w:rFonts w:hint="eastAsia" w:ascii="仿宋" w:hAnsi="仿宋" w:eastAsia="仿宋" w:cs="仿宋"/>
          <w:b/>
          <w:bCs/>
          <w:szCs w:val="21"/>
          <w:u w:val="single"/>
        </w:rPr>
        <w:t xml:space="preserve">自合同签订之日起一年， 年 月 日至 年 月 日止。</w:t>
      </w:r>
      <w:r/>
    </w:p>
    <w:p>
      <w:pPr>
        <w:spacing w:line="360" w:lineRule="auto"/>
        <w:shd w:val="clear" w:color="auto" w:fill="ffffff"/>
        <w:widowControl/>
        <w:rPr>
          <w:rFonts w:hint="eastAsia" w:ascii="仿宋" w:hAnsi="仿宋" w:eastAsia="仿宋" w:cs="仿宋"/>
          <w:b/>
          <w:szCs w:val="21"/>
        </w:rPr>
      </w:pPr>
      <w:r>
        <w:rPr>
          <w:rFonts w:hint="eastAsia" w:ascii="仿宋" w:hAnsi="仿宋" w:eastAsia="仿宋" w:cs="仿宋"/>
          <w:szCs w:val="21"/>
        </w:rPr>
        <w:t xml:space="preserve">    2、批次订货与临时订货批次订货：</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（1）甲方每（日/次）以电话或微信方式向乙方发出订货单，乙方收到订货单应在30分钟内确认回复，乙方不得无故拒绝接受订货单，具体交货时间为：</w:t>
      </w:r>
      <w:r>
        <w:rPr>
          <w:rFonts w:hint="eastAsia" w:ascii="仿宋" w:hAnsi="仿宋" w:eastAsia="仿宋" w:cs="仿宋"/>
          <w:szCs w:val="21"/>
          <w:u w:val="single"/>
        </w:rPr>
        <w:t xml:space="preserve"> </w:t>
      </w:r>
      <w:r>
        <w:rPr>
          <w:rFonts w:hint="eastAsia" w:ascii="仿宋" w:hAnsi="仿宋" w:eastAsia="仿宋" w:cs="仿宋"/>
          <w:b/>
          <w:bCs/>
          <w:szCs w:val="21"/>
          <w:u w:val="single"/>
        </w:rPr>
        <w:t xml:space="preserve">每日所需物资乙方须于当日早上6:30-7:00送达</w:t>
      </w:r>
      <w:r>
        <w:rPr>
          <w:rFonts w:hint="eastAsia" w:ascii="仿宋" w:hAnsi="仿宋" w:eastAsia="仿宋" w:cs="仿宋"/>
          <w:szCs w:val="21"/>
          <w:u w:val="single"/>
        </w:rPr>
        <w:t xml:space="preserve"> </w:t>
      </w:r>
      <w:r>
        <w:rPr>
          <w:rFonts w:hint="eastAsia" w:ascii="仿宋" w:hAnsi="仿宋" w:eastAsia="仿宋" w:cs="仿宋"/>
          <w:szCs w:val="21"/>
        </w:rPr>
        <w:t xml:space="preserve">。</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2）临时订货：甲方因临时需要，有权在批次订货时间以外临时向乙方订货，订货方式可以是书面方式也可以是口头方式，如果是临时口头订货，乙方在送货时有权要求甲方以书面方式予以确认。具体交货时间以甲方要求为准。</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3、交货地点为：</w:t>
      </w:r>
      <w:r>
        <w:rPr>
          <w:rFonts w:hint="eastAsia" w:ascii="仿宋" w:hAnsi="仿宋" w:eastAsia="仿宋" w:cs="仿宋"/>
          <w:b/>
          <w:bCs/>
          <w:szCs w:val="21"/>
          <w:u w:val="single"/>
        </w:rPr>
        <w:t xml:space="preserve">甲方指定地点</w:t>
      </w:r>
      <w:r>
        <w:rPr>
          <w:rFonts w:hint="eastAsia" w:ascii="仿宋" w:hAnsi="仿宋" w:eastAsia="仿宋" w:cs="仿宋"/>
          <w:szCs w:val="21"/>
          <w:u w:val="single"/>
        </w:rPr>
        <w:t xml:space="preserve">  </w:t>
      </w:r>
      <w:r>
        <w:rPr>
          <w:rFonts w:hint="eastAsia" w:ascii="仿宋" w:hAnsi="仿宋" w:eastAsia="仿宋" w:cs="仿宋"/>
          <w:szCs w:val="21"/>
        </w:rPr>
        <w:t xml:space="preserve">，并按要求摆放整齐。配送费用由乙方承担。乙方运输工具进入甲方，必须接受甲方统一管理，发生任何人员与设施损伤，均由乙方承担全部责任。</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4、验收方式：</w:t>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1）货物到达现场后，乙方应在甲方人员（不少于两人）在场情况下当面进行感官检验、外观检验或试用检验，若产品外观、包装、质量不能达到收货标准，甲方拒收配送食材，乙方应无条件立即补充合格产品，不得影响正常开餐。对符合要求的产品当场作出记录，双方签字确认（验收应当当场签单、补签单仍然视为无效供货）。甲方验收仅为初步验收，不视为对质量的最终认可，使用过程中发现问题仍可追责。</w:t>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（2）提供货物未达到本合同规定要求，且对甲方造成损失的，由乙方承担一切责任，并赔偿所造成损失。</w:t>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（3）因验收货物时不能直接判断质量的，但在使用过程中发现不合格商品，乙方应作退货、退款处理。</w:t>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（4）凡按重量计量物资，均以物品净重方式计量结算。</w:t>
      </w:r>
      <w:r/>
    </w:p>
    <w:p>
      <w:pPr>
        <w:ind w:firstLine="482"/>
        <w:spacing w:line="360" w:lineRule="auto"/>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第七条 履约保证金</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1、乙方向甲方交纳</w:t>
      </w:r>
      <w:r>
        <w:rPr>
          <w:rFonts w:hint="eastAsia" w:ascii="仿宋" w:hAnsi="仿宋" w:eastAsia="仿宋" w:cs="仿宋"/>
          <w:szCs w:val="21"/>
          <w:u w:val="single"/>
        </w:rPr>
        <w:t xml:space="preserve">        </w:t>
      </w:r>
      <w:r>
        <w:rPr>
          <w:rFonts w:hint="eastAsia" w:ascii="仿宋" w:hAnsi="仿宋" w:eastAsia="仿宋" w:cs="仿宋"/>
          <w:szCs w:val="21"/>
        </w:rPr>
        <w:t xml:space="preserve">元的履约保证金作为合同生效的前提。</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2、履约保证金的有效期为该项目供货期满时止。</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3、如乙方未能履行合同规定的义务，甲方有权从履约保证金中取得补偿，补偿后不足部分由乙方于扣除后7日内予以补足。否则，乙方应当以未补足保证金数额为基数，按照每日千分之一的标准向甲方支付违约金。</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4、履约保证金扣除甲方应得的补偿后的余额在合同履行期满后七个工作日内无息退还给乙方。</w:t>
      </w:r>
      <w:r/>
    </w:p>
    <w:p>
      <w:pPr>
        <w:ind w:firstLine="482"/>
        <w:jc w:val="left"/>
        <w:spacing w:line="360" w:lineRule="auto"/>
        <w:rPr>
          <w:rFonts w:hint="eastAsia" w:ascii="仿宋" w:hAnsi="仿宋" w:eastAsia="仿宋" w:cs="仿宋"/>
          <w:b/>
          <w:bCs/>
          <w:szCs w:val="21"/>
        </w:rPr>
      </w:pPr>
      <w:r>
        <w:rPr>
          <w:rFonts w:hint="eastAsia" w:ascii="仿宋" w:hAnsi="仿宋" w:eastAsia="仿宋" w:cs="仿宋"/>
          <w:b/>
          <w:bCs/>
          <w:szCs w:val="21"/>
        </w:rPr>
        <w:t xml:space="preserve">第八条 合同款支付</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1、本合同项下所有款项均以人民币支付。</w:t>
      </w:r>
      <w:r/>
    </w:p>
    <w:p>
      <w:pPr>
        <w:ind w:firstLine="480"/>
        <w:jc w:val="left"/>
        <w:spacing w:line="360" w:lineRule="auto"/>
        <w:rPr>
          <w:rFonts w:hint="eastAsia" w:ascii="仿宋" w:hAnsi="仿宋" w:eastAsia="仿宋" w:cs="仿宋"/>
          <w:bCs/>
          <w:szCs w:val="21"/>
        </w:rPr>
      </w:pPr>
      <w:r>
        <w:rPr>
          <w:rFonts w:hint="eastAsia" w:ascii="仿宋" w:hAnsi="仿宋" w:eastAsia="仿宋" w:cs="仿宋"/>
          <w:szCs w:val="21"/>
        </w:rPr>
        <w:t xml:space="preserve">2、本合同项下的项目资金由国库集中支付或甲方自行支付，付款前乙方应先向甲方开具合格的发票。未提交合格的发票，造成付款时间顺延的，甲方不承担延迟付款的违约责任。</w:t>
      </w:r>
      <w:r>
        <w:rPr>
          <w:rFonts w:hint="eastAsia" w:ascii="仿宋" w:hAnsi="仿宋" w:eastAsia="仿宋" w:cs="仿宋"/>
          <w:bCs/>
          <w:szCs w:val="21"/>
        </w:rPr>
        <w:t xml:space="preserve">      </w:t>
      </w:r>
      <w:r/>
    </w:p>
    <w:p>
      <w:pPr>
        <w:ind w:firstLine="480"/>
        <w:spacing w:line="360" w:lineRule="auto"/>
        <w:shd w:val="clear" w:color="auto" w:fill="ffffff"/>
        <w:rPr>
          <w:rFonts w:hint="eastAsia" w:ascii="仿宋" w:hAnsi="仿宋" w:eastAsia="仿宋" w:cs="仿宋"/>
          <w:szCs w:val="21"/>
        </w:rPr>
      </w:pPr>
      <w:r>
        <w:rPr>
          <w:rFonts w:hint="eastAsia" w:ascii="仿宋" w:hAnsi="仿宋" w:eastAsia="仿宋" w:cs="仿宋"/>
          <w:bCs/>
          <w:szCs w:val="21"/>
        </w:rPr>
        <w:t xml:space="preserve">3、付</w:t>
      </w:r>
      <w:r>
        <w:rPr>
          <w:rFonts w:hint="eastAsia" w:ascii="仿宋" w:hAnsi="仿宋" w:eastAsia="仿宋" w:cs="仿宋"/>
          <w:szCs w:val="21"/>
        </w:rPr>
        <w:t xml:space="preserve">款条件：</w:t>
      </w:r>
      <w:r/>
    </w:p>
    <w:p>
      <w:pPr>
        <w:ind w:firstLine="480"/>
        <w:spacing w:line="360" w:lineRule="auto"/>
        <w:shd w:val="clear" w:color="auto" w:fill="ffffff"/>
        <w:rPr>
          <w:rFonts w:hint="eastAsia" w:ascii="仿宋" w:hAnsi="仿宋" w:eastAsia="仿宋" w:cs="仿宋"/>
          <w:bCs/>
          <w:szCs w:val="21"/>
        </w:rPr>
      </w:pPr>
      <w:r>
        <w:rPr>
          <w:rFonts w:hint="eastAsia" w:ascii="仿宋" w:hAnsi="仿宋" w:eastAsia="仿宋" w:cs="仿宋"/>
          <w:bCs/>
          <w:szCs w:val="21"/>
        </w:rPr>
        <w:t xml:space="preserve">食材单价每月一核（次月核实上月），由乙方提出书面申请，并提供相关资料，经甲方确定上月所有决算资料属实后，由双方签字确认，同时乙方必须提供相应的等额发票，甲方在收到发票后10个工作日内支付上月供应货款，否则甲方有权顺延付款期限且无息。因财政审批或财政资金拨付导致的迟延支付不视为甲方违约，甲方不承担迟延支付的违约责任，付款进度以财政资金下款时间为准。 </w:t>
      </w:r>
      <w:r/>
    </w:p>
    <w:p>
      <w:pPr>
        <w:jc w:val="center"/>
        <w:spacing w:line="360" w:lineRule="auto"/>
        <w:shd w:val="clear" w:color="auto" w:fill="ffffff"/>
        <w:rPr>
          <w:rFonts w:hint="eastAsia" w:ascii="仿宋" w:hAnsi="仿宋" w:eastAsia="仿宋" w:cs="仿宋"/>
          <w:b/>
          <w:bCs/>
          <w:szCs w:val="21"/>
        </w:rPr>
      </w:pPr>
      <w:r>
        <w:rPr>
          <w:rFonts w:hint="eastAsia" w:ascii="仿宋" w:hAnsi="仿宋" w:eastAsia="仿宋" w:cs="仿宋"/>
          <w:b/>
          <w:bCs/>
          <w:szCs w:val="21"/>
        </w:rPr>
        <w:t xml:space="preserve">决算资料要求（包括但不限于以下要素）</w:t>
      </w:r>
      <w:r/>
    </w:p>
    <w:tbl>
      <w:tblPr>
        <w:tblStyle w:val="1012"/>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9"/>
        <w:gridCol w:w="1079"/>
        <w:gridCol w:w="960"/>
        <w:gridCol w:w="2397"/>
        <w:gridCol w:w="1146"/>
        <w:gridCol w:w="1251"/>
        <w:gridCol w:w="599"/>
        <w:gridCol w:w="599"/>
      </w:tblGrid>
      <w:tr>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序号</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食材种类</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交货时间</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基准单价</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优惠率</w:t>
            </w:r>
            <w:r/>
          </w:p>
        </w:tc>
        <w:tc>
          <w:tcPr>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结算单价</w:t>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数量</w:t>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总价</w:t>
            </w:r>
            <w:r/>
          </w:p>
        </w:tc>
      </w:tr>
      <w:tr>
        <w:trPr>
          <w:trHeight w:val="891"/>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1</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填写供应的食材种类</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填写交货</w:t>
            </w:r>
            <w:r/>
          </w:p>
          <w:p>
            <w:pPr>
              <w:jc w:val="center"/>
              <w:spacing w:line="360" w:lineRule="auto"/>
              <w:rPr>
                <w:rFonts w:hint="eastAsia" w:ascii="仿宋" w:hAnsi="仿宋" w:eastAsia="仿宋" w:cs="仿宋"/>
                <w:szCs w:val="21"/>
              </w:rPr>
            </w:pPr>
            <w:r>
              <w:rPr>
                <w:rFonts w:hint="eastAsia" w:ascii="仿宋" w:hAnsi="仿宋" w:eastAsia="仿宋" w:cs="仿宋"/>
                <w:szCs w:val="21"/>
              </w:rPr>
              <w:t xml:space="preserve">时间</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ind w:firstLine="482"/>
              <w:spacing w:line="360" w:lineRule="auto"/>
              <w:rPr>
                <w:rFonts w:hint="eastAsia" w:ascii="仿宋" w:hAnsi="仿宋" w:eastAsia="仿宋" w:cs="仿宋"/>
                <w:szCs w:val="21"/>
              </w:rPr>
            </w:pPr>
            <w:r>
              <w:rPr>
                <w:rFonts w:hint="eastAsia" w:ascii="仿宋" w:hAnsi="仿宋" w:eastAsia="仿宋" w:cs="仿宋"/>
                <w:szCs w:val="21"/>
              </w:rPr>
              <w:t xml:space="preserve">填写最近一期的南京市商务局公示的菜场同期同类同食材价格的指导价格，如南京市商务局公示的菜场的食材种类不全，则按大润发超市超市同期同类同食材公示零售价格，作为基准单价，同时乙方提供相关证明资料附后。如部分类别食材确实均不在以上两个价格查询平台中（须由甲乙双方事先确认），则其结算单价由甲方综合菜场发布同期同类</w:t>
            </w:r>
            <w:r>
              <w:rPr>
                <w:rFonts w:hint="eastAsia" w:ascii="仿宋" w:hAnsi="仿宋" w:eastAsia="仿宋" w:cs="仿宋"/>
                <w:szCs w:val="21"/>
                <w:lang w:val="zh-CN"/>
              </w:rPr>
              <w:t xml:space="preserve">同质食材零售价格</w:t>
            </w:r>
            <w:r>
              <w:rPr>
                <w:rFonts w:hint="eastAsia" w:ascii="仿宋" w:hAnsi="仿宋" w:eastAsia="仿宋" w:cs="仿宋"/>
                <w:szCs w:val="21"/>
              </w:rPr>
              <w:t xml:space="preserve">并根据乙方报价优惠率计算后确定，由甲方提供相关证明资料附后。</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填写成交的优惠率</w:t>
            </w:r>
            <w:r/>
          </w:p>
        </w:tc>
        <w:tc>
          <w:tcPr>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基准单价×（1-优惠率）</w:t>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spacing w:line="360" w:lineRule="auto"/>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spacing w:line="360" w:lineRule="auto"/>
              <w:rPr>
                <w:rFonts w:hint="eastAsia" w:ascii="仿宋" w:hAnsi="仿宋" w:eastAsia="仿宋" w:cs="仿宋"/>
                <w:b/>
                <w:bCs/>
                <w:szCs w:val="21"/>
              </w:rPr>
            </w:pPr>
            <w:r>
              <w:rPr>
                <w:rFonts w:hint="eastAsia" w:ascii="仿宋" w:hAnsi="仿宋" w:eastAsia="仿宋" w:cs="仿宋"/>
                <w:b/>
                <w:bCs/>
                <w:szCs w:val="21"/>
              </w:rPr>
              <w:t xml:space="preserve">………</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spacing w:line="360" w:lineRule="auto"/>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center"/>
              <w:spacing w:line="360" w:lineRule="auto"/>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spacing w:line="360" w:lineRule="auto"/>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spacing w:line="360" w:lineRule="auto"/>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line="360" w:lineRule="auto"/>
              <w:rPr>
                <w:rFonts w:hint="eastAsia" w:ascii="仿宋" w:hAnsi="仿宋" w:eastAsia="仿宋" w:cs="仿宋"/>
                <w:b/>
                <w:bCs/>
                <w:szCs w:val="21"/>
              </w:rPr>
            </w:pPr>
            <w:r>
              <w:rPr>
                <w:rFonts w:hint="eastAsia" w:ascii="仿宋" w:hAnsi="仿宋" w:eastAsia="仿宋" w:cs="仿宋"/>
                <w:b/>
                <w:bCs/>
                <w:szCs w:val="21"/>
              </w:rPr>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line="360" w:lineRule="auto"/>
              <w:rPr>
                <w:rFonts w:hint="eastAsia" w:ascii="仿宋" w:hAnsi="仿宋" w:eastAsia="仿宋" w:cs="仿宋"/>
                <w:b/>
                <w:bCs/>
                <w:szCs w:val="21"/>
              </w:rPr>
            </w:pPr>
            <w:r>
              <w:rPr>
                <w:rFonts w:hint="eastAsia" w:ascii="仿宋" w:hAnsi="仿宋" w:eastAsia="仿宋" w:cs="仿宋"/>
                <w:b/>
                <w:bCs/>
                <w:szCs w:val="21"/>
              </w:rPr>
            </w:r>
            <w:r/>
          </w:p>
        </w:tc>
      </w:tr>
    </w:tbl>
    <w:p>
      <w:pPr>
        <w:ind w:right="844"/>
        <w:spacing w:line="360" w:lineRule="auto"/>
        <w:shd w:val="clear" w:color="auto" w:fill="ffffff"/>
        <w:rPr>
          <w:rFonts w:hint="eastAsia" w:ascii="仿宋" w:hAnsi="仿宋" w:eastAsia="仿宋" w:cs="仿宋"/>
          <w:b/>
          <w:bCs/>
          <w:szCs w:val="21"/>
        </w:rPr>
      </w:pPr>
      <w:r>
        <w:rPr>
          <w:rFonts w:hint="eastAsia" w:ascii="仿宋" w:hAnsi="仿宋" w:eastAsia="仿宋" w:cs="仿宋"/>
          <w:b/>
          <w:bCs/>
          <w:szCs w:val="21"/>
        </w:rPr>
        <w:t xml:space="preserve">甲方代表签字：                                      乙方代表签字：</w:t>
      </w:r>
      <w:r/>
    </w:p>
    <w:p>
      <w:pPr>
        <w:ind w:right="571" w:firstLine="413"/>
        <w:jc w:val="right"/>
        <w:spacing w:line="360" w:lineRule="auto"/>
        <w:shd w:val="clear" w:color="auto" w:fill="ffffff"/>
        <w:rPr>
          <w:rFonts w:hint="eastAsia" w:ascii="仿宋" w:hAnsi="仿宋" w:eastAsia="仿宋" w:cs="仿宋"/>
          <w:b/>
          <w:bCs/>
          <w:szCs w:val="21"/>
        </w:rPr>
      </w:pPr>
      <w:r>
        <w:rPr>
          <w:rFonts w:hint="eastAsia" w:ascii="仿宋" w:hAnsi="仿宋" w:eastAsia="仿宋" w:cs="仿宋"/>
          <w:b/>
          <w:bCs/>
          <w:szCs w:val="21"/>
        </w:rPr>
        <w:t xml:space="preserve">年  月  日</w:t>
      </w:r>
      <w:r/>
    </w:p>
    <w:p>
      <w:pPr>
        <w:ind w:firstLine="413"/>
        <w:jc w:val="left"/>
        <w:spacing w:line="360" w:lineRule="auto"/>
        <w:shd w:val="clear" w:color="auto" w:fill="ffffff"/>
        <w:rPr>
          <w:rFonts w:hint="eastAsia" w:ascii="仿宋" w:hAnsi="仿宋" w:eastAsia="仿宋" w:cs="仿宋"/>
          <w:b/>
          <w:bCs/>
          <w:iCs/>
          <w:szCs w:val="21"/>
        </w:rPr>
      </w:pPr>
      <w:r>
        <w:rPr>
          <w:rFonts w:hint="eastAsia" w:ascii="仿宋" w:hAnsi="仿宋" w:eastAsia="仿宋" w:cs="仿宋"/>
          <w:b/>
          <w:bCs/>
          <w:iCs/>
          <w:szCs w:val="21"/>
        </w:rPr>
        <w:t xml:space="preserve">注：针对表格基准单价中要求提供证明资料的要求如下：</w:t>
      </w:r>
      <w:r/>
    </w:p>
    <w:p>
      <w:pPr>
        <w:pStyle w:val="1674"/>
        <w:ind w:left="0" w:firstLine="413"/>
        <w:spacing w:line="360" w:lineRule="auto"/>
        <w:widowControl w:val="off"/>
        <w:rPr>
          <w:rFonts w:hint="eastAsia" w:ascii="仿宋" w:hAnsi="仿宋" w:eastAsia="仿宋" w:cs="仿宋"/>
          <w:b/>
          <w:bCs/>
          <w:iCs/>
          <w:sz w:val="21"/>
          <w:szCs w:val="21"/>
        </w:rPr>
      </w:pPr>
      <w:r>
        <w:rPr>
          <w:rFonts w:hint="eastAsia" w:ascii="仿宋" w:hAnsi="仿宋" w:eastAsia="仿宋" w:cs="仿宋"/>
          <w:b/>
          <w:bCs/>
          <w:iCs/>
          <w:sz w:val="21"/>
          <w:szCs w:val="21"/>
        </w:rPr>
        <w:t xml:space="preserve">（1）提供的是南京市商务局公示的菜场发布的同类食材的指导价格，则证明资料应为南京市商务局网站（网址：https://swj.nanjing.gov.cn/njsswj/?id=386）公示的菜场中所公布出来的同类食材的价格截图。</w:t>
      </w:r>
      <w:r/>
    </w:p>
    <w:p>
      <w:pPr>
        <w:pStyle w:val="1674"/>
        <w:ind w:left="0" w:firstLine="413"/>
        <w:spacing w:line="360" w:lineRule="auto"/>
        <w:widowControl w:val="off"/>
        <w:rPr>
          <w:rFonts w:hint="eastAsia" w:ascii="仿宋" w:hAnsi="仿宋" w:eastAsia="仿宋" w:cs="仿宋"/>
          <w:b/>
          <w:bCs/>
          <w:iCs/>
          <w:sz w:val="21"/>
          <w:szCs w:val="21"/>
        </w:rPr>
      </w:pPr>
      <w:r>
        <w:rPr>
          <w:rFonts w:hint="eastAsia" w:ascii="仿宋" w:hAnsi="仿宋" w:eastAsia="仿宋" w:cs="仿宋"/>
          <w:b/>
          <w:bCs/>
          <w:iCs/>
          <w:sz w:val="21"/>
          <w:szCs w:val="21"/>
        </w:rPr>
        <w:t xml:space="preserve">（2）提供的是大润发超市</w:t>
      </w:r>
      <w:r>
        <w:rPr>
          <w:rFonts w:hint="eastAsia" w:ascii="仿宋" w:hAnsi="仿宋" w:eastAsia="仿宋" w:cs="仿宋"/>
          <w:b/>
          <w:bCs/>
          <w:sz w:val="21"/>
          <w:szCs w:val="21"/>
        </w:rPr>
        <w:t xml:space="preserve">超市同类食材的零售价格</w:t>
      </w:r>
      <w:r>
        <w:rPr>
          <w:rFonts w:hint="eastAsia" w:ascii="仿宋" w:hAnsi="仿宋" w:eastAsia="仿宋" w:cs="仿宋"/>
          <w:b/>
          <w:bCs/>
          <w:iCs/>
          <w:sz w:val="21"/>
          <w:szCs w:val="21"/>
        </w:rPr>
        <w:t xml:space="preserve">，则证明资料应为在该超市同类食材的零售价格信息照片/图片。</w:t>
      </w:r>
      <w:r/>
    </w:p>
    <w:p>
      <w:pPr>
        <w:ind w:firstLine="482"/>
        <w:spacing w:line="360" w:lineRule="auto"/>
        <w:rPr>
          <w:rFonts w:hint="eastAsia" w:ascii="仿宋" w:hAnsi="仿宋" w:eastAsia="仿宋" w:cs="仿宋"/>
          <w:b/>
          <w:bCs/>
          <w:iCs/>
          <w:szCs w:val="21"/>
        </w:rPr>
      </w:pPr>
      <w:r>
        <w:rPr>
          <w:rFonts w:hint="eastAsia" w:ascii="仿宋" w:hAnsi="仿宋" w:eastAsia="仿宋" w:cs="仿宋"/>
          <w:b/>
          <w:bCs/>
          <w:iCs/>
          <w:szCs w:val="21"/>
        </w:rPr>
        <w:t xml:space="preserve">如部分类别食材确实均不在以上两个价格查询平台中（须由甲乙双方事先确认），则其结算单价由甲方综合菜场发布同期同类</w:t>
      </w:r>
      <w:r>
        <w:rPr>
          <w:rFonts w:hint="eastAsia" w:ascii="仿宋" w:hAnsi="仿宋" w:eastAsia="仿宋" w:cs="仿宋"/>
          <w:b/>
          <w:bCs/>
          <w:iCs/>
          <w:szCs w:val="21"/>
          <w:lang w:val="zh-CN"/>
        </w:rPr>
        <w:t xml:space="preserve">同质食材零售价格</w:t>
      </w:r>
      <w:r>
        <w:rPr>
          <w:rFonts w:hint="eastAsia" w:ascii="仿宋" w:hAnsi="仿宋" w:eastAsia="仿宋" w:cs="仿宋"/>
          <w:b/>
          <w:bCs/>
          <w:iCs/>
          <w:szCs w:val="21"/>
        </w:rPr>
        <w:t xml:space="preserve">并根据乙方报价优惠率计算后确定，其决算资料同样按此要求执行。</w:t>
      </w:r>
      <w:r/>
    </w:p>
    <w:p>
      <w:pPr>
        <w:ind w:firstLine="482"/>
        <w:jc w:val="left"/>
        <w:spacing w:line="360" w:lineRule="auto"/>
        <w:rPr>
          <w:rFonts w:hint="eastAsia" w:ascii="仿宋" w:hAnsi="仿宋" w:eastAsia="仿宋" w:cs="仿宋"/>
          <w:b/>
          <w:bCs/>
          <w:szCs w:val="21"/>
        </w:rPr>
      </w:pPr>
      <w:r>
        <w:rPr>
          <w:rFonts w:hint="eastAsia" w:ascii="仿宋" w:hAnsi="仿宋" w:eastAsia="仿宋" w:cs="仿宋"/>
          <w:b/>
          <w:bCs/>
          <w:szCs w:val="21"/>
        </w:rPr>
        <w:t xml:space="preserve">第九条 违约责任</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1、因乙方配送不及时（超过1小时）导致运动员和教职工伙食供应延误且未采取有效补救措施的，甲方有权解除合同，无需支付任何费用，并扣除全部履约保证金，且有权要求乙方支付当次采购金额10%的违约金。</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    2、因乙方配送不及时（超过1小时）导致运动员和教职工伙食供应延误的且经采取补救措施未造成甲方不良影响的，第一次扣除履约保证金的10%，第二次扣除履约保证金的30%，第三次扣除履约保证金的60%并甲方有权解除合同，无需支付任何费用。</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3、如单位食堂临时增加用餐人员需临时补充食材的，乙方在接到通知后2小时内必须无条件把指定的食材送至单位食堂。否则第一次扣除履约保证金的5%，第二次扣除履约保证金的10%，第三次扣除履约保证金的20%并解除合同，无需支付任何费用。</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4、因乙方配送不及时（超过1小时）或不足量（少送、漏送量超过当次采购金额5%）导致运动员和教职工伙食供应延误且未采取有效补救措施的，甲方有权解除合同，无需支付任何费用，并扣除全部履约保证金。</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5、如乙方少送、漏送甲方订货单中采购的货物，少送、漏送量不超过当次采购金额5%的，乙方应当立即采取补救措施，且甲方在结算时有权扣除少送、漏送部分的价款，每次发生时应当扣除乙方履约保证金的30%；发生少送、漏送（不超过当次采购金额5%）超过3次的，甲方有权扣除全部履约保证金，并且甲方有权解除本合同，有权要求乙方支付少送、漏送次数对应的采购金额10%的违约金，如给甲方造成其他损失，乙方还应当予以赔偿。</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6、凡经相关部门认定，如因乙方所提供的原料原因造成甲方食堂岀现食物中毒等卫生事故的，乙方除必须承担全部的法律责任外，还要全额承担因食物中毒发生造成后果的一切费用，并立即停止乙方供货，并甲方有权按照当月所有供应原料货款的三倍向乙方收取违约金，所有赔偿款及违约金，甲方有权在应付款中直接扣除，不足部分乙方需补足。</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7、凡乙方向甲方提供的产品发生任何质量问题，影响食用（如有争议且无法解决的，则邀请国家认可的质量检测机构进行鉴定），第一次扣除履约保证金的20%，第二次扣除履约保证金的40%，第三次扣除履约保证金的60%并解除合同，无需支付任何费用；对于其中发生的较严重（如感官状异常、过期、变质）以上质量问题的，甲方有权直接解除合同或暂停乙方继续供货，扣除乙方全部履约保证金，要求乙方按照发生质量问题对应批次的采购金额的三倍支付违约金，并由乙方承担相应的赔偿等法律责任。</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8、甲方将定期或不定期地组织专人对乙方所供货物的质量报送质检部门抽检，若发现货物质量检测结果与本合同要求的质量标准不符，每发现一次，甲方有权扣除履约保证金的30%作为违约金，同时乙方应当立即采取补救措施，按照合同约定的标准更换货物；发现三次的或任一次乙方未采取、未及时采取补救措施，甲方有权扣除全部履约保证金，并且甲方有权解除本合同，如给甲方造成其他损失，乙方还应当予以赔偿。</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9、凡供应货物故意串规、定量包装批量误差超过相关规定，一经查实，均须按当月总釆购量的3倍误差值作为支付的惩罚性违约金。</w:t>
      </w:r>
      <w:r/>
    </w:p>
    <w:p>
      <w:pPr>
        <w:ind w:firstLine="42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10、乙方当月决算时产品单价须严格按照优惠率进行计算申报，所提供的决算资料须准确详实。如弄虚作假、数量/金额不准确等，一经发现，且乙方不能作出合理解释的次数达到三次的，则甲方有权解除合同，没收全部履约保证金，并依法追究乙方经济和法律责任；如拒不执行优惠率、未按优惠率进行计算申报的，除甲方有权解除合同、没收全部履约保证金外，还将按虚假响应招标要求处理，甲方或采购代理机构将上报财政监管部门要求对乙方予以处罚，列入不良行为记录名单，在一至三年内禁止参加政府采购活动。</w:t>
      </w:r>
      <w:r/>
    </w:p>
    <w:p>
      <w:pPr>
        <w:ind w:firstLine="42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11.考核原则上为每月一次考核，甲方组织各食堂主要负责人、相</w:t>
      </w:r>
      <w:r>
        <w:rPr>
          <w:rFonts w:hint="eastAsia" w:ascii="仿宋" w:hAnsi="仿宋" w:eastAsia="仿宋" w:cs="仿宋"/>
          <w:szCs w:val="21"/>
        </w:rPr>
        <w:t xml:space="preserve">关行业人员对乙方进行考核，进行综合打分评审，满分100分，100-80分为优秀、79-60分为合格、60分以下为不合格直接取消供货资格。(考核表见合同附件1。)结合每月考核得出总分，如总分95分（含95分）以上不处罚，90分（含）-95分（不含）每下降一分扣500元；85分（含）-90分（不含）每下降一分扣1000元；79-60分为合格，每下降一分扣5000元直至履约保证金扣完并解除合同；60分以下为不合格，直接扣除履约保证金并解除合同。乙方须对所有扣分项做出书面整改承诺。甲方有权直接从乙方履约保金中扣除。</w:t>
      </w:r>
      <w:r/>
    </w:p>
    <w:p>
      <w:pPr>
        <w:ind w:firstLine="482"/>
        <w:jc w:val="left"/>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第十条 项目履约验收</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1、甲方有权对乙方项目实施执行过程及完成结果进行履约验收；</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2、甲方可以邀请参加本项目的其他投标人或者第三方机构参与验收，乙方应积极配合并响应；</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3、参与验收的投标人或者第三方机构的意见作为验收书的参考资料一并存档。</w:t>
      </w:r>
      <w:r/>
    </w:p>
    <w:p>
      <w:pPr>
        <w:ind w:firstLine="482"/>
        <w:jc w:val="left"/>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第十一条 合同的变更和终止</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1、除《政府采购法》第50条规定的情形、本协议约定的解除事由及《中华人民共和国民法典》规定的解除事由外，本合同一经签订，甲乙双方不得擅自变更、中止或终止合同。</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2、除发生法律规定的不能预见、不能避免并不能克服的客观情况外，甲乙双方不得放弃或拒绝履行合同。</w:t>
      </w:r>
      <w:r/>
    </w:p>
    <w:p>
      <w:pPr>
        <w:ind w:firstLine="482"/>
        <w:jc w:val="left"/>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第十二条 合同的转让</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乙方不得擅自部分或全部转让其应履行的合同义务，否则后果由乙方承担，甲方有权解除合同，解除合同的通知自到达乙方时生效，甲方无需支付费用，并有权扣除全部履约保证金，乙方应当赔偿总标的额20%的违约金。</w:t>
      </w:r>
      <w:r/>
    </w:p>
    <w:p>
      <w:pPr>
        <w:ind w:firstLine="482"/>
        <w:jc w:val="left"/>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第十三条 争议的解决</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1、因服务的质量问题发生争议的，应当邀请国家认可的质量检测机构对服务质量进行鉴定。符合标准的，鉴定费由甲方承担；不符合质量标准的，鉴定费由乙方承担。</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2、因履行本合同引起的或与本合同有关的争议，甲、乙双方应首先通过友好协商解决，如果协商不能解决争议，则采取以下第（1）种方式解决争议：</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（1）向甲方所在地有管辖权的人民法院提起诉讼；</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（2）向南京仲裁委员会按其仲裁规则申请仲裁。</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如没有约定，默认采取第2种方式解决争议。</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3、在诉讼或仲裁期间，除本协议已经终止的，本合同应继续履行。</w:t>
      </w:r>
      <w:r/>
    </w:p>
    <w:p>
      <w:pPr>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4、因诉讼或仲裁产生的相关费用及开支（包括但不限于公证费、诉讼费、保全担保费、鉴定费、律师费、交通费用）均由败诉方承担。</w:t>
      </w:r>
      <w:r/>
    </w:p>
    <w:p>
      <w:pPr>
        <w:ind w:firstLine="482"/>
        <w:jc w:val="left"/>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第十四条 诚实信用 </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乙方应诚实信用，严格按照采购文件要求和服务承诺履行合同，不向甲方进行商业贿赂或者提供不正当利益。</w:t>
      </w:r>
      <w:r/>
    </w:p>
    <w:p>
      <w:pPr>
        <w:ind w:firstLine="482"/>
        <w:jc w:val="left"/>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第十五条 合同生效及其他</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1、本合同自甲、乙双方法定代表人/授权代表签字并加盖公章之日起生效。</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2、本合同一式四份，甲乙双方各执二份。</w:t>
      </w:r>
      <w:r/>
    </w:p>
    <w:p>
      <w:pPr>
        <w:ind w:firstLine="48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3、本合同应按照中华人民共和国的现行法律进行解释。</w:t>
      </w:r>
      <w:r/>
    </w:p>
    <w:tbl>
      <w:tblPr>
        <w:tblStyle w:val="1012"/>
        <w:tblW w:w="9036" w:type="dxa"/>
        <w:tblInd w:w="250" w:type="dxa"/>
        <w:tblLayout w:type="fixed"/>
        <w:tblCellMar>
          <w:left w:w="0" w:type="dxa"/>
          <w:top w:w="0" w:type="dxa"/>
          <w:right w:w="0" w:type="dxa"/>
          <w:bottom w:w="0" w:type="dxa"/>
        </w:tblCellMar>
        <w:tblLook w:val="04A0" w:firstRow="1" w:lastRow="0" w:firstColumn="1" w:lastColumn="0" w:noHBand="0" w:noVBand="1"/>
      </w:tblPr>
      <w:tblGrid>
        <w:gridCol w:w="4393"/>
        <w:gridCol w:w="4643"/>
      </w:tblGrid>
      <w:tr>
        <w:trPr/>
        <w:tc>
          <w:tcPr>
            <w:tcBorders>
              <w:top w:val="none" w:color="000000" w:sz="4" w:space="0"/>
              <w:left w:val="none" w:color="000000" w:sz="4" w:space="0"/>
              <w:bottom w:val="none" w:color="000000" w:sz="4" w:space="0"/>
              <w:right w:val="none" w:color="000000" w:sz="4" w:space="0"/>
            </w:tcBorders>
            <w:tcW w:w="4393" w:type="dxa"/>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393" w:type="dxa"/>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代表人：</w:t>
            </w:r>
            <w:r/>
          </w:p>
        </w:tc>
      </w:tr>
      <w:tr>
        <w:trPr/>
        <w:tc>
          <w:tcPr>
            <w:tcBorders>
              <w:top w:val="none" w:color="000000" w:sz="4" w:space="0"/>
              <w:left w:val="none" w:color="000000" w:sz="4" w:space="0"/>
              <w:bottom w:val="none" w:color="000000" w:sz="4" w:space="0"/>
              <w:right w:val="none" w:color="000000" w:sz="4" w:space="0"/>
            </w:tcBorders>
            <w:tcW w:w="4393" w:type="dxa"/>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电    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电    话：</w:t>
            </w:r>
            <w:r/>
          </w:p>
        </w:tc>
      </w:tr>
      <w:tr>
        <w:trPr/>
        <w:tc>
          <w:tcPr>
            <w:tcBorders>
              <w:top w:val="none" w:color="000000" w:sz="4" w:space="0"/>
              <w:left w:val="none" w:color="000000" w:sz="4" w:space="0"/>
              <w:bottom w:val="none" w:color="000000" w:sz="4" w:space="0"/>
              <w:right w:val="none" w:color="000000" w:sz="4" w:space="0"/>
            </w:tcBorders>
            <w:tcW w:w="4393" w:type="dxa"/>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开户银行：</w:t>
            </w:r>
            <w:r/>
          </w:p>
        </w:tc>
      </w:tr>
      <w:tr>
        <w:trPr/>
        <w:tc>
          <w:tcPr>
            <w:tcBorders>
              <w:top w:val="none" w:color="000000" w:sz="4" w:space="0"/>
              <w:left w:val="none" w:color="000000" w:sz="4" w:space="0"/>
              <w:bottom w:val="none" w:color="000000" w:sz="4" w:space="0"/>
              <w:right w:val="none" w:color="000000" w:sz="4" w:space="0"/>
            </w:tcBorders>
            <w:tcW w:w="4393" w:type="dxa"/>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帐    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帐    号：</w:t>
            </w:r>
            <w:r/>
          </w:p>
        </w:tc>
      </w:tr>
    </w:tbl>
    <w:p>
      <w:pPr>
        <w:jc w:val="left"/>
        <w:widowControl/>
        <w:rPr>
          <w:rFonts w:hint="eastAsia" w:ascii="仿宋" w:hAnsi="仿宋" w:eastAsia="仿宋" w:cs="仿宋"/>
          <w:b/>
          <w:bCs/>
          <w:szCs w:val="21"/>
        </w:rPr>
        <w:sectPr>
          <w:footerReference w:type="default" r:id="rId13"/>
          <w:footnotePr/>
          <w:endnotePr/>
          <w:type w:val="nextPage"/>
          <w:pgSz w:w="12240" w:h="15840" w:orient="portrait"/>
          <w:pgMar w:top="1440" w:right="1800" w:bottom="1440" w:left="1800" w:header="720" w:footer="720" w:gutter="0"/>
          <w:cols w:num="1" w:sep="0" w:space="720" w:equalWidth="1"/>
          <w:docGrid w:linePitch="360"/>
        </w:sectPr>
      </w:pPr>
      <w:r>
        <w:rPr>
          <w:rFonts w:hint="eastAsia" w:ascii="仿宋" w:hAnsi="仿宋" w:eastAsia="仿宋" w:cs="仿宋"/>
          <w:b/>
          <w:bCs/>
          <w:szCs w:val="21"/>
        </w:rPr>
      </w:r>
      <w:r/>
    </w:p>
    <w:p>
      <w:pPr>
        <w:pStyle w:val="1241"/>
        <w:ind w:firstLine="0"/>
        <w:rPr>
          <w:rFonts w:hint="eastAsia" w:ascii="仿宋" w:hAnsi="仿宋" w:eastAsia="仿宋" w:cs="仿宋"/>
          <w:b/>
          <w:bCs/>
          <w:sz w:val="21"/>
          <w:szCs w:val="21"/>
        </w:rPr>
      </w:pPr>
      <w:r>
        <w:rPr>
          <w:rFonts w:hint="eastAsia" w:ascii="仿宋" w:hAnsi="仿宋" w:eastAsia="仿宋" w:cs="仿宋"/>
          <w:b/>
          <w:bCs/>
          <w:sz w:val="21"/>
          <w:szCs w:val="21"/>
        </w:rPr>
        <w:t xml:space="preserve">合同附件一：</w:t>
      </w:r>
      <w:r/>
    </w:p>
    <w:p>
      <w:pPr>
        <w:jc w:val="center"/>
        <w:spacing w:line="420" w:lineRule="exact"/>
        <w:widowControl/>
        <w:rPr>
          <w:rFonts w:hint="eastAsia" w:ascii="仿宋" w:hAnsi="仿宋" w:eastAsia="仿宋" w:cs="仿宋"/>
          <w:b/>
          <w:sz w:val="24"/>
          <w:szCs w:val="24"/>
        </w:rPr>
      </w:pPr>
      <w:r>
        <w:rPr>
          <w:rFonts w:hint="eastAsia" w:ascii="仿宋" w:hAnsi="仿宋" w:eastAsia="仿宋" w:cs="仿宋"/>
          <w:b/>
          <w:sz w:val="24"/>
          <w:szCs w:val="24"/>
        </w:rPr>
        <w:t xml:space="preserve">配送单位考核表</w:t>
      </w:r>
      <w:r/>
    </w:p>
    <w:p>
      <w:pPr>
        <w:jc w:val="left"/>
        <w:rPr>
          <w:rFonts w:hint="eastAsia" w:ascii="仿宋" w:hAnsi="仿宋" w:eastAsia="仿宋" w:cs="仿宋"/>
          <w:szCs w:val="21"/>
        </w:rPr>
      </w:pPr>
      <w:r>
        <w:rPr>
          <w:rFonts w:hint="eastAsia" w:ascii="仿宋" w:hAnsi="仿宋" w:eastAsia="仿宋" w:cs="仿宋"/>
          <w:szCs w:val="21"/>
        </w:rPr>
        <w:t xml:space="preserve"> </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考核年月： _____________年 __________月</w:t>
      </w:r>
      <w:r/>
    </w:p>
    <w:p>
      <w:pPr>
        <w:jc w:val="left"/>
        <w:spacing w:line="400" w:lineRule="exact"/>
        <w:rPr>
          <w:rFonts w:hint="eastAsia" w:ascii="仿宋" w:hAnsi="仿宋" w:eastAsia="仿宋" w:cs="仿宋"/>
          <w:szCs w:val="21"/>
          <w:u w:val="single"/>
        </w:rPr>
      </w:pPr>
      <w:r>
        <w:rPr>
          <w:rFonts w:hint="eastAsia" w:ascii="仿宋" w:hAnsi="仿宋" w:eastAsia="仿宋" w:cs="仿宋"/>
          <w:szCs w:val="21"/>
        </w:rPr>
        <w:t xml:space="preserve">被考核单位：</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 </w:t>
      </w:r>
      <w:r/>
    </w:p>
    <w:tbl>
      <w:tblPr>
        <w:tblStyle w:val="1012"/>
        <w:tblW w:w="10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717"/>
        <w:gridCol w:w="1225"/>
        <w:gridCol w:w="855"/>
        <w:gridCol w:w="5438"/>
        <w:gridCol w:w="1012"/>
      </w:tblGrid>
      <w:tr>
        <w:trPr>
          <w:jc w:val="center"/>
          <w:trHeight w:val="409"/>
        </w:trPr>
        <w:tc>
          <w:tcPr>
            <w:tcBorders>
              <w:top w:val="single" w:color="auto" w:sz="4" w:space="0"/>
              <w:left w:val="single" w:color="auto" w:sz="4" w:space="0"/>
              <w:bottom w:val="single" w:color="auto" w:sz="4" w:space="0"/>
              <w:right w:val="single" w:color="auto" w:sz="4" w:space="0"/>
            </w:tcBorders>
            <w:tcW w:w="795" w:type="dxa"/>
            <w:vAlign w:val="center"/>
            <w:vMerge w:val="restart"/>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一级</w:t>
            </w:r>
            <w:r/>
          </w:p>
          <w:p>
            <w:pPr>
              <w:jc w:val="center"/>
              <w:spacing w:line="360" w:lineRule="auto"/>
              <w:rPr>
                <w:rFonts w:hint="eastAsia" w:ascii="仿宋" w:hAnsi="仿宋" w:eastAsia="仿宋" w:cs="仿宋"/>
                <w:szCs w:val="21"/>
              </w:rPr>
            </w:pPr>
            <w:r>
              <w:rPr>
                <w:rFonts w:hint="eastAsia" w:ascii="仿宋" w:hAnsi="仿宋" w:eastAsia="仿宋" w:cs="仿宋"/>
                <w:szCs w:val="21"/>
              </w:rPr>
              <w:t xml:space="preserve">指标</w:t>
            </w:r>
            <w:r/>
          </w:p>
        </w:tc>
        <w:tc>
          <w:tcPr>
            <w:tcBorders>
              <w:top w:val="single" w:color="auto" w:sz="4" w:space="0"/>
              <w:left w:val="single" w:color="auto" w:sz="4" w:space="0"/>
              <w:bottom w:val="single" w:color="auto" w:sz="4" w:space="0"/>
              <w:right w:val="single" w:color="auto" w:sz="4" w:space="0"/>
            </w:tcBorders>
            <w:tcW w:w="717" w:type="dxa"/>
            <w:vAlign w:val="center"/>
            <w:vMerge w:val="restart"/>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分值</w:t>
            </w:r>
            <w:r/>
          </w:p>
        </w:tc>
        <w:tc>
          <w:tcPr>
            <w:tcBorders>
              <w:top w:val="single" w:color="auto" w:sz="4" w:space="0"/>
              <w:left w:val="single" w:color="auto" w:sz="4" w:space="0"/>
              <w:bottom w:val="single" w:color="auto" w:sz="4" w:space="0"/>
              <w:right w:val="single" w:color="auto" w:sz="4" w:space="0"/>
            </w:tcBorders>
            <w:tcW w:w="1225" w:type="dxa"/>
            <w:vAlign w:val="center"/>
            <w:vMerge w:val="restart"/>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二级</w:t>
            </w:r>
            <w:r/>
          </w:p>
          <w:p>
            <w:pPr>
              <w:jc w:val="center"/>
              <w:spacing w:line="360" w:lineRule="auto"/>
              <w:rPr>
                <w:rFonts w:hint="eastAsia" w:ascii="仿宋" w:hAnsi="仿宋" w:eastAsia="仿宋" w:cs="仿宋"/>
                <w:szCs w:val="21"/>
              </w:rPr>
            </w:pPr>
            <w:r>
              <w:rPr>
                <w:rFonts w:hint="eastAsia" w:ascii="仿宋" w:hAnsi="仿宋" w:eastAsia="仿宋" w:cs="仿宋"/>
                <w:szCs w:val="21"/>
              </w:rPr>
              <w:t xml:space="preserve">指标</w:t>
            </w:r>
            <w:r/>
          </w:p>
        </w:tc>
        <w:tc>
          <w:tcPr>
            <w:tcBorders>
              <w:top w:val="single" w:color="auto" w:sz="4" w:space="0"/>
              <w:left w:val="single" w:color="auto" w:sz="4" w:space="0"/>
              <w:bottom w:val="single" w:color="auto" w:sz="4" w:space="0"/>
              <w:right w:val="single" w:color="auto" w:sz="4" w:space="0"/>
            </w:tcBorders>
            <w:tcW w:w="855" w:type="dxa"/>
            <w:vAlign w:val="center"/>
            <w:vMerge w:val="restart"/>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分值</w:t>
            </w:r>
            <w:r/>
          </w:p>
        </w:tc>
        <w:tc>
          <w:tcPr>
            <w:tcBorders>
              <w:top w:val="single" w:color="auto" w:sz="4" w:space="0"/>
              <w:left w:val="single" w:color="auto" w:sz="4" w:space="0"/>
              <w:bottom w:val="single" w:color="auto" w:sz="4" w:space="0"/>
              <w:right w:val="single" w:color="auto" w:sz="4" w:space="0"/>
            </w:tcBorders>
            <w:tcW w:w="5438" w:type="dxa"/>
            <w:vAlign w:val="center"/>
            <w:vMerge w:val="restart"/>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考核内容及标准</w:t>
            </w:r>
            <w:r/>
          </w:p>
        </w:tc>
        <w:tc>
          <w:tcPr>
            <w:tcBorders>
              <w:top w:val="single" w:color="auto" w:sz="4" w:space="0"/>
              <w:left w:val="single" w:color="auto" w:sz="4" w:space="0"/>
              <w:bottom w:val="single" w:color="auto" w:sz="4" w:space="0"/>
              <w:right w:val="single" w:color="auto" w:sz="4" w:space="0"/>
            </w:tcBorders>
            <w:tcW w:w="1012" w:type="dxa"/>
            <w:vAlign w:val="center"/>
            <w:vMerge w:val="restart"/>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扣分</w:t>
            </w:r>
            <w:r/>
          </w:p>
        </w:tc>
      </w:tr>
      <w:tr>
        <w:trPr>
          <w:jc w:val="center"/>
          <w:trHeight w:val="641"/>
        </w:trPr>
        <w:tc>
          <w:tcPr>
            <w:tcBorders>
              <w:top w:val="none" w:color="000000" w:sz="4" w:space="0"/>
              <w:left w:val="single" w:color="auto" w:sz="4" w:space="0"/>
              <w:bottom w:val="single" w:color="auto" w:sz="4" w:space="0"/>
              <w:right w:val="single" w:color="auto" w:sz="4" w:space="0"/>
            </w:tcBorders>
            <w:tcW w:w="795" w:type="dxa"/>
            <w:vAlign w:val="center"/>
            <w:vMerge w:val="restart"/>
            <w:textDirection w:val="lrTb"/>
            <w:noWrap w:val="false"/>
          </w:tcPr>
          <w:p>
            <w:pPr>
              <w:ind w:left="113"/>
              <w:jc w:val="center"/>
              <w:spacing w:line="360" w:lineRule="auto"/>
              <w:rPr>
                <w:rFonts w:hint="eastAsia" w:ascii="仿宋" w:hAnsi="仿宋" w:eastAsia="仿宋" w:cs="仿宋"/>
                <w:szCs w:val="21"/>
              </w:rPr>
            </w:pPr>
            <w:r>
              <w:rPr>
                <w:rFonts w:hint="eastAsia" w:ascii="仿宋" w:hAnsi="仿宋" w:eastAsia="仿宋" w:cs="仿宋"/>
                <w:szCs w:val="21"/>
              </w:rPr>
              <w:t xml:space="preserve">流程管理</w:t>
            </w:r>
            <w:r/>
          </w:p>
        </w:tc>
        <w:tc>
          <w:tcPr>
            <w:tcBorders>
              <w:top w:val="none" w:color="000000" w:sz="4" w:space="0"/>
              <w:left w:val="single" w:color="auto" w:sz="4" w:space="0"/>
              <w:bottom w:val="single" w:color="auto" w:sz="4" w:space="0"/>
              <w:right w:val="single" w:color="auto" w:sz="4" w:space="0"/>
            </w:tcBorders>
            <w:tcW w:w="717" w:type="dxa"/>
            <w:vAlign w:val="center"/>
            <w:vMerge w:val="restart"/>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30分</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准时送货</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9分</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送货准时，每次所需食材按甲方要求一并送达9分（非不可抗拒情况下延误一次扣3分，以此类推，扣完为止。发现委托其他人或其他车代送不得分）。</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570"/>
        </w:trPr>
        <w:tc>
          <w:tcPr>
            <w:tcBorders>
              <w:top w:val="none" w:color="000000" w:sz="4" w:space="0"/>
              <w:left w:val="single" w:color="auto" w:sz="4" w:space="0"/>
              <w:bottom w:val="single" w:color="auto" w:sz="4" w:space="0"/>
              <w:right w:val="single" w:color="auto" w:sz="4" w:space="0"/>
            </w:tcBorders>
            <w:tcW w:w="3592" w:type="dxa"/>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single" w:color="auto" w:sz="4" w:space="0"/>
              <w:bottom w:val="single" w:color="auto" w:sz="4" w:space="0"/>
              <w:right w:val="single" w:color="auto" w:sz="4" w:space="0"/>
            </w:tcBorders>
            <w:tcW w:w="717" w:type="dxa"/>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足斤足两</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9分</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送货无短斤缺两现象9分（份量短缺达到该类食材配送总量5%以上，有一次扣3分，以此类推，扣完为止）。</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613"/>
        </w:trPr>
        <w:tc>
          <w:tcPr>
            <w:tcBorders>
              <w:top w:val="none" w:color="000000" w:sz="4" w:space="0"/>
              <w:left w:val="single" w:color="auto" w:sz="4" w:space="0"/>
              <w:bottom w:val="single" w:color="auto" w:sz="4" w:space="0"/>
              <w:right w:val="single" w:color="auto" w:sz="4" w:space="0"/>
            </w:tcBorders>
            <w:tcW w:w="3592" w:type="dxa"/>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single" w:color="auto" w:sz="4" w:space="0"/>
              <w:bottom w:val="single" w:color="auto" w:sz="4" w:space="0"/>
              <w:right w:val="single" w:color="auto" w:sz="4" w:space="0"/>
            </w:tcBorders>
            <w:tcW w:w="717" w:type="dxa"/>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服务态度</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4分</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工作人员工作认真，服务热情周到，运送搬装文明4分（运送人员野蛮运装或无正当理由与工作人员争执，一次扣2分，扣完为止）。</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419"/>
        </w:trPr>
        <w:tc>
          <w:tcPr>
            <w:tcBorders>
              <w:top w:val="none" w:color="000000" w:sz="4" w:space="0"/>
              <w:left w:val="single" w:color="auto" w:sz="4" w:space="0"/>
              <w:bottom w:val="single" w:color="auto" w:sz="4" w:space="0"/>
              <w:right w:val="single" w:color="auto" w:sz="4" w:space="0"/>
            </w:tcBorders>
            <w:tcW w:w="3592" w:type="dxa"/>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single" w:color="auto" w:sz="4" w:space="0"/>
              <w:bottom w:val="single" w:color="auto" w:sz="4" w:space="0"/>
              <w:right w:val="single" w:color="auto" w:sz="4" w:space="0"/>
            </w:tcBorders>
            <w:tcW w:w="717" w:type="dxa"/>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工作细致</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6分</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配送物品清单与实际配送无差错6分（误差一次扣3分，以此类推，扣完为止）。</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417"/>
        </w:trPr>
        <w:tc>
          <w:tcPr>
            <w:tcBorders>
              <w:top w:val="none" w:color="000000" w:sz="4" w:space="0"/>
              <w:left w:val="single" w:color="auto" w:sz="4" w:space="0"/>
              <w:bottom w:val="single" w:color="auto" w:sz="4" w:space="0"/>
              <w:right w:val="single" w:color="auto" w:sz="4" w:space="0"/>
            </w:tcBorders>
            <w:tcW w:w="3592" w:type="dxa"/>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single" w:color="auto" w:sz="4" w:space="0"/>
              <w:bottom w:val="single" w:color="auto" w:sz="4" w:space="0"/>
              <w:right w:val="single" w:color="auto" w:sz="4" w:space="0"/>
            </w:tcBorders>
            <w:tcW w:w="717" w:type="dxa"/>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单据清晰</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2分</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送货单（结算凭证）项目齐全，打印清晰2分，否则不得分。</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1124"/>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ind w:left="113"/>
              <w:jc w:val="center"/>
              <w:spacing w:line="360" w:lineRule="auto"/>
              <w:rPr>
                <w:rFonts w:hint="eastAsia" w:ascii="仿宋" w:hAnsi="仿宋" w:eastAsia="仿宋" w:cs="仿宋"/>
                <w:szCs w:val="21"/>
              </w:rPr>
            </w:pPr>
            <w:r>
              <w:rPr>
                <w:rFonts w:hint="eastAsia" w:ascii="仿宋" w:hAnsi="仿宋" w:eastAsia="仿宋" w:cs="仿宋"/>
                <w:szCs w:val="21"/>
              </w:rPr>
              <w:t xml:space="preserve">质量管理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40分</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食材每日评分汇总</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40分</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对配送单位提供的食材质量进行验收考核（验收时按各类食材验收标准打分，由每次得分汇总得出月度分，食材验收标准见附件）。</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662"/>
        </w:trPr>
        <w:tc>
          <w:tcPr>
            <w:tcBorders>
              <w:top w:val="none" w:color="000000" w:sz="4" w:space="0"/>
              <w:left w:val="single" w:color="auto" w:sz="4" w:space="0"/>
              <w:bottom w:val="single" w:color="auto" w:sz="4" w:space="0"/>
              <w:right w:val="single" w:color="auto" w:sz="4" w:space="0"/>
            </w:tcBorders>
            <w:tcW w:w="795" w:type="dxa"/>
            <w:vAlign w:val="center"/>
            <w:vMerge w:val="restart"/>
            <w:textDirection w:val="lrTb"/>
            <w:noWrap w:val="false"/>
          </w:tcPr>
          <w:p>
            <w:pPr>
              <w:ind w:left="113" w:right="113"/>
              <w:jc w:val="center"/>
              <w:spacing w:line="360" w:lineRule="auto"/>
              <w:rPr>
                <w:rFonts w:hint="eastAsia" w:ascii="仿宋" w:hAnsi="仿宋" w:eastAsia="仿宋" w:cs="仿宋"/>
                <w:szCs w:val="21"/>
              </w:rPr>
            </w:pPr>
            <w:r>
              <w:rPr>
                <w:rFonts w:hint="eastAsia" w:ascii="仿宋" w:hAnsi="仿宋" w:eastAsia="仿宋" w:cs="仿宋"/>
                <w:szCs w:val="21"/>
              </w:rPr>
              <w:t xml:space="preserve">科学管理</w:t>
            </w:r>
            <w:r/>
          </w:p>
        </w:tc>
        <w:tc>
          <w:tcPr>
            <w:tcBorders>
              <w:top w:val="none" w:color="000000" w:sz="4" w:space="0"/>
              <w:left w:val="single" w:color="auto" w:sz="4" w:space="0"/>
              <w:bottom w:val="single" w:color="auto" w:sz="4" w:space="0"/>
              <w:right w:val="single" w:color="auto" w:sz="4" w:space="0"/>
            </w:tcBorders>
            <w:tcW w:w="717" w:type="dxa"/>
            <w:vAlign w:val="center"/>
            <w:vMerge w:val="restart"/>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30分</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报价准确</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20分</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报价应采取乙方自主报价、甲方审定的方式，甲方不定期进行抽查。（有误差，每次扣3分，以此类推，扣完为止）。</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835"/>
        </w:trPr>
        <w:tc>
          <w:tcPr>
            <w:tcBorders>
              <w:top w:val="none" w:color="000000" w:sz="4" w:space="0"/>
              <w:left w:val="single" w:color="auto" w:sz="4" w:space="0"/>
              <w:bottom w:val="single" w:color="auto" w:sz="4" w:space="0"/>
              <w:right w:val="single" w:color="auto" w:sz="4" w:space="0"/>
            </w:tcBorders>
            <w:tcW w:w="3592" w:type="dxa"/>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single" w:color="auto" w:sz="4" w:space="0"/>
              <w:bottom w:val="single" w:color="auto" w:sz="4" w:space="0"/>
              <w:right w:val="single" w:color="auto" w:sz="4" w:space="0"/>
            </w:tcBorders>
            <w:tcW w:w="717" w:type="dxa"/>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安全清洁</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5分</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操作场所、仓库、运输工具、贮物筐箱等保持清洁卫生，坚持每天清洁工作，定期消毒并有记录，仓库内无过期物品 。（抽查到不符要求的每次扣1分，以此类推，扣完为止）。</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542"/>
        </w:trPr>
        <w:tc>
          <w:tcPr>
            <w:tcBorders>
              <w:top w:val="none" w:color="000000" w:sz="4" w:space="0"/>
              <w:left w:val="single" w:color="auto" w:sz="4" w:space="0"/>
              <w:bottom w:val="single" w:color="auto" w:sz="4" w:space="0"/>
              <w:right w:val="single" w:color="auto" w:sz="4" w:space="0"/>
            </w:tcBorders>
            <w:tcW w:w="3592" w:type="dxa"/>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single" w:color="auto" w:sz="4" w:space="0"/>
              <w:bottom w:val="single" w:color="auto" w:sz="4" w:space="0"/>
              <w:right w:val="single" w:color="auto" w:sz="4" w:space="0"/>
            </w:tcBorders>
            <w:tcW w:w="717" w:type="dxa"/>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联系制度</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3分</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如市场没有甲方所需食材品种，事先与甲方联系并谈妥更换品种、品级、规格、价格等事项，然后发货。不满足扣3分。（配送单位单方定价后再送货不得分）。</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r>
        <w:trPr>
          <w:jc w:val="center"/>
        </w:trPr>
        <w:tc>
          <w:tcPr>
            <w:tcBorders>
              <w:top w:val="none" w:color="000000" w:sz="4" w:space="0"/>
              <w:left w:val="single" w:color="auto" w:sz="4" w:space="0"/>
              <w:bottom w:val="single" w:color="auto" w:sz="4" w:space="0"/>
              <w:right w:val="single" w:color="auto" w:sz="4" w:space="0"/>
            </w:tcBorders>
            <w:tcW w:w="3592" w:type="dxa"/>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single" w:color="auto" w:sz="4" w:space="0"/>
              <w:bottom w:val="single" w:color="auto" w:sz="4" w:space="0"/>
              <w:right w:val="single" w:color="auto" w:sz="4" w:space="0"/>
            </w:tcBorders>
            <w:tcW w:w="717" w:type="dxa"/>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none" w:color="000000" w:sz="4" w:space="0"/>
              <w:right w:val="single" w:color="auto" w:sz="4" w:space="0"/>
            </w:tcBorders>
            <w:tcW w:w="122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及时整改</w:t>
            </w:r>
            <w:r/>
          </w:p>
        </w:tc>
        <w:tc>
          <w:tcPr>
            <w:tcBorders>
              <w:top w:val="single" w:color="auto" w:sz="4" w:space="0"/>
              <w:left w:val="single" w:color="auto" w:sz="4" w:space="0"/>
              <w:bottom w:val="none" w:color="000000" w:sz="4" w:space="0"/>
              <w:right w:val="single" w:color="auto" w:sz="4" w:space="0"/>
            </w:tcBorders>
            <w:tcW w:w="85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2分</w:t>
            </w:r>
            <w:r/>
          </w:p>
        </w:tc>
        <w:tc>
          <w:tcPr>
            <w:tcBorders>
              <w:top w:val="single" w:color="auto" w:sz="4" w:space="0"/>
              <w:left w:val="single" w:color="auto" w:sz="4" w:space="0"/>
              <w:bottom w:val="none" w:color="000000" w:sz="4" w:space="0"/>
              <w:right w:val="single" w:color="auto" w:sz="4" w:space="0"/>
            </w:tcBorders>
            <w:tcW w:w="543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对甲方的意见、建议虚心接受，运作过程中出现的新情况、新问题及时主动沟通、协调有效果，及时整改见实效（2分）（整改效果不明显扣1分，未见整改效果不得分）。</w:t>
            </w:r>
            <w:r/>
          </w:p>
        </w:tc>
        <w:tc>
          <w:tcPr>
            <w:tcBorders>
              <w:top w:val="single" w:color="auto" w:sz="4" w:space="0"/>
              <w:left w:val="single" w:color="auto" w:sz="4" w:space="0"/>
              <w:bottom w:val="none" w:color="000000" w:sz="4" w:space="0"/>
              <w:right w:val="single" w:color="auto" w:sz="4" w:space="0"/>
            </w:tcBorders>
            <w:tcW w:w="101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874"/>
        </w:trPr>
        <w:tc>
          <w:tcPr>
            <w:gridSpan w:val="4"/>
            <w:tcBorders>
              <w:top w:val="single" w:color="auto" w:sz="4" w:space="0"/>
              <w:left w:val="single" w:color="auto" w:sz="4" w:space="0"/>
              <w:bottom w:val="single" w:color="auto" w:sz="4" w:space="0"/>
              <w:right w:val="single" w:color="auto" w:sz="4" w:space="0"/>
            </w:tcBorders>
            <w:tcW w:w="3592"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扣分项目说明</w:t>
            </w:r>
            <w:r/>
          </w:p>
        </w:tc>
        <w:tc>
          <w:tcPr>
            <w:gridSpan w:val="2"/>
            <w:tcBorders>
              <w:top w:val="single" w:color="auto" w:sz="4" w:space="0"/>
              <w:left w:val="single" w:color="auto" w:sz="4" w:space="0"/>
              <w:bottom w:val="single" w:color="auto" w:sz="4" w:space="0"/>
              <w:right w:val="single" w:color="auto" w:sz="4" w:space="0"/>
            </w:tcBorders>
            <w:tcW w:w="6450"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考核原则上为每月一次考核，甲方</w:t>
            </w:r>
            <w:r>
              <w:rPr>
                <w:rFonts w:hint="eastAsia" w:ascii="仿宋" w:hAnsi="仿宋" w:eastAsia="仿宋" w:cs="仿宋"/>
                <w:szCs w:val="21"/>
              </w:rPr>
              <w:t xml:space="preserve">组织各食堂主要负责人、相关行业人员对乙方进行考核，进行综合打分评审，满分100分，100-80分为优秀、79-60分为合格、60分以下为不合格直接取消供货资格。结合每月考核得出总分，如总分95分（含95分）以上不处罚，90分（含）-95分（不含）每下降一分扣500元；85分（含）-90分（不含）每下降一分扣1000元；79-60分为合格，每下降一分扣5000元直至履约保证金扣完并解除合同；60分以下为不合格，直接扣除履约保证金并解除合同。乙方须对所有扣分项做出书面整改承诺。甲方有权直接从乙方履约保金中扣除。</w:t>
            </w:r>
            <w:r/>
          </w:p>
        </w:tc>
      </w:tr>
      <w:tr>
        <w:trPr>
          <w:jc w:val="center"/>
          <w:trHeight w:val="749"/>
        </w:trPr>
        <w:tc>
          <w:tcPr>
            <w:gridSpan w:val="4"/>
            <w:tcBorders>
              <w:top w:val="single" w:color="auto" w:sz="4" w:space="0"/>
              <w:left w:val="single" w:color="auto" w:sz="4" w:space="0"/>
              <w:bottom w:val="single" w:color="auto" w:sz="4" w:space="0"/>
              <w:right w:val="single" w:color="auto" w:sz="4" w:space="0"/>
            </w:tcBorders>
            <w:tcW w:w="3592"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得分及评分人签字</w:t>
            </w:r>
            <w:r/>
          </w:p>
        </w:tc>
        <w:tc>
          <w:tcPr>
            <w:gridSpan w:val="2"/>
            <w:tcBorders>
              <w:top w:val="single" w:color="auto" w:sz="4" w:space="0"/>
              <w:left w:val="single" w:color="auto" w:sz="4" w:space="0"/>
              <w:bottom w:val="single" w:color="auto" w:sz="4" w:space="0"/>
              <w:right w:val="single" w:color="auto" w:sz="4" w:space="0"/>
            </w:tcBorders>
            <w:tcW w:w="6450" w:type="dxa"/>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bl>
    <w:p>
      <w:pPr>
        <w:jc w:val="left"/>
        <w:widowControl/>
        <w:rPr>
          <w:rFonts w:hint="eastAsia" w:ascii="仿宋" w:hAnsi="仿宋" w:eastAsia="仿宋" w:cs="仿宋"/>
          <w:b/>
          <w:bCs/>
          <w:szCs w:val="21"/>
        </w:rPr>
        <w:sectPr>
          <w:footnotePr/>
          <w:endnotePr/>
          <w:type w:val="nextPage"/>
          <w:pgSz w:w="12240" w:h="15840" w:orient="portrait"/>
          <w:pgMar w:top="1134" w:right="1418" w:bottom="1134" w:left="1418" w:header="720" w:footer="720" w:gutter="0"/>
          <w:cols w:num="1" w:sep="0" w:space="720" w:equalWidth="1"/>
          <w:docGrid w:linePitch="360"/>
        </w:sectPr>
      </w:pPr>
      <w:r>
        <w:rPr>
          <w:rFonts w:hint="eastAsia" w:ascii="仿宋" w:hAnsi="仿宋" w:eastAsia="仿宋" w:cs="仿宋"/>
          <w:b/>
          <w:bCs/>
          <w:szCs w:val="21"/>
        </w:rPr>
      </w:r>
      <w:r/>
    </w:p>
    <w:p>
      <w:pPr>
        <w:pStyle w:val="1241"/>
        <w:ind w:firstLine="0"/>
        <w:jc w:val="both"/>
        <w:rPr>
          <w:rFonts w:hint="eastAsia" w:ascii="仿宋" w:hAnsi="仿宋" w:eastAsia="仿宋" w:cs="仿宋"/>
          <w:b/>
          <w:bCs/>
          <w:sz w:val="21"/>
          <w:szCs w:val="21"/>
        </w:rPr>
      </w:pPr>
      <w:r>
        <w:rPr>
          <w:rFonts w:hint="eastAsia" w:ascii="仿宋" w:hAnsi="仿宋" w:eastAsia="仿宋" w:cs="仿宋"/>
          <w:b/>
          <w:bCs/>
          <w:sz w:val="21"/>
          <w:szCs w:val="21"/>
        </w:rPr>
        <w:t xml:space="preserve">合同附件二：  </w:t>
      </w:r>
      <w:r/>
    </w:p>
    <w:p>
      <w:pPr>
        <w:pStyle w:val="1241"/>
        <w:ind w:firstLine="0"/>
        <w:jc w:val="center"/>
        <w:rPr>
          <w:rFonts w:hint="eastAsia" w:ascii="仿宋" w:hAnsi="仿宋" w:eastAsia="仿宋" w:cs="仿宋"/>
          <w:b/>
          <w:bCs/>
        </w:rPr>
      </w:pPr>
      <w:r>
        <w:rPr>
          <w:rFonts w:hint="eastAsia" w:ascii="仿宋" w:hAnsi="仿宋" w:eastAsia="仿宋" w:cs="仿宋"/>
          <w:b/>
          <w:bCs/>
        </w:rPr>
        <w:t xml:space="preserve">食品安全承诺书</w:t>
      </w:r>
      <w:r/>
    </w:p>
    <w:p>
      <w:pPr>
        <w:ind w:firstLine="42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为保证食品安全，保障公众身体健康和生命安全，遵照《中华人民共和国食品安全法》、《中华人民共和国食品安全法实施条例》及《国务院关于加强食品等产品安全监督管理的特别规定》的规定，我单位承诺： </w:t>
      </w:r>
      <w:r/>
    </w:p>
    <w:p>
      <w:pPr>
        <w:ind w:firstLine="42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一、严格遵守《食品安全法》第二十七条应当符合食品安全标准要求和第二十八条关于禁止生产经营的食品的规定。 </w:t>
      </w:r>
      <w:r/>
    </w:p>
    <w:p>
      <w:pPr>
        <w:ind w:firstLine="42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二、建立健全本单位的食品安全管理制度，加强对职工食品安全知识的培训，配备专职或者兼职食品安全管理人员，做好对所经营食品的检验工作，依法从事食品经营活动。 </w:t>
      </w:r>
      <w:r/>
    </w:p>
    <w:p>
      <w:pPr>
        <w:ind w:firstLine="42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三、建立并执行从业人员健康管理制度。患有痢疾、伤寒、病毒性肝炎等消化道传染病的人员，以及患有活动性肺结核、化脓性或者渗出性皮肤病等有碍食品安全的疾病的人员，不得从事接触直接入口食品的工作。食品生产经营人员每年进行健康检查，取得健康证明后方可参加工作。 </w:t>
      </w:r>
      <w:r/>
    </w:p>
    <w:p>
      <w:pPr>
        <w:ind w:firstLine="42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四、采购食品，应当查验供货者的许可证和食品合格的证明文件。建立食品进货查验记录制度，如实记录食品的名称、规格、数量、生产批号、保质期、供货者名称及联系方式、进货日期等内容。食品进货查验记录真实，保存期限不得少于二年。从事食品批发业务的，做到如实记录批发食品的名称、规格、数量、生产批号、保质期、购货者名称及联系方式、销售日期等内容，或者保留载有 </w:t>
      </w:r>
      <w:r/>
    </w:p>
    <w:p>
      <w:pPr>
        <w:ind w:firstLine="42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相关信息的销售票据。记录、票据的保存期限不得少于 2 年。 </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w:t>
      </w:r>
      <w:r/>
    </w:p>
    <w:p>
      <w:pPr>
        <w:ind w:firstLine="63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乙方单位名称(公章)： </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w:t>
      </w:r>
      <w:r/>
    </w:p>
    <w:p>
      <w:pPr>
        <w:ind w:firstLine="63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法定代表人(或授权委托人)签字 </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 </w:t>
      </w:r>
      <w:r/>
    </w:p>
    <w:p>
      <w:pPr>
        <w:ind w:firstLine="630"/>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日期： 年 月 日</w:t>
      </w:r>
      <w:r/>
    </w:p>
    <w:p>
      <w:pPr>
        <w:rPr>
          <w:rFonts w:hint="eastAsia" w:ascii="仿宋" w:hAnsi="仿宋" w:eastAsia="仿宋"/>
          <w:b/>
          <w:bCs/>
          <w:sz w:val="36"/>
          <w:szCs w:val="36"/>
        </w:rPr>
      </w:pPr>
      <w:r>
        <w:rPr>
          <w:rFonts w:ascii="仿宋" w:hAnsi="仿宋" w:eastAsia="仿宋"/>
          <w:b/>
          <w:bCs/>
          <w:sz w:val="36"/>
          <w:szCs w:val="36"/>
        </w:rPr>
        <w:br w:type="page" w:clear="all"/>
      </w:r>
      <w:r/>
    </w:p>
    <w:p>
      <w:pPr>
        <w:rPr>
          <w:rFonts w:hint="eastAsia"/>
        </w:rPr>
      </w:pPr>
      <w:r/>
      <w:bookmarkStart w:id="39" w:name="_Toc21831"/>
      <w:r/>
      <w:r/>
    </w:p>
    <w:p>
      <w:pPr>
        <w:pStyle w:val="1002"/>
        <w:ind w:firstLine="0"/>
        <w:jc w:val="center"/>
        <w:spacing w:before="240" w:after="240"/>
        <w:tabs>
          <w:tab w:val="left" w:pos="0" w:leader="none"/>
          <w:tab w:val="clear" w:pos="1440" w:leader="none"/>
          <w:tab w:val="clear" w:pos="5670" w:leader="none"/>
        </w:tabs>
        <w:rPr>
          <w:rFonts w:hint="eastAsia" w:ascii="仿宋" w:hAnsi="仿宋" w:cs="仿宋"/>
          <w:b w:val="0"/>
          <w:spacing w:val="-10"/>
          <w:sz w:val="36"/>
          <w:szCs w:val="36"/>
        </w:rPr>
      </w:pPr>
      <w:r>
        <w:rPr>
          <w:rFonts w:hint="eastAsia" w:ascii="仿宋" w:hAnsi="仿宋" w:cs="仿宋"/>
          <w:spacing w:val="-10"/>
          <w:sz w:val="36"/>
          <w:szCs w:val="36"/>
        </w:rPr>
        <w:t xml:space="preserve">第六章 投标文件格式及附件</w:t>
      </w:r>
      <w:bookmarkEnd w:id="37"/>
      <w:r/>
      <w:bookmarkEnd w:id="38"/>
      <w:r/>
      <w:bookmarkEnd w:id="39"/>
      <w:r/>
      <w:r/>
    </w:p>
    <w:p>
      <w:pPr>
        <w:pStyle w:val="1237"/>
        <w:rPr>
          <w:rFonts w:hint="eastAsia" w:ascii="仿宋" w:hAnsi="仿宋" w:eastAsia="仿宋" w:cs="仿宋"/>
        </w:rPr>
      </w:pPr>
      <w:r>
        <w:rPr>
          <w:rFonts w:hint="eastAsia" w:ascii="仿宋" w:hAnsi="仿宋" w:eastAsia="仿宋" w:cs="仿宋"/>
        </w:rPr>
      </w:r>
      <w:r/>
    </w:p>
    <w:p>
      <w:pPr>
        <w:pStyle w:val="1237"/>
        <w:rPr>
          <w:rFonts w:hint="eastAsia" w:ascii="仿宋" w:hAnsi="仿宋" w:eastAsia="仿宋" w:cs="仿宋"/>
        </w:rPr>
      </w:pPr>
      <w:r>
        <w:rPr>
          <w:rFonts w:hint="eastAsia" w:ascii="仿宋" w:hAnsi="仿宋" w:eastAsia="仿宋" w:cs="仿宋"/>
        </w:rPr>
      </w:r>
      <w:r/>
    </w:p>
    <w:p>
      <w:pPr>
        <w:rPr>
          <w:rFonts w:hint="eastAsia"/>
        </w:rPr>
      </w:pPr>
      <w:r>
        <w:rPr>
          <w:rFonts w:hint="eastAsia"/>
        </w:rPr>
      </w:r>
      <w:r/>
    </w:p>
    <w:p>
      <w:pPr>
        <w:pStyle w:val="1237"/>
        <w:rPr>
          <w:rFonts w:hint="eastAsia" w:ascii="仿宋" w:hAnsi="仿宋" w:eastAsia="仿宋" w:cs="仿宋"/>
        </w:rPr>
      </w:pPr>
      <w:r>
        <w:rPr>
          <w:rFonts w:hint="eastAsia" w:ascii="仿宋" w:hAnsi="仿宋" w:eastAsia="仿宋" w:cs="仿宋"/>
        </w:rPr>
      </w:r>
      <w:r/>
    </w:p>
    <w:p>
      <w:pPr>
        <w:pStyle w:val="1237"/>
        <w:rPr>
          <w:rFonts w:hint="eastAsia" w:ascii="仿宋" w:hAnsi="仿宋" w:eastAsia="仿宋" w:cs="仿宋"/>
        </w:rPr>
      </w:pPr>
      <w:r>
        <w:rPr>
          <w:rFonts w:hint="eastAsia" w:ascii="仿宋" w:hAnsi="仿宋" w:eastAsia="仿宋" w:cs="仿宋"/>
        </w:rPr>
      </w:r>
      <w:r/>
    </w:p>
    <w:p>
      <w:pPr>
        <w:pStyle w:val="1237"/>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bCs/>
          <w:sz w:val="72"/>
          <w:szCs w:val="72"/>
        </w:rPr>
      </w:pPr>
      <w:r>
        <w:rPr>
          <w:rFonts w:hint="eastAsia" w:ascii="仿宋" w:hAnsi="仿宋" w:eastAsia="仿宋" w:cs="仿宋"/>
          <w:b/>
          <w:bCs/>
          <w:sz w:val="72"/>
          <w:szCs w:val="72"/>
        </w:rPr>
        <w:t xml:space="preserve">投  标  文  件</w:t>
      </w:r>
      <w:r/>
    </w:p>
    <w:p>
      <w:pPr>
        <w:pStyle w:val="1237"/>
        <w:rPr>
          <w:rFonts w:hint="eastAsia" w:ascii="仿宋" w:hAnsi="仿宋" w:eastAsia="仿宋" w:cs="仿宋"/>
        </w:rPr>
      </w:pPr>
      <w:r>
        <w:rPr>
          <w:rFonts w:hint="eastAsia" w:ascii="仿宋" w:hAnsi="仿宋" w:eastAsia="仿宋" w:cs="仿宋"/>
        </w:rPr>
      </w:r>
      <w:r/>
    </w:p>
    <w:p>
      <w:pPr>
        <w:pStyle w:val="1237"/>
        <w:rPr>
          <w:rFonts w:hint="eastAsia" w:ascii="仿宋" w:hAnsi="仿宋" w:eastAsia="仿宋" w:cs="仿宋"/>
        </w:rPr>
      </w:pPr>
      <w:r>
        <w:rPr>
          <w:rFonts w:hint="eastAsia" w:ascii="仿宋" w:hAnsi="仿宋" w:eastAsia="仿宋" w:cs="仿宋"/>
        </w:rPr>
      </w:r>
      <w:r/>
    </w:p>
    <w:p>
      <w:pPr>
        <w:pStyle w:val="1237"/>
        <w:rPr>
          <w:rFonts w:hint="eastAsia" w:ascii="仿宋" w:hAnsi="仿宋" w:eastAsia="仿宋" w:cs="仿宋"/>
        </w:rPr>
      </w:pPr>
      <w:r>
        <w:rPr>
          <w:rFonts w:hint="eastAsia" w:ascii="仿宋" w:hAnsi="仿宋" w:eastAsia="仿宋" w:cs="仿宋"/>
        </w:rPr>
      </w:r>
      <w:r/>
    </w:p>
    <w:p>
      <w:pPr>
        <w:pStyle w:val="1237"/>
        <w:rPr>
          <w:rFonts w:hint="eastAsia" w:ascii="仿宋" w:hAnsi="仿宋" w:eastAsia="仿宋" w:cs="仿宋"/>
        </w:rPr>
      </w:pPr>
      <w:r>
        <w:rPr>
          <w:rFonts w:hint="eastAsia" w:ascii="仿宋" w:hAnsi="仿宋" w:eastAsia="仿宋" w:cs="仿宋"/>
        </w:rPr>
      </w:r>
      <w:r/>
    </w:p>
    <w:p>
      <w:pPr>
        <w:pStyle w:val="1237"/>
        <w:rPr>
          <w:rFonts w:hint="eastAsia" w:ascii="仿宋" w:hAnsi="仿宋" w:eastAsia="仿宋" w:cs="仿宋"/>
        </w:rPr>
      </w:pPr>
      <w:r>
        <w:rPr>
          <w:rFonts w:hint="eastAsia" w:ascii="仿宋" w:hAnsi="仿宋" w:eastAsia="仿宋" w:cs="仿宋"/>
        </w:rPr>
      </w:r>
      <w:r/>
    </w:p>
    <w:p>
      <w:pPr>
        <w:pStyle w:val="1237"/>
        <w:rPr>
          <w:rFonts w:hint="eastAsia" w:ascii="仿宋" w:hAnsi="仿宋" w:eastAsia="仿宋" w:cs="仿宋"/>
        </w:rPr>
      </w:pPr>
      <w:r>
        <w:rPr>
          <w:rFonts w:hint="eastAsia" w:ascii="仿宋" w:hAnsi="仿宋" w:eastAsia="仿宋" w:cs="仿宋"/>
        </w:rPr>
      </w:r>
      <w:r/>
    </w:p>
    <w:p>
      <w:pPr>
        <w:pStyle w:val="1237"/>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bCs/>
          <w:sz w:val="36"/>
          <w:szCs w:val="36"/>
        </w:rPr>
      </w:pPr>
      <w:r>
        <w:rPr>
          <w:rFonts w:hint="eastAsia" w:ascii="仿宋" w:hAnsi="仿宋" w:eastAsia="仿宋" w:cs="仿宋"/>
          <w:b/>
          <w:bCs/>
          <w:sz w:val="36"/>
          <w:szCs w:val="36"/>
        </w:rPr>
      </w:r>
      <w:r/>
    </w:p>
    <w:p>
      <w:pPr>
        <w:ind w:firstLine="723"/>
        <w:spacing w:line="360" w:lineRule="auto"/>
        <w:rPr>
          <w:rFonts w:hint="eastAsia" w:ascii="仿宋" w:hAnsi="仿宋" w:eastAsia="仿宋" w:cs="仿宋"/>
          <w:b/>
          <w:bCs/>
          <w:sz w:val="36"/>
          <w:szCs w:val="32"/>
        </w:rPr>
      </w:pPr>
      <w:r>
        <w:rPr>
          <w:rFonts w:hint="eastAsia" w:ascii="仿宋" w:hAnsi="仿宋" w:eastAsia="仿宋" w:cs="仿宋"/>
          <w:b/>
          <w:bCs/>
          <w:sz w:val="36"/>
          <w:szCs w:val="36"/>
        </w:rPr>
        <w:t xml:space="preserve">项目编号</w:t>
      </w:r>
      <w:r>
        <w:rPr>
          <w:rFonts w:hint="eastAsia" w:ascii="仿宋" w:hAnsi="仿宋" w:eastAsia="仿宋" w:cs="仿宋"/>
          <w:b/>
          <w:bCs/>
          <w:sz w:val="36"/>
          <w:szCs w:val="32"/>
        </w:rPr>
        <w:t xml:space="preserve">：</w:t>
      </w:r>
      <w:r/>
    </w:p>
    <w:p>
      <w:pPr>
        <w:spacing w:line="360" w:lineRule="auto"/>
        <w:rPr>
          <w:rFonts w:hint="eastAsia" w:ascii="仿宋" w:hAnsi="仿宋" w:eastAsia="仿宋" w:cs="仿宋"/>
          <w:b/>
          <w:bCs/>
          <w:sz w:val="36"/>
          <w:szCs w:val="32"/>
        </w:rPr>
      </w:pPr>
      <w:r>
        <w:rPr>
          <w:rFonts w:hint="eastAsia" w:ascii="仿宋" w:hAnsi="仿宋" w:eastAsia="仿宋" w:cs="仿宋"/>
          <w:b/>
          <w:bCs/>
          <w:sz w:val="36"/>
          <w:szCs w:val="36"/>
        </w:rPr>
        <w:t xml:space="preserve">项目名称：</w:t>
      </w:r>
      <w:r>
        <w:rPr>
          <w:rFonts w:hint="eastAsia" w:ascii="仿宋" w:hAnsi="仿宋" w:eastAsia="仿宋" w:cs="仿宋"/>
          <w:b/>
          <w:bCs/>
          <w:sz w:val="36"/>
          <w:szCs w:val="32"/>
        </w:rPr>
        <w:t xml:space="preserve">南京市水上运动学校食堂食材采购项目</w:t>
      </w:r>
      <w:r/>
    </w:p>
    <w:p>
      <w:pPr>
        <w:rPr>
          <w:rFonts w:hint="eastAsia" w:ascii="仿宋" w:hAnsi="仿宋" w:eastAsia="仿宋" w:cs="仿宋"/>
          <w:b/>
          <w:bCs/>
          <w:sz w:val="36"/>
          <w:szCs w:val="36"/>
        </w:rPr>
      </w:pPr>
      <w:r>
        <w:rPr>
          <w:rFonts w:hint="eastAsia" w:ascii="仿宋" w:hAnsi="仿宋" w:eastAsia="仿宋" w:cs="仿宋"/>
          <w:b/>
          <w:bCs/>
          <w:sz w:val="36"/>
          <w:szCs w:val="36"/>
        </w:rPr>
      </w:r>
      <w:r/>
    </w:p>
    <w:p>
      <w:pPr>
        <w:pStyle w:val="1237"/>
        <w:rPr>
          <w:rFonts w:hint="eastAsia" w:ascii="仿宋" w:hAnsi="仿宋" w:eastAsia="仿宋" w:cs="仿宋"/>
        </w:rPr>
      </w:pPr>
      <w:r>
        <w:rPr>
          <w:rFonts w:hint="eastAsia" w:ascii="仿宋" w:hAnsi="仿宋" w:eastAsia="仿宋" w:cs="仿宋"/>
        </w:rPr>
      </w:r>
      <w:r/>
    </w:p>
    <w:p>
      <w:pPr>
        <w:pStyle w:val="1237"/>
        <w:rPr>
          <w:rFonts w:hint="eastAsia" w:ascii="仿宋" w:hAnsi="仿宋" w:eastAsia="仿宋" w:cs="仿宋"/>
        </w:rPr>
      </w:pPr>
      <w:r>
        <w:rPr>
          <w:rFonts w:hint="eastAsia" w:ascii="仿宋" w:hAnsi="仿宋" w:eastAsia="仿宋" w:cs="仿宋"/>
        </w:rPr>
      </w:r>
      <w:r/>
    </w:p>
    <w:p>
      <w:pPr>
        <w:rPr>
          <w:rFonts w:hint="eastAsia" w:ascii="仿宋" w:hAnsi="仿宋" w:eastAsia="仿宋" w:cs="仿宋"/>
          <w:b/>
          <w:bCs/>
          <w:sz w:val="36"/>
          <w:szCs w:val="36"/>
        </w:rPr>
      </w:pPr>
      <w:r>
        <w:rPr>
          <w:rFonts w:hint="eastAsia" w:ascii="仿宋" w:hAnsi="仿宋" w:eastAsia="仿宋" w:cs="仿宋"/>
          <w:b/>
          <w:bCs/>
          <w:sz w:val="36"/>
          <w:szCs w:val="36"/>
        </w:rPr>
      </w:r>
      <w:r/>
    </w:p>
    <w:p>
      <w:pPr>
        <w:rPr>
          <w:rFonts w:hint="eastAsia" w:ascii="仿宋" w:hAnsi="仿宋" w:eastAsia="仿宋" w:cs="仿宋"/>
          <w:b/>
          <w:bCs/>
          <w:sz w:val="36"/>
          <w:szCs w:val="36"/>
        </w:rPr>
      </w:pPr>
      <w:r>
        <w:rPr>
          <w:rFonts w:hint="eastAsia" w:ascii="仿宋" w:hAnsi="仿宋" w:eastAsia="仿宋" w:cs="仿宋"/>
          <w:b/>
          <w:bCs/>
          <w:sz w:val="36"/>
          <w:szCs w:val="36"/>
        </w:rPr>
      </w:r>
      <w:r/>
    </w:p>
    <w:p>
      <w:pPr>
        <w:jc w:val="center"/>
        <w:spacing w:line="360" w:lineRule="auto"/>
        <w:rPr>
          <w:rFonts w:hint="eastAsia" w:ascii="仿宋" w:hAnsi="仿宋" w:eastAsia="仿宋" w:cs="仿宋"/>
          <w:b/>
          <w:bCs/>
          <w:sz w:val="36"/>
          <w:szCs w:val="36"/>
          <w:u w:val="single"/>
        </w:rPr>
      </w:pPr>
      <w:r>
        <w:rPr>
          <w:rFonts w:hint="eastAsia" w:ascii="仿宋" w:hAnsi="仿宋" w:eastAsia="仿宋" w:cs="仿宋"/>
          <w:b/>
          <w:bCs/>
          <w:sz w:val="36"/>
          <w:szCs w:val="36"/>
        </w:rPr>
        <w:t xml:space="preserve">供应商名称 ：</w:t>
      </w:r>
      <w:r/>
    </w:p>
    <w:p>
      <w:pPr>
        <w:jc w:val="center"/>
        <w:spacing w:line="360" w:lineRule="auto"/>
        <w:rPr>
          <w:rFonts w:hint="eastAsia" w:ascii="仿宋" w:hAnsi="仿宋" w:eastAsia="仿宋" w:cs="仿宋"/>
          <w:b/>
          <w:bCs/>
          <w:sz w:val="44"/>
          <w:szCs w:val="44"/>
        </w:rPr>
      </w:pPr>
      <w:r>
        <w:rPr>
          <w:rFonts w:hint="eastAsia" w:ascii="仿宋" w:hAnsi="仿宋" w:eastAsia="仿宋" w:cs="仿宋"/>
          <w:b/>
          <w:bCs/>
          <w:sz w:val="36"/>
          <w:szCs w:val="36"/>
        </w:rPr>
        <w:t xml:space="preserve">日      期 ：</w:t>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sectPr>
          <w:footerReference w:type="default" r:id="rId14"/>
          <w:footerReference w:type="first" r:id="rId15"/>
          <w:footnotePr/>
          <w:endnotePr/>
          <w:type w:val="nextPage"/>
          <w:pgSz w:w="11906" w:h="16838" w:orient="portrait"/>
          <w:pgMar w:top="1440" w:right="1800" w:bottom="1440" w:left="1800" w:header="907" w:footer="680" w:gutter="0"/>
          <w:cols w:num="1" w:sep="0" w:space="720" w:equalWidth="1"/>
          <w:docGrid w:linePitch="360"/>
          <w:titlePg/>
        </w:sect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4"/>
          <w:szCs w:val="24"/>
        </w:rPr>
      </w:pPr>
      <w:r>
        <w:rPr>
          <w:rFonts w:hint="eastAsia" w:ascii="仿宋" w:hAnsi="仿宋" w:eastAsia="仿宋" w:cs="仿宋"/>
          <w:b/>
          <w:bCs/>
          <w:sz w:val="28"/>
          <w:szCs w:val="28"/>
        </w:rPr>
        <w:t xml:space="preserve">目录</w:t>
      </w:r>
      <w:r/>
    </w:p>
    <w:p>
      <w:pPr>
        <w:jc w:val="center"/>
        <w:rPr>
          <w:rFonts w:hint="eastAsia" w:ascii="仿宋" w:hAnsi="仿宋" w:eastAsia="仿宋" w:cs="仿宋"/>
          <w:sz w:val="24"/>
          <w:szCs w:val="24"/>
        </w:rPr>
      </w:pPr>
      <w:r>
        <w:rPr>
          <w:rFonts w:hint="eastAsia" w:ascii="仿宋" w:hAnsi="仿宋" w:eastAsia="仿宋" w:cs="仿宋"/>
          <w:sz w:val="24"/>
          <w:szCs w:val="24"/>
        </w:rPr>
        <w:t xml:space="preserve">注：供应商根据附件顺序编制投标文件并制作目录</w:t>
      </w:r>
      <w:r/>
    </w:p>
    <w:p>
      <w:pPr>
        <w:spacing w:line="360" w:lineRule="auto"/>
        <w:rPr>
          <w:rFonts w:hint="eastAsia" w:ascii="仿宋" w:hAnsi="仿宋" w:eastAsia="仿宋"/>
          <w:sz w:val="24"/>
          <w:szCs w:val="24"/>
        </w:rPr>
      </w:pPr>
      <w:r>
        <w:rPr>
          <w:rFonts w:hint="eastAsia" w:ascii="仿宋" w:hAnsi="仿宋" w:eastAsia="仿宋"/>
          <w:sz w:val="24"/>
          <w:szCs w:val="24"/>
        </w:rPr>
      </w:r>
      <w:r/>
    </w:p>
    <w:p>
      <w:pPr>
        <w:spacing w:line="360" w:lineRule="auto"/>
        <w:rPr>
          <w:rFonts w:hint="eastAsia" w:ascii="仿宋" w:hAnsi="仿宋" w:eastAsia="仿宋" w:cs="仿宋"/>
          <w:b/>
          <w:sz w:val="24"/>
          <w:szCs w:val="24"/>
        </w:rPr>
      </w:pPr>
      <w:r>
        <w:rPr>
          <w:rFonts w:ascii="仿宋" w:hAnsi="仿宋" w:eastAsia="仿宋"/>
          <w:sz w:val="24"/>
          <w:szCs w:val="24"/>
        </w:rPr>
        <w:br w:type="page" w:clear="all"/>
      </w:r>
      <w:bookmarkStart w:id="40" w:name="_Toc50035733"/>
      <w:r/>
      <w:bookmarkStart w:id="41" w:name="_Toc39048942"/>
      <w:r>
        <w:rPr>
          <w:rFonts w:hint="eastAsia" w:ascii="仿宋" w:hAnsi="仿宋" w:eastAsia="仿宋"/>
          <w:b/>
          <w:sz w:val="24"/>
          <w:szCs w:val="24"/>
        </w:rPr>
        <w:t xml:space="preserve">一、投标申请及声明格式</w:t>
      </w:r>
      <w:bookmarkEnd w:id="40"/>
      <w:r/>
      <w:bookmarkEnd w:id="41"/>
      <w:r/>
      <w:r/>
    </w:p>
    <w:p>
      <w:pPr>
        <w:jc w:val="cente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投标申请及声明</w:t>
      </w:r>
      <w:r/>
    </w:p>
    <w:p>
      <w:pPr>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致</w:t>
      </w:r>
      <w:r>
        <w:rPr>
          <w:rFonts w:hint="eastAsia" w:ascii="仿宋" w:hAnsi="仿宋" w:eastAsia="仿宋" w:cs="仿宋"/>
          <w:sz w:val="24"/>
          <w:szCs w:val="24"/>
        </w:rPr>
        <w:t xml:space="preserve">：</w:t>
      </w:r>
      <w:r>
        <w:rPr>
          <w:rFonts w:hint="eastAsia" w:ascii="仿宋" w:hAnsi="仿宋" w:eastAsia="仿宋" w:cs="仿宋"/>
          <w:b/>
          <w:sz w:val="24"/>
          <w:szCs w:val="21"/>
          <w:u w:val="single"/>
        </w:rPr>
        <w:t xml:space="preserve">              </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根据贵方</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（项目名称）</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（项目编号）投标邀请，正式授权下述签字人</w:t>
      </w:r>
      <w:r>
        <w:rPr>
          <w:rFonts w:hint="eastAsia" w:ascii="仿宋" w:hAnsi="仿宋" w:eastAsia="仿宋" w:cs="仿宋"/>
          <w:sz w:val="24"/>
          <w:szCs w:val="24"/>
          <w:u w:val="single"/>
          <w:lang w:val="zh-CN"/>
        </w:rPr>
        <w:t xml:space="preserve">         </w:t>
      </w:r>
      <w:r>
        <w:rPr>
          <w:rFonts w:ascii="仿宋" w:hAnsi="仿宋" w:eastAsia="仿宋" w:cs="仿宋"/>
          <w:sz w:val="24"/>
          <w:szCs w:val="24"/>
          <w:lang w:val="zh-CN"/>
        </w:rPr>
        <w:t xml:space="preserve"> (姓名和职务)代表</w:t>
      </w:r>
      <w:r>
        <w:rPr>
          <w:rFonts w:hint="eastAsia" w:ascii="仿宋" w:hAnsi="仿宋" w:eastAsia="仿宋" w:cs="仿宋"/>
          <w:sz w:val="24"/>
          <w:szCs w:val="24"/>
          <w:lang w:val="zh-CN"/>
        </w:rPr>
        <w:t xml:space="preserve">投标人</w:t>
      </w:r>
      <w:r>
        <w:rPr>
          <w:rFonts w:hint="eastAsia" w:ascii="仿宋" w:hAnsi="仿宋" w:eastAsia="仿宋" w:cs="仿宋"/>
          <w:sz w:val="24"/>
          <w:szCs w:val="24"/>
          <w:u w:val="single"/>
          <w:lang w:val="zh-CN"/>
        </w:rPr>
        <w:t xml:space="preserve">         </w:t>
      </w:r>
      <w:r>
        <w:rPr>
          <w:rFonts w:ascii="仿宋" w:hAnsi="仿宋" w:eastAsia="仿宋" w:cs="仿宋"/>
          <w:sz w:val="24"/>
          <w:szCs w:val="24"/>
          <w:lang w:val="zh-CN"/>
        </w:rPr>
        <w:t xml:space="preserve">（供应商名称），提交</w:t>
      </w:r>
      <w:r>
        <w:rPr>
          <w:rFonts w:hint="eastAsia" w:ascii="仿宋" w:hAnsi="仿宋" w:eastAsia="仿宋" w:cs="仿宋"/>
          <w:sz w:val="24"/>
          <w:szCs w:val="24"/>
          <w:lang w:val="zh-CN"/>
        </w:rPr>
        <w:t xml:space="preserve">投标</w:t>
      </w:r>
      <w:r>
        <w:rPr>
          <w:rFonts w:ascii="仿宋" w:hAnsi="仿宋" w:eastAsia="仿宋" w:cs="仿宋"/>
          <w:sz w:val="24"/>
          <w:szCs w:val="24"/>
          <w:lang w:val="zh-CN"/>
        </w:rPr>
        <w:t xml:space="preserve">文件。</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据此函，签字人兹宣布声明和承诺如下：</w:t>
      </w:r>
      <w:r/>
    </w:p>
    <w:p>
      <w:pPr>
        <w:ind w:firstLine="484"/>
        <w:spacing w:line="360" w:lineRule="auto"/>
        <w:rPr>
          <w:rFonts w:hint="eastAsia" w:ascii="仿宋" w:hAnsi="仿宋" w:eastAsia="仿宋" w:cs="仿宋"/>
          <w:sz w:val="24"/>
          <w:szCs w:val="24"/>
        </w:rPr>
      </w:pPr>
      <w:r>
        <w:rPr>
          <w:rFonts w:ascii="仿宋" w:hAnsi="仿宋" w:eastAsia="仿宋" w:cs="仿宋"/>
          <w:sz w:val="24"/>
          <w:szCs w:val="24"/>
          <w:lang w:val="zh-CN"/>
        </w:rPr>
        <w:t xml:space="preserve">1、</w:t>
      </w:r>
      <w:r>
        <w:rPr>
          <w:rFonts w:hint="eastAsia" w:ascii="仿宋" w:hAnsi="仿宋" w:eastAsia="仿宋" w:cs="仿宋"/>
          <w:b/>
          <w:bCs/>
          <w:sz w:val="24"/>
          <w:szCs w:val="24"/>
          <w:lang w:val="zh-CN"/>
        </w:rPr>
        <w:t xml:space="preserve">我们的资格条件完全符合政府采购法和本次招标要求</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我们</w:t>
      </w:r>
      <w:r>
        <w:rPr>
          <w:rFonts w:hint="eastAsia" w:ascii="仿宋" w:hAnsi="仿宋" w:eastAsia="仿宋" w:cs="仿宋"/>
          <w:sz w:val="24"/>
          <w:szCs w:val="24"/>
          <w:lang w:val="zh-CN"/>
        </w:rPr>
        <w:t xml:space="preserve">同意并向贵方提供了与投标有关的所有证据和资料。</w:t>
      </w:r>
      <w:r/>
    </w:p>
    <w:p>
      <w:pPr>
        <w:ind w:firstLine="484"/>
        <w:spacing w:line="360" w:lineRule="auto"/>
        <w:rPr>
          <w:rFonts w:hint="eastAsia" w:ascii="仿宋" w:hAnsi="仿宋" w:eastAsia="仿宋" w:cs="仿宋"/>
          <w:sz w:val="24"/>
          <w:szCs w:val="24"/>
          <w:lang w:val="zh-CN"/>
        </w:rPr>
      </w:pPr>
      <w:r>
        <w:rPr>
          <w:rFonts w:ascii="仿宋" w:hAnsi="仿宋" w:eastAsia="仿宋" w:cs="仿宋"/>
          <w:sz w:val="24"/>
          <w:szCs w:val="24"/>
          <w:lang w:val="zh-CN"/>
        </w:rPr>
        <w:t xml:space="preserve">2、按</w:t>
      </w:r>
      <w:r>
        <w:rPr>
          <w:rFonts w:hint="eastAsia" w:ascii="仿宋" w:hAnsi="仿宋" w:eastAsia="仿宋" w:cs="仿宋"/>
          <w:sz w:val="24"/>
          <w:szCs w:val="24"/>
          <w:lang w:val="zh-CN"/>
        </w:rPr>
        <w:t xml:space="preserve">招标</w:t>
      </w:r>
      <w:r>
        <w:rPr>
          <w:rFonts w:ascii="仿宋" w:hAnsi="仿宋" w:eastAsia="仿宋" w:cs="仿宋"/>
          <w:sz w:val="24"/>
          <w:szCs w:val="24"/>
          <w:lang w:val="zh-CN"/>
        </w:rPr>
        <w:t xml:space="preserve">要求，我们</w:t>
      </w:r>
      <w:r>
        <w:rPr>
          <w:rFonts w:hint="eastAsia" w:ascii="仿宋" w:hAnsi="仿宋" w:eastAsia="仿宋" w:cs="仿宋"/>
          <w:sz w:val="24"/>
          <w:szCs w:val="24"/>
          <w:lang w:val="zh-CN"/>
        </w:rPr>
        <w:t xml:space="preserve">以</w:t>
      </w:r>
      <w:r>
        <w:rPr>
          <w:rFonts w:hint="eastAsia" w:ascii="仿宋" w:hAnsi="仿宋" w:eastAsia="仿宋" w:cs="仿宋"/>
          <w:b/>
          <w:bCs/>
          <w:sz w:val="24"/>
          <w:szCs w:val="24"/>
          <w:lang w:val="zh-CN"/>
        </w:rPr>
        <w:t xml:space="preserve">投标优惠率：</w:t>
      </w:r>
      <w:r>
        <w:rPr>
          <w:rFonts w:hint="eastAsia" w:ascii="仿宋" w:hAnsi="仿宋" w:eastAsia="仿宋" w:cs="仿宋"/>
          <w:b/>
          <w:bCs/>
          <w:sz w:val="24"/>
          <w:szCs w:val="24"/>
          <w:u w:val="single"/>
          <w:lang w:val="en-US" w:eastAsia="zh-CN"/>
        </w:rPr>
        <w:t xml:space="preserve"> </w:t>
      </w:r>
      <w:r>
        <w:rPr>
          <w:rFonts w:hint="eastAsia" w:ascii="仿宋" w:hAnsi="仿宋" w:eastAsia="仿宋" w:cs="仿宋"/>
          <w:b/>
          <w:bCs/>
          <w:sz w:val="24"/>
          <w:szCs w:val="24"/>
          <w:u w:val="single"/>
          <w:lang w:val="zh-CN"/>
        </w:rPr>
        <w:t xml:space="preserve">     </w:t>
      </w:r>
      <w:r>
        <w:rPr>
          <w:rFonts w:hint="eastAsia" w:ascii="仿宋" w:hAnsi="仿宋" w:eastAsia="仿宋" w:cs="仿宋"/>
          <w:b/>
          <w:bCs/>
          <w:sz w:val="24"/>
          <w:szCs w:val="24"/>
          <w:u w:val="single"/>
          <w:lang w:val="en-US" w:eastAsia="zh-CN"/>
        </w:rPr>
        <w:t xml:space="preserve"> </w:t>
      </w:r>
      <w:r>
        <w:rPr>
          <w:rFonts w:hint="eastAsia" w:ascii="仿宋" w:hAnsi="仿宋" w:eastAsia="仿宋" w:cs="仿宋"/>
          <w:b/>
          <w:bCs/>
          <w:sz w:val="24"/>
          <w:szCs w:val="24"/>
          <w:u w:val="single"/>
          <w:lang w:val="zh-CN"/>
        </w:rPr>
        <w:t xml:space="preserve">％。</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3、我们完全理解贵方不一定将合同授予最低报价的投标人。</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4、我们已详细审核全部招标文件及其有效补充文件，我们知道必须放弃提出含糊不清或误解问题的权利。</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5、我们同意从规定的开标日期起遵循本投标文件，并在规定的投标有效期期满之前均具有约束力。</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6、同意向贵方提供贵方可能另外要求的与投标有关的任何证据或资料，并保证我方已提供和将要提供的文件是真实的、准确的。</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7、一旦我方中标，我方将根据招标文件的规定，严格履行合同的责任和义务，并保证在招标文件规定的时间完成项目，交付买方验收、使用。</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8、</w:t>
      </w:r>
      <w:r>
        <w:rPr>
          <w:rFonts w:hint="eastAsia" w:ascii="仿宋" w:hAnsi="仿宋" w:eastAsia="仿宋" w:cs="仿宋"/>
          <w:sz w:val="24"/>
          <w:szCs w:val="24"/>
          <w:lang w:val="zh-CN"/>
        </w:rPr>
        <w:t xml:space="preserve">与本投标有关的正式联系方式为：</w:t>
      </w:r>
      <w:r/>
    </w:p>
    <w:p>
      <w:pPr>
        <w:ind w:firstLine="484"/>
        <w:spacing w:line="360" w:lineRule="auto"/>
        <w:rPr>
          <w:rFonts w:hint="eastAsia" w:ascii="仿宋" w:hAnsi="仿宋" w:eastAsia="仿宋" w:cs="仿宋"/>
          <w:sz w:val="24"/>
          <w:szCs w:val="24"/>
          <w:u w:val="single"/>
          <w:lang w:val="zh-CN"/>
        </w:rPr>
      </w:pPr>
      <w:r>
        <w:rPr>
          <w:rFonts w:hint="eastAsia" w:ascii="仿宋" w:hAnsi="仿宋" w:eastAsia="仿宋" w:cs="仿宋"/>
          <w:sz w:val="24"/>
          <w:szCs w:val="24"/>
          <w:lang w:val="zh-CN"/>
        </w:rPr>
        <w:t xml:space="preserve">地</w:t>
      </w:r>
      <w:r>
        <w:rPr>
          <w:rFonts w:ascii="仿宋" w:hAnsi="仿宋" w:eastAsia="仿宋" w:cs="仿宋"/>
          <w:sz w:val="24"/>
          <w:szCs w:val="24"/>
          <w:lang w:val="zh-CN"/>
        </w:rPr>
        <w:t xml:space="preserve">   </w:t>
      </w:r>
      <w:r>
        <w:rPr>
          <w:rFonts w:hint="eastAsia" w:ascii="仿宋" w:hAnsi="仿宋" w:eastAsia="仿宋" w:cs="仿宋"/>
          <w:sz w:val="24"/>
          <w:szCs w:val="24"/>
          <w:lang w:val="zh-CN"/>
        </w:rPr>
        <w:t xml:space="preserve">址：</w:t>
      </w:r>
      <w:r/>
    </w:p>
    <w:p>
      <w:pPr>
        <w:ind w:firstLine="484"/>
        <w:spacing w:line="360" w:lineRule="auto"/>
        <w:rPr>
          <w:rFonts w:hint="eastAsia" w:ascii="仿宋" w:hAnsi="仿宋" w:eastAsia="仿宋" w:cs="仿宋"/>
          <w:sz w:val="24"/>
          <w:szCs w:val="24"/>
          <w:u w:val="single"/>
          <w:lang w:val="zh-CN"/>
        </w:rPr>
      </w:pPr>
      <w:r>
        <w:rPr>
          <w:rFonts w:hint="eastAsia" w:ascii="仿宋" w:hAnsi="仿宋" w:eastAsia="仿宋" w:cs="仿宋"/>
          <w:sz w:val="24"/>
          <w:szCs w:val="24"/>
          <w:lang w:val="zh-CN"/>
        </w:rPr>
        <w:t xml:space="preserve">电</w:t>
      </w:r>
      <w:r>
        <w:rPr>
          <w:rFonts w:ascii="仿宋" w:hAnsi="仿宋" w:eastAsia="仿宋" w:cs="仿宋"/>
          <w:sz w:val="24"/>
          <w:szCs w:val="24"/>
          <w:lang w:val="zh-CN"/>
        </w:rPr>
        <w:t xml:space="preserve">   话：                  </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开户银行：</w:t>
      </w:r>
      <w:r>
        <w:rPr>
          <w:rFonts w:ascii="仿宋" w:hAnsi="仿宋" w:eastAsia="仿宋" w:cs="仿宋"/>
          <w:sz w:val="24"/>
          <w:szCs w:val="24"/>
          <w:lang w:val="zh-CN"/>
        </w:rPr>
        <w:t xml:space="preserve">                     </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银行账号：</w:t>
      </w:r>
      <w:r/>
    </w:p>
    <w:p>
      <w:pPr>
        <w:ind w:firstLine="484"/>
        <w:spacing w:line="360" w:lineRule="auto"/>
        <w:rPr>
          <w:rFonts w:hint="eastAsia" w:ascii="仿宋" w:hAnsi="仿宋" w:eastAsia="仿宋" w:cs="仿宋"/>
          <w:sz w:val="24"/>
          <w:szCs w:val="24"/>
          <w:u w:val="single"/>
          <w:lang w:val="zh-CN"/>
        </w:rPr>
      </w:pPr>
      <w:r>
        <w:rPr>
          <w:rFonts w:hint="eastAsia" w:ascii="仿宋" w:hAnsi="仿宋" w:eastAsia="仿宋" w:cs="仿宋"/>
          <w:sz w:val="24"/>
          <w:szCs w:val="24"/>
          <w:lang w:val="zh-CN"/>
        </w:rPr>
        <w:t xml:space="preserve">供应商授权代表姓名（</w:t>
      </w:r>
      <w:r>
        <w:rPr>
          <w:rFonts w:hint="eastAsia" w:ascii="仿宋" w:hAnsi="仿宋" w:eastAsia="仿宋" w:cs="仿宋"/>
          <w:sz w:val="24"/>
          <w:szCs w:val="24"/>
        </w:rPr>
        <w:t xml:space="preserve">签字或盖章</w:t>
      </w:r>
      <w:r>
        <w:rPr>
          <w:rFonts w:hint="eastAsia" w:ascii="仿宋" w:hAnsi="仿宋" w:eastAsia="仿宋" w:cs="仿宋"/>
          <w:sz w:val="24"/>
          <w:szCs w:val="24"/>
          <w:lang w:val="zh-CN"/>
        </w:rPr>
        <w:t xml:space="preserve">）：</w:t>
      </w:r>
      <w:r/>
    </w:p>
    <w:p>
      <w:pPr>
        <w:ind w:firstLine="484"/>
        <w:spacing w:line="360" w:lineRule="auto"/>
        <w:rPr>
          <w:rFonts w:hint="eastAsia" w:ascii="仿宋" w:hAnsi="仿宋" w:eastAsia="仿宋" w:cs="仿宋"/>
          <w:sz w:val="24"/>
          <w:szCs w:val="24"/>
          <w:u w:val="single"/>
          <w:lang w:val="zh-CN"/>
        </w:rPr>
      </w:pPr>
      <w:r>
        <w:rPr>
          <w:rFonts w:hint="eastAsia" w:ascii="仿宋" w:hAnsi="仿宋" w:eastAsia="仿宋" w:cs="仿宋"/>
          <w:sz w:val="24"/>
          <w:szCs w:val="24"/>
          <w:lang w:val="zh-CN"/>
        </w:rPr>
        <w:t xml:space="preserve">供应商名称（盖章）：</w:t>
      </w:r>
      <w:r/>
    </w:p>
    <w:p>
      <w:pPr>
        <w:ind w:firstLine="484"/>
        <w:jc w:val="left"/>
        <w:spacing w:line="360" w:lineRule="auto"/>
        <w:rPr>
          <w:rFonts w:hint="eastAsia" w:ascii="仿宋" w:hAnsi="仿宋" w:eastAsia="仿宋" w:cs="仿宋"/>
          <w:b/>
          <w:bCs/>
          <w:sz w:val="24"/>
          <w:szCs w:val="24"/>
        </w:rPr>
      </w:pPr>
      <w:r>
        <w:rPr>
          <w:rFonts w:hint="eastAsia" w:ascii="仿宋" w:hAnsi="仿宋" w:eastAsia="仿宋" w:cs="仿宋"/>
          <w:sz w:val="24"/>
          <w:szCs w:val="24"/>
          <w:lang w:val="zh-CN"/>
        </w:rPr>
        <w:t xml:space="preserve">日</w:t>
      </w:r>
      <w:r>
        <w:rPr>
          <w:rFonts w:ascii="仿宋" w:hAnsi="仿宋" w:eastAsia="仿宋" w:cs="仿宋"/>
          <w:sz w:val="24"/>
          <w:szCs w:val="24"/>
          <w:lang w:val="zh-CN"/>
        </w:rPr>
        <w:t xml:space="preserve">    </w:t>
      </w:r>
      <w:r>
        <w:rPr>
          <w:rFonts w:hint="eastAsia" w:ascii="仿宋" w:hAnsi="仿宋" w:eastAsia="仿宋" w:cs="仿宋"/>
          <w:sz w:val="24"/>
          <w:szCs w:val="24"/>
          <w:lang w:val="zh-CN"/>
        </w:rPr>
        <w:t xml:space="preserve">期：</w:t>
      </w:r>
      <w:r>
        <w:rPr>
          <w:rFonts w:ascii="仿宋" w:hAnsi="仿宋" w:eastAsia="仿宋" w:cs="仿宋"/>
          <w:sz w:val="24"/>
          <w:szCs w:val="24"/>
          <w:lang w:val="zh-CN"/>
        </w:rPr>
        <w:t xml:space="preserve">       </w:t>
      </w:r>
      <w:r>
        <w:rPr>
          <w:rFonts w:hint="eastAsia" w:ascii="仿宋" w:hAnsi="仿宋" w:eastAsia="仿宋" w:cs="仿宋"/>
          <w:sz w:val="24"/>
          <w:szCs w:val="24"/>
          <w:lang w:val="zh-CN"/>
        </w:rPr>
        <w:t xml:space="preserve">年</w:t>
      </w:r>
      <w:r>
        <w:rPr>
          <w:rFonts w:ascii="仿宋" w:hAnsi="仿宋" w:eastAsia="仿宋" w:cs="仿宋"/>
          <w:sz w:val="24"/>
          <w:szCs w:val="24"/>
          <w:lang w:val="zh-CN"/>
        </w:rPr>
        <w:t xml:space="preserve">    </w:t>
      </w:r>
      <w:r>
        <w:rPr>
          <w:rFonts w:hint="eastAsia" w:ascii="仿宋" w:hAnsi="仿宋" w:eastAsia="仿宋" w:cs="仿宋"/>
          <w:sz w:val="24"/>
          <w:szCs w:val="24"/>
          <w:lang w:val="zh-CN"/>
        </w:rPr>
        <w:t xml:space="preserve">月</w:t>
      </w:r>
      <w:r>
        <w:rPr>
          <w:rFonts w:ascii="仿宋" w:hAnsi="仿宋" w:eastAsia="仿宋" w:cs="仿宋"/>
          <w:sz w:val="24"/>
          <w:szCs w:val="24"/>
          <w:lang w:val="zh-CN"/>
        </w:rPr>
        <w:t xml:space="preserve">    </w:t>
      </w:r>
      <w:r>
        <w:rPr>
          <w:rFonts w:hint="eastAsia" w:ascii="仿宋" w:hAnsi="仿宋" w:eastAsia="仿宋" w:cs="仿宋"/>
          <w:sz w:val="24"/>
          <w:szCs w:val="24"/>
          <w:lang w:val="zh-CN"/>
        </w:rPr>
        <w:t xml:space="preserve">日</w:t>
      </w:r>
      <w:r>
        <w:rPr>
          <w:rFonts w:ascii="仿宋" w:hAnsi="仿宋" w:eastAsia="仿宋" w:cs="仿宋"/>
          <w:bCs/>
          <w:sz w:val="24"/>
          <w:szCs w:val="24"/>
          <w:lang w:val="zh-CN"/>
        </w:rPr>
        <w:br w:type="page" w:clear="all"/>
      </w:r>
      <w:r>
        <w:rPr>
          <w:rFonts w:hint="eastAsia" w:ascii="仿宋" w:hAnsi="仿宋" w:eastAsia="仿宋" w:cs="仿宋"/>
          <w:b/>
          <w:bCs/>
          <w:sz w:val="24"/>
          <w:szCs w:val="24"/>
        </w:rPr>
        <w:t xml:space="preserve">二、法定代表人授权书格式</w:t>
      </w:r>
      <w:r/>
    </w:p>
    <w:p>
      <w:pPr>
        <w:jc w:val="center"/>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jc w:val="cente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法定代表人授权委托书</w:t>
      </w:r>
      <w:r/>
    </w:p>
    <w:p>
      <w:pPr>
        <w:spacing w:line="360" w:lineRule="auto"/>
        <w:rPr>
          <w:rFonts w:hint="eastAsia" w:ascii="仿宋" w:hAnsi="仿宋" w:eastAsia="仿宋" w:cs="仿宋"/>
          <w:b/>
          <w:sz w:val="24"/>
          <w:szCs w:val="21"/>
          <w:u w:val="single"/>
          <w:lang w:val="zh-CN"/>
        </w:rPr>
      </w:pPr>
      <w:r>
        <w:rPr>
          <w:rFonts w:hint="eastAsia" w:ascii="仿宋" w:hAnsi="仿宋" w:eastAsia="仿宋" w:cs="仿宋"/>
          <w:b/>
          <w:sz w:val="24"/>
          <w:szCs w:val="21"/>
          <w:u w:val="single"/>
          <w:lang w:val="zh-CN"/>
        </w:rPr>
      </w:r>
      <w:r/>
    </w:p>
    <w:p>
      <w:pPr>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致</w:t>
      </w:r>
      <w:r>
        <w:rPr>
          <w:rFonts w:hint="eastAsia" w:ascii="仿宋" w:hAnsi="仿宋" w:eastAsia="仿宋" w:cs="仿宋"/>
          <w:sz w:val="24"/>
          <w:szCs w:val="24"/>
        </w:rPr>
        <w:t xml:space="preserve">：</w:t>
      </w:r>
      <w:r>
        <w:rPr>
          <w:rFonts w:hint="eastAsia" w:ascii="仿宋" w:hAnsi="仿宋" w:eastAsia="仿宋" w:cs="仿宋"/>
          <w:b/>
          <w:sz w:val="24"/>
          <w:szCs w:val="21"/>
          <w:u w:val="single"/>
        </w:rPr>
        <w:t xml:space="preserve">              </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本授权书声明：注册于</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（供应商住址）的</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（供应商名称）法定代表人</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（法定代表人姓名、职务）代表本公司授权在下面签字的</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（投标人代表姓名、职务）为本公司的合法代理人，就贵方组织的</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（项目名称），</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（项目编号）投标，以本公司名义处理一切与之有关的事务。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本授权书于</w:t>
      </w:r>
      <w:r>
        <w:rPr>
          <w:rFonts w:ascii="仿宋" w:hAnsi="仿宋" w:eastAsia="仿宋" w:cs="仿宋"/>
          <w:sz w:val="24"/>
          <w:szCs w:val="24"/>
        </w:rPr>
        <w:t xml:space="preserve">     </w:t>
      </w:r>
      <w:r>
        <w:rPr>
          <w:rFonts w:hint="eastAsia" w:ascii="仿宋" w:hAnsi="仿宋" w:eastAsia="仿宋" w:cs="仿宋"/>
          <w:sz w:val="24"/>
          <w:szCs w:val="24"/>
        </w:rPr>
        <w:t xml:space="preserve">年</w:t>
      </w:r>
      <w:r>
        <w:rPr>
          <w:rFonts w:ascii="仿宋" w:hAnsi="仿宋" w:eastAsia="仿宋" w:cs="仿宋"/>
          <w:sz w:val="24"/>
          <w:szCs w:val="24"/>
        </w:rPr>
        <w:t xml:space="preserve">   </w:t>
      </w:r>
      <w:r>
        <w:rPr>
          <w:rFonts w:hint="eastAsia" w:ascii="仿宋" w:hAnsi="仿宋" w:eastAsia="仿宋" w:cs="仿宋"/>
          <w:sz w:val="24"/>
          <w:szCs w:val="24"/>
        </w:rPr>
        <w:t xml:space="preserve">月</w:t>
      </w:r>
      <w:r>
        <w:rPr>
          <w:rFonts w:ascii="仿宋" w:hAnsi="仿宋" w:eastAsia="仿宋" w:cs="仿宋"/>
          <w:sz w:val="24"/>
          <w:szCs w:val="24"/>
        </w:rPr>
        <w:t xml:space="preserve">   </w:t>
      </w:r>
      <w:r>
        <w:rPr>
          <w:rFonts w:hint="eastAsia" w:ascii="仿宋" w:hAnsi="仿宋" w:eastAsia="仿宋" w:cs="仿宋"/>
          <w:sz w:val="24"/>
          <w:szCs w:val="24"/>
        </w:rPr>
        <w:t xml:space="preserve">日签字生效，特此声明。</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被授权代表人姓名：</w:t>
      </w:r>
      <w:r>
        <w:rPr>
          <w:rFonts w:ascii="仿宋" w:hAnsi="仿宋" w:eastAsia="仿宋" w:cs="仿宋"/>
          <w:sz w:val="24"/>
          <w:szCs w:val="24"/>
        </w:rPr>
        <w:t xml:space="preserve">     </w:t>
      </w:r>
      <w:r>
        <w:rPr>
          <w:rFonts w:hint="eastAsia" w:ascii="仿宋" w:hAnsi="仿宋" w:eastAsia="仿宋" w:cs="仿宋"/>
          <w:sz w:val="24"/>
          <w:szCs w:val="24"/>
        </w:rPr>
        <w:t xml:space="preserve">年龄：</w:t>
      </w:r>
      <w:r>
        <w:rPr>
          <w:rFonts w:ascii="仿宋" w:hAnsi="仿宋" w:eastAsia="仿宋" w:cs="仿宋"/>
          <w:sz w:val="24"/>
          <w:szCs w:val="24"/>
        </w:rPr>
        <w:t xml:space="preserve">       </w:t>
      </w:r>
      <w:r>
        <w:rPr>
          <w:rFonts w:hint="eastAsia" w:ascii="仿宋" w:hAnsi="仿宋" w:eastAsia="仿宋" w:cs="仿宋"/>
          <w:sz w:val="24"/>
          <w:szCs w:val="24"/>
        </w:rPr>
        <w:t xml:space="preserve">职务：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身份证：</w:t>
      </w:r>
      <w:r>
        <w:rPr>
          <w:rFonts w:ascii="仿宋" w:hAnsi="仿宋" w:eastAsia="仿宋" w:cs="仿宋"/>
          <w:sz w:val="24"/>
          <w:szCs w:val="24"/>
        </w:rPr>
        <w:t xml:space="preserve">                </w:t>
      </w:r>
      <w:r>
        <w:rPr>
          <w:rFonts w:hint="eastAsia" w:ascii="仿宋" w:hAnsi="仿宋" w:eastAsia="仿宋" w:cs="仿宋"/>
          <w:sz w:val="24"/>
          <w:szCs w:val="24"/>
        </w:rPr>
        <w:t xml:space="preserve">联系电话：</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法定代表人签字或盖章：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被授权人签字或盖章：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w:t>
      </w:r>
      <w:r>
        <w:rPr>
          <w:rFonts w:ascii="仿宋" w:hAnsi="仿宋" w:eastAsia="仿宋" w:cs="仿宋"/>
          <w:sz w:val="24"/>
          <w:szCs w:val="24"/>
        </w:rPr>
        <w:t xml:space="preserve">     </w:t>
      </w:r>
      <w:r>
        <w:rPr>
          <w:rFonts w:hint="eastAsia" w:ascii="仿宋" w:hAnsi="仿宋" w:eastAsia="仿宋" w:cs="仿宋"/>
          <w:sz w:val="24"/>
          <w:szCs w:val="24"/>
        </w:rPr>
        <w:t xml:space="preserve">年</w:t>
      </w:r>
      <w:r>
        <w:rPr>
          <w:rFonts w:ascii="仿宋" w:hAnsi="仿宋" w:eastAsia="仿宋" w:cs="仿宋"/>
          <w:sz w:val="24"/>
          <w:szCs w:val="24"/>
        </w:rPr>
        <w:t xml:space="preserve">   </w:t>
      </w:r>
      <w:r>
        <w:rPr>
          <w:rFonts w:hint="eastAsia" w:ascii="仿宋" w:hAnsi="仿宋" w:eastAsia="仿宋" w:cs="仿宋"/>
          <w:sz w:val="24"/>
          <w:szCs w:val="24"/>
        </w:rPr>
        <w:t xml:space="preserve">月</w:t>
      </w:r>
      <w:r>
        <w:rPr>
          <w:rFonts w:ascii="仿宋" w:hAnsi="仿宋" w:eastAsia="仿宋" w:cs="仿宋"/>
          <w:sz w:val="24"/>
          <w:szCs w:val="24"/>
        </w:rPr>
        <w:t xml:space="preserve">    </w:t>
      </w:r>
      <w:r>
        <w:rPr>
          <w:rFonts w:hint="eastAsia" w:ascii="仿宋" w:hAnsi="仿宋" w:eastAsia="仿宋" w:cs="仿宋"/>
          <w:sz w:val="24"/>
          <w:szCs w:val="24"/>
        </w:rPr>
        <w:t xml:space="preserve">日</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（注：后附被授权委托人身份证正反面复印件）</w:t>
      </w:r>
      <w:r/>
    </w:p>
    <w:p>
      <w:pPr>
        <w:spacing w:line="360" w:lineRule="auto"/>
        <w:rPr>
          <w:rFonts w:hint="eastAsia" w:ascii="仿宋" w:hAnsi="仿宋" w:eastAsia="仿宋" w:cs="仿宋"/>
          <w:b/>
          <w:bCs/>
          <w:sz w:val="24"/>
          <w:szCs w:val="24"/>
        </w:rPr>
      </w:pPr>
      <w:r>
        <w:rPr>
          <w:rFonts w:ascii="仿宋" w:hAnsi="仿宋" w:eastAsia="仿宋" w:cs="仿宋"/>
          <w:b/>
          <w:bCs/>
          <w:sz w:val="24"/>
          <w:szCs w:val="24"/>
        </w:rPr>
        <w:br w:type="page" w:clear="all"/>
      </w:r>
      <w:bookmarkStart w:id="42" w:name="_Toc39048943"/>
      <w:r>
        <w:rPr>
          <w:rFonts w:hint="eastAsia" w:ascii="仿宋" w:hAnsi="仿宋" w:eastAsia="仿宋" w:cs="仿宋"/>
          <w:b/>
          <w:bCs/>
          <w:sz w:val="24"/>
          <w:szCs w:val="24"/>
        </w:rPr>
        <w:t xml:space="preserve">三、开标一览表格式</w:t>
      </w:r>
      <w:bookmarkEnd w:id="42"/>
      <w:r/>
      <w:r/>
    </w:p>
    <w:p>
      <w:pPr>
        <w:jc w:val="center"/>
        <w:rPr>
          <w:rFonts w:hint="eastAsia" w:ascii="仿宋" w:hAnsi="仿宋" w:eastAsia="仿宋" w:cs="仿宋"/>
          <w:b/>
          <w:bCs/>
          <w:sz w:val="24"/>
          <w:szCs w:val="24"/>
        </w:rPr>
      </w:pPr>
      <w:r>
        <w:rPr>
          <w:rFonts w:hint="eastAsia" w:ascii="仿宋" w:hAnsi="仿宋" w:eastAsia="仿宋" w:cs="仿宋"/>
          <w:b/>
          <w:bCs/>
          <w:sz w:val="24"/>
          <w:szCs w:val="24"/>
        </w:rPr>
      </w:r>
      <w:r/>
    </w:p>
    <w:p>
      <w:pPr>
        <w:jc w:val="center"/>
        <w:rPr>
          <w:rFonts w:hint="eastAsia" w:ascii="仿宋" w:hAnsi="仿宋" w:eastAsia="仿宋" w:cs="仿宋"/>
          <w:b/>
          <w:bCs/>
          <w:sz w:val="24"/>
          <w:szCs w:val="24"/>
          <w:lang w:eastAsia="zh-CN"/>
        </w:rPr>
      </w:pPr>
      <w:r>
        <w:rPr>
          <w:rFonts w:hint="eastAsia" w:ascii="仿宋" w:hAnsi="仿宋" w:eastAsia="仿宋" w:cs="仿宋"/>
          <w:b/>
          <w:bCs/>
          <w:sz w:val="32"/>
          <w:szCs w:val="32"/>
        </w:rPr>
        <w:t xml:space="preserve">开标一览表</w:t>
      </w:r>
      <w:r>
        <w:rPr>
          <w:rFonts w:hint="eastAsia" w:ascii="仿宋" w:hAnsi="仿宋" w:eastAsia="仿宋" w:cs="仿宋"/>
          <w:b/>
          <w:bCs/>
          <w:sz w:val="32"/>
          <w:szCs w:val="32"/>
          <w:lang w:eastAsia="zh-CN"/>
        </w:rPr>
        <w:t xml:space="preserve">（</w:t>
      </w:r>
      <w:r>
        <w:rPr>
          <w:rFonts w:hint="eastAsia" w:ascii="仿宋" w:hAnsi="仿宋" w:eastAsia="仿宋" w:cs="仿宋"/>
          <w:b/>
          <w:bCs/>
          <w:sz w:val="32"/>
          <w:szCs w:val="32"/>
          <w:lang w:val="en-US" w:eastAsia="zh-CN"/>
        </w:rPr>
        <w:t xml:space="preserve">采购包1/2</w:t>
      </w:r>
      <w:r>
        <w:rPr>
          <w:rFonts w:hint="eastAsia" w:ascii="仿宋" w:hAnsi="仿宋" w:eastAsia="仿宋" w:cs="仿宋"/>
          <w:b/>
          <w:bCs/>
          <w:sz w:val="32"/>
          <w:szCs w:val="32"/>
          <w:lang w:eastAsia="zh-CN"/>
        </w:rPr>
        <w:t xml:space="preserve">）</w:t>
      </w:r>
      <w:r/>
    </w:p>
    <w:tbl>
      <w:tblPr>
        <w:tblStyle w:val="1012"/>
        <w:tblW w:w="8491" w:type="dxa"/>
        <w:tblCellSpacing w:w="0" w:type="dxa"/>
        <w:tblInd w:w="-24"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0" w:type="dxa"/>
          <w:top w:w="0" w:type="dxa"/>
          <w:right w:w="0" w:type="dxa"/>
          <w:bottom w:w="0" w:type="dxa"/>
        </w:tblCellMar>
        <w:tblLook w:val="04A0" w:firstRow="1" w:lastRow="0" w:firstColumn="1" w:lastColumn="0" w:noHBand="0" w:noVBand="1"/>
      </w:tblPr>
      <w:tblGrid>
        <w:gridCol w:w="2845"/>
        <w:gridCol w:w="5646"/>
      </w:tblGrid>
      <w:tr>
        <w:trPr>
          <w:tblCellSpacing w:w="0" w:type="dxa"/>
          <w:trHeight w:val="817"/>
        </w:trPr>
        <w:tc>
          <w:tcPr>
            <w:tcW w:w="284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项目名称</w:t>
            </w:r>
            <w:r/>
          </w:p>
        </w:tc>
        <w:tc>
          <w:tcPr>
            <w:tcW w:w="564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tblCellSpacing w:w="0" w:type="dxa"/>
          <w:trHeight w:val="751"/>
        </w:trPr>
        <w:tc>
          <w:tcPr>
            <w:tcW w:w="284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项目编号</w:t>
            </w:r>
            <w:r/>
          </w:p>
        </w:tc>
        <w:tc>
          <w:tcPr>
            <w:tcW w:w="564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tblCellSpacing w:w="0" w:type="dxa"/>
          <w:trHeight w:val="994"/>
        </w:trPr>
        <w:tc>
          <w:tcPr>
            <w:tcW w:w="2845" w:type="dxa"/>
            <w:vAlign w:val="center"/>
            <w:textDirection w:val="lrTb"/>
            <w:noWrap w:val="false"/>
          </w:tcPr>
          <w:p>
            <w:pPr>
              <w:pStyle w:val="1237"/>
              <w:ind w:firstLine="0"/>
              <w:jc w:val="center"/>
              <w:rPr>
                <w:rFonts w:hint="eastAsia" w:ascii="仿宋" w:hAnsi="仿宋" w:eastAsia="仿宋" w:cs="仿宋"/>
              </w:rPr>
            </w:pPr>
            <w:r>
              <w:rPr>
                <w:rFonts w:hint="eastAsia" w:ascii="仿宋" w:hAnsi="仿宋" w:eastAsia="仿宋" w:cs="仿宋"/>
                <w:sz w:val="24"/>
              </w:rPr>
              <w:t xml:space="preserve">投标优惠率</w:t>
            </w:r>
            <w:r/>
          </w:p>
        </w:tc>
        <w:tc>
          <w:tcPr>
            <w:tcW w:w="5646" w:type="dxa"/>
            <w:vAlign w:val="center"/>
            <w:textDirection w:val="lrTb"/>
            <w:noWrap w:val="false"/>
          </w:tcPr>
          <w:p>
            <w:pPr>
              <w:pStyle w:val="1026"/>
              <w:ind w:left="239"/>
              <w:jc w:val="left"/>
              <w:rPr>
                <w:rFonts w:hint="eastAsia" w:ascii="仿宋" w:hAnsi="仿宋" w:eastAsia="仿宋" w:cs="仿宋"/>
              </w:rPr>
            </w:pPr>
            <w:r>
              <w:rPr>
                <w:rFonts w:hint="eastAsia" w:ascii="仿宋" w:hAnsi="仿宋" w:eastAsia="仿宋" w:cs="仿宋"/>
                <w:sz w:val="24"/>
                <w:szCs w:val="18"/>
                <w:lang w:val="en-US" w:eastAsia="zh-CN"/>
              </w:rPr>
              <w:t xml:space="preserve"> </w:t>
            </w:r>
            <w:r>
              <w:rPr>
                <w:rFonts w:hint="eastAsia" w:ascii="仿宋" w:hAnsi="仿宋" w:eastAsia="仿宋" w:cs="仿宋"/>
                <w:sz w:val="24"/>
                <w:szCs w:val="18"/>
                <w:u w:val="single"/>
              </w:rPr>
              <w:t xml:space="preserve">    </w:t>
            </w:r>
            <w:r>
              <w:rPr>
                <w:rFonts w:hint="eastAsia" w:ascii="仿宋" w:hAnsi="仿宋" w:eastAsia="仿宋" w:cs="仿宋"/>
                <w:sz w:val="24"/>
                <w:szCs w:val="18"/>
                <w:u w:val="single"/>
                <w:lang w:val="en-US" w:eastAsia="zh-CN"/>
              </w:rPr>
              <w:t xml:space="preserve">    </w:t>
            </w:r>
            <w:r>
              <w:rPr>
                <w:rFonts w:hint="eastAsia" w:ascii="仿宋" w:hAnsi="仿宋" w:eastAsia="仿宋" w:cs="仿宋"/>
                <w:sz w:val="24"/>
                <w:szCs w:val="18"/>
                <w:u w:val="single"/>
              </w:rPr>
              <w:t xml:space="preserve"> </w:t>
            </w:r>
            <w:r>
              <w:rPr>
                <w:rFonts w:hint="eastAsia" w:ascii="仿宋" w:hAnsi="仿宋" w:eastAsia="仿宋" w:cs="仿宋"/>
                <w:sz w:val="24"/>
                <w:szCs w:val="18"/>
              </w:rPr>
              <w:t xml:space="preserve">％（精确到0.01）</w:t>
            </w:r>
            <w:r/>
          </w:p>
        </w:tc>
      </w:tr>
      <w:tr>
        <w:trPr>
          <w:tblCellSpacing w:w="0" w:type="dxa"/>
          <w:trHeight w:val="934"/>
        </w:trPr>
        <w:tc>
          <w:tcPr>
            <w:tcW w:w="284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供应商是否属于</w:t>
            </w:r>
            <w:r/>
          </w:p>
          <w:p>
            <w:pPr>
              <w:jc w:val="center"/>
              <w:rPr>
                <w:rFonts w:hint="eastAsia" w:ascii="仿宋" w:hAnsi="仿宋" w:eastAsia="仿宋" w:cs="仿宋"/>
                <w:sz w:val="24"/>
                <w:szCs w:val="24"/>
              </w:rPr>
            </w:pPr>
            <w:r>
              <w:rPr>
                <w:rFonts w:hint="eastAsia" w:ascii="仿宋" w:hAnsi="仿宋" w:eastAsia="仿宋" w:cs="仿宋"/>
                <w:sz w:val="24"/>
                <w:szCs w:val="24"/>
              </w:rPr>
              <w:t xml:space="preserve">小微型企业</w:t>
            </w:r>
            <w:r/>
          </w:p>
        </w:tc>
        <w:tc>
          <w:tcPr>
            <w:tcW w:w="5646" w:type="dxa"/>
            <w:vAlign w:val="center"/>
            <w:textDirection w:val="lrTb"/>
            <w:noWrap w:val="false"/>
          </w:tcPr>
          <w:p>
            <w:pPr>
              <w:ind w:firstLine="720"/>
              <w:rPr>
                <w:rFonts w:hint="eastAsia" w:ascii="仿宋" w:hAnsi="仿宋" w:eastAsia="仿宋" w:cs="仿宋"/>
                <w:sz w:val="24"/>
                <w:szCs w:val="24"/>
              </w:rPr>
            </w:pPr>
            <w:r>
              <w:rPr>
                <w:rFonts w:hint="eastAsia" w:ascii="仿宋" w:hAnsi="仿宋" w:eastAsia="仿宋" w:cs="仿宋"/>
                <w:bCs/>
                <w:sz w:val="24"/>
                <w:u w:val="single"/>
              </w:rPr>
              <w:t xml:space="preserve">                  </w:t>
            </w:r>
            <w:r>
              <w:rPr>
                <w:rFonts w:hint="eastAsia" w:ascii="仿宋" w:hAnsi="仿宋" w:eastAsia="仿宋" w:cs="仿宋"/>
                <w:sz w:val="24"/>
                <w:szCs w:val="24"/>
              </w:rPr>
              <w:t xml:space="preserve">（填写“是”或“否”）</w:t>
            </w:r>
            <w:r/>
          </w:p>
        </w:tc>
      </w:tr>
      <w:tr>
        <w:trPr>
          <w:tblCellSpacing w:w="0" w:type="dxa"/>
          <w:trHeight w:val="930"/>
        </w:trPr>
        <w:tc>
          <w:tcPr>
            <w:tcW w:w="284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项目负责人</w:t>
            </w:r>
            <w:r/>
          </w:p>
        </w:tc>
        <w:tc>
          <w:tcPr>
            <w:tcW w:w="5646" w:type="dxa"/>
            <w:vAlign w:val="center"/>
            <w:textDirection w:val="lrTb"/>
            <w:noWrap w:val="false"/>
          </w:tcPr>
          <w:p>
            <w:pPr>
              <w:ind w:firstLine="720"/>
              <w:rPr>
                <w:rFonts w:hint="eastAsia" w:ascii="仿宋" w:hAnsi="仿宋" w:eastAsia="仿宋" w:cs="仿宋"/>
                <w:bCs/>
                <w:sz w:val="24"/>
                <w:u w:val="single"/>
              </w:rPr>
            </w:pPr>
            <w:r>
              <w:rPr>
                <w:rFonts w:hint="eastAsia" w:ascii="仿宋" w:hAnsi="仿宋" w:eastAsia="仿宋" w:cs="仿宋"/>
                <w:bCs/>
                <w:sz w:val="24"/>
                <w:u w:val="single"/>
              </w:rPr>
            </w:r>
            <w:r/>
          </w:p>
        </w:tc>
      </w:tr>
    </w:tbl>
    <w:p>
      <w:pPr>
        <w:pStyle w:val="1237"/>
        <w:ind w:firstLine="480"/>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投标单位（盖章）：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被授权人签字或盖章：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w:t>
      </w:r>
      <w:r>
        <w:rPr>
          <w:rFonts w:ascii="仿宋" w:hAnsi="仿宋" w:eastAsia="仿宋" w:cs="仿宋"/>
          <w:sz w:val="24"/>
          <w:szCs w:val="24"/>
        </w:rPr>
        <w:t xml:space="preserve">     </w:t>
      </w:r>
      <w:r>
        <w:rPr>
          <w:rFonts w:hint="eastAsia" w:ascii="仿宋" w:hAnsi="仿宋" w:eastAsia="仿宋" w:cs="仿宋"/>
          <w:sz w:val="24"/>
          <w:szCs w:val="24"/>
        </w:rPr>
        <w:t xml:space="preserve">年</w:t>
      </w:r>
      <w:r>
        <w:rPr>
          <w:rFonts w:ascii="仿宋" w:hAnsi="仿宋" w:eastAsia="仿宋" w:cs="仿宋"/>
          <w:sz w:val="24"/>
          <w:szCs w:val="24"/>
        </w:rPr>
        <w:t xml:space="preserve">   </w:t>
      </w:r>
      <w:r>
        <w:rPr>
          <w:rFonts w:hint="eastAsia" w:ascii="仿宋" w:hAnsi="仿宋" w:eastAsia="仿宋" w:cs="仿宋"/>
          <w:sz w:val="24"/>
          <w:szCs w:val="24"/>
        </w:rPr>
        <w:t xml:space="preserve">月</w:t>
      </w:r>
      <w:r>
        <w:rPr>
          <w:rFonts w:ascii="仿宋" w:hAnsi="仿宋" w:eastAsia="仿宋" w:cs="仿宋"/>
          <w:sz w:val="24"/>
          <w:szCs w:val="24"/>
        </w:rPr>
        <w:t xml:space="preserve">    </w:t>
      </w:r>
      <w:r>
        <w:rPr>
          <w:rFonts w:hint="eastAsia" w:ascii="仿宋" w:hAnsi="仿宋" w:eastAsia="仿宋" w:cs="仿宋"/>
          <w:sz w:val="24"/>
          <w:szCs w:val="24"/>
        </w:rPr>
        <w:t xml:space="preserve">日</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说明：</w:t>
      </w:r>
      <w:r/>
    </w:p>
    <w:p>
      <w:pPr>
        <w:numPr>
          <w:ilvl w:val="0"/>
          <w:numId w:val="10"/>
        </w:num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投标报价应包括招标文件所规定的采购范围的全部内容。</w:t>
      </w:r>
      <w:r/>
    </w:p>
    <w:p>
      <w:pPr>
        <w:numPr>
          <w:ilvl w:val="0"/>
          <w:numId w:val="10"/>
        </w:num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“供应商是否属于小微型企业”栏内填写“是”或“否”。如填写“是”，供应商需提供《中小企业声明函》</w:t>
      </w:r>
      <w:r/>
    </w:p>
    <w:p>
      <w:pPr>
        <w:numPr>
          <w:ilvl w:val="0"/>
          <w:numId w:val="10"/>
        </w:num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在基准价格基础上报优惠率，例如，在基准价格基础上，再打95折，则投标优惠率填写：5.00%。</w:t>
      </w:r>
      <w:r/>
    </w:p>
    <w:p>
      <w:pPr>
        <w:ind w:firstLine="403"/>
        <w:rPr>
          <w:rFonts w:hint="eastAsia" w:ascii="仿宋" w:hAnsi="仿宋" w:eastAsia="仿宋" w:cs="仿宋"/>
          <w:lang w:val="zh-CN"/>
        </w:rPr>
      </w:pPr>
      <w:r>
        <w:rPr>
          <w:rFonts w:hint="eastAsia" w:ascii="仿宋" w:hAnsi="仿宋" w:eastAsia="仿宋" w:cs="仿宋"/>
          <w:lang w:val="zh-CN"/>
        </w:rPr>
        <w:br w:type="page" w:clear="all"/>
      </w:r>
      <w:bookmarkStart w:id="43" w:name="_Toc39048944"/>
      <w:r/>
      <w:bookmarkStart w:id="44" w:name="_Toc3811"/>
      <w:r/>
      <w:bookmarkStart w:id="45" w:name="_Toc8775"/>
      <w:r/>
      <w:bookmarkStart w:id="46" w:name="_Toc120873488"/>
      <w:r/>
      <w:bookmarkStart w:id="47" w:name="_Toc4551"/>
      <w:r/>
      <w:bookmarkStart w:id="48" w:name="_Toc29916"/>
      <w:r/>
      <w:bookmarkStart w:id="49" w:name="_Toc69202849"/>
      <w:r/>
      <w:bookmarkStart w:id="50" w:name="_Toc50035734"/>
      <w:r/>
      <w:bookmarkStart w:id="51" w:name="_Toc6009"/>
      <w:r/>
      <w:bookmarkStart w:id="52" w:name="_Toc17262"/>
      <w:r/>
      <w:bookmarkStart w:id="53" w:name="_Toc108793398"/>
      <w:r/>
      <w:bookmarkStart w:id="54" w:name="_Toc24188"/>
      <w:r/>
      <w:bookmarkStart w:id="55" w:name="_Toc99466362"/>
      <w:r/>
      <w:r/>
    </w:p>
    <w:p>
      <w:pPr>
        <w:ind w:firstLine="403"/>
        <w:rPr>
          <w:rFonts w:hint="eastAsia" w:ascii="仿宋" w:hAnsi="仿宋" w:eastAsia="仿宋" w:cs="仿宋"/>
          <w:lang w:val="zh-CN"/>
        </w:rPr>
      </w:pPr>
      <w:r>
        <w:rPr>
          <w:rFonts w:hint="eastAsia" w:ascii="仿宋" w:hAnsi="仿宋" w:eastAsia="仿宋" w:cs="仿宋"/>
          <w:lang w:val="zh-CN"/>
        </w:rPr>
      </w:r>
      <w:r/>
    </w:p>
    <w:p>
      <w:pPr>
        <w:jc w:val="left"/>
        <w:widowControl/>
        <w:rPr>
          <w:rFonts w:hint="eastAsia" w:ascii="仿宋" w:hAnsi="仿宋" w:eastAsia="仿宋" w:cs="宋体"/>
          <w:sz w:val="24"/>
          <w:szCs w:val="24"/>
          <w:lang w:val="zh-CN"/>
        </w:rPr>
      </w:pPr>
      <w:r>
        <w:rPr>
          <w:rFonts w:hint="eastAsia" w:ascii="仿宋" w:hAnsi="仿宋" w:eastAsia="仿宋" w:cs="宋体"/>
          <w:b/>
          <w:bCs/>
          <w:sz w:val="24"/>
          <w:szCs w:val="24"/>
          <w:lang w:val="zh-CN"/>
        </w:rPr>
        <w:t xml:space="preserve">四、资格条件证明文件</w:t>
      </w:r>
      <w:r/>
    </w:p>
    <w:p>
      <w:pPr>
        <w:pStyle w:val="1013"/>
        <w:ind w:firstLine="403"/>
        <w:spacing w:line="360" w:lineRule="auto"/>
        <w:rPr>
          <w:rFonts w:hint="eastAsia" w:ascii="仿宋" w:hAnsi="仿宋" w:eastAsia="仿宋" w:cs="宋体"/>
          <w:sz w:val="24"/>
          <w:szCs w:val="24"/>
        </w:rPr>
      </w:pPr>
      <w:r>
        <w:rPr>
          <w:rFonts w:hint="eastAsia" w:ascii="仿宋" w:hAnsi="仿宋" w:eastAsia="仿宋" w:cs="宋体"/>
          <w:sz w:val="24"/>
          <w:szCs w:val="24"/>
          <w:lang w:val="en-US" w:eastAsia="zh-CN"/>
        </w:rPr>
        <w:t xml:space="preserve">1、</w:t>
      </w:r>
      <w:r>
        <w:rPr>
          <w:rFonts w:hint="eastAsia" w:ascii="仿宋" w:hAnsi="仿宋" w:eastAsia="仿宋" w:cs="宋体"/>
          <w:sz w:val="24"/>
          <w:szCs w:val="24"/>
        </w:rPr>
        <w:t xml:space="preserve">《中华人民共和国政府采购法》第二十二条规定</w:t>
      </w:r>
      <w:r/>
    </w:p>
    <w:p>
      <w:pPr>
        <w:pStyle w:val="1013"/>
        <w:ind w:firstLine="403"/>
        <w:spacing w:line="360" w:lineRule="auto"/>
        <w:rPr>
          <w:rFonts w:hint="eastAsia" w:ascii="仿宋" w:hAnsi="仿宋" w:eastAsia="仿宋" w:cs="宋体"/>
          <w:sz w:val="24"/>
          <w:szCs w:val="24"/>
        </w:rPr>
      </w:pPr>
      <w:r/>
      <w:bookmarkStart w:id="56" w:name="_Hlk133391510"/>
      <w:r>
        <w:rPr>
          <w:rFonts w:hint="eastAsia" w:ascii="仿宋" w:hAnsi="仿宋" w:eastAsia="仿宋" w:cs="宋体"/>
          <w:sz w:val="24"/>
          <w:szCs w:val="24"/>
        </w:rPr>
        <w:t xml:space="preserve">（1</w:t>
      </w:r>
      <w:r>
        <w:rPr>
          <w:rFonts w:hint="eastAsia" w:ascii="仿宋" w:hAnsi="仿宋" w:eastAsia="仿宋" w:cs="宋体"/>
          <w:sz w:val="24"/>
          <w:szCs w:val="24"/>
        </w:rPr>
        <w:t xml:space="preserve">）具有独立承担民事责任的能力（提供法人或者其他组织的营业执照，自然人的身份证明）；</w:t>
      </w:r>
      <w:r/>
    </w:p>
    <w:p>
      <w:pPr>
        <w:pStyle w:val="1013"/>
        <w:ind w:firstLine="403"/>
        <w:spacing w:line="360" w:lineRule="auto"/>
        <w:rPr>
          <w:rFonts w:hint="eastAsia"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2</w:t>
      </w:r>
      <w:r>
        <w:rPr>
          <w:rFonts w:hint="eastAsia" w:ascii="仿宋" w:hAnsi="仿宋" w:eastAsia="仿宋" w:cs="宋体"/>
          <w:sz w:val="24"/>
          <w:szCs w:val="24"/>
        </w:rPr>
        <w:t xml:space="preserve">）具有良好的商业信誉和健全的财务会计制度（提供参加本次政府采购活动前一年内（至少一个月）的会计报表，成立不满一个月的无需提供）；</w:t>
      </w:r>
      <w:r/>
    </w:p>
    <w:p>
      <w:pPr>
        <w:pStyle w:val="1013"/>
        <w:ind w:firstLine="403"/>
        <w:spacing w:line="360" w:lineRule="auto"/>
        <w:rPr>
          <w:rFonts w:hint="eastAsia"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3</w:t>
      </w:r>
      <w:r>
        <w:rPr>
          <w:rFonts w:hint="eastAsia" w:ascii="仿宋" w:hAnsi="仿宋" w:eastAsia="仿宋" w:cs="宋体"/>
          <w:sz w:val="24"/>
          <w:szCs w:val="24"/>
        </w:rPr>
        <w:t xml:space="preserve">）具有履行合同所必需的设备和专业技术能力（提供履行合同所必需的设备和专业技术能力的证明材料）；</w:t>
      </w:r>
      <w:r>
        <w:rPr>
          <w:rFonts w:ascii="仿宋" w:hAnsi="仿宋" w:eastAsia="仿宋" w:cs="宋体"/>
          <w:sz w:val="24"/>
          <w:szCs w:val="24"/>
        </w:rPr>
        <w:t xml:space="preserve"> </w:t>
      </w:r>
      <w:r/>
    </w:p>
    <w:p>
      <w:pPr>
        <w:pStyle w:val="1013"/>
        <w:ind w:firstLine="403"/>
        <w:spacing w:line="360" w:lineRule="auto"/>
        <w:rPr>
          <w:rFonts w:hint="eastAsia"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4</w:t>
      </w:r>
      <w:r>
        <w:rPr>
          <w:rFonts w:hint="eastAsia" w:ascii="仿宋" w:hAnsi="仿宋" w:eastAsia="仿宋" w:cs="宋体"/>
          <w:sz w:val="24"/>
          <w:szCs w:val="24"/>
        </w:rPr>
        <w:t xml:space="preserve">）具有依法缴纳税收和社会保障资金的良好记录（提供参加本次政府采购活动前半年内（至少一个月）依法缴纳税收和社会保障资金的相关资料，根据国家相关政策免缴或迟缴的需要提供相关证明材料）；</w:t>
      </w:r>
      <w:r/>
    </w:p>
    <w:p>
      <w:pPr>
        <w:pStyle w:val="1013"/>
        <w:ind w:firstLine="403"/>
        <w:spacing w:line="360" w:lineRule="auto"/>
        <w:rPr>
          <w:rFonts w:hint="eastAsia"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5</w:t>
      </w:r>
      <w:r>
        <w:rPr>
          <w:rFonts w:hint="eastAsia" w:ascii="仿宋" w:hAnsi="仿宋" w:eastAsia="仿宋" w:cs="宋体"/>
          <w:sz w:val="24"/>
          <w:szCs w:val="24"/>
        </w:rPr>
        <w:t xml:space="preserve">）参加政府采购活动前三年内，在经营活动中没有重大违法记录（提供参加本次政府采购活动前</w:t>
      </w:r>
      <w:r>
        <w:rPr>
          <w:rFonts w:ascii="仿宋" w:hAnsi="仿宋" w:eastAsia="仿宋" w:cs="宋体"/>
          <w:sz w:val="24"/>
          <w:szCs w:val="24"/>
        </w:rPr>
        <w:t xml:space="preserve">3</w:t>
      </w:r>
      <w:r>
        <w:rPr>
          <w:rFonts w:hint="eastAsia" w:ascii="仿宋" w:hAnsi="仿宋" w:eastAsia="仿宋" w:cs="宋体"/>
          <w:sz w:val="24"/>
          <w:szCs w:val="24"/>
        </w:rPr>
        <w:t xml:space="preserve">年内在经营活动中没有重大违法记录的书面声明）；</w:t>
      </w:r>
      <w:r/>
    </w:p>
    <w:p>
      <w:pPr>
        <w:pStyle w:val="1013"/>
        <w:ind w:firstLine="403"/>
        <w:spacing w:line="360" w:lineRule="auto"/>
        <w:rPr>
          <w:rFonts w:hint="eastAsia"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6</w:t>
      </w:r>
      <w:r>
        <w:rPr>
          <w:rFonts w:hint="eastAsia" w:ascii="仿宋" w:hAnsi="仿宋" w:eastAsia="仿宋" w:cs="宋体"/>
          <w:sz w:val="24"/>
          <w:szCs w:val="24"/>
        </w:rPr>
        <w:t xml:space="preserve">）法律、行政法规规定的其他条件：无</w:t>
      </w:r>
      <w:bookmarkEnd w:id="56"/>
      <w:r>
        <w:rPr>
          <w:rFonts w:hint="eastAsia" w:ascii="仿宋" w:hAnsi="仿宋" w:eastAsia="仿宋" w:cs="宋体"/>
          <w:sz w:val="24"/>
          <w:szCs w:val="24"/>
          <w:lang w:eastAsia="zh-CN"/>
        </w:rPr>
        <w:t xml:space="preserve">。</w:t>
      </w:r>
      <w:r/>
    </w:p>
    <w:p>
      <w:pPr>
        <w:pStyle w:val="1013"/>
        <w:ind w:firstLine="403"/>
        <w:spacing w:line="360" w:lineRule="auto"/>
        <w:rPr>
          <w:rFonts w:hint="eastAsia" w:ascii="仿宋" w:hAnsi="仿宋" w:eastAsia="仿宋"/>
          <w:sz w:val="24"/>
          <w:lang w:bidi="ar"/>
        </w:rPr>
      </w:pPr>
      <w:r>
        <w:rPr>
          <w:rFonts w:hint="eastAsia" w:ascii="仿宋" w:hAnsi="仿宋" w:eastAsia="仿宋" w:cs="宋体"/>
          <w:sz w:val="24"/>
          <w:szCs w:val="24"/>
          <w:lang w:val="en-US" w:eastAsia="zh-CN"/>
        </w:rPr>
        <w:t xml:space="preserve">2、</w:t>
      </w:r>
      <w:r>
        <w:rPr>
          <w:rFonts w:hint="eastAsia" w:ascii="仿宋" w:hAnsi="仿宋" w:eastAsia="仿宋" w:cs="宋体"/>
          <w:sz w:val="24"/>
          <w:szCs w:val="24"/>
        </w:rPr>
        <w:t xml:space="preserve">本项目的特定资格要求：供应商具有有效期内的《食品经营许可证》或《食品生产许可证》（提供证书复印件并加盖公章）</w:t>
      </w:r>
      <w:r>
        <w:rPr>
          <w:rFonts w:hint="eastAsia" w:ascii="仿宋" w:hAnsi="仿宋" w:eastAsia="仿宋" w:cs="宋体"/>
          <w:sz w:val="24"/>
          <w:szCs w:val="24"/>
          <w:lang w:eastAsia="zh-CN"/>
        </w:rPr>
        <w:t xml:space="preserve">。</w:t>
      </w:r>
      <w:r/>
    </w:p>
    <w:p>
      <w:pPr>
        <w:pStyle w:val="1013"/>
        <w:ind w:firstLine="403"/>
        <w:spacing w:line="360" w:lineRule="auto"/>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3、拒绝下述供应商参加本次采购活动</w:t>
      </w:r>
      <w:r/>
    </w:p>
    <w:p>
      <w:pPr>
        <w:pStyle w:val="1013"/>
        <w:ind w:firstLine="403"/>
        <w:spacing w:line="360" w:lineRule="auto"/>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（1）单位负责人为同一人或者存在直接控股、管理关系的不同供应商，不得参加同一合同项下的政府采购活动。</w:t>
      </w:r>
      <w:r/>
    </w:p>
    <w:p>
      <w:pPr>
        <w:pStyle w:val="1013"/>
        <w:ind w:firstLine="403"/>
        <w:spacing w:line="360" w:lineRule="auto"/>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（2）为采购项目提供整体设计、规范编制或者项目管理、监理、检测等服务的供应商，不得参加本项目的采购活动。</w:t>
      </w:r>
      <w:r/>
    </w:p>
    <w:p>
      <w:pPr>
        <w:pStyle w:val="1013"/>
        <w:ind w:firstLine="403"/>
        <w:spacing w:line="360" w:lineRule="auto"/>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（3）供应商被“信用中国”网站、“中国政府采购网”列入失信被执行人、重大税收违法案件当事人名单、政府采购严重违法失信行为记录名单。</w:t>
      </w:r>
      <w:r/>
    </w:p>
    <w:p>
      <w:pPr>
        <w:rPr>
          <w:rFonts w:hint="eastAsia" w:ascii="仿宋" w:hAnsi="仿宋" w:eastAsia="仿宋" w:cs="宋体"/>
          <w:b/>
          <w:sz w:val="24"/>
          <w:szCs w:val="24"/>
          <w:lang w:bidi="ar"/>
        </w:rPr>
      </w:pPr>
      <w:r>
        <w:rPr>
          <w:rFonts w:hint="eastAsia" w:ascii="仿宋" w:hAnsi="仿宋" w:eastAsia="仿宋" w:cs="宋体"/>
          <w:b/>
          <w:sz w:val="24"/>
          <w:szCs w:val="24"/>
          <w:lang w:bidi="ar"/>
        </w:rPr>
      </w:r>
      <w:r/>
    </w:p>
    <w:p>
      <w:pPr>
        <w:rPr>
          <w:rFonts w:hint="eastAsia"/>
          <w:lang w:val="zh-CN"/>
        </w:rPr>
      </w:pPr>
      <w:r/>
      <w:bookmarkStart w:id="57" w:name="_Toc5395"/>
      <w:r/>
      <w:r/>
    </w:p>
    <w:p>
      <w:pPr>
        <w:jc w:val="left"/>
        <w:widowControl/>
        <w:rPr>
          <w:rFonts w:hint="eastAsia" w:ascii="仿宋" w:hAnsi="仿宋" w:eastAsia="仿宋" w:cs="宋体"/>
          <w:b/>
          <w:bCs/>
          <w:sz w:val="24"/>
          <w:szCs w:val="24"/>
          <w:lang w:val="zh-CN"/>
        </w:rPr>
        <w:outlineLvl w:val="0"/>
      </w:pPr>
      <w:r>
        <w:rPr>
          <w:rFonts w:hint="eastAsia" w:ascii="仿宋" w:hAnsi="仿宋" w:eastAsia="仿宋" w:cs="宋体"/>
          <w:b/>
          <w:bCs/>
          <w:sz w:val="24"/>
          <w:szCs w:val="24"/>
          <w:lang w:val="zh-CN"/>
        </w:rPr>
        <w:t xml:space="preserve">五、南京市政府采购供应商信用记录表暨信用承诺书</w:t>
      </w:r>
      <w:bookmarkEnd w:id="57"/>
      <w:r/>
      <w:r/>
    </w:p>
    <w:p>
      <w:pPr>
        <w:ind w:firstLine="405"/>
        <w:jc w:val="left"/>
        <w:widowControl/>
        <w:rPr>
          <w:rFonts w:hint="eastAsia" w:ascii="仿宋" w:hAnsi="仿宋" w:eastAsia="仿宋" w:cs="宋体"/>
          <w:b/>
          <w:bCs/>
          <w:sz w:val="24"/>
          <w:szCs w:val="24"/>
          <w:lang w:val="zh-CN"/>
        </w:rPr>
      </w:pPr>
      <w:r>
        <w:rPr>
          <w:rFonts w:hint="eastAsia" w:ascii="仿宋" w:hAnsi="仿宋" w:eastAsia="仿宋" w:cs="宋体"/>
          <w:b/>
          <w:bCs/>
          <w:sz w:val="24"/>
          <w:szCs w:val="24"/>
          <w:lang w:val="zh-CN"/>
        </w:rPr>
      </w:r>
      <w:r/>
    </w:p>
    <w:p>
      <w:pPr>
        <w:ind w:firstLine="403"/>
        <w:jc w:val="center"/>
        <w:widowControl/>
        <w:rPr>
          <w:rFonts w:hint="eastAsia" w:ascii="仿宋" w:hAnsi="仿宋" w:eastAsia="仿宋" w:cs="宋体"/>
          <w:bCs/>
          <w:sz w:val="24"/>
          <w:szCs w:val="24"/>
          <w:lang w:val="zh-CN"/>
        </w:rPr>
      </w:pPr>
      <w:r>
        <w:rPr>
          <w:rFonts w:hint="eastAsia" w:ascii="仿宋" w:hAnsi="仿宋" w:eastAsia="仿宋" w:cs="宋体"/>
          <w:bCs/>
          <w:sz w:val="24"/>
          <w:szCs w:val="24"/>
          <w:lang w:val="zh-CN"/>
        </w:rPr>
      </w:r>
      <w:r/>
    </w:p>
    <w:p>
      <w:pPr>
        <w:ind w:firstLine="403"/>
        <w:jc w:val="center"/>
        <w:widowControl/>
        <w:rPr>
          <w:rFonts w:hint="eastAsia" w:ascii="仿宋" w:hAnsi="仿宋" w:eastAsia="仿宋" w:cs="宋体"/>
          <w:bCs/>
          <w:sz w:val="24"/>
          <w:szCs w:val="24"/>
          <w:lang w:val="zh-CN"/>
        </w:rPr>
      </w:pPr>
      <w:r>
        <w:rPr>
          <w:rFonts w:hint="eastAsia" w:ascii="仿宋" w:hAnsi="仿宋" w:eastAsia="仿宋" w:cs="宋体"/>
          <w:bCs/>
          <w:sz w:val="24"/>
          <w:szCs w:val="24"/>
          <w:lang w:val="zh-CN"/>
        </w:rPr>
      </w:r>
      <w:r/>
    </w:p>
    <w:p>
      <w:pPr>
        <w:ind w:firstLine="461"/>
        <w:jc w:val="center"/>
        <w:widowControl/>
        <w:rPr>
          <w:rFonts w:hint="eastAsia" w:ascii="仿宋" w:hAnsi="仿宋" w:eastAsia="仿宋" w:cs="宋体"/>
          <w:bCs/>
          <w:sz w:val="24"/>
          <w:szCs w:val="24"/>
          <w:lang w:val="zh-CN"/>
        </w:rPr>
      </w:pPr>
      <w:r>
        <w:rPr>
          <w:rFonts w:hint="eastAsia" w:ascii="仿宋" w:hAnsi="仿宋" w:eastAsia="仿宋" w:cs="宋体"/>
          <w:bCs/>
          <w:sz w:val="24"/>
          <w:szCs w:val="24"/>
          <w:lang w:val="zh-CN"/>
        </w:rPr>
        <w:t xml:space="preserve">提供“信用南京”在线打印的《南京市政府采购供应商信用记录表暨信用承诺书》</w:t>
      </w:r>
      <w:r/>
    </w:p>
    <w:p>
      <w:pPr>
        <w:ind w:firstLine="405"/>
        <w:jc w:val="left"/>
        <w:widowControl/>
        <w:rPr>
          <w:rFonts w:hint="eastAsia" w:ascii="仿宋" w:hAnsi="仿宋" w:eastAsia="仿宋" w:cs="宋体"/>
          <w:b/>
          <w:bCs/>
          <w:sz w:val="24"/>
          <w:szCs w:val="24"/>
          <w:lang w:val="zh-CN"/>
        </w:rPr>
      </w:pPr>
      <w:r>
        <w:rPr>
          <w:rFonts w:hint="eastAsia" w:ascii="仿宋" w:hAnsi="仿宋" w:eastAsia="仿宋" w:cs="宋体"/>
          <w:b/>
          <w:bCs/>
          <w:sz w:val="24"/>
          <w:szCs w:val="24"/>
          <w:lang w:val="zh-CN"/>
        </w:rPr>
        <w:t xml:space="preserve">  </w:t>
      </w:r>
      <w:r/>
    </w:p>
    <w:p>
      <w:pPr>
        <w:pStyle w:val="1013"/>
        <w:ind w:left="0" w:firstLine="0"/>
        <w:rPr>
          <w:sz w:val="24"/>
          <w:szCs w:val="24"/>
          <w:lang w:val="zh-CN"/>
        </w:rPr>
      </w:pPr>
      <w:r>
        <w:rPr>
          <w:sz w:val="24"/>
          <w:szCs w:val="24"/>
          <w:lang w:val="zh-CN"/>
        </w:rPr>
      </w:r>
      <w:r/>
    </w:p>
    <w:p>
      <w:pPr>
        <w:jc w:val="left"/>
        <w:widowControl/>
        <w:rPr>
          <w:rFonts w:hint="eastAsia" w:ascii="仿宋" w:hAnsi="仿宋" w:eastAsia="仿宋" w:cs="宋体"/>
          <w:b/>
          <w:bCs/>
          <w:sz w:val="24"/>
          <w:szCs w:val="24"/>
          <w:lang w:val="zh-CN"/>
        </w:rPr>
        <w:outlineLvl w:val="0"/>
      </w:pPr>
      <w:r/>
      <w:bookmarkStart w:id="58" w:name="_Toc7234"/>
      <w:r>
        <w:rPr>
          <w:rFonts w:hint="eastAsia" w:ascii="仿宋" w:hAnsi="仿宋" w:eastAsia="仿宋" w:cs="宋体"/>
          <w:b/>
          <w:sz w:val="24"/>
          <w:szCs w:val="24"/>
          <w:lang w:val="zh-CN"/>
        </w:rPr>
        <w:t xml:space="preserve">六、</w:t>
      </w:r>
      <w:bookmarkEnd w:id="58"/>
      <w:r>
        <w:rPr>
          <w:rFonts w:hint="eastAsia" w:ascii="仿宋" w:hAnsi="仿宋" w:eastAsia="仿宋" w:cs="宋体"/>
          <w:b/>
          <w:sz w:val="24"/>
          <w:szCs w:val="24"/>
        </w:rPr>
        <w:t xml:space="preserve">供货一览表（仅供参考，可按需调整）</w:t>
      </w:r>
      <w:r/>
    </w:p>
    <w:p>
      <w:pPr>
        <w:ind w:firstLine="403"/>
        <w:rPr>
          <w:rFonts w:hint="eastAsia" w:ascii="仿宋" w:hAnsi="仿宋" w:eastAsia="仿宋"/>
          <w:sz w:val="24"/>
          <w:szCs w:val="24"/>
        </w:rPr>
      </w:pPr>
      <w:r>
        <w:rPr>
          <w:rFonts w:hint="eastAsia" w:ascii="仿宋" w:hAnsi="仿宋" w:eastAsia="仿宋"/>
          <w:sz w:val="24"/>
          <w:szCs w:val="24"/>
        </w:rPr>
      </w:r>
      <w:r/>
    </w:p>
    <w:p>
      <w:pPr>
        <w:pStyle w:val="1026"/>
        <w:ind w:firstLine="403"/>
        <w:jc w:val="right"/>
        <w:rPr>
          <w:rFonts w:hint="eastAsia" w:ascii="仿宋" w:hAnsi="仿宋" w:eastAsia="仿宋"/>
          <w:szCs w:val="28"/>
        </w:rPr>
      </w:pPr>
      <w:r>
        <w:rPr>
          <w:rFonts w:hint="eastAsia" w:ascii="仿宋" w:hAnsi="仿宋" w:eastAsia="仿宋"/>
          <w:szCs w:val="28"/>
        </w:rPr>
      </w:r>
      <w:r/>
    </w:p>
    <w:p>
      <w:pPr>
        <w:pStyle w:val="1026"/>
        <w:ind w:firstLine="403"/>
        <w:jc w:val="right"/>
        <w:rPr>
          <w:rFonts w:hint="eastAsia" w:ascii="仿宋" w:hAnsi="仿宋" w:eastAsia="仿宋"/>
          <w:sz w:val="32"/>
          <w:szCs w:val="22"/>
        </w:rPr>
      </w:pPr>
      <w:r/>
      <w:bookmarkStart w:id="59" w:name="_Toc5047"/>
      <w:r/>
      <w:r/>
    </w:p>
    <w:p>
      <w:pPr>
        <w:jc w:val="center"/>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供货一览表（仅供参考，可按需调整）</w:t>
      </w:r>
      <w:r/>
    </w:p>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bl>
      <w:tblPr>
        <w:tblStyle w:val="10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805"/>
        <w:gridCol w:w="380"/>
        <w:gridCol w:w="894"/>
        <w:gridCol w:w="1531"/>
        <w:gridCol w:w="1430"/>
        <w:gridCol w:w="295"/>
        <w:gridCol w:w="1398"/>
        <w:gridCol w:w="1561"/>
      </w:tblGrid>
      <w:tr>
        <w:trPr>
          <w:trHeight w:val="284"/>
        </w:trPr>
        <w:tc>
          <w:tcPr>
            <w:gridSpan w:val="6"/>
            <w:tcBorders>
              <w:top w:val="none" w:color="000000" w:sz="4" w:space="0"/>
              <w:left w:val="none" w:color="000000" w:sz="4" w:space="0"/>
              <w:bottom w:val="single" w:color="000000" w:sz="4" w:space="0"/>
              <w:right w:val="none" w:color="000000" w:sz="4" w:space="0"/>
            </w:tcBorders>
            <w:tcW w:w="6048" w:type="dxa"/>
            <w:vAlign w:val="center"/>
            <w:textDirection w:val="lrTb"/>
            <w:noWrap w:val="false"/>
          </w:tcPr>
          <w:p>
            <w:pPr>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项目名称：</w:t>
            </w:r>
            <w:r/>
          </w:p>
        </w:tc>
        <w:tc>
          <w:tcPr>
            <w:gridSpan w:val="3"/>
            <w:tcBorders>
              <w:top w:val="none" w:color="000000" w:sz="4" w:space="0"/>
              <w:left w:val="none" w:color="000000" w:sz="4" w:space="0"/>
              <w:bottom w:val="single" w:color="000000" w:sz="4" w:space="0"/>
              <w:right w:val="none" w:color="000000" w:sz="4" w:space="0"/>
            </w:tcBorders>
            <w:tcW w:w="3254" w:type="dxa"/>
            <w:vAlign w:val="center"/>
            <w:textDirection w:val="lrTb"/>
            <w:noWrap w:val="false"/>
          </w:tcPr>
          <w:p>
            <w:pPr>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采购编号：</w:t>
            </w:r>
            <w:r/>
          </w:p>
        </w:tc>
      </w:tr>
      <w:tr>
        <w:trPr>
          <w:trHeight w:val="284"/>
        </w:trPr>
        <w:tc>
          <w:tcPr>
            <w:gridSpan w:val="2"/>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食材名称</w:t>
            </w:r>
            <w:r/>
          </w:p>
        </w:tc>
        <w:tc>
          <w:tcPr>
            <w:gridSpan w:val="2"/>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品牌</w:t>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规格、型号</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284"/>
        </w:trPr>
        <w:tc>
          <w:tcPr>
            <w:gridSpan w:val="2"/>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生产企业名称</w:t>
            </w:r>
            <w:r/>
          </w:p>
        </w:tc>
        <w:tc>
          <w:tcPr>
            <w:gridSpan w:val="3"/>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生产企业地址</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284"/>
        </w:trPr>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序号</w:t>
            </w:r>
            <w:r/>
          </w:p>
        </w:tc>
        <w:tc>
          <w:tcPr>
            <w:gridSpan w:val="2"/>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名称</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数量</w:t>
            </w:r>
            <w:r/>
          </w:p>
        </w:tc>
        <w:tc>
          <w:tcPr>
            <w:gridSpan w:val="5"/>
            <w:tcBorders>
              <w:top w:val="single" w:color="000000" w:sz="4" w:space="0"/>
              <w:left w:val="single" w:color="000000" w:sz="4" w:space="0"/>
              <w:bottom w:val="single" w:color="000000" w:sz="4" w:space="0"/>
              <w:right w:val="single" w:color="000000" w:sz="4" w:space="0"/>
            </w:tcBorders>
            <w:tcW w:w="6215"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主要技术参数</w:t>
            </w:r>
            <w:r/>
          </w:p>
        </w:tc>
      </w:tr>
      <w:tr>
        <w:trPr>
          <w:trHeight w:val="284"/>
        </w:trPr>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gridSpan w:val="2"/>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gridSpan w:val="5"/>
            <w:tcBorders>
              <w:top w:val="single" w:color="000000" w:sz="4" w:space="0"/>
              <w:left w:val="single" w:color="000000" w:sz="4" w:space="0"/>
              <w:bottom w:val="single" w:color="000000" w:sz="4" w:space="0"/>
              <w:right w:val="single" w:color="000000" w:sz="4" w:space="0"/>
            </w:tcBorders>
            <w:tcW w:w="6215"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284"/>
        </w:trPr>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gridSpan w:val="2"/>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gridSpan w:val="5"/>
            <w:tcBorders>
              <w:top w:val="single" w:color="000000" w:sz="4" w:space="0"/>
              <w:left w:val="single" w:color="000000" w:sz="4" w:space="0"/>
              <w:bottom w:val="single" w:color="000000" w:sz="4" w:space="0"/>
              <w:right w:val="single" w:color="000000" w:sz="4" w:space="0"/>
            </w:tcBorders>
            <w:tcW w:w="6215" w:type="dxa"/>
            <w:vAlign w:val="center"/>
            <w:textDirection w:val="lrTb"/>
            <w:noWrap w:val="false"/>
          </w:tcPr>
          <w:p>
            <w:pPr>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r>
    </w:tbl>
    <w:p>
      <w:pPr>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说明：如果行数不够，请自行增加。</w:t>
      </w:r>
      <w:r/>
    </w:p>
    <w:p>
      <w:pPr>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供应商名称：</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（加盖公章）</w:t>
      </w:r>
      <w:r/>
    </w:p>
    <w:p>
      <w:pPr>
        <w:jc w:val="left"/>
        <w:spacing w:line="360" w:lineRule="auto"/>
        <w:widowControl/>
        <w:rPr>
          <w:rFonts w:hint="eastAsia" w:ascii="仿宋" w:hAnsi="仿宋" w:eastAsia="仿宋" w:cs="仿宋"/>
          <w:sz w:val="24"/>
          <w:szCs w:val="21"/>
        </w:rPr>
      </w:pPr>
      <w:r>
        <w:rPr>
          <w:rFonts w:hint="eastAsia" w:ascii="仿宋" w:hAnsi="仿宋" w:eastAsia="仿宋" w:cs="仿宋"/>
          <w:sz w:val="24"/>
          <w:szCs w:val="21"/>
        </w:rPr>
        <w:t xml:space="preserve">日     期：</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年</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月</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日</w:t>
      </w:r>
      <w:r/>
    </w:p>
    <w:p>
      <w:pPr>
        <w:rPr>
          <w:sz w:val="22"/>
          <w:szCs w:val="21"/>
        </w:rPr>
      </w:pPr>
      <w:r>
        <w:rPr>
          <w:sz w:val="22"/>
          <w:szCs w:val="21"/>
        </w:rPr>
      </w:r>
      <w:r/>
    </w:p>
    <w:p>
      <w:pPr>
        <w:rPr>
          <w:rFonts w:hint="eastAsia" w:ascii="仿宋" w:hAnsi="仿宋" w:eastAsia="仿宋"/>
          <w:b/>
          <w:sz w:val="22"/>
          <w:szCs w:val="22"/>
        </w:rPr>
      </w:pPr>
      <w:r>
        <w:rPr>
          <w:rFonts w:hint="eastAsia" w:ascii="仿宋" w:hAnsi="仿宋" w:eastAsia="仿宋"/>
          <w:b/>
          <w:sz w:val="22"/>
          <w:szCs w:val="22"/>
        </w:rPr>
        <w:br w:type="page" w:clear="all"/>
      </w:r>
      <w:r/>
    </w:p>
    <w:p>
      <w:pPr>
        <w:rPr>
          <w:rFonts w:hint="eastAsia"/>
        </w:rPr>
      </w:pPr>
      <w:r>
        <w:rPr>
          <w:rFonts w:hint="eastAsia"/>
        </w:rPr>
      </w:r>
      <w:r/>
    </w:p>
    <w:p>
      <w:pPr>
        <w:shd w:val="clear" w:color="auto" w:fill="ffffff"/>
        <w:widowControl/>
        <w:rPr>
          <w:rFonts w:hint="eastAsia" w:ascii="仿宋" w:hAnsi="仿宋" w:eastAsia="仿宋"/>
          <w:b/>
          <w:sz w:val="24"/>
          <w:szCs w:val="24"/>
        </w:rPr>
        <w:outlineLvl w:val="0"/>
      </w:pPr>
      <w:r>
        <w:rPr>
          <w:rFonts w:hint="eastAsia" w:ascii="仿宋" w:hAnsi="仿宋" w:eastAsia="仿宋"/>
          <w:b/>
          <w:sz w:val="24"/>
          <w:szCs w:val="24"/>
        </w:rPr>
        <w:t xml:space="preserve">七、商务条款偏离表</w:t>
      </w:r>
      <w:bookmarkEnd w:id="59"/>
      <w:r/>
      <w:r/>
    </w:p>
    <w:p>
      <w:pPr>
        <w:ind w:left="420" w:firstLine="405"/>
        <w:jc w:val="center"/>
        <w:shd w:val="clear" w:color="auto" w:fill="ffffff"/>
        <w:widowControl/>
        <w:rPr>
          <w:rFonts w:hint="eastAsia" w:ascii="仿宋" w:hAnsi="仿宋" w:eastAsia="仿宋"/>
          <w:b/>
          <w:sz w:val="24"/>
          <w:szCs w:val="24"/>
        </w:rPr>
      </w:pPr>
      <w:r>
        <w:rPr>
          <w:rFonts w:hint="eastAsia" w:ascii="仿宋" w:hAnsi="仿宋" w:eastAsia="仿宋"/>
          <w:b/>
          <w:sz w:val="24"/>
          <w:szCs w:val="24"/>
        </w:rPr>
        <w:t xml:space="preserve">商务条款偏离表</w:t>
      </w:r>
      <w:r/>
    </w:p>
    <w:p>
      <w:pPr>
        <w:ind w:firstLine="405"/>
        <w:shd w:val="clear" w:color="auto" w:fill="ffffff"/>
        <w:widowControl/>
        <w:rPr>
          <w:rFonts w:hint="eastAsia" w:ascii="仿宋" w:hAnsi="仿宋" w:eastAsia="仿宋"/>
          <w:b/>
          <w:bCs/>
          <w:sz w:val="24"/>
          <w:szCs w:val="24"/>
          <w:u w:val="single"/>
        </w:rPr>
      </w:pPr>
      <w:r>
        <w:rPr>
          <w:rFonts w:hint="eastAsia" w:ascii="仿宋" w:hAnsi="仿宋" w:eastAsia="仿宋"/>
          <w:b/>
          <w:sz w:val="24"/>
          <w:szCs w:val="24"/>
        </w:rPr>
        <w:t xml:space="preserve">项目名称：</w:t>
      </w:r>
      <w:r/>
    </w:p>
    <w:p>
      <w:pPr>
        <w:ind w:firstLine="405"/>
        <w:shd w:val="clear" w:color="auto" w:fill="ffffff"/>
        <w:widowControl/>
        <w:rPr>
          <w:rFonts w:hint="eastAsia" w:ascii="仿宋" w:hAnsi="仿宋" w:eastAsia="仿宋"/>
          <w:sz w:val="24"/>
          <w:szCs w:val="24"/>
        </w:rPr>
      </w:pPr>
      <w:r>
        <w:rPr>
          <w:rFonts w:hint="eastAsia" w:ascii="仿宋" w:hAnsi="仿宋" w:eastAsia="仿宋"/>
          <w:b/>
          <w:bCs/>
          <w:sz w:val="24"/>
          <w:szCs w:val="24"/>
        </w:rPr>
        <w:t xml:space="preserve">项目编号：</w:t>
      </w:r>
      <w:r/>
    </w:p>
    <w:tbl>
      <w:tblPr>
        <w:tblStyle w:val="1012"/>
        <w:tblW w:w="0" w:type="auto"/>
        <w:jc w:val="center"/>
        <w:tblLayout w:type="fixed"/>
        <w:tblCellMar>
          <w:left w:w="10" w:type="dxa"/>
          <w:top w:w="0" w:type="dxa"/>
          <w:right w:w="10" w:type="dxa"/>
          <w:bottom w:w="0" w:type="dxa"/>
        </w:tblCellMar>
        <w:tblLook w:val="04A0" w:firstRow="1" w:lastRow="0" w:firstColumn="1" w:lastColumn="0" w:noHBand="0" w:noVBand="1"/>
      </w:tblPr>
      <w:tblGrid>
        <w:gridCol w:w="1225"/>
        <w:gridCol w:w="3291"/>
        <w:gridCol w:w="3429"/>
        <w:gridCol w:w="1265"/>
      </w:tblGrid>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05"/>
              <w:jc w:val="center"/>
              <w:rPr>
                <w:rFonts w:hint="eastAsia" w:ascii="仿宋" w:hAnsi="仿宋" w:eastAsia="仿宋" w:cs="宋体"/>
                <w:b/>
                <w:sz w:val="24"/>
                <w:szCs w:val="24"/>
                <w:lang w:val="zh-CN"/>
              </w:rPr>
            </w:pPr>
            <w:r>
              <w:rPr>
                <w:rFonts w:hint="eastAsia" w:ascii="仿宋" w:hAnsi="仿宋" w:eastAsia="仿宋" w:cs="宋体"/>
                <w:b/>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05"/>
              <w:jc w:val="center"/>
              <w:rPr>
                <w:rFonts w:hint="eastAsia" w:ascii="仿宋" w:hAnsi="仿宋" w:eastAsia="仿宋" w:cs="宋体"/>
                <w:b/>
                <w:sz w:val="24"/>
                <w:szCs w:val="24"/>
                <w:lang w:val="zh-CN"/>
              </w:rPr>
            </w:pPr>
            <w:r>
              <w:rPr>
                <w:rFonts w:hint="eastAsia" w:ascii="仿宋" w:hAnsi="仿宋" w:eastAsia="仿宋" w:cs="宋体"/>
                <w:b/>
                <w:sz w:val="24"/>
                <w:szCs w:val="24"/>
              </w:rPr>
              <w:t xml:space="preserve">招标</w:t>
            </w:r>
            <w:r>
              <w:rPr>
                <w:rFonts w:hint="eastAsia" w:ascii="仿宋" w:hAnsi="仿宋" w:eastAsia="仿宋" w:cs="宋体"/>
                <w:b/>
                <w:sz w:val="24"/>
                <w:szCs w:val="24"/>
                <w:lang w:val="zh-CN"/>
              </w:rPr>
              <w:t xml:space="preserve">文件的商务条款</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05"/>
              <w:jc w:val="center"/>
              <w:rPr>
                <w:rFonts w:hint="eastAsia" w:ascii="仿宋" w:hAnsi="仿宋" w:eastAsia="仿宋" w:cs="宋体"/>
                <w:b/>
                <w:sz w:val="24"/>
                <w:szCs w:val="24"/>
                <w:lang w:val="zh-CN"/>
              </w:rPr>
            </w:pPr>
            <w:r>
              <w:rPr>
                <w:rFonts w:hint="eastAsia" w:ascii="仿宋" w:hAnsi="仿宋" w:eastAsia="仿宋" w:cs="宋体"/>
                <w:b/>
                <w:sz w:val="24"/>
                <w:szCs w:val="24"/>
                <w:lang w:val="zh-CN"/>
              </w:rPr>
              <w:t xml:space="preserve">响应文件的商务条款</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05"/>
              <w:jc w:val="center"/>
              <w:rPr>
                <w:rFonts w:hint="eastAsia" w:ascii="仿宋" w:hAnsi="仿宋" w:eastAsia="仿宋" w:cs="宋体"/>
                <w:b/>
                <w:sz w:val="24"/>
                <w:szCs w:val="24"/>
                <w:lang w:val="zh-CN"/>
              </w:rPr>
            </w:pPr>
            <w:r>
              <w:rPr>
                <w:rFonts w:hint="eastAsia" w:ascii="仿宋" w:hAnsi="仿宋" w:eastAsia="仿宋" w:cs="宋体"/>
                <w:b/>
                <w:sz w:val="24"/>
                <w:szCs w:val="24"/>
                <w:lang w:val="zh-CN"/>
              </w:rPr>
              <w:t xml:space="preserve">说  明</w:t>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r>
      <w:tr>
        <w:trPr>
          <w:jc w:val="center"/>
          <w:trHeight w:val="345"/>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03"/>
              <w:rPr>
                <w:rFonts w:hint="eastAsia" w:ascii="仿宋" w:hAnsi="仿宋" w:eastAsia="仿宋" w:cs="宋体"/>
                <w:sz w:val="24"/>
                <w:szCs w:val="24"/>
                <w:lang w:val="zh-CN"/>
              </w:rPr>
            </w:pPr>
            <w:r>
              <w:rPr>
                <w:rFonts w:hint="eastAsia" w:ascii="仿宋" w:hAnsi="仿宋" w:eastAsia="仿宋" w:cs="宋体"/>
                <w:sz w:val="24"/>
                <w:szCs w:val="24"/>
                <w:lang w:val="zh-CN"/>
              </w:rPr>
              <w:t xml:space="preserve">  </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t xml:space="preserve">（行数不够，自行添加）</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03"/>
              <w:rPr>
                <w:rFonts w:hint="eastAsia" w:ascii="仿宋" w:hAnsi="仿宋" w:eastAsia="仿宋" w:cs="宋体"/>
                <w:sz w:val="24"/>
                <w:szCs w:val="24"/>
                <w:lang w:val="zh-CN"/>
              </w:rPr>
            </w:pPr>
            <w:r>
              <w:rPr>
                <w:rFonts w:hint="eastAsia" w:ascii="仿宋" w:hAnsi="仿宋" w:eastAsia="仿宋" w:cs="宋体"/>
                <w:sz w:val="24"/>
                <w:szCs w:val="24"/>
                <w:lang w:val="zh-CN"/>
              </w:rPr>
              <w:t xml:space="preserve">            </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03"/>
              <w:rPr>
                <w:rFonts w:hint="eastAsia" w:ascii="仿宋" w:hAnsi="仿宋" w:eastAsia="仿宋" w:cs="宋体"/>
                <w:sz w:val="24"/>
                <w:szCs w:val="24"/>
                <w:lang w:val="zh-CN"/>
              </w:rPr>
            </w:pPr>
            <w:r>
              <w:rPr>
                <w:rFonts w:hint="eastAsia" w:ascii="仿宋" w:hAnsi="仿宋" w:eastAsia="仿宋" w:cs="宋体"/>
                <w:sz w:val="24"/>
                <w:szCs w:val="24"/>
                <w:lang w:val="zh-CN"/>
              </w:rPr>
              <w:t xml:space="preserve">  </w:t>
            </w:r>
            <w:r/>
          </w:p>
        </w:tc>
      </w:tr>
    </w:tbl>
    <w:p>
      <w:pPr>
        <w:ind w:firstLine="403"/>
        <w:jc w:val="left"/>
        <w:widowControl/>
        <w:rPr>
          <w:rFonts w:hint="eastAsia" w:ascii="仿宋" w:hAnsi="仿宋" w:eastAsia="仿宋" w:cs="宋体"/>
          <w:sz w:val="24"/>
          <w:szCs w:val="24"/>
          <w:lang w:val="zh-CN"/>
        </w:rPr>
      </w:pPr>
      <w:r>
        <w:rPr>
          <w:rFonts w:hint="eastAsia" w:ascii="仿宋" w:hAnsi="仿宋" w:eastAsia="仿宋" w:cs="宋体"/>
          <w:sz w:val="24"/>
          <w:szCs w:val="24"/>
          <w:lang w:val="zh-CN"/>
        </w:rPr>
        <w:t xml:space="preserve">供应商名称（盖章）:</w:t>
      </w:r>
      <w:r/>
    </w:p>
    <w:p>
      <w:pPr>
        <w:ind w:firstLine="403"/>
        <w:jc w:val="left"/>
        <w:widowControl/>
        <w:rPr>
          <w:rFonts w:hint="eastAsia" w:ascii="仿宋" w:hAnsi="仿宋" w:eastAsia="仿宋"/>
          <w:sz w:val="24"/>
          <w:szCs w:val="24"/>
        </w:rPr>
      </w:pPr>
      <w:r>
        <w:rPr>
          <w:rFonts w:hint="eastAsia" w:ascii="仿宋" w:hAnsi="仿宋" w:eastAsia="仿宋"/>
          <w:sz w:val="24"/>
          <w:szCs w:val="24"/>
        </w:rPr>
        <w:t xml:space="preserve">法定代表人或授权代表（签字或盖章）：</w:t>
      </w:r>
      <w:r/>
    </w:p>
    <w:p>
      <w:pPr>
        <w:ind w:firstLine="403"/>
        <w:jc w:val="left"/>
        <w:widowControl/>
        <w:rPr>
          <w:rFonts w:hint="eastAsia" w:ascii="仿宋" w:hAnsi="仿宋" w:eastAsia="仿宋"/>
          <w:sz w:val="24"/>
          <w:szCs w:val="24"/>
        </w:rPr>
      </w:pPr>
      <w:r>
        <w:rPr>
          <w:rFonts w:hint="eastAsia" w:ascii="仿宋" w:hAnsi="仿宋" w:eastAsia="仿宋"/>
          <w:sz w:val="24"/>
          <w:szCs w:val="24"/>
        </w:rPr>
        <w:t xml:space="preserve">日期：    年    月    日</w:t>
      </w:r>
      <w:r/>
    </w:p>
    <w:p>
      <w:pPr>
        <w:pStyle w:val="1060"/>
        <w:ind w:firstLine="403"/>
        <w:rPr>
          <w:rFonts w:hint="eastAsia" w:ascii="仿宋" w:hAnsi="仿宋" w:eastAsia="仿宋"/>
          <w:sz w:val="24"/>
        </w:rPr>
      </w:pPr>
      <w:r>
        <w:rPr>
          <w:rFonts w:hint="eastAsia" w:ascii="仿宋" w:hAnsi="仿宋" w:eastAsia="仿宋"/>
          <w:sz w:val="24"/>
        </w:rPr>
      </w:r>
      <w:r/>
    </w:p>
    <w:p>
      <w:pPr>
        <w:pStyle w:val="1060"/>
        <w:ind w:firstLine="403"/>
        <w:rPr>
          <w:rFonts w:hint="eastAsia" w:ascii="仿宋" w:hAnsi="仿宋" w:eastAsia="仿宋"/>
          <w:sz w:val="24"/>
        </w:rPr>
      </w:pPr>
      <w:r>
        <w:rPr>
          <w:rFonts w:hint="eastAsia" w:ascii="仿宋" w:hAnsi="仿宋" w:eastAsia="仿宋"/>
          <w:sz w:val="24"/>
        </w:rPr>
      </w:r>
      <w:r/>
    </w:p>
    <w:p>
      <w:pPr>
        <w:pStyle w:val="1060"/>
        <w:ind w:firstLine="403"/>
        <w:rPr>
          <w:rFonts w:hint="eastAsia" w:ascii="仿宋" w:hAnsi="仿宋" w:eastAsia="仿宋"/>
          <w:sz w:val="24"/>
        </w:rPr>
      </w:pPr>
      <w:r>
        <w:rPr>
          <w:rFonts w:hint="eastAsia" w:ascii="仿宋" w:hAnsi="仿宋" w:eastAsia="仿宋"/>
          <w:sz w:val="24"/>
        </w:rPr>
      </w:r>
      <w:r/>
    </w:p>
    <w:p>
      <w:pPr>
        <w:pStyle w:val="1060"/>
        <w:ind w:firstLine="403"/>
        <w:rPr>
          <w:rFonts w:hint="eastAsia" w:ascii="仿宋" w:hAnsi="仿宋" w:eastAsia="仿宋"/>
          <w:sz w:val="24"/>
        </w:rPr>
      </w:pPr>
      <w:r>
        <w:rPr>
          <w:rFonts w:hint="eastAsia" w:ascii="仿宋" w:hAnsi="仿宋" w:eastAsia="仿宋"/>
          <w:sz w:val="24"/>
        </w:rPr>
      </w:r>
      <w:r/>
    </w:p>
    <w:p>
      <w:pPr>
        <w:pStyle w:val="1060"/>
        <w:ind w:firstLine="403"/>
        <w:rPr>
          <w:rFonts w:hint="eastAsia" w:ascii="仿宋" w:hAnsi="仿宋" w:eastAsia="仿宋"/>
          <w:sz w:val="24"/>
        </w:rPr>
      </w:pPr>
      <w:r>
        <w:rPr>
          <w:rFonts w:hint="eastAsia" w:ascii="仿宋" w:hAnsi="仿宋" w:eastAsia="仿宋"/>
          <w:sz w:val="24"/>
        </w:rPr>
      </w:r>
      <w:r/>
    </w:p>
    <w:p>
      <w:pPr>
        <w:pStyle w:val="1060"/>
        <w:ind w:firstLine="403"/>
        <w:rPr>
          <w:rFonts w:hint="eastAsia" w:ascii="仿宋" w:hAnsi="仿宋" w:eastAsia="仿宋"/>
          <w:sz w:val="24"/>
        </w:rPr>
      </w:pPr>
      <w:r>
        <w:rPr>
          <w:rFonts w:hint="eastAsia" w:ascii="仿宋" w:hAnsi="仿宋" w:eastAsia="仿宋"/>
          <w:sz w:val="24"/>
        </w:rPr>
      </w:r>
      <w:r/>
    </w:p>
    <w:p>
      <w:pPr>
        <w:shd w:val="clear" w:color="auto" w:fill="ffffff"/>
        <w:widowControl/>
        <w:rPr>
          <w:rFonts w:hint="eastAsia" w:ascii="仿宋" w:hAnsi="仿宋" w:eastAsia="仿宋"/>
          <w:b/>
          <w:sz w:val="24"/>
          <w:szCs w:val="24"/>
        </w:rPr>
        <w:outlineLvl w:val="0"/>
      </w:pPr>
      <w:r/>
      <w:bookmarkStart w:id="60" w:name="_Toc7644"/>
      <w:r>
        <w:rPr>
          <w:rFonts w:hint="eastAsia" w:ascii="仿宋" w:hAnsi="仿宋" w:eastAsia="仿宋"/>
          <w:b/>
          <w:sz w:val="24"/>
          <w:szCs w:val="24"/>
        </w:rPr>
        <w:t xml:space="preserve">八、技术条款偏离表</w:t>
      </w:r>
      <w:bookmarkEnd w:id="60"/>
      <w:r/>
      <w:r/>
    </w:p>
    <w:p>
      <w:pPr>
        <w:ind w:left="420" w:firstLine="405"/>
        <w:jc w:val="center"/>
        <w:shd w:val="clear" w:color="auto" w:fill="ffffff"/>
        <w:widowControl/>
        <w:rPr>
          <w:rFonts w:hint="eastAsia" w:ascii="仿宋" w:hAnsi="仿宋" w:eastAsia="仿宋"/>
          <w:b/>
          <w:sz w:val="24"/>
          <w:szCs w:val="24"/>
        </w:rPr>
      </w:pPr>
      <w:r>
        <w:rPr>
          <w:rFonts w:hint="eastAsia" w:ascii="仿宋" w:hAnsi="仿宋" w:eastAsia="仿宋"/>
          <w:b/>
          <w:sz w:val="24"/>
          <w:szCs w:val="24"/>
        </w:rPr>
        <w:t xml:space="preserve">技术条款偏离表</w:t>
      </w:r>
      <w:r/>
    </w:p>
    <w:p>
      <w:pPr>
        <w:ind w:firstLine="405"/>
        <w:shd w:val="clear" w:color="auto" w:fill="ffffff"/>
        <w:widowControl/>
        <w:rPr>
          <w:rFonts w:hint="eastAsia" w:ascii="仿宋" w:hAnsi="仿宋" w:eastAsia="仿宋"/>
          <w:b/>
          <w:bCs/>
          <w:sz w:val="24"/>
          <w:szCs w:val="24"/>
          <w:u w:val="single"/>
        </w:rPr>
      </w:pPr>
      <w:r>
        <w:rPr>
          <w:rFonts w:hint="eastAsia" w:ascii="仿宋" w:hAnsi="仿宋" w:eastAsia="仿宋"/>
          <w:b/>
          <w:sz w:val="24"/>
          <w:szCs w:val="24"/>
        </w:rPr>
        <w:t xml:space="preserve">项目名称：</w:t>
      </w:r>
      <w:r/>
    </w:p>
    <w:p>
      <w:pPr>
        <w:ind w:firstLine="405"/>
        <w:shd w:val="clear" w:color="auto" w:fill="ffffff"/>
        <w:widowControl/>
        <w:rPr>
          <w:rFonts w:hint="eastAsia" w:ascii="仿宋" w:hAnsi="仿宋" w:eastAsia="仿宋"/>
          <w:sz w:val="24"/>
          <w:szCs w:val="24"/>
        </w:rPr>
      </w:pPr>
      <w:r>
        <w:rPr>
          <w:rFonts w:hint="eastAsia" w:ascii="仿宋" w:hAnsi="仿宋" w:eastAsia="仿宋"/>
          <w:b/>
          <w:bCs/>
          <w:sz w:val="24"/>
          <w:szCs w:val="24"/>
        </w:rPr>
        <w:t xml:space="preserve">项目编号：</w:t>
      </w:r>
      <w:r/>
    </w:p>
    <w:tbl>
      <w:tblPr>
        <w:tblStyle w:val="1012"/>
        <w:tblW w:w="0" w:type="auto"/>
        <w:jc w:val="center"/>
        <w:tblLayout w:type="fixed"/>
        <w:tblCellMar>
          <w:left w:w="10" w:type="dxa"/>
          <w:top w:w="0" w:type="dxa"/>
          <w:right w:w="10" w:type="dxa"/>
          <w:bottom w:w="0" w:type="dxa"/>
        </w:tblCellMar>
        <w:tblLook w:val="04A0" w:firstRow="1" w:lastRow="0" w:firstColumn="1" w:lastColumn="0" w:noHBand="0" w:noVBand="1"/>
      </w:tblPr>
      <w:tblGrid>
        <w:gridCol w:w="1225"/>
        <w:gridCol w:w="3291"/>
        <w:gridCol w:w="3429"/>
        <w:gridCol w:w="1265"/>
      </w:tblGrid>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05"/>
              <w:jc w:val="center"/>
              <w:rPr>
                <w:rFonts w:hint="eastAsia" w:ascii="仿宋" w:hAnsi="仿宋" w:eastAsia="仿宋" w:cs="宋体"/>
                <w:b/>
                <w:sz w:val="24"/>
                <w:szCs w:val="24"/>
                <w:lang w:val="zh-CN"/>
              </w:rPr>
            </w:pPr>
            <w:r>
              <w:rPr>
                <w:rFonts w:hint="eastAsia" w:ascii="仿宋" w:hAnsi="仿宋" w:eastAsia="仿宋" w:cs="宋体"/>
                <w:b/>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05"/>
              <w:jc w:val="center"/>
              <w:rPr>
                <w:rFonts w:hint="eastAsia" w:ascii="仿宋" w:hAnsi="仿宋" w:eastAsia="仿宋" w:cs="宋体"/>
                <w:b/>
                <w:sz w:val="24"/>
                <w:szCs w:val="24"/>
                <w:lang w:val="zh-CN"/>
              </w:rPr>
            </w:pPr>
            <w:r>
              <w:rPr>
                <w:rFonts w:hint="eastAsia" w:ascii="仿宋" w:hAnsi="仿宋" w:eastAsia="仿宋" w:cs="宋体"/>
                <w:b/>
                <w:sz w:val="24"/>
                <w:szCs w:val="24"/>
              </w:rPr>
              <w:t xml:space="preserve">招标</w:t>
            </w:r>
            <w:r>
              <w:rPr>
                <w:rFonts w:hint="eastAsia" w:ascii="仿宋" w:hAnsi="仿宋" w:eastAsia="仿宋" w:cs="宋体"/>
                <w:b/>
                <w:sz w:val="24"/>
                <w:szCs w:val="24"/>
                <w:lang w:val="zh-CN"/>
              </w:rPr>
              <w:t xml:space="preserve">文件的</w:t>
            </w:r>
            <w:r>
              <w:rPr>
                <w:rFonts w:hint="eastAsia" w:ascii="仿宋" w:hAnsi="仿宋" w:eastAsia="仿宋"/>
                <w:b/>
                <w:sz w:val="24"/>
                <w:szCs w:val="24"/>
              </w:rPr>
              <w:t xml:space="preserve">技术</w:t>
            </w:r>
            <w:r>
              <w:rPr>
                <w:rFonts w:hint="eastAsia" w:ascii="仿宋" w:hAnsi="仿宋" w:eastAsia="仿宋" w:cs="宋体"/>
                <w:b/>
                <w:sz w:val="24"/>
                <w:szCs w:val="24"/>
                <w:lang w:val="zh-CN"/>
              </w:rPr>
              <w:t xml:space="preserve">条款</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05"/>
              <w:jc w:val="center"/>
              <w:rPr>
                <w:rFonts w:hint="eastAsia" w:ascii="仿宋" w:hAnsi="仿宋" w:eastAsia="仿宋" w:cs="宋体"/>
                <w:b/>
                <w:sz w:val="24"/>
                <w:szCs w:val="24"/>
                <w:lang w:val="zh-CN"/>
              </w:rPr>
            </w:pPr>
            <w:r>
              <w:rPr>
                <w:rFonts w:hint="eastAsia" w:ascii="仿宋" w:hAnsi="仿宋" w:eastAsia="仿宋" w:cs="宋体"/>
                <w:b/>
                <w:sz w:val="24"/>
                <w:szCs w:val="24"/>
                <w:lang w:val="zh-CN"/>
              </w:rPr>
              <w:t xml:space="preserve">响应文件的</w:t>
            </w:r>
            <w:r>
              <w:rPr>
                <w:rFonts w:hint="eastAsia" w:ascii="仿宋" w:hAnsi="仿宋" w:eastAsia="仿宋"/>
                <w:b/>
                <w:sz w:val="24"/>
                <w:szCs w:val="24"/>
              </w:rPr>
              <w:t xml:space="preserve">技术</w:t>
            </w:r>
            <w:r>
              <w:rPr>
                <w:rFonts w:hint="eastAsia" w:ascii="仿宋" w:hAnsi="仿宋" w:eastAsia="仿宋" w:cs="宋体"/>
                <w:b/>
                <w:sz w:val="24"/>
                <w:szCs w:val="24"/>
                <w:lang w:val="zh-CN"/>
              </w:rPr>
              <w:t xml:space="preserve">条款</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05"/>
              <w:jc w:val="center"/>
              <w:rPr>
                <w:rFonts w:hint="eastAsia" w:ascii="仿宋" w:hAnsi="仿宋" w:eastAsia="仿宋" w:cs="宋体"/>
                <w:b/>
                <w:sz w:val="24"/>
                <w:szCs w:val="24"/>
                <w:lang w:val="zh-CN"/>
              </w:rPr>
            </w:pPr>
            <w:r>
              <w:rPr>
                <w:rFonts w:hint="eastAsia" w:ascii="仿宋" w:hAnsi="仿宋" w:eastAsia="仿宋" w:cs="宋体"/>
                <w:b/>
                <w:sz w:val="24"/>
                <w:szCs w:val="24"/>
                <w:lang w:val="zh-CN"/>
              </w:rPr>
              <w:t xml:space="preserve">说  明</w:t>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r>
            <w:r/>
          </w:p>
        </w:tc>
      </w:tr>
      <w:tr>
        <w:trPr>
          <w:jc w:val="center"/>
          <w:trHeight w:val="345"/>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03"/>
              <w:rPr>
                <w:rFonts w:hint="eastAsia" w:ascii="仿宋" w:hAnsi="仿宋" w:eastAsia="仿宋" w:cs="宋体"/>
                <w:sz w:val="24"/>
                <w:szCs w:val="24"/>
                <w:lang w:val="zh-CN"/>
              </w:rPr>
            </w:pPr>
            <w:r>
              <w:rPr>
                <w:rFonts w:hint="eastAsia" w:ascii="仿宋" w:hAnsi="仿宋" w:eastAsia="仿宋" w:cs="宋体"/>
                <w:sz w:val="24"/>
                <w:szCs w:val="24"/>
                <w:lang w:val="zh-CN"/>
              </w:rPr>
              <w:t xml:space="preserve">  </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03"/>
              <w:jc w:val="center"/>
              <w:rPr>
                <w:rFonts w:hint="eastAsia" w:ascii="仿宋" w:hAnsi="仿宋" w:eastAsia="仿宋" w:cs="宋体"/>
                <w:sz w:val="24"/>
                <w:szCs w:val="24"/>
                <w:lang w:val="zh-CN"/>
              </w:rPr>
            </w:pPr>
            <w:r>
              <w:rPr>
                <w:rFonts w:hint="eastAsia" w:ascii="仿宋" w:hAnsi="仿宋" w:eastAsia="仿宋" w:cs="宋体"/>
                <w:sz w:val="24"/>
                <w:szCs w:val="24"/>
                <w:lang w:val="zh-CN"/>
              </w:rPr>
              <w:t xml:space="preserve">（行数不够，自行添加）</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03"/>
              <w:rPr>
                <w:rFonts w:hint="eastAsia" w:ascii="仿宋" w:hAnsi="仿宋" w:eastAsia="仿宋" w:cs="宋体"/>
                <w:sz w:val="24"/>
                <w:szCs w:val="24"/>
                <w:lang w:val="zh-CN"/>
              </w:rPr>
            </w:pPr>
            <w:r>
              <w:rPr>
                <w:rFonts w:hint="eastAsia" w:ascii="仿宋" w:hAnsi="仿宋" w:eastAsia="仿宋" w:cs="宋体"/>
                <w:sz w:val="24"/>
                <w:szCs w:val="24"/>
                <w:lang w:val="zh-CN"/>
              </w:rPr>
              <w:t xml:space="preserve">            </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03"/>
              <w:rPr>
                <w:rFonts w:hint="eastAsia" w:ascii="仿宋" w:hAnsi="仿宋" w:eastAsia="仿宋" w:cs="宋体"/>
                <w:sz w:val="24"/>
                <w:szCs w:val="24"/>
                <w:lang w:val="zh-CN"/>
              </w:rPr>
            </w:pPr>
            <w:r>
              <w:rPr>
                <w:rFonts w:hint="eastAsia" w:ascii="仿宋" w:hAnsi="仿宋" w:eastAsia="仿宋" w:cs="宋体"/>
                <w:sz w:val="24"/>
                <w:szCs w:val="24"/>
                <w:lang w:val="zh-CN"/>
              </w:rPr>
              <w:t xml:space="preserve">  </w:t>
            </w:r>
            <w:r/>
          </w:p>
        </w:tc>
      </w:tr>
    </w:tbl>
    <w:p>
      <w:pPr>
        <w:ind w:firstLine="403"/>
        <w:jc w:val="left"/>
        <w:widowControl/>
        <w:rPr>
          <w:rFonts w:hint="eastAsia" w:ascii="仿宋" w:hAnsi="仿宋" w:eastAsia="仿宋" w:cs="宋体"/>
          <w:sz w:val="24"/>
          <w:szCs w:val="24"/>
          <w:lang w:val="zh-CN"/>
        </w:rPr>
      </w:pPr>
      <w:r>
        <w:rPr>
          <w:rFonts w:hint="eastAsia" w:ascii="仿宋" w:hAnsi="仿宋" w:eastAsia="仿宋" w:cs="宋体"/>
          <w:sz w:val="24"/>
          <w:szCs w:val="24"/>
          <w:lang w:val="zh-CN"/>
        </w:rPr>
        <w:t xml:space="preserve">供应商名称（盖章）:</w:t>
      </w:r>
      <w:r/>
    </w:p>
    <w:p>
      <w:pPr>
        <w:ind w:firstLine="403"/>
        <w:jc w:val="left"/>
        <w:widowControl/>
        <w:rPr>
          <w:rFonts w:hint="eastAsia" w:ascii="仿宋" w:hAnsi="仿宋" w:eastAsia="仿宋"/>
          <w:sz w:val="24"/>
          <w:szCs w:val="24"/>
        </w:rPr>
      </w:pPr>
      <w:r>
        <w:rPr>
          <w:rFonts w:hint="eastAsia" w:ascii="仿宋" w:hAnsi="仿宋" w:eastAsia="仿宋"/>
          <w:sz w:val="24"/>
          <w:szCs w:val="24"/>
        </w:rPr>
        <w:t xml:space="preserve">法定代表人或授权代表（签字或盖章）：</w:t>
      </w:r>
      <w:r/>
    </w:p>
    <w:p>
      <w:pPr>
        <w:ind w:firstLine="403"/>
        <w:jc w:val="left"/>
        <w:widowControl/>
        <w:rPr>
          <w:rFonts w:hint="eastAsia" w:ascii="仿宋" w:hAnsi="仿宋" w:eastAsia="仿宋" w:cs="宋体"/>
          <w:sz w:val="24"/>
          <w:szCs w:val="24"/>
          <w:lang w:val="zh-CN"/>
        </w:rPr>
      </w:pPr>
      <w:r>
        <w:rPr>
          <w:rFonts w:hint="eastAsia" w:ascii="仿宋" w:hAnsi="仿宋" w:eastAsia="仿宋"/>
          <w:sz w:val="24"/>
          <w:szCs w:val="24"/>
        </w:rPr>
        <w:t xml:space="preserve">日期：    年    月    日</w:t>
      </w:r>
      <w:r/>
    </w:p>
    <w:p>
      <w:pPr>
        <w:ind w:firstLine="462"/>
        <w:rPr>
          <w:rFonts w:hint="eastAsia" w:ascii="仿宋" w:hAnsi="仿宋" w:eastAsia="仿宋" w:cs="宋体"/>
          <w:b/>
          <w:spacing w:val="15"/>
          <w:sz w:val="24"/>
          <w:szCs w:val="24"/>
        </w:rPr>
      </w:pPr>
      <w:r>
        <w:rPr>
          <w:rFonts w:hint="eastAsia" w:ascii="仿宋" w:hAnsi="仿宋" w:eastAsia="仿宋" w:cs="宋体"/>
          <w:b/>
          <w:spacing w:val="15"/>
          <w:sz w:val="24"/>
          <w:szCs w:val="24"/>
        </w:rPr>
      </w:r>
      <w:r/>
    </w:p>
    <w:p>
      <w:pPr>
        <w:pStyle w:val="1060"/>
        <w:ind w:firstLine="403"/>
        <w:rPr>
          <w:rFonts w:hint="eastAsia" w:ascii="仿宋" w:hAnsi="仿宋" w:eastAsia="仿宋"/>
          <w:sz w:val="24"/>
        </w:rPr>
      </w:pPr>
      <w:r>
        <w:rPr>
          <w:rFonts w:hint="eastAsia" w:ascii="仿宋" w:hAnsi="仿宋" w:eastAsia="仿宋"/>
          <w:sz w:val="24"/>
        </w:rPr>
      </w:r>
      <w:r/>
    </w:p>
    <w:p>
      <w:pPr>
        <w:pStyle w:val="1060"/>
        <w:ind w:firstLine="403"/>
        <w:rPr>
          <w:rFonts w:hint="eastAsia" w:ascii="仿宋" w:hAnsi="仿宋" w:eastAsia="仿宋"/>
          <w:sz w:val="24"/>
        </w:rPr>
      </w:pPr>
      <w:r>
        <w:rPr>
          <w:rFonts w:hint="eastAsia" w:ascii="仿宋" w:hAnsi="仿宋" w:eastAsia="仿宋"/>
          <w:sz w:val="24"/>
        </w:rPr>
      </w:r>
      <w:r/>
    </w:p>
    <w:p>
      <w:pPr>
        <w:pStyle w:val="1060"/>
        <w:ind w:firstLine="403"/>
        <w:rPr>
          <w:rFonts w:hint="eastAsia" w:ascii="仿宋" w:hAnsi="仿宋" w:eastAsia="仿宋"/>
          <w:sz w:val="24"/>
        </w:rPr>
      </w:pPr>
      <w:r>
        <w:rPr>
          <w:rFonts w:hint="eastAsia" w:ascii="仿宋" w:hAnsi="仿宋" w:eastAsia="仿宋"/>
          <w:sz w:val="24"/>
        </w:rPr>
      </w:r>
      <w:r/>
    </w:p>
    <w:p>
      <w:pPr>
        <w:rPr>
          <w:rFonts w:hint="eastAsia"/>
        </w:rPr>
      </w:pPr>
      <w:r/>
      <w:bookmarkStart w:id="61" w:name="_Toc26928"/>
      <w:r/>
      <w:r/>
    </w:p>
    <w:p>
      <w:pPr>
        <w:rPr>
          <w:rFonts w:hint="eastAsia" w:ascii="仿宋" w:hAnsi="仿宋" w:eastAsia="仿宋" w:cs="宋体"/>
          <w:b/>
          <w:spacing w:val="15"/>
          <w:sz w:val="24"/>
          <w:szCs w:val="24"/>
        </w:rPr>
        <w:outlineLvl w:val="0"/>
      </w:pPr>
      <w:r>
        <w:rPr>
          <w:rFonts w:hint="eastAsia" w:ascii="仿宋" w:hAnsi="仿宋" w:eastAsia="仿宋" w:cs="宋体"/>
          <w:b/>
          <w:spacing w:val="15"/>
          <w:sz w:val="24"/>
          <w:szCs w:val="24"/>
        </w:rPr>
        <w:t xml:space="preserve">九、中小企业声明函格式</w:t>
      </w:r>
      <w:bookmarkEnd w:id="61"/>
      <w:r/>
      <w:r/>
    </w:p>
    <w:p>
      <w:pPr>
        <w:ind w:firstLine="617"/>
        <w:rPr>
          <w:rFonts w:hint="eastAsia" w:ascii="仿宋" w:hAnsi="仿宋" w:eastAsia="仿宋"/>
          <w:b/>
          <w:bCs/>
          <w:sz w:val="24"/>
          <w:szCs w:val="24"/>
        </w:rPr>
      </w:pPr>
      <w:r>
        <w:rPr>
          <w:rFonts w:hint="eastAsia" w:ascii="仿宋" w:hAnsi="仿宋" w:eastAsia="仿宋"/>
          <w:b/>
          <w:bCs/>
          <w:sz w:val="24"/>
          <w:szCs w:val="24"/>
        </w:rPr>
      </w:r>
      <w:r/>
    </w:p>
    <w:p>
      <w:pPr>
        <w:ind w:firstLine="463"/>
        <w:jc w:val="center"/>
        <w:spacing w:line="360" w:lineRule="auto"/>
        <w:rPr>
          <w:rFonts w:hint="eastAsia" w:ascii="仿宋" w:hAnsi="仿宋" w:eastAsia="仿宋"/>
          <w:b/>
          <w:bCs/>
          <w:sz w:val="24"/>
          <w:szCs w:val="24"/>
        </w:rPr>
      </w:pPr>
      <w:r>
        <w:rPr>
          <w:rFonts w:hint="eastAsia" w:ascii="仿宋" w:hAnsi="仿宋" w:eastAsia="仿宋"/>
          <w:b/>
          <w:bCs/>
          <w:sz w:val="24"/>
          <w:szCs w:val="24"/>
        </w:rPr>
      </w:r>
      <w:r/>
    </w:p>
    <w:p>
      <w:pPr>
        <w:ind w:firstLine="463"/>
        <w:jc w:val="center"/>
        <w:spacing w:line="360" w:lineRule="auto"/>
        <w:rPr>
          <w:rFonts w:hint="eastAsia" w:ascii="仿宋" w:hAnsi="仿宋" w:eastAsia="仿宋"/>
          <w:b/>
          <w:bCs/>
          <w:sz w:val="24"/>
          <w:szCs w:val="24"/>
        </w:rPr>
        <w:outlineLvl w:val="0"/>
      </w:pPr>
      <w:r/>
      <w:bookmarkStart w:id="62" w:name="_Toc31005"/>
      <w:r>
        <w:rPr>
          <w:rFonts w:hint="eastAsia" w:ascii="仿宋" w:hAnsi="仿宋" w:eastAsia="仿宋"/>
          <w:b/>
          <w:bCs/>
          <w:sz w:val="24"/>
          <w:szCs w:val="24"/>
        </w:rPr>
        <w:t xml:space="preserve">中小企业声明函(货物)</w:t>
      </w:r>
      <w:bookmarkEnd w:id="62"/>
      <w:r/>
      <w:r/>
    </w:p>
    <w:p>
      <w:pPr>
        <w:ind w:firstLine="480"/>
        <w:spacing w:line="360" w:lineRule="auto"/>
        <w:rPr>
          <w:rFonts w:hint="eastAsia" w:ascii="仿宋" w:hAnsi="仿宋" w:eastAsia="仿宋"/>
          <w:sz w:val="24"/>
          <w:szCs w:val="24"/>
        </w:rPr>
      </w:pPr>
      <w:r>
        <w:rPr>
          <w:rFonts w:ascii="宋体" w:hAnsi="宋体"/>
          <w:sz w:val="24"/>
          <w:szCs w:val="24"/>
        </w:rPr>
        <w:t xml:space="preserve">本</w:t>
      </w:r>
      <w:r>
        <w:rPr>
          <w:rFonts w:ascii="仿宋" w:hAnsi="仿宋" w:eastAsia="仿宋"/>
          <w:sz w:val="24"/>
          <w:szCs w:val="24"/>
        </w:rPr>
        <w:t xml:space="preserve">公司（联合体）郑重声明，根据《政府采购促进中小企业发展管理办法》（财库﹝2020﹞46号）的规定，本公司（联合体）参加</w:t>
      </w:r>
      <w:r>
        <w:rPr>
          <w:rFonts w:ascii="仿宋" w:hAnsi="仿宋" w:eastAsia="仿宋"/>
          <w:b/>
          <w:bCs/>
          <w:i/>
          <w:iCs/>
          <w:sz w:val="24"/>
          <w:szCs w:val="24"/>
          <w:u w:val="single"/>
        </w:rPr>
        <w:t xml:space="preserve">（单位名称）</w:t>
      </w:r>
      <w:r>
        <w:rPr>
          <w:rFonts w:ascii="仿宋" w:hAnsi="仿宋" w:eastAsia="仿宋"/>
          <w:sz w:val="24"/>
          <w:szCs w:val="24"/>
        </w:rPr>
        <w:t xml:space="preserve">的</w:t>
      </w:r>
      <w:r>
        <w:rPr>
          <w:rFonts w:ascii="仿宋" w:hAnsi="仿宋" w:eastAsia="仿宋"/>
          <w:b/>
          <w:bCs/>
          <w:i/>
          <w:iCs/>
          <w:sz w:val="24"/>
          <w:szCs w:val="24"/>
          <w:u w:val="single"/>
        </w:rPr>
        <w:t xml:space="preserve">（项目名称）</w:t>
      </w:r>
      <w:r>
        <w:rPr>
          <w:rFonts w:ascii="仿宋" w:hAnsi="仿宋" w:eastAsia="仿宋"/>
          <w:sz w:val="24"/>
          <w:szCs w:val="24"/>
        </w:rPr>
        <w:t xml:space="preserve">采购活动，</w:t>
      </w:r>
      <w:r>
        <w:rPr>
          <w:rFonts w:hint="eastAsia" w:ascii="仿宋" w:hAnsi="仿宋" w:eastAsia="仿宋"/>
          <w:sz w:val="24"/>
          <w:szCs w:val="24"/>
        </w:rPr>
        <w:t xml:space="preserve">提供的货物全部由符合政策要求的中小企业制造</w:t>
      </w:r>
      <w:r>
        <w:rPr>
          <w:rFonts w:ascii="仿宋" w:hAnsi="仿宋" w:eastAsia="仿宋"/>
          <w:sz w:val="24"/>
          <w:szCs w:val="24"/>
        </w:rPr>
        <w:t xml:space="preserve">。相关企业（含联合体中的中小企业、签订分包意向协议的中小企业）的具体情况如下： </w:t>
      </w:r>
      <w:r/>
    </w:p>
    <w:p>
      <w:pPr>
        <w:ind w:firstLine="482"/>
        <w:spacing w:line="360" w:lineRule="auto"/>
        <w:rPr>
          <w:rFonts w:hint="eastAsia" w:ascii="仿宋" w:hAnsi="仿宋" w:eastAsia="仿宋"/>
          <w:sz w:val="24"/>
          <w:szCs w:val="24"/>
        </w:rPr>
      </w:pPr>
      <w:r>
        <w:rPr>
          <w:rFonts w:ascii="仿宋" w:hAnsi="仿宋" w:eastAsia="仿宋"/>
          <w:b/>
          <w:bCs/>
          <w:i/>
          <w:iCs/>
          <w:sz w:val="24"/>
          <w:szCs w:val="24"/>
          <w:u w:val="single"/>
        </w:rPr>
        <w:t xml:space="preserve">（标的名称）</w:t>
      </w:r>
      <w:r>
        <w:rPr>
          <w:rFonts w:ascii="仿宋" w:hAnsi="仿宋" w:eastAsia="仿宋"/>
          <w:sz w:val="24"/>
          <w:szCs w:val="24"/>
        </w:rPr>
        <w:t xml:space="preserve">，属于</w:t>
      </w:r>
      <w:r>
        <w:rPr>
          <w:rFonts w:ascii="仿宋" w:hAnsi="仿宋" w:eastAsia="仿宋"/>
          <w:b/>
          <w:bCs/>
          <w:i/>
          <w:iCs/>
          <w:sz w:val="24"/>
          <w:szCs w:val="24"/>
          <w:u w:val="single"/>
        </w:rPr>
        <w:t xml:space="preserve">（采购文件中明确的所属行业）</w:t>
      </w:r>
      <w:r>
        <w:rPr>
          <w:rFonts w:ascii="仿宋" w:hAnsi="仿宋" w:eastAsia="仿宋"/>
          <w:sz w:val="24"/>
          <w:szCs w:val="24"/>
        </w:rPr>
        <w:t xml:space="preserve">；承建（承接）企业为</w:t>
      </w:r>
      <w:r>
        <w:rPr>
          <w:rFonts w:ascii="仿宋" w:hAnsi="仿宋" w:eastAsia="仿宋"/>
          <w:b/>
          <w:bCs/>
          <w:i/>
          <w:iCs/>
          <w:sz w:val="24"/>
          <w:szCs w:val="24"/>
          <w:u w:val="single"/>
        </w:rPr>
        <w:t xml:space="preserve">（企业名称）</w:t>
      </w:r>
      <w:r>
        <w:rPr>
          <w:rFonts w:ascii="仿宋" w:hAnsi="仿宋" w:eastAsia="仿宋"/>
          <w:sz w:val="24"/>
          <w:szCs w:val="24"/>
        </w:rPr>
        <w:t xml:space="preserve">，从业人员</w:t>
      </w:r>
      <w:r>
        <w:rPr>
          <w:rFonts w:ascii="仿宋" w:hAnsi="仿宋" w:eastAsia="仿宋"/>
          <w:sz w:val="24"/>
          <w:szCs w:val="24"/>
          <w:u w:val="single"/>
        </w:rPr>
        <w:t xml:space="preserve">     </w:t>
      </w:r>
      <w:r>
        <w:rPr>
          <w:rFonts w:ascii="仿宋" w:hAnsi="仿宋" w:eastAsia="仿宋"/>
          <w:sz w:val="24"/>
          <w:szCs w:val="24"/>
        </w:rPr>
        <w:t xml:space="preserve">人，营业收入为</w:t>
      </w:r>
      <w:r>
        <w:rPr>
          <w:rFonts w:ascii="仿宋" w:hAnsi="仿宋" w:eastAsia="仿宋"/>
          <w:sz w:val="24"/>
          <w:szCs w:val="24"/>
          <w:u w:val="single"/>
        </w:rPr>
        <w:t xml:space="preserve">     </w:t>
      </w:r>
      <w:r>
        <w:rPr>
          <w:rFonts w:ascii="仿宋" w:hAnsi="仿宋" w:eastAsia="仿宋"/>
          <w:sz w:val="24"/>
          <w:szCs w:val="24"/>
        </w:rPr>
        <w:t xml:space="preserve">万元，资产总额为</w:t>
      </w:r>
      <w:r>
        <w:rPr>
          <w:rFonts w:ascii="仿宋" w:hAnsi="仿宋" w:eastAsia="仿宋"/>
          <w:sz w:val="24"/>
          <w:szCs w:val="24"/>
          <w:u w:val="single"/>
        </w:rPr>
        <w:t xml:space="preserve">      </w:t>
      </w:r>
      <w:r>
        <w:rPr>
          <w:rFonts w:ascii="仿宋" w:hAnsi="仿宋" w:eastAsia="仿宋"/>
          <w:sz w:val="24"/>
          <w:szCs w:val="24"/>
        </w:rPr>
        <w:t xml:space="preserve">万元 1，属于</w:t>
      </w:r>
      <w:r>
        <w:rPr>
          <w:rFonts w:ascii="仿宋" w:hAnsi="仿宋" w:eastAsia="仿宋"/>
          <w:b/>
          <w:bCs/>
          <w:i/>
          <w:iCs/>
          <w:sz w:val="24"/>
          <w:szCs w:val="24"/>
          <w:u w:val="single"/>
        </w:rPr>
        <w:t xml:space="preserve">（中型企业、 小型企业、微型企业）</w:t>
      </w:r>
      <w:r>
        <w:rPr>
          <w:rFonts w:ascii="仿宋" w:hAnsi="仿宋" w:eastAsia="仿宋"/>
          <w:sz w:val="24"/>
          <w:szCs w:val="24"/>
        </w:rPr>
        <w:t xml:space="preserve">；</w:t>
      </w:r>
      <w:r/>
    </w:p>
    <w:p>
      <w:pPr>
        <w:ind w:firstLine="480"/>
        <w:spacing w:line="360" w:lineRule="auto"/>
        <w:rPr>
          <w:rFonts w:hint="eastAsia" w:ascii="仿宋" w:hAnsi="仿宋" w:eastAsia="仿宋"/>
          <w:sz w:val="24"/>
          <w:szCs w:val="24"/>
        </w:rPr>
      </w:pPr>
      <w:r>
        <w:rPr>
          <w:rFonts w:ascii="仿宋" w:hAnsi="仿宋" w:eastAsia="仿宋"/>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sz w:val="24"/>
          <w:szCs w:val="24"/>
        </w:rPr>
      </w:pPr>
      <w:r>
        <w:rPr>
          <w:rFonts w:ascii="仿宋" w:hAnsi="仿宋" w:eastAsia="仿宋"/>
          <w:sz w:val="24"/>
          <w:szCs w:val="24"/>
        </w:rPr>
        <w:t xml:space="preserve">本企业对上述声明内容的真实性负责。如有虚假，将依 法承担相应责任。 </w:t>
      </w:r>
      <w:r/>
    </w:p>
    <w:p>
      <w:pPr>
        <w:ind w:firstLine="461"/>
        <w:spacing w:line="360" w:lineRule="auto"/>
        <w:rPr>
          <w:rFonts w:hint="eastAsia" w:ascii="仿宋" w:hAnsi="仿宋" w:eastAsia="仿宋"/>
          <w:sz w:val="24"/>
          <w:szCs w:val="24"/>
        </w:rPr>
      </w:pPr>
      <w:r>
        <w:rPr>
          <w:rFonts w:hint="eastAsia" w:ascii="仿宋" w:hAnsi="仿宋" w:eastAsia="仿宋"/>
          <w:sz w:val="24"/>
          <w:szCs w:val="24"/>
        </w:rPr>
      </w:r>
      <w:r/>
    </w:p>
    <w:p>
      <w:pPr>
        <w:ind w:firstLine="461"/>
        <w:spacing w:line="360" w:lineRule="auto"/>
        <w:rPr>
          <w:rFonts w:hint="eastAsia" w:ascii="仿宋" w:hAnsi="仿宋" w:eastAsia="仿宋"/>
          <w:sz w:val="24"/>
          <w:szCs w:val="24"/>
        </w:rPr>
      </w:pPr>
      <w:r>
        <w:rPr>
          <w:rFonts w:hint="eastAsia" w:ascii="仿宋" w:hAnsi="仿宋" w:eastAsia="仿宋"/>
          <w:sz w:val="24"/>
          <w:szCs w:val="24"/>
        </w:rPr>
        <w:t xml:space="preserve">企业名称（盖章）：</w:t>
      </w:r>
      <w:r/>
    </w:p>
    <w:p>
      <w:pPr>
        <w:ind w:firstLine="461"/>
        <w:spacing w:line="360" w:lineRule="auto"/>
        <w:rPr>
          <w:rFonts w:hint="eastAsia" w:ascii="仿宋" w:hAnsi="仿宋" w:eastAsia="仿宋"/>
          <w:sz w:val="24"/>
          <w:szCs w:val="24"/>
        </w:rPr>
      </w:pPr>
      <w:r>
        <w:rPr>
          <w:rFonts w:hint="eastAsia" w:ascii="仿宋" w:hAnsi="仿宋" w:eastAsia="仿宋"/>
          <w:sz w:val="24"/>
          <w:szCs w:val="24"/>
        </w:rPr>
        <w:t xml:space="preserve">日 期：</w:t>
      </w:r>
      <w:r/>
    </w:p>
    <w:p>
      <w:pPr>
        <w:pStyle w:val="1013"/>
        <w:ind w:firstLine="403"/>
        <w:rPr>
          <w:rFonts w:hint="eastAsia" w:ascii="仿宋" w:hAnsi="仿宋" w:eastAsia="仿宋"/>
          <w:sz w:val="24"/>
          <w:szCs w:val="24"/>
        </w:rPr>
      </w:pPr>
      <w:r>
        <w:rPr>
          <w:rFonts w:hint="eastAsia" w:ascii="仿宋" w:hAnsi="仿宋" w:eastAsia="仿宋"/>
          <w:sz w:val="24"/>
          <w:szCs w:val="24"/>
        </w:rPr>
      </w:r>
      <w:r/>
    </w:p>
    <w:p>
      <w:pPr>
        <w:pStyle w:val="1013"/>
        <w:ind w:firstLine="403"/>
        <w:rPr>
          <w:rFonts w:hint="eastAsia" w:ascii="仿宋" w:hAnsi="仿宋" w:eastAsia="仿宋"/>
          <w:sz w:val="24"/>
          <w:szCs w:val="24"/>
        </w:rPr>
      </w:pPr>
      <w:r>
        <w:rPr>
          <w:rFonts w:hint="eastAsia" w:ascii="仿宋" w:hAnsi="仿宋" w:eastAsia="仿宋"/>
          <w:sz w:val="24"/>
          <w:szCs w:val="24"/>
        </w:rPr>
      </w:r>
      <w:r/>
    </w:p>
    <w:p>
      <w:pPr>
        <w:pStyle w:val="1013"/>
        <w:ind w:firstLine="403"/>
        <w:rPr>
          <w:rFonts w:hint="eastAsia" w:ascii="仿宋" w:hAnsi="仿宋" w:eastAsia="仿宋"/>
          <w:sz w:val="24"/>
          <w:szCs w:val="24"/>
        </w:rPr>
      </w:pPr>
      <w:r>
        <w:rPr>
          <w:rFonts w:hint="eastAsia" w:ascii="仿宋" w:hAnsi="仿宋" w:eastAsia="仿宋"/>
          <w:sz w:val="24"/>
          <w:szCs w:val="24"/>
        </w:rPr>
      </w:r>
      <w:r/>
    </w:p>
    <w:p>
      <w:pPr>
        <w:pStyle w:val="1013"/>
        <w:ind w:firstLine="403"/>
        <w:rPr>
          <w:rFonts w:hint="eastAsia" w:ascii="仿宋" w:hAnsi="仿宋" w:eastAsia="仿宋"/>
          <w:sz w:val="24"/>
          <w:szCs w:val="24"/>
        </w:rPr>
      </w:pPr>
      <w:r>
        <w:rPr>
          <w:rFonts w:hint="eastAsia" w:ascii="仿宋" w:hAnsi="仿宋" w:eastAsia="仿宋"/>
          <w:sz w:val="24"/>
          <w:szCs w:val="24"/>
        </w:rPr>
      </w:r>
      <w:r/>
    </w:p>
    <w:p>
      <w:pPr>
        <w:pStyle w:val="1013"/>
        <w:ind w:firstLine="403"/>
        <w:rPr>
          <w:rFonts w:hint="eastAsia" w:ascii="仿宋" w:hAnsi="仿宋" w:eastAsia="仿宋"/>
          <w:sz w:val="24"/>
          <w:szCs w:val="24"/>
        </w:rPr>
      </w:pPr>
      <w:r>
        <w:rPr>
          <w:rFonts w:hint="eastAsia" w:ascii="仿宋" w:hAnsi="仿宋" w:eastAsia="仿宋"/>
          <w:sz w:val="24"/>
          <w:szCs w:val="24"/>
        </w:rPr>
      </w:r>
      <w:r/>
    </w:p>
    <w:p>
      <w:pPr>
        <w:pStyle w:val="1013"/>
        <w:ind w:firstLine="403"/>
        <w:rPr>
          <w:rFonts w:hint="eastAsia" w:ascii="仿宋" w:hAnsi="仿宋" w:eastAsia="仿宋"/>
          <w:sz w:val="24"/>
          <w:szCs w:val="24"/>
        </w:rPr>
      </w:pPr>
      <w:r>
        <w:rPr>
          <w:rFonts w:hint="eastAsia" w:ascii="仿宋" w:hAnsi="仿宋" w:eastAsia="仿宋"/>
          <w:sz w:val="24"/>
          <w:szCs w:val="24"/>
        </w:rPr>
      </w:r>
      <w:r/>
    </w:p>
    <w:p>
      <w:pPr>
        <w:pStyle w:val="1013"/>
        <w:ind w:firstLine="403"/>
        <w:rPr>
          <w:rFonts w:hint="eastAsia" w:ascii="仿宋" w:hAnsi="仿宋" w:eastAsia="仿宋"/>
          <w:sz w:val="24"/>
          <w:szCs w:val="24"/>
        </w:rPr>
      </w:pPr>
      <w:r>
        <w:rPr>
          <w:rFonts w:hint="eastAsia" w:ascii="仿宋" w:hAnsi="仿宋" w:eastAsia="仿宋"/>
          <w:sz w:val="24"/>
          <w:szCs w:val="24"/>
        </w:rPr>
      </w:r>
      <w:r/>
    </w:p>
    <w:p>
      <w:pPr>
        <w:pStyle w:val="1013"/>
        <w:ind w:firstLine="403"/>
        <w:rPr>
          <w:rFonts w:hint="eastAsia" w:ascii="仿宋" w:hAnsi="仿宋" w:eastAsia="仿宋"/>
          <w:sz w:val="24"/>
          <w:szCs w:val="24"/>
        </w:rPr>
      </w:pPr>
      <w:r>
        <w:rPr>
          <w:rFonts w:hint="eastAsia" w:ascii="仿宋" w:hAnsi="仿宋" w:eastAsia="仿宋"/>
          <w:sz w:val="24"/>
          <w:szCs w:val="24"/>
        </w:rPr>
      </w:r>
      <w:r/>
    </w:p>
    <w:p>
      <w:pPr>
        <w:pStyle w:val="1013"/>
        <w:ind w:firstLine="403"/>
        <w:rPr>
          <w:rFonts w:hint="eastAsia" w:ascii="仿宋" w:hAnsi="仿宋" w:eastAsia="仿宋"/>
          <w:sz w:val="24"/>
          <w:szCs w:val="24"/>
        </w:rPr>
      </w:pPr>
      <w:r>
        <w:rPr>
          <w:rFonts w:hint="eastAsia" w:ascii="仿宋" w:hAnsi="仿宋" w:eastAsia="仿宋"/>
          <w:sz w:val="24"/>
          <w:szCs w:val="24"/>
        </w:rPr>
      </w:r>
      <w:r/>
    </w:p>
    <w:p>
      <w:pPr>
        <w:pStyle w:val="1013"/>
        <w:ind w:firstLine="403"/>
        <w:rPr>
          <w:rFonts w:hint="eastAsia" w:ascii="仿宋" w:hAnsi="仿宋" w:eastAsia="仿宋"/>
          <w:sz w:val="24"/>
          <w:szCs w:val="24"/>
        </w:rPr>
      </w:pPr>
      <w:r>
        <w:rPr>
          <w:rFonts w:hint="eastAsia" w:ascii="仿宋" w:hAnsi="仿宋" w:eastAsia="仿宋"/>
          <w:sz w:val="24"/>
          <w:szCs w:val="24"/>
        </w:rPr>
      </w:r>
      <w:r/>
    </w:p>
    <w:p>
      <w:pPr>
        <w:pStyle w:val="1013"/>
        <w:ind w:firstLine="403"/>
        <w:rPr>
          <w:rFonts w:hint="eastAsia" w:ascii="仿宋" w:hAnsi="仿宋" w:eastAsia="仿宋"/>
          <w:sz w:val="24"/>
          <w:szCs w:val="24"/>
        </w:rPr>
      </w:pPr>
      <w:r>
        <w:rPr>
          <w:rFonts w:hint="eastAsia" w:ascii="仿宋" w:hAnsi="仿宋" w:eastAsia="仿宋"/>
          <w:sz w:val="24"/>
          <w:szCs w:val="24"/>
        </w:rPr>
      </w:r>
      <w:r/>
    </w:p>
    <w:p>
      <w:pPr>
        <w:pStyle w:val="1013"/>
        <w:ind w:firstLine="403"/>
        <w:rPr>
          <w:rFonts w:hint="eastAsia" w:ascii="仿宋" w:hAnsi="仿宋" w:eastAsia="仿宋"/>
          <w:sz w:val="24"/>
          <w:szCs w:val="24"/>
        </w:rPr>
      </w:pPr>
      <w:r>
        <w:rPr>
          <w:rFonts w:hint="eastAsia" w:ascii="仿宋" w:hAnsi="仿宋" w:eastAsia="仿宋"/>
          <w:sz w:val="24"/>
          <w:szCs w:val="24"/>
        </w:rPr>
      </w:r>
      <w:r/>
    </w:p>
    <w:p>
      <w:pPr>
        <w:pStyle w:val="1013"/>
        <w:ind w:firstLine="403"/>
        <w:rPr>
          <w:rFonts w:hint="eastAsia" w:ascii="仿宋" w:hAnsi="仿宋" w:eastAsia="仿宋"/>
          <w:sz w:val="24"/>
          <w:szCs w:val="24"/>
        </w:rPr>
      </w:pPr>
      <w:r>
        <w:rPr>
          <w:rFonts w:hint="eastAsia" w:ascii="仿宋" w:hAnsi="仿宋" w:eastAsia="仿宋"/>
          <w:sz w:val="24"/>
          <w:szCs w:val="24"/>
        </w:rPr>
      </w:r>
      <w:r/>
    </w:p>
    <w:p>
      <w:pPr>
        <w:pStyle w:val="1013"/>
        <w:ind w:firstLine="403"/>
        <w:rPr>
          <w:rFonts w:hint="eastAsia" w:ascii="仿宋" w:hAnsi="仿宋" w:eastAsia="仿宋"/>
          <w:sz w:val="24"/>
          <w:szCs w:val="24"/>
        </w:rPr>
      </w:pPr>
      <w:r>
        <w:rPr>
          <w:rFonts w:hint="eastAsia" w:ascii="仿宋" w:hAnsi="仿宋" w:eastAsia="仿宋"/>
          <w:sz w:val="24"/>
          <w:szCs w:val="24"/>
        </w:rPr>
      </w:r>
      <w:r/>
    </w:p>
    <w:p>
      <w:pPr>
        <w:pStyle w:val="1013"/>
        <w:ind w:firstLine="403"/>
        <w:rPr>
          <w:rFonts w:hint="eastAsia" w:ascii="仿宋" w:hAnsi="仿宋" w:eastAsia="仿宋"/>
          <w:sz w:val="24"/>
          <w:szCs w:val="24"/>
        </w:rPr>
      </w:pPr>
      <w:r>
        <w:rPr>
          <w:rFonts w:hint="eastAsia" w:ascii="仿宋" w:hAnsi="仿宋" w:eastAsia="仿宋"/>
          <w:sz w:val="24"/>
          <w:szCs w:val="24"/>
        </w:rPr>
      </w:r>
      <w:r/>
    </w:p>
    <w:p>
      <w:pPr>
        <w:pStyle w:val="1013"/>
        <w:ind w:firstLine="403"/>
        <w:rPr>
          <w:rFonts w:hint="eastAsia" w:ascii="仿宋" w:hAnsi="仿宋" w:eastAsia="仿宋"/>
          <w:sz w:val="24"/>
          <w:szCs w:val="24"/>
        </w:rPr>
      </w:pPr>
      <w:r>
        <w:rPr>
          <w:rFonts w:hint="eastAsia" w:ascii="仿宋" w:hAnsi="仿宋" w:eastAsia="仿宋"/>
          <w:sz w:val="24"/>
          <w:szCs w:val="24"/>
        </w:rPr>
      </w:r>
      <w:r/>
    </w:p>
    <w:p>
      <w:pPr>
        <w:pStyle w:val="1013"/>
        <w:ind w:firstLine="403"/>
        <w:rPr>
          <w:rFonts w:hint="eastAsia" w:ascii="仿宋" w:hAnsi="仿宋" w:eastAsia="仿宋"/>
          <w:sz w:val="24"/>
          <w:szCs w:val="24"/>
        </w:rPr>
      </w:pPr>
      <w:r>
        <w:rPr>
          <w:rFonts w:hint="eastAsia" w:ascii="仿宋" w:hAnsi="仿宋" w:eastAsia="仿宋"/>
          <w:sz w:val="24"/>
          <w:szCs w:val="24"/>
        </w:rPr>
      </w:r>
      <w:r/>
    </w:p>
    <w:p>
      <w:pPr>
        <w:pStyle w:val="1013"/>
        <w:ind w:firstLine="403"/>
        <w:rPr>
          <w:rFonts w:hint="eastAsia" w:ascii="仿宋" w:hAnsi="仿宋" w:eastAsia="仿宋"/>
          <w:sz w:val="24"/>
          <w:szCs w:val="24"/>
        </w:rPr>
      </w:pPr>
      <w:r>
        <w:rPr>
          <w:rFonts w:hint="eastAsia" w:ascii="仿宋" w:hAnsi="仿宋" w:eastAsia="仿宋"/>
          <w:sz w:val="24"/>
          <w:szCs w:val="24"/>
        </w:rPr>
      </w:r>
      <w:r/>
    </w:p>
    <w:p>
      <w:pPr>
        <w:pStyle w:val="1013"/>
        <w:ind w:firstLine="403"/>
        <w:rPr>
          <w:rFonts w:hint="eastAsia" w:ascii="仿宋" w:hAnsi="仿宋" w:eastAsia="仿宋"/>
          <w:sz w:val="24"/>
          <w:szCs w:val="24"/>
        </w:rPr>
      </w:pPr>
      <w:r>
        <w:rPr>
          <w:rFonts w:hint="eastAsia" w:ascii="仿宋" w:hAnsi="仿宋" w:eastAsia="仿宋"/>
          <w:sz w:val="24"/>
          <w:szCs w:val="24"/>
        </w:rPr>
      </w:r>
      <w:r/>
    </w:p>
    <w:p>
      <w:pPr>
        <w:pStyle w:val="1013"/>
        <w:ind w:firstLine="403"/>
        <w:rPr>
          <w:rFonts w:hint="eastAsia" w:ascii="仿宋" w:hAnsi="仿宋" w:eastAsia="仿宋"/>
          <w:sz w:val="24"/>
          <w:szCs w:val="24"/>
        </w:rPr>
      </w:pPr>
      <w:r>
        <w:rPr>
          <w:rFonts w:hint="eastAsia" w:ascii="仿宋" w:hAnsi="仿宋" w:eastAsia="仿宋"/>
          <w:sz w:val="24"/>
          <w:szCs w:val="24"/>
        </w:rPr>
      </w:r>
      <w:r/>
    </w:p>
    <w:p>
      <w:pPr>
        <w:rPr>
          <w:rFonts w:hint="eastAsia" w:ascii="仿宋" w:hAnsi="仿宋" w:eastAsia="仿宋" w:cs="宋体"/>
          <w:b/>
          <w:spacing w:val="15"/>
          <w:sz w:val="24"/>
          <w:szCs w:val="24"/>
        </w:rPr>
        <w:outlineLvl w:val="0"/>
      </w:pPr>
      <w:r/>
      <w:bookmarkStart w:id="63" w:name="_Toc9737"/>
      <w:r>
        <w:rPr>
          <w:rFonts w:hint="eastAsia" w:ascii="仿宋" w:hAnsi="仿宋" w:eastAsia="仿宋" w:cs="宋体"/>
          <w:b/>
          <w:spacing w:val="15"/>
          <w:sz w:val="24"/>
          <w:szCs w:val="24"/>
        </w:rPr>
        <w:t xml:space="preserve">十、</w:t>
      </w:r>
      <w:r>
        <w:rPr>
          <w:rFonts w:ascii="仿宋" w:hAnsi="仿宋" w:eastAsia="仿宋" w:cs="宋体"/>
          <w:b/>
          <w:spacing w:val="15"/>
          <w:sz w:val="24"/>
          <w:szCs w:val="24"/>
        </w:rPr>
        <w:t xml:space="preserve">残疾人福利性单位声明函</w:t>
      </w:r>
      <w:bookmarkEnd w:id="63"/>
      <w:r/>
      <w:r/>
    </w:p>
    <w:p>
      <w:pPr>
        <w:ind w:firstLine="462"/>
        <w:rPr>
          <w:rFonts w:hint="eastAsia" w:ascii="仿宋" w:hAnsi="仿宋" w:eastAsia="仿宋" w:cs="宋体"/>
          <w:b/>
          <w:spacing w:val="15"/>
          <w:sz w:val="24"/>
          <w:szCs w:val="24"/>
        </w:rPr>
      </w:pPr>
      <w:r>
        <w:rPr>
          <w:rFonts w:hint="eastAsia" w:ascii="仿宋" w:hAnsi="仿宋" w:eastAsia="仿宋" w:cs="宋体"/>
          <w:b/>
          <w:spacing w:val="15"/>
          <w:sz w:val="24"/>
          <w:szCs w:val="24"/>
        </w:rPr>
      </w:r>
      <w:r/>
    </w:p>
    <w:p>
      <w:pPr>
        <w:ind w:firstLine="462"/>
        <w:jc w:val="center"/>
        <w:rPr>
          <w:rFonts w:hint="eastAsia" w:ascii="仿宋" w:hAnsi="仿宋" w:eastAsia="仿宋" w:cs="宋体"/>
          <w:b/>
          <w:spacing w:val="15"/>
          <w:sz w:val="24"/>
          <w:szCs w:val="24"/>
        </w:rPr>
        <w:outlineLvl w:val="0"/>
      </w:pPr>
      <w:r/>
      <w:bookmarkStart w:id="64" w:name="_Toc12766"/>
      <w:r>
        <w:rPr>
          <w:rFonts w:ascii="仿宋" w:hAnsi="仿宋" w:eastAsia="仿宋" w:cs="宋体"/>
          <w:b/>
          <w:spacing w:val="15"/>
          <w:sz w:val="24"/>
          <w:szCs w:val="24"/>
        </w:rPr>
        <w:t xml:space="preserve">残疾人福利性单位声明函</w:t>
      </w:r>
      <w:bookmarkEnd w:id="64"/>
      <w:r/>
      <w:r/>
    </w:p>
    <w:p>
      <w:pPr>
        <w:ind w:firstLine="462"/>
        <w:rPr>
          <w:rFonts w:hint="eastAsia" w:ascii="仿宋" w:hAnsi="仿宋" w:eastAsia="仿宋" w:cs="宋体"/>
          <w:b/>
          <w:spacing w:val="15"/>
          <w:sz w:val="24"/>
          <w:szCs w:val="24"/>
        </w:rPr>
      </w:pPr>
      <w:r>
        <w:rPr>
          <w:rFonts w:hint="eastAsia" w:ascii="仿宋" w:hAnsi="仿宋" w:eastAsia="仿宋" w:cs="宋体"/>
          <w:b/>
          <w:spacing w:val="15"/>
          <w:sz w:val="24"/>
          <w:szCs w:val="24"/>
        </w:rPr>
      </w:r>
      <w:r/>
    </w:p>
    <w:p>
      <w:pPr>
        <w:ind w:firstLine="461"/>
        <w:rPr>
          <w:rFonts w:hint="eastAsia" w:ascii="仿宋" w:hAnsi="仿宋" w:eastAsia="仿宋" w:cs="宋体"/>
          <w:spacing w:val="15"/>
          <w:sz w:val="24"/>
          <w:szCs w:val="24"/>
        </w:rPr>
      </w:pPr>
      <w:r>
        <w:rPr>
          <w:rFonts w:ascii="仿宋" w:hAnsi="仿宋" w:eastAsia="仿宋" w:cs="宋体"/>
          <w:spacing w:val="15"/>
          <w:sz w:val="24"/>
          <w:szCs w:val="24"/>
        </w:rPr>
        <w:t xml:space="preserve">本单位郑重声明，根据《财政部 民政部 中国残疾人联合会关于促进残疾人就业政府采 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r/>
    </w:p>
    <w:p>
      <w:pPr>
        <w:ind w:firstLine="461"/>
        <w:rPr>
          <w:rFonts w:hint="eastAsia" w:ascii="仿宋" w:hAnsi="仿宋" w:eastAsia="仿宋" w:cs="宋体"/>
          <w:spacing w:val="15"/>
          <w:sz w:val="24"/>
          <w:szCs w:val="24"/>
        </w:rPr>
      </w:pPr>
      <w:r>
        <w:rPr>
          <w:rFonts w:ascii="仿宋" w:hAnsi="仿宋" w:eastAsia="仿宋" w:cs="宋体"/>
          <w:spacing w:val="15"/>
          <w:sz w:val="24"/>
          <w:szCs w:val="24"/>
        </w:rPr>
        <w:t xml:space="preserve">本单位对上述声明的真实性负责。如有虚假，将依法承担相应责任。 </w:t>
      </w:r>
      <w:r/>
    </w:p>
    <w:p>
      <w:pPr>
        <w:ind w:firstLine="462"/>
        <w:rPr>
          <w:rFonts w:hint="eastAsia" w:ascii="仿宋" w:hAnsi="仿宋" w:eastAsia="仿宋" w:cs="宋体"/>
          <w:b/>
          <w:spacing w:val="15"/>
          <w:sz w:val="24"/>
          <w:szCs w:val="24"/>
        </w:rPr>
      </w:pPr>
      <w:r>
        <w:rPr>
          <w:rFonts w:hint="eastAsia" w:ascii="仿宋" w:hAnsi="仿宋" w:eastAsia="仿宋" w:cs="宋体"/>
          <w:b/>
          <w:spacing w:val="15"/>
          <w:sz w:val="24"/>
          <w:szCs w:val="24"/>
        </w:rPr>
      </w:r>
      <w:r/>
    </w:p>
    <w:p>
      <w:pPr>
        <w:ind w:firstLine="462"/>
        <w:rPr>
          <w:rFonts w:hint="eastAsia" w:ascii="仿宋" w:hAnsi="仿宋" w:eastAsia="仿宋" w:cs="宋体"/>
          <w:b/>
          <w:spacing w:val="15"/>
          <w:sz w:val="24"/>
          <w:szCs w:val="24"/>
        </w:rPr>
      </w:pPr>
      <w:r>
        <w:rPr>
          <w:rFonts w:hint="eastAsia" w:ascii="仿宋" w:hAnsi="仿宋" w:eastAsia="仿宋" w:cs="宋体"/>
          <w:b/>
          <w:spacing w:val="15"/>
          <w:sz w:val="24"/>
          <w:szCs w:val="24"/>
        </w:rPr>
      </w:r>
      <w:r/>
    </w:p>
    <w:p>
      <w:pPr>
        <w:ind w:firstLine="461"/>
        <w:rPr>
          <w:rFonts w:hint="eastAsia" w:ascii="仿宋" w:hAnsi="仿宋" w:eastAsia="仿宋" w:cs="宋体"/>
          <w:spacing w:val="15"/>
          <w:sz w:val="24"/>
          <w:szCs w:val="24"/>
        </w:rPr>
      </w:pPr>
      <w:r>
        <w:rPr>
          <w:rFonts w:ascii="仿宋" w:hAnsi="仿宋" w:eastAsia="仿宋" w:cs="宋体"/>
          <w:spacing w:val="15"/>
          <w:sz w:val="24"/>
          <w:szCs w:val="24"/>
        </w:rPr>
        <w:t xml:space="preserve">单位名称（盖章）： </w:t>
      </w:r>
      <w:r/>
    </w:p>
    <w:p>
      <w:pPr>
        <w:ind w:firstLine="461"/>
        <w:rPr>
          <w:rFonts w:hint="eastAsia" w:ascii="仿宋" w:hAnsi="仿宋" w:eastAsia="仿宋" w:cs="宋体"/>
          <w:spacing w:val="15"/>
          <w:sz w:val="24"/>
          <w:szCs w:val="24"/>
        </w:rPr>
      </w:pPr>
      <w:r>
        <w:rPr>
          <w:rFonts w:ascii="仿宋" w:hAnsi="仿宋" w:eastAsia="仿宋" w:cs="宋体"/>
          <w:spacing w:val="15"/>
          <w:sz w:val="24"/>
          <w:szCs w:val="24"/>
        </w:rPr>
        <w:t xml:space="preserve">日 期：</w:t>
      </w:r>
      <w:r/>
    </w:p>
    <w:p>
      <w:pPr>
        <w:pStyle w:val="1013"/>
        <w:ind w:firstLine="462"/>
        <w:rPr>
          <w:rFonts w:hint="eastAsia" w:ascii="仿宋" w:hAnsi="仿宋" w:eastAsia="仿宋" w:cs="宋体"/>
          <w:b/>
          <w:spacing w:val="15"/>
          <w:sz w:val="24"/>
          <w:szCs w:val="24"/>
        </w:rPr>
      </w:pPr>
      <w:r>
        <w:rPr>
          <w:rFonts w:hint="eastAsia" w:ascii="仿宋" w:hAnsi="仿宋" w:eastAsia="仿宋" w:cs="宋体"/>
          <w:b/>
          <w:spacing w:val="15"/>
          <w:sz w:val="24"/>
          <w:szCs w:val="24"/>
        </w:rPr>
      </w:r>
      <w:r/>
    </w:p>
    <w:p>
      <w:pPr>
        <w:pStyle w:val="1013"/>
        <w:ind w:firstLine="462"/>
        <w:rPr>
          <w:rFonts w:hint="eastAsia" w:ascii="仿宋" w:hAnsi="仿宋" w:eastAsia="仿宋" w:cs="宋体"/>
          <w:b/>
          <w:spacing w:val="15"/>
          <w:sz w:val="24"/>
          <w:szCs w:val="24"/>
        </w:rPr>
      </w:pPr>
      <w:r>
        <w:rPr>
          <w:rFonts w:hint="eastAsia" w:ascii="仿宋" w:hAnsi="仿宋" w:eastAsia="仿宋" w:cs="宋体"/>
          <w:b/>
          <w:spacing w:val="15"/>
          <w:sz w:val="24"/>
          <w:szCs w:val="24"/>
        </w:rPr>
      </w:r>
      <w:r/>
    </w:p>
    <w:p>
      <w:pPr>
        <w:pStyle w:val="1013"/>
        <w:ind w:firstLine="462"/>
        <w:rPr>
          <w:rFonts w:hint="eastAsia" w:ascii="仿宋" w:hAnsi="仿宋" w:eastAsia="仿宋" w:cs="宋体"/>
          <w:b/>
          <w:spacing w:val="15"/>
          <w:sz w:val="24"/>
          <w:szCs w:val="24"/>
        </w:rPr>
      </w:pPr>
      <w:r>
        <w:rPr>
          <w:rFonts w:hint="eastAsia" w:ascii="仿宋" w:hAnsi="仿宋" w:eastAsia="仿宋" w:cs="宋体"/>
          <w:b/>
          <w:spacing w:val="15"/>
          <w:sz w:val="24"/>
          <w:szCs w:val="24"/>
        </w:rPr>
      </w:r>
      <w:r/>
    </w:p>
    <w:p>
      <w:pPr>
        <w:rPr>
          <w:rFonts w:hint="eastAsia" w:ascii="仿宋" w:hAnsi="仿宋" w:eastAsia="仿宋" w:cs="宋体"/>
          <w:b/>
          <w:spacing w:val="15"/>
          <w:sz w:val="24"/>
          <w:szCs w:val="24"/>
        </w:rPr>
        <w:outlineLvl w:val="0"/>
      </w:pPr>
      <w:r/>
      <w:bookmarkStart w:id="65" w:name="_Toc7301"/>
      <w:r>
        <w:rPr>
          <w:rFonts w:hint="eastAsia" w:ascii="仿宋" w:hAnsi="仿宋" w:eastAsia="仿宋" w:cs="宋体"/>
          <w:b/>
          <w:spacing w:val="15"/>
          <w:sz w:val="24"/>
          <w:szCs w:val="24"/>
        </w:rPr>
        <w:t xml:space="preserve">十一、</w:t>
      </w:r>
      <w:r>
        <w:rPr>
          <w:rFonts w:ascii="仿宋" w:hAnsi="仿宋" w:eastAsia="仿宋" w:cs="宋体"/>
          <w:b/>
          <w:spacing w:val="15"/>
          <w:sz w:val="24"/>
          <w:szCs w:val="24"/>
        </w:rPr>
        <w:t xml:space="preserve">属于监狱企业的证明文件</w:t>
      </w:r>
      <w:bookmarkEnd w:id="65"/>
      <w:r/>
      <w:r/>
    </w:p>
    <w:p>
      <w:pPr>
        <w:ind w:firstLine="462"/>
        <w:jc w:val="center"/>
        <w:rPr>
          <w:rFonts w:hint="eastAsia" w:ascii="仿宋" w:hAnsi="仿宋" w:eastAsia="仿宋" w:cs="宋体"/>
          <w:b/>
          <w:spacing w:val="15"/>
          <w:sz w:val="24"/>
          <w:szCs w:val="24"/>
        </w:rPr>
      </w:pPr>
      <w:r>
        <w:rPr>
          <w:rFonts w:hint="eastAsia" w:ascii="仿宋" w:hAnsi="仿宋" w:eastAsia="仿宋" w:cs="宋体"/>
          <w:b/>
          <w:spacing w:val="15"/>
          <w:sz w:val="24"/>
          <w:szCs w:val="24"/>
        </w:rPr>
      </w:r>
      <w:r/>
    </w:p>
    <w:p>
      <w:pPr>
        <w:ind w:firstLine="462"/>
        <w:jc w:val="center"/>
        <w:rPr>
          <w:rFonts w:hint="eastAsia" w:ascii="仿宋" w:hAnsi="仿宋" w:eastAsia="仿宋" w:cs="宋体"/>
          <w:b/>
          <w:spacing w:val="15"/>
          <w:sz w:val="24"/>
          <w:szCs w:val="24"/>
        </w:rPr>
        <w:outlineLvl w:val="0"/>
      </w:pPr>
      <w:r/>
      <w:bookmarkStart w:id="66" w:name="_Toc8270"/>
      <w:r>
        <w:rPr>
          <w:rFonts w:ascii="仿宋" w:hAnsi="仿宋" w:eastAsia="仿宋" w:cs="宋体"/>
          <w:b/>
          <w:spacing w:val="15"/>
          <w:sz w:val="24"/>
          <w:szCs w:val="24"/>
        </w:rPr>
        <w:t xml:space="preserve">属于监狱企业的证明文件</w:t>
      </w:r>
      <w:bookmarkEnd w:id="66"/>
      <w:r/>
      <w:r/>
    </w:p>
    <w:p>
      <w:pPr>
        <w:ind w:firstLine="461"/>
        <w:rPr>
          <w:rFonts w:hint="eastAsia" w:ascii="仿宋" w:hAnsi="仿宋" w:eastAsia="仿宋" w:cs="宋体"/>
          <w:spacing w:val="15"/>
          <w:sz w:val="24"/>
          <w:szCs w:val="24"/>
        </w:rPr>
      </w:pPr>
      <w:r>
        <w:rPr>
          <w:rFonts w:ascii="仿宋" w:hAnsi="仿宋" w:eastAsia="仿宋" w:cs="宋体"/>
          <w:spacing w:val="15"/>
          <w:sz w:val="24"/>
          <w:szCs w:val="24"/>
        </w:rPr>
        <w:t xml:space="preserve">（提供由省级以上监狱管理局、戒毒管理局(含新疆生产建设兵团)出具的属于监狱企业的证 明文件）</w:t>
      </w:r>
      <w:r>
        <w:rPr>
          <w:rFonts w:hint="eastAsia" w:ascii="仿宋" w:hAnsi="仿宋" w:eastAsia="仿宋" w:cs="宋体"/>
          <w:spacing w:val="15"/>
          <w:sz w:val="24"/>
          <w:szCs w:val="24"/>
        </w:rPr>
        <w:t xml:space="preserve">（如有）</w:t>
      </w:r>
      <w:r/>
    </w:p>
    <w:p>
      <w:pPr>
        <w:ind w:firstLine="462"/>
        <w:rPr>
          <w:rFonts w:hint="eastAsia" w:ascii="仿宋" w:hAnsi="仿宋" w:eastAsia="仿宋" w:cs="宋体"/>
          <w:b/>
          <w:spacing w:val="15"/>
          <w:sz w:val="24"/>
          <w:szCs w:val="24"/>
        </w:rPr>
      </w:pPr>
      <w:r>
        <w:rPr>
          <w:rFonts w:hint="eastAsia" w:ascii="仿宋" w:hAnsi="仿宋" w:eastAsia="仿宋" w:cs="宋体"/>
          <w:b/>
          <w:spacing w:val="15"/>
          <w:sz w:val="24"/>
          <w:szCs w:val="24"/>
        </w:rPr>
      </w:r>
      <w:r/>
    </w:p>
    <w:p>
      <w:pPr>
        <w:pStyle w:val="1060"/>
        <w:ind w:firstLine="403"/>
        <w:rPr>
          <w:rFonts w:hint="eastAsia" w:ascii="仿宋" w:hAnsi="仿宋" w:eastAsia="仿宋"/>
          <w:sz w:val="24"/>
        </w:rPr>
      </w:pPr>
      <w:r>
        <w:rPr>
          <w:rFonts w:hint="eastAsia" w:ascii="仿宋" w:hAnsi="仿宋" w:eastAsia="仿宋"/>
          <w:sz w:val="24"/>
        </w:rPr>
      </w:r>
      <w:r/>
    </w:p>
    <w:p>
      <w:pPr>
        <w:rPr>
          <w:rFonts w:hint="eastAsia" w:ascii="仿宋" w:hAnsi="仿宋" w:eastAsia="仿宋" w:cs="宋体"/>
          <w:b/>
          <w:spacing w:val="15"/>
          <w:sz w:val="24"/>
          <w:szCs w:val="24"/>
        </w:rPr>
        <w:outlineLvl w:val="0"/>
      </w:pPr>
      <w:r/>
      <w:bookmarkStart w:id="67" w:name="_Toc16168"/>
      <w:r>
        <w:rPr>
          <w:rFonts w:hint="eastAsia" w:ascii="仿宋" w:hAnsi="仿宋" w:eastAsia="仿宋" w:cs="宋体"/>
          <w:b/>
          <w:spacing w:val="15"/>
          <w:sz w:val="24"/>
          <w:szCs w:val="24"/>
        </w:rPr>
        <w:t xml:space="preserve">十二、</w:t>
      </w:r>
      <w:r>
        <w:rPr>
          <w:rFonts w:ascii="仿宋" w:hAnsi="仿宋" w:eastAsia="仿宋" w:cs="宋体"/>
          <w:b/>
          <w:spacing w:val="15"/>
          <w:sz w:val="24"/>
          <w:szCs w:val="24"/>
        </w:rPr>
        <w:t xml:space="preserve">节能产品认证文件</w:t>
      </w:r>
      <w:bookmarkEnd w:id="67"/>
      <w:r/>
      <w:r/>
    </w:p>
    <w:p>
      <w:pPr>
        <w:ind w:firstLine="461"/>
        <w:jc w:val="center"/>
        <w:rPr>
          <w:rFonts w:hint="eastAsia" w:ascii="仿宋" w:hAnsi="仿宋" w:eastAsia="仿宋" w:cs="宋体"/>
          <w:spacing w:val="15"/>
          <w:sz w:val="24"/>
          <w:szCs w:val="24"/>
        </w:rPr>
      </w:pPr>
      <w:r>
        <w:rPr>
          <w:rFonts w:ascii="仿宋" w:hAnsi="仿宋" w:eastAsia="仿宋" w:cs="宋体"/>
          <w:spacing w:val="15"/>
          <w:sz w:val="24"/>
          <w:szCs w:val="24"/>
        </w:rPr>
        <w:t xml:space="preserve">节能产品认证文件</w:t>
      </w:r>
      <w:r/>
    </w:p>
    <w:p>
      <w:pPr>
        <w:pStyle w:val="1060"/>
        <w:ind w:firstLine="403"/>
        <w:rPr>
          <w:rFonts w:hint="eastAsia" w:ascii="仿宋" w:hAnsi="仿宋" w:eastAsia="仿宋"/>
          <w:sz w:val="24"/>
        </w:rPr>
      </w:pPr>
      <w:r>
        <w:rPr>
          <w:rFonts w:hint="eastAsia" w:ascii="仿宋" w:hAnsi="仿宋" w:eastAsia="仿宋"/>
          <w:sz w:val="24"/>
        </w:rPr>
      </w:r>
      <w:r/>
    </w:p>
    <w:p>
      <w:pPr>
        <w:ind w:firstLine="461"/>
        <w:jc w:val="center"/>
        <w:rPr>
          <w:rFonts w:hint="eastAsia" w:ascii="仿宋" w:hAnsi="仿宋" w:eastAsia="仿宋" w:cs="宋体"/>
          <w:spacing w:val="15"/>
          <w:sz w:val="24"/>
          <w:szCs w:val="24"/>
        </w:rPr>
      </w:pPr>
      <w:r>
        <w:rPr>
          <w:rFonts w:ascii="仿宋" w:hAnsi="仿宋" w:eastAsia="仿宋" w:cs="宋体"/>
          <w:spacing w:val="15"/>
          <w:sz w:val="24"/>
          <w:szCs w:val="24"/>
        </w:rPr>
        <w:t xml:space="preserve">（提供产品在《节能产品政府采购清单》中相应的页面）</w:t>
      </w:r>
      <w:r/>
    </w:p>
    <w:p>
      <w:pPr>
        <w:ind w:firstLine="461"/>
        <w:rPr>
          <w:rFonts w:hint="eastAsia" w:ascii="仿宋" w:hAnsi="仿宋" w:eastAsia="仿宋" w:cs="宋体"/>
          <w:spacing w:val="15"/>
          <w:sz w:val="24"/>
          <w:szCs w:val="24"/>
        </w:rPr>
      </w:pPr>
      <w:r>
        <w:rPr>
          <w:rFonts w:hint="eastAsia" w:ascii="仿宋" w:hAnsi="仿宋" w:eastAsia="仿宋" w:cs="宋体"/>
          <w:spacing w:val="15"/>
          <w:sz w:val="24"/>
          <w:szCs w:val="24"/>
        </w:rPr>
      </w:r>
      <w:r/>
    </w:p>
    <w:p>
      <w:pPr>
        <w:rPr>
          <w:rFonts w:hint="eastAsia" w:ascii="仿宋" w:hAnsi="仿宋" w:eastAsia="仿宋" w:cs="宋体"/>
          <w:b/>
          <w:spacing w:val="15"/>
          <w:sz w:val="24"/>
          <w:szCs w:val="24"/>
        </w:rPr>
        <w:outlineLvl w:val="0"/>
      </w:pPr>
      <w:r/>
      <w:bookmarkStart w:id="68" w:name="_Toc17326"/>
      <w:r>
        <w:rPr>
          <w:rFonts w:hint="eastAsia" w:ascii="仿宋" w:hAnsi="仿宋" w:eastAsia="仿宋" w:cs="宋体"/>
          <w:b/>
          <w:spacing w:val="15"/>
          <w:sz w:val="24"/>
          <w:szCs w:val="24"/>
        </w:rPr>
        <w:t xml:space="preserve">十三、</w:t>
      </w:r>
      <w:r>
        <w:rPr>
          <w:rFonts w:ascii="仿宋" w:hAnsi="仿宋" w:eastAsia="仿宋" w:cs="宋体"/>
          <w:b/>
          <w:spacing w:val="15"/>
          <w:sz w:val="24"/>
          <w:szCs w:val="24"/>
        </w:rPr>
        <w:t xml:space="preserve">环境标志产品认证文件</w:t>
      </w:r>
      <w:bookmarkEnd w:id="68"/>
      <w:r/>
      <w:r/>
    </w:p>
    <w:p>
      <w:pPr>
        <w:ind w:firstLine="462"/>
        <w:rPr>
          <w:rFonts w:hint="eastAsia" w:ascii="仿宋" w:hAnsi="仿宋" w:eastAsia="仿宋" w:cs="宋体"/>
          <w:b/>
          <w:spacing w:val="15"/>
          <w:sz w:val="24"/>
          <w:szCs w:val="24"/>
        </w:rPr>
      </w:pPr>
      <w:r>
        <w:rPr>
          <w:rFonts w:hint="eastAsia" w:ascii="仿宋" w:hAnsi="仿宋" w:eastAsia="仿宋" w:cs="宋体"/>
          <w:b/>
          <w:spacing w:val="15"/>
          <w:sz w:val="24"/>
          <w:szCs w:val="24"/>
        </w:rPr>
      </w:r>
      <w:r/>
    </w:p>
    <w:p>
      <w:pPr>
        <w:ind w:firstLine="461"/>
        <w:jc w:val="center"/>
        <w:rPr>
          <w:rFonts w:hint="eastAsia" w:ascii="仿宋" w:hAnsi="仿宋" w:eastAsia="仿宋" w:cs="宋体"/>
          <w:spacing w:val="15"/>
          <w:sz w:val="24"/>
          <w:szCs w:val="24"/>
        </w:rPr>
        <w:outlineLvl w:val="0"/>
      </w:pPr>
      <w:r/>
      <w:bookmarkStart w:id="69" w:name="_Toc13265"/>
      <w:r>
        <w:rPr>
          <w:rFonts w:ascii="仿宋" w:hAnsi="仿宋" w:eastAsia="仿宋" w:cs="宋体"/>
          <w:spacing w:val="15"/>
          <w:sz w:val="24"/>
          <w:szCs w:val="24"/>
        </w:rPr>
        <w:t xml:space="preserve">环境标志产品认证文件</w:t>
      </w:r>
      <w:bookmarkEnd w:id="69"/>
      <w:r/>
      <w:r/>
    </w:p>
    <w:p>
      <w:pPr>
        <w:ind w:firstLine="461"/>
        <w:jc w:val="center"/>
        <w:rPr>
          <w:rFonts w:hint="eastAsia" w:ascii="仿宋" w:hAnsi="仿宋" w:eastAsia="仿宋" w:cs="宋体"/>
          <w:spacing w:val="15"/>
          <w:sz w:val="24"/>
          <w:szCs w:val="24"/>
        </w:rPr>
      </w:pPr>
      <w:r>
        <w:rPr>
          <w:rFonts w:ascii="仿宋" w:hAnsi="仿宋" w:eastAsia="仿宋" w:cs="宋体"/>
          <w:spacing w:val="15"/>
          <w:sz w:val="24"/>
          <w:szCs w:val="24"/>
        </w:rPr>
        <w:t xml:space="preserve">（提供产品在《环境标志产品政府采购清单》中相应的页面）</w:t>
      </w:r>
      <w:r/>
    </w:p>
    <w:p>
      <w:pPr>
        <w:ind w:firstLine="462"/>
        <w:rPr>
          <w:rFonts w:hint="eastAsia" w:ascii="仿宋" w:hAnsi="仿宋" w:eastAsia="仿宋" w:cs="宋体"/>
          <w:b/>
          <w:spacing w:val="15"/>
          <w:sz w:val="24"/>
          <w:szCs w:val="24"/>
        </w:rPr>
      </w:pPr>
      <w:r>
        <w:rPr>
          <w:rFonts w:hint="eastAsia" w:ascii="仿宋" w:hAnsi="仿宋" w:eastAsia="仿宋" w:cs="宋体"/>
          <w:b/>
          <w:spacing w:val="15"/>
          <w:sz w:val="24"/>
          <w:szCs w:val="24"/>
        </w:rPr>
      </w:r>
      <w:r/>
    </w:p>
    <w:p>
      <w:pPr>
        <w:pStyle w:val="1060"/>
        <w:ind w:firstLine="403"/>
        <w:rPr>
          <w:rFonts w:hint="eastAsia" w:ascii="仿宋" w:hAnsi="仿宋" w:eastAsia="仿宋"/>
          <w:sz w:val="24"/>
        </w:rPr>
      </w:pPr>
      <w:r>
        <w:rPr>
          <w:rFonts w:hint="eastAsia" w:ascii="仿宋" w:hAnsi="仿宋" w:eastAsia="仿宋"/>
          <w:sz w:val="24"/>
        </w:rPr>
      </w:r>
      <w:r/>
    </w:p>
    <w:p>
      <w:pPr>
        <w:rPr>
          <w:rFonts w:hint="eastAsia" w:ascii="仿宋" w:hAnsi="仿宋" w:eastAsia="仿宋" w:cs="宋体"/>
          <w:b/>
          <w:spacing w:val="15"/>
          <w:sz w:val="24"/>
          <w:szCs w:val="24"/>
        </w:rPr>
        <w:outlineLvl w:val="0"/>
      </w:pPr>
      <w:r/>
      <w:bookmarkStart w:id="70" w:name="_Toc18294"/>
      <w:r>
        <w:rPr>
          <w:rFonts w:hint="eastAsia" w:ascii="仿宋" w:hAnsi="仿宋" w:eastAsia="仿宋" w:cs="宋体"/>
          <w:b/>
          <w:spacing w:val="15"/>
          <w:sz w:val="24"/>
          <w:szCs w:val="24"/>
        </w:rPr>
        <w:t xml:space="preserve">十四、</w:t>
      </w:r>
      <w:r>
        <w:rPr>
          <w:rFonts w:ascii="仿宋" w:hAnsi="仿宋" w:eastAsia="仿宋" w:cs="宋体"/>
          <w:b/>
          <w:spacing w:val="15"/>
          <w:sz w:val="24"/>
          <w:szCs w:val="24"/>
        </w:rPr>
        <w:t xml:space="preserve">进口产品转让技术、消化吸收再创新方案</w:t>
      </w:r>
      <w:bookmarkEnd w:id="70"/>
      <w:r/>
      <w:r/>
    </w:p>
    <w:p>
      <w:pPr>
        <w:ind w:firstLine="462"/>
        <w:jc w:val="center"/>
        <w:rPr>
          <w:rFonts w:hint="eastAsia" w:ascii="仿宋" w:hAnsi="仿宋" w:eastAsia="仿宋" w:cs="宋体"/>
          <w:b/>
          <w:spacing w:val="15"/>
          <w:sz w:val="24"/>
          <w:szCs w:val="24"/>
        </w:rPr>
      </w:pPr>
      <w:r>
        <w:rPr>
          <w:rFonts w:hint="eastAsia" w:ascii="仿宋" w:hAnsi="仿宋" w:eastAsia="仿宋" w:cs="宋体"/>
          <w:b/>
          <w:spacing w:val="15"/>
          <w:sz w:val="24"/>
          <w:szCs w:val="24"/>
        </w:rPr>
      </w:r>
      <w:r/>
    </w:p>
    <w:p>
      <w:pPr>
        <w:ind w:firstLine="461"/>
        <w:jc w:val="center"/>
        <w:rPr>
          <w:rFonts w:hint="eastAsia" w:ascii="仿宋" w:hAnsi="仿宋" w:eastAsia="仿宋" w:cs="宋体"/>
          <w:spacing w:val="15"/>
          <w:sz w:val="24"/>
          <w:szCs w:val="24"/>
        </w:rPr>
      </w:pPr>
      <w:r>
        <w:rPr>
          <w:rFonts w:ascii="仿宋" w:hAnsi="仿宋" w:eastAsia="仿宋" w:cs="宋体"/>
          <w:spacing w:val="15"/>
          <w:sz w:val="24"/>
          <w:szCs w:val="24"/>
        </w:rPr>
        <w:t xml:space="preserve">进口产品转让技术、消化吸收再创新方案</w:t>
      </w:r>
      <w:r/>
    </w:p>
    <w:p>
      <w:pPr>
        <w:ind w:firstLine="461"/>
        <w:jc w:val="center"/>
        <w:rPr>
          <w:rFonts w:hint="eastAsia" w:ascii="仿宋" w:hAnsi="仿宋" w:eastAsia="仿宋" w:cs="宋体"/>
          <w:spacing w:val="15"/>
          <w:sz w:val="24"/>
          <w:szCs w:val="24"/>
        </w:rPr>
      </w:pPr>
      <w:r>
        <w:rPr>
          <w:rFonts w:ascii="仿宋" w:hAnsi="仿宋" w:eastAsia="仿宋" w:cs="宋体"/>
          <w:spacing w:val="15"/>
          <w:sz w:val="24"/>
          <w:szCs w:val="24"/>
        </w:rPr>
        <w:t xml:space="preserve">（对于允许进口产品参加的项目）</w:t>
      </w:r>
      <w:r/>
    </w:p>
    <w:p>
      <w:pPr>
        <w:pStyle w:val="1060"/>
        <w:ind w:firstLine="403"/>
        <w:rPr>
          <w:rFonts w:hint="eastAsia" w:ascii="仿宋" w:hAnsi="仿宋" w:eastAsia="仿宋"/>
          <w:sz w:val="24"/>
        </w:rPr>
      </w:pPr>
      <w:r>
        <w:rPr>
          <w:rFonts w:hint="eastAsia" w:ascii="仿宋" w:hAnsi="仿宋" w:eastAsia="仿宋"/>
          <w:sz w:val="24"/>
        </w:rPr>
      </w:r>
      <w:r/>
    </w:p>
    <w:p>
      <w:pPr>
        <w:pStyle w:val="1060"/>
        <w:ind w:firstLine="403"/>
        <w:rPr>
          <w:rFonts w:hint="eastAsia" w:ascii="仿宋" w:hAnsi="仿宋" w:eastAsia="仿宋"/>
          <w:sz w:val="24"/>
        </w:rPr>
      </w:pPr>
      <w:r>
        <w:rPr>
          <w:rFonts w:hint="eastAsia" w:ascii="仿宋" w:hAnsi="仿宋" w:eastAsia="仿宋"/>
          <w:sz w:val="24"/>
        </w:rPr>
      </w:r>
      <w:r/>
    </w:p>
    <w:p>
      <w:pPr>
        <w:rPr>
          <w:rFonts w:hint="eastAsia"/>
        </w:rPr>
      </w:pPr>
      <w:r/>
      <w:bookmarkStart w:id="71" w:name="_Toc2250"/>
      <w:r/>
      <w:bookmarkStart w:id="72" w:name="_Toc14286"/>
      <w:r/>
      <w:bookmarkStart w:id="73" w:name="_Toc58330708"/>
      <w:r/>
      <w:bookmarkStart w:id="74" w:name="_Toc11058"/>
      <w:r/>
      <w:bookmarkStart w:id="75" w:name="_Toc459109600"/>
      <w:r/>
      <w:r/>
    </w:p>
    <w:p>
      <w:pPr>
        <w:spacing w:line="240" w:lineRule="atLeast"/>
        <w:widowControl/>
        <w:rPr>
          <w:rFonts w:hint="eastAsia" w:ascii="仿宋" w:hAnsi="仿宋" w:eastAsia="仿宋"/>
          <w:b/>
          <w:sz w:val="24"/>
          <w:szCs w:val="24"/>
        </w:rPr>
        <w:outlineLvl w:val="0"/>
      </w:pPr>
      <w:r>
        <w:rPr>
          <w:rFonts w:hint="eastAsia" w:ascii="仿宋" w:hAnsi="仿宋" w:eastAsia="仿宋"/>
          <w:b/>
          <w:sz w:val="24"/>
          <w:szCs w:val="24"/>
        </w:rPr>
        <w:t xml:space="preserve">十五、无重大违法记录声明格式</w:t>
      </w:r>
      <w:bookmarkEnd w:id="71"/>
      <w:r/>
      <w:bookmarkEnd w:id="72"/>
      <w:r/>
      <w:bookmarkEnd w:id="73"/>
      <w:r/>
      <w:bookmarkEnd w:id="74"/>
      <w:r/>
      <w:bookmarkEnd w:id="75"/>
      <w:r/>
      <w:r/>
    </w:p>
    <w:p>
      <w:pPr>
        <w:ind w:firstLine="540"/>
        <w:jc w:val="center"/>
        <w:rPr>
          <w:rFonts w:hint="eastAsia" w:ascii="仿宋" w:hAnsi="仿宋" w:eastAsia="仿宋"/>
          <w:sz w:val="24"/>
          <w:szCs w:val="24"/>
        </w:rPr>
      </w:pPr>
      <w:r>
        <w:rPr>
          <w:rFonts w:hint="eastAsia" w:ascii="仿宋" w:hAnsi="仿宋" w:eastAsia="仿宋" w:cs="黑体"/>
          <w:b/>
          <w:bCs/>
          <w:sz w:val="24"/>
          <w:szCs w:val="24"/>
          <w:lang w:val="zh-CN"/>
        </w:rPr>
        <w:t xml:space="preserve">无重大违法记录声明</w:t>
      </w:r>
      <w:r/>
    </w:p>
    <w:p>
      <w:pPr>
        <w:ind w:firstLine="426"/>
        <w:spacing w:line="360" w:lineRule="auto"/>
        <w:rPr>
          <w:rFonts w:hint="eastAsia" w:ascii="仿宋" w:hAnsi="仿宋" w:eastAsia="仿宋" w:cs="仿宋_GB2312"/>
          <w:spacing w:val="6"/>
          <w:sz w:val="24"/>
          <w:szCs w:val="24"/>
        </w:rPr>
      </w:pPr>
      <w:r>
        <w:rPr>
          <w:rFonts w:hint="eastAsia" w:ascii="仿宋" w:hAnsi="仿宋" w:eastAsia="仿宋" w:cs="仿宋_GB2312"/>
          <w:spacing w:val="6"/>
          <w:sz w:val="24"/>
          <w:szCs w:val="24"/>
        </w:rPr>
        <w:t xml:space="preserve"> 南京市水上运动学校：</w:t>
      </w:r>
      <w:r/>
    </w:p>
    <w:p>
      <w:pPr>
        <w:ind w:firstLine="426"/>
        <w:spacing w:line="360" w:lineRule="auto"/>
        <w:rPr>
          <w:rFonts w:hint="eastAsia" w:ascii="仿宋" w:hAnsi="仿宋" w:eastAsia="仿宋" w:cs="仿宋_GB2312"/>
          <w:spacing w:val="6"/>
          <w:sz w:val="24"/>
          <w:szCs w:val="24"/>
        </w:rPr>
      </w:pPr>
      <w:r>
        <w:rPr>
          <w:rFonts w:hint="eastAsia" w:ascii="仿宋" w:hAnsi="仿宋" w:eastAsia="仿宋" w:cs="仿宋_GB2312"/>
          <w:spacing w:val="6"/>
          <w:sz w:val="24"/>
          <w:szCs w:val="24"/>
        </w:rPr>
        <w:t xml:space="preserve">    我单位</w:t>
      </w:r>
      <w:r>
        <w:rPr>
          <w:rFonts w:hint="eastAsia" w:ascii="仿宋" w:hAnsi="仿宋" w:eastAsia="仿宋" w:cs="仿宋_GB2312"/>
          <w:spacing w:val="6"/>
          <w:sz w:val="24"/>
          <w:szCs w:val="24"/>
          <w:u w:val="single"/>
        </w:rPr>
        <w:t xml:space="preserve">                                       </w:t>
      </w:r>
      <w:r>
        <w:rPr>
          <w:rFonts w:hint="eastAsia" w:ascii="仿宋" w:hAnsi="仿宋" w:eastAsia="仿宋" w:cs="仿宋_GB2312"/>
          <w:spacing w:val="6"/>
          <w:sz w:val="24"/>
          <w:szCs w:val="24"/>
        </w:rPr>
        <w:t xml:space="preserve">（供应商名称）郑重声明：</w:t>
      </w:r>
      <w:r/>
    </w:p>
    <w:p>
      <w:pPr>
        <w:ind w:firstLine="426"/>
        <w:spacing w:line="360" w:lineRule="auto"/>
        <w:rPr>
          <w:rFonts w:hint="eastAsia" w:ascii="仿宋" w:hAnsi="仿宋" w:eastAsia="仿宋" w:cs="仿宋_GB2312"/>
          <w:spacing w:val="6"/>
          <w:sz w:val="24"/>
          <w:szCs w:val="24"/>
        </w:rPr>
      </w:pPr>
      <w:r>
        <w:rPr>
          <w:rFonts w:hint="eastAsia" w:ascii="仿宋" w:hAnsi="仿宋" w:eastAsia="仿宋" w:cs="仿宋_GB2312"/>
          <w:spacing w:val="6"/>
          <w:sz w:val="24"/>
          <w:szCs w:val="24"/>
        </w:rPr>
        <w:t xml:space="preserve">    参加采购活动前3年内在经营活动中</w:t>
      </w:r>
      <w:r>
        <w:rPr>
          <w:rFonts w:hint="eastAsia" w:ascii="仿宋" w:hAnsi="仿宋" w:eastAsia="仿宋" w:cs="仿宋_GB2312"/>
          <w:spacing w:val="6"/>
          <w:sz w:val="24"/>
          <w:szCs w:val="24"/>
          <w:u w:val="single"/>
        </w:rPr>
        <w:t xml:space="preserve">        </w:t>
      </w:r>
      <w:r>
        <w:rPr>
          <w:rFonts w:hint="eastAsia" w:ascii="仿宋" w:hAnsi="仿宋" w:eastAsia="仿宋" w:cs="仿宋_GB2312"/>
          <w:spacing w:val="6"/>
          <w:sz w:val="24"/>
          <w:szCs w:val="24"/>
        </w:rPr>
        <w:t xml:space="preserve">（在下划线上如实填写：有或没有）重大违法记录。</w:t>
      </w:r>
      <w:r/>
    </w:p>
    <w:p>
      <w:pPr>
        <w:ind w:firstLine="426"/>
        <w:spacing w:line="360" w:lineRule="auto"/>
        <w:rPr>
          <w:rFonts w:hint="eastAsia" w:ascii="仿宋" w:hAnsi="仿宋" w:eastAsia="仿宋" w:cs="仿宋_GB2312"/>
          <w:spacing w:val="6"/>
          <w:sz w:val="24"/>
          <w:szCs w:val="24"/>
        </w:rPr>
      </w:pPr>
      <w:r>
        <w:rPr>
          <w:rFonts w:hint="eastAsia" w:ascii="仿宋" w:hAnsi="仿宋" w:eastAsia="仿宋" w:cs="仿宋_GB2312"/>
          <w:spacing w:val="6"/>
          <w:sz w:val="24"/>
          <w:szCs w:val="24"/>
        </w:rPr>
        <w:t xml:space="preserve">    </w:t>
      </w:r>
      <w:r/>
    </w:p>
    <w:p>
      <w:pPr>
        <w:ind w:right="444" w:firstLine="426"/>
        <w:jc w:val="center"/>
        <w:rPr>
          <w:rFonts w:hint="eastAsia" w:ascii="仿宋" w:hAnsi="仿宋" w:eastAsia="仿宋"/>
          <w:sz w:val="24"/>
          <w:szCs w:val="24"/>
        </w:rPr>
      </w:pPr>
      <w:r>
        <w:rPr>
          <w:rFonts w:hint="eastAsia" w:ascii="仿宋" w:hAnsi="仿宋" w:eastAsia="仿宋" w:cs="仿宋_GB2312"/>
          <w:spacing w:val="6"/>
          <w:sz w:val="24"/>
          <w:szCs w:val="24"/>
        </w:rPr>
        <w:t xml:space="preserve">                             </w:t>
      </w:r>
      <w:r>
        <w:rPr>
          <w:rFonts w:hint="eastAsia" w:ascii="仿宋" w:hAnsi="仿宋" w:eastAsia="仿宋" w:cs="宋体"/>
          <w:sz w:val="24"/>
          <w:szCs w:val="24"/>
          <w:lang w:val="zh-CN"/>
        </w:rPr>
        <w:t xml:space="preserve">供应商</w:t>
      </w:r>
      <w:r>
        <w:rPr>
          <w:rFonts w:hint="eastAsia" w:ascii="仿宋" w:hAnsi="仿宋" w:eastAsia="仿宋"/>
          <w:sz w:val="24"/>
          <w:szCs w:val="24"/>
        </w:rPr>
        <w:t xml:space="preserve">（盖章）：            </w:t>
      </w:r>
      <w:r/>
    </w:p>
    <w:p>
      <w:pPr>
        <w:ind w:right="444" w:firstLine="4620"/>
        <w:jc w:val="center"/>
        <w:rPr>
          <w:rFonts w:hint="eastAsia" w:ascii="仿宋" w:hAnsi="仿宋" w:eastAsia="仿宋" w:cs="宋体"/>
          <w:sz w:val="24"/>
          <w:szCs w:val="24"/>
          <w:lang w:val="zh-CN"/>
        </w:rPr>
      </w:pPr>
      <w:r>
        <w:rPr>
          <w:rFonts w:hint="eastAsia" w:ascii="仿宋" w:hAnsi="仿宋" w:eastAsia="仿宋" w:cs="宋体"/>
          <w:sz w:val="24"/>
          <w:szCs w:val="24"/>
          <w:lang w:val="zh-CN"/>
        </w:rPr>
        <w:t xml:space="preserve">授权代表</w:t>
      </w:r>
      <w:r>
        <w:rPr>
          <w:rFonts w:hint="eastAsia" w:ascii="仿宋" w:hAnsi="仿宋" w:eastAsia="仿宋"/>
          <w:sz w:val="24"/>
          <w:szCs w:val="24"/>
        </w:rPr>
        <w:t xml:space="preserve">签字或盖章</w:t>
      </w:r>
      <w:r>
        <w:rPr>
          <w:rFonts w:hint="eastAsia" w:ascii="仿宋" w:hAnsi="仿宋" w:eastAsia="仿宋" w:cs="宋体"/>
          <w:sz w:val="24"/>
          <w:szCs w:val="24"/>
          <w:lang w:val="zh-CN"/>
        </w:rPr>
        <w:t xml:space="preserve">：             </w:t>
      </w:r>
      <w:r/>
    </w:p>
    <w:p>
      <w:pPr>
        <w:ind w:firstLine="640"/>
        <w:jc w:val="right"/>
        <w:rPr>
          <w:rFonts w:hint="eastAsia" w:ascii="仿宋" w:hAnsi="仿宋" w:eastAsia="仿宋" w:cs="宋体"/>
          <w:sz w:val="24"/>
          <w:szCs w:val="24"/>
          <w:lang w:val="zh-CN"/>
        </w:rPr>
      </w:pPr>
      <w:r>
        <w:rPr>
          <w:rFonts w:hint="eastAsia" w:ascii="仿宋" w:hAnsi="仿宋" w:eastAsia="仿宋" w:cs="宋体"/>
          <w:sz w:val="24"/>
          <w:szCs w:val="24"/>
          <w:lang w:val="zh-CN"/>
        </w:rPr>
        <w:t xml:space="preserve">日</w:t>
      </w:r>
      <w:r>
        <w:rPr>
          <w:rFonts w:ascii="仿宋" w:hAnsi="仿宋" w:eastAsia="仿宋" w:cs="宋体"/>
          <w:sz w:val="24"/>
          <w:szCs w:val="24"/>
          <w:lang w:val="zh-CN"/>
        </w:rPr>
        <w:t xml:space="preserve">    </w:t>
      </w:r>
      <w:r>
        <w:rPr>
          <w:rFonts w:hint="eastAsia" w:ascii="仿宋" w:hAnsi="仿宋" w:eastAsia="仿宋" w:cs="宋体"/>
          <w:sz w:val="24"/>
          <w:szCs w:val="24"/>
          <w:lang w:val="zh-CN"/>
        </w:rPr>
        <w:t xml:space="preserve">期：</w:t>
      </w:r>
      <w:r>
        <w:rPr>
          <w:rFonts w:ascii="仿宋" w:hAnsi="仿宋" w:eastAsia="仿宋" w:cs="宋体"/>
          <w:sz w:val="24"/>
          <w:szCs w:val="24"/>
          <w:lang w:val="zh-CN"/>
        </w:rPr>
        <w:t xml:space="preserve">    </w:t>
      </w:r>
      <w:r>
        <w:rPr>
          <w:rFonts w:hint="eastAsia" w:ascii="仿宋" w:hAnsi="仿宋" w:eastAsia="仿宋" w:cs="宋体"/>
          <w:sz w:val="24"/>
          <w:szCs w:val="24"/>
          <w:lang w:val="zh-CN"/>
        </w:rPr>
        <w:t xml:space="preserve">年</w:t>
      </w:r>
      <w:r>
        <w:rPr>
          <w:rFonts w:ascii="仿宋" w:hAnsi="仿宋" w:eastAsia="仿宋" w:cs="宋体"/>
          <w:sz w:val="24"/>
          <w:szCs w:val="24"/>
          <w:lang w:val="zh-CN"/>
        </w:rPr>
        <w:t xml:space="preserve">    </w:t>
      </w:r>
      <w:r>
        <w:rPr>
          <w:rFonts w:hint="eastAsia" w:ascii="仿宋" w:hAnsi="仿宋" w:eastAsia="仿宋" w:cs="宋体"/>
          <w:sz w:val="24"/>
          <w:szCs w:val="24"/>
          <w:lang w:val="zh-CN"/>
        </w:rPr>
        <w:t xml:space="preserve">月</w:t>
      </w:r>
      <w:r>
        <w:rPr>
          <w:rFonts w:ascii="仿宋" w:hAnsi="仿宋" w:eastAsia="仿宋" w:cs="宋体"/>
          <w:sz w:val="24"/>
          <w:szCs w:val="24"/>
          <w:lang w:val="zh-CN"/>
        </w:rPr>
        <w:t xml:space="preserve">   </w:t>
      </w:r>
      <w:r>
        <w:rPr>
          <w:rFonts w:hint="eastAsia" w:ascii="仿宋" w:hAnsi="仿宋" w:eastAsia="仿宋" w:cs="宋体"/>
          <w:sz w:val="24"/>
          <w:szCs w:val="24"/>
          <w:lang w:val="zh-CN"/>
        </w:rPr>
        <w:t xml:space="preserve">日</w:t>
      </w:r>
      <w:r/>
    </w:p>
    <w:p>
      <w:pPr>
        <w:ind w:firstLine="403"/>
        <w:jc w:val="right"/>
        <w:rPr>
          <w:rFonts w:hint="eastAsia" w:ascii="仿宋" w:hAnsi="仿宋" w:eastAsia="仿宋" w:cs="宋体"/>
          <w:sz w:val="24"/>
          <w:szCs w:val="24"/>
          <w:lang w:val="zh-CN"/>
        </w:rPr>
      </w:pPr>
      <w:r>
        <w:rPr>
          <w:rFonts w:hint="eastAsia" w:ascii="仿宋" w:hAnsi="仿宋" w:eastAsia="仿宋" w:cs="宋体"/>
          <w:sz w:val="24"/>
          <w:szCs w:val="24"/>
          <w:lang w:val="zh-CN"/>
        </w:rPr>
      </w:r>
      <w:r/>
    </w:p>
    <w:p>
      <w:pPr>
        <w:ind w:firstLine="403"/>
        <w:jc w:val="right"/>
        <w:rPr>
          <w:rFonts w:hint="eastAsia" w:ascii="仿宋" w:hAnsi="仿宋" w:eastAsia="仿宋" w:cs="宋体"/>
          <w:sz w:val="24"/>
          <w:szCs w:val="24"/>
          <w:lang w:val="zh-CN"/>
        </w:rPr>
      </w:pPr>
      <w:r>
        <w:rPr>
          <w:rFonts w:hint="eastAsia" w:ascii="仿宋" w:hAnsi="仿宋" w:eastAsia="仿宋" w:cs="宋体"/>
          <w:sz w:val="24"/>
          <w:szCs w:val="24"/>
          <w:lang w:val="zh-CN"/>
        </w:rPr>
      </w:r>
      <w:r/>
    </w:p>
    <w:p>
      <w:pPr>
        <w:ind w:firstLine="403"/>
        <w:jc w:val="right"/>
        <w:rPr>
          <w:rFonts w:hint="eastAsia" w:ascii="仿宋" w:hAnsi="仿宋" w:eastAsia="仿宋" w:cs="宋体"/>
          <w:sz w:val="24"/>
          <w:szCs w:val="24"/>
          <w:lang w:val="zh-CN"/>
        </w:rPr>
      </w:pPr>
      <w:r>
        <w:rPr>
          <w:rFonts w:hint="eastAsia" w:ascii="仿宋" w:hAnsi="仿宋" w:eastAsia="仿宋" w:cs="宋体"/>
          <w:sz w:val="24"/>
          <w:szCs w:val="24"/>
          <w:lang w:val="zh-CN"/>
        </w:rPr>
      </w:r>
      <w:r/>
    </w:p>
    <w:p>
      <w:pPr>
        <w:ind w:firstLine="403"/>
        <w:jc w:val="right"/>
        <w:rPr>
          <w:rFonts w:hint="eastAsia" w:ascii="仿宋" w:hAnsi="仿宋" w:eastAsia="仿宋" w:cs="宋体"/>
          <w:sz w:val="24"/>
          <w:szCs w:val="24"/>
          <w:lang w:val="zh-CN"/>
        </w:rPr>
      </w:pPr>
      <w:r>
        <w:rPr>
          <w:rFonts w:hint="eastAsia" w:ascii="仿宋" w:hAnsi="仿宋" w:eastAsia="仿宋" w:cs="宋体"/>
          <w:sz w:val="24"/>
          <w:szCs w:val="24"/>
          <w:lang w:val="zh-CN"/>
        </w:rPr>
      </w:r>
      <w:r/>
    </w:p>
    <w:p>
      <w:pPr>
        <w:ind w:firstLine="403"/>
        <w:jc w:val="right"/>
        <w:rPr>
          <w:rFonts w:hint="eastAsia" w:ascii="仿宋" w:hAnsi="仿宋" w:eastAsia="仿宋" w:cs="宋体"/>
          <w:sz w:val="24"/>
          <w:szCs w:val="24"/>
          <w:lang w:val="zh-CN"/>
        </w:rPr>
      </w:pPr>
      <w:r>
        <w:rPr>
          <w:rFonts w:hint="eastAsia" w:ascii="仿宋" w:hAnsi="仿宋" w:eastAsia="仿宋" w:cs="宋体"/>
          <w:sz w:val="24"/>
          <w:szCs w:val="24"/>
          <w:lang w:val="zh-CN"/>
        </w:rPr>
      </w:r>
      <w:r/>
    </w:p>
    <w:p>
      <w:pPr>
        <w:ind w:firstLine="405"/>
        <w:jc w:val="right"/>
        <w:rPr>
          <w:rFonts w:hint="eastAsia" w:ascii="仿宋" w:hAnsi="仿宋" w:eastAsia="仿宋"/>
          <w:b/>
          <w:sz w:val="24"/>
          <w:szCs w:val="24"/>
        </w:rPr>
      </w:pPr>
      <w:r>
        <w:rPr>
          <w:rFonts w:hint="eastAsia" w:ascii="仿宋" w:hAnsi="仿宋" w:eastAsia="仿宋"/>
          <w:b/>
          <w:sz w:val="24"/>
          <w:szCs w:val="24"/>
        </w:rPr>
      </w:r>
      <w:r/>
    </w:p>
    <w:p>
      <w:pPr>
        <w:ind w:firstLine="405"/>
        <w:spacing w:line="460" w:lineRule="exact"/>
        <w:rPr>
          <w:rFonts w:hint="eastAsia" w:ascii="仿宋" w:hAnsi="仿宋" w:eastAsia="仿宋" w:cs="黑体"/>
          <w:b/>
          <w:bCs/>
          <w:sz w:val="24"/>
          <w:szCs w:val="24"/>
        </w:rPr>
      </w:pPr>
      <w:r/>
      <w:bookmarkStart w:id="76" w:name="_Toc11616"/>
      <w:r/>
      <w:bookmarkStart w:id="77" w:name="_Toc27923"/>
      <w:r/>
      <w:bookmarkStart w:id="78" w:name="_Toc506199234"/>
      <w:r/>
      <w:bookmarkStart w:id="79" w:name="_Toc58330709"/>
      <w:r/>
      <w:bookmarkStart w:id="80" w:name="_Toc504126844"/>
      <w:r/>
      <w:r/>
    </w:p>
    <w:p>
      <w:pPr>
        <w:spacing w:line="460" w:lineRule="exact"/>
        <w:rPr>
          <w:rFonts w:hint="eastAsia" w:ascii="仿宋" w:hAnsi="仿宋" w:eastAsia="仿宋" w:cs="黑体"/>
          <w:b/>
          <w:bCs/>
          <w:sz w:val="24"/>
          <w:szCs w:val="24"/>
          <w:lang w:val="zh-CN"/>
        </w:rPr>
        <w:outlineLvl w:val="0"/>
      </w:pPr>
      <w:r/>
      <w:bookmarkStart w:id="81" w:name="_Toc5815"/>
      <w:r>
        <w:rPr>
          <w:rFonts w:hint="eastAsia" w:ascii="仿宋" w:hAnsi="仿宋" w:eastAsia="仿宋"/>
          <w:b/>
          <w:sz w:val="24"/>
          <w:szCs w:val="24"/>
        </w:rPr>
        <w:t xml:space="preserve">十六</w:t>
      </w:r>
      <w:r>
        <w:rPr>
          <w:rFonts w:hint="eastAsia" w:ascii="仿宋" w:hAnsi="仿宋" w:eastAsia="仿宋" w:cs="黑体"/>
          <w:b/>
          <w:bCs/>
          <w:sz w:val="24"/>
          <w:szCs w:val="24"/>
          <w:lang w:val="zh-CN"/>
        </w:rPr>
        <w:t xml:space="preserve">、具备履行合同所必需的设备和专业技术能力的书面声明</w:t>
      </w:r>
      <w:bookmarkEnd w:id="76"/>
      <w:r/>
      <w:bookmarkEnd w:id="77"/>
      <w:r/>
      <w:bookmarkEnd w:id="78"/>
      <w:r/>
      <w:bookmarkEnd w:id="79"/>
      <w:r/>
      <w:bookmarkEnd w:id="80"/>
      <w:r/>
      <w:bookmarkEnd w:id="81"/>
      <w:r/>
      <w:r/>
    </w:p>
    <w:p>
      <w:pPr>
        <w:ind w:firstLine="426"/>
        <w:spacing w:line="360" w:lineRule="auto"/>
        <w:rPr>
          <w:rFonts w:hint="eastAsia" w:ascii="仿宋" w:hAnsi="仿宋" w:eastAsia="仿宋"/>
          <w:spacing w:val="6"/>
          <w:sz w:val="24"/>
          <w:szCs w:val="24"/>
        </w:rPr>
      </w:pPr>
      <w:r>
        <w:rPr>
          <w:rFonts w:hint="eastAsia" w:ascii="仿宋" w:hAnsi="仿宋" w:eastAsia="仿宋"/>
          <w:spacing w:val="6"/>
          <w:sz w:val="24"/>
          <w:szCs w:val="24"/>
        </w:rPr>
      </w:r>
      <w:r/>
    </w:p>
    <w:p>
      <w:pPr>
        <w:ind w:firstLine="403"/>
        <w:rPr>
          <w:rFonts w:hint="eastAsia" w:ascii="仿宋" w:hAnsi="仿宋" w:eastAsia="仿宋" w:cs="宋体"/>
          <w:sz w:val="24"/>
          <w:szCs w:val="24"/>
          <w:lang w:val="zh-CN"/>
        </w:rPr>
      </w:pPr>
      <w:r>
        <w:rPr>
          <w:rFonts w:hint="eastAsia" w:ascii="仿宋" w:hAnsi="仿宋" w:eastAsia="仿宋" w:cs="宋体"/>
          <w:sz w:val="24"/>
          <w:szCs w:val="24"/>
          <w:lang w:val="zh-CN"/>
        </w:rPr>
        <w:t xml:space="preserve">    我单位郑重声明：我单位具备履行本项采购合同所必需的设备和专业技术能力，为履行本项采购合同我公司具备如下主要设备和主要专业技术能力：</w:t>
      </w:r>
      <w:r/>
    </w:p>
    <w:p>
      <w:pPr>
        <w:ind w:firstLine="403"/>
        <w:rPr>
          <w:rFonts w:hint="eastAsia" w:ascii="仿宋" w:hAnsi="仿宋" w:eastAsia="仿宋" w:cs="宋体"/>
          <w:sz w:val="24"/>
          <w:szCs w:val="24"/>
          <w:lang w:val="zh-CN"/>
        </w:rPr>
      </w:pPr>
      <w:r>
        <w:rPr>
          <w:rFonts w:hint="eastAsia" w:ascii="仿宋" w:hAnsi="仿宋" w:eastAsia="仿宋" w:cs="宋体"/>
          <w:sz w:val="24"/>
          <w:szCs w:val="24"/>
          <w:lang w:val="zh-CN"/>
        </w:rPr>
        <w:t xml:space="preserve">    主要设备有：</w:t>
      </w:r>
      <w:r>
        <w:rPr>
          <w:rFonts w:hint="eastAsia" w:ascii="仿宋" w:hAnsi="仿宋" w:eastAsia="仿宋" w:cs="宋体"/>
          <w:sz w:val="24"/>
          <w:szCs w:val="24"/>
          <w:u w:val="single"/>
          <w:lang w:val="zh-CN"/>
        </w:rPr>
        <w:t xml:space="preserve">             </w:t>
      </w:r>
      <w:r>
        <w:rPr>
          <w:rFonts w:hint="eastAsia" w:ascii="仿宋" w:hAnsi="仿宋" w:eastAsia="仿宋" w:cs="宋体"/>
          <w:sz w:val="24"/>
          <w:szCs w:val="24"/>
          <w:lang w:val="zh-CN"/>
        </w:rPr>
        <w:t xml:space="preserve">。</w:t>
      </w:r>
      <w:r/>
    </w:p>
    <w:p>
      <w:pPr>
        <w:ind w:firstLine="403"/>
        <w:rPr>
          <w:rFonts w:hint="eastAsia" w:ascii="仿宋" w:hAnsi="仿宋" w:eastAsia="仿宋" w:cs="宋体"/>
          <w:sz w:val="24"/>
          <w:szCs w:val="24"/>
          <w:lang w:val="zh-CN"/>
        </w:rPr>
      </w:pPr>
      <w:r>
        <w:rPr>
          <w:rFonts w:hint="eastAsia" w:ascii="仿宋" w:hAnsi="仿宋" w:eastAsia="仿宋" w:cs="宋体"/>
          <w:sz w:val="24"/>
          <w:szCs w:val="24"/>
          <w:lang w:val="zh-CN"/>
        </w:rPr>
        <w:t xml:space="preserve">    主要专业技术能力有：</w:t>
      </w:r>
      <w:r>
        <w:rPr>
          <w:rFonts w:hint="eastAsia" w:ascii="仿宋" w:hAnsi="仿宋" w:eastAsia="仿宋" w:cs="宋体"/>
          <w:sz w:val="24"/>
          <w:szCs w:val="24"/>
          <w:u w:val="single"/>
          <w:lang w:val="zh-CN"/>
        </w:rPr>
        <w:t xml:space="preserve">             </w:t>
      </w:r>
      <w:r>
        <w:rPr>
          <w:rFonts w:hint="eastAsia" w:ascii="仿宋" w:hAnsi="仿宋" w:eastAsia="仿宋" w:cs="宋体"/>
          <w:sz w:val="24"/>
          <w:szCs w:val="24"/>
          <w:lang w:val="zh-CN"/>
        </w:rPr>
        <w:t xml:space="preserve">。</w:t>
      </w:r>
      <w:r/>
    </w:p>
    <w:p>
      <w:pPr>
        <w:ind w:firstLine="403"/>
        <w:rPr>
          <w:rFonts w:hint="eastAsia" w:ascii="仿宋" w:hAnsi="仿宋" w:eastAsia="仿宋" w:cs="宋体"/>
          <w:sz w:val="24"/>
          <w:szCs w:val="24"/>
          <w:lang w:val="zh-CN"/>
        </w:rPr>
      </w:pPr>
      <w:r>
        <w:rPr>
          <w:rFonts w:hint="eastAsia" w:ascii="仿宋" w:hAnsi="仿宋" w:eastAsia="仿宋" w:cs="宋体"/>
          <w:sz w:val="24"/>
          <w:szCs w:val="24"/>
          <w:lang w:val="zh-CN"/>
        </w:rPr>
        <w:t xml:space="preserve">                                     </w:t>
      </w:r>
      <w:r/>
    </w:p>
    <w:p>
      <w:pPr>
        <w:ind w:right="840" w:firstLine="403"/>
        <w:jc w:val="center"/>
        <w:rPr>
          <w:rFonts w:hint="eastAsia" w:ascii="仿宋" w:hAnsi="仿宋" w:eastAsia="仿宋"/>
          <w:sz w:val="24"/>
          <w:szCs w:val="24"/>
          <w:lang w:val="zh-CN"/>
        </w:rPr>
      </w:pPr>
      <w:r>
        <w:rPr>
          <w:rFonts w:hint="eastAsia" w:ascii="仿宋" w:hAnsi="仿宋" w:eastAsia="仿宋"/>
          <w:sz w:val="24"/>
          <w:szCs w:val="24"/>
          <w:lang w:val="zh-CN"/>
        </w:rPr>
        <w:t xml:space="preserve">                                                        </w:t>
      </w:r>
      <w:r/>
    </w:p>
    <w:p>
      <w:pPr>
        <w:ind w:right="840" w:firstLine="5040"/>
        <w:rPr>
          <w:rFonts w:hint="eastAsia" w:ascii="仿宋" w:hAnsi="仿宋" w:eastAsia="仿宋"/>
          <w:sz w:val="24"/>
          <w:szCs w:val="24"/>
        </w:rPr>
      </w:pPr>
      <w:r>
        <w:rPr>
          <w:rFonts w:ascii="仿宋" w:hAnsi="仿宋" w:eastAsia="仿宋"/>
          <w:sz w:val="24"/>
          <w:szCs w:val="24"/>
          <w:lang w:val="zh-CN"/>
        </w:rPr>
        <w:t xml:space="preserve">供应商</w:t>
      </w:r>
      <w:r>
        <w:rPr>
          <w:rFonts w:ascii="仿宋" w:hAnsi="仿宋" w:eastAsia="仿宋"/>
          <w:sz w:val="24"/>
          <w:szCs w:val="24"/>
        </w:rPr>
        <w:t xml:space="preserve">（盖章）：           </w:t>
      </w:r>
      <w:r/>
    </w:p>
    <w:p>
      <w:pPr>
        <w:ind w:right="840" w:firstLine="5040"/>
        <w:rPr>
          <w:rFonts w:hint="eastAsia" w:ascii="仿宋" w:hAnsi="仿宋" w:eastAsia="仿宋"/>
          <w:sz w:val="24"/>
          <w:szCs w:val="24"/>
          <w:lang w:val="zh-CN"/>
        </w:rPr>
      </w:pPr>
      <w:r>
        <w:rPr>
          <w:rFonts w:ascii="仿宋" w:hAnsi="仿宋" w:eastAsia="仿宋"/>
          <w:sz w:val="24"/>
          <w:szCs w:val="24"/>
          <w:lang w:val="zh-CN"/>
        </w:rPr>
        <w:t xml:space="preserve">授权代表</w:t>
      </w:r>
      <w:r>
        <w:rPr>
          <w:rFonts w:hint="eastAsia" w:ascii="仿宋" w:hAnsi="仿宋" w:eastAsia="仿宋"/>
          <w:sz w:val="24"/>
          <w:szCs w:val="24"/>
        </w:rPr>
        <w:t xml:space="preserve">签字或盖章</w:t>
      </w:r>
      <w:r>
        <w:rPr>
          <w:rFonts w:ascii="仿宋" w:hAnsi="仿宋" w:eastAsia="仿宋"/>
          <w:sz w:val="24"/>
          <w:szCs w:val="24"/>
          <w:lang w:val="zh-CN"/>
        </w:rPr>
        <w:t xml:space="preserve">：            </w:t>
      </w:r>
      <w:r/>
    </w:p>
    <w:p>
      <w:pPr>
        <w:ind w:right="106" w:firstLine="5040"/>
        <w:tabs>
          <w:tab w:val="left" w:pos="7350" w:leader="none"/>
        </w:tabs>
        <w:rPr>
          <w:rFonts w:hint="eastAsia" w:ascii="仿宋" w:hAnsi="仿宋" w:eastAsia="仿宋"/>
          <w:sz w:val="24"/>
          <w:szCs w:val="24"/>
        </w:rPr>
      </w:pPr>
      <w:r>
        <w:rPr>
          <w:rFonts w:ascii="仿宋" w:hAnsi="仿宋" w:eastAsia="仿宋"/>
          <w:sz w:val="24"/>
          <w:szCs w:val="24"/>
          <w:lang w:val="zh-CN"/>
        </w:rPr>
        <w:t xml:space="preserve">日    期：  年  月  日</w:t>
      </w:r>
      <w:r/>
    </w:p>
    <w:p>
      <w:pPr>
        <w:ind w:right="444" w:firstLine="405"/>
        <w:jc w:val="center"/>
        <w:rPr>
          <w:rFonts w:hint="eastAsia" w:ascii="仿宋" w:hAnsi="仿宋" w:eastAsia="仿宋"/>
          <w:b/>
          <w:sz w:val="24"/>
          <w:szCs w:val="24"/>
        </w:rPr>
      </w:pPr>
      <w:r>
        <w:rPr>
          <w:rFonts w:hint="eastAsia" w:ascii="仿宋" w:hAnsi="仿宋" w:eastAsia="仿宋"/>
          <w:b/>
          <w:sz w:val="24"/>
          <w:szCs w:val="24"/>
        </w:rPr>
      </w:r>
      <w:r/>
    </w:p>
    <w:p>
      <w:pPr>
        <w:pStyle w:val="1060"/>
        <w:ind w:firstLine="403"/>
        <w:rPr>
          <w:rFonts w:hint="eastAsia" w:ascii="仿宋" w:hAnsi="仿宋" w:eastAsia="仿宋"/>
          <w:sz w:val="24"/>
        </w:rPr>
      </w:pPr>
      <w:r>
        <w:rPr>
          <w:rFonts w:hint="eastAsia" w:ascii="仿宋" w:hAnsi="仿宋" w:eastAsia="仿宋"/>
          <w:sz w:val="24"/>
        </w:rPr>
      </w:r>
      <w:r/>
    </w:p>
    <w:p>
      <w:pPr>
        <w:ind w:firstLine="462"/>
        <w:jc w:val="left"/>
        <w:rPr>
          <w:rFonts w:hint="eastAsia" w:ascii="仿宋" w:hAnsi="仿宋" w:eastAsia="仿宋" w:cs="宋体"/>
          <w:b/>
          <w:spacing w:val="15"/>
          <w:sz w:val="24"/>
          <w:szCs w:val="24"/>
        </w:rPr>
      </w:pPr>
      <w:r>
        <w:rPr>
          <w:rFonts w:hint="eastAsia" w:ascii="仿宋" w:hAnsi="仿宋" w:eastAsia="仿宋" w:cs="宋体"/>
          <w:b/>
          <w:spacing w:val="15"/>
          <w:sz w:val="24"/>
          <w:szCs w:val="24"/>
        </w:rPr>
      </w:r>
      <w:r/>
    </w:p>
    <w:p>
      <w:pPr>
        <w:ind w:firstLine="405"/>
        <w:rPr>
          <w:rFonts w:hint="eastAsia" w:ascii="仿宋" w:hAnsi="仿宋" w:eastAsia="仿宋"/>
          <w:b/>
          <w:bCs/>
          <w:sz w:val="24"/>
          <w:szCs w:val="24"/>
        </w:rPr>
      </w:pPr>
      <w:r/>
      <w:bookmarkStart w:id="82" w:name="_Toc25379"/>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82"/>
      <w:r/>
      <w:r/>
    </w:p>
    <w:p>
      <w:pPr>
        <w:rPr>
          <w:rFonts w:hint="eastAsia" w:ascii="仿宋" w:hAnsi="仿宋" w:eastAsia="仿宋" w:cs="黑体"/>
          <w:b/>
          <w:bCs/>
          <w:sz w:val="22"/>
          <w:szCs w:val="22"/>
          <w:lang w:val="zh-CN"/>
        </w:rPr>
        <w:outlineLvl w:val="0"/>
      </w:pPr>
      <w:r>
        <w:rPr>
          <w:rFonts w:hint="eastAsia" w:ascii="仿宋" w:hAnsi="仿宋" w:eastAsia="仿宋" w:cs="宋体"/>
          <w:b/>
          <w:spacing w:val="15"/>
          <w:sz w:val="22"/>
          <w:szCs w:val="22"/>
        </w:rPr>
        <w:t xml:space="preserve">十七</w:t>
      </w:r>
      <w:r>
        <w:rPr>
          <w:rFonts w:hint="eastAsia" w:ascii="仿宋" w:hAnsi="仿宋" w:eastAsia="仿宋" w:cs="黑体"/>
          <w:b/>
          <w:bCs/>
          <w:sz w:val="22"/>
          <w:szCs w:val="22"/>
          <w:lang w:val="zh-CN"/>
        </w:rPr>
        <w:t xml:space="preserve">、</w:t>
      </w:r>
      <w:r>
        <w:rPr>
          <w:rFonts w:hint="eastAsia" w:ascii="仿宋" w:hAnsi="仿宋" w:eastAsia="仿宋" w:cs="宋体"/>
          <w:b/>
          <w:spacing w:val="15"/>
          <w:sz w:val="22"/>
          <w:szCs w:val="22"/>
        </w:rPr>
        <w:t xml:space="preserve">实质性要求完全响应承诺书</w:t>
      </w:r>
      <w:r/>
    </w:p>
    <w:p>
      <w:pPr>
        <w:ind w:firstLine="462"/>
        <w:jc w:val="left"/>
        <w:rPr>
          <w:rFonts w:hint="eastAsia" w:ascii="仿宋" w:hAnsi="仿宋" w:eastAsia="仿宋" w:cs="宋体"/>
          <w:b/>
          <w:spacing w:val="15"/>
          <w:sz w:val="22"/>
          <w:szCs w:val="22"/>
        </w:rPr>
      </w:pPr>
      <w:r>
        <w:rPr>
          <w:rFonts w:hint="eastAsia" w:ascii="仿宋" w:hAnsi="仿宋" w:eastAsia="仿宋" w:cs="宋体"/>
          <w:b/>
          <w:spacing w:val="15"/>
          <w:sz w:val="22"/>
          <w:szCs w:val="22"/>
        </w:rPr>
      </w:r>
      <w:r/>
    </w:p>
    <w:p>
      <w:pPr>
        <w:jc w:val="center"/>
        <w:spacing w:before="251" w:line="360" w:lineRule="auto"/>
        <w:rPr>
          <w:rFonts w:hint="eastAsia" w:ascii="仿宋" w:hAnsi="仿宋" w:eastAsia="仿宋" w:cs="仿宋"/>
          <w:b/>
          <w:spacing w:val="1"/>
          <w:sz w:val="28"/>
          <w:szCs w:val="28"/>
        </w:rPr>
      </w:pPr>
      <w:r>
        <w:rPr>
          <w:rFonts w:hint="eastAsia" w:ascii="仿宋" w:hAnsi="仿宋" w:eastAsia="仿宋" w:cs="仿宋"/>
          <w:b/>
          <w:spacing w:val="1"/>
          <w:sz w:val="28"/>
          <w:szCs w:val="28"/>
        </w:rPr>
        <w:t xml:space="preserve">承诺书</w:t>
      </w:r>
      <w:r/>
    </w:p>
    <w:p>
      <w:pPr>
        <w:spacing w:line="360" w:lineRule="auto"/>
        <w:shd w:val="clear" w:color="auto" w:fill="ffffff"/>
        <w:widowControl/>
        <w:rPr>
          <w:rFonts w:hint="eastAsia" w:ascii="仿宋" w:hAnsi="仿宋" w:eastAsia="仿宋" w:cs="仿宋"/>
          <w:bCs/>
          <w:sz w:val="28"/>
          <w:szCs w:val="28"/>
        </w:rPr>
      </w:pPr>
      <w:r>
        <w:rPr>
          <w:rFonts w:hint="eastAsia" w:ascii="仿宋" w:hAnsi="仿宋" w:eastAsia="仿宋" w:cs="仿宋"/>
          <w:sz w:val="28"/>
          <w:szCs w:val="28"/>
        </w:rPr>
        <w:t xml:space="preserve">致：</w:t>
      </w:r>
      <w:r>
        <w:rPr>
          <w:rFonts w:hint="eastAsia" w:ascii="仿宋" w:hAnsi="仿宋" w:eastAsia="仿宋" w:cs="仿宋"/>
          <w:bCs/>
          <w:sz w:val="28"/>
          <w:szCs w:val="28"/>
        </w:rPr>
        <w:t xml:space="preserve">：南京市水上运动学校</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（供应商名称）承诺：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我公司完全响应</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（项目名称）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（采购编号）招标文件“第</w:t>
      </w:r>
      <w:r>
        <w:rPr>
          <w:rFonts w:hint="eastAsia" w:ascii="仿宋" w:hAnsi="仿宋" w:eastAsia="仿宋" w:cs="仿宋"/>
          <w:sz w:val="28"/>
          <w:szCs w:val="28"/>
          <w:lang w:val="en-US" w:eastAsia="zh-CN"/>
        </w:rPr>
        <w:t xml:space="preserve">四</w:t>
      </w:r>
      <w:r>
        <w:rPr>
          <w:rFonts w:hint="eastAsia" w:ascii="仿宋" w:hAnsi="仿宋" w:eastAsia="仿宋" w:cs="仿宋"/>
          <w:sz w:val="28"/>
          <w:szCs w:val="28"/>
        </w:rPr>
        <w:t xml:space="preserve">章 采购需求”中所有实质性要求。</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我公司对上述承诺的真实性负责，如有虚假，将依法承担相应责任。</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3600"/>
        <w:spacing w:line="360" w:lineRule="auto"/>
        <w:rPr>
          <w:rFonts w:hint="eastAsia" w:ascii="仿宋" w:hAnsi="仿宋" w:eastAsia="仿宋" w:cs="仿宋"/>
          <w:sz w:val="28"/>
          <w:szCs w:val="28"/>
        </w:rPr>
      </w:pPr>
      <w:r>
        <w:rPr>
          <w:rFonts w:hint="eastAsia" w:ascii="仿宋" w:hAnsi="仿宋" w:eastAsia="仿宋" w:cs="仿宋"/>
          <w:sz w:val="28"/>
          <w:szCs w:val="28"/>
        </w:rPr>
        <w:t xml:space="preserve">供应商名称：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（加盖公章）</w:t>
      </w:r>
      <w:r/>
    </w:p>
    <w:p>
      <w:pPr>
        <w:ind w:firstLine="3580"/>
        <w:jc w:val="left"/>
        <w:spacing w:line="360" w:lineRule="auto"/>
        <w:widowControl/>
        <w:rPr>
          <w:rFonts w:hint="eastAsia" w:ascii="仿宋" w:hAnsi="仿宋" w:eastAsia="仿宋" w:cs="仿宋"/>
          <w:sz w:val="24"/>
          <w:szCs w:val="21"/>
        </w:rPr>
      </w:pPr>
      <w:r>
        <w:rPr>
          <w:rFonts w:hint="eastAsia" w:ascii="仿宋" w:hAnsi="仿宋" w:eastAsia="仿宋" w:cs="仿宋"/>
          <w:sz w:val="24"/>
          <w:szCs w:val="21"/>
        </w:rPr>
        <w:t xml:space="preserve">日     期：</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年</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月</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日</w:t>
      </w:r>
      <w:r/>
    </w:p>
    <w:p>
      <w:pPr>
        <w:pStyle w:val="1074"/>
        <w:rPr>
          <w:sz w:val="32"/>
          <w:szCs w:val="24"/>
          <w:lang w:val="en-US"/>
        </w:rPr>
      </w:pPr>
      <w:r>
        <w:rPr>
          <w:sz w:val="32"/>
          <w:szCs w:val="24"/>
          <w:lang w:val="en-US"/>
        </w:rPr>
      </w:r>
      <w:r/>
    </w:p>
    <w:p>
      <w:pPr>
        <w:rPr>
          <w:rFonts w:eastAsia="等线"/>
          <w:sz w:val="22"/>
          <w:szCs w:val="21"/>
        </w:rPr>
      </w:pPr>
      <w:r>
        <w:rPr>
          <w:rFonts w:eastAsia="等线"/>
          <w:sz w:val="22"/>
          <w:szCs w:val="21"/>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sz w:val="32"/>
          <w:szCs w:val="24"/>
        </w:rPr>
      </w:pPr>
      <w:r>
        <w:rPr>
          <w:rFonts w:hint="eastAsia" w:ascii="仿宋" w:hAnsi="仿宋" w:eastAsia="仿宋"/>
          <w:b/>
          <w:bCs/>
          <w:sz w:val="22"/>
          <w:szCs w:val="22"/>
        </w:rPr>
        <w:br w:type="page" w:clear="all"/>
      </w:r>
      <w:r/>
    </w:p>
    <w:p>
      <w:pPr>
        <w:rPr>
          <w:rFonts w:hint="eastAsia" w:ascii="仿宋" w:hAnsi="仿宋" w:eastAsia="仿宋"/>
          <w:b/>
          <w:bCs/>
          <w:sz w:val="22"/>
          <w:szCs w:val="22"/>
        </w:rPr>
        <w:outlineLvl w:val="0"/>
      </w:pPr>
      <w:r>
        <w:rPr>
          <w:rFonts w:hint="eastAsia" w:ascii="仿宋" w:hAnsi="仿宋" w:eastAsia="仿宋" w:cs="宋体"/>
          <w:b/>
          <w:spacing w:val="15"/>
          <w:sz w:val="22"/>
          <w:szCs w:val="22"/>
        </w:rPr>
        <w:t xml:space="preserve">十八</w:t>
      </w:r>
      <w:r>
        <w:rPr>
          <w:rFonts w:hint="eastAsia" w:ascii="仿宋" w:hAnsi="仿宋" w:eastAsia="仿宋" w:cs="黑体"/>
          <w:b/>
          <w:bCs/>
          <w:sz w:val="22"/>
          <w:szCs w:val="22"/>
          <w:lang w:val="zh-CN"/>
        </w:rPr>
        <w:t xml:space="preserve">、</w:t>
      </w:r>
      <w:r>
        <w:rPr>
          <w:rFonts w:hint="eastAsia" w:ascii="仿宋" w:hAnsi="仿宋" w:eastAsia="仿宋"/>
          <w:b/>
          <w:bCs/>
          <w:sz w:val="22"/>
          <w:szCs w:val="22"/>
        </w:rPr>
        <w:t xml:space="preserve">不存在与参加本项目的其他供应商单位负责人为同一人或者存在直接控股、管理关系承诺书</w:t>
      </w:r>
      <w:r/>
    </w:p>
    <w:p>
      <w:pPr>
        <w:spacing w:line="360" w:lineRule="auto"/>
        <w:widowControl/>
        <w:rPr>
          <w:rFonts w:hint="eastAsia" w:ascii="仿宋" w:hAnsi="仿宋" w:eastAsia="仿宋"/>
          <w:b/>
          <w:bCs/>
          <w:sz w:val="22"/>
          <w:szCs w:val="22"/>
        </w:rPr>
      </w:pPr>
      <w:r>
        <w:rPr>
          <w:rFonts w:hint="eastAsia" w:ascii="仿宋" w:hAnsi="仿宋" w:eastAsia="仿宋"/>
          <w:b/>
          <w:bCs/>
          <w:sz w:val="22"/>
          <w:szCs w:val="22"/>
        </w:rPr>
      </w:r>
      <w:r/>
    </w:p>
    <w:p>
      <w:pPr>
        <w:jc w:val="center"/>
        <w:spacing w:line="360" w:lineRule="auto"/>
        <w:widowControl/>
        <w:rPr>
          <w:rFonts w:hint="eastAsia" w:ascii="宋体" w:hAnsi="宋体" w:eastAsia="仿宋"/>
          <w:sz w:val="36"/>
          <w:szCs w:val="36"/>
        </w:rPr>
      </w:pPr>
      <w:r>
        <w:rPr>
          <w:rFonts w:hint="eastAsia" w:ascii="仿宋" w:hAnsi="仿宋" w:eastAsia="仿宋" w:cs="仿宋"/>
          <w:b/>
          <w:spacing w:val="1"/>
          <w:sz w:val="28"/>
          <w:szCs w:val="28"/>
        </w:rPr>
        <w:t xml:space="preserve">承诺书</w:t>
      </w:r>
      <w:r/>
    </w:p>
    <w:p>
      <w:pPr>
        <w:spacing w:line="360" w:lineRule="auto"/>
        <w:shd w:val="clear" w:color="auto" w:fill="ffffff"/>
        <w:widowControl/>
        <w:rPr>
          <w:rFonts w:hint="eastAsia" w:ascii="仿宋" w:hAnsi="仿宋" w:eastAsia="仿宋" w:cs="仿宋"/>
          <w:bCs/>
          <w:sz w:val="28"/>
          <w:szCs w:val="28"/>
        </w:rPr>
      </w:pPr>
      <w:r>
        <w:rPr>
          <w:rFonts w:hint="eastAsia" w:ascii="仿宋" w:hAnsi="仿宋" w:eastAsia="仿宋" w:cs="仿宋"/>
          <w:sz w:val="24"/>
          <w:szCs w:val="21"/>
        </w:rPr>
        <w:t xml:space="preserve">致：</w:t>
      </w:r>
      <w:r>
        <w:rPr>
          <w:rFonts w:hint="eastAsia" w:ascii="仿宋" w:hAnsi="仿宋" w:eastAsia="仿宋" w:cs="仿宋"/>
          <w:bCs/>
          <w:sz w:val="28"/>
          <w:szCs w:val="28"/>
        </w:rPr>
        <w:t xml:space="preserve">南京市水上运动学校</w:t>
      </w:r>
      <w:r/>
    </w:p>
    <w:p>
      <w:pPr>
        <w:spacing w:line="360" w:lineRule="auto"/>
        <w:widowControl/>
        <w:rPr>
          <w:rFonts w:hint="eastAsia" w:ascii="仿宋" w:hAnsi="仿宋" w:eastAsia="仿宋" w:cs="仿宋"/>
          <w:sz w:val="24"/>
          <w:szCs w:val="21"/>
        </w:rPr>
      </w:pPr>
      <w:r>
        <w:rPr>
          <w:rFonts w:hint="eastAsia" w:ascii="仿宋" w:hAnsi="仿宋" w:eastAsia="仿宋" w:cs="仿宋"/>
          <w:sz w:val="24"/>
          <w:szCs w:val="21"/>
        </w:rPr>
        <w:t xml:space="preserve">    根据贵方</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（项目名称） </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采购编号）采购邀请，我公司郑重承诺：在参加本次政府采购活动不存在与参加本项目的其他供应商单位负责人为同一人或者存在直接控股、管理关系情形。本公司对上述承诺的真实性负责。如有虚假，将依法承担相应责任。</w:t>
      </w:r>
      <w:r/>
    </w:p>
    <w:p>
      <w:pPr>
        <w:spacing w:line="360" w:lineRule="auto"/>
        <w:widowControl/>
        <w:rPr>
          <w:rFonts w:hint="eastAsia" w:ascii="仿宋" w:hAnsi="仿宋" w:eastAsia="仿宋" w:cs="仿宋"/>
          <w:sz w:val="24"/>
          <w:szCs w:val="21"/>
        </w:rPr>
      </w:pPr>
      <w:r>
        <w:rPr>
          <w:rFonts w:hint="eastAsia" w:ascii="仿宋" w:hAnsi="仿宋" w:eastAsia="仿宋" w:cs="仿宋"/>
          <w:sz w:val="24"/>
          <w:szCs w:val="21"/>
        </w:rPr>
      </w:r>
      <w:r/>
    </w:p>
    <w:p>
      <w:pPr>
        <w:spacing w:line="360" w:lineRule="auto"/>
        <w:widowControl/>
        <w:rPr>
          <w:rFonts w:hint="eastAsia" w:ascii="仿宋" w:hAnsi="仿宋" w:eastAsia="仿宋" w:cs="仿宋"/>
          <w:sz w:val="24"/>
          <w:szCs w:val="21"/>
        </w:rPr>
      </w:pPr>
      <w:r>
        <w:rPr>
          <w:rFonts w:hint="eastAsia" w:ascii="仿宋" w:hAnsi="仿宋" w:eastAsia="仿宋" w:cs="仿宋"/>
          <w:sz w:val="24"/>
          <w:szCs w:val="21"/>
        </w:rPr>
        <w:t xml:space="preserve">    特此承诺！</w:t>
      </w:r>
      <w:r/>
    </w:p>
    <w:p>
      <w:pPr>
        <w:rPr>
          <w:rFonts w:hint="eastAsia"/>
        </w:rPr>
      </w:pPr>
      <w:r>
        <w:rPr>
          <w:rFonts w:hint="eastAsia"/>
        </w:rPr>
      </w:r>
      <w:r/>
    </w:p>
    <w:p>
      <w:pPr>
        <w:ind w:firstLine="480"/>
        <w:spacing w:line="360" w:lineRule="auto"/>
        <w:widowControl/>
        <w:rPr>
          <w:rFonts w:hint="eastAsia" w:ascii="仿宋" w:hAnsi="仿宋" w:eastAsia="仿宋" w:cs="仿宋"/>
          <w:sz w:val="24"/>
          <w:szCs w:val="21"/>
        </w:rPr>
      </w:pPr>
      <w:r>
        <w:rPr>
          <w:rFonts w:hint="eastAsia" w:ascii="仿宋" w:hAnsi="仿宋" w:eastAsia="仿宋" w:cs="仿宋"/>
          <w:sz w:val="24"/>
          <w:szCs w:val="21"/>
        </w:rPr>
        <w:t xml:space="preserve">供应商名称：</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（加盖公章）</w:t>
      </w:r>
      <w:r/>
    </w:p>
    <w:p>
      <w:pPr>
        <w:ind w:firstLine="480"/>
        <w:jc w:val="left"/>
        <w:spacing w:line="360" w:lineRule="auto"/>
        <w:widowControl/>
        <w:rPr>
          <w:rFonts w:hint="eastAsia" w:ascii="仿宋" w:hAnsi="仿宋" w:eastAsia="仿宋" w:cs="仿宋"/>
          <w:sz w:val="24"/>
          <w:szCs w:val="21"/>
        </w:rPr>
      </w:pPr>
      <w:r>
        <w:rPr>
          <w:rFonts w:hint="eastAsia" w:ascii="仿宋" w:hAnsi="仿宋" w:eastAsia="仿宋" w:cs="仿宋"/>
          <w:sz w:val="24"/>
          <w:szCs w:val="21"/>
        </w:rPr>
        <w:t xml:space="preserve">日     期：</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年</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月</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日</w:t>
      </w:r>
      <w:r/>
    </w:p>
    <w:p>
      <w:pPr>
        <w:rPr>
          <w:rFonts w:hint="eastAsia"/>
        </w:rPr>
      </w:pPr>
      <w:r>
        <w:rPr>
          <w:rFonts w:hint="eastAsia"/>
        </w:rPr>
      </w:r>
      <w:r/>
    </w:p>
    <w:p>
      <w:pPr>
        <w:rPr>
          <w:rFonts w:hint="eastAsia" w:ascii="仿宋" w:hAnsi="仿宋" w:eastAsia="仿宋"/>
          <w:b/>
          <w:bCs/>
          <w:sz w:val="22"/>
          <w:szCs w:val="22"/>
        </w:rPr>
      </w:pPr>
      <w:r>
        <w:rPr>
          <w:rFonts w:hint="eastAsia" w:ascii="仿宋" w:hAnsi="仿宋" w:eastAsia="仿宋"/>
          <w:b/>
          <w:bCs/>
          <w:sz w:val="22"/>
          <w:szCs w:val="22"/>
        </w:rPr>
        <w:br w:type="page" w:clear="all"/>
      </w:r>
      <w:r/>
    </w:p>
    <w:p>
      <w:pPr>
        <w:rPr>
          <w:rFonts w:hint="eastAsia" w:ascii="仿宋" w:hAnsi="仿宋" w:eastAsia="仿宋"/>
          <w:b/>
          <w:bCs/>
          <w:sz w:val="22"/>
          <w:szCs w:val="22"/>
        </w:rPr>
        <w:outlineLvl w:val="0"/>
      </w:pPr>
      <w:r>
        <w:rPr>
          <w:rFonts w:hint="eastAsia" w:ascii="仿宋" w:hAnsi="仿宋" w:eastAsia="仿宋" w:cs="宋体"/>
          <w:b/>
          <w:spacing w:val="15"/>
          <w:sz w:val="22"/>
          <w:szCs w:val="22"/>
        </w:rPr>
        <w:t xml:space="preserve">十九</w:t>
      </w:r>
      <w:r>
        <w:rPr>
          <w:rFonts w:hint="eastAsia" w:ascii="仿宋" w:hAnsi="仿宋" w:eastAsia="仿宋" w:cs="黑体"/>
          <w:b/>
          <w:bCs/>
          <w:sz w:val="22"/>
          <w:szCs w:val="22"/>
          <w:lang w:val="zh-CN"/>
        </w:rPr>
        <w:t xml:space="preserve">、</w:t>
      </w:r>
      <w:r>
        <w:rPr>
          <w:rFonts w:hint="eastAsia" w:ascii="仿宋" w:hAnsi="仿宋" w:eastAsia="仿宋"/>
          <w:b/>
          <w:bCs/>
          <w:sz w:val="22"/>
          <w:szCs w:val="22"/>
        </w:rPr>
        <w:t xml:space="preserve">反兴奋剂承诺书</w:t>
      </w:r>
      <w:r/>
    </w:p>
    <w:p>
      <w:pPr>
        <w:jc w:val="center"/>
        <w:spacing w:line="420" w:lineRule="auto"/>
        <w:rPr>
          <w:rFonts w:hint="eastAsia" w:ascii="黑体" w:hAnsi="黑体" w:eastAsia="黑体" w:cs="黑体"/>
          <w:sz w:val="28"/>
          <w:szCs w:val="28"/>
        </w:rPr>
      </w:pPr>
      <w:r>
        <w:rPr>
          <w:rFonts w:hint="eastAsia" w:ascii="黑体" w:hAnsi="黑体" w:eastAsia="黑体" w:cs="黑体"/>
          <w:sz w:val="28"/>
          <w:szCs w:val="28"/>
        </w:rPr>
      </w:r>
      <w:r/>
    </w:p>
    <w:p>
      <w:pPr>
        <w:jc w:val="center"/>
        <w:spacing w:line="360" w:lineRule="auto"/>
        <w:rPr>
          <w:rFonts w:hint="eastAsia" w:ascii="宋体" w:hAnsi="宋体"/>
          <w:b/>
          <w:sz w:val="28"/>
          <w:szCs w:val="28"/>
        </w:rPr>
      </w:pPr>
      <w:r>
        <w:rPr>
          <w:rFonts w:hint="eastAsia" w:ascii="宋体" w:hAnsi="宋体"/>
          <w:b/>
          <w:sz w:val="28"/>
          <w:szCs w:val="28"/>
        </w:rPr>
        <w:t xml:space="preserve">承诺书</w:t>
      </w:r>
      <w:r/>
    </w:p>
    <w:p>
      <w:pPr>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致：南京市水上运动学校</w:t>
      </w:r>
      <w:r/>
    </w:p>
    <w:p>
      <w:pPr>
        <w:ind w:firstLine="470"/>
        <w:spacing w:line="360" w:lineRule="auto"/>
        <w:rPr>
          <w:rFonts w:hint="eastAsia" w:ascii="仿宋" w:hAnsi="仿宋" w:eastAsia="仿宋" w:cs="仿宋"/>
          <w:sz w:val="22"/>
          <w:szCs w:val="22"/>
        </w:rPr>
      </w:pPr>
      <w:r>
        <w:rPr>
          <w:rFonts w:hint="eastAsia" w:ascii="仿宋" w:hAnsi="仿宋" w:eastAsia="仿宋" w:cs="仿宋"/>
          <w:sz w:val="22"/>
          <w:szCs w:val="22"/>
        </w:rPr>
        <w:t xml:space="preserve">我公司承诺完全遵照以下规定执行：</w:t>
      </w:r>
      <w:r/>
    </w:p>
    <w:p>
      <w:pPr>
        <w:ind w:firstLine="480"/>
        <w:jc w:val="left"/>
        <w:spacing w:line="360" w:lineRule="auto"/>
        <w:widowControl/>
        <w:rPr>
          <w:rFonts w:hint="eastAsia" w:ascii="仿宋" w:hAnsi="仿宋" w:eastAsia="仿宋" w:cs="仿宋"/>
          <w:sz w:val="22"/>
          <w:szCs w:val="22"/>
          <w:u w:val="single"/>
        </w:rPr>
      </w:pPr>
      <w:r>
        <w:rPr>
          <w:rFonts w:hint="eastAsia" w:ascii="仿宋" w:hAnsi="仿宋" w:eastAsia="仿宋" w:cs="仿宋"/>
          <w:sz w:val="22"/>
          <w:szCs w:val="22"/>
          <w:u w:val="single"/>
        </w:rPr>
        <w:t xml:space="preserve">（1）为保证用餐运动员食品原材料来源安全，落实贯彻《</w:t>
      </w:r>
      <w:r>
        <w:rPr>
          <w:rFonts w:hint="eastAsia" w:ascii="仿宋" w:hAnsi="仿宋" w:eastAsia="仿宋" w:cs="仿宋"/>
          <w:iCs/>
          <w:sz w:val="22"/>
          <w:szCs w:val="22"/>
          <w:u w:val="single"/>
        </w:rPr>
        <w:t xml:space="preserve">反兴奋剂中心关于印发世界反兴奋剂机构 《2025年禁用清单国际标准》中文稿的通知</w:t>
      </w:r>
      <w:r>
        <w:rPr>
          <w:rFonts w:hint="eastAsia" w:ascii="仿宋" w:hAnsi="仿宋" w:eastAsia="仿宋" w:cs="仿宋"/>
          <w:sz w:val="22"/>
          <w:szCs w:val="22"/>
          <w:u w:val="single"/>
        </w:rPr>
        <w:t xml:space="preserve">》要求，我公司将对照上述文号中的禁用清单，并承诺如中标后所供产品无禁用清单中所列明的</w:t>
      </w:r>
      <w:r>
        <w:rPr>
          <w:rFonts w:hint="eastAsia" w:ascii="仿宋" w:hAnsi="仿宋" w:eastAsia="仿宋" w:cs="仿宋"/>
          <w:i/>
          <w:sz w:val="22"/>
          <w:szCs w:val="22"/>
          <w:u w:val="single"/>
        </w:rPr>
        <w:t xml:space="preserve">兴奋剂</w:t>
      </w:r>
      <w:r>
        <w:rPr>
          <w:rFonts w:hint="eastAsia" w:ascii="仿宋" w:hAnsi="仿宋" w:eastAsia="仿宋" w:cs="仿宋"/>
          <w:sz w:val="22"/>
          <w:szCs w:val="22"/>
          <w:u w:val="single"/>
        </w:rPr>
        <w:t xml:space="preserve">化学成分。</w:t>
      </w:r>
      <w:r/>
    </w:p>
    <w:p>
      <w:pPr>
        <w:ind w:firstLine="468"/>
        <w:jc w:val="left"/>
        <w:spacing w:line="360" w:lineRule="auto"/>
        <w:widowControl/>
        <w:rPr>
          <w:rFonts w:hint="eastAsia" w:ascii="仿宋" w:hAnsi="仿宋" w:eastAsia="仿宋" w:cs="仿宋"/>
          <w:sz w:val="22"/>
          <w:szCs w:val="22"/>
          <w:u w:val="single"/>
        </w:rPr>
      </w:pPr>
      <w:r>
        <w:rPr>
          <w:rFonts w:hint="eastAsia" w:ascii="仿宋" w:hAnsi="仿宋" w:eastAsia="仿宋" w:cs="仿宋"/>
          <w:sz w:val="22"/>
          <w:szCs w:val="22"/>
          <w:u w:val="single"/>
        </w:rPr>
        <w:t xml:space="preserve">（2）由于世界反兴奋剂机构出具的国际禁用清单不定期更新，我公司将随时关注并对照最新禁用清单，保证所供食品原材料的安全、卫生、无</w:t>
      </w:r>
      <w:r>
        <w:rPr>
          <w:rFonts w:hint="eastAsia" w:ascii="仿宋" w:hAnsi="仿宋" w:eastAsia="仿宋" w:cs="仿宋"/>
          <w:i/>
          <w:sz w:val="22"/>
          <w:szCs w:val="22"/>
          <w:u w:val="single"/>
        </w:rPr>
        <w:t xml:space="preserve">兴奋剂</w:t>
      </w:r>
      <w:r>
        <w:rPr>
          <w:rFonts w:hint="eastAsia" w:ascii="仿宋" w:hAnsi="仿宋" w:eastAsia="仿宋" w:cs="仿宋"/>
          <w:sz w:val="22"/>
          <w:szCs w:val="22"/>
          <w:u w:val="single"/>
        </w:rPr>
        <w:t xml:space="preserve">化学成分。</w:t>
      </w:r>
      <w:r/>
    </w:p>
    <w:p>
      <w:pPr>
        <w:ind w:firstLine="482"/>
        <w:spacing w:line="360" w:lineRule="auto"/>
        <w:rPr>
          <w:rFonts w:hint="eastAsia" w:ascii="仿宋" w:hAnsi="仿宋" w:eastAsia="仿宋" w:cs="仿宋"/>
          <w:b/>
          <w:bCs/>
          <w:sz w:val="22"/>
          <w:szCs w:val="22"/>
          <w:u w:val="single"/>
        </w:rPr>
      </w:pPr>
      <w:r>
        <w:rPr>
          <w:rFonts w:hint="eastAsia" w:ascii="仿宋" w:hAnsi="仿宋" w:eastAsia="仿宋" w:cs="仿宋"/>
          <w:b/>
          <w:bCs/>
          <w:sz w:val="22"/>
          <w:szCs w:val="22"/>
          <w:u w:val="single"/>
        </w:rPr>
        <w:t xml:space="preserve">（3）我公司所配送的食材如含有兴奋剂化学成分的，执行《中华人民共和国刑法》第一百四十三条、第一百四十四条规定的，以【生产、销售不符合安全标准的食品罪】、【生产、销售有毒、有害食品罪】定罪处罚。</w:t>
      </w:r>
      <w:r/>
    </w:p>
    <w:p>
      <w:pPr>
        <w:spacing w:line="360" w:lineRule="auto"/>
        <w:widowControl/>
        <w:rPr>
          <w:rFonts w:hint="eastAsia" w:ascii="仿宋" w:hAnsi="仿宋" w:eastAsia="仿宋" w:cs="仿宋"/>
          <w:sz w:val="24"/>
          <w:szCs w:val="21"/>
        </w:rPr>
      </w:pPr>
      <w:r>
        <w:rPr>
          <w:rFonts w:hint="eastAsia" w:ascii="仿宋" w:hAnsi="仿宋" w:eastAsia="仿宋" w:cs="仿宋"/>
          <w:sz w:val="24"/>
          <w:szCs w:val="21"/>
        </w:rPr>
      </w:r>
      <w:r/>
    </w:p>
    <w:p>
      <w:pPr>
        <w:spacing w:line="360" w:lineRule="auto"/>
        <w:widowControl/>
        <w:rPr>
          <w:rFonts w:hint="eastAsia" w:ascii="仿宋" w:hAnsi="仿宋" w:eastAsia="仿宋" w:cs="仿宋"/>
          <w:sz w:val="24"/>
          <w:szCs w:val="21"/>
        </w:rPr>
      </w:pPr>
      <w:r>
        <w:rPr>
          <w:rFonts w:hint="eastAsia" w:ascii="仿宋" w:hAnsi="仿宋" w:eastAsia="仿宋" w:cs="仿宋"/>
          <w:sz w:val="24"/>
          <w:szCs w:val="21"/>
        </w:rPr>
        <w:t xml:space="preserve">    特此承诺！</w:t>
      </w:r>
      <w:r/>
    </w:p>
    <w:p>
      <w:pPr>
        <w:rPr>
          <w:rFonts w:hint="eastAsia"/>
        </w:rPr>
      </w:pPr>
      <w:r>
        <w:rPr>
          <w:rFonts w:hint="eastAsia"/>
        </w:rPr>
      </w:r>
      <w:r/>
    </w:p>
    <w:p>
      <w:pPr>
        <w:ind w:firstLine="480"/>
        <w:spacing w:line="360" w:lineRule="auto"/>
        <w:widowControl/>
        <w:rPr>
          <w:rFonts w:hint="eastAsia" w:ascii="仿宋" w:hAnsi="仿宋" w:eastAsia="仿宋" w:cs="仿宋"/>
          <w:sz w:val="24"/>
          <w:szCs w:val="21"/>
        </w:rPr>
      </w:pPr>
      <w:r>
        <w:rPr>
          <w:rFonts w:hint="eastAsia" w:ascii="仿宋" w:hAnsi="仿宋" w:eastAsia="仿宋" w:cs="仿宋"/>
          <w:sz w:val="24"/>
          <w:szCs w:val="21"/>
        </w:rPr>
        <w:t xml:space="preserve">供应商名称：</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（加盖公章）</w:t>
      </w:r>
      <w:r/>
    </w:p>
    <w:p>
      <w:pPr>
        <w:ind w:firstLine="480"/>
        <w:jc w:val="left"/>
        <w:spacing w:line="360" w:lineRule="auto"/>
        <w:widowControl/>
        <w:rPr>
          <w:rFonts w:hint="eastAsia" w:ascii="仿宋" w:hAnsi="仿宋" w:eastAsia="仿宋" w:cs="仿宋"/>
          <w:sz w:val="24"/>
          <w:szCs w:val="21"/>
        </w:rPr>
      </w:pPr>
      <w:r>
        <w:rPr>
          <w:rFonts w:hint="eastAsia" w:ascii="仿宋" w:hAnsi="仿宋" w:eastAsia="仿宋" w:cs="仿宋"/>
          <w:sz w:val="24"/>
          <w:szCs w:val="21"/>
        </w:rPr>
        <w:t xml:space="preserve">日     期：</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年</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月</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日</w:t>
      </w:r>
      <w:r/>
    </w:p>
    <w:p>
      <w:pPr>
        <w:jc w:val="center"/>
        <w:spacing w:line="360" w:lineRule="auto"/>
        <w:widowControl/>
        <w:rPr>
          <w:rFonts w:hint="eastAsia" w:ascii="宋体" w:hAnsi="宋体"/>
          <w:bCs/>
          <w:sz w:val="28"/>
          <w:szCs w:val="28"/>
        </w:rPr>
      </w:pPr>
      <w:r>
        <w:rPr>
          <w:rFonts w:hint="eastAsia" w:ascii="宋体" w:hAnsi="宋体"/>
          <w:bCs/>
          <w:sz w:val="28"/>
          <w:szCs w:val="28"/>
        </w:rPr>
      </w:r>
      <w:r/>
    </w:p>
    <w:p>
      <w:pPr>
        <w:jc w:val="center"/>
        <w:spacing w:line="360" w:lineRule="auto"/>
        <w:widowControl/>
        <w:rPr>
          <w:rFonts w:hint="eastAsia" w:ascii="黑体" w:hAnsi="黑体" w:eastAsia="黑体" w:cs="黑体"/>
          <w:sz w:val="28"/>
          <w:szCs w:val="28"/>
        </w:rPr>
      </w:pPr>
      <w:r>
        <w:rPr>
          <w:rFonts w:hint="eastAsia" w:ascii="黑体" w:hAnsi="黑体" w:eastAsia="黑体" w:cs="黑体"/>
          <w:sz w:val="28"/>
          <w:szCs w:val="28"/>
        </w:rPr>
      </w:r>
      <w:r/>
    </w:p>
    <w:p>
      <w:pPr>
        <w:pStyle w:val="1074"/>
        <w:rPr>
          <w:sz w:val="32"/>
          <w:szCs w:val="24"/>
          <w:lang w:val="en-US"/>
        </w:rPr>
      </w:pPr>
      <w:r>
        <w:rPr>
          <w:sz w:val="32"/>
          <w:szCs w:val="24"/>
          <w:lang w:val="en-US"/>
        </w:rPr>
      </w:r>
      <w:r/>
    </w:p>
    <w:p>
      <w:pPr>
        <w:pStyle w:val="1074"/>
        <w:rPr>
          <w:sz w:val="32"/>
          <w:szCs w:val="24"/>
          <w:lang w:val="en-US"/>
        </w:rPr>
      </w:pPr>
      <w:r>
        <w:rPr>
          <w:sz w:val="32"/>
          <w:szCs w:val="24"/>
          <w:lang w:val="en-US"/>
        </w:rPr>
      </w:r>
      <w:r/>
    </w:p>
    <w:p>
      <w:pPr>
        <w:rPr>
          <w:rFonts w:eastAsia="等线"/>
          <w:sz w:val="22"/>
          <w:szCs w:val="21"/>
        </w:rPr>
      </w:pPr>
      <w:r>
        <w:rPr>
          <w:rFonts w:eastAsia="等线"/>
          <w:sz w:val="22"/>
          <w:szCs w:val="21"/>
        </w:rPr>
      </w:r>
      <w:r/>
    </w:p>
    <w:p>
      <w:pPr>
        <w:pStyle w:val="1074"/>
        <w:rPr>
          <w:sz w:val="32"/>
          <w:szCs w:val="24"/>
          <w:lang w:val="en-US"/>
        </w:rPr>
      </w:pPr>
      <w:r>
        <w:rPr>
          <w:sz w:val="32"/>
          <w:szCs w:val="24"/>
          <w:lang w:val="en-US"/>
        </w:rPr>
      </w:r>
      <w:r/>
    </w:p>
    <w:p>
      <w:pPr>
        <w:rPr>
          <w:rFonts w:eastAsia="等线"/>
          <w:sz w:val="22"/>
          <w:szCs w:val="21"/>
        </w:rPr>
      </w:pPr>
      <w:r>
        <w:rPr>
          <w:rFonts w:eastAsia="等线"/>
          <w:sz w:val="22"/>
          <w:szCs w:val="21"/>
        </w:rPr>
      </w:r>
      <w:r/>
    </w:p>
    <w:p>
      <w:pPr>
        <w:rPr>
          <w:rFonts w:hint="eastAsia" w:ascii="宋体" w:hAnsi="宋体" w:cs="黑体"/>
          <w:b/>
          <w:bCs/>
          <w:sz w:val="28"/>
          <w:szCs w:val="28"/>
        </w:rPr>
      </w:pPr>
      <w:r>
        <w:rPr>
          <w:rFonts w:hint="eastAsia" w:ascii="宋体" w:hAnsi="宋体" w:cs="黑体"/>
          <w:b/>
          <w:bCs/>
          <w:sz w:val="28"/>
          <w:szCs w:val="28"/>
        </w:rPr>
        <w:br w:type="page" w:clear="all"/>
      </w:r>
      <w:r/>
    </w:p>
    <w:p>
      <w:pPr>
        <w:rPr>
          <w:rFonts w:hint="eastAsia" w:ascii="仿宋" w:hAnsi="仿宋" w:eastAsia="仿宋"/>
          <w:b/>
          <w:bCs/>
          <w:sz w:val="22"/>
          <w:szCs w:val="22"/>
        </w:rPr>
        <w:outlineLvl w:val="0"/>
      </w:pPr>
      <w:r>
        <w:rPr>
          <w:rFonts w:hint="eastAsia" w:ascii="仿宋" w:hAnsi="仿宋" w:eastAsia="仿宋"/>
          <w:b/>
          <w:bCs/>
          <w:sz w:val="22"/>
          <w:szCs w:val="22"/>
        </w:rPr>
        <w:t xml:space="preserve">二十</w:t>
      </w:r>
      <w:r>
        <w:rPr>
          <w:rFonts w:hint="eastAsia" w:ascii="仿宋" w:hAnsi="仿宋" w:eastAsia="仿宋" w:cs="黑体"/>
          <w:b/>
          <w:bCs/>
          <w:sz w:val="22"/>
          <w:szCs w:val="22"/>
          <w:lang w:val="zh-CN"/>
        </w:rPr>
        <w:t xml:space="preserve">、</w:t>
      </w:r>
      <w:r>
        <w:rPr>
          <w:rFonts w:hint="eastAsia" w:ascii="仿宋" w:hAnsi="仿宋" w:eastAsia="仿宋"/>
          <w:b/>
          <w:bCs/>
          <w:sz w:val="22"/>
          <w:szCs w:val="22"/>
        </w:rPr>
        <w:t xml:space="preserve">无围标、串标行为承诺书</w:t>
      </w:r>
      <w:r/>
    </w:p>
    <w:p>
      <w:pPr>
        <w:jc w:val="center"/>
        <w:spacing w:line="360" w:lineRule="auto"/>
        <w:widowControl/>
        <w:rPr>
          <w:rFonts w:hint="eastAsia" w:ascii="宋体" w:hAnsi="宋体" w:cs="黑体"/>
          <w:b/>
          <w:bCs/>
          <w:sz w:val="28"/>
          <w:szCs w:val="28"/>
        </w:rPr>
      </w:pPr>
      <w:r>
        <w:rPr>
          <w:rFonts w:hint="eastAsia" w:ascii="宋体" w:hAnsi="宋体" w:cs="黑体"/>
          <w:b/>
          <w:bCs/>
          <w:sz w:val="28"/>
          <w:szCs w:val="28"/>
        </w:rPr>
      </w:r>
      <w:r/>
    </w:p>
    <w:p>
      <w:pPr>
        <w:jc w:val="center"/>
        <w:spacing w:line="360" w:lineRule="auto"/>
        <w:widowControl/>
        <w:rPr>
          <w:rFonts w:hint="eastAsia" w:ascii="宋体" w:hAnsi="宋体" w:cs="黑体"/>
          <w:b/>
          <w:bCs/>
          <w:sz w:val="28"/>
          <w:szCs w:val="28"/>
        </w:rPr>
      </w:pPr>
      <w:r>
        <w:rPr>
          <w:rFonts w:hint="eastAsia" w:ascii="宋体" w:hAnsi="宋体" w:cs="黑体"/>
          <w:b/>
          <w:bCs/>
          <w:sz w:val="28"/>
          <w:szCs w:val="28"/>
        </w:rPr>
        <w:t xml:space="preserve">承诺书</w:t>
      </w:r>
      <w:r/>
    </w:p>
    <w:p>
      <w:pPr>
        <w:spacing w:line="360" w:lineRule="auto"/>
        <w:rPr>
          <w:rFonts w:hint="eastAsia" w:ascii="仿宋" w:hAnsi="仿宋" w:eastAsia="仿宋" w:cs="仿宋"/>
          <w:bCs/>
          <w:sz w:val="22"/>
          <w:szCs w:val="22"/>
        </w:rPr>
      </w:pPr>
      <w:r>
        <w:rPr>
          <w:rFonts w:hint="eastAsia" w:ascii="仿宋" w:hAnsi="仿宋" w:eastAsia="仿宋" w:cs="仿宋"/>
          <w:bCs/>
          <w:sz w:val="22"/>
          <w:szCs w:val="22"/>
        </w:rPr>
      </w:r>
      <w:r/>
    </w:p>
    <w:p>
      <w:pPr>
        <w:spacing w:line="360" w:lineRule="auto"/>
        <w:rPr>
          <w:rFonts w:hint="eastAsia" w:ascii="宋体" w:hAnsi="宋体"/>
          <w:sz w:val="28"/>
          <w:szCs w:val="28"/>
        </w:rPr>
      </w:pPr>
      <w:r>
        <w:rPr>
          <w:rFonts w:hint="eastAsia" w:ascii="仿宋" w:hAnsi="仿宋" w:eastAsia="仿宋" w:cs="仿宋"/>
          <w:bCs/>
          <w:sz w:val="22"/>
          <w:szCs w:val="22"/>
        </w:rPr>
        <w:t xml:space="preserve">致：南京市水上运动学校</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    我单位</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（供应商名称）郑重声明：</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一、我单位遵循公开、公平、公正、诚实守信的原则，依法依规参与本项目竞标。</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二、我单位在本项目招标投标活动中，未参与围标、串标。</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三、我单位如被查实在本项目招标投标活动中存在围标、串标的，递交投标文件行为作为实施串通投标违法行为的关键环节，由我单位及法定代表人承担相应的法律责任，接受相应行政处罚和失信惩戒。因我单位围标、串标行为所导致的一切责任均与采购人、采购代理机构无关。</w:t>
      </w:r>
      <w:r/>
    </w:p>
    <w:p>
      <w:pPr>
        <w:spacing w:line="360" w:lineRule="auto"/>
        <w:rPr>
          <w:rFonts w:hint="eastAsia" w:ascii="仿宋" w:hAnsi="仿宋" w:eastAsia="仿宋" w:cs="仿宋"/>
          <w:sz w:val="22"/>
          <w:szCs w:val="22"/>
        </w:rPr>
      </w:pPr>
      <w:r>
        <w:rPr>
          <w:rFonts w:hint="eastAsia" w:ascii="仿宋" w:hAnsi="仿宋" w:eastAsia="仿宋" w:cs="仿宋"/>
          <w:sz w:val="22"/>
          <w:szCs w:val="22"/>
        </w:rPr>
      </w:r>
      <w:r/>
    </w:p>
    <w:p>
      <w:pPr>
        <w:spacing w:line="360" w:lineRule="auto"/>
        <w:widowControl/>
        <w:rPr>
          <w:rFonts w:hint="eastAsia" w:ascii="仿宋" w:hAnsi="仿宋" w:eastAsia="仿宋" w:cs="仿宋"/>
          <w:sz w:val="24"/>
          <w:szCs w:val="21"/>
        </w:rPr>
      </w:pPr>
      <w:r>
        <w:rPr>
          <w:rFonts w:hint="eastAsia" w:ascii="仿宋" w:hAnsi="仿宋" w:eastAsia="仿宋" w:cs="仿宋"/>
          <w:sz w:val="24"/>
          <w:szCs w:val="21"/>
        </w:rPr>
        <w:t xml:space="preserve">特此承诺！</w:t>
      </w:r>
      <w:r/>
    </w:p>
    <w:p>
      <w:pPr>
        <w:ind w:firstLine="470"/>
        <w:jc w:val="left"/>
        <w:spacing w:line="360" w:lineRule="auto"/>
        <w:widowControl/>
        <w:rPr>
          <w:rFonts w:hint="eastAsia" w:ascii="仿宋" w:hAnsi="仿宋" w:eastAsia="仿宋" w:cs="仿宋"/>
          <w:sz w:val="24"/>
          <w:szCs w:val="21"/>
        </w:rPr>
        <w:outlineLvl w:val="1"/>
      </w:pPr>
      <w:r>
        <w:rPr>
          <w:rFonts w:hint="eastAsia" w:ascii="仿宋" w:hAnsi="仿宋" w:eastAsia="仿宋" w:cs="仿宋"/>
          <w:sz w:val="24"/>
          <w:szCs w:val="21"/>
        </w:rPr>
      </w:r>
      <w:r/>
    </w:p>
    <w:p>
      <w:pPr>
        <w:ind w:firstLine="480"/>
        <w:spacing w:line="360" w:lineRule="auto"/>
        <w:widowControl/>
        <w:rPr>
          <w:rFonts w:hint="eastAsia" w:ascii="仿宋" w:hAnsi="仿宋" w:eastAsia="仿宋" w:cs="仿宋"/>
          <w:sz w:val="24"/>
          <w:szCs w:val="21"/>
        </w:rPr>
      </w:pPr>
      <w:r>
        <w:rPr>
          <w:rFonts w:hint="eastAsia" w:ascii="仿宋" w:hAnsi="仿宋" w:eastAsia="仿宋" w:cs="仿宋"/>
          <w:sz w:val="24"/>
          <w:szCs w:val="21"/>
        </w:rPr>
        <w:t xml:space="preserve">供应商名称：</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（加盖公章）</w:t>
      </w:r>
      <w:r/>
    </w:p>
    <w:p>
      <w:pPr>
        <w:ind w:firstLine="480"/>
        <w:jc w:val="left"/>
        <w:spacing w:line="360" w:lineRule="auto"/>
        <w:widowControl/>
        <w:rPr>
          <w:rFonts w:hint="eastAsia" w:ascii="仿宋" w:hAnsi="仿宋" w:eastAsia="仿宋" w:cs="仿宋"/>
          <w:sz w:val="24"/>
          <w:szCs w:val="21"/>
        </w:rPr>
      </w:pPr>
      <w:r>
        <w:rPr>
          <w:rFonts w:hint="eastAsia" w:ascii="仿宋" w:hAnsi="仿宋" w:eastAsia="仿宋" w:cs="仿宋"/>
          <w:sz w:val="24"/>
          <w:szCs w:val="21"/>
        </w:rPr>
        <w:t xml:space="preserve">日     期：</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年</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月</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日</w:t>
      </w:r>
      <w:r/>
    </w:p>
    <w:p>
      <w:pPr>
        <w:pStyle w:val="1074"/>
        <w:rPr>
          <w:rFonts w:hint="eastAsia" w:ascii="仿宋" w:hAnsi="仿宋" w:eastAsia="仿宋" w:cs="仿宋"/>
          <w:sz w:val="22"/>
          <w:lang w:val="en-US"/>
        </w:rPr>
      </w:pPr>
      <w:r>
        <w:rPr>
          <w:rFonts w:hint="eastAsia" w:ascii="仿宋" w:hAnsi="仿宋" w:eastAsia="仿宋" w:cs="仿宋"/>
          <w:sz w:val="22"/>
          <w:lang w:val="en-US"/>
        </w:rPr>
      </w:r>
      <w:r/>
    </w:p>
    <w:p>
      <w:pPr>
        <w:rPr>
          <w:rFonts w:hint="eastAsia" w:ascii="仿宋" w:hAnsi="仿宋" w:eastAsia="仿宋" w:cs="仿宋"/>
          <w:sz w:val="22"/>
          <w:szCs w:val="22"/>
        </w:rPr>
      </w:pPr>
      <w:r>
        <w:rPr>
          <w:rFonts w:hint="eastAsia" w:ascii="仿宋" w:hAnsi="仿宋" w:eastAsia="仿宋" w:cs="仿宋"/>
          <w:sz w:val="22"/>
          <w:szCs w:val="22"/>
        </w:rPr>
      </w:r>
      <w:r/>
    </w:p>
    <w:p>
      <w:pPr>
        <w:jc w:val="center"/>
        <w:spacing w:line="366" w:lineRule="exact"/>
        <w:rPr>
          <w:rFonts w:hint="eastAsia" w:ascii="仿宋" w:hAnsi="仿宋" w:eastAsia="仿宋" w:cs="仿宋"/>
          <w:b/>
          <w:sz w:val="22"/>
          <w:szCs w:val="22"/>
        </w:rPr>
        <w:outlineLvl w:val="0"/>
      </w:pPr>
      <w:r>
        <w:rPr>
          <w:rFonts w:hint="eastAsia" w:ascii="仿宋" w:hAnsi="仿宋" w:eastAsia="仿宋" w:cs="仿宋"/>
          <w:b/>
          <w:sz w:val="22"/>
          <w:szCs w:val="22"/>
        </w:rPr>
      </w:r>
      <w:r/>
    </w:p>
    <w:p>
      <w:pPr>
        <w:jc w:val="center"/>
        <w:spacing w:line="366" w:lineRule="exact"/>
        <w:rPr>
          <w:rFonts w:hint="eastAsia" w:ascii="宋体" w:hAnsi="宋体"/>
          <w:b/>
          <w:sz w:val="28"/>
          <w:szCs w:val="28"/>
        </w:rPr>
        <w:outlineLvl w:val="0"/>
      </w:pPr>
      <w:r>
        <w:rPr>
          <w:rFonts w:hint="eastAsia" w:ascii="宋体" w:hAnsi="宋体"/>
          <w:b/>
          <w:sz w:val="28"/>
          <w:szCs w:val="28"/>
        </w:rPr>
      </w:r>
      <w:r/>
    </w:p>
    <w:p>
      <w:pPr>
        <w:jc w:val="center"/>
        <w:spacing w:line="366" w:lineRule="exact"/>
        <w:rPr>
          <w:rFonts w:hint="eastAsia" w:ascii="宋体" w:hAnsi="宋体"/>
          <w:b/>
          <w:sz w:val="28"/>
          <w:szCs w:val="28"/>
        </w:rPr>
        <w:outlineLvl w:val="0"/>
      </w:pPr>
      <w:r>
        <w:rPr>
          <w:rFonts w:hint="eastAsia" w:ascii="宋体" w:hAnsi="宋体"/>
          <w:b/>
          <w:sz w:val="28"/>
          <w:szCs w:val="28"/>
        </w:rPr>
      </w:r>
      <w:r/>
    </w:p>
    <w:p>
      <w:pPr>
        <w:jc w:val="center"/>
        <w:spacing w:line="366" w:lineRule="exact"/>
        <w:rPr>
          <w:rFonts w:hint="eastAsia" w:ascii="宋体" w:hAnsi="宋体"/>
          <w:b/>
          <w:sz w:val="28"/>
          <w:szCs w:val="28"/>
        </w:rPr>
        <w:outlineLvl w:val="0"/>
      </w:pPr>
      <w:r>
        <w:rPr>
          <w:rFonts w:hint="eastAsia" w:ascii="宋体" w:hAnsi="宋体"/>
          <w:b/>
          <w:sz w:val="28"/>
          <w:szCs w:val="28"/>
        </w:rPr>
      </w:r>
      <w:r/>
    </w:p>
    <w:p>
      <w:pPr>
        <w:jc w:val="center"/>
        <w:spacing w:line="366" w:lineRule="exact"/>
        <w:rPr>
          <w:rFonts w:hint="eastAsia" w:ascii="宋体" w:hAnsi="宋体"/>
          <w:b/>
          <w:sz w:val="24"/>
          <w:szCs w:val="24"/>
        </w:rPr>
        <w:outlineLvl w:val="0"/>
      </w:pPr>
      <w:r>
        <w:rPr>
          <w:rFonts w:hint="eastAsia" w:ascii="宋体" w:hAnsi="宋体"/>
          <w:b/>
          <w:sz w:val="24"/>
          <w:szCs w:val="24"/>
        </w:rPr>
      </w:r>
      <w:r/>
    </w:p>
    <w:p>
      <w:pPr>
        <w:jc w:val="center"/>
        <w:spacing w:line="366" w:lineRule="exact"/>
        <w:rPr>
          <w:rFonts w:hint="eastAsia" w:ascii="宋体" w:hAnsi="宋体"/>
          <w:b/>
          <w:sz w:val="24"/>
          <w:szCs w:val="24"/>
        </w:rPr>
        <w:outlineLvl w:val="0"/>
      </w:pPr>
      <w:r>
        <w:rPr>
          <w:rFonts w:hint="eastAsia" w:ascii="宋体" w:hAnsi="宋体"/>
          <w:b/>
          <w:sz w:val="24"/>
          <w:szCs w:val="24"/>
        </w:rPr>
      </w:r>
      <w:r/>
    </w:p>
    <w:p>
      <w:pPr>
        <w:pStyle w:val="1074"/>
        <w:rPr>
          <w:lang w:val="zh-CN"/>
        </w:rPr>
      </w:pPr>
      <w:r>
        <w:rPr>
          <w:lang w:val="zh-CN"/>
        </w:rPr>
      </w:r>
      <w:r/>
    </w:p>
    <w:p>
      <w:pPr>
        <w:rPr>
          <w:rFonts w:eastAsia="等线"/>
        </w:rPr>
      </w:pPr>
      <w:r>
        <w:rPr>
          <w:rFonts w:eastAsia="等线"/>
        </w:rPr>
      </w:r>
      <w:r/>
    </w:p>
    <w:p>
      <w:pPr>
        <w:pStyle w:val="1013"/>
        <w:ind w:firstLine="403"/>
        <w:rPr>
          <w:rFonts w:hint="eastAsia" w:ascii="仿宋" w:hAnsi="仿宋" w:eastAsia="仿宋"/>
          <w:lang w:val="zh-CN"/>
        </w:rPr>
      </w:pPr>
      <w:r>
        <w:rPr>
          <w:rFonts w:hint="eastAsia" w:ascii="仿宋" w:hAnsi="仿宋" w:eastAsia="仿宋"/>
          <w:lang w:val="zh-CN"/>
        </w:rPr>
      </w:r>
      <w:r/>
    </w:p>
    <w:p>
      <w:pPr>
        <w:spacing w:line="360" w:lineRule="auto"/>
        <w:rPr>
          <w:rFonts w:hint="eastAsia" w:ascii="仿宋" w:hAnsi="仿宋" w:eastAsia="仿宋"/>
        </w:rPr>
      </w:pPr>
      <w:r>
        <w:rPr>
          <w:rFonts w:hint="eastAsia" w:ascii="仿宋" w:hAnsi="仿宋" w:eastAsia="仿宋"/>
        </w:rPr>
      </w:r>
      <w:r/>
    </w:p>
    <w:sectPr>
      <w:footerReference w:type="default" r:id="rId16"/>
      <w:footerReference w:type="first" r:id="rId17"/>
      <w:footnotePr/>
      <w:endnotePr/>
      <w:type w:val="nextPage"/>
      <w:pgSz w:w="11906" w:h="16838" w:orient="portrait"/>
      <w:pgMar w:top="1440" w:right="1800" w:bottom="1440" w:left="1800" w:header="907"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KNLe">
    <w:panose1 w:val="020B0503020202020204"/>
  </w:font>
  <w:font w:name="华文细黑">
    <w:panose1 w:val="02010600040101010101"/>
  </w:font>
  <w:font w:name="font-weight : 400">
    <w:panose1 w:val="020B0503020202020204"/>
  </w:font>
  <w:font w:name="汉仪大黑简">
    <w:panose1 w:val="020B0503020202020204"/>
  </w:font>
  <w:font w:name="Wingdings">
    <w:panose1 w:val="05000000000000000000"/>
  </w:font>
  <w:font w:name="华文楷体">
    <w:panose1 w:val="02010600040101010101"/>
  </w:font>
  <w:font w:name="方正仿宋简体">
    <w:panose1 w:val="020B0503020202020204"/>
  </w:font>
  <w:font w:name="Tahoma">
    <w:panose1 w:val="020B0604030504040204"/>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等线">
    <w:panose1 w:val="02010600030101010101"/>
  </w:font>
  <w:font w:name="等线 Light">
    <w:panose1 w:val="02010600030101010101"/>
  </w:font>
  <w:font w:name=":ZLe">
    <w:panose1 w:val="020B0503020202020204"/>
  </w:font>
  <w:font w:name="仿宋">
    <w:panose1 w:val="02010609060101010101"/>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984250" cy="170815"/>
              <wp:effectExtent l="0" t="0" r="0" b="635"/>
              <wp:wrapNone/>
              <wp:docPr id="1" name="文本框 103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84250" cy="170815"/>
                      </a:xfrm>
                      <a:prstGeom prst="rect">
                        <a:avLst/>
                      </a:prstGeom>
                      <a:noFill/>
                      <a:ln>
                        <a:noFill/>
                      </a:ln>
                      <a:effectLst/>
                    </wps:spPr>
                    <wps:txbx>
                      <w:txbxContent>
                        <w:p>
                          <w:pPr>
                            <w:pStyle w:val="1038"/>
                            <w:jc w:val="center"/>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77.5pt;height:13.4pt;mso-wrap-distance-left:9.0pt;mso-wrap-distance-top:0.0pt;mso-wrap-distance-right:9.0pt;mso-wrap-distance-bottom:0.0pt;v-text-anchor:top;visibility:visible;" filled="f" stroked="f">
              <v:textbox inset="0,0,0,0">
                <w:txbxContent>
                  <w:p>
                    <w:pPr>
                      <w:pStyle w:val="1038"/>
                      <w:jc w:val="center"/>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915035" cy="147955"/>
              <wp:effectExtent l="0" t="0" r="0" b="0"/>
              <wp:wrapNone/>
              <wp:docPr id="2" name="文本框 104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15035" cy="147955"/>
                      </a:xfrm>
                      <a:prstGeom prst="rect">
                        <a:avLst/>
                      </a:prstGeom>
                      <a:noFill/>
                      <a:ln>
                        <a:noFill/>
                      </a:ln>
                    </wps:spPr>
                    <wps:txbx>
                      <w:txbxContent>
                        <w:p>
                          <w:pPr>
                            <w:pStyle w:val="103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6432;o:allowoverlap:true;o:allowincell:true;mso-position-horizontal-relative:margin;mso-position-horizontal:center;mso-position-vertical-relative:text;margin-top:0.0pt;mso-position-vertical:absolute;width:72.0pt;height:11.6pt;mso-wrap-distance-left:9.0pt;mso-wrap-distance-top:0.0pt;mso-wrap-distance-right:9.0pt;mso-wrap-distance-bottom:0.0pt;v-text-anchor:top;visibility:visible;" filled="f" stroked="f">
              <v:textbox inset="0,0,0,0">
                <w:txbxContent>
                  <w:p>
                    <w:pPr>
                      <w:pStyle w:val="103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a:effectLst/>
                    </wps:spPr>
                    <wps:txbx>
                      <w:txbxContent>
                        <w:p>
                          <w:pPr>
                            <w:pStyle w:val="1038"/>
                          </w:pPr>
                          <w:r>
                            <w:fldChar w:fldCharType="begin"/>
                          </w:r>
                          <w:r>
                            <w:instrText xml:space="preserve"> PAGE  \* MERGEFORMAT </w:instrText>
                          </w:r>
                          <w:r>
                            <w:fldChar w:fldCharType="separate"/>
                          </w:r>
                          <w:r>
                            <w:t xml:space="preserve">- 21 -</w:t>
                          </w:r>
                          <w:r>
                            <w:fldChar w:fldCharType="end"/>
                          </w:r>
                          <w:r/>
                        </w:p>
                      </w:txbxContent>
                    </wps:txbx>
                    <wps:bodyPr vert="horz" wrap="none" lIns="0" tIns="0" rIns="0" bIns="0" anchor="t" anchorCtr="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1038"/>
                    </w:pPr>
                    <w:r>
                      <w:fldChar w:fldCharType="begin"/>
                    </w:r>
                    <w:r>
                      <w:instrText xml:space="preserve"> PAGE  \* MERGEFORMAT </w:instrText>
                    </w:r>
                    <w:r>
                      <w:fldChar w:fldCharType="separate"/>
                    </w:r>
                    <w:r>
                      <w:t xml:space="preserve">- 21 -</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972185" cy="147955"/>
              <wp:effectExtent l="0" t="0" r="0" b="0"/>
              <wp:wrapNone/>
              <wp:docPr id="4"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72185" cy="147955"/>
                      </a:xfrm>
                      <a:prstGeom prst="rect">
                        <a:avLst/>
                      </a:prstGeom>
                      <a:noFill/>
                      <a:ln>
                        <a:noFill/>
                      </a:ln>
                      <a:effectLst/>
                    </wps:spPr>
                    <wps:txbx>
                      <w:txbxContent>
                        <w:p>
                          <w:pPr>
                            <w:pStyle w:val="1038"/>
                          </w:pPr>
                          <w:r>
                            <w:t xml:space="preserve">第 </w:t>
                          </w:r>
                          <w:r>
                            <w:fldChar w:fldCharType="begin"/>
                          </w:r>
                          <w:r>
                            <w:instrText xml:space="preserve"> PAGE  \* MERGEFORMAT </w:instrText>
                          </w:r>
                          <w:r>
                            <w:fldChar w:fldCharType="separate"/>
                          </w:r>
                          <w:r>
                            <w:t xml:space="preserve">70</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v:textbox inset="0,0,0,0">
                <w:txbxContent>
                  <w:p>
                    <w:pPr>
                      <w:pStyle w:val="1038"/>
                    </w:pPr>
                    <w:r>
                      <w:t xml:space="preserve">第 </w:t>
                    </w:r>
                    <w:r>
                      <w:fldChar w:fldCharType="begin"/>
                    </w:r>
                    <w:r>
                      <w:instrText xml:space="preserve"> PAGE  \* MERGEFORMAT </w:instrText>
                    </w:r>
                    <w:r>
                      <w:fldChar w:fldCharType="separate"/>
                    </w:r>
                    <w:r>
                      <w:t xml:space="preserve">70</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972185" cy="147955"/>
              <wp:effectExtent l="0" t="0" r="0" b="0"/>
              <wp:wrapNone/>
              <wp:docPr id="5"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72185" cy="147955"/>
                      </a:xfrm>
                      <a:prstGeom prst="rect">
                        <a:avLst/>
                      </a:prstGeom>
                      <a:noFill/>
                      <a:ln>
                        <a:noFill/>
                      </a:ln>
                      <a:effectLst/>
                    </wps:spPr>
                    <wps:txbx>
                      <w:txbxContent>
                        <w:p>
                          <w:pPr>
                            <w:pStyle w:val="1038"/>
                          </w:pPr>
                          <w:r>
                            <w:t xml:space="preserve">第 </w:t>
                          </w:r>
                          <w:r>
                            <w:fldChar w:fldCharType="begin"/>
                          </w:r>
                          <w:r>
                            <w:instrText xml:space="preserve"> PAGE  \* MERGEFORMAT </w:instrText>
                          </w:r>
                          <w:r>
                            <w:fldChar w:fldCharType="separate"/>
                          </w:r>
                          <w:r>
                            <w:t xml:space="preserve">59</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v:textbox inset="0,0,0,0">
                <w:txbxContent>
                  <w:p>
                    <w:pPr>
                      <w:pStyle w:val="1038"/>
                    </w:pPr>
                    <w:r>
                      <w:t xml:space="preserve">第 </w:t>
                    </w:r>
                    <w:r>
                      <w:fldChar w:fldCharType="begin"/>
                    </w:r>
                    <w:r>
                      <w:instrText xml:space="preserve"> PAGE  \* MERGEFORMAT </w:instrText>
                    </w:r>
                    <w:r>
                      <w:fldChar w:fldCharType="separate"/>
                    </w:r>
                    <w:r>
                      <w:t xml:space="preserve">59</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38"/>
                          </w:pPr>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38"/>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rPr>
        <w:rFonts w:hint="eastAsia" w:ascii="仿宋" w:hAnsi="仿宋" w:eastAsia="仿宋"/>
        <w:b/>
        <w:bCs/>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191760" cy="177165"/>
              <wp:effectExtent l="0" t="0" r="0" b="3810"/>
              <wp:wrapNone/>
              <wp:docPr id="7" name="文本框 102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191760" cy="177165"/>
                      </a:xfrm>
                      <a:prstGeom prst="rect">
                        <a:avLst/>
                      </a:prstGeom>
                      <a:noFill/>
                      <a:ln>
                        <a:noFill/>
                      </a:ln>
                      <a:effectLst/>
                    </wps:spPr>
                    <wps:txbx>
                      <w:txbxContent>
                        <w:p>
                          <w:pPr>
                            <w:pStyle w:val="1038"/>
                            <w:jc w:val="center"/>
                          </w:pPr>
                          <w:r>
                            <w:t xml:space="preserve">第 </w:t>
                          </w:r>
                          <w:r>
                            <w:fldChar w:fldCharType="begin"/>
                          </w:r>
                          <w:r>
                            <w:instrText xml:space="preserve"> PAGE  \* MERGEFORMAT </w:instrText>
                          </w:r>
                          <w:r>
                            <w:fldChar w:fldCharType="separate"/>
                          </w:r>
                          <w:r>
                            <w:t xml:space="preserve">76</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wps:txbx>
                    <wps:bodyPr rot="0" vert="horz" wrap="square" lIns="0" tIns="0" rIns="0" bIns="0" anchor="t" anchorCtr="0" upright="1">
                      <a:no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408.8pt;height:13.9pt;mso-wrap-distance-left:9.0pt;mso-wrap-distance-top:0.0pt;mso-wrap-distance-right:9.0pt;mso-wrap-distance-bottom:0.0pt;v-text-anchor:top;visibility:visible;" filled="f" stroked="f">
              <v:textbox inset="0,0,0,0">
                <w:txbxContent>
                  <w:p>
                    <w:pPr>
                      <w:pStyle w:val="1038"/>
                      <w:jc w:val="center"/>
                    </w:pPr>
                    <w:r>
                      <w:t xml:space="preserve">第 </w:t>
                    </w:r>
                    <w:r>
                      <w:fldChar w:fldCharType="begin"/>
                    </w:r>
                    <w:r>
                      <w:instrText xml:space="preserve"> PAGE  \* MERGEFORMAT </w:instrText>
                    </w:r>
                    <w:r>
                      <w:fldChar w:fldCharType="separate"/>
                    </w:r>
                    <w:r>
                      <w:t xml:space="preserve">76</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972185" cy="147955"/>
              <wp:effectExtent l="0" t="0" r="0" b="0"/>
              <wp:wrapNone/>
              <wp:docPr id="8" name="文本框 1039"/>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72185" cy="147955"/>
                      </a:xfrm>
                      <a:prstGeom prst="rect">
                        <a:avLst/>
                      </a:prstGeom>
                      <a:noFill/>
                      <a:ln>
                        <a:noFill/>
                      </a:ln>
                    </wps:spPr>
                    <wps:txbx>
                      <w:txbxContent>
                        <w:p>
                          <w:pPr>
                            <w:pStyle w:val="1038"/>
                            <w:jc w:val="center"/>
                          </w:pPr>
                          <w:r>
                            <w:t xml:space="preserve">第 </w:t>
                          </w:r>
                          <w:r>
                            <w:fldChar w:fldCharType="begin"/>
                          </w:r>
                          <w:r>
                            <w:instrText xml:space="preserve"> PAGE  \* MERGEFORMAT </w:instrText>
                          </w:r>
                          <w:r>
                            <w:fldChar w:fldCharType="separate"/>
                          </w:r>
                          <w:r>
                            <w:t xml:space="preserve">71</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v:textbox inset="0,0,0,0">
                <w:txbxContent>
                  <w:p>
                    <w:pPr>
                      <w:pStyle w:val="1038"/>
                      <w:jc w:val="center"/>
                    </w:pPr>
                    <w:r>
                      <w:t xml:space="preserve">第 </w:t>
                    </w:r>
                    <w:r>
                      <w:fldChar w:fldCharType="begin"/>
                    </w:r>
                    <w:r>
                      <w:instrText xml:space="preserve"> PAGE  \* MERGEFORMAT </w:instrText>
                    </w:r>
                    <w:r>
                      <w:fldChar w:fldCharType="separate"/>
                    </w:r>
                    <w:r>
                      <w:t xml:space="preserve">71</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center"/>
    </w:pPr>
    <w:r>
      <w:rPr>
        <w:rFonts w:hint="eastAsia" w:ascii="仿宋" w:hAnsi="仿宋" w:eastAsia="仿宋"/>
        <w:b/>
        <w:sz w:val="20"/>
        <w:szCs w:val="21"/>
      </w:rPr>
      <w:t xml:space="preserve">南京市水上运动学校食堂食材采购项目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w:rPr>
        <w:rFonts w:hint="eastAsia" w:ascii="仿宋" w:hAnsi="仿宋" w:eastAsia="仿宋"/>
        <w:b/>
        <w:sz w:val="20"/>
        <w:szCs w:val="21"/>
      </w:rPr>
      <w:t xml:space="preserve">南京市水上运动学校食堂食材采购项目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pStyle w:val="1657"/>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3"/>
  </w:num>
  <w:num w:numId="4">
    <w:abstractNumId w:val="7"/>
  </w:num>
  <w:num w:numId="5">
    <w:abstractNumId w:val="2"/>
  </w:num>
  <w:num w:numId="6">
    <w:abstractNumId w:val="0"/>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81">
    <w:name w:val="Plain Table 1"/>
    <w:basedOn w:val="10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2">
    <w:name w:val="Plain Table 2"/>
    <w:basedOn w:val="10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3">
    <w:name w:val="Plain Table 3"/>
    <w:basedOn w:val="10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4">
    <w:name w:val="Plain Table 4"/>
    <w:basedOn w:val="10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5">
    <w:name w:val="Plain Table 5"/>
    <w:basedOn w:val="10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6">
    <w:name w:val="Grid Table 1 Light"/>
    <w:basedOn w:val="10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7">
    <w:name w:val="Grid Table 2"/>
    <w:basedOn w:val="10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8">
    <w:name w:val="Grid Table 3"/>
    <w:basedOn w:val="10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9">
    <w:name w:val="Grid Table 4"/>
    <w:basedOn w:val="10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0">
    <w:name w:val="Grid Table 5 Dark"/>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91">
    <w:name w:val="Grid Table 6 Colorful"/>
    <w:basedOn w:val="10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2">
    <w:name w:val="Grid Table 7 Colorful"/>
    <w:basedOn w:val="10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3">
    <w:name w:val="List Table 1 Light"/>
    <w:basedOn w:val="10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4">
    <w:name w:val="List Table 2"/>
    <w:basedOn w:val="10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5">
    <w:name w:val="List Table 3"/>
    <w:basedOn w:val="10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6">
    <w:name w:val="List Table 4"/>
    <w:basedOn w:val="10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5 Dark"/>
    <w:basedOn w:val="10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6 Colorful"/>
    <w:basedOn w:val="10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9">
    <w:name w:val="List Table 7 Colorful"/>
    <w:basedOn w:val="10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1000">
    <w:name w:val="TOC Heading"/>
    <w:uiPriority w:val="39"/>
    <w:unhideWhenUsed/>
  </w:style>
  <w:style w:type="paragraph" w:styleId="1001"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002">
    <w:name w:val="Heading 1"/>
    <w:basedOn w:val="1001"/>
    <w:next w:val="1001"/>
    <w:link w:val="1202"/>
    <w:uiPriority w:val="0"/>
    <w:qFormat/>
    <w:pPr>
      <w:ind w:firstLine="2890"/>
      <w:jc w:val="left"/>
      <w:keepNext/>
      <w:tabs>
        <w:tab w:val="left" w:pos="1440" w:leader="none"/>
        <w:tab w:val="left" w:pos="5670" w:leader="none"/>
      </w:tabs>
      <w:outlineLvl w:val="0"/>
    </w:pPr>
    <w:rPr>
      <w:rFonts w:ascii="黑体" w:eastAsia="仿宋"/>
      <w:b/>
      <w:sz w:val="24"/>
      <w:szCs w:val="28"/>
    </w:rPr>
  </w:style>
  <w:style w:type="paragraph" w:styleId="1003">
    <w:name w:val="Heading 2"/>
    <w:basedOn w:val="1001"/>
    <w:next w:val="1001"/>
    <w:link w:val="1203"/>
    <w:uiPriority w:val="0"/>
    <w:qFormat/>
    <w:pPr>
      <w:jc w:val="left"/>
      <w:keepLines/>
      <w:keepNext/>
      <w:spacing w:before="120" w:after="120"/>
      <w:outlineLvl w:val="1"/>
    </w:pPr>
    <w:rPr>
      <w:rFonts w:ascii="宋体" w:hAnsi="宋体"/>
      <w:b/>
      <w:szCs w:val="24"/>
    </w:rPr>
  </w:style>
  <w:style w:type="paragraph" w:styleId="1004">
    <w:name w:val="Heading 3"/>
    <w:basedOn w:val="1001"/>
    <w:next w:val="1013"/>
    <w:link w:val="1205"/>
    <w:uiPriority w:val="0"/>
    <w:qFormat/>
    <w:pPr>
      <w:keepLines/>
      <w:keepNext/>
      <w:spacing w:line="390" w:lineRule="atLeast"/>
      <w:shd w:val="clear" w:color="auto" w:fill="ffffff"/>
      <w:outlineLvl w:val="2"/>
    </w:pPr>
    <w:rPr>
      <w:rFonts w:ascii="宋体" w:hAnsi="宋体"/>
      <w:b/>
      <w:szCs w:val="21"/>
    </w:rPr>
  </w:style>
  <w:style w:type="paragraph" w:styleId="1005">
    <w:name w:val="Heading 4"/>
    <w:basedOn w:val="1001"/>
    <w:next w:val="1001"/>
    <w:link w:val="1206"/>
    <w:uiPriority w:val="0"/>
    <w:qFormat/>
    <w:pPr>
      <w:keepLines/>
      <w:keepNext/>
      <w:spacing w:before="120" w:after="120"/>
      <w:outlineLvl w:val="3"/>
    </w:pPr>
    <w:rPr>
      <w:rFonts w:ascii="Arial" w:hAnsi="Arial" w:eastAsia="黑体"/>
      <w:b/>
      <w:sz w:val="28"/>
    </w:rPr>
  </w:style>
  <w:style w:type="paragraph" w:styleId="1006">
    <w:name w:val="Heading 5"/>
    <w:basedOn w:val="1001"/>
    <w:next w:val="1013"/>
    <w:link w:val="1207"/>
    <w:uiPriority w:val="0"/>
    <w:qFormat/>
    <w:pPr>
      <w:keepNext/>
      <w:outlineLvl w:val="4"/>
    </w:pPr>
    <w:rPr>
      <w:rFonts w:ascii="黑体" w:eastAsia="黑体"/>
      <w:b/>
      <w:color w:val="000000"/>
      <w:sz w:val="28"/>
    </w:rPr>
  </w:style>
  <w:style w:type="paragraph" w:styleId="1007">
    <w:name w:val="Heading 6"/>
    <w:basedOn w:val="1001"/>
    <w:next w:val="1001"/>
    <w:link w:val="1208"/>
    <w:uiPriority w:val="0"/>
    <w:qFormat/>
    <w:pPr>
      <w:keepLines/>
      <w:keepNext/>
      <w:spacing w:before="240" w:after="64" w:line="320" w:lineRule="auto"/>
      <w:outlineLvl w:val="5"/>
    </w:pPr>
    <w:rPr>
      <w:rFonts w:ascii="Arial" w:hAnsi="Arial" w:eastAsia="黑体"/>
      <w:b/>
      <w:bCs/>
      <w:sz w:val="24"/>
      <w:szCs w:val="24"/>
    </w:rPr>
  </w:style>
  <w:style w:type="paragraph" w:styleId="1008">
    <w:name w:val="Heading 7"/>
    <w:basedOn w:val="1001"/>
    <w:next w:val="1001"/>
    <w:link w:val="1209"/>
    <w:uiPriority w:val="0"/>
    <w:qFormat/>
    <w:pPr>
      <w:keepLines/>
      <w:keepNext/>
      <w:spacing w:before="240" w:after="64" w:line="320" w:lineRule="auto"/>
      <w:outlineLvl w:val="6"/>
    </w:pPr>
    <w:rPr>
      <w:b/>
      <w:bCs/>
      <w:sz w:val="24"/>
      <w:szCs w:val="24"/>
    </w:rPr>
  </w:style>
  <w:style w:type="paragraph" w:styleId="1009">
    <w:name w:val="Heading 8"/>
    <w:basedOn w:val="1001"/>
    <w:next w:val="1001"/>
    <w:link w:val="1210"/>
    <w:uiPriority w:val="0"/>
    <w:qFormat/>
    <w:pPr>
      <w:keepLines/>
      <w:keepNext/>
      <w:spacing w:before="240" w:after="64" w:line="320" w:lineRule="auto"/>
      <w:outlineLvl w:val="7"/>
    </w:pPr>
    <w:rPr>
      <w:rFonts w:ascii="Arial" w:hAnsi="Arial" w:eastAsia="黑体"/>
      <w:sz w:val="24"/>
      <w:szCs w:val="24"/>
    </w:rPr>
  </w:style>
  <w:style w:type="paragraph" w:styleId="1010">
    <w:name w:val="Heading 9"/>
    <w:basedOn w:val="1001"/>
    <w:next w:val="1001"/>
    <w:link w:val="1211"/>
    <w:uiPriority w:val="0"/>
    <w:qFormat/>
    <w:pPr>
      <w:keepLines/>
      <w:keepNext/>
      <w:spacing w:before="240" w:after="64" w:line="320" w:lineRule="auto"/>
      <w:outlineLvl w:val="8"/>
    </w:pPr>
    <w:rPr>
      <w:rFonts w:ascii="Arial" w:hAnsi="Arial" w:eastAsia="黑体"/>
      <w:szCs w:val="21"/>
    </w:rPr>
  </w:style>
  <w:style w:type="character" w:styleId="1011" w:default="1">
    <w:name w:val="Default Paragraph Font"/>
    <w:uiPriority w:val="1"/>
    <w:semiHidden/>
    <w:unhideWhenUsed/>
    <w:qFormat/>
  </w:style>
  <w:style w:type="table" w:styleId="1012" w:default="1">
    <w:name w:val="Normal Table"/>
    <w:uiPriority w:val="99"/>
    <w:semiHidden/>
    <w:unhideWhenUsed/>
    <w:qFormat/>
    <w:tblPr>
      <w:tblCellMar>
        <w:left w:w="108" w:type="dxa"/>
        <w:top w:w="0" w:type="dxa"/>
        <w:right w:w="108" w:type="dxa"/>
        <w:bottom w:w="0" w:type="dxa"/>
      </w:tblCellMar>
    </w:tblPr>
  </w:style>
  <w:style w:type="paragraph" w:styleId="1013">
    <w:name w:val="Normal Indent"/>
    <w:basedOn w:val="1001"/>
    <w:link w:val="1204"/>
    <w:uiPriority w:val="0"/>
    <w:qFormat/>
    <w:pPr>
      <w:ind w:firstLine="420"/>
    </w:pPr>
    <w:rPr>
      <w:sz w:val="20"/>
    </w:rPr>
  </w:style>
  <w:style w:type="paragraph" w:styleId="1014">
    <w:name w:val="List 3"/>
    <w:basedOn w:val="1001"/>
    <w:uiPriority w:val="0"/>
    <w:qFormat/>
    <w:pPr>
      <w:ind w:left="1260" w:hanging="420"/>
    </w:pPr>
  </w:style>
  <w:style w:type="paragraph" w:styleId="1015">
    <w:name w:val="toc 7"/>
    <w:basedOn w:val="1001"/>
    <w:next w:val="1001"/>
    <w:uiPriority w:val="39"/>
    <w:qFormat/>
    <w:pPr>
      <w:ind w:left="1260"/>
      <w:jc w:val="left"/>
    </w:pPr>
    <w:rPr>
      <w:sz w:val="18"/>
    </w:rPr>
  </w:style>
  <w:style w:type="paragraph" w:styleId="1016">
    <w:name w:val="List Number 2"/>
    <w:basedOn w:val="1001"/>
    <w:uiPriority w:val="0"/>
    <w:qFormat/>
    <w:pPr>
      <w:ind w:left="1440" w:hanging="1440"/>
      <w:spacing w:line="360" w:lineRule="auto"/>
      <w:tabs>
        <w:tab w:val="left" w:pos="1440" w:leader="none"/>
      </w:tabs>
    </w:pPr>
    <w:rPr>
      <w:sz w:val="24"/>
      <w:szCs w:val="24"/>
    </w:rPr>
  </w:style>
  <w:style w:type="paragraph" w:styleId="1017">
    <w:name w:val="index 8"/>
    <w:basedOn w:val="1001"/>
    <w:next w:val="1001"/>
    <w:uiPriority w:val="0"/>
    <w:semiHidden/>
    <w:qFormat/>
    <w:pPr>
      <w:ind w:left="2940"/>
    </w:pPr>
  </w:style>
  <w:style w:type="paragraph" w:styleId="1018">
    <w:name w:val="List Number"/>
    <w:basedOn w:val="1001"/>
    <w:uiPriority w:val="99"/>
    <w:qFormat/>
    <w:pPr>
      <w:ind w:left="2952" w:hanging="432"/>
      <w:tabs>
        <w:tab w:val="left" w:pos="2952" w:leader="none"/>
      </w:tabs>
    </w:pPr>
    <w:rPr>
      <w:szCs w:val="24"/>
    </w:rPr>
  </w:style>
  <w:style w:type="paragraph" w:styleId="1019">
    <w:name w:val="Caption"/>
    <w:basedOn w:val="1001"/>
    <w:next w:val="1001"/>
    <w:uiPriority w:val="35"/>
    <w:semiHidden/>
    <w:unhideWhenUsed/>
    <w:qFormat/>
    <w:pPr>
      <w:spacing w:line="276" w:lineRule="auto"/>
    </w:pPr>
    <w:rPr>
      <w:b/>
      <w:bCs/>
      <w:color w:val="4472c4"/>
      <w:sz w:val="18"/>
      <w:szCs w:val="18"/>
    </w:rPr>
  </w:style>
  <w:style w:type="paragraph" w:styleId="1020">
    <w:name w:val="index 5"/>
    <w:basedOn w:val="1001"/>
    <w:next w:val="1001"/>
    <w:uiPriority w:val="0"/>
    <w:semiHidden/>
    <w:qFormat/>
    <w:pPr>
      <w:ind w:left="1680"/>
    </w:pPr>
  </w:style>
  <w:style w:type="paragraph" w:styleId="1021">
    <w:name w:val="Document Map"/>
    <w:basedOn w:val="1001"/>
    <w:link w:val="1212"/>
    <w:uiPriority w:val="0"/>
    <w:qFormat/>
    <w:pPr>
      <w:shd w:val="clear" w:color="auto" w:fill="000080"/>
    </w:pPr>
  </w:style>
  <w:style w:type="paragraph" w:styleId="1022">
    <w:name w:val="annotation text"/>
    <w:basedOn w:val="1001"/>
    <w:link w:val="1213"/>
    <w:uiPriority w:val="0"/>
    <w:qFormat/>
    <w:pPr>
      <w:jc w:val="left"/>
    </w:pPr>
  </w:style>
  <w:style w:type="paragraph" w:styleId="1023">
    <w:name w:val="index 6"/>
    <w:basedOn w:val="1001"/>
    <w:next w:val="1001"/>
    <w:uiPriority w:val="0"/>
    <w:semiHidden/>
    <w:qFormat/>
    <w:pPr>
      <w:ind w:left="2100"/>
    </w:pPr>
  </w:style>
  <w:style w:type="paragraph" w:styleId="1024">
    <w:name w:val="Salutation"/>
    <w:basedOn w:val="1001"/>
    <w:next w:val="1001"/>
    <w:link w:val="1214"/>
    <w:uiPriority w:val="0"/>
    <w:qFormat/>
    <w:rPr>
      <w:rFonts w:ascii="仿宋_GB2312" w:eastAsia="仿宋_GB2312"/>
      <w:sz w:val="28"/>
    </w:rPr>
  </w:style>
  <w:style w:type="paragraph" w:styleId="1025">
    <w:name w:val="Body Text 3"/>
    <w:basedOn w:val="1001"/>
    <w:link w:val="1215"/>
    <w:uiPriority w:val="0"/>
    <w:qFormat/>
    <w:rPr>
      <w:rFonts w:ascii="仿宋_GB2312" w:hAnsi="Arial" w:eastAsia="仿宋_GB2312"/>
      <w:sz w:val="32"/>
    </w:rPr>
  </w:style>
  <w:style w:type="paragraph" w:styleId="1026">
    <w:name w:val="Body Text"/>
    <w:basedOn w:val="1001"/>
    <w:link w:val="1216"/>
    <w:uiPriority w:val="1"/>
    <w:qFormat/>
    <w:rPr>
      <w:rFonts w:ascii="楷体_GB2312" w:hAnsi="Arial" w:eastAsia="楷体_GB2312"/>
      <w:sz w:val="28"/>
    </w:rPr>
  </w:style>
  <w:style w:type="paragraph" w:styleId="1027">
    <w:name w:val="Body Text Indent"/>
    <w:basedOn w:val="1001"/>
    <w:next w:val="1001"/>
    <w:link w:val="1217"/>
    <w:uiPriority w:val="0"/>
    <w:qFormat/>
    <w:pPr>
      <w:ind w:firstLine="645"/>
    </w:pPr>
    <w:rPr>
      <w:rFonts w:ascii="楷体_GB2312" w:eastAsia="楷体_GB2312"/>
      <w:sz w:val="32"/>
    </w:rPr>
  </w:style>
  <w:style w:type="paragraph" w:styleId="1028">
    <w:name w:val="index 4"/>
    <w:basedOn w:val="1001"/>
    <w:next w:val="1001"/>
    <w:uiPriority w:val="0"/>
    <w:qFormat/>
    <w:pPr>
      <w:ind w:left="1260"/>
    </w:pPr>
  </w:style>
  <w:style w:type="paragraph" w:styleId="1029">
    <w:name w:val="toc 5"/>
    <w:basedOn w:val="1001"/>
    <w:next w:val="1001"/>
    <w:uiPriority w:val="39"/>
    <w:qFormat/>
    <w:pPr>
      <w:ind w:left="840"/>
      <w:jc w:val="left"/>
    </w:pPr>
    <w:rPr>
      <w:sz w:val="18"/>
    </w:rPr>
  </w:style>
  <w:style w:type="paragraph" w:styleId="1030">
    <w:name w:val="toc 3"/>
    <w:basedOn w:val="1001"/>
    <w:next w:val="1001"/>
    <w:uiPriority w:val="39"/>
    <w:qFormat/>
    <w:pPr>
      <w:ind w:left="420"/>
      <w:jc w:val="left"/>
    </w:pPr>
    <w:rPr>
      <w:i/>
      <w:sz w:val="20"/>
    </w:rPr>
  </w:style>
  <w:style w:type="paragraph" w:styleId="1031">
    <w:name w:val="Plain Text"/>
    <w:basedOn w:val="1001"/>
    <w:link w:val="1218"/>
    <w:uiPriority w:val="0"/>
    <w:qFormat/>
    <w:rPr>
      <w:rFonts w:ascii="宋体" w:hAnsi="Courier New"/>
    </w:rPr>
  </w:style>
  <w:style w:type="paragraph" w:styleId="1032">
    <w:name w:val="toc 8"/>
    <w:basedOn w:val="1001"/>
    <w:next w:val="1001"/>
    <w:uiPriority w:val="39"/>
    <w:qFormat/>
    <w:pPr>
      <w:ind w:left="1470"/>
      <w:jc w:val="left"/>
    </w:pPr>
    <w:rPr>
      <w:sz w:val="18"/>
    </w:rPr>
  </w:style>
  <w:style w:type="paragraph" w:styleId="1033">
    <w:name w:val="index 3"/>
    <w:basedOn w:val="1001"/>
    <w:next w:val="1001"/>
    <w:uiPriority w:val="0"/>
    <w:semiHidden/>
    <w:qFormat/>
    <w:pPr>
      <w:ind w:left="840"/>
    </w:pPr>
  </w:style>
  <w:style w:type="paragraph" w:styleId="1034">
    <w:name w:val="Date"/>
    <w:basedOn w:val="1001"/>
    <w:next w:val="1001"/>
    <w:link w:val="1219"/>
    <w:uiPriority w:val="0"/>
    <w:qFormat/>
    <w:pPr>
      <w:ind w:left="100"/>
    </w:pPr>
    <w:rPr>
      <w:sz w:val="28"/>
    </w:rPr>
  </w:style>
  <w:style w:type="paragraph" w:styleId="1035">
    <w:name w:val="Body Text Indent 2"/>
    <w:basedOn w:val="1001"/>
    <w:link w:val="1220"/>
    <w:uiPriority w:val="0"/>
    <w:qFormat/>
    <w:pPr>
      <w:ind w:left="630" w:firstLine="645"/>
    </w:pPr>
    <w:rPr>
      <w:rFonts w:ascii="Arial" w:hAnsi="Arial" w:eastAsia="仿宋_GB2312"/>
      <w:sz w:val="32"/>
    </w:rPr>
  </w:style>
  <w:style w:type="paragraph" w:styleId="1036">
    <w:name w:val="endnote text"/>
    <w:basedOn w:val="1001"/>
    <w:link w:val="1221"/>
    <w:uiPriority w:val="99"/>
    <w:qFormat/>
    <w:pPr>
      <w:jc w:val="left"/>
    </w:pPr>
    <w:rPr>
      <w:sz w:val="20"/>
      <w:szCs w:val="24"/>
    </w:rPr>
  </w:style>
  <w:style w:type="paragraph" w:styleId="1037">
    <w:name w:val="Balloon Text"/>
    <w:basedOn w:val="1001"/>
    <w:link w:val="1222"/>
    <w:uiPriority w:val="0"/>
    <w:qFormat/>
    <w:rPr>
      <w:sz w:val="18"/>
      <w:szCs w:val="18"/>
    </w:rPr>
  </w:style>
  <w:style w:type="paragraph" w:styleId="1038">
    <w:name w:val="Footer"/>
    <w:basedOn w:val="1001"/>
    <w:link w:val="1223"/>
    <w:uiPriority w:val="0"/>
    <w:unhideWhenUsed/>
    <w:qFormat/>
    <w:pPr>
      <w:jc w:val="left"/>
      <w:tabs>
        <w:tab w:val="center" w:pos="4153" w:leader="none"/>
        <w:tab w:val="right" w:pos="8306" w:leader="none"/>
      </w:tabs>
    </w:pPr>
    <w:rPr>
      <w:sz w:val="18"/>
      <w:szCs w:val="18"/>
    </w:rPr>
  </w:style>
  <w:style w:type="paragraph" w:styleId="1039">
    <w:name w:val="Header"/>
    <w:basedOn w:val="1001"/>
    <w:link w:val="122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040">
    <w:name w:val="Signature"/>
    <w:basedOn w:val="1001"/>
    <w:link w:val="1225"/>
    <w:uiPriority w:val="0"/>
    <w:qFormat/>
    <w:pPr>
      <w:jc w:val="center"/>
      <w:spacing w:after="600" w:line="312" w:lineRule="atLeast"/>
    </w:pPr>
    <w:rPr>
      <w:rFonts w:eastAsia="仿宋_GB2312"/>
      <w:sz w:val="24"/>
    </w:rPr>
  </w:style>
  <w:style w:type="paragraph" w:styleId="1041">
    <w:name w:val="toc 1"/>
    <w:basedOn w:val="1001"/>
    <w:next w:val="1001"/>
    <w:uiPriority w:val="39"/>
    <w:qFormat/>
    <w:pPr>
      <w:jc w:val="left"/>
      <w:spacing w:before="120" w:after="120"/>
    </w:pPr>
    <w:rPr>
      <w:b/>
      <w:caps/>
      <w:sz w:val="20"/>
    </w:rPr>
  </w:style>
  <w:style w:type="paragraph" w:styleId="1042">
    <w:name w:val="toc 4"/>
    <w:basedOn w:val="1001"/>
    <w:next w:val="1001"/>
    <w:uiPriority w:val="39"/>
    <w:qFormat/>
    <w:pPr>
      <w:ind w:left="630"/>
      <w:jc w:val="left"/>
    </w:pPr>
    <w:rPr>
      <w:sz w:val="18"/>
    </w:rPr>
  </w:style>
  <w:style w:type="paragraph" w:styleId="1043">
    <w:name w:val="index heading"/>
    <w:basedOn w:val="1001"/>
    <w:next w:val="1044"/>
    <w:uiPriority w:val="0"/>
    <w:qFormat/>
  </w:style>
  <w:style w:type="paragraph" w:styleId="1044">
    <w:name w:val="index 1"/>
    <w:basedOn w:val="1001"/>
    <w:next w:val="1001"/>
    <w:uiPriority w:val="0"/>
    <w:unhideWhenUsed/>
    <w:qFormat/>
  </w:style>
  <w:style w:type="paragraph" w:styleId="1045">
    <w:name w:val="Subtitle"/>
    <w:basedOn w:val="1001"/>
    <w:next w:val="1001"/>
    <w:link w:val="1226"/>
    <w:uiPriority w:val="0"/>
    <w:qFormat/>
    <w:pPr>
      <w:jc w:val="left"/>
      <w:spacing w:after="600" w:line="276" w:lineRule="auto"/>
      <w:widowControl/>
    </w:pPr>
    <w:rPr>
      <w:rFonts w:ascii="Cambria" w:hAnsi="Cambria"/>
      <w:i/>
      <w:iCs/>
      <w:spacing w:val="13"/>
      <w:sz w:val="24"/>
      <w:szCs w:val="24"/>
      <w:lang w:eastAsia="en-US" w:bidi="en-US"/>
    </w:rPr>
  </w:style>
  <w:style w:type="paragraph" w:styleId="1046">
    <w:name w:val="footnote text"/>
    <w:basedOn w:val="1001"/>
    <w:link w:val="1227"/>
    <w:uiPriority w:val="99"/>
    <w:qFormat/>
    <w:pPr>
      <w:jc w:val="left"/>
    </w:pPr>
    <w:rPr>
      <w:sz w:val="18"/>
      <w:szCs w:val="18"/>
    </w:rPr>
  </w:style>
  <w:style w:type="paragraph" w:styleId="1047">
    <w:name w:val="toc 6"/>
    <w:basedOn w:val="1001"/>
    <w:next w:val="1001"/>
    <w:uiPriority w:val="39"/>
    <w:qFormat/>
    <w:pPr>
      <w:ind w:left="1050"/>
      <w:jc w:val="left"/>
    </w:pPr>
    <w:rPr>
      <w:sz w:val="18"/>
    </w:rPr>
  </w:style>
  <w:style w:type="paragraph" w:styleId="1048">
    <w:name w:val="Body Text Indent 3"/>
    <w:basedOn w:val="1001"/>
    <w:link w:val="1228"/>
    <w:uiPriority w:val="0"/>
    <w:qFormat/>
    <w:pPr>
      <w:ind w:left="645" w:firstLine="645"/>
    </w:pPr>
    <w:rPr>
      <w:rFonts w:ascii="Arial" w:hAnsi="Arial" w:eastAsia="仿宋_GB2312"/>
      <w:color w:val="ffff00"/>
      <w:sz w:val="32"/>
    </w:rPr>
  </w:style>
  <w:style w:type="paragraph" w:styleId="1049">
    <w:name w:val="index 7"/>
    <w:basedOn w:val="1001"/>
    <w:next w:val="1001"/>
    <w:uiPriority w:val="0"/>
    <w:semiHidden/>
    <w:qFormat/>
    <w:pPr>
      <w:ind w:left="2520"/>
    </w:pPr>
  </w:style>
  <w:style w:type="paragraph" w:styleId="1050">
    <w:name w:val="index 9"/>
    <w:basedOn w:val="1001"/>
    <w:next w:val="1001"/>
    <w:uiPriority w:val="0"/>
    <w:semiHidden/>
    <w:qFormat/>
    <w:pPr>
      <w:ind w:left="3360"/>
    </w:pPr>
  </w:style>
  <w:style w:type="paragraph" w:styleId="1051">
    <w:name w:val="table of figures"/>
    <w:basedOn w:val="1001"/>
    <w:next w:val="1001"/>
    <w:uiPriority w:val="99"/>
    <w:qFormat/>
    <w:pPr>
      <w:ind w:left="840" w:hanging="420"/>
    </w:pPr>
  </w:style>
  <w:style w:type="paragraph" w:styleId="1052">
    <w:name w:val="toc 2"/>
    <w:basedOn w:val="1001"/>
    <w:next w:val="1001"/>
    <w:uiPriority w:val="39"/>
    <w:qFormat/>
    <w:pPr>
      <w:ind w:left="210"/>
      <w:jc w:val="left"/>
    </w:pPr>
    <w:rPr>
      <w:smallCaps/>
      <w:sz w:val="20"/>
    </w:rPr>
  </w:style>
  <w:style w:type="paragraph" w:styleId="1053">
    <w:name w:val="toc 9"/>
    <w:basedOn w:val="1001"/>
    <w:next w:val="1001"/>
    <w:uiPriority w:val="39"/>
    <w:qFormat/>
    <w:pPr>
      <w:ind w:left="1680"/>
      <w:jc w:val="left"/>
    </w:pPr>
    <w:rPr>
      <w:sz w:val="18"/>
    </w:rPr>
  </w:style>
  <w:style w:type="paragraph" w:styleId="1054">
    <w:name w:val="Body Text 2"/>
    <w:basedOn w:val="1001"/>
    <w:link w:val="1229"/>
    <w:uiPriority w:val="0"/>
    <w:qFormat/>
    <w:pPr>
      <w:jc w:val="center"/>
      <w:widowControl/>
    </w:pPr>
    <w:rPr>
      <w:rFonts w:ascii="楷体_GB2312" w:eastAsia="楷体_GB2312"/>
      <w:sz w:val="28"/>
    </w:rPr>
  </w:style>
  <w:style w:type="paragraph" w:styleId="1055">
    <w:name w:val="HTML Preformatted"/>
    <w:basedOn w:val="1001"/>
    <w:link w:val="12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056">
    <w:name w:val="Normal (Web)"/>
    <w:basedOn w:val="1001"/>
    <w:uiPriority w:val="99"/>
    <w:qFormat/>
    <w:pPr>
      <w:jc w:val="left"/>
      <w:spacing w:before="100" w:beforeAutospacing="1" w:after="100" w:afterAutospacing="1"/>
      <w:widowControl/>
    </w:pPr>
    <w:rPr>
      <w:rFonts w:ascii="Arial" w:hAnsi="Arial" w:eastAsia="Arial Unicode MS" w:cs="Arial"/>
      <w:sz w:val="24"/>
      <w:szCs w:val="24"/>
    </w:rPr>
  </w:style>
  <w:style w:type="paragraph" w:styleId="1057">
    <w:name w:val="index 2"/>
    <w:basedOn w:val="1001"/>
    <w:next w:val="1001"/>
    <w:uiPriority w:val="0"/>
    <w:semiHidden/>
    <w:qFormat/>
    <w:pPr>
      <w:ind w:left="420"/>
    </w:pPr>
  </w:style>
  <w:style w:type="paragraph" w:styleId="1058">
    <w:name w:val="Title"/>
    <w:basedOn w:val="1001"/>
    <w:link w:val="1231"/>
    <w:uiPriority w:val="0"/>
    <w:qFormat/>
    <w:pPr>
      <w:jc w:val="center"/>
      <w:spacing w:line="420" w:lineRule="exact"/>
      <w:widowControl/>
    </w:pPr>
    <w:rPr>
      <w:rFonts w:eastAsia="黑体"/>
      <w:b/>
      <w:sz w:val="28"/>
      <w:lang w:val="en-GB"/>
    </w:rPr>
  </w:style>
  <w:style w:type="paragraph" w:styleId="1059">
    <w:name w:val="annotation subject"/>
    <w:basedOn w:val="1022"/>
    <w:next w:val="1022"/>
    <w:link w:val="1232"/>
    <w:uiPriority w:val="0"/>
    <w:qFormat/>
    <w:rPr>
      <w:b/>
      <w:bCs/>
    </w:rPr>
  </w:style>
  <w:style w:type="paragraph" w:styleId="1060">
    <w:name w:val="Body Text First Indent"/>
    <w:basedOn w:val="1026"/>
    <w:link w:val="1233"/>
    <w:uiPriority w:val="0"/>
    <w:qFormat/>
    <w:pPr>
      <w:ind w:firstLine="420"/>
      <w:spacing w:after="120"/>
    </w:pPr>
    <w:rPr>
      <w:rFonts w:ascii="Times New Roman" w:hAnsi="Times New Roman" w:eastAsia="宋体"/>
      <w:sz w:val="21"/>
      <w:szCs w:val="24"/>
    </w:rPr>
  </w:style>
  <w:style w:type="paragraph" w:styleId="1061">
    <w:name w:val="Body Text First Indent 2"/>
    <w:basedOn w:val="1027"/>
    <w:link w:val="1234"/>
    <w:uiPriority w:val="0"/>
    <w:qFormat/>
    <w:pPr>
      <w:ind w:firstLine="420"/>
      <w:spacing w:line="360" w:lineRule="auto"/>
    </w:pPr>
    <w:rPr>
      <w:rFonts w:ascii="宋体" w:hAnsi="宋体"/>
      <w:sz w:val="20"/>
    </w:rPr>
  </w:style>
  <w:style w:type="table" w:styleId="1062">
    <w:name w:val="Table Grid"/>
    <w:basedOn w:val="101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3">
    <w:name w:val="Strong"/>
    <w:uiPriority w:val="0"/>
    <w:qFormat/>
    <w:rPr>
      <w:b/>
      <w:bCs/>
    </w:rPr>
  </w:style>
  <w:style w:type="character" w:styleId="1064">
    <w:name w:val="endnote reference"/>
    <w:uiPriority w:val="99"/>
    <w:qFormat/>
    <w:rPr>
      <w:vertAlign w:val="superscript"/>
    </w:rPr>
  </w:style>
  <w:style w:type="character" w:styleId="1065">
    <w:name w:val="page number"/>
    <w:uiPriority w:val="0"/>
    <w:qFormat/>
  </w:style>
  <w:style w:type="character" w:styleId="1066">
    <w:name w:val="FollowedHyperlink"/>
    <w:uiPriority w:val="0"/>
    <w:qFormat/>
    <w:rPr>
      <w:color w:val="800080"/>
      <w:u w:val="single"/>
    </w:rPr>
  </w:style>
  <w:style w:type="character" w:styleId="1067">
    <w:name w:val="Emphasis"/>
    <w:uiPriority w:val="0"/>
    <w:qFormat/>
    <w:rPr>
      <w:b/>
      <w:bCs/>
      <w:i/>
      <w:iCs/>
      <w:spacing w:val="10"/>
      <w:shd w:val="clear" w:color="auto" w:fill="auto"/>
    </w:rPr>
  </w:style>
  <w:style w:type="character" w:styleId="1068">
    <w:name w:val="line number"/>
    <w:uiPriority w:val="0"/>
    <w:qFormat/>
  </w:style>
  <w:style w:type="character" w:styleId="1069">
    <w:name w:val="HTML Typewriter"/>
    <w:uiPriority w:val="0"/>
    <w:qFormat/>
    <w:rPr>
      <w:rFonts w:ascii="宋体" w:hAnsi="宋体" w:eastAsia="宋体" w:cs="宋体"/>
      <w:sz w:val="24"/>
      <w:szCs w:val="24"/>
    </w:rPr>
  </w:style>
  <w:style w:type="character" w:styleId="1070">
    <w:name w:val="Hyperlink"/>
    <w:uiPriority w:val="0"/>
    <w:qFormat/>
    <w:rPr>
      <w:color w:val="0000ff"/>
      <w:u w:val="single"/>
    </w:rPr>
  </w:style>
  <w:style w:type="character" w:styleId="1071">
    <w:name w:val="annotation reference"/>
    <w:uiPriority w:val="0"/>
    <w:qFormat/>
    <w:rPr>
      <w:sz w:val="21"/>
    </w:rPr>
  </w:style>
  <w:style w:type="character" w:styleId="1072">
    <w:name w:val="footnote reference"/>
    <w:uiPriority w:val="99"/>
    <w:qFormat/>
    <w:rPr>
      <w:vertAlign w:val="superscript"/>
    </w:rPr>
  </w:style>
  <w:style w:type="character" w:styleId="1073">
    <w:name w:val="HTML Sample"/>
    <w:uiPriority w:val="0"/>
    <w:qFormat/>
    <w:rPr>
      <w:rFonts w:ascii="Courier New" w:hAnsi="宋体" w:eastAsia="宋体" w:cs="Courier New"/>
    </w:rPr>
  </w:style>
  <w:style w:type="paragraph" w:styleId="1074" w:customStyle="1">
    <w:name w:val="标题11"/>
    <w:basedOn w:val="1001"/>
    <w:next w:val="1001"/>
    <w:uiPriority w:val="10"/>
    <w:qFormat/>
    <w:pPr>
      <w:jc w:val="center"/>
      <w:spacing w:line="420" w:lineRule="exact"/>
      <w:widowControl/>
    </w:pPr>
    <w:rPr>
      <w:rFonts w:eastAsia="黑体"/>
      <w:b/>
      <w:sz w:val="28"/>
      <w:szCs w:val="22"/>
      <w:lang w:val="en-GB"/>
    </w:rPr>
  </w:style>
  <w:style w:type="table" w:styleId="1075" w:customStyle="1">
    <w:name w:val="Table Grid Light"/>
    <w:basedOn w:val="101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76" w:customStyle="1">
    <w:name w:val="无格式表格 11"/>
    <w:basedOn w:val="101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7" w:customStyle="1">
    <w:name w:val="无格式表格 21"/>
    <w:basedOn w:val="101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8" w:customStyle="1">
    <w:name w:val="无格式表格 31"/>
    <w:basedOn w:val="101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9" w:customStyle="1">
    <w:name w:val="无格式表格 41"/>
    <w:basedOn w:val="101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0" w:customStyle="1">
    <w:name w:val="无格式表格 51"/>
    <w:basedOn w:val="101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1" w:customStyle="1">
    <w:name w:val="网格表 1 浅色1"/>
    <w:basedOn w:val="101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82" w:customStyle="1">
    <w:name w:val="Grid Table 1 Light - Accent 1"/>
    <w:basedOn w:val="101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83" w:customStyle="1">
    <w:name w:val="Grid Table 1 Light - Accent 2"/>
    <w:basedOn w:val="101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84" w:customStyle="1">
    <w:name w:val="Grid Table 1 Light - Accent 3"/>
    <w:basedOn w:val="101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85" w:customStyle="1">
    <w:name w:val="Grid Table 1 Light - Accent 4"/>
    <w:basedOn w:val="101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86" w:customStyle="1">
    <w:name w:val="Grid Table 1 Light - Accent 5"/>
    <w:basedOn w:val="101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87" w:customStyle="1">
    <w:name w:val="Grid Table 1 Light - Accent 6"/>
    <w:basedOn w:val="101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88" w:customStyle="1">
    <w:name w:val="网格表 21"/>
    <w:basedOn w:val="10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89" w:customStyle="1">
    <w:name w:val="Grid Table 2 - Accent 1"/>
    <w:basedOn w:val="101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90" w:customStyle="1">
    <w:name w:val="Grid Table 2 - Accent 2"/>
    <w:basedOn w:val="101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91" w:customStyle="1">
    <w:name w:val="Grid Table 2 - Accent 3"/>
    <w:basedOn w:val="101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92" w:customStyle="1">
    <w:name w:val="Grid Table 2 - Accent 4"/>
    <w:basedOn w:val="101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93" w:customStyle="1">
    <w:name w:val="Grid Table 2 - Accent 5"/>
    <w:basedOn w:val="101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94" w:customStyle="1">
    <w:name w:val="Grid Table 2 - Accent 6"/>
    <w:basedOn w:val="101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95" w:customStyle="1">
    <w:name w:val="网格表 31"/>
    <w:basedOn w:val="10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6" w:customStyle="1">
    <w:name w:val="Grid Table 3 - Accent 1"/>
    <w:basedOn w:val="101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7" w:customStyle="1">
    <w:name w:val="Grid Table 3 - Accent 2"/>
    <w:basedOn w:val="101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8" w:customStyle="1">
    <w:name w:val="Grid Table 3 - Accent 3"/>
    <w:basedOn w:val="101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9" w:customStyle="1">
    <w:name w:val="Grid Table 3 - Accent 4"/>
    <w:basedOn w:val="101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0" w:customStyle="1">
    <w:name w:val="Grid Table 3 - Accent 5"/>
    <w:basedOn w:val="101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1" w:customStyle="1">
    <w:name w:val="Grid Table 3 - Accent 6"/>
    <w:basedOn w:val="101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2" w:customStyle="1">
    <w:name w:val="网格表 41"/>
    <w:basedOn w:val="101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3" w:customStyle="1">
    <w:name w:val="Grid Table 4 - Accent 1"/>
    <w:basedOn w:val="101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104" w:customStyle="1">
    <w:name w:val="Grid Table 4 - Accent 2"/>
    <w:basedOn w:val="101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105" w:customStyle="1">
    <w:name w:val="Grid Table 4 - Accent 3"/>
    <w:basedOn w:val="101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06" w:customStyle="1">
    <w:name w:val="Grid Table 4 - Accent 4"/>
    <w:basedOn w:val="101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107" w:customStyle="1">
    <w:name w:val="Grid Table 4 - Accent 5"/>
    <w:basedOn w:val="101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108" w:customStyle="1">
    <w:name w:val="Grid Table 4 - Accent 6"/>
    <w:basedOn w:val="101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09" w:customStyle="1">
    <w:name w:val="网格表 5 深色1"/>
    <w:basedOn w:val="10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0" w:customStyle="1">
    <w:name w:val="Grid Table 5 Dark- Accent 1"/>
    <w:basedOn w:val="10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111" w:customStyle="1">
    <w:name w:val="Grid Table 5 Dark - Accent 2"/>
    <w:basedOn w:val="10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12" w:customStyle="1">
    <w:name w:val="Grid Table 5 Dark - Accent 3"/>
    <w:basedOn w:val="10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13" w:customStyle="1">
    <w:name w:val="Grid Table 5 Dark- Accent 4"/>
    <w:basedOn w:val="10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14" w:customStyle="1">
    <w:name w:val="Grid Table 5 Dark - Accent 5"/>
    <w:basedOn w:val="10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115" w:customStyle="1">
    <w:name w:val="Grid Table 5 Dark - Accent 6"/>
    <w:basedOn w:val="10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16" w:customStyle="1">
    <w:name w:val="网格表 6 彩色1"/>
    <w:basedOn w:val="101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17" w:customStyle="1">
    <w:name w:val="Grid Table 6 Colorful - Accent 1"/>
    <w:basedOn w:val="101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118" w:customStyle="1">
    <w:name w:val="Grid Table 6 Colorful - Accent 2"/>
    <w:basedOn w:val="101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119" w:customStyle="1">
    <w:name w:val="Grid Table 6 Colorful - Accent 3"/>
    <w:basedOn w:val="101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120" w:customStyle="1">
    <w:name w:val="Grid Table 6 Colorful - Accent 4"/>
    <w:basedOn w:val="101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121" w:customStyle="1">
    <w:name w:val="Grid Table 6 Colorful - Accent 5"/>
    <w:basedOn w:val="101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22" w:customStyle="1">
    <w:name w:val="Grid Table 6 Colorful - Accent 6"/>
    <w:basedOn w:val="101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23" w:customStyle="1">
    <w:name w:val="网格表 7 彩色1"/>
    <w:basedOn w:val="101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4" w:customStyle="1">
    <w:name w:val="Grid Table 7 Colorful - Accent 1"/>
    <w:basedOn w:val="101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125" w:customStyle="1">
    <w:name w:val="Grid Table 7 Colorful - Accent 2"/>
    <w:basedOn w:val="101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26" w:customStyle="1">
    <w:name w:val="Grid Table 7 Colorful - Accent 3"/>
    <w:basedOn w:val="101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27" w:customStyle="1">
    <w:name w:val="Grid Table 7 Colorful - Accent 4"/>
    <w:basedOn w:val="101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28" w:customStyle="1">
    <w:name w:val="Grid Table 7 Colorful - Accent 5"/>
    <w:basedOn w:val="101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129" w:customStyle="1">
    <w:name w:val="Grid Table 7 Colorful - Accent 6"/>
    <w:basedOn w:val="101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30" w:customStyle="1">
    <w:name w:val="清单表 1 浅色1"/>
    <w:basedOn w:val="101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1" w:customStyle="1">
    <w:name w:val="List Table 1 Light - Accent 1"/>
    <w:basedOn w:val="101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132" w:customStyle="1">
    <w:name w:val="List Table 1 Light - Accent 2"/>
    <w:basedOn w:val="101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33" w:customStyle="1">
    <w:name w:val="List Table 1 Light - Accent 3"/>
    <w:basedOn w:val="101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34" w:customStyle="1">
    <w:name w:val="List Table 1 Light - Accent 4"/>
    <w:basedOn w:val="101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35" w:customStyle="1">
    <w:name w:val="List Table 1 Light - Accent 5"/>
    <w:basedOn w:val="1012"/>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136" w:customStyle="1">
    <w:name w:val="List Table 1 Light - Accent 6"/>
    <w:basedOn w:val="101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37" w:customStyle="1">
    <w:name w:val="清单表 21"/>
    <w:basedOn w:val="101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38" w:customStyle="1">
    <w:name w:val="List Table 2 - Accent 1"/>
    <w:basedOn w:val="101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139" w:customStyle="1">
    <w:name w:val="List Table 2 - Accent 2"/>
    <w:basedOn w:val="101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40" w:customStyle="1">
    <w:name w:val="List Table 2 - Accent 3"/>
    <w:basedOn w:val="101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41" w:customStyle="1">
    <w:name w:val="List Table 2 - Accent 4"/>
    <w:basedOn w:val="101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142" w:customStyle="1">
    <w:name w:val="List Table 2 - Accent 5"/>
    <w:basedOn w:val="101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143" w:customStyle="1">
    <w:name w:val="List Table 2 - Accent 6"/>
    <w:basedOn w:val="101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44" w:customStyle="1">
    <w:name w:val="清单表 31"/>
    <w:basedOn w:val="10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5" w:customStyle="1">
    <w:name w:val="List Table 3 - Accent 1"/>
    <w:basedOn w:val="101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46" w:customStyle="1">
    <w:name w:val="List Table 3 - Accent 2"/>
    <w:basedOn w:val="101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147" w:customStyle="1">
    <w:name w:val="List Table 3 - Accent 3"/>
    <w:basedOn w:val="101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48" w:customStyle="1">
    <w:name w:val="List Table 3 - Accent 4"/>
    <w:basedOn w:val="101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149" w:customStyle="1">
    <w:name w:val="List Table 3 - Accent 5"/>
    <w:basedOn w:val="101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150" w:customStyle="1">
    <w:name w:val="List Table 3 - Accent 6"/>
    <w:basedOn w:val="101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51" w:customStyle="1">
    <w:name w:val="清单表 41"/>
    <w:basedOn w:val="10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2" w:customStyle="1">
    <w:name w:val="List Table 4 - Accent 1"/>
    <w:basedOn w:val="101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53" w:customStyle="1">
    <w:name w:val="List Table 4 - Accent 2"/>
    <w:basedOn w:val="101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54" w:customStyle="1">
    <w:name w:val="List Table 4 - Accent 3"/>
    <w:basedOn w:val="101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55" w:customStyle="1">
    <w:name w:val="List Table 4 - Accent 4"/>
    <w:basedOn w:val="101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56" w:customStyle="1">
    <w:name w:val="List Table 4 - Accent 5"/>
    <w:basedOn w:val="101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157" w:customStyle="1">
    <w:name w:val="List Table 4 - Accent 6"/>
    <w:basedOn w:val="101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58" w:customStyle="1">
    <w:name w:val="清单表 5 深色1"/>
    <w:basedOn w:val="101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9" w:customStyle="1">
    <w:name w:val="List Table 5 Dark - Accent 1"/>
    <w:basedOn w:val="101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0" w:customStyle="1">
    <w:name w:val="List Table 5 Dark - Accent 2"/>
    <w:basedOn w:val="101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1" w:customStyle="1">
    <w:name w:val="List Table 5 Dark - Accent 3"/>
    <w:basedOn w:val="101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2" w:customStyle="1">
    <w:name w:val="List Table 5 Dark - Accent 4"/>
    <w:basedOn w:val="101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3" w:customStyle="1">
    <w:name w:val="List Table 5 Dark - Accent 5"/>
    <w:basedOn w:val="101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4" w:customStyle="1">
    <w:name w:val="List Table 5 Dark - Accent 6"/>
    <w:basedOn w:val="101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5" w:customStyle="1">
    <w:name w:val="清单表 6 彩色1"/>
    <w:basedOn w:val="101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66" w:customStyle="1">
    <w:name w:val="List Table 6 Colorful - Accent 1"/>
    <w:basedOn w:val="1012"/>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167" w:customStyle="1">
    <w:name w:val="List Table 6 Colorful - Accent 2"/>
    <w:basedOn w:val="101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68" w:customStyle="1">
    <w:name w:val="List Table 6 Colorful - Accent 3"/>
    <w:basedOn w:val="101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69" w:customStyle="1">
    <w:name w:val="List Table 6 Colorful - Accent 4"/>
    <w:basedOn w:val="101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70" w:customStyle="1">
    <w:name w:val="List Table 6 Colorful - Accent 5"/>
    <w:basedOn w:val="1012"/>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171" w:customStyle="1">
    <w:name w:val="List Table 6 Colorful - Accent 6"/>
    <w:basedOn w:val="101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72" w:customStyle="1">
    <w:name w:val="清单表 7 彩色1"/>
    <w:basedOn w:val="101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3" w:customStyle="1">
    <w:name w:val="List Table 7 Colorful - Accent 1"/>
    <w:basedOn w:val="1012"/>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74" w:customStyle="1">
    <w:name w:val="List Table 7 Colorful - Accent 2"/>
    <w:basedOn w:val="101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75" w:customStyle="1">
    <w:name w:val="List Table 7 Colorful - Accent 3"/>
    <w:basedOn w:val="101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76" w:customStyle="1">
    <w:name w:val="List Table 7 Colorful - Accent 4"/>
    <w:basedOn w:val="101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77" w:customStyle="1">
    <w:name w:val="List Table 7 Colorful - Accent 5"/>
    <w:basedOn w:val="1012"/>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78" w:customStyle="1">
    <w:name w:val="List Table 7 Colorful - Accent 6"/>
    <w:basedOn w:val="101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79" w:customStyle="1">
    <w:name w:val="Lined - Accent"/>
    <w:basedOn w:val="10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0" w:customStyle="1">
    <w:name w:val="Lined - Accent 1"/>
    <w:basedOn w:val="10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81" w:customStyle="1">
    <w:name w:val="Lined - Accent 2"/>
    <w:basedOn w:val="10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82" w:customStyle="1">
    <w:name w:val="Lined - Accent 3"/>
    <w:basedOn w:val="10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83" w:customStyle="1">
    <w:name w:val="Lined - Accent 4"/>
    <w:basedOn w:val="10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84" w:customStyle="1">
    <w:name w:val="Lined - Accent 5"/>
    <w:basedOn w:val="10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85" w:customStyle="1">
    <w:name w:val="Lined - Accent 6"/>
    <w:basedOn w:val="10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86" w:customStyle="1">
    <w:name w:val="Bordered &amp; Lined - Accent"/>
    <w:basedOn w:val="101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7" w:customStyle="1">
    <w:name w:val="Bordered &amp; Lined - Accent 1"/>
    <w:basedOn w:val="101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88" w:customStyle="1">
    <w:name w:val="Bordered &amp; Lined - Accent 2"/>
    <w:basedOn w:val="101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89" w:customStyle="1">
    <w:name w:val="Bordered &amp; Lined - Accent 3"/>
    <w:basedOn w:val="101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90" w:customStyle="1">
    <w:name w:val="Bordered &amp; Lined - Accent 4"/>
    <w:basedOn w:val="101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91" w:customStyle="1">
    <w:name w:val="Bordered &amp; Lined - Accent 5"/>
    <w:basedOn w:val="101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92" w:customStyle="1">
    <w:name w:val="Bordered &amp; Lined - Accent 6"/>
    <w:basedOn w:val="101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93" w:customStyle="1">
    <w:name w:val="Bordered"/>
    <w:basedOn w:val="101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94" w:customStyle="1">
    <w:name w:val="Bordered - Accent 1"/>
    <w:basedOn w:val="101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95" w:customStyle="1">
    <w:name w:val="Bordered - Accent 2"/>
    <w:basedOn w:val="101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96" w:customStyle="1">
    <w:name w:val="Bordered - Accent 3"/>
    <w:basedOn w:val="101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97" w:customStyle="1">
    <w:name w:val="Bordered - Accent 4"/>
    <w:basedOn w:val="101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98" w:customStyle="1">
    <w:name w:val="Bordered - Accent 5"/>
    <w:basedOn w:val="101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99" w:customStyle="1">
    <w:name w:val="Bordered - Accent 6"/>
    <w:basedOn w:val="101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00" w:customStyle="1">
    <w:name w:val="Endnote Text Char"/>
    <w:uiPriority w:val="99"/>
    <w:qFormat/>
    <w:rPr>
      <w:sz w:val="20"/>
    </w:rPr>
  </w:style>
  <w:style w:type="paragraph" w:styleId="1201" w:customStyle="1">
    <w:name w:val="TOC 标题1"/>
    <w:uiPriority w:val="39"/>
    <w:unhideWhenUsed/>
    <w:qFormat/>
    <w:rPr>
      <w:rFonts w:ascii="Times New Roman" w:hAnsi="Times New Roman" w:eastAsia="宋体" w:cs="Times New Roman"/>
      <w:lang w:val="en-US" w:eastAsia="zh-CN" w:bidi="ar-SA"/>
    </w:rPr>
  </w:style>
  <w:style w:type="character" w:styleId="1202" w:customStyle="1">
    <w:name w:val="标题 1 字符"/>
    <w:link w:val="1002"/>
    <w:uiPriority w:val="0"/>
    <w:qFormat/>
    <w:rPr>
      <w:rFonts w:ascii="黑体" w:hAnsi="Times New Roman" w:eastAsia="仿宋" w:cs="Times New Roman"/>
      <w:b/>
      <w:sz w:val="24"/>
      <w:szCs w:val="28"/>
    </w:rPr>
  </w:style>
  <w:style w:type="character" w:styleId="1203" w:customStyle="1">
    <w:name w:val="标题 2 字符"/>
    <w:link w:val="1003"/>
    <w:uiPriority w:val="0"/>
    <w:qFormat/>
    <w:rPr>
      <w:rFonts w:ascii="宋体" w:hAnsi="宋体" w:eastAsia="宋体" w:cs="Times New Roman"/>
      <w:b/>
      <w:szCs w:val="24"/>
    </w:rPr>
  </w:style>
  <w:style w:type="character" w:styleId="1204" w:customStyle="1">
    <w:name w:val="正文缩进 字符"/>
    <w:link w:val="1013"/>
    <w:uiPriority w:val="0"/>
    <w:qFormat/>
    <w:rPr>
      <w:rFonts w:ascii="Times New Roman" w:hAnsi="Times New Roman" w:eastAsia="宋体" w:cs="Times New Roman"/>
      <w:szCs w:val="20"/>
    </w:rPr>
  </w:style>
  <w:style w:type="character" w:styleId="1205" w:customStyle="1">
    <w:name w:val="标题 3 字符"/>
    <w:link w:val="1004"/>
    <w:uiPriority w:val="0"/>
    <w:qFormat/>
    <w:rPr>
      <w:rFonts w:ascii="宋体" w:hAnsi="宋体" w:eastAsia="宋体" w:cs="Times New Roman"/>
      <w:b/>
      <w:szCs w:val="21"/>
      <w:shd w:val="clear" w:color="auto" w:fill="ffffff"/>
    </w:rPr>
  </w:style>
  <w:style w:type="character" w:styleId="1206" w:customStyle="1">
    <w:name w:val="标题 4 字符"/>
    <w:link w:val="1005"/>
    <w:uiPriority w:val="0"/>
    <w:qFormat/>
    <w:rPr>
      <w:rFonts w:ascii="Arial" w:hAnsi="Arial" w:eastAsia="黑体" w:cs="Times New Roman"/>
      <w:b/>
      <w:sz w:val="28"/>
      <w:szCs w:val="20"/>
    </w:rPr>
  </w:style>
  <w:style w:type="character" w:styleId="1207" w:customStyle="1">
    <w:name w:val="标题 5 字符"/>
    <w:link w:val="1006"/>
    <w:uiPriority w:val="0"/>
    <w:qFormat/>
    <w:rPr>
      <w:rFonts w:ascii="黑体" w:hAnsi="Times New Roman" w:eastAsia="黑体" w:cs="Times New Roman"/>
      <w:b/>
      <w:color w:val="000000"/>
      <w:sz w:val="28"/>
      <w:szCs w:val="20"/>
    </w:rPr>
  </w:style>
  <w:style w:type="character" w:styleId="1208" w:customStyle="1">
    <w:name w:val="标题 6 字符"/>
    <w:link w:val="1007"/>
    <w:uiPriority w:val="0"/>
    <w:qFormat/>
    <w:rPr>
      <w:rFonts w:ascii="Arial" w:hAnsi="Arial" w:eastAsia="黑体" w:cs="Times New Roman"/>
      <w:b/>
      <w:bCs/>
      <w:sz w:val="24"/>
      <w:szCs w:val="24"/>
    </w:rPr>
  </w:style>
  <w:style w:type="character" w:styleId="1209" w:customStyle="1">
    <w:name w:val="标题 7 字符"/>
    <w:link w:val="1008"/>
    <w:uiPriority w:val="0"/>
    <w:qFormat/>
    <w:rPr>
      <w:rFonts w:ascii="Times New Roman" w:hAnsi="Times New Roman" w:eastAsia="宋体" w:cs="Times New Roman"/>
      <w:b/>
      <w:bCs/>
      <w:sz w:val="24"/>
      <w:szCs w:val="24"/>
    </w:rPr>
  </w:style>
  <w:style w:type="character" w:styleId="1210" w:customStyle="1">
    <w:name w:val="标题 8 字符"/>
    <w:link w:val="1009"/>
    <w:uiPriority w:val="0"/>
    <w:qFormat/>
    <w:rPr>
      <w:rFonts w:ascii="Arial" w:hAnsi="Arial" w:eastAsia="黑体" w:cs="Times New Roman"/>
      <w:sz w:val="24"/>
      <w:szCs w:val="24"/>
    </w:rPr>
  </w:style>
  <w:style w:type="character" w:styleId="1211" w:customStyle="1">
    <w:name w:val="标题 9 字符"/>
    <w:link w:val="1010"/>
    <w:uiPriority w:val="0"/>
    <w:qFormat/>
    <w:rPr>
      <w:rFonts w:ascii="Arial" w:hAnsi="Arial" w:eastAsia="黑体" w:cs="Times New Roman"/>
      <w:szCs w:val="21"/>
    </w:rPr>
  </w:style>
  <w:style w:type="character" w:styleId="1212" w:customStyle="1">
    <w:name w:val="文档结构图 字符"/>
    <w:link w:val="1021"/>
    <w:uiPriority w:val="0"/>
    <w:qFormat/>
    <w:rPr>
      <w:rFonts w:ascii="Times New Roman" w:hAnsi="Times New Roman" w:eastAsia="宋体" w:cs="Times New Roman"/>
      <w:szCs w:val="20"/>
      <w:shd w:val="clear" w:color="auto" w:fill="000080"/>
    </w:rPr>
  </w:style>
  <w:style w:type="character" w:styleId="1213" w:customStyle="1">
    <w:name w:val="批注文字 字符"/>
    <w:link w:val="1022"/>
    <w:uiPriority w:val="0"/>
    <w:qFormat/>
    <w:rPr>
      <w:rFonts w:ascii="Times New Roman" w:hAnsi="Times New Roman" w:eastAsia="宋体" w:cs="Times New Roman"/>
      <w:szCs w:val="20"/>
    </w:rPr>
  </w:style>
  <w:style w:type="character" w:styleId="1214" w:customStyle="1">
    <w:name w:val="称呼 字符"/>
    <w:link w:val="1024"/>
    <w:uiPriority w:val="0"/>
    <w:qFormat/>
    <w:rPr>
      <w:rFonts w:ascii="仿宋_GB2312" w:hAnsi="Times New Roman" w:eastAsia="仿宋_GB2312" w:cs="Times New Roman"/>
      <w:sz w:val="28"/>
      <w:szCs w:val="20"/>
    </w:rPr>
  </w:style>
  <w:style w:type="character" w:styleId="1215" w:customStyle="1">
    <w:name w:val="正文文本 3 字符"/>
    <w:link w:val="1025"/>
    <w:uiPriority w:val="0"/>
    <w:qFormat/>
    <w:rPr>
      <w:rFonts w:ascii="仿宋_GB2312" w:hAnsi="Arial" w:eastAsia="仿宋_GB2312" w:cs="Times New Roman"/>
      <w:sz w:val="32"/>
      <w:szCs w:val="20"/>
    </w:rPr>
  </w:style>
  <w:style w:type="character" w:styleId="1216" w:customStyle="1">
    <w:name w:val="正文文本 字符1"/>
    <w:link w:val="1026"/>
    <w:uiPriority w:val="0"/>
    <w:qFormat/>
    <w:rPr>
      <w:rFonts w:hint="eastAsia" w:ascii="楷体_GB2312" w:hAnsi="Arial" w:eastAsia="楷体_GB2312" w:cs="楷体_GB2312"/>
      <w:sz w:val="28"/>
    </w:rPr>
  </w:style>
  <w:style w:type="character" w:styleId="1217" w:customStyle="1">
    <w:name w:val="正文文本缩进 字符"/>
    <w:link w:val="1027"/>
    <w:uiPriority w:val="0"/>
    <w:qFormat/>
    <w:rPr>
      <w:rFonts w:ascii="楷体_GB2312" w:hAnsi="Times New Roman" w:eastAsia="楷体_GB2312" w:cs="Times New Roman"/>
      <w:sz w:val="32"/>
      <w:szCs w:val="20"/>
    </w:rPr>
  </w:style>
  <w:style w:type="character" w:styleId="1218" w:customStyle="1">
    <w:name w:val="纯文本 字符"/>
    <w:link w:val="1031"/>
    <w:uiPriority w:val="0"/>
    <w:qFormat/>
    <w:rPr>
      <w:rFonts w:ascii="宋体" w:hAnsi="Courier New" w:eastAsia="宋体" w:cs="Times New Roman"/>
      <w:szCs w:val="20"/>
    </w:rPr>
  </w:style>
  <w:style w:type="character" w:styleId="1219" w:customStyle="1">
    <w:name w:val="日期 字符"/>
    <w:link w:val="1034"/>
    <w:uiPriority w:val="0"/>
    <w:qFormat/>
    <w:rPr>
      <w:rFonts w:ascii="Times New Roman" w:hAnsi="Times New Roman" w:eastAsia="宋体" w:cs="Times New Roman"/>
      <w:sz w:val="28"/>
      <w:szCs w:val="20"/>
    </w:rPr>
  </w:style>
  <w:style w:type="character" w:styleId="1220" w:customStyle="1">
    <w:name w:val="正文文本缩进 2 字符"/>
    <w:link w:val="1035"/>
    <w:uiPriority w:val="0"/>
    <w:qFormat/>
    <w:rPr>
      <w:rFonts w:ascii="Arial" w:hAnsi="Arial" w:eastAsia="仿宋_GB2312" w:cs="Times New Roman"/>
      <w:sz w:val="32"/>
      <w:szCs w:val="20"/>
    </w:rPr>
  </w:style>
  <w:style w:type="character" w:styleId="1221" w:customStyle="1">
    <w:name w:val="尾注文本 字符"/>
    <w:link w:val="1036"/>
    <w:uiPriority w:val="99"/>
    <w:qFormat/>
    <w:rPr>
      <w:rFonts w:ascii="Times New Roman" w:hAnsi="Times New Roman" w:eastAsia="宋体" w:cs="Times New Roman"/>
      <w:sz w:val="20"/>
      <w:szCs w:val="24"/>
    </w:rPr>
  </w:style>
  <w:style w:type="character" w:styleId="1222" w:customStyle="1">
    <w:name w:val="批注框文本 字符"/>
    <w:link w:val="1037"/>
    <w:uiPriority w:val="0"/>
    <w:qFormat/>
    <w:rPr>
      <w:rFonts w:ascii="Times New Roman" w:hAnsi="Times New Roman" w:eastAsia="宋体" w:cs="Times New Roman"/>
      <w:sz w:val="18"/>
      <w:szCs w:val="18"/>
    </w:rPr>
  </w:style>
  <w:style w:type="character" w:styleId="1223" w:customStyle="1">
    <w:name w:val="页脚 字符"/>
    <w:link w:val="1038"/>
    <w:uiPriority w:val="0"/>
    <w:qFormat/>
    <w:rPr>
      <w:sz w:val="18"/>
      <w:szCs w:val="18"/>
    </w:rPr>
  </w:style>
  <w:style w:type="character" w:styleId="1224" w:customStyle="1">
    <w:name w:val="页眉 字符"/>
    <w:link w:val="1039"/>
    <w:uiPriority w:val="0"/>
    <w:qFormat/>
    <w:rPr>
      <w:sz w:val="18"/>
      <w:szCs w:val="18"/>
    </w:rPr>
  </w:style>
  <w:style w:type="character" w:styleId="1225" w:customStyle="1">
    <w:name w:val="签名 字符"/>
    <w:link w:val="1040"/>
    <w:uiPriority w:val="0"/>
    <w:qFormat/>
    <w:rPr>
      <w:rFonts w:ascii="Times New Roman" w:hAnsi="Times New Roman" w:eastAsia="仿宋_GB2312" w:cs="Times New Roman"/>
      <w:sz w:val="24"/>
      <w:szCs w:val="20"/>
    </w:rPr>
  </w:style>
  <w:style w:type="character" w:styleId="1226" w:customStyle="1">
    <w:name w:val="副标题 字符"/>
    <w:link w:val="1045"/>
    <w:uiPriority w:val="0"/>
    <w:qFormat/>
    <w:rPr>
      <w:rFonts w:ascii="Cambria" w:hAnsi="Cambria" w:eastAsia="宋体" w:cs="Times New Roman"/>
      <w:i/>
      <w:iCs/>
      <w:spacing w:val="13"/>
      <w:sz w:val="24"/>
      <w:szCs w:val="24"/>
      <w:lang w:eastAsia="en-US" w:bidi="en-US"/>
    </w:rPr>
  </w:style>
  <w:style w:type="character" w:styleId="1227" w:customStyle="1">
    <w:name w:val="脚注文本 字符"/>
    <w:link w:val="1046"/>
    <w:uiPriority w:val="99"/>
    <w:qFormat/>
    <w:rPr>
      <w:rFonts w:ascii="Times New Roman" w:hAnsi="Times New Roman" w:eastAsia="宋体" w:cs="Times New Roman"/>
      <w:sz w:val="18"/>
      <w:szCs w:val="18"/>
    </w:rPr>
  </w:style>
  <w:style w:type="character" w:styleId="1228" w:customStyle="1">
    <w:name w:val="正文文本缩进 3 字符"/>
    <w:link w:val="1048"/>
    <w:uiPriority w:val="0"/>
    <w:qFormat/>
    <w:rPr>
      <w:rFonts w:ascii="Arial" w:hAnsi="Arial" w:eastAsia="仿宋_GB2312" w:cs="Times New Roman"/>
      <w:color w:val="ffff00"/>
      <w:sz w:val="32"/>
      <w:szCs w:val="20"/>
    </w:rPr>
  </w:style>
  <w:style w:type="character" w:styleId="1229" w:customStyle="1">
    <w:name w:val="正文文本 2 字符"/>
    <w:link w:val="1054"/>
    <w:uiPriority w:val="0"/>
    <w:qFormat/>
    <w:rPr>
      <w:rFonts w:ascii="楷体_GB2312" w:hAnsi="Times New Roman" w:eastAsia="楷体_GB2312" w:cs="Times New Roman"/>
      <w:sz w:val="28"/>
      <w:szCs w:val="20"/>
    </w:rPr>
  </w:style>
  <w:style w:type="character" w:styleId="1230" w:customStyle="1">
    <w:name w:val="HTML 预设格式 字符"/>
    <w:link w:val="1055"/>
    <w:uiPriority w:val="0"/>
    <w:qFormat/>
    <w:rPr>
      <w:rFonts w:ascii="黑体" w:hAnsi="Courier New" w:eastAsia="黑体" w:cs="Courier New"/>
      <w:sz w:val="20"/>
      <w:szCs w:val="20"/>
    </w:rPr>
  </w:style>
  <w:style w:type="character" w:styleId="1231" w:customStyle="1">
    <w:name w:val="标题 字符"/>
    <w:link w:val="1058"/>
    <w:uiPriority w:val="0"/>
    <w:qFormat/>
    <w:rPr>
      <w:rFonts w:ascii="Times New Roman" w:hAnsi="Times New Roman" w:eastAsia="黑体" w:cs="Times New Roman"/>
      <w:b/>
      <w:sz w:val="28"/>
      <w:szCs w:val="20"/>
      <w:lang w:val="en-GB"/>
    </w:rPr>
  </w:style>
  <w:style w:type="character" w:styleId="1232" w:customStyle="1">
    <w:name w:val="批注主题 字符"/>
    <w:link w:val="1059"/>
    <w:uiPriority w:val="0"/>
    <w:qFormat/>
    <w:rPr>
      <w:rFonts w:ascii="Times New Roman" w:hAnsi="Times New Roman" w:eastAsia="宋体" w:cs="Times New Roman"/>
      <w:b/>
      <w:bCs/>
      <w:szCs w:val="20"/>
    </w:rPr>
  </w:style>
  <w:style w:type="character" w:styleId="1233" w:customStyle="1">
    <w:name w:val="正文文本首行缩进 字符"/>
    <w:link w:val="1060"/>
    <w:uiPriority w:val="0"/>
    <w:qFormat/>
    <w:rPr>
      <w:rFonts w:ascii="Times New Roman" w:hAnsi="Times New Roman" w:eastAsia="宋体" w:cs="Times New Roman"/>
      <w:sz w:val="28"/>
      <w:szCs w:val="24"/>
    </w:rPr>
  </w:style>
  <w:style w:type="character" w:styleId="1234" w:customStyle="1">
    <w:name w:val="正文文本首行缩进 2 字符"/>
    <w:link w:val="1061"/>
    <w:uiPriority w:val="0"/>
    <w:qFormat/>
    <w:rPr>
      <w:rFonts w:ascii="宋体" w:hAnsi="宋体" w:eastAsia="楷体_GB2312" w:cs="Times New Roman"/>
      <w:sz w:val="20"/>
      <w:szCs w:val="20"/>
    </w:rPr>
  </w:style>
  <w:style w:type="character" w:styleId="1235" w:customStyle="1">
    <w:name w:val="正文文本 字符"/>
    <w:uiPriority w:val="1"/>
    <w:qFormat/>
    <w:rPr>
      <w:rFonts w:ascii="楷体_GB2312" w:hAnsi="Arial" w:eastAsia="楷体_GB2312" w:cs="Times New Roman"/>
      <w:sz w:val="28"/>
      <w:szCs w:val="20"/>
    </w:rPr>
  </w:style>
  <w:style w:type="paragraph" w:styleId="1236" w:customStyle="1">
    <w:name w:val="标题 21"/>
    <w:basedOn w:val="1001"/>
    <w:next w:val="1001"/>
    <w:uiPriority w:val="0"/>
    <w:qFormat/>
    <w:pPr>
      <w:jc w:val="left"/>
      <w:keepLines/>
      <w:keepNext/>
      <w:spacing w:before="120" w:after="120"/>
      <w:outlineLvl w:val="1"/>
    </w:pPr>
    <w:rPr>
      <w:rFonts w:ascii="宋体" w:hAnsi="宋体"/>
      <w:b/>
      <w:szCs w:val="24"/>
    </w:rPr>
  </w:style>
  <w:style w:type="paragraph" w:styleId="1237">
    <w:name w:val="List Paragraph"/>
    <w:basedOn w:val="1001"/>
    <w:link w:val="1238"/>
    <w:uiPriority w:val="34"/>
    <w:qFormat/>
    <w:pPr>
      <w:ind w:firstLine="420"/>
    </w:pPr>
    <w:rPr>
      <w:szCs w:val="24"/>
    </w:rPr>
  </w:style>
  <w:style w:type="character" w:styleId="1238" w:customStyle="1">
    <w:name w:val="列表段落 字符1"/>
    <w:link w:val="1237"/>
    <w:uiPriority w:val="34"/>
    <w:qFormat/>
    <w:rPr>
      <w:sz w:val="21"/>
      <w:szCs w:val="24"/>
    </w:rPr>
  </w:style>
  <w:style w:type="character" w:styleId="1239" w:customStyle="1">
    <w:name w:val="默认段落字体1"/>
    <w:uiPriority w:val="1"/>
    <w:unhideWhenUsed/>
    <w:qFormat/>
  </w:style>
  <w:style w:type="paragraph" w:styleId="1240" w:customStyle="1">
    <w:name w:val="索引 41"/>
    <w:basedOn w:val="1001"/>
    <w:next w:val="1001"/>
    <w:uiPriority w:val="0"/>
    <w:semiHidden/>
    <w:qFormat/>
    <w:pPr>
      <w:ind w:left="1260"/>
    </w:pPr>
    <w:rPr>
      <w:rFonts w:ascii="Calibri" w:hAnsi="Calibri" w:eastAsia="Calibri" w:cs="宋体"/>
      <w:sz w:val="20"/>
      <w:lang w:val="zh-CN"/>
    </w:rPr>
  </w:style>
  <w:style w:type="paragraph" w:styleId="1241" w:customStyle="1">
    <w:name w:val="首行缩进"/>
    <w:basedOn w:val="1001"/>
    <w:uiPriority w:val="0"/>
    <w:qFormat/>
    <w:pPr>
      <w:ind w:firstLine="480"/>
      <w:jc w:val="left"/>
      <w:spacing w:line="360" w:lineRule="auto"/>
    </w:pPr>
    <w:rPr>
      <w:rFonts w:ascii="宋体" w:hAnsi="宋体"/>
      <w:sz w:val="24"/>
      <w:szCs w:val="24"/>
    </w:rPr>
  </w:style>
  <w:style w:type="character" w:styleId="1242" w:customStyle="1">
    <w:name w:val="小四 段落 宋体 Char Char Char Char1"/>
    <w:uiPriority w:val="0"/>
    <w:qFormat/>
    <w:rPr>
      <w:rFonts w:eastAsia="宋体"/>
      <w:sz w:val="24"/>
      <w:szCs w:val="24"/>
      <w:lang w:val="en-US" w:eastAsia="zh-CN" w:bidi="ar-SA"/>
    </w:rPr>
  </w:style>
  <w:style w:type="character" w:styleId="1243" w:customStyle="1">
    <w:name w:val="111111 Char"/>
    <w:link w:val="1244"/>
    <w:uiPriority w:val="0"/>
    <w:qFormat/>
    <w:rPr>
      <w:rFonts w:ascii="宋体" w:hAnsi="宋体" w:eastAsia="黑体" w:cs="宋体"/>
      <w:b/>
      <w:bCs/>
      <w:szCs w:val="21"/>
    </w:rPr>
  </w:style>
  <w:style w:type="paragraph" w:styleId="1244" w:customStyle="1">
    <w:name w:val="111111"/>
    <w:basedOn w:val="1001"/>
    <w:link w:val="1243"/>
    <w:uiPriority w:val="0"/>
    <w:qFormat/>
    <w:pPr>
      <w:jc w:val="center"/>
      <w:spacing w:before="120" w:after="120"/>
    </w:pPr>
    <w:rPr>
      <w:rFonts w:ascii="宋体" w:hAnsi="宋体" w:eastAsia="黑体"/>
      <w:b/>
      <w:bCs/>
      <w:sz w:val="20"/>
      <w:szCs w:val="21"/>
    </w:rPr>
  </w:style>
  <w:style w:type="character" w:styleId="124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46" w:customStyle="1">
    <w:name w:val="Char Char20"/>
    <w:uiPriority w:val="0"/>
    <w:qFormat/>
    <w:rPr>
      <w:rFonts w:ascii="Arial" w:hAnsi="Arial" w:eastAsia="黑体"/>
      <w:sz w:val="21"/>
      <w:szCs w:val="21"/>
    </w:rPr>
  </w:style>
  <w:style w:type="character" w:styleId="1247" w:customStyle="1">
    <w:name w:val="style13"/>
    <w:uiPriority w:val="0"/>
    <w:qFormat/>
    <w:rPr>
      <w:sz w:val="18"/>
      <w:szCs w:val="18"/>
    </w:rPr>
  </w:style>
  <w:style w:type="character" w:styleId="1248" w:customStyle="1">
    <w:name w:val="华宇段落1 Char Char Char"/>
    <w:uiPriority w:val="0"/>
    <w:qFormat/>
    <w:rPr>
      <w:rFonts w:eastAsia="宋体"/>
      <w:bCs/>
      <w:sz w:val="24"/>
      <w:szCs w:val="24"/>
      <w:lang w:val="en-US" w:eastAsia="zh-CN" w:bidi="ar-SA"/>
    </w:rPr>
  </w:style>
  <w:style w:type="character" w:styleId="1249" w:customStyle="1">
    <w:name w:val="2nd level Char"/>
    <w:uiPriority w:val="0"/>
    <w:qFormat/>
    <w:rPr>
      <w:rFonts w:ascii="Arial" w:hAnsi="Arial" w:eastAsia="黑体"/>
      <w:b/>
      <w:bCs/>
      <w:sz w:val="32"/>
      <w:szCs w:val="32"/>
      <w:lang w:val="en-US" w:eastAsia="zh-CN" w:bidi="ar-SA"/>
    </w:rPr>
  </w:style>
  <w:style w:type="character" w:styleId="1250" w:customStyle="1">
    <w:name w:val="Char Char21"/>
    <w:uiPriority w:val="0"/>
    <w:qFormat/>
    <w:rPr>
      <w:rFonts w:ascii="Arial" w:hAnsi="Arial" w:eastAsia="黑体"/>
      <w:sz w:val="24"/>
      <w:szCs w:val="24"/>
    </w:rPr>
  </w:style>
  <w:style w:type="character" w:styleId="1251" w:customStyle="1">
    <w:name w:val="3zw"/>
    <w:uiPriority w:val="0"/>
    <w:qFormat/>
  </w:style>
  <w:style w:type="character" w:styleId="1252" w:customStyle="1">
    <w:name w:val="Char Char17"/>
    <w:uiPriority w:val="0"/>
    <w:qFormat/>
    <w:rPr>
      <w:rFonts w:ascii="宋体" w:hAnsi="Courier New"/>
      <w:sz w:val="21"/>
      <w:szCs w:val="21"/>
    </w:rPr>
  </w:style>
  <w:style w:type="character" w:styleId="1253" w:customStyle="1">
    <w:name w:val="华宇段落1 Char Char"/>
    <w:uiPriority w:val="0"/>
    <w:qFormat/>
    <w:rPr>
      <w:rFonts w:eastAsia="宋体"/>
      <w:bCs/>
      <w:sz w:val="24"/>
      <w:szCs w:val="24"/>
      <w:lang w:val="en-US" w:eastAsia="zh-CN" w:bidi="ar-SA"/>
    </w:rPr>
  </w:style>
  <w:style w:type="character" w:styleId="1254" w:customStyle="1">
    <w:name w:val="apple-converted-space"/>
    <w:uiPriority w:val="99"/>
    <w:qFormat/>
  </w:style>
  <w:style w:type="character" w:styleId="1255" w:customStyle="1">
    <w:name w:val="title_emph1"/>
    <w:uiPriority w:val="0"/>
    <w:qFormat/>
    <w:rPr>
      <w:rFonts w:ascii="Arial" w:cs="Arial"/>
      <w:b/>
      <w:bCs/>
      <w:sz w:val="18"/>
      <w:szCs w:val="18"/>
    </w:rPr>
  </w:style>
  <w:style w:type="character" w:styleId="1256" w:customStyle="1">
    <w:name w:val="style131"/>
    <w:uiPriority w:val="0"/>
    <w:qFormat/>
    <w:rPr>
      <w:rFonts w:cs="Times New Roman"/>
      <w:sz w:val="18"/>
      <w:szCs w:val="18"/>
    </w:rPr>
  </w:style>
  <w:style w:type="character" w:styleId="1257" w:customStyle="1">
    <w:name w:val="小四 段落 宋体 Char Char Char Char Char Char"/>
    <w:uiPriority w:val="0"/>
    <w:qFormat/>
    <w:rPr>
      <w:rFonts w:eastAsia="宋体"/>
      <w:sz w:val="24"/>
      <w:szCs w:val="24"/>
      <w:lang w:val="en-US" w:eastAsia="zh-CN" w:bidi="ar-SA"/>
    </w:rPr>
  </w:style>
  <w:style w:type="character" w:styleId="1258" w:customStyle="1">
    <w:name w:val="标题 3 Char"/>
    <w:uiPriority w:val="0"/>
    <w:qFormat/>
    <w:rPr>
      <w:rFonts w:ascii="宋体" w:hAnsi="宋体" w:eastAsia="宋体"/>
      <w:b/>
      <w:bCs/>
      <w:sz w:val="24"/>
      <w:szCs w:val="32"/>
      <w:lang w:val="en-US" w:eastAsia="zh-CN" w:bidi="ar-SA"/>
    </w:rPr>
  </w:style>
  <w:style w:type="character" w:styleId="1259" w:customStyle="1">
    <w:name w:val="表格抬头 Char"/>
    <w:link w:val="1260"/>
    <w:uiPriority w:val="0"/>
    <w:qFormat/>
    <w:rPr>
      <w:rFonts w:ascii="黑体" w:eastAsia="黑体"/>
      <w:b/>
    </w:rPr>
  </w:style>
  <w:style w:type="paragraph" w:styleId="1260" w:customStyle="1">
    <w:name w:val="表格抬头"/>
    <w:basedOn w:val="1001"/>
    <w:link w:val="1259"/>
    <w:uiPriority w:val="0"/>
    <w:qFormat/>
    <w:pPr>
      <w:jc w:val="center"/>
    </w:pPr>
    <w:rPr>
      <w:rFonts w:ascii="黑体" w:eastAsia="黑体"/>
      <w:b/>
      <w:sz w:val="20"/>
    </w:rPr>
  </w:style>
  <w:style w:type="character" w:styleId="1261" w:customStyle="1">
    <w:name w:val="正文缩进 Char1"/>
    <w:link w:val="1262"/>
    <w:uiPriority w:val="0"/>
    <w:qFormat/>
    <w:rPr>
      <w:rFonts w:eastAsia="宋体"/>
    </w:rPr>
  </w:style>
  <w:style w:type="paragraph" w:styleId="1262" w:customStyle="1">
    <w:name w:val="正文缩进1"/>
    <w:basedOn w:val="1001"/>
    <w:link w:val="1261"/>
    <w:uiPriority w:val="0"/>
    <w:qFormat/>
    <w:pPr>
      <w:ind w:firstLine="420"/>
    </w:pPr>
    <w:rPr>
      <w:sz w:val="20"/>
    </w:rPr>
  </w:style>
  <w:style w:type="character" w:styleId="1263" w:customStyle="1">
    <w:name w:val="样式 首行缩进:  2 字符 Char"/>
    <w:uiPriority w:val="0"/>
    <w:qFormat/>
    <w:rPr>
      <w:rFonts w:eastAsia="宋体" w:cs="宋体"/>
      <w:sz w:val="24"/>
      <w:lang w:val="en-US" w:eastAsia="zh-CN" w:bidi="ar-SA"/>
    </w:rPr>
  </w:style>
  <w:style w:type="character" w:styleId="1264" w:customStyle="1">
    <w:name w:val="明显参考1"/>
    <w:uiPriority w:val="0"/>
    <w:qFormat/>
    <w:rPr>
      <w:smallCaps/>
      <w:spacing w:val="5"/>
      <w:u w:val="single"/>
    </w:rPr>
  </w:style>
  <w:style w:type="character" w:styleId="1265" w:customStyle="1">
    <w:name w:val="无间隔 字符"/>
    <w:link w:val="1266"/>
    <w:uiPriority w:val="1"/>
    <w:qFormat/>
    <w:rPr>
      <w:rFonts w:ascii="Calibri" w:hAnsi="Calibri" w:eastAsia="微软雅黑"/>
      <w:sz w:val="24"/>
      <w:szCs w:val="22"/>
      <w:lang w:val="en-US" w:eastAsia="zh-CN" w:bidi="ar-SA"/>
    </w:rPr>
  </w:style>
  <w:style w:type="paragraph" w:styleId="1266">
    <w:name w:val="No Spacing"/>
    <w:link w:val="1265"/>
    <w:uiPriority w:val="0"/>
    <w:qFormat/>
    <w:pPr>
      <w:jc w:val="both"/>
      <w:widowControl w:val="off"/>
    </w:pPr>
    <w:rPr>
      <w:rFonts w:ascii="Calibri" w:hAnsi="Calibri" w:eastAsia="微软雅黑" w:cs="Times New Roman"/>
      <w:sz w:val="24"/>
      <w:szCs w:val="22"/>
      <w:lang w:val="en-US" w:eastAsia="zh-CN" w:bidi="ar-SA"/>
    </w:rPr>
  </w:style>
  <w:style w:type="character" w:styleId="1267" w:customStyle="1">
    <w:name w:val="纯文本 Char Char Char1"/>
    <w:uiPriority w:val="0"/>
    <w:qFormat/>
    <w:rPr>
      <w:rFonts w:ascii="宋体" w:hAnsi="Courier New" w:eastAsia="宋体"/>
      <w:sz w:val="21"/>
      <w:szCs w:val="21"/>
      <w:lang w:val="en-US" w:eastAsia="zh-CN" w:bidi="ar-SA"/>
    </w:rPr>
  </w:style>
  <w:style w:type="character" w:styleId="1268" w:customStyle="1">
    <w:name w:val="样式 宋体 小四"/>
    <w:uiPriority w:val="0"/>
    <w:qFormat/>
    <w:rPr>
      <w:rFonts w:ascii="宋体" w:hAnsi="宋体"/>
      <w:sz w:val="24"/>
    </w:rPr>
  </w:style>
  <w:style w:type="character" w:styleId="1269" w:customStyle="1">
    <w:name w:val="listbenefit"/>
    <w:uiPriority w:val="0"/>
    <w:qFormat/>
  </w:style>
  <w:style w:type="character" w:styleId="1270" w:customStyle="1">
    <w:name w:val="Char Char26"/>
    <w:uiPriority w:val="0"/>
    <w:qFormat/>
    <w:rPr>
      <w:b/>
      <w:bCs/>
      <w:sz w:val="32"/>
      <w:szCs w:val="32"/>
    </w:rPr>
  </w:style>
  <w:style w:type="character" w:styleId="1271" w:customStyle="1">
    <w:name w:val="Char Char2"/>
    <w:uiPriority w:val="0"/>
    <w:qFormat/>
    <w:rPr>
      <w:rFonts w:ascii="宋体" w:hAnsi="Courier New" w:eastAsia="宋体"/>
      <w:sz w:val="21"/>
      <w:szCs w:val="21"/>
      <w:lang w:val="en-US" w:eastAsia="zh-CN" w:bidi="ar-SA"/>
    </w:rPr>
  </w:style>
  <w:style w:type="character" w:styleId="1272" w:customStyle="1">
    <w:name w:val="书籍标题1"/>
    <w:uiPriority w:val="0"/>
    <w:qFormat/>
    <w:rPr>
      <w:i/>
      <w:iCs/>
      <w:smallCaps/>
      <w:spacing w:val="5"/>
    </w:rPr>
  </w:style>
  <w:style w:type="character" w:styleId="1273" w:customStyle="1">
    <w:name w:val="明显引用 字符"/>
    <w:link w:val="1274"/>
    <w:uiPriority w:val="0"/>
    <w:qFormat/>
    <w:rPr>
      <w:rFonts w:ascii="Calibri" w:hAnsi="Calibri" w:eastAsia="宋体"/>
      <w:b/>
      <w:bCs/>
      <w:i/>
      <w:iCs/>
      <w:sz w:val="22"/>
      <w:lang w:eastAsia="en-US" w:bidi="en-US"/>
    </w:rPr>
  </w:style>
  <w:style w:type="paragraph" w:styleId="1274">
    <w:name w:val="Intense Quote"/>
    <w:basedOn w:val="1001"/>
    <w:next w:val="1001"/>
    <w:link w:val="1273"/>
    <w:uiPriority w:val="0"/>
    <w:qFormat/>
    <w:pPr>
      <w:ind w:left="1008" w:right="1152"/>
      <w:spacing w:before="200" w:after="280" w:line="276" w:lineRule="auto"/>
      <w:widowControl/>
      <w:pBdr>
        <w:bottom w:val="single" w:color="auto" w:sz="4" w:space="1"/>
      </w:pBdr>
    </w:pPr>
    <w:rPr>
      <w:rFonts w:ascii="Calibri" w:hAnsi="Calibri"/>
      <w:b/>
      <w:bCs/>
      <w:i/>
      <w:iCs/>
      <w:sz w:val="22"/>
      <w:lang w:eastAsia="en-US" w:bidi="en-US"/>
    </w:rPr>
  </w:style>
  <w:style w:type="character" w:styleId="1275" w:customStyle="1">
    <w:name w:val="明显引用 字符1"/>
    <w:uiPriority w:val="30"/>
    <w:qFormat/>
    <w:rPr>
      <w:rFonts w:ascii="Times New Roman" w:hAnsi="Times New Roman" w:eastAsia="宋体" w:cs="Times New Roman"/>
      <w:i/>
      <w:iCs/>
      <w:color w:val="4f81bd"/>
      <w:szCs w:val="20"/>
    </w:rPr>
  </w:style>
  <w:style w:type="character" w:styleId="1276" w:customStyle="1">
    <w:name w:val="Char Char23"/>
    <w:uiPriority w:val="0"/>
    <w:qFormat/>
    <w:rPr>
      <w:rFonts w:ascii="Arial" w:hAnsi="Arial" w:eastAsia="黑体"/>
      <w:b/>
      <w:bCs/>
      <w:sz w:val="24"/>
      <w:szCs w:val="24"/>
    </w:rPr>
  </w:style>
  <w:style w:type="character" w:styleId="1277" w:customStyle="1">
    <w:name w:val="normalfont1"/>
    <w:uiPriority w:val="0"/>
    <w:qFormat/>
    <w:rPr>
      <w:rFonts w:hint="default" w:ascii="ˎ̥" w:hAnsi="ˎ̥"/>
      <w:sz w:val="18"/>
      <w:szCs w:val="18"/>
      <w:u w:val="none"/>
    </w:rPr>
  </w:style>
  <w:style w:type="character" w:styleId="1278" w:customStyle="1">
    <w:name w:val="subtitle1"/>
    <w:uiPriority w:val="0"/>
    <w:qFormat/>
    <w:rPr>
      <w:rFonts w:hint="default" w:ascii="Georgia" w:hAnsi="Georgia"/>
      <w:b/>
      <w:bCs/>
      <w:color w:val="666666"/>
      <w:sz w:val="18"/>
      <w:szCs w:val="18"/>
    </w:rPr>
  </w:style>
  <w:style w:type="character" w:styleId="1279" w:customStyle="1">
    <w:name w:val="point_normal1"/>
    <w:uiPriority w:val="0"/>
    <w:qFormat/>
    <w:rPr>
      <w:rFonts w:hint="default" w:ascii="Arial" w:hAnsi="Arial" w:cs="Arial"/>
      <w:sz w:val="18"/>
      <w:szCs w:val="18"/>
    </w:rPr>
  </w:style>
  <w:style w:type="character" w:styleId="1280" w:customStyle="1">
    <w:name w:val="纯文本 Char Char"/>
    <w:uiPriority w:val="0"/>
    <w:qFormat/>
    <w:rPr>
      <w:rFonts w:ascii="宋体" w:hAnsi="Courier New" w:eastAsia="宋体"/>
      <w:sz w:val="21"/>
      <w:szCs w:val="21"/>
      <w:lang w:val="en-US" w:eastAsia="zh-CN" w:bidi="ar-SA"/>
    </w:rPr>
  </w:style>
  <w:style w:type="character" w:styleId="1281" w:customStyle="1">
    <w:name w:val="不明显参考1"/>
    <w:uiPriority w:val="0"/>
    <w:qFormat/>
    <w:rPr>
      <w:smallCaps/>
    </w:rPr>
  </w:style>
  <w:style w:type="character" w:styleId="1282" w:customStyle="1">
    <w:name w:val="Char Char28"/>
    <w:uiPriority w:val="0"/>
    <w:qFormat/>
    <w:rPr>
      <w:rFonts w:ascii="Arial" w:hAnsi="Arial" w:eastAsia="黑体" w:cs="Arial"/>
      <w:b/>
      <w:bCs/>
      <w:sz w:val="32"/>
      <w:szCs w:val="32"/>
    </w:rPr>
  </w:style>
  <w:style w:type="character" w:styleId="1283" w:customStyle="1">
    <w:name w:val="普通文字1 Char"/>
    <w:uiPriority w:val="0"/>
    <w:qFormat/>
    <w:rPr>
      <w:rFonts w:ascii="宋体" w:eastAsia="宋体"/>
      <w:sz w:val="21"/>
      <w:szCs w:val="21"/>
      <w:lang w:val="en-US" w:eastAsia="zh-CN" w:bidi="ar-SA"/>
    </w:rPr>
  </w:style>
  <w:style w:type="character" w:styleId="1284" w:customStyle="1">
    <w:name w:val="特点 Char1"/>
    <w:uiPriority w:val="0"/>
    <w:qFormat/>
    <w:rPr>
      <w:rFonts w:eastAsia="宋体"/>
      <w:sz w:val="21"/>
      <w:lang w:val="en-US" w:eastAsia="zh-CN" w:bidi="ar-SA"/>
    </w:rPr>
  </w:style>
  <w:style w:type="character" w:styleId="1285" w:customStyle="1">
    <w:name w:val="标题 Char1"/>
    <w:uiPriority w:val="0"/>
    <w:qFormat/>
    <w:rPr>
      <w:rFonts w:ascii="Cambria" w:eastAsia="宋体" w:cs="Times New Roman"/>
      <w:b/>
      <w:bCs/>
      <w:sz w:val="32"/>
      <w:szCs w:val="32"/>
    </w:rPr>
  </w:style>
  <w:style w:type="character" w:styleId="1286" w:customStyle="1">
    <w:name w:val="小四 段落 宋体 Char Char Char1"/>
    <w:uiPriority w:val="0"/>
    <w:qFormat/>
    <w:rPr>
      <w:rFonts w:ascii="宋体" w:hAnsi="宋体" w:eastAsia="宋体"/>
      <w:sz w:val="24"/>
      <w:szCs w:val="24"/>
      <w:lang w:val="en-US" w:eastAsia="zh-CN" w:bidi="ar-SA"/>
    </w:rPr>
  </w:style>
  <w:style w:type="character" w:styleId="1287" w:customStyle="1">
    <w:name w:val="不明显强调1"/>
    <w:uiPriority w:val="0"/>
    <w:qFormat/>
    <w:rPr>
      <w:i/>
      <w:iCs/>
    </w:rPr>
  </w:style>
  <w:style w:type="character" w:styleId="1288" w:customStyle="1">
    <w:name w:val="样式 首行缩进:  2 字符 Char Char"/>
    <w:link w:val="1289"/>
    <w:uiPriority w:val="0"/>
    <w:qFormat/>
    <w:rPr>
      <w:rFonts w:eastAsia="宋体" w:cs="宋体"/>
      <w:sz w:val="24"/>
    </w:rPr>
  </w:style>
  <w:style w:type="paragraph" w:styleId="1289" w:customStyle="1">
    <w:name w:val="样式 首行缩进:  2 字符"/>
    <w:basedOn w:val="1001"/>
    <w:link w:val="1288"/>
    <w:uiPriority w:val="0"/>
    <w:qFormat/>
    <w:pPr>
      <w:ind w:firstLine="480"/>
      <w:spacing w:line="360" w:lineRule="auto"/>
    </w:pPr>
    <w:rPr>
      <w:sz w:val="24"/>
    </w:rPr>
  </w:style>
  <w:style w:type="character" w:styleId="1290" w:customStyle="1">
    <w:name w:val="font01"/>
    <w:uiPriority w:val="0"/>
    <w:qFormat/>
    <w:rPr>
      <w:rFonts w:hint="eastAsia" w:ascii="宋体" w:hAnsi="宋体" w:eastAsia="宋体" w:cs="宋体"/>
      <w:color w:val="000000"/>
      <w:sz w:val="28"/>
      <w:szCs w:val="28"/>
      <w:u w:val="none"/>
    </w:rPr>
  </w:style>
  <w:style w:type="character" w:styleId="1291" w:customStyle="1">
    <w:name w:val="Char Char27"/>
    <w:uiPriority w:val="0"/>
    <w:qFormat/>
    <w:rPr>
      <w:b/>
      <w:bCs/>
      <w:sz w:val="44"/>
      <w:szCs w:val="44"/>
    </w:rPr>
  </w:style>
  <w:style w:type="character" w:styleId="1292" w:customStyle="1">
    <w:name w:val="Char Char25"/>
    <w:uiPriority w:val="0"/>
    <w:qFormat/>
    <w:rPr>
      <w:rFonts w:ascii="Arial" w:hAnsi="Arial" w:eastAsia="黑体"/>
      <w:b/>
      <w:sz w:val="28"/>
    </w:rPr>
  </w:style>
  <w:style w:type="character" w:styleId="1293" w:customStyle="1">
    <w:name w:val="标题 3 Char Char"/>
    <w:uiPriority w:val="0"/>
    <w:qFormat/>
    <w:rPr>
      <w:rFonts w:eastAsia="仿宋_GB2312"/>
      <w:b/>
      <w:bCs/>
      <w:sz w:val="28"/>
      <w:szCs w:val="32"/>
      <w:lang w:val="en-US" w:eastAsia="zh-CN" w:bidi="ar-SA"/>
    </w:rPr>
  </w:style>
  <w:style w:type="character" w:styleId="1294" w:customStyle="1">
    <w:name w:val="样式 非加粗"/>
    <w:uiPriority w:val="0"/>
    <w:qFormat/>
    <w:rPr>
      <w:rFonts w:eastAsia="宋体"/>
      <w:sz w:val="28"/>
    </w:rPr>
  </w:style>
  <w:style w:type="character" w:styleId="1295" w:customStyle="1">
    <w:name w:val="A2"/>
    <w:uiPriority w:val="0"/>
    <w:qFormat/>
    <w:rPr>
      <w:rFonts w:cs="Helvetica"/>
      <w:color w:val="000000"/>
      <w:sz w:val="18"/>
      <w:szCs w:val="18"/>
    </w:rPr>
  </w:style>
  <w:style w:type="character" w:styleId="1296" w:customStyle="1">
    <w:name w:val="标准文本 Char"/>
    <w:uiPriority w:val="0"/>
    <w:qFormat/>
    <w:rPr>
      <w:rFonts w:eastAsia="宋体" w:cs="宋体"/>
      <w:sz w:val="24"/>
      <w:szCs w:val="24"/>
      <w:lang w:val="en-US" w:eastAsia="zh-CN" w:bidi="ar-SA"/>
    </w:rPr>
  </w:style>
  <w:style w:type="character" w:styleId="1297" w:customStyle="1">
    <w:name w:val="concon"/>
    <w:uiPriority w:val="0"/>
    <w:qFormat/>
  </w:style>
  <w:style w:type="character" w:styleId="1298" w:customStyle="1">
    <w:name w:val="t1"/>
    <w:uiPriority w:val="0"/>
    <w:qFormat/>
  </w:style>
  <w:style w:type="character" w:styleId="1299" w:customStyle="1">
    <w:name w:val="标准小四 Char Char"/>
    <w:uiPriority w:val="0"/>
    <w:qFormat/>
    <w:rPr>
      <w:rFonts w:ascii="Arial" w:hAnsi="Arial" w:eastAsia="宋体"/>
      <w:sz w:val="24"/>
      <w:szCs w:val="21"/>
      <w:lang w:val="en-US" w:eastAsia="zh-CN" w:bidi="ar-SA"/>
    </w:rPr>
  </w:style>
  <w:style w:type="character" w:styleId="1300" w:customStyle="1">
    <w:name w:val="明显强调1"/>
    <w:uiPriority w:val="0"/>
    <w:qFormat/>
    <w:rPr>
      <w:b/>
      <w:bCs/>
    </w:rPr>
  </w:style>
  <w:style w:type="character" w:styleId="1301" w:customStyle="1">
    <w:name w:val="引用 字符"/>
    <w:link w:val="1302"/>
    <w:uiPriority w:val="0"/>
    <w:qFormat/>
    <w:rPr>
      <w:rFonts w:ascii="Calibri" w:hAnsi="Calibri" w:eastAsia="宋体"/>
      <w:i/>
      <w:iCs/>
      <w:sz w:val="22"/>
      <w:lang w:eastAsia="en-US" w:bidi="en-US"/>
    </w:rPr>
  </w:style>
  <w:style w:type="paragraph" w:styleId="1302">
    <w:name w:val="Quote"/>
    <w:basedOn w:val="1001"/>
    <w:next w:val="1001"/>
    <w:link w:val="1301"/>
    <w:uiPriority w:val="0"/>
    <w:qFormat/>
    <w:pPr>
      <w:ind w:left="360" w:right="360"/>
      <w:jc w:val="left"/>
      <w:spacing w:before="200" w:line="276" w:lineRule="auto"/>
      <w:widowControl/>
    </w:pPr>
    <w:rPr>
      <w:rFonts w:ascii="Calibri" w:hAnsi="Calibri"/>
      <w:i/>
      <w:iCs/>
      <w:sz w:val="22"/>
      <w:lang w:eastAsia="en-US" w:bidi="en-US"/>
    </w:rPr>
  </w:style>
  <w:style w:type="character" w:styleId="1303" w:customStyle="1">
    <w:name w:val="引用 字符1"/>
    <w:uiPriority w:val="29"/>
    <w:qFormat/>
    <w:rPr>
      <w:rFonts w:ascii="Times New Roman" w:hAnsi="Times New Roman" w:eastAsia="宋体" w:cs="Times New Roman"/>
      <w:i/>
      <w:iCs/>
      <w:color w:val="404040"/>
      <w:szCs w:val="20"/>
    </w:rPr>
  </w:style>
  <w:style w:type="character" w:styleId="1304" w:customStyle="1">
    <w:name w:val="h Char Char"/>
    <w:uiPriority w:val="0"/>
    <w:qFormat/>
    <w:rPr>
      <w:rFonts w:eastAsia="宋体"/>
      <w:sz w:val="18"/>
      <w:szCs w:val="18"/>
      <w:lang w:val="en-US" w:eastAsia="zh-CN" w:bidi="ar-SA"/>
    </w:rPr>
  </w:style>
  <w:style w:type="character" w:styleId="1305" w:customStyle="1">
    <w:name w:val="小四 段落 宋体 Char1"/>
    <w:uiPriority w:val="0"/>
    <w:qFormat/>
    <w:rPr>
      <w:rFonts w:eastAsia="宋体"/>
      <w:sz w:val="24"/>
      <w:szCs w:val="24"/>
      <w:lang w:val="en-US" w:eastAsia="zh-CN" w:bidi="ar-SA"/>
    </w:rPr>
  </w:style>
  <w:style w:type="character" w:styleId="1306" w:customStyle="1">
    <w:name w:val="param-value"/>
    <w:uiPriority w:val="0"/>
    <w:qFormat/>
  </w:style>
  <w:style w:type="character" w:styleId="1307" w:customStyle="1">
    <w:name w:val="纯文本 Char Char Char"/>
    <w:uiPriority w:val="0"/>
    <w:qFormat/>
    <w:rPr>
      <w:rFonts w:ascii="宋体" w:hAnsi="Courier New" w:eastAsia="宋体"/>
      <w:sz w:val="21"/>
      <w:szCs w:val="21"/>
      <w:lang w:val="en-US" w:eastAsia="zh-CN" w:bidi="ar-SA"/>
    </w:rPr>
  </w:style>
  <w:style w:type="character" w:styleId="1308" w:customStyle="1">
    <w:name w:val="小四 段落 宋体 Char Char Char Char Char"/>
    <w:uiPriority w:val="0"/>
    <w:qFormat/>
    <w:rPr>
      <w:rFonts w:eastAsia="宋体"/>
      <w:sz w:val="24"/>
      <w:szCs w:val="24"/>
      <w:lang w:val="en-US" w:eastAsia="zh-CN" w:bidi="ar-SA"/>
    </w:rPr>
  </w:style>
  <w:style w:type="character" w:styleId="1309" w:customStyle="1">
    <w:name w:val="Char Char24"/>
    <w:uiPriority w:val="0"/>
    <w:qFormat/>
    <w:rPr>
      <w:b/>
      <w:bCs/>
      <w:sz w:val="28"/>
      <w:szCs w:val="28"/>
    </w:rPr>
  </w:style>
  <w:style w:type="character" w:styleId="1310" w:customStyle="1">
    <w:name w:val="Title1 Char"/>
    <w:uiPriority w:val="0"/>
    <w:qFormat/>
    <w:rPr>
      <w:rFonts w:eastAsia="宋体"/>
      <w:b/>
      <w:bCs/>
      <w:sz w:val="44"/>
      <w:szCs w:val="44"/>
      <w:lang w:val="en-US" w:eastAsia="zh-CN" w:bidi="ar-SA"/>
    </w:rPr>
  </w:style>
  <w:style w:type="character" w:styleId="1311" w:customStyle="1">
    <w:name w:val="content_lineheight1"/>
    <w:uiPriority w:val="0"/>
    <w:qFormat/>
  </w:style>
  <w:style w:type="character" w:styleId="1312" w:customStyle="1">
    <w:name w:val="标准文本 Char Char"/>
    <w:uiPriority w:val="0"/>
    <w:qFormat/>
    <w:rPr>
      <w:rFonts w:eastAsia="宋体" w:cs="宋体"/>
      <w:sz w:val="24"/>
      <w:szCs w:val="24"/>
      <w:lang w:val="en-US" w:eastAsia="zh-CN" w:bidi="ar-SA"/>
    </w:rPr>
  </w:style>
  <w:style w:type="character" w:styleId="1313" w:customStyle="1">
    <w:name w:val="Char Char22"/>
    <w:uiPriority w:val="0"/>
    <w:qFormat/>
    <w:rPr>
      <w:b/>
      <w:bCs/>
      <w:sz w:val="24"/>
      <w:szCs w:val="24"/>
    </w:rPr>
  </w:style>
  <w:style w:type="character" w:styleId="1314" w:customStyle="1">
    <w:name w:val="font21"/>
    <w:uiPriority w:val="0"/>
    <w:qFormat/>
    <w:rPr>
      <w:sz w:val="21"/>
      <w:lang w:val="en-US" w:eastAsia="zh-CN" w:bidi="ar-SA"/>
    </w:rPr>
  </w:style>
  <w:style w:type="character" w:styleId="1315" w:customStyle="1">
    <w:name w:val="textcontents"/>
    <w:uiPriority w:val="0"/>
    <w:qFormat/>
  </w:style>
  <w:style w:type="character" w:styleId="1316" w:customStyle="1">
    <w:name w:val="标准小四 Char"/>
    <w:uiPriority w:val="0"/>
    <w:qFormat/>
    <w:rPr>
      <w:rFonts w:ascii="Arial" w:hAnsi="Arial" w:eastAsia="宋体"/>
      <w:sz w:val="24"/>
      <w:szCs w:val="21"/>
      <w:lang w:val="en-US" w:eastAsia="zh-CN" w:bidi="ar-SA"/>
    </w:rPr>
  </w:style>
  <w:style w:type="character" w:styleId="1317" w:customStyle="1">
    <w:name w:val="正文 + 宋体 Char"/>
    <w:uiPriority w:val="0"/>
    <w:qFormat/>
    <w:rPr>
      <w:rFonts w:eastAsia="宋体"/>
      <w:sz w:val="21"/>
      <w:szCs w:val="24"/>
      <w:lang w:val="en-US" w:eastAsia="zh-CN" w:bidi="ar-SA"/>
    </w:rPr>
  </w:style>
  <w:style w:type="character" w:styleId="1318" w:customStyle="1">
    <w:name w:val="ih151"/>
    <w:uiPriority w:val="0"/>
    <w:qFormat/>
    <w:rPr>
      <w:color w:val="666666"/>
      <w:sz w:val="18"/>
      <w:szCs w:val="18"/>
      <w:u w:val="none"/>
    </w:rPr>
  </w:style>
  <w:style w:type="character" w:styleId="1319" w:customStyle="1">
    <w:name w:val="content"/>
    <w:uiPriority w:val="0"/>
    <w:qFormat/>
  </w:style>
  <w:style w:type="character" w:styleId="1320" w:customStyle="1">
    <w:name w:val="新图表正文 Char Char"/>
    <w:link w:val="1321"/>
    <w:uiPriority w:val="0"/>
    <w:qFormat/>
    <w:rPr>
      <w:rFonts w:ascii="宋体" w:hAnsi="宋体"/>
      <w:sz w:val="18"/>
      <w:szCs w:val="21"/>
      <w:lang w:val="en-US" w:eastAsia="zh-CN" w:bidi="ar-SA"/>
    </w:rPr>
  </w:style>
  <w:style w:type="paragraph" w:styleId="1321" w:customStyle="1">
    <w:name w:val="新图表正文"/>
    <w:link w:val="1320"/>
    <w:uiPriority w:val="0"/>
    <w:qFormat/>
    <w:pPr>
      <w:jc w:val="both"/>
    </w:pPr>
    <w:rPr>
      <w:rFonts w:ascii="宋体" w:hAnsi="宋体" w:eastAsia="宋体" w:cs="Times New Roman"/>
      <w:sz w:val="18"/>
      <w:szCs w:val="21"/>
      <w:lang w:val="en-US" w:eastAsia="zh-CN" w:bidi="ar-SA"/>
    </w:rPr>
  </w:style>
  <w:style w:type="character" w:styleId="1322" w:customStyle="1">
    <w:name w:val="小四 段落 宋体 Char Char Char Char Char Char Char Char"/>
    <w:uiPriority w:val="0"/>
    <w:qFormat/>
    <w:rPr>
      <w:rFonts w:eastAsia="宋体"/>
      <w:sz w:val="24"/>
      <w:szCs w:val="24"/>
      <w:lang w:val="en-US" w:eastAsia="zh-CN" w:bidi="ar-SA"/>
    </w:rPr>
  </w:style>
  <w:style w:type="character" w:styleId="1323" w:customStyle="1">
    <w:name w:val="para_small"/>
    <w:uiPriority w:val="0"/>
    <w:qFormat/>
  </w:style>
  <w:style w:type="character" w:styleId="1324" w:customStyle="1">
    <w:name w:val="纯文本 Char1"/>
    <w:uiPriority w:val="99"/>
    <w:qFormat/>
    <w:rPr>
      <w:rFonts w:ascii="宋体" w:hAnsi="Courier New" w:cs="Courier New"/>
      <w:sz w:val="21"/>
      <w:szCs w:val="21"/>
    </w:rPr>
  </w:style>
  <w:style w:type="character" w:styleId="1325" w:customStyle="1">
    <w:name w:val="已访问的超链接1"/>
    <w:uiPriority w:val="0"/>
    <w:qFormat/>
    <w:rPr>
      <w:color w:val="auto"/>
      <w:u w:val="none"/>
    </w:rPr>
  </w:style>
  <w:style w:type="character" w:styleId="1326" w:customStyle="1">
    <w:name w:val="case31"/>
    <w:uiPriority w:val="0"/>
    <w:qFormat/>
    <w:rPr>
      <w:sz w:val="21"/>
      <w:szCs w:val="21"/>
    </w:rPr>
  </w:style>
  <w:style w:type="character" w:styleId="1327" w:customStyle="1">
    <w:name w:val="Char Char29"/>
    <w:uiPriority w:val="0"/>
    <w:qFormat/>
    <w:rPr>
      <w:rFonts w:ascii="Times New Roman" w:hAnsi="Times New Roman" w:eastAsia="宋体" w:cs="Times New Roman"/>
      <w:b/>
      <w:bCs/>
      <w:sz w:val="44"/>
      <w:szCs w:val="44"/>
    </w:rPr>
  </w:style>
  <w:style w:type="paragraph" w:styleId="1328" w:customStyle="1">
    <w:name w:val="font11"/>
    <w:basedOn w:val="1001"/>
    <w:uiPriority w:val="0"/>
    <w:qFormat/>
    <w:pPr>
      <w:jc w:val="left"/>
      <w:spacing w:before="100" w:beforeAutospacing="1" w:after="100" w:afterAutospacing="1"/>
      <w:widowControl/>
    </w:pPr>
    <w:rPr>
      <w:b/>
      <w:bCs/>
      <w:sz w:val="18"/>
      <w:szCs w:val="18"/>
    </w:rPr>
  </w:style>
  <w:style w:type="paragraph" w:styleId="1329" w:customStyle="1">
    <w:name w:val="Char Char Char Char Char Char Char Char Char Char Char Char Char"/>
    <w:basedOn w:val="1021"/>
    <w:uiPriority w:val="0"/>
    <w:qFormat/>
    <w:rPr>
      <w:rFonts w:ascii="Tahoma" w:hAnsi="Tahoma"/>
      <w:sz w:val="24"/>
      <w:szCs w:val="24"/>
    </w:rPr>
  </w:style>
  <w:style w:type="paragraph" w:styleId="1330"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331" w:customStyle="1">
    <w:name w:val="tableau"/>
    <w:basedOn w:val="1001"/>
    <w:uiPriority w:val="0"/>
    <w:qFormat/>
    <w:pPr>
      <w:jc w:val="center"/>
      <w:spacing w:before="20" w:after="20"/>
      <w:widowControl/>
    </w:pPr>
    <w:rPr>
      <w:rFonts w:ascii="Arial" w:hAnsi="Arial"/>
      <w:sz w:val="16"/>
      <w:lang w:val="en-GB" w:eastAsia="en-US"/>
    </w:rPr>
  </w:style>
  <w:style w:type="paragraph" w:styleId="1332" w:customStyle="1">
    <w:name w:val="flType"/>
    <w:basedOn w:val="1333"/>
    <w:uiPriority w:val="0"/>
    <w:qFormat/>
    <w:pPr>
      <w:spacing w:after="284"/>
    </w:pPr>
    <w:rPr>
      <w:rFonts w:eastAsia="宋体"/>
      <w:b w:val="0"/>
    </w:rPr>
  </w:style>
  <w:style w:type="paragraph" w:styleId="1333" w:customStyle="1">
    <w:name w:val="flName"/>
    <w:basedOn w:val="1334"/>
    <w:uiPriority w:val="0"/>
    <w:qFormat/>
    <w:pPr>
      <w:spacing w:before="0" w:line="113" w:lineRule="atLeast"/>
    </w:pPr>
  </w:style>
  <w:style w:type="paragraph" w:styleId="1334" w:customStyle="1">
    <w:name w:val="flNote"/>
    <w:basedOn w:val="1001"/>
    <w:uiPriority w:val="0"/>
    <w:qFormat/>
    <w:pPr>
      <w:jc w:val="center"/>
      <w:spacing w:before="567" w:line="360" w:lineRule="atLeast"/>
    </w:pPr>
    <w:rPr>
      <w:rFonts w:eastAsia="黑体"/>
      <w:b/>
      <w:sz w:val="24"/>
    </w:rPr>
  </w:style>
  <w:style w:type="paragraph" w:styleId="1335" w:customStyle="1">
    <w:name w:val="普通文字"/>
    <w:basedOn w:val="1001"/>
    <w:next w:val="1001"/>
    <w:uiPriority w:val="0"/>
    <w:qFormat/>
    <w:rPr>
      <w:rFonts w:ascii="宋体" w:hAnsi="宋体" w:cs="宋体"/>
      <w:sz w:val="24"/>
    </w:rPr>
  </w:style>
  <w:style w:type="paragraph" w:styleId="1336" w:customStyle="1">
    <w:name w:val="Char Char1 Char"/>
    <w:basedOn w:val="1001"/>
    <w:uiPriority w:val="0"/>
    <w:qFormat/>
    <w:pPr>
      <w:jc w:val="left"/>
      <w:spacing w:after="160" w:line="240" w:lineRule="exact"/>
      <w:widowControl/>
    </w:pPr>
    <w:rPr>
      <w:rFonts w:ascii="Verdana" w:hAnsi="Verdana"/>
      <w:sz w:val="20"/>
      <w:lang w:eastAsia="en-US"/>
    </w:rPr>
  </w:style>
  <w:style w:type="paragraph" w:styleId="1337" w:customStyle="1">
    <w:name w:val="正文文本 New New"/>
    <w:basedOn w:val="1001"/>
    <w:uiPriority w:val="0"/>
    <w:qFormat/>
    <w:pPr>
      <w:ind w:firstLine="200"/>
      <w:spacing w:before="60" w:after="60" w:line="360" w:lineRule="auto"/>
      <w:widowControl/>
    </w:pPr>
    <w:rPr>
      <w:rFonts w:eastAsia="华文楷体"/>
      <w:sz w:val="24"/>
      <w:szCs w:val="24"/>
    </w:rPr>
  </w:style>
  <w:style w:type="paragraph" w:styleId="1338" w:customStyle="1">
    <w:name w:val="默认段落字体 Para Char Char Char Char Char Char Char Char Char1 Char Char Char Char Char Char Char"/>
    <w:basedOn w:val="1021"/>
    <w:uiPriority w:val="0"/>
    <w:qFormat/>
  </w:style>
  <w:style w:type="paragraph" w:styleId="1339" w:customStyle="1">
    <w:name w:val="xl33"/>
    <w:basedOn w:val="10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40" w:customStyle="1">
    <w:name w:val="xl24"/>
    <w:basedOn w:val="10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41" w:customStyle="1">
    <w:name w:val="表格内容"/>
    <w:basedOn w:val="1001"/>
    <w:uiPriority w:val="0"/>
    <w:qFormat/>
    <w:pPr>
      <w:jc w:val="center"/>
      <w:spacing w:before="60" w:line="300" w:lineRule="auto"/>
      <w:widowControl/>
    </w:pPr>
  </w:style>
  <w:style w:type="paragraph" w:styleId="1342" w:customStyle="1">
    <w:name w:val="Char Char Char Char Char Char Char Char"/>
    <w:basedOn w:val="1001"/>
    <w:uiPriority w:val="0"/>
    <w:qFormat/>
    <w:rPr>
      <w:rFonts w:ascii="Tahoma" w:hAnsi="Tahoma" w:cs="Tahoma"/>
      <w:sz w:val="24"/>
    </w:rPr>
  </w:style>
  <w:style w:type="paragraph" w:styleId="1343" w:customStyle="1">
    <w:name w:val="表蕊"/>
    <w:basedOn w:val="1001"/>
    <w:uiPriority w:val="0"/>
    <w:qFormat/>
    <w:pPr>
      <w:jc w:val="left"/>
      <w:spacing w:line="320" w:lineRule="atLeast"/>
    </w:pPr>
    <w:rPr>
      <w:rFonts w:eastAsia="楷体_GB2312"/>
      <w:spacing w:val="-10"/>
    </w:rPr>
  </w:style>
  <w:style w:type="paragraph" w:styleId="1344" w:customStyle="1">
    <w:name w:val="项目符号，一级"/>
    <w:basedOn w:val="1345"/>
    <w:next w:val="1345"/>
    <w:uiPriority w:val="0"/>
    <w:qFormat/>
    <w:pPr>
      <w:ind w:left="376" w:firstLine="0"/>
      <w:spacing w:line="240" w:lineRule="atLeast"/>
      <w:tabs>
        <w:tab w:val="left" w:pos="1320" w:leader="none"/>
      </w:tabs>
    </w:pPr>
    <w:rPr>
      <w:bCs w:val="0"/>
      <w:color w:val="000000"/>
      <w:szCs w:val="24"/>
    </w:rPr>
  </w:style>
  <w:style w:type="paragraph" w:styleId="1345" w:customStyle="1">
    <w:name w:val="正文格式"/>
    <w:basedOn w:val="1001"/>
    <w:uiPriority w:val="0"/>
    <w:qFormat/>
    <w:pPr>
      <w:ind w:left="178" w:right="44" w:hanging="178"/>
      <w:jc w:val="left"/>
      <w:spacing w:line="360" w:lineRule="auto"/>
      <w:widowControl/>
    </w:pPr>
    <w:rPr>
      <w:rFonts w:ascii="宋体" w:hAnsi="宋体"/>
      <w:bCs/>
      <w:szCs w:val="21"/>
    </w:rPr>
  </w:style>
  <w:style w:type="paragraph" w:styleId="1346" w:customStyle="1">
    <w:name w:val="xl57"/>
    <w:basedOn w:val="100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347" w:customStyle="1">
    <w:name w:val="Char Char1 Char1"/>
    <w:basedOn w:val="1001"/>
    <w:uiPriority w:val="0"/>
    <w:qFormat/>
    <w:pPr>
      <w:jc w:val="left"/>
      <w:spacing w:after="160" w:line="240" w:lineRule="exact"/>
      <w:widowControl/>
    </w:pPr>
    <w:rPr>
      <w:rFonts w:ascii="Verdana" w:hAnsi="Verdana"/>
      <w:sz w:val="20"/>
      <w:lang w:eastAsia="en-US"/>
    </w:rPr>
  </w:style>
  <w:style w:type="paragraph" w:styleId="1348" w:customStyle="1">
    <w:name w:val="reader-word-layer"/>
    <w:basedOn w:val="1001"/>
    <w:uiPriority w:val="0"/>
    <w:qFormat/>
    <w:pPr>
      <w:jc w:val="left"/>
      <w:spacing w:before="100" w:beforeAutospacing="1" w:after="100" w:afterAutospacing="1"/>
      <w:widowControl/>
    </w:pPr>
    <w:rPr>
      <w:rFonts w:ascii="宋体" w:hAnsi="宋体" w:cs="宋体"/>
      <w:sz w:val="24"/>
      <w:szCs w:val="24"/>
    </w:rPr>
  </w:style>
  <w:style w:type="paragraph" w:styleId="1349" w:customStyle="1">
    <w:name w:val="华宇段落1 Char"/>
    <w:basedOn w:val="1001"/>
    <w:uiPriority w:val="0"/>
    <w:qFormat/>
    <w:pPr>
      <w:ind w:firstLine="200"/>
      <w:spacing w:line="360" w:lineRule="auto"/>
    </w:pPr>
    <w:rPr>
      <w:bCs/>
      <w:sz w:val="24"/>
      <w:szCs w:val="24"/>
    </w:rPr>
  </w:style>
  <w:style w:type="paragraph" w:styleId="1350" w:customStyle="1">
    <w:name w:val="符号与编号 Char"/>
    <w:basedOn w:val="1001"/>
    <w:uiPriority w:val="0"/>
    <w:qFormat/>
    <w:pPr>
      <w:ind w:left="720"/>
      <w:spacing w:line="400" w:lineRule="atLeast"/>
      <w:tabs>
        <w:tab w:val="left" w:pos="720" w:leader="none"/>
      </w:tabs>
    </w:pPr>
    <w:rPr>
      <w:sz w:val="24"/>
      <w:szCs w:val="24"/>
    </w:rPr>
  </w:style>
  <w:style w:type="paragraph" w:styleId="1351" w:customStyle="1">
    <w:name w:val="大标题"/>
    <w:basedOn w:val="1001"/>
    <w:next w:val="1001"/>
    <w:uiPriority w:val="0"/>
    <w:qFormat/>
    <w:pPr>
      <w:ind w:hanging="420"/>
      <w:pageBreakBefore/>
      <w:spacing w:line="360" w:lineRule="auto"/>
      <w:tabs>
        <w:tab w:val="left" w:pos="420" w:leader="none"/>
      </w:tabs>
      <w:outlineLvl w:val="0"/>
    </w:pPr>
    <w:rPr>
      <w:b/>
      <w:iCs/>
      <w:sz w:val="44"/>
      <w:szCs w:val="24"/>
    </w:rPr>
  </w:style>
  <w:style w:type="paragraph" w:styleId="1352" w:customStyle="1">
    <w:name w:val="Char Char Char Char Char Char Char Char Char Char Char Char Char Char Char Char Char Char Char Char Char"/>
    <w:basedOn w:val="1001"/>
    <w:uiPriority w:val="0"/>
    <w:qFormat/>
    <w:rPr>
      <w:rFonts w:ascii="Tahoma" w:hAnsi="Tahoma" w:cs="Tahoma"/>
      <w:sz w:val="24"/>
    </w:rPr>
  </w:style>
  <w:style w:type="paragraph" w:styleId="1353" w:customStyle="1">
    <w:name w:val="一级标题"/>
    <w:basedOn w:val="1001"/>
    <w:uiPriority w:val="0"/>
    <w:qFormat/>
    <w:pPr>
      <w:ind w:left="900" w:hanging="420"/>
      <w:spacing w:line="360" w:lineRule="auto"/>
      <w:tabs>
        <w:tab w:val="left" w:pos="903" w:leader="none"/>
      </w:tabs>
    </w:pPr>
    <w:rPr>
      <w:rFonts w:ascii="Arial" w:hAnsi="Arial" w:cs="Arial"/>
      <w:sz w:val="24"/>
    </w:rPr>
  </w:style>
  <w:style w:type="paragraph" w:styleId="1354" w:customStyle="1">
    <w:name w:val="样式2"/>
    <w:basedOn w:val="1001"/>
    <w:uiPriority w:val="0"/>
    <w:qFormat/>
    <w:pPr>
      <w:ind w:left="200"/>
      <w:spacing w:line="360" w:lineRule="auto"/>
    </w:pPr>
    <w:rPr>
      <w:rFonts w:ascii="宋体" w:hAnsi="宋体"/>
      <w:b/>
      <w:sz w:val="24"/>
      <w:szCs w:val="24"/>
    </w:rPr>
  </w:style>
  <w:style w:type="paragraph" w:styleId="1355" w:customStyle="1">
    <w:name w:val="正文表标题"/>
    <w:next w:val="1356"/>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356" w:customStyle="1">
    <w:name w:val="段"/>
    <w:uiPriority w:val="0"/>
    <w:qFormat/>
    <w:pPr>
      <w:ind w:firstLine="200"/>
      <w:jc w:val="both"/>
    </w:pPr>
    <w:rPr>
      <w:rFonts w:ascii="宋体" w:hAnsi="Times New Roman" w:eastAsia="宋体" w:cs="Times New Roman"/>
      <w:sz w:val="21"/>
      <w:lang w:val="en-US" w:eastAsia="zh-CN" w:bidi="ar-SA"/>
    </w:rPr>
  </w:style>
  <w:style w:type="paragraph" w:styleId="1357" w:customStyle="1">
    <w:name w:val="xl29"/>
    <w:basedOn w:val="10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58" w:customStyle="1">
    <w:name w:val="正文文本 21"/>
    <w:basedOn w:val="1001"/>
    <w:uiPriority w:val="0"/>
    <w:qFormat/>
    <w:pPr>
      <w:ind w:left="720" w:hanging="720"/>
      <w:widowControl/>
    </w:pPr>
    <w:rPr>
      <w:sz w:val="24"/>
      <w:lang w:val="en-GB"/>
    </w:rPr>
  </w:style>
  <w:style w:type="paragraph" w:styleId="1359" w:customStyle="1">
    <w:name w:val="Char Char Char Char Char Char Char Char Char"/>
    <w:basedOn w:val="1001"/>
    <w:uiPriority w:val="0"/>
    <w:qFormat/>
    <w:pPr>
      <w:ind w:left="360" w:hanging="360"/>
      <w:tabs>
        <w:tab w:val="left" w:pos="360" w:leader="none"/>
      </w:tabs>
    </w:pPr>
    <w:rPr>
      <w:sz w:val="24"/>
      <w:szCs w:val="24"/>
    </w:rPr>
  </w:style>
  <w:style w:type="paragraph" w:styleId="1360" w:customStyle="1">
    <w:name w:val="Table Text Char"/>
    <w:uiPriority w:val="0"/>
    <w:qFormat/>
    <w:pPr>
      <w:spacing w:before="80" w:after="80"/>
    </w:pPr>
    <w:rPr>
      <w:rFonts w:ascii="Arial" w:hAnsi="Arial" w:eastAsia="宋体" w:cs="Arial"/>
      <w:sz w:val="18"/>
      <w:szCs w:val="28"/>
      <w:lang w:val="en-US" w:eastAsia="zh-CN" w:bidi="ar-SA"/>
    </w:rPr>
  </w:style>
  <w:style w:type="paragraph" w:styleId="1361" w:customStyle="1">
    <w:name w:val="马刚标题1"/>
    <w:basedOn w:val="1002"/>
    <w:next w:val="1001"/>
    <w:uiPriority w:val="0"/>
    <w:qFormat/>
    <w:pPr>
      <w:ind w:left="567" w:hanging="567"/>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362" w:customStyle="1">
    <w:name w:val="xl55"/>
    <w:basedOn w:val="100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363" w:customStyle="1">
    <w:name w:val="章标题"/>
    <w:next w:val="1356"/>
    <w:uiPriority w:val="0"/>
    <w:qFormat/>
    <w:pPr>
      <w:jc w:val="both"/>
      <w:outlineLvl w:val="1"/>
    </w:pPr>
    <w:rPr>
      <w:rFonts w:ascii="Times New Roman" w:hAnsi="Times New Roman" w:eastAsia="黑体" w:cs="Times New Roman"/>
      <w:sz w:val="21"/>
      <w:lang w:val="en-US" w:eastAsia="zh-CN" w:bidi="ar-SA"/>
    </w:rPr>
  </w:style>
  <w:style w:type="paragraph" w:styleId="1364" w:customStyle="1">
    <w:name w:val="段 Char"/>
    <w:uiPriority w:val="0"/>
    <w:qFormat/>
    <w:pPr>
      <w:ind w:firstLine="200"/>
      <w:jc w:val="both"/>
    </w:pPr>
    <w:rPr>
      <w:rFonts w:ascii="宋体" w:hAnsi="Times New Roman" w:eastAsia="宋体" w:cs="Times New Roman"/>
      <w:sz w:val="21"/>
      <w:lang w:val="en-US" w:eastAsia="zh-CN" w:bidi="ar-SA"/>
    </w:rPr>
  </w:style>
  <w:style w:type="paragraph" w:styleId="1365" w:customStyle="1">
    <w:name w:val="表格内文字"/>
    <w:basedOn w:val="1001"/>
    <w:uiPriority w:val="0"/>
    <w:qFormat/>
    <w:pPr>
      <w:spacing w:line="300" w:lineRule="atLeast"/>
    </w:pPr>
    <w:rPr>
      <w:sz w:val="18"/>
      <w:szCs w:val="24"/>
    </w:rPr>
  </w:style>
  <w:style w:type="paragraph" w:styleId="1366" w:customStyle="1">
    <w:name w:val="正文缩进2字符"/>
    <w:basedOn w:val="1001"/>
    <w:uiPriority w:val="0"/>
    <w:qFormat/>
    <w:pPr>
      <w:ind w:firstLine="200"/>
      <w:spacing w:line="300" w:lineRule="auto"/>
    </w:pPr>
    <w:rPr>
      <w:rFonts w:ascii="仿宋_GB2312" w:eastAsia="仿宋_GB2312"/>
      <w:sz w:val="32"/>
      <w:szCs w:val="32"/>
    </w:rPr>
  </w:style>
  <w:style w:type="paragraph" w:styleId="1367" w:customStyle="1">
    <w:name w:val="小四 段落 宋体 Char Char Char Char"/>
    <w:basedOn w:val="1001"/>
    <w:uiPriority w:val="0"/>
    <w:qFormat/>
    <w:pPr>
      <w:ind w:right="-33" w:firstLine="480"/>
      <w:jc w:val="left"/>
      <w:spacing w:line="360" w:lineRule="auto"/>
    </w:pPr>
    <w:rPr>
      <w:sz w:val="24"/>
      <w:szCs w:val="24"/>
    </w:rPr>
  </w:style>
  <w:style w:type="paragraph" w:styleId="1368" w:customStyle="1">
    <w:name w:val="Pa5"/>
    <w:basedOn w:val="1001"/>
    <w:next w:val="1001"/>
    <w:uiPriority w:val="0"/>
    <w:qFormat/>
    <w:pPr>
      <w:jc w:val="left"/>
      <w:spacing w:line="241" w:lineRule="atLeast"/>
    </w:pPr>
    <w:rPr>
      <w:rFonts w:ascii="汉仪大黑简" w:eastAsia="汉仪大黑简"/>
      <w:sz w:val="24"/>
      <w:szCs w:val="24"/>
    </w:rPr>
  </w:style>
  <w:style w:type="paragraph" w:styleId="1369" w:customStyle="1">
    <w:name w:val="中等深浅网格 1 - 强调文字颜色 21"/>
    <w:basedOn w:val="1001"/>
    <w:uiPriority w:val="0"/>
    <w:qFormat/>
    <w:pPr>
      <w:ind w:firstLine="420"/>
    </w:pPr>
    <w:rPr>
      <w:rFonts w:ascii="Calibri" w:hAnsi="Calibri"/>
      <w:szCs w:val="22"/>
    </w:rPr>
  </w:style>
  <w:style w:type="paragraph" w:styleId="1370" w:customStyle="1">
    <w:name w:val="xl43"/>
    <w:basedOn w:val="100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371" w:customStyle="1">
    <w:name w:val="xl26"/>
    <w:basedOn w:val="10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72" w:customStyle="1">
    <w:name w:val="xl42"/>
    <w:basedOn w:val="10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73" w:customStyle="1">
    <w:name w:val="小四 段落 宋体 Char Char"/>
    <w:basedOn w:val="1001"/>
    <w:uiPriority w:val="0"/>
    <w:qFormat/>
    <w:pPr>
      <w:ind w:firstLine="480"/>
      <w:spacing w:line="360" w:lineRule="auto"/>
    </w:pPr>
    <w:rPr>
      <w:rFonts w:ascii="宋体" w:hAnsi="宋体"/>
      <w:sz w:val="24"/>
      <w:szCs w:val="24"/>
    </w:rPr>
  </w:style>
  <w:style w:type="paragraph" w:styleId="1374" w:customStyle="1">
    <w:name w:val="7"/>
    <w:basedOn w:val="1001"/>
    <w:next w:val="1056"/>
    <w:uiPriority w:val="0"/>
    <w:qFormat/>
    <w:pPr>
      <w:jc w:val="left"/>
      <w:spacing w:before="100" w:beforeAutospacing="1" w:after="100" w:afterAutospacing="1"/>
      <w:widowControl/>
    </w:pPr>
    <w:rPr>
      <w:rFonts w:ascii="宋体" w:hAnsi="宋体"/>
      <w:sz w:val="24"/>
    </w:rPr>
  </w:style>
  <w:style w:type="paragraph" w:styleId="1375" w:customStyle="1">
    <w:name w:val="Char Char1 Char Char Char Char"/>
    <w:basedOn w:val="1021"/>
    <w:uiPriority w:val="0"/>
    <w:qFormat/>
    <w:pPr>
      <w:ind w:left="357"/>
      <w:jc w:val="left"/>
      <w:spacing w:line="436" w:lineRule="exact"/>
      <w:outlineLvl w:val="3"/>
    </w:pPr>
    <w:rPr>
      <w:rFonts w:ascii="Tahoma" w:hAnsi="Tahoma" w:cs="Tahoma"/>
      <w:b/>
      <w:sz w:val="24"/>
      <w:szCs w:val="24"/>
    </w:rPr>
  </w:style>
  <w:style w:type="paragraph" w:styleId="1376" w:customStyle="1">
    <w:name w:val="xl39"/>
    <w:basedOn w:val="10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7" w:customStyle="1">
    <w:name w:val="列出段落2"/>
    <w:basedOn w:val="1001"/>
    <w:uiPriority w:val="0"/>
    <w:qFormat/>
    <w:pPr>
      <w:ind w:left="720"/>
      <w:jc w:val="left"/>
      <w:widowControl/>
    </w:pPr>
    <w:rPr>
      <w:rFonts w:ascii="Arial" w:hAnsi="Arial" w:eastAsia="黑体" w:cs="Arial"/>
      <w:sz w:val="24"/>
      <w:szCs w:val="24"/>
      <w:lang w:eastAsia="en-US"/>
    </w:rPr>
  </w:style>
  <w:style w:type="paragraph" w:styleId="1378" w:customStyle="1">
    <w:name w:val="font6"/>
    <w:basedOn w:val="1001"/>
    <w:uiPriority w:val="0"/>
    <w:qFormat/>
    <w:pPr>
      <w:jc w:val="left"/>
      <w:spacing w:before="100" w:beforeAutospacing="1" w:after="100" w:afterAutospacing="1"/>
      <w:widowControl/>
    </w:pPr>
    <w:rPr>
      <w:rFonts w:ascii="宋体" w:hAnsi="宋体" w:cs="宋体"/>
      <w:b/>
      <w:bCs/>
      <w:sz w:val="20"/>
    </w:rPr>
  </w:style>
  <w:style w:type="paragraph" w:styleId="1379" w:customStyle="1">
    <w:name w:val="Table Paragraph"/>
    <w:basedOn w:val="1001"/>
    <w:uiPriority w:val="1"/>
    <w:qFormat/>
    <w:rPr>
      <w:rFonts w:ascii="宋体" w:hAnsi="宋体" w:cs="宋体"/>
      <w:lang w:val="zh-CN" w:bidi="zh-CN"/>
    </w:rPr>
  </w:style>
  <w:style w:type="paragraph" w:styleId="1380" w:customStyle="1">
    <w:name w:val="font14"/>
    <w:basedOn w:val="1001"/>
    <w:uiPriority w:val="0"/>
    <w:qFormat/>
    <w:pPr>
      <w:jc w:val="left"/>
      <w:spacing w:before="100" w:beforeAutospacing="1" w:after="100" w:afterAutospacing="1"/>
      <w:widowControl/>
    </w:pPr>
    <w:rPr>
      <w:sz w:val="36"/>
      <w:szCs w:val="36"/>
    </w:rPr>
  </w:style>
  <w:style w:type="paragraph" w:styleId="1381" w:customStyle="1">
    <w:name w:val="xl37"/>
    <w:basedOn w:val="10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382" w:customStyle="1">
    <w:name w:val="表格"/>
    <w:basedOn w:val="1001"/>
    <w:uiPriority w:val="0"/>
    <w:qFormat/>
    <w:pPr>
      <w:ind w:firstLine="21"/>
    </w:pPr>
    <w:rPr>
      <w:rFonts w:ascii="宋体" w:hAnsi="宋体" w:cs="宋体"/>
      <w:sz w:val="20"/>
    </w:rPr>
  </w:style>
  <w:style w:type="paragraph" w:styleId="1383" w:customStyle="1">
    <w:name w:val="样式4 Char"/>
    <w:basedOn w:val="1001"/>
    <w:uiPriority w:val="0"/>
    <w:qFormat/>
    <w:pPr>
      <w:ind w:firstLine="480"/>
      <w:jc w:val="left"/>
      <w:spacing w:line="360" w:lineRule="auto"/>
      <w:widowControl/>
    </w:pPr>
    <w:rPr>
      <w:rFonts w:cs="宋体"/>
      <w:color w:val="000000"/>
      <w:sz w:val="24"/>
      <w:szCs w:val="24"/>
    </w:rPr>
  </w:style>
  <w:style w:type="paragraph" w:styleId="1384" w:customStyle="1">
    <w:name w:val="Char Char Char Char Char Char Char Char Char Char Char Char Char Char"/>
    <w:basedOn w:val="1001"/>
    <w:uiPriority w:val="0"/>
    <w:qFormat/>
    <w:rPr>
      <w:rFonts w:ascii="Tahoma" w:hAnsi="Tahoma"/>
      <w:sz w:val="24"/>
    </w:rPr>
  </w:style>
  <w:style w:type="paragraph" w:styleId="1385" w:customStyle="1">
    <w:name w:val="正文 + 宋体"/>
    <w:basedOn w:val="1001"/>
    <w:uiPriority w:val="0"/>
    <w:qFormat/>
    <w:pPr>
      <w:ind w:firstLine="420"/>
      <w:spacing w:line="360" w:lineRule="auto"/>
    </w:pPr>
    <w:rPr>
      <w:szCs w:val="24"/>
    </w:rPr>
  </w:style>
  <w:style w:type="paragraph" w:styleId="1386" w:customStyle="1">
    <w:name w:val="小四 段落 宋体 Char Char Char"/>
    <w:basedOn w:val="1018"/>
    <w:uiPriority w:val="0"/>
    <w:qFormat/>
    <w:pPr>
      <w:ind w:left="0" w:right="-33" w:firstLine="545"/>
      <w:jc w:val="left"/>
      <w:spacing w:line="360" w:lineRule="auto"/>
      <w:tabs>
        <w:tab w:val="clear" w:pos="2952" w:leader="none"/>
      </w:tabs>
    </w:pPr>
    <w:rPr>
      <w:sz w:val="24"/>
    </w:rPr>
  </w:style>
  <w:style w:type="paragraph" w:styleId="1387" w:customStyle="1">
    <w:name w:val="样式"/>
    <w:basedOn w:val="1001"/>
    <w:uiPriority w:val="0"/>
    <w:qFormat/>
    <w:pPr>
      <w:spacing w:before="120" w:after="120" w:line="360" w:lineRule="auto"/>
    </w:pPr>
    <w:rPr>
      <w:rFonts w:ascii="宋体"/>
      <w:sz w:val="24"/>
    </w:rPr>
  </w:style>
  <w:style w:type="paragraph" w:styleId="1388" w:customStyle="1">
    <w:name w:val="Normal1"/>
    <w:basedOn w:val="1001"/>
    <w:uiPriority w:val="0"/>
    <w:qFormat/>
    <w:rPr>
      <w:rFonts w:ascii="Calibri" w:hAnsi="Calibri" w:eastAsia="Calibri" w:cs="宋体"/>
      <w:lang w:val="zh-CN"/>
    </w:rPr>
  </w:style>
  <w:style w:type="paragraph" w:styleId="1389" w:customStyle="1">
    <w:name w:val="样式3"/>
    <w:basedOn w:val="1001"/>
    <w:next w:val="1001"/>
    <w:uiPriority w:val="0"/>
    <w:qFormat/>
    <w:pPr>
      <w:spacing w:line="360" w:lineRule="auto"/>
    </w:pPr>
  </w:style>
  <w:style w:type="paragraph" w:styleId="1390" w:customStyle="1">
    <w:name w:val="Char Char Char Char Char Char Char Char Char Char Char1 Char Char Char1"/>
    <w:basedOn w:val="1001"/>
    <w:uiPriority w:val="0"/>
    <w:semiHidden/>
    <w:qFormat/>
    <w:pPr>
      <w:ind w:firstLine="200"/>
      <w:jc w:val="left"/>
    </w:pPr>
    <w:rPr>
      <w:rFonts w:ascii="Tahoma" w:hAnsi="Tahoma"/>
      <w:sz w:val="24"/>
      <w:szCs w:val="24"/>
    </w:rPr>
  </w:style>
  <w:style w:type="paragraph" w:styleId="1391" w:customStyle="1">
    <w:name w:val="标题4，章节第四层"/>
    <w:basedOn w:val="1001"/>
    <w:next w:val="1001"/>
    <w:uiPriority w:val="0"/>
    <w:qFormat/>
    <w:pPr>
      <w:spacing w:line="360" w:lineRule="auto"/>
      <w:tabs>
        <w:tab w:val="left" w:pos="0" w:leader="none"/>
      </w:tabs>
      <w:outlineLvl w:val="3"/>
    </w:pPr>
    <w:rPr>
      <w:rFonts w:ascii="宋体" w:hAnsi="宋体"/>
      <w:b/>
      <w:sz w:val="24"/>
      <w:szCs w:val="24"/>
    </w:rPr>
  </w:style>
  <w:style w:type="paragraph" w:styleId="1392" w:customStyle="1">
    <w:name w:val="标准小四"/>
    <w:basedOn w:val="1001"/>
    <w:uiPriority w:val="0"/>
    <w:qFormat/>
    <w:pPr>
      <w:ind w:firstLine="480"/>
      <w:spacing w:line="360" w:lineRule="auto"/>
    </w:pPr>
    <w:rPr>
      <w:rFonts w:ascii="Arial" w:hAnsi="Arial"/>
      <w:sz w:val="24"/>
      <w:szCs w:val="21"/>
    </w:rPr>
  </w:style>
  <w:style w:type="paragraph" w:styleId="1393"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394" w:customStyle="1">
    <w:name w:val="样式 加点正文 + 段前: 0.5 行 段后: 0.5 行1"/>
    <w:basedOn w:val="1001"/>
    <w:uiPriority w:val="0"/>
    <w:qFormat/>
    <w:pPr>
      <w:ind w:left="1268" w:hanging="420"/>
      <w:spacing w:line="300" w:lineRule="auto"/>
      <w:tabs>
        <w:tab w:val="left" w:pos="420" w:leader="none"/>
        <w:tab w:val="left" w:pos="1268" w:leader="none"/>
      </w:tabs>
    </w:pPr>
    <w:rPr>
      <w:sz w:val="24"/>
    </w:rPr>
  </w:style>
  <w:style w:type="paragraph" w:styleId="1395" w:customStyle="1">
    <w:name w:val="xl41"/>
    <w:basedOn w:val="10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96" w:customStyle="1">
    <w:name w:val="Char Char1 Char Char Char Char Char Char Char"/>
    <w:basedOn w:val="1001"/>
    <w:uiPriority w:val="0"/>
    <w:qFormat/>
    <w:rPr>
      <w:rFonts w:ascii="Tahoma" w:hAnsi="Tahoma" w:cs="Tahoma"/>
      <w:sz w:val="24"/>
    </w:rPr>
  </w:style>
  <w:style w:type="paragraph" w:styleId="1397" w:customStyle="1">
    <w:name w:val="xl53"/>
    <w:basedOn w:val="100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398" w:customStyle="1">
    <w:name w:val="小四 段落 宋体"/>
    <w:basedOn w:val="1018"/>
    <w:uiPriority w:val="0"/>
    <w:qFormat/>
    <w:pPr>
      <w:ind w:left="113" w:right="113" w:firstLine="425"/>
      <w:jc w:val="left"/>
      <w:spacing w:line="360" w:lineRule="auto"/>
      <w:tabs>
        <w:tab w:val="clear" w:pos="2952" w:leader="none"/>
      </w:tabs>
    </w:pPr>
    <w:rPr>
      <w:sz w:val="24"/>
    </w:rPr>
  </w:style>
  <w:style w:type="paragraph" w:styleId="1399" w:customStyle="1">
    <w:name w:val="xl45"/>
    <w:basedOn w:val="100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400" w:customStyle="1">
    <w:name w:val="_Style 42"/>
    <w:basedOn w:val="1001"/>
    <w:next w:val="1026"/>
    <w:uiPriority w:val="0"/>
    <w:qFormat/>
    <w:rPr>
      <w:rFonts w:ascii="楷体_GB2312" w:hAnsi="Arial" w:eastAsia="楷体_GB2312"/>
      <w:sz w:val="28"/>
    </w:rPr>
  </w:style>
  <w:style w:type="paragraph" w:styleId="1401" w:customStyle="1">
    <w:name w:val="xl48"/>
    <w:basedOn w:val="100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402" w:customStyle="1">
    <w:name w:val="方案正文"/>
    <w:basedOn w:val="1001"/>
    <w:uiPriority w:val="0"/>
    <w:qFormat/>
    <w:pPr>
      <w:ind w:firstLine="359"/>
      <w:jc w:val="left"/>
      <w:spacing w:before="156" w:line="360" w:lineRule="auto"/>
    </w:pPr>
    <w:rPr>
      <w:rFonts w:ascii="Arial" w:hAnsi="Arial" w:cs="宋体"/>
      <w:sz w:val="24"/>
      <w:szCs w:val="21"/>
    </w:rPr>
  </w:style>
  <w:style w:type="paragraph" w:styleId="1403" w:customStyle="1">
    <w:name w:val="正文--表格内正文"/>
    <w:basedOn w:val="1001"/>
    <w:uiPriority w:val="0"/>
    <w:qFormat/>
    <w:pPr>
      <w:jc w:val="center"/>
      <w:spacing w:line="0" w:lineRule="atLeast"/>
    </w:pPr>
    <w:rPr>
      <w:rFonts w:ascii="宋体" w:hAnsi="宋体"/>
      <w:color w:val="000000"/>
      <w:sz w:val="24"/>
      <w:szCs w:val="24"/>
    </w:rPr>
  </w:style>
  <w:style w:type="paragraph" w:styleId="1404" w:customStyle="1">
    <w:name w:val="zw"/>
    <w:basedOn w:val="1001"/>
    <w:uiPriority w:val="0"/>
    <w:qFormat/>
    <w:pPr>
      <w:ind w:firstLine="480"/>
      <w:jc w:val="left"/>
      <w:spacing w:line="360" w:lineRule="auto"/>
      <w:widowControl/>
    </w:pPr>
    <w:rPr>
      <w:rFonts w:ascii="宋体" w:hAnsi="宋体"/>
      <w:bCs/>
      <w:sz w:val="24"/>
    </w:rPr>
  </w:style>
  <w:style w:type="paragraph" w:styleId="1405" w:customStyle="1">
    <w:name w:val="标题 4宋体"/>
    <w:basedOn w:val="1005"/>
    <w:uiPriority w:val="0"/>
    <w:qFormat/>
    <w:pPr>
      <w:jc w:val="left"/>
      <w:keepLines w:val="0"/>
      <w:spacing w:before="0" w:after="0" w:line="360" w:lineRule="auto"/>
    </w:pPr>
    <w:rPr>
      <w:rFonts w:ascii="宋体" w:hAnsi="宋体" w:eastAsia="宋体"/>
      <w:bCs/>
      <w:color w:val="000000"/>
      <w:sz w:val="24"/>
    </w:rPr>
  </w:style>
  <w:style w:type="paragraph" w:styleId="1406" w:customStyle="1">
    <w:name w:val="正文 首行缩进:  2 字符 Char"/>
    <w:basedOn w:val="1001"/>
    <w:uiPriority w:val="0"/>
    <w:qFormat/>
    <w:pPr>
      <w:ind w:firstLine="480"/>
      <w:spacing w:line="360" w:lineRule="auto"/>
    </w:pPr>
    <w:rPr>
      <w:rFonts w:cs="宋体"/>
      <w:sz w:val="24"/>
    </w:rPr>
  </w:style>
  <w:style w:type="paragraph" w:styleId="1407" w:customStyle="1">
    <w:name w:val="Char"/>
    <w:basedOn w:val="1001"/>
    <w:uiPriority w:val="0"/>
    <w:qFormat/>
    <w:pPr>
      <w:spacing w:line="360" w:lineRule="auto"/>
    </w:pPr>
    <w:rPr>
      <w:rFonts w:ascii="Tahoma" w:hAnsi="Tahoma"/>
      <w:sz w:val="24"/>
    </w:rPr>
  </w:style>
  <w:style w:type="paragraph" w:styleId="1408" w:customStyle="1">
    <w:name w:val="Char Char Char Char Char Char Char Char Char Char Char Char Char Char1"/>
    <w:basedOn w:val="1001"/>
    <w:uiPriority w:val="0"/>
    <w:qFormat/>
    <w:rPr>
      <w:rFonts w:ascii="Tahoma" w:hAnsi="Tahoma" w:cs="Tahoma"/>
      <w:sz w:val="24"/>
    </w:rPr>
  </w:style>
  <w:style w:type="paragraph" w:styleId="1409" w:customStyle="1">
    <w:name w:val="Char Char Char Char Char Char Char Char Char Char Char"/>
    <w:basedOn w:val="1001"/>
    <w:uiPriority w:val="0"/>
    <w:qFormat/>
    <w:rPr>
      <w:rFonts w:ascii="Tahoma" w:hAnsi="Tahoma" w:cs="Tahoma"/>
      <w:sz w:val="24"/>
    </w:rPr>
  </w:style>
  <w:style w:type="paragraph" w:styleId="1410" w:customStyle="1">
    <w:name w:val="公文正文"/>
    <w:basedOn w:val="1027"/>
    <w:uiPriority w:val="0"/>
    <w:qFormat/>
    <w:pPr>
      <w:ind w:firstLine="200"/>
    </w:pPr>
    <w:rPr>
      <w:rFonts w:ascii="仿宋_GB2312" w:hAnsi="宋体" w:eastAsia="仿宋_GB2312"/>
      <w:sz w:val="28"/>
      <w:szCs w:val="24"/>
    </w:rPr>
  </w:style>
  <w:style w:type="paragraph" w:styleId="1411"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412" w:customStyle="1">
    <w:name w:val="标准文本"/>
    <w:basedOn w:val="1001"/>
    <w:uiPriority w:val="0"/>
    <w:qFormat/>
    <w:pPr>
      <w:ind w:firstLine="480"/>
      <w:spacing w:line="360" w:lineRule="auto"/>
    </w:pPr>
    <w:rPr>
      <w:rFonts w:cs="宋体"/>
      <w:sz w:val="24"/>
      <w:szCs w:val="24"/>
    </w:rPr>
  </w:style>
  <w:style w:type="paragraph" w:styleId="1413" w:customStyle="1">
    <w:name w:val="xl56"/>
    <w:basedOn w:val="100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414" w:customStyle="1">
    <w:name w:val="标题2，章节第二层"/>
    <w:basedOn w:val="1001"/>
    <w:next w:val="1345"/>
    <w:uiPriority w:val="0"/>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415" w:customStyle="1">
    <w:name w:val="小四 段落 宋体 Char"/>
    <w:basedOn w:val="1018"/>
    <w:uiPriority w:val="0"/>
    <w:qFormat/>
    <w:pPr>
      <w:ind w:left="0" w:right="-33" w:firstLine="600"/>
      <w:jc w:val="left"/>
      <w:tabs>
        <w:tab w:val="clear" w:pos="2952" w:leader="none"/>
      </w:tabs>
    </w:pPr>
    <w:rPr>
      <w:rFonts w:ascii="仿宋_GB2312" w:eastAsia="仿宋_GB2312"/>
      <w:sz w:val="30"/>
      <w:szCs w:val="30"/>
    </w:rPr>
  </w:style>
  <w:style w:type="paragraph" w:styleId="1416" w:customStyle="1">
    <w:name w:val="样式 样式 首行缩进:  2 字符 + 行距: 1.5 倍行距"/>
    <w:basedOn w:val="1001"/>
    <w:uiPriority w:val="0"/>
    <w:qFormat/>
    <w:pPr>
      <w:ind w:firstLine="470"/>
      <w:spacing w:line="360" w:lineRule="auto"/>
    </w:pPr>
    <w:rPr>
      <w:sz w:val="24"/>
    </w:rPr>
  </w:style>
  <w:style w:type="paragraph" w:styleId="1417" w:customStyle="1">
    <w:name w:val="正文文本缩进1"/>
    <w:basedOn w:val="1001"/>
    <w:uiPriority w:val="0"/>
    <w:qFormat/>
    <w:pPr>
      <w:ind w:left="420"/>
      <w:spacing w:after="120"/>
    </w:pPr>
    <w:rPr>
      <w:szCs w:val="24"/>
    </w:rPr>
  </w:style>
  <w:style w:type="paragraph" w:styleId="1418" w:customStyle="1">
    <w:name w:val="font13"/>
    <w:basedOn w:val="1001"/>
    <w:uiPriority w:val="0"/>
    <w:qFormat/>
    <w:pPr>
      <w:jc w:val="left"/>
      <w:spacing w:before="100" w:beforeAutospacing="1" w:after="100" w:afterAutospacing="1"/>
      <w:widowControl/>
    </w:pPr>
    <w:rPr>
      <w:i/>
      <w:iCs/>
      <w:sz w:val="36"/>
      <w:szCs w:val="36"/>
    </w:rPr>
  </w:style>
  <w:style w:type="paragraph" w:styleId="1419" w:customStyle="1">
    <w:name w:val="Char Char1"/>
    <w:basedOn w:val="1001"/>
    <w:uiPriority w:val="0"/>
    <w:qFormat/>
    <w:rPr>
      <w:rFonts w:ascii="Tahoma" w:hAnsi="Tahoma" w:cs="Tahoma"/>
      <w:sz w:val="24"/>
    </w:rPr>
  </w:style>
  <w:style w:type="paragraph" w:styleId="1420" w:customStyle="1">
    <w:name w:val="Char Char Char Char Char"/>
    <w:basedOn w:val="1001"/>
    <w:uiPriority w:val="0"/>
    <w:qFormat/>
    <w:rPr>
      <w:rFonts w:ascii="Tahoma" w:hAnsi="Tahoma"/>
      <w:sz w:val="24"/>
    </w:rPr>
  </w:style>
  <w:style w:type="paragraph" w:styleId="1421" w:customStyle="1">
    <w:name w:val="font9"/>
    <w:basedOn w:val="1001"/>
    <w:uiPriority w:val="0"/>
    <w:qFormat/>
    <w:pPr>
      <w:jc w:val="left"/>
      <w:spacing w:before="100" w:beforeAutospacing="1" w:after="100" w:afterAutospacing="1"/>
      <w:widowControl/>
    </w:pPr>
    <w:rPr>
      <w:b/>
      <w:bCs/>
      <w:sz w:val="20"/>
    </w:rPr>
  </w:style>
  <w:style w:type="paragraph" w:styleId="1422" w:customStyle="1">
    <w:name w:val="列出段落1"/>
    <w:basedOn w:val="1001"/>
    <w:link w:val="1423"/>
    <w:uiPriority w:val="34"/>
    <w:qFormat/>
    <w:pPr>
      <w:contextualSpacing/>
      <w:ind w:left="720"/>
      <w:jc w:val="left"/>
      <w:widowControl/>
    </w:pPr>
    <w:rPr>
      <w:rFonts w:ascii="Arial" w:hAnsi="Arial" w:eastAsia="黑体"/>
      <w:sz w:val="24"/>
      <w:szCs w:val="24"/>
      <w:lang w:eastAsia="en-US"/>
    </w:rPr>
  </w:style>
  <w:style w:type="character" w:styleId="1423" w:customStyle="1">
    <w:name w:val="列出段落 Char"/>
    <w:link w:val="1422"/>
    <w:uiPriority w:val="34"/>
    <w:qFormat/>
    <w:rPr>
      <w:rFonts w:ascii="Arial" w:hAnsi="Arial" w:eastAsia="黑体"/>
      <w:sz w:val="24"/>
      <w:szCs w:val="24"/>
      <w:lang w:eastAsia="en-US"/>
    </w:rPr>
  </w:style>
  <w:style w:type="paragraph" w:styleId="1424" w:customStyle="1">
    <w:name w:val="font8"/>
    <w:basedOn w:val="1001"/>
    <w:uiPriority w:val="0"/>
    <w:qFormat/>
    <w:pPr>
      <w:jc w:val="left"/>
      <w:spacing w:before="100" w:beforeAutospacing="1" w:after="100" w:afterAutospacing="1"/>
      <w:widowControl/>
    </w:pPr>
    <w:rPr>
      <w:rFonts w:ascii="宋体" w:hAnsi="宋体" w:cs="宋体"/>
      <w:b/>
      <w:bCs/>
      <w:i/>
      <w:iCs/>
      <w:sz w:val="20"/>
    </w:rPr>
  </w:style>
  <w:style w:type="paragraph" w:styleId="1425" w:customStyle="1">
    <w:name w:val="a0"/>
    <w:basedOn w:val="1001"/>
    <w:uiPriority w:val="0"/>
    <w:qFormat/>
    <w:pPr>
      <w:spacing w:before="100" w:beforeAutospacing="1" w:after="100" w:afterAutospacing="1"/>
      <w:widowControl/>
    </w:pPr>
    <w:rPr>
      <w:rFonts w:ascii="宋体" w:hAnsi="宋体" w:cs="宋体"/>
      <w:sz w:val="24"/>
      <w:szCs w:val="24"/>
    </w:rPr>
  </w:style>
  <w:style w:type="paragraph" w:styleId="1426" w:customStyle="1">
    <w:name w:val="项目符号，二级"/>
    <w:basedOn w:val="1345"/>
    <w:next w:val="1345"/>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427" w:customStyle="1">
    <w:name w:val="样式 段后: 0.25 行"/>
    <w:basedOn w:val="1001"/>
    <w:uiPriority w:val="0"/>
    <w:qFormat/>
    <w:pPr>
      <w:ind w:firstLine="420"/>
      <w:jc w:val="left"/>
      <w:spacing w:line="300" w:lineRule="auto"/>
      <w:widowControl/>
    </w:pPr>
    <w:rPr>
      <w:rFonts w:ascii="Arial" w:hAnsi="Arial" w:cs="宋体"/>
      <w:sz w:val="22"/>
      <w:lang w:eastAsia="en-US" w:bidi="en-US"/>
    </w:rPr>
  </w:style>
  <w:style w:type="paragraph" w:styleId="1428" w:customStyle="1">
    <w:name w:val="xl28"/>
    <w:basedOn w:val="10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429" w:customStyle="1">
    <w:name w:val="xl63"/>
    <w:basedOn w:val="1001"/>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430" w:customStyle="1">
    <w:name w:val="公文标题 2"/>
    <w:basedOn w:val="1001"/>
    <w:next w:val="1410"/>
    <w:uiPriority w:val="0"/>
    <w:qFormat/>
    <w:pPr>
      <w:outlineLvl w:val="1"/>
    </w:pPr>
    <w:rPr>
      <w:rFonts w:ascii="仿宋_GB2312" w:hAnsi="宋体" w:eastAsia="仿宋_GB2312"/>
      <w:sz w:val="28"/>
      <w:szCs w:val="24"/>
    </w:rPr>
  </w:style>
  <w:style w:type="paragraph" w:styleId="1431" w:customStyle="1">
    <w:name w:val="xl36"/>
    <w:basedOn w:val="10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32" w:customStyle="1">
    <w:name w:val="样式 标题 3H3sect1.2.3BOD 0Heading 3 - oldh3l3CTLevel 3 Head..."/>
    <w:basedOn w:val="1004"/>
    <w:uiPriority w:val="0"/>
    <w:qFormat/>
    <w:pPr>
      <w:jc w:val="left"/>
    </w:pPr>
    <w:rPr>
      <w:rFonts w:cs="宋体"/>
      <w:bCs/>
      <w:sz w:val="30"/>
    </w:rPr>
  </w:style>
  <w:style w:type="paragraph" w:styleId="1433" w:customStyle="1">
    <w:name w:val="p0"/>
    <w:basedOn w:val="1001"/>
    <w:uiPriority w:val="0"/>
    <w:qFormat/>
    <w:pPr>
      <w:jc w:val="left"/>
      <w:spacing w:before="100" w:beforeAutospacing="1" w:after="100" w:afterAutospacing="1"/>
      <w:widowControl/>
    </w:pPr>
    <w:rPr>
      <w:rFonts w:ascii="宋体" w:hAnsi="宋体" w:cs="宋体"/>
      <w:sz w:val="24"/>
      <w:szCs w:val="24"/>
    </w:rPr>
  </w:style>
  <w:style w:type="paragraph" w:styleId="1434" w:customStyle="1">
    <w:name w:val="Test2"/>
    <w:basedOn w:val="1003"/>
    <w:uiPriority w:val="0"/>
    <w:qFormat/>
    <w:pPr>
      <w:jc w:val="center"/>
      <w:spacing w:line="480" w:lineRule="exact"/>
      <w:widowControl/>
    </w:pPr>
    <w:rPr>
      <w:rFonts w:ascii="黑体" w:hAnsi="Arial" w:eastAsia="黑体"/>
      <w:bCs/>
      <w:sz w:val="24"/>
    </w:rPr>
  </w:style>
  <w:style w:type="paragraph" w:styleId="1435" w:customStyle="1">
    <w:name w:val="Char1"/>
    <w:basedOn w:val="1001"/>
    <w:uiPriority w:val="0"/>
    <w:qFormat/>
    <w:pPr>
      <w:jc w:val="left"/>
      <w:spacing w:after="160" w:line="240" w:lineRule="exact"/>
      <w:widowControl/>
    </w:pPr>
    <w:rPr>
      <w:rFonts w:ascii="Verdana" w:hAnsi="Verdana" w:eastAsia="仿宋_GB2312"/>
      <w:sz w:val="24"/>
      <w:lang w:eastAsia="en-US"/>
    </w:rPr>
  </w:style>
  <w:style w:type="paragraph" w:styleId="1436" w:customStyle="1">
    <w:name w:val="Char Char Char Char Char Char Char Char Char1"/>
    <w:basedOn w:val="1001"/>
    <w:uiPriority w:val="0"/>
    <w:qFormat/>
    <w:pPr>
      <w:ind w:left="200" w:hanging="200"/>
      <w:tabs>
        <w:tab w:val="left" w:pos="360" w:leader="none"/>
      </w:tabs>
    </w:pPr>
    <w:rPr>
      <w:sz w:val="24"/>
      <w:szCs w:val="24"/>
    </w:rPr>
  </w:style>
  <w:style w:type="paragraph" w:styleId="1437" w:customStyle="1">
    <w:name w:val="Char1 Char Char Char"/>
    <w:basedOn w:val="1001"/>
    <w:uiPriority w:val="0"/>
    <w:qFormat/>
    <w:rPr>
      <w:rFonts w:ascii="Tahoma" w:hAnsi="Tahoma"/>
      <w:sz w:val="24"/>
    </w:rPr>
  </w:style>
  <w:style w:type="paragraph" w:styleId="1438" w:customStyle="1">
    <w:name w:val="列表内容"/>
    <w:basedOn w:val="1001"/>
    <w:next w:val="1001"/>
    <w:uiPriority w:val="0"/>
    <w:qFormat/>
    <w:pPr>
      <w:ind w:left="840" w:hanging="420"/>
      <w:jc w:val="left"/>
      <w:widowControl/>
      <w:tabs>
        <w:tab w:val="left" w:pos="840" w:leader="none"/>
      </w:tabs>
    </w:pPr>
    <w:rPr>
      <w:sz w:val="18"/>
      <w:szCs w:val="24"/>
    </w:rPr>
  </w:style>
  <w:style w:type="paragraph" w:styleId="1439" w:customStyle="1">
    <w:name w:val="Char Char Char"/>
    <w:basedOn w:val="1021"/>
    <w:uiPriority w:val="0"/>
    <w:qFormat/>
    <w:pPr>
      <w:spacing w:line="436" w:lineRule="exact"/>
    </w:pPr>
    <w:rPr>
      <w:szCs w:val="24"/>
    </w:rPr>
  </w:style>
  <w:style w:type="paragraph" w:styleId="1440" w:customStyle="1">
    <w:name w:val="xl60"/>
    <w:basedOn w:val="100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441" w:customStyle="1">
    <w:name w:val="正文 + Arial Char"/>
    <w:basedOn w:val="1001"/>
    <w:uiPriority w:val="0"/>
    <w:qFormat/>
    <w:pPr>
      <w:ind w:left="315" w:hanging="315"/>
      <w:spacing w:line="300" w:lineRule="auto"/>
      <w:widowControl/>
      <w:tabs>
        <w:tab w:val="left" w:pos="315" w:leader="none"/>
      </w:tabs>
    </w:pPr>
    <w:rPr>
      <w:rFonts w:ascii="Arial" w:hAnsi="Arial" w:cs="Arial"/>
      <w:b/>
      <w:color w:val="000000"/>
    </w:rPr>
  </w:style>
  <w:style w:type="paragraph" w:styleId="1442" w:customStyle="1">
    <w:name w:val="retrait3"/>
    <w:basedOn w:val="1001"/>
    <w:uiPriority w:val="0"/>
    <w:qFormat/>
    <w:pPr>
      <w:ind w:left="851"/>
      <w:jc w:val="left"/>
      <w:spacing w:before="20" w:after="20"/>
      <w:widowControl/>
    </w:pPr>
    <w:rPr>
      <w:rFonts w:ascii="Arial" w:hAnsi="Arial"/>
      <w:sz w:val="24"/>
      <w:lang w:val="en-GB"/>
    </w:rPr>
  </w:style>
  <w:style w:type="paragraph" w:styleId="1443" w:customStyle="1">
    <w:name w:val="样式 样式 首行缩进:  0.74 厘米 行距: 1.5 倍行距 + 段后: 0.5 行"/>
    <w:basedOn w:val="1001"/>
    <w:uiPriority w:val="0"/>
    <w:qFormat/>
    <w:pPr>
      <w:ind w:firstLine="420"/>
      <w:spacing w:line="360" w:lineRule="auto"/>
    </w:pPr>
    <w:rPr>
      <w:rFonts w:ascii="楷体_GB2312" w:eastAsia="楷体_GB2312"/>
      <w:bCs/>
      <w:sz w:val="24"/>
    </w:rPr>
  </w:style>
  <w:style w:type="paragraph" w:styleId="1444" w:customStyle="1">
    <w:name w:val="Char Char Char Char Char Char Char Char Char Char Char Char Char Char Char Char Char Char Char Char Char1"/>
    <w:basedOn w:val="1001"/>
    <w:uiPriority w:val="0"/>
    <w:qFormat/>
    <w:rPr>
      <w:rFonts w:ascii="Tahoma" w:hAnsi="Tahoma"/>
      <w:sz w:val="24"/>
    </w:rPr>
  </w:style>
  <w:style w:type="paragraph" w:styleId="1445" w:customStyle="1">
    <w:name w:val="默认段落字体 Para Char Char Char Char Char Char Char"/>
    <w:basedOn w:val="1001"/>
    <w:uiPriority w:val="0"/>
    <w:qFormat/>
  </w:style>
  <w:style w:type="paragraph" w:styleId="1446" w:customStyle="1">
    <w:name w:val="xl35"/>
    <w:basedOn w:val="10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447" w:customStyle="1">
    <w:name w:val="样式1"/>
    <w:basedOn w:val="1001"/>
    <w:uiPriority w:val="0"/>
    <w:qFormat/>
    <w:pPr>
      <w:ind w:firstLine="480"/>
      <w:spacing w:line="300" w:lineRule="auto"/>
    </w:pPr>
    <w:rPr>
      <w:sz w:val="24"/>
      <w:szCs w:val="24"/>
    </w:rPr>
  </w:style>
  <w:style w:type="paragraph" w:styleId="1448" w:customStyle="1">
    <w:name w:val="丁华标题2"/>
    <w:basedOn w:val="1003"/>
    <w:next w:val="1449"/>
    <w:uiPriority w:val="0"/>
    <w:qFormat/>
    <w:pPr>
      <w:ind w:left="567" w:hanging="283"/>
      <w:spacing w:line="415" w:lineRule="auto"/>
      <w:tabs>
        <w:tab w:val="left" w:pos="1004" w:leader="none"/>
      </w:tabs>
    </w:pPr>
    <w:rPr>
      <w:rFonts w:ascii="Arial" w:hAnsi="Arial" w:eastAsia="黑体"/>
      <w:b w:val="0"/>
      <w:sz w:val="28"/>
      <w:szCs w:val="20"/>
    </w:rPr>
  </w:style>
  <w:style w:type="paragraph" w:styleId="1449" w:customStyle="1">
    <w:name w:val="丁华正文"/>
    <w:basedOn w:val="1048"/>
    <w:uiPriority w:val="0"/>
    <w:qFormat/>
    <w:pPr>
      <w:ind w:left="0" w:firstLine="510"/>
      <w:spacing w:line="360" w:lineRule="auto"/>
    </w:pPr>
    <w:rPr>
      <w:rFonts w:ascii="Times New Roman" w:hAnsi="Times New Roman" w:eastAsia="宋体"/>
      <w:color w:val="auto"/>
      <w:sz w:val="24"/>
      <w:szCs w:val="16"/>
    </w:rPr>
  </w:style>
  <w:style w:type="paragraph" w:styleId="1450" w:customStyle="1">
    <w:name w:val="Char Char"/>
    <w:basedOn w:val="1001"/>
    <w:uiPriority w:val="0"/>
    <w:qFormat/>
    <w:rPr>
      <w:rFonts w:ascii="Tahoma" w:hAnsi="Tahoma"/>
      <w:sz w:val="24"/>
    </w:rPr>
  </w:style>
  <w:style w:type="paragraph" w:styleId="1451" w:customStyle="1">
    <w:name w:val="xl27"/>
    <w:basedOn w:val="10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452" w:customStyle="1">
    <w:name w:val="Normal_0"/>
    <w:uiPriority w:val="0"/>
    <w:qFormat/>
    <w:pPr>
      <w:jc w:val="both"/>
      <w:widowControl w:val="off"/>
    </w:pPr>
    <w:rPr>
      <w:rFonts w:ascii="Times New Roman" w:hAnsi="Times New Roman" w:eastAsia="宋体" w:cs="Times New Roman"/>
      <w:lang w:val="en-US" w:eastAsia="zh-CN" w:bidi="ar-SA"/>
    </w:rPr>
  </w:style>
  <w:style w:type="paragraph" w:styleId="1453" w:customStyle="1">
    <w:name w:val="标题1，章节第一层"/>
    <w:basedOn w:val="1345"/>
    <w:next w:val="1345"/>
    <w:uiPriority w:val="0"/>
    <w:qFormat/>
    <w:pPr>
      <w:ind w:left="482"/>
      <w:tabs>
        <w:tab w:val="left" w:pos="693" w:leader="none"/>
      </w:tabs>
      <w:outlineLvl w:val="0"/>
    </w:pPr>
    <w:rPr>
      <w:color w:val="000000"/>
      <w:sz w:val="24"/>
      <w:szCs w:val="24"/>
    </w:rPr>
  </w:style>
  <w:style w:type="paragraph" w:styleId="1454" w:customStyle="1">
    <w:name w:val="font7"/>
    <w:basedOn w:val="1001"/>
    <w:uiPriority w:val="0"/>
    <w:qFormat/>
    <w:pPr>
      <w:jc w:val="left"/>
      <w:spacing w:before="100" w:beforeAutospacing="1" w:after="100" w:afterAutospacing="1"/>
      <w:widowControl/>
    </w:pPr>
    <w:rPr>
      <w:rFonts w:hint="eastAsia" w:ascii="宋体" w:hAnsi="宋体"/>
      <w:b/>
      <w:bCs/>
      <w:sz w:val="24"/>
      <w:szCs w:val="24"/>
    </w:rPr>
  </w:style>
  <w:style w:type="paragraph" w:styleId="1455" w:customStyle="1">
    <w:name w:val="符号与编号 Char Char"/>
    <w:basedOn w:val="1001"/>
    <w:uiPriority w:val="0"/>
    <w:qFormat/>
    <w:pPr>
      <w:ind w:left="839" w:hanging="419"/>
      <w:spacing w:line="400" w:lineRule="atLeast"/>
      <w:tabs>
        <w:tab w:val="left" w:pos="840" w:leader="none"/>
      </w:tabs>
    </w:pPr>
    <w:rPr>
      <w:sz w:val="24"/>
      <w:szCs w:val="24"/>
    </w:rPr>
  </w:style>
  <w:style w:type="paragraph" w:styleId="1456" w:customStyle="1">
    <w:name w:val="Char Char Char Char Char Char Char Char Char Char Char Char Char Char Char Char Char Char Char Char Char Char Char"/>
    <w:basedOn w:val="1001"/>
    <w:uiPriority w:val="0"/>
    <w:qFormat/>
    <w:rPr>
      <w:rFonts w:ascii="Tahoma" w:hAnsi="Tahoma"/>
      <w:sz w:val="24"/>
    </w:rPr>
  </w:style>
  <w:style w:type="paragraph" w:styleId="1457" w:customStyle="1">
    <w:name w:val="Char Char Char Char Char Char Char Char1"/>
    <w:basedOn w:val="1001"/>
    <w:uiPriority w:val="0"/>
    <w:qFormat/>
    <w:rPr>
      <w:rFonts w:ascii="Tahoma" w:hAnsi="Tahoma"/>
      <w:sz w:val="24"/>
    </w:rPr>
  </w:style>
  <w:style w:type="paragraph" w:styleId="1458" w:customStyle="1">
    <w:name w:val="xl59"/>
    <w:basedOn w:val="100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459" w:customStyle="1">
    <w:name w:val="font5"/>
    <w:basedOn w:val="1001"/>
    <w:uiPriority w:val="0"/>
    <w:qFormat/>
    <w:pPr>
      <w:jc w:val="left"/>
      <w:spacing w:before="100" w:beforeAutospacing="1" w:after="100" w:afterAutospacing="1"/>
      <w:widowControl/>
    </w:pPr>
    <w:rPr>
      <w:rFonts w:ascii="宋体" w:hAnsi="宋体" w:cs="宋体"/>
      <w:sz w:val="18"/>
      <w:szCs w:val="18"/>
    </w:rPr>
  </w:style>
  <w:style w:type="paragraph" w:styleId="1460" w:customStyle="1">
    <w:name w:val="Char Char Char Char Char Char Char Char Char Char Char Char Char Char Char Char Char Char Char Char Char Char Char1"/>
    <w:basedOn w:val="1001"/>
    <w:uiPriority w:val="0"/>
    <w:qFormat/>
    <w:rPr>
      <w:rFonts w:ascii="Tahoma" w:hAnsi="Tahoma" w:cs="Tahoma"/>
      <w:sz w:val="24"/>
    </w:rPr>
  </w:style>
  <w:style w:type="paragraph" w:styleId="1461" w:customStyle="1">
    <w:name w:val="丁华标题3"/>
    <w:basedOn w:val="1448"/>
    <w:next w:val="1449"/>
    <w:uiPriority w:val="0"/>
    <w:qFormat/>
    <w:pPr>
      <w:ind w:left="1980" w:hanging="420"/>
      <w:spacing w:after="0"/>
      <w:tabs>
        <w:tab w:val="left" w:pos="1470" w:leader="none"/>
        <w:tab w:val="left" w:pos="1980" w:leader="none"/>
      </w:tabs>
      <w:outlineLvl w:val="2"/>
    </w:pPr>
    <w:rPr>
      <w:sz w:val="24"/>
    </w:rPr>
  </w:style>
  <w:style w:type="paragraph" w:styleId="1462" w:customStyle="1">
    <w:name w:val="Char1 Char Char Char1"/>
    <w:basedOn w:val="1001"/>
    <w:uiPriority w:val="0"/>
    <w:qFormat/>
    <w:rPr>
      <w:rFonts w:ascii="Tahoma" w:hAnsi="Tahoma" w:cs="Tahoma"/>
      <w:sz w:val="24"/>
    </w:rPr>
  </w:style>
  <w:style w:type="paragraph" w:styleId="1463" w:customStyle="1">
    <w:name w:val="xl58"/>
    <w:basedOn w:val="1001"/>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464" w:customStyle="1">
    <w:name w:val="Pa6"/>
    <w:basedOn w:val="1001"/>
    <w:next w:val="1001"/>
    <w:uiPriority w:val="0"/>
    <w:qFormat/>
    <w:pPr>
      <w:jc w:val="left"/>
      <w:spacing w:line="241" w:lineRule="atLeast"/>
    </w:pPr>
    <w:rPr>
      <w:rFonts w:ascii="汉仪大黑简" w:eastAsia="汉仪大黑简"/>
      <w:sz w:val="24"/>
      <w:szCs w:val="24"/>
    </w:rPr>
  </w:style>
  <w:style w:type="paragraph" w:styleId="1465" w:customStyle="1">
    <w:name w:val="标题5，章节第五层"/>
    <w:basedOn w:val="1001"/>
    <w:next w:val="1001"/>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466" w:customStyle="1">
    <w:name w:val="xl51"/>
    <w:basedOn w:val="100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467" w:customStyle="1">
    <w:name w:val="xl52"/>
    <w:basedOn w:val="100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468"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469" w:customStyle="1">
    <w:name w:val="默认段落字体 Para Char"/>
    <w:basedOn w:val="1001"/>
    <w:uiPriority w:val="0"/>
    <w:qFormat/>
    <w:rPr>
      <w:sz w:val="24"/>
      <w:szCs w:val="24"/>
    </w:rPr>
  </w:style>
  <w:style w:type="paragraph" w:styleId="1470" w:customStyle="1">
    <w:name w:val="二级条标题"/>
    <w:basedOn w:val="1001"/>
    <w:next w:val="1356"/>
    <w:uiPriority w:val="0"/>
    <w:qFormat/>
    <w:pPr>
      <w:ind w:hanging="420"/>
      <w:widowControl/>
      <w:tabs>
        <w:tab w:val="left" w:pos="2240" w:leader="none"/>
      </w:tabs>
      <w:outlineLvl w:val="3"/>
    </w:pPr>
    <w:rPr>
      <w:rFonts w:eastAsia="黑体"/>
    </w:rPr>
  </w:style>
  <w:style w:type="paragraph" w:styleId="1471" w:customStyle="1">
    <w:name w:val="Char Char Char Char Char1"/>
    <w:basedOn w:val="1001"/>
    <w:uiPriority w:val="0"/>
    <w:qFormat/>
    <w:rPr>
      <w:rFonts w:ascii="Tahoma" w:hAnsi="Tahoma" w:cs="Tahoma"/>
      <w:sz w:val="24"/>
    </w:rPr>
  </w:style>
  <w:style w:type="paragraph" w:styleId="1472" w:customStyle="1">
    <w:name w:val="xl25"/>
    <w:basedOn w:val="1001"/>
    <w:uiPriority w:val="0"/>
    <w:qFormat/>
    <w:pPr>
      <w:jc w:val="center"/>
      <w:spacing w:before="100" w:beforeAutospacing="1" w:after="100" w:afterAutospacing="1"/>
      <w:widowControl/>
      <w:pBdr>
        <w:right w:val="single" w:color="auto" w:sz="4" w:space="0"/>
      </w:pBdr>
    </w:pPr>
    <w:rPr>
      <w:szCs w:val="21"/>
    </w:rPr>
  </w:style>
  <w:style w:type="paragraph" w:styleId="1473" w:customStyle="1">
    <w:name w:val="项目符号：一级"/>
    <w:basedOn w:val="1345"/>
    <w:next w:val="1345"/>
    <w:uiPriority w:val="0"/>
    <w:qFormat/>
    <w:pPr>
      <w:ind w:right="-134"/>
    </w:pPr>
    <w:rPr>
      <w:bCs w:val="0"/>
    </w:rPr>
  </w:style>
  <w:style w:type="paragraph" w:styleId="1474" w:customStyle="1">
    <w:name w:val="Char2"/>
    <w:basedOn w:val="1001"/>
    <w:uiPriority w:val="0"/>
    <w:semiHidden/>
    <w:qFormat/>
    <w:rPr>
      <w:rFonts w:ascii="Tahoma" w:hAnsi="Tahoma" w:cs="仿宋_GB2312"/>
      <w:sz w:val="24"/>
      <w:szCs w:val="28"/>
    </w:rPr>
  </w:style>
  <w:style w:type="paragraph" w:styleId="1475"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476" w:customStyle="1">
    <w:name w:val="Char Char Char Char Char Char Char1 Char"/>
    <w:basedOn w:val="1001"/>
    <w:uiPriority w:val="0"/>
    <w:qFormat/>
    <w:rPr>
      <w:rFonts w:ascii="Tahoma" w:hAnsi="Tahoma" w:cs="Tahoma"/>
      <w:sz w:val="24"/>
    </w:rPr>
  </w:style>
  <w:style w:type="paragraph" w:styleId="1477" w:customStyle="1">
    <w:name w:val="正文 首行缩进:  2 字符 Char Char"/>
    <w:basedOn w:val="1001"/>
    <w:uiPriority w:val="0"/>
    <w:qFormat/>
    <w:pPr>
      <w:ind w:firstLine="480"/>
      <w:spacing w:line="360" w:lineRule="auto"/>
    </w:pPr>
    <w:rPr>
      <w:rFonts w:ascii="楷体_GB2312" w:eastAsia="楷体_GB2312"/>
      <w:bCs/>
      <w:sz w:val="24"/>
      <w:szCs w:val="24"/>
    </w:rPr>
  </w:style>
  <w:style w:type="paragraph" w:styleId="1478" w:customStyle="1">
    <w:name w:val="样式 样式 标题 3H3sect1.2.3BOD 0Heading 3 - oldh3l3CTLevel 3 Head... +..."/>
    <w:basedOn w:val="1001"/>
    <w:uiPriority w:val="0"/>
    <w:qFormat/>
    <w:pPr>
      <w:jc w:val="left"/>
      <w:keepLines/>
      <w:keepNext/>
      <w:outlineLvl w:val="2"/>
    </w:pPr>
    <w:rPr>
      <w:rFonts w:cs="宋体"/>
      <w:b/>
      <w:bCs/>
      <w:sz w:val="24"/>
    </w:rPr>
  </w:style>
  <w:style w:type="paragraph" w:styleId="1479" w:customStyle="1">
    <w:name w:val="样式 段后: 0.5 行 左  0.75 字符"/>
    <w:basedOn w:val="1001"/>
    <w:uiPriority w:val="0"/>
    <w:qFormat/>
    <w:pPr>
      <w:ind w:firstLine="420"/>
      <w:spacing w:line="360" w:lineRule="auto"/>
      <w:widowControl/>
    </w:pPr>
    <w:rPr>
      <w:rFonts w:hAnsi="Arial" w:cs="Arial"/>
      <w:szCs w:val="21"/>
    </w:rPr>
  </w:style>
  <w:style w:type="paragraph" w:styleId="1480" w:customStyle="1">
    <w:name w:val="TOC 标题111"/>
    <w:basedOn w:val="1002"/>
    <w:next w:val="1001"/>
    <w:uiPriority w:val="39"/>
    <w:qFormat/>
    <w:pPr>
      <w:ind w:firstLine="0"/>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481" w:customStyle="1">
    <w:name w:val="xl49"/>
    <w:basedOn w:val="1001"/>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482" w:customStyle="1">
    <w:name w:val="font12"/>
    <w:basedOn w:val="1001"/>
    <w:uiPriority w:val="0"/>
    <w:qFormat/>
    <w:pPr>
      <w:jc w:val="left"/>
      <w:spacing w:before="100" w:beforeAutospacing="1" w:after="100" w:afterAutospacing="1"/>
      <w:widowControl/>
    </w:pPr>
    <w:rPr>
      <w:rFonts w:ascii="宋体" w:hAnsi="宋体" w:cs="宋体"/>
      <w:sz w:val="36"/>
      <w:szCs w:val="36"/>
    </w:rPr>
  </w:style>
  <w:style w:type="paragraph" w:styleId="1483" w:customStyle="1">
    <w:name w:val="Char2 Char Char Char Char Char Char1"/>
    <w:basedOn w:val="1001"/>
    <w:uiPriority w:val="0"/>
    <w:qFormat/>
    <w:pPr>
      <w:ind w:hanging="425"/>
      <w:keepNext/>
      <w:spacing w:before="80" w:after="80"/>
      <w:widowControl/>
      <w:tabs>
        <w:tab w:val="left" w:pos="425" w:leader="none"/>
      </w:tabs>
    </w:pPr>
    <w:rPr>
      <w:rFonts w:ascii="Arial" w:hAnsi="Arial" w:cs="Arial"/>
      <w:sz w:val="20"/>
    </w:rPr>
  </w:style>
  <w:style w:type="paragraph" w:styleId="1484" w:customStyle="1">
    <w:name w:val="论文正文"/>
    <w:basedOn w:val="1035"/>
    <w:uiPriority w:val="0"/>
    <w:qFormat/>
    <w:pPr>
      <w:ind w:left="0" w:firstLine="200"/>
      <w:jc w:val="left"/>
      <w:spacing w:line="360" w:lineRule="auto"/>
    </w:pPr>
    <w:rPr>
      <w:rFonts w:ascii="Times New Roman" w:hAnsi="Times New Roman"/>
      <w:sz w:val="28"/>
      <w:szCs w:val="24"/>
    </w:rPr>
  </w:style>
  <w:style w:type="paragraph" w:styleId="1485" w:customStyle="1">
    <w:name w:val="段落"/>
    <w:basedOn w:val="1001"/>
    <w:uiPriority w:val="0"/>
    <w:qFormat/>
    <w:pPr>
      <w:ind w:firstLine="480"/>
      <w:spacing w:line="460" w:lineRule="exact"/>
    </w:pPr>
    <w:rPr>
      <w:sz w:val="24"/>
    </w:rPr>
  </w:style>
  <w:style w:type="paragraph" w:styleId="1486" w:customStyle="1">
    <w:name w:val="Char Char Char Char Char Char"/>
    <w:basedOn w:val="1001"/>
    <w:uiPriority w:val="0"/>
    <w:qFormat/>
    <w:rPr>
      <w:rFonts w:ascii="Tahoma" w:hAnsi="Tahoma" w:cs="Tahoma"/>
      <w:sz w:val="24"/>
    </w:rPr>
  </w:style>
  <w:style w:type="paragraph" w:styleId="1487" w:customStyle="1">
    <w:name w:val="Bullets L1"/>
    <w:basedOn w:val="1001"/>
    <w:uiPriority w:val="0"/>
    <w:qFormat/>
    <w:pPr>
      <w:ind w:left="360" w:hanging="360"/>
      <w:jc w:val="left"/>
      <w:spacing w:before="60" w:after="60"/>
      <w:widowControl/>
      <w:tabs>
        <w:tab w:val="left" w:pos="360" w:leader="none"/>
      </w:tabs>
    </w:pPr>
    <w:rPr>
      <w:rFonts w:ascii="Arial" w:hAnsi="Arial"/>
      <w:sz w:val="20"/>
    </w:rPr>
  </w:style>
  <w:style w:type="paragraph" w:styleId="1488" w:customStyle="1">
    <w:name w:val="表格文字"/>
    <w:basedOn w:val="1001"/>
    <w:uiPriority w:val="0"/>
    <w:qFormat/>
    <w:pPr>
      <w:ind w:firstLine="200"/>
      <w:jc w:val="left"/>
      <w:spacing w:line="360" w:lineRule="auto"/>
    </w:pPr>
    <w:rPr>
      <w:rFonts w:ascii="Arial" w:hAnsi="Arial"/>
      <w:sz w:val="24"/>
    </w:rPr>
  </w:style>
  <w:style w:type="paragraph" w:styleId="1489" w:customStyle="1">
    <w:name w:val="Char Char Char Char"/>
    <w:basedOn w:val="1021"/>
    <w:uiPriority w:val="0"/>
    <w:qFormat/>
    <w:pPr>
      <w:spacing w:line="360" w:lineRule="auto"/>
    </w:pPr>
    <w:rPr>
      <w:rFonts w:ascii="Tahoma" w:hAnsi="Tahoma"/>
      <w:sz w:val="24"/>
      <w:szCs w:val="24"/>
    </w:rPr>
  </w:style>
  <w:style w:type="paragraph" w:styleId="1490" w:customStyle="1">
    <w:name w:val="xl54"/>
    <w:basedOn w:val="100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491" w:customStyle="1">
    <w:name w:val="正文lzq"/>
    <w:basedOn w:val="1001"/>
    <w:uiPriority w:val="0"/>
    <w:qFormat/>
    <w:pPr>
      <w:ind w:firstLine="480"/>
      <w:spacing w:line="360" w:lineRule="auto"/>
    </w:pPr>
    <w:rPr>
      <w:sz w:val="24"/>
    </w:rPr>
  </w:style>
  <w:style w:type="paragraph" w:styleId="1492" w:customStyle="1">
    <w:name w:val="xl30"/>
    <w:basedOn w:val="10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9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494" w:customStyle="1">
    <w:name w:val="标题3"/>
    <w:basedOn w:val="1004"/>
    <w:uiPriority w:val="0"/>
    <w:qFormat/>
    <w:pPr>
      <w:keepLines w:val="0"/>
      <w:keepNext w:val="0"/>
      <w:spacing w:line="360" w:lineRule="auto"/>
    </w:pPr>
    <w:rPr>
      <w:rFonts w:eastAsia="仿宋_GB2312"/>
      <w:b w:val="0"/>
      <w:bCs/>
      <w:sz w:val="30"/>
      <w:szCs w:val="32"/>
    </w:rPr>
  </w:style>
  <w:style w:type="paragraph" w:styleId="1495" w:customStyle="1">
    <w:name w:val="正文2"/>
    <w:basedOn w:val="1001"/>
    <w:uiPriority w:val="0"/>
    <w:qFormat/>
    <w:pPr>
      <w:ind w:firstLine="510"/>
      <w:spacing w:before="156" w:line="360" w:lineRule="auto"/>
    </w:pPr>
    <w:rPr>
      <w:sz w:val="24"/>
    </w:rPr>
  </w:style>
  <w:style w:type="paragraph" w:styleId="1496" w:customStyle="1">
    <w:name w:val="Char Char Char Char Char Char Char Char Char Char Char Char Char1"/>
    <w:basedOn w:val="1001"/>
    <w:uiPriority w:val="0"/>
    <w:qFormat/>
    <w:pPr>
      <w:jc w:val="left"/>
      <w:spacing w:after="160" w:line="240" w:lineRule="exact"/>
      <w:widowControl/>
    </w:pPr>
    <w:rPr>
      <w:szCs w:val="24"/>
    </w:rPr>
  </w:style>
  <w:style w:type="paragraph" w:styleId="1497" w:customStyle="1">
    <w:name w:val="xl34"/>
    <w:basedOn w:val="10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498" w:customStyle="1">
    <w:name w:val="Char Char Char Char Char Char Char"/>
    <w:basedOn w:val="1001"/>
    <w:uiPriority w:val="0"/>
    <w:qFormat/>
    <w:rPr>
      <w:rFonts w:ascii="Tahoma" w:hAnsi="Tahoma"/>
      <w:sz w:val="24"/>
    </w:rPr>
  </w:style>
  <w:style w:type="paragraph" w:styleId="1499" w:customStyle="1">
    <w:name w:val="马刚标题3"/>
    <w:basedOn w:val="1001"/>
    <w:next w:val="1001"/>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500" w:customStyle="1">
    <w:name w:val="xl44"/>
    <w:basedOn w:val="100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501" w:customStyle="1">
    <w:name w:val="我的正文"/>
    <w:basedOn w:val="1001"/>
    <w:uiPriority w:val="0"/>
    <w:qFormat/>
    <w:pPr>
      <w:ind w:firstLine="420"/>
      <w:jc w:val="left"/>
      <w:spacing w:line="360" w:lineRule="auto"/>
      <w:widowControl/>
    </w:pPr>
    <w:rPr>
      <w:rFonts w:ascii="宋体" w:hAnsi="宋体" w:cs="宋体"/>
      <w:szCs w:val="21"/>
    </w:rPr>
  </w:style>
  <w:style w:type="paragraph" w:styleId="1502" w:customStyle="1">
    <w:name w:val="Char Char11"/>
    <w:basedOn w:val="1001"/>
    <w:uiPriority w:val="0"/>
    <w:qFormat/>
    <w:rPr>
      <w:rFonts w:ascii="Tahoma" w:hAnsi="Tahoma"/>
      <w:sz w:val="24"/>
    </w:rPr>
  </w:style>
  <w:style w:type="paragraph" w:styleId="1503" w:customStyle="1">
    <w:name w:val="丁华标题1"/>
    <w:basedOn w:val="1002"/>
    <w:next w:val="1449"/>
    <w:uiPriority w:val="0"/>
    <w:qFormat/>
    <w:pPr>
      <w:ind w:left="567" w:firstLine="0"/>
      <w:keepLines/>
      <w:spacing w:line="578" w:lineRule="auto"/>
      <w:tabs>
        <w:tab w:val="left" w:pos="567" w:leader="none"/>
        <w:tab w:val="clear" w:pos="5670" w:leader="none"/>
      </w:tabs>
    </w:pPr>
    <w:rPr>
      <w:rFonts w:ascii="Times New Roman"/>
      <w:b w:val="0"/>
      <w:sz w:val="32"/>
      <w:szCs w:val="20"/>
    </w:rPr>
  </w:style>
  <w:style w:type="paragraph" w:styleId="1504" w:customStyle="1">
    <w:name w:val="正文 居中"/>
    <w:basedOn w:val="1001"/>
    <w:uiPriority w:val="0"/>
    <w:qFormat/>
    <w:pPr>
      <w:jc w:val="center"/>
      <w:spacing w:line="360" w:lineRule="auto"/>
    </w:pPr>
    <w:rPr>
      <w:sz w:val="24"/>
    </w:rPr>
  </w:style>
  <w:style w:type="paragraph" w:styleId="1505" w:customStyle="1">
    <w:name w:val="正文文本 211"/>
    <w:basedOn w:val="1001"/>
    <w:uiPriority w:val="0"/>
    <w:qFormat/>
    <w:pPr>
      <w:ind w:left="720" w:hanging="720"/>
      <w:widowControl/>
    </w:pPr>
    <w:rPr>
      <w:sz w:val="24"/>
      <w:lang w:val="en-GB"/>
    </w:rPr>
  </w:style>
  <w:style w:type="paragraph" w:styleId="1506" w:customStyle="1">
    <w:name w:val="1"/>
    <w:basedOn w:val="1001"/>
    <w:next w:val="1054"/>
    <w:uiPriority w:val="0"/>
    <w:qFormat/>
    <w:pPr>
      <w:spacing w:line="360" w:lineRule="auto"/>
    </w:pPr>
    <w:rPr>
      <w:rFonts w:eastAsia="仿宋_GB2312"/>
      <w:sz w:val="24"/>
      <w:szCs w:val="24"/>
    </w:rPr>
  </w:style>
  <w:style w:type="paragraph" w:styleId="1507" w:customStyle="1">
    <w:name w:val="表格1"/>
    <w:basedOn w:val="1001"/>
    <w:uiPriority w:val="0"/>
    <w:qFormat/>
    <w:rPr>
      <w:rFonts w:ascii="宋体"/>
      <w:szCs w:val="21"/>
    </w:rPr>
  </w:style>
  <w:style w:type="paragraph" w:styleId="1508" w:customStyle="1">
    <w:name w:val="a"/>
    <w:basedOn w:val="1001"/>
    <w:uiPriority w:val="0"/>
    <w:qFormat/>
    <w:pPr>
      <w:spacing w:before="100" w:beforeAutospacing="1" w:after="100" w:afterAutospacing="1"/>
      <w:widowControl/>
    </w:pPr>
    <w:rPr>
      <w:rFonts w:ascii="宋体" w:hAnsi="宋体" w:cs="宋体"/>
      <w:sz w:val="24"/>
      <w:szCs w:val="24"/>
    </w:rPr>
  </w:style>
  <w:style w:type="paragraph" w:styleId="1509" w:customStyle="1">
    <w:name w:val="正文1"/>
    <w:basedOn w:val="1001"/>
    <w:next w:val="1001"/>
    <w:uiPriority w:val="0"/>
    <w:qFormat/>
    <w:pPr>
      <w:ind w:firstLine="510"/>
      <w:spacing w:before="156" w:line="360" w:lineRule="auto"/>
    </w:pPr>
    <w:rPr>
      <w:sz w:val="24"/>
    </w:rPr>
  </w:style>
  <w:style w:type="paragraph" w:styleId="1510" w:customStyle="1">
    <w:name w:val="xl31"/>
    <w:basedOn w:val="10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511" w:customStyle="1">
    <w:name w:val="greytypebeni"/>
    <w:basedOn w:val="1001"/>
    <w:uiPriority w:val="0"/>
    <w:qFormat/>
    <w:pPr>
      <w:jc w:val="left"/>
      <w:widowControl/>
    </w:pPr>
    <w:rPr>
      <w:rFonts w:ascii="宋体" w:hAnsi="宋体" w:cs="宋体"/>
      <w:sz w:val="24"/>
      <w:szCs w:val="24"/>
    </w:rPr>
  </w:style>
  <w:style w:type="paragraph" w:styleId="1512" w:customStyle="1">
    <w:name w:val="xl62"/>
    <w:basedOn w:val="100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513" w:customStyle="1">
    <w:name w:val="文档正文"/>
    <w:basedOn w:val="1001"/>
    <w:uiPriority w:val="0"/>
    <w:qFormat/>
    <w:pPr>
      <w:spacing w:line="360" w:lineRule="auto"/>
    </w:pPr>
    <w:rPr>
      <w:rFonts w:ascii="宋体" w:hAnsi="宋体"/>
      <w:b/>
      <w:bCs/>
      <w:szCs w:val="24"/>
    </w:rPr>
  </w:style>
  <w:style w:type="paragraph" w:styleId="1514" w:customStyle="1">
    <w:name w:val="标题6"/>
    <w:basedOn w:val="1006"/>
    <w:uiPriority w:val="0"/>
    <w:qFormat/>
    <w:pPr>
      <w:ind w:left="420" w:hanging="420"/>
      <w:keepLines/>
      <w:tabs>
        <w:tab w:val="left" w:pos="420" w:leader="none"/>
      </w:tabs>
    </w:pPr>
    <w:rPr>
      <w:rFonts w:ascii="Times New Roman"/>
      <w:b w:val="0"/>
      <w:bCs/>
      <w:color w:val="auto"/>
      <w:sz w:val="24"/>
      <w:szCs w:val="28"/>
    </w:rPr>
  </w:style>
  <w:style w:type="paragraph" w:styleId="1515" w:customStyle="1">
    <w:name w:val="马刚标题4"/>
    <w:basedOn w:val="1499"/>
    <w:next w:val="1001"/>
    <w:uiPriority w:val="0"/>
    <w:qFormat/>
    <w:pPr>
      <w:spacing w:before="100" w:after="40"/>
      <w:tabs>
        <w:tab w:val="clear" w:pos="567" w:leader="none"/>
        <w:tab w:val="clear" w:pos="735" w:leader="none"/>
        <w:tab w:val="left" w:pos="1050" w:leader="none"/>
      </w:tabs>
      <w:outlineLvl w:val="3"/>
    </w:pPr>
    <w:rPr>
      <w:b w:val="0"/>
    </w:rPr>
  </w:style>
  <w:style w:type="paragraph" w:styleId="1516" w:customStyle="1">
    <w:name w:val="插图"/>
    <w:basedOn w:val="1001"/>
    <w:uiPriority w:val="0"/>
    <w:qFormat/>
    <w:pPr>
      <w:jc w:val="center"/>
      <w:tabs>
        <w:tab w:val="left" w:pos="1620" w:leader="none"/>
      </w:tabs>
    </w:pPr>
    <w:rPr>
      <w:bCs/>
      <w:color w:val="000000"/>
      <w:szCs w:val="22"/>
    </w:rPr>
  </w:style>
  <w:style w:type="paragraph" w:styleId="1517" w:customStyle="1">
    <w:name w:val="部分1"/>
    <w:basedOn w:val="1001"/>
    <w:uiPriority w:val="0"/>
    <w:qFormat/>
    <w:pPr>
      <w:jc w:val="center"/>
      <w:keepNext/>
      <w:pageBreakBefore/>
      <w:spacing w:line="360" w:lineRule="auto"/>
      <w:tabs>
        <w:tab w:val="left" w:pos="360" w:leader="none"/>
      </w:tabs>
      <w:outlineLvl w:val="0"/>
    </w:pPr>
    <w:rPr>
      <w:rFonts w:eastAsia="黑体"/>
      <w:b/>
      <w:sz w:val="36"/>
    </w:rPr>
  </w:style>
  <w:style w:type="paragraph" w:styleId="1518" w:customStyle="1">
    <w:name w:val="Char Char Char Char1"/>
    <w:basedOn w:val="1001"/>
    <w:uiPriority w:val="0"/>
    <w:qFormat/>
    <w:pPr>
      <w:jc w:val="center"/>
      <w:spacing w:after="160" w:line="240" w:lineRule="exact"/>
      <w:widowControl/>
    </w:pPr>
    <w:rPr>
      <w:rFonts w:ascii="黑体" w:hAnsi="Verdana" w:eastAsia="黑体"/>
      <w:sz w:val="32"/>
      <w:szCs w:val="32"/>
      <w:lang w:eastAsia="en-US"/>
    </w:rPr>
  </w:style>
  <w:style w:type="paragraph" w:styleId="1519" w:customStyle="1">
    <w:name w:val="content_lineheight"/>
    <w:basedOn w:val="1001"/>
    <w:uiPriority w:val="0"/>
    <w:qFormat/>
    <w:pPr>
      <w:jc w:val="left"/>
      <w:spacing w:before="100" w:beforeAutospacing="1" w:after="100" w:afterAutospacing="1"/>
      <w:widowControl/>
    </w:pPr>
    <w:rPr>
      <w:rFonts w:ascii="宋体" w:hAnsi="宋体"/>
      <w:sz w:val="24"/>
      <w:szCs w:val="24"/>
    </w:rPr>
  </w:style>
  <w:style w:type="paragraph" w:styleId="1520" w:customStyle="1">
    <w:name w:val="xl38"/>
    <w:basedOn w:val="10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21" w:customStyle="1">
    <w:name w:val="Char Char3"/>
    <w:basedOn w:val="1001"/>
    <w:uiPriority w:val="0"/>
    <w:qFormat/>
    <w:rPr>
      <w:rFonts w:ascii="Tahoma" w:hAnsi="Tahoma" w:cs="Tahoma"/>
      <w:sz w:val="24"/>
    </w:rPr>
  </w:style>
  <w:style w:type="paragraph" w:styleId="1522" w:customStyle="1">
    <w:name w:val="条1"/>
    <w:basedOn w:val="1001"/>
    <w:uiPriority w:val="0"/>
    <w:qFormat/>
    <w:pPr>
      <w:ind w:left="780" w:hanging="360"/>
      <w:spacing w:before="156" w:line="360" w:lineRule="auto"/>
      <w:tabs>
        <w:tab w:val="left" w:pos="780" w:leader="none"/>
      </w:tabs>
    </w:pPr>
    <w:rPr>
      <w:rFonts w:eastAsia="黑体"/>
      <w:sz w:val="24"/>
    </w:rPr>
  </w:style>
  <w:style w:type="paragraph" w:styleId="1523" w:customStyle="1">
    <w:name w:val="符号与编号"/>
    <w:basedOn w:val="1001"/>
    <w:uiPriority w:val="0"/>
    <w:qFormat/>
    <w:pPr>
      <w:ind w:left="900" w:hanging="420"/>
      <w:spacing w:line="400" w:lineRule="atLeast"/>
      <w:tabs>
        <w:tab w:val="left" w:pos="900" w:leader="none"/>
      </w:tabs>
    </w:pPr>
    <w:rPr>
      <w:sz w:val="24"/>
      <w:szCs w:val="24"/>
    </w:rPr>
  </w:style>
  <w:style w:type="paragraph" w:styleId="1524" w:customStyle="1">
    <w:name w:val="xl46"/>
    <w:basedOn w:val="100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525" w:customStyle="1">
    <w:name w:val="xl47"/>
    <w:basedOn w:val="100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526" w:customStyle="1">
    <w:name w:val="Char Char1 Char Char Char Char1 Char Char Char Char Char Char"/>
    <w:basedOn w:val="1001"/>
    <w:uiPriority w:val="0"/>
    <w:qFormat/>
    <w:rPr>
      <w:rFonts w:ascii="Tahoma" w:hAnsi="Tahoma"/>
      <w:sz w:val="24"/>
    </w:rPr>
  </w:style>
  <w:style w:type="paragraph" w:styleId="1527" w:customStyle="1">
    <w:name w:val="修订1"/>
    <w:uiPriority w:val="0"/>
    <w:qFormat/>
    <w:rPr>
      <w:rFonts w:ascii="Times New Roman" w:hAnsi="Times New Roman" w:eastAsia="宋体" w:cs="Times New Roman"/>
      <w:sz w:val="21"/>
      <w:szCs w:val="24"/>
      <w:lang w:val="en-US" w:eastAsia="zh-CN" w:bidi="ar-SA"/>
    </w:rPr>
  </w:style>
  <w:style w:type="paragraph" w:styleId="1528"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529" w:customStyle="1">
    <w:name w:val="xl61"/>
    <w:basedOn w:val="100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530" w:customStyle="1">
    <w:name w:val="Char Char Char Char Char Char Char Char Char Char Char1"/>
    <w:basedOn w:val="1001"/>
    <w:uiPriority w:val="0"/>
    <w:qFormat/>
    <w:rPr>
      <w:rFonts w:ascii="Tahoma" w:hAnsi="Tahoma"/>
      <w:sz w:val="24"/>
    </w:rPr>
  </w:style>
  <w:style w:type="paragraph" w:styleId="1531" w:customStyle="1">
    <w:name w:val="font10"/>
    <w:basedOn w:val="1001"/>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532" w:customStyle="1">
    <w:name w:val="标题3，章节第三层"/>
    <w:basedOn w:val="1001"/>
    <w:next w:val="1345"/>
    <w:uiPriority w:val="0"/>
    <w:qFormat/>
    <w:pPr>
      <w:spacing w:before="78" w:line="300" w:lineRule="auto"/>
      <w:outlineLvl w:val="2"/>
    </w:pPr>
    <w:rPr>
      <w:rFonts w:ascii="Arial" w:hAnsi="Arial" w:eastAsia="华文细黑"/>
      <w:sz w:val="30"/>
      <w:szCs w:val="24"/>
    </w:rPr>
  </w:style>
  <w:style w:type="paragraph" w:styleId="1533" w:customStyle="1">
    <w:name w:val="正文3"/>
    <w:basedOn w:val="1001"/>
    <w:uiPriority w:val="0"/>
    <w:qFormat/>
    <w:rPr>
      <w:rFonts w:ascii="Calibri" w:hAnsi="Calibri" w:eastAsia="Calibri" w:cs="宋体"/>
      <w:lang w:val="zh-CN"/>
    </w:rPr>
  </w:style>
  <w:style w:type="paragraph" w:styleId="1534" w:customStyle="1">
    <w:name w:val="表头_5"/>
    <w:basedOn w:val="1001"/>
    <w:uiPriority w:val="0"/>
    <w:qFormat/>
    <w:pPr>
      <w:spacing w:line="360" w:lineRule="auto"/>
    </w:pPr>
    <w:rPr>
      <w:b/>
      <w:bCs/>
      <w:sz w:val="28"/>
      <w:szCs w:val="21"/>
    </w:rPr>
  </w:style>
  <w:style w:type="paragraph" w:styleId="1535" w:customStyle="1">
    <w:name w:val="样式 标题 2第一章 标题 2Heading 2 HiddenHeading 2 CCBSheading 2H2h2..."/>
    <w:basedOn w:val="1003"/>
    <w:uiPriority w:val="0"/>
    <w:qFormat/>
    <w:pPr>
      <w:ind w:left="360" w:hanging="360"/>
      <w:jc w:val="center"/>
      <w:keepLines w:val="0"/>
      <w:tabs>
        <w:tab w:val="left" w:pos="360" w:leader="none"/>
      </w:tabs>
    </w:pPr>
    <w:rPr>
      <w:rFonts w:ascii="黑体" w:hAnsi="Times New Roman" w:eastAsia="黑体" w:cs="宋体"/>
      <w:b w:val="0"/>
      <w:sz w:val="32"/>
      <w:szCs w:val="20"/>
    </w:rPr>
  </w:style>
  <w:style w:type="paragraph" w:styleId="1536" w:customStyle="1">
    <w:name w:val="Char Char Char1"/>
    <w:basedOn w:val="1001"/>
    <w:uiPriority w:val="0"/>
    <w:qFormat/>
    <w:rPr>
      <w:rFonts w:ascii="Tahoma" w:hAnsi="Tahoma"/>
      <w:sz w:val="24"/>
    </w:rPr>
  </w:style>
  <w:style w:type="paragraph" w:styleId="1537" w:customStyle="1">
    <w:name w:val="xl50"/>
    <w:basedOn w:val="100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538" w:customStyle="1">
    <w:name w:val="xl40"/>
    <w:basedOn w:val="10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539" w:customStyle="1">
    <w:name w:val="Char Char Char Char Char Char Char1"/>
    <w:basedOn w:val="1001"/>
    <w:uiPriority w:val="0"/>
    <w:qFormat/>
    <w:pPr>
      <w:jc w:val="left"/>
    </w:pPr>
    <w:rPr>
      <w:rFonts w:ascii="Tahoma" w:hAnsi="Tahoma"/>
      <w:sz w:val="24"/>
    </w:rPr>
  </w:style>
  <w:style w:type="paragraph" w:styleId="1540" w:customStyle="1">
    <w:name w:val="Char11"/>
    <w:basedOn w:val="1001"/>
    <w:uiPriority w:val="0"/>
    <w:qFormat/>
    <w:rPr>
      <w:rFonts w:ascii="仿宋_GB2312" w:hAnsi="宋体" w:eastAsia="仿宋_GB2312" w:cs="宋体"/>
      <w:b/>
      <w:sz w:val="32"/>
      <w:szCs w:val="32"/>
    </w:rPr>
  </w:style>
  <w:style w:type="paragraph" w:styleId="1541" w:customStyle="1">
    <w:name w:val="Default Text"/>
    <w:basedOn w:val="1001"/>
    <w:uiPriority w:val="0"/>
    <w:qFormat/>
    <w:pPr>
      <w:jc w:val="left"/>
      <w:widowControl/>
    </w:pPr>
    <w:rPr>
      <w:sz w:val="24"/>
      <w:lang w:eastAsia="en-US"/>
    </w:rPr>
  </w:style>
  <w:style w:type="paragraph" w:styleId="1542" w:customStyle="1">
    <w:name w:val="列出段落11"/>
    <w:basedOn w:val="1001"/>
    <w:uiPriority w:val="0"/>
    <w:qFormat/>
    <w:pPr>
      <w:contextualSpacing/>
      <w:ind w:left="720"/>
      <w:jc w:val="left"/>
      <w:widowControl/>
    </w:pPr>
    <w:rPr>
      <w:rFonts w:ascii="Arial" w:hAnsi="Arial" w:eastAsia="黑体"/>
      <w:sz w:val="24"/>
      <w:szCs w:val="24"/>
      <w:lang w:eastAsia="en-US"/>
    </w:rPr>
  </w:style>
  <w:style w:type="paragraph" w:styleId="1543" w:customStyle="1">
    <w:name w:val="xl32"/>
    <w:basedOn w:val="10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544" w:customStyle="1">
    <w:name w:val="纯文本1"/>
    <w:basedOn w:val="1001"/>
    <w:uiPriority w:val="0"/>
    <w:qFormat/>
    <w:rPr>
      <w:rFonts w:ascii="宋体" w:hAnsi="宋体" w:eastAsia="楷体_GB2312" w:cs="宋体"/>
      <w:sz w:val="28"/>
    </w:rPr>
  </w:style>
  <w:style w:type="paragraph" w:styleId="1545" w:customStyle="1">
    <w:name w:val="Body Text 21"/>
    <w:basedOn w:val="1001"/>
    <w:uiPriority w:val="0"/>
    <w:qFormat/>
    <w:pPr>
      <w:ind w:left="720" w:hanging="720"/>
      <w:widowControl/>
    </w:pPr>
    <w:rPr>
      <w:sz w:val="24"/>
      <w:lang w:val="en-GB"/>
    </w:rPr>
  </w:style>
  <w:style w:type="character" w:styleId="1546" w:customStyle="1">
    <w:name w:val="NormalCharacter"/>
    <w:uiPriority w:val="0"/>
    <w:semiHidden/>
    <w:qFormat/>
  </w:style>
  <w:style w:type="character" w:styleId="1547" w:customStyle="1">
    <w:name w:val="Blockquote Char"/>
    <w:link w:val="1548"/>
    <w:uiPriority w:val="0"/>
    <w:qFormat/>
    <w:rPr>
      <w:sz w:val="24"/>
    </w:rPr>
  </w:style>
  <w:style w:type="paragraph" w:styleId="1548" w:customStyle="1">
    <w:name w:val="Blockquote"/>
    <w:basedOn w:val="1001"/>
    <w:link w:val="1547"/>
    <w:uiPriority w:val="0"/>
    <w:qFormat/>
    <w:pPr>
      <w:ind w:left="360" w:right="360"/>
      <w:jc w:val="left"/>
      <w:spacing w:before="100" w:after="100"/>
    </w:pPr>
    <w:rPr>
      <w:sz w:val="24"/>
    </w:rPr>
  </w:style>
  <w:style w:type="character" w:styleId="1549" w:customStyle="1">
    <w:name w:val="纯文本 字符1"/>
    <w:uiPriority w:val="0"/>
    <w:qFormat/>
    <w:rPr>
      <w:rFonts w:ascii="宋体" w:hAnsi="Courier New"/>
    </w:rPr>
  </w:style>
  <w:style w:type="character" w:styleId="1550" w:customStyle="1">
    <w:name w:val="font51"/>
    <w:uiPriority w:val="0"/>
    <w:qFormat/>
    <w:rPr>
      <w:rFonts w:hint="eastAsia" w:ascii="宋体" w:hAnsi="宋体" w:eastAsia="宋体" w:cs="宋体"/>
      <w:color w:val="000000"/>
      <w:sz w:val="22"/>
      <w:szCs w:val="22"/>
      <w:u w:val="none"/>
    </w:rPr>
  </w:style>
  <w:style w:type="character" w:styleId="1551" w:customStyle="1">
    <w:name w:val="font81"/>
    <w:uiPriority w:val="0"/>
    <w:qFormat/>
    <w:rPr>
      <w:rFonts w:hint="eastAsia" w:ascii="宋体" w:hAnsi="宋体" w:eastAsia="宋体" w:cs="宋体"/>
      <w:color w:val="000000"/>
      <w:sz w:val="22"/>
      <w:szCs w:val="22"/>
      <w:u w:val="none"/>
    </w:rPr>
  </w:style>
  <w:style w:type="character" w:styleId="1552" w:customStyle="1">
    <w:name w:val="font61"/>
    <w:uiPriority w:val="0"/>
    <w:qFormat/>
    <w:rPr>
      <w:rFonts w:ascii="font-weight : 400" w:hAnsi="font-weight : 400" w:eastAsia="font-weight : 400" w:cs="font-weight : 400"/>
      <w:color w:val="000000"/>
      <w:sz w:val="22"/>
      <w:szCs w:val="22"/>
      <w:u w:val="none"/>
    </w:rPr>
  </w:style>
  <w:style w:type="character" w:styleId="1553" w:customStyle="1">
    <w:name w:val="页脚 Char"/>
    <w:uiPriority w:val="99"/>
    <w:qFormat/>
    <w:rPr>
      <w:sz w:val="18"/>
    </w:rPr>
  </w:style>
  <w:style w:type="paragraph" w:styleId="1554" w:customStyle="1">
    <w:name w:val="UserStyle_155"/>
    <w:uiPriority w:val="0"/>
    <w:qFormat/>
    <w:rPr>
      <w:rFonts w:ascii="宋体" w:hAnsi="Times New Roman" w:eastAsia="宋体" w:cs="Times New Roman"/>
      <w:color w:val="000000"/>
      <w:sz w:val="24"/>
      <w:szCs w:val="24"/>
      <w:lang w:val="en-US" w:eastAsia="zh-CN" w:bidi="ar-SA"/>
    </w:rPr>
  </w:style>
  <w:style w:type="paragraph" w:styleId="1555"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character" w:styleId="1556" w:customStyle="1">
    <w:name w:val="列表段落 字符"/>
    <w:link w:val="1557"/>
    <w:uiPriority w:val="34"/>
    <w:qFormat/>
    <w:rPr>
      <w:szCs w:val="21"/>
    </w:rPr>
  </w:style>
  <w:style w:type="paragraph" w:styleId="1557" w:customStyle="1">
    <w:name w:val="列表段落1"/>
    <w:basedOn w:val="1001"/>
    <w:link w:val="1556"/>
    <w:uiPriority w:val="34"/>
    <w:qFormat/>
    <w:pPr>
      <w:ind w:firstLine="420"/>
    </w:pPr>
    <w:rPr>
      <w:sz w:val="20"/>
      <w:szCs w:val="21"/>
    </w:rPr>
  </w:style>
  <w:style w:type="paragraph" w:styleId="1558" w:customStyle="1">
    <w:name w:val="Puw正文"/>
    <w:uiPriority w:val="0"/>
    <w:qFormat/>
    <w:pPr>
      <w:ind w:firstLine="560"/>
      <w:jc w:val="both"/>
      <w:spacing w:line="360" w:lineRule="auto"/>
      <w:widowControl w:val="off"/>
    </w:pPr>
    <w:rPr>
      <w:rFonts w:ascii="Times New Roman" w:hAnsi="Times New Roman" w:eastAsia="宋体" w:cs="Times New Roman"/>
      <w:sz w:val="28"/>
      <w:szCs w:val="21"/>
      <w:lang w:val="en-US" w:eastAsia="zh-CN" w:bidi="ar-SA"/>
    </w:rPr>
  </w:style>
  <w:style w:type="paragraph" w:styleId="1559" w:customStyle="1">
    <w:name w:val="Puw重要文字"/>
    <w:uiPriority w:val="0"/>
    <w:qFormat/>
    <w:pPr>
      <w:ind w:firstLine="562"/>
      <w:spacing w:line="360" w:lineRule="auto"/>
    </w:pPr>
    <w:rPr>
      <w:rFonts w:ascii="Times New Roman" w:hAnsi="Times New Roman" w:eastAsia="宋体" w:cs="Times New Roman"/>
      <w:b/>
      <w:sz w:val="28"/>
      <w:szCs w:val="21"/>
      <w:lang w:val="en-US" w:eastAsia="zh-CN" w:bidi="ar-SA"/>
    </w:rPr>
  </w:style>
  <w:style w:type="character" w:styleId="1560" w:customStyle="1">
    <w:name w:val="正文文本 Char"/>
    <w:uiPriority w:val="0"/>
    <w:qFormat/>
    <w:rPr>
      <w:rFonts w:ascii="楷体_GB2312" w:hAnsi="Arial" w:eastAsia="楷体_GB2312"/>
      <w:sz w:val="28"/>
    </w:rPr>
  </w:style>
  <w:style w:type="paragraph" w:styleId="1561" w:customStyle="1">
    <w:name w:val="_Style 6"/>
    <w:basedOn w:val="1001"/>
    <w:next w:val="1237"/>
    <w:uiPriority w:val="34"/>
    <w:qFormat/>
    <w:pPr>
      <w:ind w:firstLine="420"/>
    </w:pPr>
    <w:rPr>
      <w:szCs w:val="24"/>
    </w:rPr>
  </w:style>
  <w:style w:type="paragraph" w:styleId="1562" w:customStyle="1">
    <w:name w:val="msolistparagraph"/>
    <w:basedOn w:val="1001"/>
    <w:uiPriority w:val="0"/>
    <w:qFormat/>
    <w:pPr>
      <w:ind w:firstLine="420"/>
    </w:pPr>
    <w:rPr>
      <w:szCs w:val="24"/>
    </w:rPr>
  </w:style>
  <w:style w:type="paragraph" w:styleId="1563" w:customStyle="1">
    <w:name w:val="正文文本1"/>
    <w:basedOn w:val="1001"/>
    <w:next w:val="1564"/>
    <w:uiPriority w:val="0"/>
    <w:semiHidden/>
    <w:qFormat/>
    <w:rPr>
      <w:rFonts w:ascii="Arial" w:hAnsi="Arial" w:eastAsia="Arial" w:cs="Arial"/>
      <w:szCs w:val="21"/>
      <w:lang w:eastAsia="en-US"/>
    </w:rPr>
  </w:style>
  <w:style w:type="paragraph" w:styleId="1564" w:customStyle="1">
    <w:name w:val="标题 41"/>
    <w:basedOn w:val="1001"/>
    <w:next w:val="1001"/>
    <w:uiPriority w:val="0"/>
    <w:qFormat/>
    <w:pPr>
      <w:keepLines/>
      <w:keepNext/>
      <w:spacing w:before="280" w:after="290" w:line="376" w:lineRule="auto"/>
      <w:outlineLvl w:val="3"/>
    </w:pPr>
    <w:rPr>
      <w:rFonts w:ascii="Arial" w:hAnsi="Arial" w:eastAsia="黑体" w:cs="Arial"/>
      <w:b/>
      <w:bCs/>
      <w:sz w:val="28"/>
      <w:szCs w:val="28"/>
    </w:rPr>
  </w:style>
  <w:style w:type="paragraph" w:styleId="1565" w:customStyle="1">
    <w:name w:val="标题 11"/>
    <w:basedOn w:val="1001"/>
    <w:next w:val="1001"/>
    <w:uiPriority w:val="0"/>
    <w:qFormat/>
    <w:pPr>
      <w:ind w:firstLine="2890"/>
      <w:jc w:val="left"/>
      <w:keepNext/>
      <w:tabs>
        <w:tab w:val="left" w:pos="1440" w:leader="none"/>
        <w:tab w:val="left" w:pos="5670" w:leader="none"/>
      </w:tabs>
      <w:outlineLvl w:val="0"/>
    </w:pPr>
    <w:rPr>
      <w:rFonts w:ascii="黑体" w:eastAsia="仿宋"/>
      <w:b/>
      <w:sz w:val="24"/>
      <w:szCs w:val="28"/>
    </w:rPr>
  </w:style>
  <w:style w:type="paragraph" w:styleId="1566" w:customStyle="1">
    <w:name w:val="正文文本缩进11"/>
    <w:basedOn w:val="1001"/>
    <w:uiPriority w:val="0"/>
    <w:qFormat/>
    <w:pPr>
      <w:ind w:firstLine="645"/>
    </w:pPr>
    <w:rPr>
      <w:rFonts w:ascii="楷体_GB2312" w:eastAsia="楷体_GB2312"/>
      <w:sz w:val="32"/>
    </w:rPr>
  </w:style>
  <w:style w:type="paragraph" w:styleId="1567" w:customStyle="1">
    <w:name w:val="标题 31"/>
    <w:basedOn w:val="1001"/>
    <w:next w:val="1001"/>
    <w:uiPriority w:val="0"/>
    <w:qFormat/>
    <w:pPr>
      <w:keepLines/>
      <w:keepNext/>
      <w:spacing w:line="390" w:lineRule="atLeast"/>
      <w:shd w:val="clear" w:color="auto" w:fill="ffffff"/>
      <w:outlineLvl w:val="2"/>
    </w:pPr>
    <w:rPr>
      <w:rFonts w:ascii="宋体" w:hAnsi="宋体"/>
      <w:b/>
      <w:szCs w:val="21"/>
    </w:rPr>
  </w:style>
  <w:style w:type="table" w:styleId="1568" w:customStyle="1">
    <w:name w:val="网格型1"/>
    <w:basedOn w:val="1569"/>
    <w:uiPriority w:val="39"/>
    <w:qFormat/>
    <w:pPr>
      <w:jc w:val="both"/>
      <w:widowControl w:val="off"/>
    </w:pPr>
    <w:tblPr/>
  </w:style>
  <w:style w:type="table" w:styleId="1569" w:customStyle="1">
    <w:name w:val="普通表格1"/>
    <w:uiPriority w:val="99"/>
    <w:unhideWhenUsed/>
    <w:qFormat/>
    <w:tblPr>
      <w:tblCellMar>
        <w:left w:w="0" w:type="dxa"/>
        <w:top w:w="0" w:type="dxa"/>
        <w:right w:w="0" w:type="dxa"/>
        <w:bottom w:w="0" w:type="dxa"/>
      </w:tblCellMar>
    </w:tblPr>
  </w:style>
  <w:style w:type="paragraph" w:styleId="1570" w:customStyle="1">
    <w:name w:val="普通(网站)1"/>
    <w:basedOn w:val="1001"/>
    <w:uiPriority w:val="99"/>
    <w:qFormat/>
    <w:pPr>
      <w:jc w:val="left"/>
      <w:spacing w:before="100" w:beforeAutospacing="1" w:after="100" w:afterAutospacing="1"/>
      <w:widowControl/>
    </w:pPr>
    <w:rPr>
      <w:rFonts w:ascii="Arial" w:hAnsi="Arial" w:eastAsia="Arial Unicode MS" w:cs="Arial"/>
      <w:sz w:val="24"/>
      <w:szCs w:val="24"/>
    </w:rPr>
  </w:style>
  <w:style w:type="paragraph" w:styleId="1571" w:customStyle="1">
    <w:name w:val="修订2"/>
    <w:uiPriority w:val="99"/>
    <w:unhideWhenUsed/>
    <w:qFormat/>
    <w:rPr>
      <w:rFonts w:ascii="Times New Roman" w:hAnsi="Times New Roman" w:eastAsia="宋体" w:cs="Times New Roman"/>
      <w:sz w:val="21"/>
      <w:lang w:val="en-US" w:eastAsia="zh-CN" w:bidi="ar-SA"/>
    </w:rPr>
  </w:style>
  <w:style w:type="character" w:styleId="1572" w:customStyle="1">
    <w:name w:val="Heading 1 Char"/>
    <w:uiPriority w:val="9"/>
    <w:qFormat/>
    <w:rPr>
      <w:rFonts w:ascii="Arial" w:hAnsi="Arial" w:eastAsia="Arial" w:cs="Arial"/>
      <w:sz w:val="40"/>
      <w:szCs w:val="40"/>
    </w:rPr>
  </w:style>
  <w:style w:type="character" w:styleId="1573" w:customStyle="1">
    <w:name w:val="Heading 2 Char"/>
    <w:uiPriority w:val="9"/>
    <w:qFormat/>
    <w:rPr>
      <w:rFonts w:ascii="Arial" w:hAnsi="Arial" w:eastAsia="Arial" w:cs="Arial"/>
      <w:sz w:val="34"/>
    </w:rPr>
  </w:style>
  <w:style w:type="character" w:styleId="1574" w:customStyle="1">
    <w:name w:val="Heading 3 Char"/>
    <w:uiPriority w:val="9"/>
    <w:qFormat/>
    <w:rPr>
      <w:rFonts w:ascii="Arial" w:hAnsi="Arial" w:eastAsia="Arial" w:cs="Arial"/>
      <w:sz w:val="30"/>
      <w:szCs w:val="30"/>
    </w:rPr>
  </w:style>
  <w:style w:type="character" w:styleId="1575" w:customStyle="1">
    <w:name w:val="Heading 4 Char"/>
    <w:uiPriority w:val="9"/>
    <w:qFormat/>
    <w:rPr>
      <w:rFonts w:ascii="Arial" w:hAnsi="Arial" w:eastAsia="Arial" w:cs="Arial"/>
      <w:b/>
      <w:bCs/>
      <w:sz w:val="26"/>
      <w:szCs w:val="26"/>
    </w:rPr>
  </w:style>
  <w:style w:type="character" w:styleId="1576" w:customStyle="1">
    <w:name w:val="Heading 5 Char"/>
    <w:uiPriority w:val="9"/>
    <w:qFormat/>
    <w:rPr>
      <w:rFonts w:ascii="Arial" w:hAnsi="Arial" w:eastAsia="Arial" w:cs="Arial"/>
      <w:b/>
      <w:bCs/>
      <w:sz w:val="24"/>
      <w:szCs w:val="24"/>
    </w:rPr>
  </w:style>
  <w:style w:type="character" w:styleId="1577" w:customStyle="1">
    <w:name w:val="Heading 6 Char"/>
    <w:uiPriority w:val="9"/>
    <w:qFormat/>
    <w:rPr>
      <w:rFonts w:ascii="Arial" w:hAnsi="Arial" w:eastAsia="Arial" w:cs="Arial"/>
      <w:b/>
      <w:bCs/>
      <w:sz w:val="22"/>
      <w:szCs w:val="22"/>
    </w:rPr>
  </w:style>
  <w:style w:type="character" w:styleId="1578" w:customStyle="1">
    <w:name w:val="Heading 7 Char"/>
    <w:uiPriority w:val="9"/>
    <w:qFormat/>
    <w:rPr>
      <w:rFonts w:ascii="Arial" w:hAnsi="Arial" w:eastAsia="Arial" w:cs="Arial"/>
      <w:b/>
      <w:bCs/>
      <w:i/>
      <w:iCs/>
      <w:sz w:val="22"/>
      <w:szCs w:val="22"/>
    </w:rPr>
  </w:style>
  <w:style w:type="character" w:styleId="1579" w:customStyle="1">
    <w:name w:val="Heading 8 Char"/>
    <w:uiPriority w:val="9"/>
    <w:qFormat/>
    <w:rPr>
      <w:rFonts w:ascii="Arial" w:hAnsi="Arial" w:eastAsia="Arial" w:cs="Arial"/>
      <w:i/>
      <w:iCs/>
      <w:sz w:val="22"/>
      <w:szCs w:val="22"/>
    </w:rPr>
  </w:style>
  <w:style w:type="character" w:styleId="1580" w:customStyle="1">
    <w:name w:val="Heading 9 Char"/>
    <w:uiPriority w:val="9"/>
    <w:qFormat/>
    <w:rPr>
      <w:rFonts w:ascii="Arial" w:hAnsi="Arial" w:eastAsia="Arial" w:cs="Arial"/>
      <w:i/>
      <w:iCs/>
      <w:sz w:val="21"/>
      <w:szCs w:val="21"/>
    </w:rPr>
  </w:style>
  <w:style w:type="character" w:styleId="1581" w:customStyle="1">
    <w:name w:val="Title Char"/>
    <w:uiPriority w:val="10"/>
    <w:qFormat/>
    <w:rPr>
      <w:sz w:val="48"/>
      <w:szCs w:val="48"/>
    </w:rPr>
  </w:style>
  <w:style w:type="character" w:styleId="1582" w:customStyle="1">
    <w:name w:val="Subtitle Char"/>
    <w:uiPriority w:val="11"/>
    <w:qFormat/>
    <w:rPr>
      <w:sz w:val="24"/>
      <w:szCs w:val="24"/>
    </w:rPr>
  </w:style>
  <w:style w:type="character" w:styleId="1583" w:customStyle="1">
    <w:name w:val="Quote Char"/>
    <w:uiPriority w:val="29"/>
    <w:qFormat/>
    <w:rPr>
      <w:i/>
    </w:rPr>
  </w:style>
  <w:style w:type="character" w:styleId="1584" w:customStyle="1">
    <w:name w:val="Intense Quote Char"/>
    <w:uiPriority w:val="30"/>
    <w:qFormat/>
    <w:rPr>
      <w:i/>
    </w:rPr>
  </w:style>
  <w:style w:type="character" w:styleId="1585" w:customStyle="1">
    <w:name w:val="Header Char"/>
    <w:uiPriority w:val="99"/>
    <w:qFormat/>
  </w:style>
  <w:style w:type="character" w:styleId="1586" w:customStyle="1">
    <w:name w:val="Footer Char"/>
    <w:uiPriority w:val="99"/>
    <w:qFormat/>
  </w:style>
  <w:style w:type="character" w:styleId="1587" w:customStyle="1">
    <w:name w:val="Caption Char"/>
    <w:uiPriority w:val="99"/>
    <w:qFormat/>
  </w:style>
  <w:style w:type="character" w:styleId="1588" w:customStyle="1">
    <w:name w:val="Footnote Text Char"/>
    <w:uiPriority w:val="99"/>
    <w:qFormat/>
    <w:rPr>
      <w:sz w:val="18"/>
    </w:rPr>
  </w:style>
  <w:style w:type="character" w:styleId="1589" w:customStyle="1">
    <w:name w:val="批注文字 Char Char"/>
    <w:uiPriority w:val="0"/>
    <w:qFormat/>
    <w:rPr>
      <w:rFonts w:ascii="宋体" w:hAnsi="Times New Roman" w:eastAsia="宋体" w:cs="Times New Roman"/>
      <w:sz w:val="28"/>
      <w:szCs w:val="20"/>
    </w:rPr>
  </w:style>
  <w:style w:type="character" w:styleId="1590" w:customStyle="1">
    <w:name w:val="rvts14"/>
    <w:uiPriority w:val="0"/>
    <w:qFormat/>
    <w:rPr>
      <w:rFonts w:hint="default" w:ascii="Times New Roman" w:hAnsi="Times New Roman" w:cs="Times New Roman"/>
      <w:color w:val="000000"/>
    </w:rPr>
  </w:style>
  <w:style w:type="character" w:styleId="1591" w:customStyle="1">
    <w:name w:val="文档结构图 Char1"/>
    <w:uiPriority w:val="99"/>
    <w:qFormat/>
    <w:rPr>
      <w:rFonts w:ascii="宋体"/>
      <w:sz w:val="18"/>
      <w:szCs w:val="18"/>
    </w:rPr>
  </w:style>
  <w:style w:type="character" w:styleId="1592" w:customStyle="1">
    <w:name w:val="引用 Char"/>
    <w:uiPriority w:val="0"/>
    <w:qFormat/>
    <w:rPr>
      <w:i/>
      <w:iCs/>
      <w:color w:val="000000"/>
      <w:sz w:val="21"/>
      <w:szCs w:val="22"/>
    </w:rPr>
  </w:style>
  <w:style w:type="character" w:styleId="1593" w:customStyle="1">
    <w:name w:val="rvts12"/>
    <w:uiPriority w:val="0"/>
    <w:qFormat/>
    <w:rPr>
      <w:rFonts w:hint="default" w:ascii="Times New Roman" w:hAnsi="Times New Roman" w:cs="Times New Roman"/>
      <w:b/>
      <w:bCs/>
      <w:color w:val="000000"/>
      <w:sz w:val="24"/>
      <w:szCs w:val="24"/>
    </w:rPr>
  </w:style>
  <w:style w:type="character" w:styleId="1594" w:customStyle="1">
    <w:name w:val="页眉 字符1"/>
    <w:uiPriority w:val="0"/>
    <w:qFormat/>
    <w:rPr>
      <w:sz w:val="18"/>
    </w:rPr>
  </w:style>
  <w:style w:type="character" w:styleId="1595" w:customStyle="1">
    <w:name w:val="书籍标题11"/>
    <w:uiPriority w:val="0"/>
    <w:qFormat/>
    <w:rPr>
      <w:b/>
      <w:bCs/>
      <w:smallCaps/>
      <w:spacing w:val="5"/>
    </w:rPr>
  </w:style>
  <w:style w:type="character" w:styleId="1596" w:customStyle="1">
    <w:name w:val="批注主题 Char1"/>
    <w:uiPriority w:val="0"/>
    <w:qFormat/>
    <w:rPr>
      <w:b/>
      <w:bCs/>
      <w:sz w:val="21"/>
      <w:szCs w:val="22"/>
    </w:rPr>
  </w:style>
  <w:style w:type="character" w:styleId="1597" w:customStyle="1">
    <w:name w:val="正文文本 2 Char"/>
    <w:uiPriority w:val="0"/>
    <w:qFormat/>
    <w:rPr>
      <w:rFonts w:ascii="楷体_GB2312" w:eastAsia="楷体_GB2312"/>
      <w:sz w:val="18"/>
    </w:rPr>
  </w:style>
  <w:style w:type="character" w:styleId="1598" w:customStyle="1">
    <w:name w:val="标题 Char"/>
    <w:uiPriority w:val="0"/>
    <w:qFormat/>
    <w:rPr>
      <w:rFonts w:ascii="Arial" w:hAnsi="Arial"/>
      <w:b/>
      <w:sz w:val="32"/>
    </w:rPr>
  </w:style>
  <w:style w:type="character" w:styleId="1599" w:customStyle="1">
    <w:name w:val="rvts7"/>
    <w:uiPriority w:val="0"/>
    <w:qFormat/>
    <w:rPr>
      <w:rFonts w:hint="default" w:ascii=":ZLe" w:hAnsi=":ZLe"/>
      <w:sz w:val="32"/>
      <w:szCs w:val="32"/>
    </w:rPr>
  </w:style>
  <w:style w:type="character" w:styleId="1600" w:customStyle="1">
    <w:name w:val="rvts13"/>
    <w:uiPriority w:val="0"/>
    <w:qFormat/>
    <w:rPr>
      <w:rFonts w:hint="default" w:ascii="KNLe" w:hAnsi="KNLe"/>
      <w:b/>
      <w:bCs/>
      <w:color w:val="000000"/>
      <w:sz w:val="24"/>
      <w:szCs w:val="24"/>
    </w:rPr>
  </w:style>
  <w:style w:type="character" w:styleId="1601" w:customStyle="1">
    <w:name w:val="diff"/>
    <w:uiPriority w:val="0"/>
    <w:qFormat/>
  </w:style>
  <w:style w:type="character" w:styleId="1602" w:customStyle="1">
    <w:name w:val="Char Char16"/>
    <w:uiPriority w:val="0"/>
    <w:qFormat/>
    <w:rPr>
      <w:rFonts w:eastAsia="宋体"/>
      <w:b/>
      <w:sz w:val="32"/>
      <w:lang w:val="en-US" w:eastAsia="zh-CN" w:bidi="ar-SA"/>
    </w:rPr>
  </w:style>
  <w:style w:type="character" w:styleId="1603" w:customStyle="1">
    <w:name w:val="明显参考2"/>
    <w:uiPriority w:val="0"/>
    <w:qFormat/>
    <w:rPr>
      <w:b/>
      <w:bCs/>
      <w:smallCaps/>
      <w:color w:val="c0504d"/>
      <w:spacing w:val="5"/>
      <w:u w:val="single"/>
    </w:rPr>
  </w:style>
  <w:style w:type="character" w:styleId="1604" w:customStyle="1">
    <w:name w:val="批注框文本 Char1"/>
    <w:uiPriority w:val="99"/>
    <w:qFormat/>
    <w:rPr>
      <w:sz w:val="18"/>
      <w:szCs w:val="18"/>
    </w:rPr>
  </w:style>
  <w:style w:type="character" w:styleId="1605" w:customStyle="1">
    <w:name w:val="rvts9"/>
    <w:uiPriority w:val="0"/>
    <w:qFormat/>
    <w:rPr>
      <w:rFonts w:hint="default" w:ascii="KNLe" w:hAnsi="KNLe"/>
    </w:rPr>
  </w:style>
  <w:style w:type="character" w:styleId="1606" w:customStyle="1">
    <w:name w:val="rvts10"/>
    <w:uiPriority w:val="0"/>
    <w:qFormat/>
    <w:rPr>
      <w:rFonts w:hint="default" w:ascii="KNLe" w:hAnsi="KNLe"/>
      <w:b/>
      <w:bCs/>
    </w:rPr>
  </w:style>
  <w:style w:type="character" w:styleId="1607" w:customStyle="1">
    <w:name w:val="正文文本缩进 2 Char"/>
    <w:uiPriority w:val="0"/>
    <w:qFormat/>
    <w:rPr>
      <w:rFonts w:ascii="楷体_GB2312" w:eastAsia="楷体_GB2312"/>
      <w:b/>
      <w:spacing w:val="-24"/>
      <w:sz w:val="28"/>
    </w:rPr>
  </w:style>
  <w:style w:type="character" w:styleId="1608" w:customStyle="1">
    <w:name w:val="rvts15"/>
    <w:uiPriority w:val="0"/>
    <w:qFormat/>
    <w:rPr>
      <w:rFonts w:hint="default" w:ascii="KNLe" w:hAnsi="KNLe"/>
      <w:color w:val="000000"/>
    </w:rPr>
  </w:style>
  <w:style w:type="character" w:styleId="1609" w:customStyle="1">
    <w:name w:val="明显引用 Char"/>
    <w:uiPriority w:val="0"/>
    <w:qFormat/>
    <w:rPr>
      <w:b/>
      <w:bCs/>
      <w:i/>
      <w:iCs/>
      <w:color w:val="4f81bd"/>
      <w:sz w:val="21"/>
      <w:szCs w:val="22"/>
    </w:rPr>
  </w:style>
  <w:style w:type="character" w:styleId="1610" w:customStyle="1">
    <w:name w:val="rvts11"/>
    <w:uiPriority w:val="0"/>
    <w:qFormat/>
    <w:rPr>
      <w:rFonts w:hint="default" w:ascii="KNLe" w:hAnsi="KNLe"/>
      <w:u w:val="single"/>
    </w:rPr>
  </w:style>
  <w:style w:type="character" w:styleId="1611" w:customStyle="1">
    <w:name w:val="font161"/>
    <w:uiPriority w:val="0"/>
    <w:qFormat/>
    <w:rPr>
      <w:b/>
      <w:sz w:val="32"/>
    </w:rPr>
  </w:style>
  <w:style w:type="character" w:styleId="1612" w:customStyle="1">
    <w:name w:val="不明显参考11"/>
    <w:uiPriority w:val="0"/>
    <w:qFormat/>
    <w:rPr>
      <w:smallCaps/>
      <w:color w:val="c0504d"/>
      <w:u w:val="single"/>
    </w:rPr>
  </w:style>
  <w:style w:type="character" w:styleId="1613" w:customStyle="1">
    <w:name w:val="批注文字 Char2"/>
    <w:uiPriority w:val="0"/>
    <w:qFormat/>
    <w:rPr>
      <w:sz w:val="21"/>
    </w:rPr>
  </w:style>
  <w:style w:type="character" w:styleId="1614" w:customStyle="1">
    <w:name w:val="正文文本 Char1"/>
    <w:uiPriority w:val="99"/>
    <w:qFormat/>
    <w:rPr>
      <w:sz w:val="21"/>
      <w:szCs w:val="22"/>
    </w:rPr>
  </w:style>
  <w:style w:type="character" w:styleId="1615" w:customStyle="1">
    <w:name w:val="副标题 Char"/>
    <w:uiPriority w:val="0"/>
    <w:qFormat/>
    <w:rPr>
      <w:rFonts w:ascii="Cambria" w:hAnsi="Cambria"/>
      <w:b/>
      <w:bCs/>
      <w:sz w:val="32"/>
      <w:szCs w:val="32"/>
    </w:rPr>
  </w:style>
  <w:style w:type="character" w:styleId="1616" w:customStyle="1">
    <w:name w:val="不明显强调11"/>
    <w:uiPriority w:val="0"/>
    <w:qFormat/>
    <w:rPr>
      <w:i/>
      <w:iCs/>
      <w:color w:val="808080"/>
    </w:rPr>
  </w:style>
  <w:style w:type="character" w:styleId="1617" w:customStyle="1">
    <w:name w:val="标题4 Char Char"/>
    <w:link w:val="1618"/>
    <w:uiPriority w:val="0"/>
    <w:qFormat/>
    <w:rPr>
      <w:rFonts w:ascii="Arial" w:hAnsi="Arial"/>
      <w:b/>
      <w:bCs/>
      <w:sz w:val="24"/>
      <w:szCs w:val="32"/>
    </w:rPr>
  </w:style>
  <w:style w:type="paragraph" w:styleId="1618" w:customStyle="1">
    <w:name w:val="标题4"/>
    <w:basedOn w:val="1003"/>
    <w:next w:val="1028"/>
    <w:link w:val="1617"/>
    <w:uiPriority w:val="0"/>
    <w:qFormat/>
    <w:pPr>
      <w:jc w:val="both"/>
      <w:spacing w:before="260" w:after="260" w:line="413" w:lineRule="auto"/>
    </w:pPr>
    <w:rPr>
      <w:rFonts w:ascii="Arial" w:hAnsi="Arial"/>
      <w:bCs/>
      <w:sz w:val="24"/>
      <w:szCs w:val="32"/>
    </w:rPr>
  </w:style>
  <w:style w:type="character" w:styleId="1619" w:customStyle="1">
    <w:name w:val="页脚 字符1"/>
    <w:uiPriority w:val="99"/>
    <w:qFormat/>
    <w:rPr>
      <w:sz w:val="18"/>
    </w:rPr>
  </w:style>
  <w:style w:type="character" w:styleId="1620" w:customStyle="1">
    <w:name w:val="rvts16"/>
    <w:uiPriority w:val="0"/>
    <w:qFormat/>
    <w:rPr>
      <w:rFonts w:hint="default" w:ascii="KNLe" w:hAnsi="KNLe"/>
      <w:color w:val="000000"/>
      <w:u w:val="single"/>
    </w:rPr>
  </w:style>
  <w:style w:type="character" w:styleId="1621" w:customStyle="1">
    <w:name w:val="批注文字 Char1"/>
    <w:uiPriority w:val="99"/>
    <w:qFormat/>
  </w:style>
  <w:style w:type="character" w:styleId="1622" w:customStyle="1">
    <w:name w:val="批注文字 Char3"/>
    <w:uiPriority w:val="0"/>
    <w:qFormat/>
    <w:rPr>
      <w:sz w:val="21"/>
    </w:rPr>
  </w:style>
  <w:style w:type="character" w:styleId="1623" w:customStyle="1">
    <w:name w:val="明显强调2"/>
    <w:uiPriority w:val="0"/>
    <w:qFormat/>
    <w:rPr>
      <w:b/>
      <w:bCs/>
      <w:i/>
      <w:iCs/>
      <w:color w:val="4f81bd"/>
    </w:rPr>
  </w:style>
  <w:style w:type="character" w:styleId="1624" w:customStyle="1">
    <w:name w:val="日期 Char1"/>
    <w:uiPriority w:val="99"/>
    <w:qFormat/>
    <w:rPr>
      <w:sz w:val="21"/>
      <w:szCs w:val="22"/>
    </w:rPr>
  </w:style>
  <w:style w:type="character" w:styleId="1625" w:customStyle="1">
    <w:name w:val="批注主题 Char"/>
    <w:uiPriority w:val="0"/>
    <w:qFormat/>
    <w:rPr>
      <w:rFonts w:ascii="宋体"/>
      <w:b/>
      <w:bCs/>
      <w:sz w:val="28"/>
    </w:rPr>
  </w:style>
  <w:style w:type="character" w:styleId="1626" w:customStyle="1">
    <w:name w:val="纯文本 Char"/>
    <w:uiPriority w:val="0"/>
    <w:qFormat/>
    <w:rPr>
      <w:rFonts w:ascii="宋体" w:hAnsi="Courier New"/>
      <w:szCs w:val="21"/>
    </w:rPr>
  </w:style>
  <w:style w:type="character" w:styleId="1627" w:customStyle="1">
    <w:name w:val="标题5 Char Char"/>
    <w:link w:val="1628"/>
    <w:uiPriority w:val="0"/>
    <w:qFormat/>
    <w:rPr>
      <w:rFonts w:ascii="Arial" w:hAnsi="Arial"/>
      <w:b/>
      <w:bCs/>
      <w:sz w:val="24"/>
      <w:szCs w:val="32"/>
    </w:rPr>
  </w:style>
  <w:style w:type="paragraph" w:styleId="1628" w:customStyle="1">
    <w:name w:val="标题5"/>
    <w:basedOn w:val="1004"/>
    <w:link w:val="1627"/>
    <w:uiPriority w:val="0"/>
    <w:qFormat/>
    <w:pPr>
      <w:spacing w:before="260" w:after="260" w:line="413" w:lineRule="auto"/>
      <w:shd w:val="clear" w:color="auto" w:fill="auto"/>
    </w:pPr>
    <w:rPr>
      <w:rFonts w:ascii="Arial" w:hAnsi="Arial"/>
      <w:bCs/>
      <w:sz w:val="24"/>
      <w:szCs w:val="32"/>
    </w:rPr>
  </w:style>
  <w:style w:type="paragraph" w:styleId="1629" w:customStyle="1">
    <w:name w:val="xl68"/>
    <w:basedOn w:val="100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8"/>
      <w:szCs w:val="18"/>
    </w:rPr>
  </w:style>
  <w:style w:type="paragraph" w:styleId="1630" w:customStyle="1">
    <w:name w:val="6'"/>
    <w:basedOn w:val="1001"/>
    <w:uiPriority w:val="0"/>
    <w:qFormat/>
    <w:pPr>
      <w:jc w:val="center"/>
      <w:spacing w:line="320" w:lineRule="exact"/>
    </w:pPr>
    <w:rPr>
      <w:spacing w:val="20"/>
    </w:rPr>
  </w:style>
  <w:style w:type="paragraph" w:styleId="1631" w:customStyle="1">
    <w:name w:val="xl75"/>
    <w:basedOn w:val="10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632" w:customStyle="1">
    <w:name w:val="xl71"/>
    <w:basedOn w:val="1001"/>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9"/>
      <w:szCs w:val="19"/>
    </w:rPr>
  </w:style>
  <w:style w:type="paragraph" w:styleId="1633" w:customStyle="1">
    <w:name w:val="目录 21"/>
    <w:basedOn w:val="1001"/>
    <w:next w:val="1001"/>
    <w:uiPriority w:val="0"/>
    <w:qFormat/>
    <w:pPr>
      <w:ind w:left="210"/>
      <w:jc w:val="left"/>
    </w:pPr>
    <w:rPr>
      <w:smallCaps/>
      <w:sz w:val="20"/>
    </w:rPr>
  </w:style>
  <w:style w:type="paragraph" w:styleId="1634" w:customStyle="1">
    <w:name w:val="样式 标题 2 + Times New Roman 四号 非加粗 段前: 5 磅 段后: 0 磅 行距: 固定值 20..."/>
    <w:basedOn w:val="1003"/>
    <w:uiPriority w:val="0"/>
    <w:qFormat/>
    <w:pPr>
      <w:jc w:val="both"/>
      <w:spacing w:before="100" w:after="0" w:line="400" w:lineRule="exact"/>
    </w:pPr>
    <w:rPr>
      <w:rFonts w:ascii="Times New Roman" w:hAnsi="Times New Roman" w:eastAsia="黑体"/>
      <w:b w:val="0"/>
      <w:sz w:val="28"/>
      <w:szCs w:val="20"/>
    </w:rPr>
  </w:style>
  <w:style w:type="paragraph" w:styleId="1635" w:customStyle="1">
    <w:name w:val="xl77"/>
    <w:basedOn w:val="1001"/>
    <w:uiPriority w:val="0"/>
    <w:qFormat/>
    <w:pPr>
      <w:jc w:val="left"/>
      <w:spacing w:before="100" w:beforeAutospacing="1" w:after="100" w:afterAutospacing="1"/>
      <w:widowControl/>
      <w:pBdr>
        <w:bottom w:val="single" w:color="000000" w:sz="8" w:space="0"/>
      </w:pBdr>
    </w:pPr>
    <w:rPr>
      <w:rFonts w:ascii="宋体" w:hAnsi="宋体" w:cs="宋体"/>
      <w:b/>
      <w:bCs/>
      <w:color w:val="000000"/>
      <w:sz w:val="24"/>
      <w:szCs w:val="24"/>
    </w:rPr>
  </w:style>
  <w:style w:type="paragraph" w:styleId="1636" w:customStyle="1">
    <w:name w:val="xl87"/>
    <w:basedOn w:val="1001"/>
    <w:uiPriority w:val="0"/>
    <w:qFormat/>
    <w:pPr>
      <w:jc w:val="right"/>
      <w:spacing w:before="100" w:beforeAutospacing="1" w:after="100" w:afterAutospacing="1"/>
      <w:widowControl/>
    </w:pPr>
    <w:rPr>
      <w:rFonts w:ascii="宋体" w:hAnsi="宋体" w:cs="宋体"/>
      <w:color w:val="000000"/>
      <w:sz w:val="24"/>
      <w:szCs w:val="24"/>
    </w:rPr>
  </w:style>
  <w:style w:type="paragraph" w:styleId="1637" w:customStyle="1">
    <w:name w:val="BodyText1I"/>
    <w:basedOn w:val="1638"/>
    <w:uiPriority w:val="0"/>
    <w:qFormat/>
    <w:pPr>
      <w:ind w:firstLine="200"/>
      <w:spacing w:after="120" w:line="360" w:lineRule="auto"/>
    </w:pPr>
    <w:rPr>
      <w:rFonts w:hAnsi="Arial"/>
      <w:sz w:val="30"/>
      <w:szCs w:val="30"/>
    </w:rPr>
  </w:style>
  <w:style w:type="paragraph" w:styleId="1638" w:customStyle="1">
    <w:name w:val="BodyText"/>
    <w:basedOn w:val="1001"/>
    <w:next w:val="1633"/>
    <w:uiPriority w:val="0"/>
    <w:qFormat/>
    <w:pPr>
      <w:spacing w:line="60" w:lineRule="auto"/>
    </w:pPr>
    <w:rPr>
      <w:rFonts w:ascii="仿宋_GB2312" w:hAnsi="Calibri" w:eastAsia="仿宋_GB2312"/>
      <w:sz w:val="32"/>
      <w:szCs w:val="22"/>
    </w:rPr>
  </w:style>
  <w:style w:type="paragraph" w:styleId="1639" w:customStyle="1">
    <w:name w:val="xl82"/>
    <w:basedOn w:val="10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640" w:customStyle="1">
    <w:name w:val="xl80"/>
    <w:basedOn w:val="1001"/>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641" w:customStyle="1">
    <w:name w:val="样式 标题 3 + (中文) 黑体 小四 非加粗 段前: 7.8 磅 段后: 0 磅 行距: 固定值 20 磅"/>
    <w:basedOn w:val="1004"/>
    <w:uiPriority w:val="0"/>
    <w:qFormat/>
    <w:pPr>
      <w:spacing w:line="400" w:lineRule="exact"/>
      <w:shd w:val="clear" w:color="auto" w:fill="auto"/>
    </w:pPr>
    <w:rPr>
      <w:rFonts w:ascii="Times New Roman" w:hAnsi="Times New Roman" w:eastAsia="黑体"/>
      <w:b w:val="0"/>
      <w:sz w:val="24"/>
      <w:szCs w:val="20"/>
    </w:rPr>
  </w:style>
  <w:style w:type="paragraph" w:styleId="1642" w:customStyle="1">
    <w:name w:val="xl79"/>
    <w:basedOn w:val="1001"/>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643" w:customStyle="1">
    <w:name w:val="xl73"/>
    <w:basedOn w:val="1001"/>
    <w:uiPriority w:val="0"/>
    <w:qFormat/>
    <w:pPr>
      <w:jc w:val="left"/>
      <w:spacing w:before="100" w:beforeAutospacing="1" w:after="100" w:afterAutospacing="1"/>
      <w:widowControl/>
      <w:pBdr>
        <w:top w:val="single" w:color="000000" w:sz="8" w:space="0"/>
      </w:pBdr>
    </w:pPr>
    <w:rPr>
      <w:rFonts w:ascii="宋体" w:hAnsi="宋体" w:cs="宋体"/>
      <w:sz w:val="24"/>
      <w:szCs w:val="24"/>
    </w:rPr>
  </w:style>
  <w:style w:type="paragraph" w:styleId="1644" w:customStyle="1">
    <w:name w:val="msonormal"/>
    <w:basedOn w:val="1001"/>
    <w:uiPriority w:val="0"/>
    <w:qFormat/>
    <w:pPr>
      <w:jc w:val="left"/>
      <w:spacing w:before="100" w:beforeAutospacing="1" w:after="100" w:afterAutospacing="1"/>
      <w:widowControl/>
    </w:pPr>
    <w:rPr>
      <w:rFonts w:ascii="宋体" w:hAnsi="宋体" w:cs="宋体"/>
      <w:sz w:val="24"/>
      <w:szCs w:val="24"/>
    </w:rPr>
  </w:style>
  <w:style w:type="paragraph" w:styleId="1645" w:customStyle="1">
    <w:name w:val="xl84"/>
    <w:basedOn w:val="1001"/>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646" w:customStyle="1">
    <w:name w:val="xl72"/>
    <w:basedOn w:val="1001"/>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19"/>
      <w:szCs w:val="19"/>
    </w:rPr>
  </w:style>
  <w:style w:type="paragraph" w:styleId="1647" w:customStyle="1">
    <w:name w:val="xl69"/>
    <w:basedOn w:val="100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648" w:customStyle="1">
    <w:name w:val="xl78"/>
    <w:basedOn w:val="1001"/>
    <w:uiPriority w:val="0"/>
    <w:qFormat/>
    <w:pPr>
      <w:jc w:val="right"/>
      <w:spacing w:before="100" w:beforeAutospacing="1" w:after="100" w:afterAutospacing="1"/>
      <w:widowControl/>
      <w:pBdr>
        <w:bottom w:val="single" w:color="000000" w:sz="8" w:space="0"/>
      </w:pBdr>
    </w:pPr>
    <w:rPr>
      <w:rFonts w:ascii="宋体" w:hAnsi="宋体" w:cs="宋体"/>
      <w:b/>
      <w:bCs/>
      <w:color w:val="000000"/>
      <w:sz w:val="24"/>
      <w:szCs w:val="24"/>
    </w:rPr>
  </w:style>
  <w:style w:type="paragraph" w:styleId="1649" w:customStyle="1">
    <w:name w:val="修订21"/>
    <w:uiPriority w:val="0"/>
    <w:qFormat/>
    <w:rPr>
      <w:rFonts w:ascii="Times New Roman" w:hAnsi="Times New Roman" w:eastAsia="宋体" w:cs="Times New Roman"/>
      <w:sz w:val="21"/>
      <w:lang w:val="en-US" w:eastAsia="zh-CN" w:bidi="ar-SA"/>
    </w:rPr>
  </w:style>
  <w:style w:type="paragraph" w:styleId="1650" w:customStyle="1">
    <w:name w:val="正文 + 行距: 固定值 20 磅"/>
    <w:basedOn w:val="1001"/>
    <w:uiPriority w:val="0"/>
    <w:qFormat/>
    <w:pPr>
      <w:ind w:firstLine="716"/>
      <w:spacing w:line="400" w:lineRule="exact"/>
    </w:pPr>
  </w:style>
  <w:style w:type="paragraph" w:styleId="1651" w:customStyle="1">
    <w:name w:val="xl66"/>
    <w:basedOn w:val="10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652" w:customStyle="1">
    <w:name w:val="xl70"/>
    <w:basedOn w:val="100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9"/>
      <w:szCs w:val="19"/>
    </w:rPr>
  </w:style>
  <w:style w:type="paragraph" w:styleId="1653" w:customStyle="1">
    <w:name w:val="xl83"/>
    <w:basedOn w:val="10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7"/>
      <w:szCs w:val="17"/>
    </w:rPr>
  </w:style>
  <w:style w:type="paragraph" w:styleId="1654" w:customStyle="1">
    <w:name w:val="xl74"/>
    <w:basedOn w:val="1001"/>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9"/>
      <w:szCs w:val="19"/>
    </w:rPr>
  </w:style>
  <w:style w:type="paragraph" w:styleId="1655" w:customStyle="1">
    <w:name w:val="xl81"/>
    <w:basedOn w:val="1001"/>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656" w:customStyle="1">
    <w:name w:val="样式 标题 1 + 黑体 三号 非加粗 居中 段前: 6 磅 段后: 6 磅 行距: 固定值 20 磅"/>
    <w:basedOn w:val="1002"/>
    <w:uiPriority w:val="0"/>
    <w:qFormat/>
    <w:pPr>
      <w:ind w:firstLine="0"/>
      <w:jc w:val="center"/>
      <w:keepLines/>
      <w:spacing w:before="120" w:after="120" w:line="400" w:lineRule="exact"/>
      <w:tabs>
        <w:tab w:val="clear" w:pos="1440" w:leader="none"/>
        <w:tab w:val="clear" w:pos="5670" w:leader="none"/>
      </w:tabs>
    </w:pPr>
    <w:rPr>
      <w:rFonts w:hAnsi="黑体" w:eastAsia="黑体"/>
      <w:b w:val="0"/>
      <w:sz w:val="32"/>
      <w:szCs w:val="20"/>
    </w:rPr>
  </w:style>
  <w:style w:type="paragraph" w:styleId="1657" w:customStyle="1">
    <w:name w:val="标题 5（有编号）（绿盟科技）"/>
    <w:basedOn w:val="1001"/>
    <w:next w:val="1001"/>
    <w:uiPriority w:val="0"/>
    <w:qFormat/>
    <w:pPr>
      <w:numPr>
        <w:ilvl w:val="4"/>
        <w:numId w:val="1"/>
      </w:numPr>
      <w:jc w:val="left"/>
      <w:keepLines/>
      <w:keepNext/>
      <w:spacing w:before="280" w:after="156" w:line="377" w:lineRule="auto"/>
      <w:outlineLvl w:val="4"/>
    </w:pPr>
    <w:rPr>
      <w:rFonts w:ascii="Arial" w:hAnsi="Arial" w:eastAsia="黑体"/>
      <w:b/>
      <w:sz w:val="24"/>
      <w:szCs w:val="28"/>
      <w:lang w:eastAsia="en-US"/>
    </w:rPr>
  </w:style>
  <w:style w:type="paragraph" w:styleId="1658" w:customStyle="1">
    <w:name w:val="xl76"/>
    <w:basedOn w:val="1001"/>
    <w:uiPriority w:val="0"/>
    <w:qFormat/>
    <w:pPr>
      <w:jc w:val="center"/>
      <w:spacing w:before="100" w:beforeAutospacing="1" w:after="100" w:afterAutospacing="1"/>
      <w:widowControl/>
    </w:pPr>
    <w:rPr>
      <w:rFonts w:ascii="宋体" w:hAnsi="宋体" w:cs="宋体"/>
      <w:b/>
      <w:bCs/>
      <w:color w:val="000000"/>
      <w:sz w:val="36"/>
      <w:szCs w:val="36"/>
    </w:rPr>
  </w:style>
  <w:style w:type="paragraph" w:styleId="1659" w:customStyle="1">
    <w:name w:val="xl85"/>
    <w:basedOn w:val="1001"/>
    <w:uiPriority w:val="0"/>
    <w:qFormat/>
    <w:pPr>
      <w:jc w:val="left"/>
      <w:spacing w:before="100" w:beforeAutospacing="1" w:after="100" w:afterAutospacing="1"/>
      <w:widowControl/>
    </w:pPr>
    <w:rPr>
      <w:rFonts w:ascii="宋体" w:hAnsi="宋体" w:cs="宋体"/>
      <w:color w:val="000000"/>
      <w:sz w:val="24"/>
      <w:szCs w:val="24"/>
    </w:rPr>
  </w:style>
  <w:style w:type="paragraph" w:styleId="1660" w:customStyle="1">
    <w:name w:val="xl86"/>
    <w:basedOn w:val="1001"/>
    <w:uiPriority w:val="0"/>
    <w:qFormat/>
    <w:pPr>
      <w:jc w:val="right"/>
      <w:spacing w:before="100" w:beforeAutospacing="1" w:after="100" w:afterAutospacing="1"/>
      <w:widowControl/>
    </w:pPr>
    <w:rPr>
      <w:rFonts w:ascii="宋体" w:hAnsi="宋体" w:cs="宋体"/>
      <w:color w:val="000000"/>
      <w:sz w:val="24"/>
      <w:szCs w:val="24"/>
    </w:rPr>
  </w:style>
  <w:style w:type="paragraph" w:styleId="1661" w:customStyle="1">
    <w:name w:val="TOC 标题11"/>
    <w:basedOn w:val="1002"/>
    <w:next w:val="1001"/>
    <w:uiPriority w:val="39"/>
    <w:qFormat/>
    <w:pPr>
      <w:ind w:firstLine="0"/>
      <w:keepLines/>
      <w:spacing w:before="240" w:line="259" w:lineRule="auto"/>
      <w:widowControl/>
      <w:tabs>
        <w:tab w:val="clear" w:pos="1440" w:leader="none"/>
        <w:tab w:val="clear" w:pos="5670" w:leader="none"/>
      </w:tabs>
      <w:outlineLvl w:val="9"/>
    </w:pPr>
    <w:rPr>
      <w:rFonts w:ascii="等线 Light" w:hAnsi="等线 Light" w:eastAsia="等线 Light"/>
      <w:b w:val="0"/>
      <w:color w:val="2f5496"/>
      <w:sz w:val="32"/>
      <w:szCs w:val="32"/>
    </w:rPr>
  </w:style>
  <w:style w:type="paragraph" w:styleId="1662" w:customStyle="1">
    <w:name w:val="xl64"/>
    <w:basedOn w:val="1001"/>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8"/>
      <w:szCs w:val="18"/>
    </w:rPr>
  </w:style>
  <w:style w:type="paragraph" w:styleId="1663" w:customStyle="1">
    <w:name w:val="xl65"/>
    <w:basedOn w:val="10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664" w:customStyle="1">
    <w:name w:val="xl67"/>
    <w:basedOn w:val="100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665" w:customStyle="1">
    <w:name w:val="BodyText1I2"/>
    <w:basedOn w:val="1001"/>
    <w:next w:val="1001"/>
    <w:uiPriority w:val="0"/>
    <w:qFormat/>
    <w:pPr>
      <w:ind w:left="420" w:firstLine="420"/>
      <w:spacing w:after="120"/>
    </w:pPr>
    <w:rPr>
      <w:rFonts w:ascii="Calibri" w:hAnsi="Calibri"/>
      <w:sz w:val="28"/>
      <w:szCs w:val="24"/>
    </w:rPr>
  </w:style>
  <w:style w:type="paragraph" w:styleId="1666" w:customStyle="1">
    <w:name w:val="index heading1"/>
    <w:basedOn w:val="1001"/>
    <w:next w:val="1667"/>
    <w:uiPriority w:val="0"/>
    <w:qFormat/>
    <w:rPr>
      <w:rFonts w:ascii="Arial" w:hAnsi="Arial" w:cs="Arial"/>
      <w:b/>
      <w:bCs/>
      <w:szCs w:val="22"/>
    </w:rPr>
  </w:style>
  <w:style w:type="paragraph" w:styleId="1667" w:customStyle="1">
    <w:name w:val="index 11"/>
    <w:basedOn w:val="1001"/>
    <w:next w:val="1001"/>
    <w:uiPriority w:val="0"/>
    <w:qFormat/>
    <w:rPr>
      <w:szCs w:val="22"/>
    </w:rPr>
  </w:style>
  <w:style w:type="paragraph" w:styleId="1668" w:customStyle="1">
    <w:name w:val="WPSOffice手动目录 1"/>
    <w:uiPriority w:val="0"/>
    <w:qFormat/>
    <w:rPr>
      <w:rFonts w:ascii="Times New Roman" w:hAnsi="Times New Roman" w:eastAsia="宋体" w:cs="Times New Roman"/>
      <w:lang w:val="en-US" w:eastAsia="zh-CN" w:bidi="ar-SA"/>
    </w:rPr>
  </w:style>
  <w:style w:type="paragraph" w:styleId="1669" w:customStyle="1">
    <w:name w:val="WPSOffice手动目录 2"/>
    <w:uiPriority w:val="0"/>
    <w:qFormat/>
    <w:rPr>
      <w:rFonts w:ascii="Times New Roman" w:hAnsi="Times New Roman" w:eastAsia="宋体" w:cs="Times New Roman"/>
      <w:lang w:val="en-US" w:eastAsia="zh-CN" w:bidi="ar-SA"/>
    </w:rPr>
  </w:style>
  <w:style w:type="paragraph" w:styleId="1670"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671" w:customStyle="1">
    <w:name w:val="[Normal]"/>
    <w:uiPriority w:val="0"/>
    <w:qFormat/>
    <w:rPr>
      <w:rFonts w:ascii="方正仿宋简体" w:hAnsi="方正仿宋简体" w:eastAsia="方正仿宋简体" w:cs="Calibri"/>
      <w:sz w:val="24"/>
      <w:szCs w:val="22"/>
      <w:lang w:val="zh-CN" w:eastAsia="zh-CN" w:bidi="ar-SA"/>
    </w:rPr>
  </w:style>
  <w:style w:type="paragraph" w:styleId="1672" w:customStyle="1">
    <w:name w:val="标准正文"/>
    <w:basedOn w:val="1001"/>
    <w:uiPriority w:val="0"/>
    <w:qFormat/>
    <w:pPr>
      <w:ind w:firstLine="480"/>
      <w:spacing w:before="156" w:after="156"/>
    </w:pPr>
    <w:rPr>
      <w:szCs w:val="24"/>
    </w:rPr>
  </w:style>
  <w:style w:type="paragraph" w:styleId="1673" w:customStyle="1">
    <w:name w:val="批注文字1"/>
    <w:basedOn w:val="1001"/>
    <w:uiPriority w:val="0"/>
    <w:qFormat/>
    <w:pPr>
      <w:jc w:val="left"/>
    </w:pPr>
    <w:rPr>
      <w:szCs w:val="22"/>
    </w:rPr>
  </w:style>
  <w:style w:type="paragraph" w:styleId="1674" w:customStyle="1">
    <w:name w:val="列表段落2"/>
    <w:basedOn w:val="1001"/>
    <w:uiPriority w:val="0"/>
    <w:qFormat/>
    <w:pPr>
      <w:contextualSpacing/>
      <w:ind w:left="720"/>
      <w:jc w:val="left"/>
      <w:spacing w:before="100" w:beforeAutospacing="1" w:after="100" w:afterAutospacing="1"/>
      <w:widowControl/>
    </w:pPr>
    <w:rPr>
      <w:rFonts w:ascii="Arial" w:hAnsi="Arial" w:eastAsia="黑体"/>
      <w:sz w:val="24"/>
      <w:szCs w:val="24"/>
    </w:rPr>
  </w:style>
  <w:style w:type="paragraph" w:styleId="1675" w:customStyle="1">
    <w:name w:val="Revision"/>
    <w:hidden/>
    <w:uiPriority w:val="99"/>
    <w:unhideWhenUsed/>
    <w:qFormat/>
    <w:rPr>
      <w:rFonts w:ascii="Times New Roman" w:hAnsi="Times New Roman" w:eastAsia="宋体" w:cs="Times New Roman"/>
      <w:sz w:val="21"/>
      <w:lang w:val="en-US" w:eastAsia="zh-CN" w:bidi="ar-SA"/>
    </w:rPr>
  </w:style>
  <w:style w:type="numbering" w:styleId="16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Cosune</dc:creator>
  <cp:lastModifiedBy>王慧</cp:lastModifiedBy>
  <cp:revision>15</cp:revision>
  <dcterms:created xsi:type="dcterms:W3CDTF">2025-04-18T01:26:00Z</dcterms:created>
  <dcterms:modified xsi:type="dcterms:W3CDTF">2026-07-23T07:16:07Z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4FDD530B8AD24512AF47ADC6E7E4B709_13</vt:lpwstr>
  </property>
  <property fmtid="{D5CDD505-2E9C-101B-9397-08002B2CF9AE}" pid="4" name="commondata">
    <vt:lpwstr>eyJoZGlkIjoiNjQwMzIwYjg2ZmNiYWI4ZDEyYWQyM2ZjYjAyNDBlMDgifQ==</vt:lpwstr>
  </property>
  <property fmtid="{D5CDD505-2E9C-101B-9397-08002B2CF9AE}" pid="5" name="KSOTemplateDocerSaveRecord">
    <vt:lpwstr>eyJoZGlkIjoiNjQ1ZjNjOTU3MDUwYjE2NGMzYmI4MTM3NDE1MWE0ODgiLCJ1c2VySWQiOiIzMzEzNTE1NjMifQ==</vt:lpwstr>
  </property>
</Properties>
</file>