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themeColor="text1"/>
          <w:sz w:val="80"/>
          <w:szCs w:val="80"/>
          <w:highlight w:val="none"/>
          <w14:textFill>
            <w14:solidFill>
              <w14:schemeClr w14:val="tx1"/>
            </w14:solidFill>
          </w14:textFill>
        </w:rPr>
      </w:pPr>
      <w:r>
        <w:rPr>
          <w:rFonts w:ascii="宋体" w:hAnsi="宋体"/>
          <w:color w:val="000000" w:themeColor="text1"/>
          <w:sz w:val="80"/>
          <w:szCs w:val="80"/>
          <w:highlight w:val="none"/>
          <w14:textFill>
            <w14:solidFill>
              <w14:schemeClr w14:val="tx1"/>
            </w14:solidFill>
          </w14:textFill>
        </w:rPr>
        <w:t xml:space="preserve">                                                                                                     </w:t>
      </w:r>
      <w:r>
        <w:rPr>
          <w:rFonts w:hint="eastAsia" w:ascii="宋体" w:hAnsi="宋体"/>
          <w:color w:val="000000" w:themeColor="text1"/>
          <w:sz w:val="80"/>
          <w:szCs w:val="80"/>
          <w:highlight w:val="none"/>
          <w14:textFill>
            <w14:solidFill>
              <w14:schemeClr w14:val="tx1"/>
            </w14:solidFill>
          </w14:textFill>
        </w:rPr>
        <w:t xml:space="preserve"> </w:t>
      </w:r>
      <w:r/>
    </w:p>
    <w:p>
      <w:pPr>
        <w:jc w:val="center"/>
        <w:spacing w:line="360" w:lineRule="auto"/>
        <w:rPr>
          <w:rFonts w:ascii="宋体" w:hAnsi="宋体"/>
          <w:color w:val="000000" w:themeColor="text1"/>
          <w:sz w:val="80"/>
          <w:szCs w:val="80"/>
          <w:highlight w:val="none"/>
          <w14:textFill>
            <w14:solidFill>
              <w14:schemeClr w14:val="tx1"/>
            </w14:solidFill>
          </w14:textFill>
        </w:rPr>
      </w:pPr>
      <w:r>
        <w:rPr>
          <w:rFonts w:hint="eastAsia" w:ascii="宋体" w:hAnsi="宋体"/>
          <w:color w:val="000000" w:themeColor="text1"/>
          <w:sz w:val="80"/>
          <w:szCs w:val="80"/>
          <w:highlight w:val="none"/>
          <w14:textFill>
            <w14:solidFill>
              <w14:schemeClr w14:val="tx1"/>
            </w14:solidFill>
          </w14:textFill>
        </w:rPr>
        <w:t xml:space="preserve">南京市政府采购</w:t>
      </w:r>
      <w:r/>
    </w:p>
    <w:p>
      <w:pPr>
        <w:jc w:val="center"/>
        <w:spacing w:line="360" w:lineRule="auto"/>
        <w:rPr>
          <w:rFonts w:ascii="宋体" w:hAnsi="宋体"/>
          <w:color w:val="000000" w:themeColor="text1"/>
          <w:sz w:val="80"/>
          <w:szCs w:val="80"/>
          <w:highlight w:val="none"/>
          <w14:textFill>
            <w14:solidFill>
              <w14:schemeClr w14:val="tx1"/>
            </w14:solidFill>
          </w14:textFill>
        </w:rPr>
      </w:pPr>
      <w:r>
        <w:rPr>
          <w:rFonts w:hint="eastAsia" w:ascii="宋体" w:hAnsi="宋体"/>
          <w:color w:val="000000" w:themeColor="text1"/>
          <w:sz w:val="80"/>
          <w:szCs w:val="80"/>
          <w:highlight w:val="none"/>
          <w14:textFill>
            <w14:solidFill>
              <w14:schemeClr w14:val="tx1"/>
            </w14:solidFill>
          </w14:textFill>
        </w:rPr>
        <w:t xml:space="preserve">公开招标文件</w:t>
      </w:r>
      <w:r/>
    </w:p>
    <w:p>
      <w:pPr>
        <w:ind w:firstLine="640"/>
        <w:spacing w:line="360" w:lineRule="auto"/>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ind w:firstLine="1800"/>
        <w:spacing w:line="360" w:lineRule="auto"/>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ind w:firstLine="1800"/>
        <w:spacing w:line="360" w:lineRule="auto"/>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spacing w:line="360" w:lineRule="auto"/>
        <w:rPr>
          <w:rFonts w:hint="eastAsia" w:ascii="宋体" w:hAnsi="宋体" w:eastAsiaTheme="minorEastAsia"/>
          <w:color w:val="000000" w:themeColor="text1"/>
          <w:sz w:val="40"/>
          <w:szCs w:val="44"/>
          <w:highlight w:val="none"/>
          <w:lang w:eastAsia="zh-CN"/>
          <w14:textFill>
            <w14:solidFill>
              <w14:schemeClr w14:val="tx1"/>
            </w14:solidFill>
          </w14:textFill>
        </w:rPr>
      </w:pPr>
      <w:r>
        <w:rPr>
          <w:rFonts w:hint="eastAsia" w:ascii="宋体" w:hAnsi="宋体"/>
          <w:color w:val="000000" w:themeColor="text1"/>
          <w:sz w:val="40"/>
          <w:szCs w:val="44"/>
          <w:highlight w:val="none"/>
          <w14:textFill>
            <w14:solidFill>
              <w14:schemeClr w14:val="tx1"/>
            </w14:solidFill>
          </w14:textFill>
        </w:rPr>
        <w:t xml:space="preserve">项目编号：</w:t>
      </w:r>
      <w:r>
        <w:rPr>
          <w:rFonts w:hint="eastAsia" w:ascii="宋体" w:hAnsi="宋体"/>
          <w:color w:val="000000" w:themeColor="text1"/>
          <w:sz w:val="40"/>
          <w:szCs w:val="44"/>
          <w:highlight w:val="none"/>
          <w:lang w:eastAsia="zh-CN"/>
          <w14:textFill>
            <w14:solidFill>
              <w14:schemeClr w14:val="tx1"/>
            </w14:solidFill>
          </w14:textFill>
        </w:rPr>
        <w:t xml:space="preserve">JSZC-320104-JSJZ-G2026-0004</w:t>
      </w:r>
      <w:r/>
    </w:p>
    <w:p>
      <w:pPr>
        <w:jc w:val="both"/>
        <w:spacing w:line="360" w:lineRule="auto"/>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40"/>
          <w:szCs w:val="44"/>
          <w:highlight w:val="none"/>
          <w14:textFill>
            <w14:solidFill>
              <w14:schemeClr w14:val="tx1"/>
            </w14:solidFill>
          </w14:textFill>
        </w:rPr>
        <w:t xml:space="preserve">项目名称：</w:t>
      </w:r>
      <w:r>
        <w:rPr>
          <w:rFonts w:hint="eastAsia" w:ascii="宋体" w:hAnsi="宋体"/>
          <w:color w:val="000000" w:themeColor="text1"/>
          <w:sz w:val="40"/>
          <w:szCs w:val="44"/>
          <w:highlight w:val="none"/>
          <w:lang w:eastAsia="zh-CN"/>
          <w14:textFill>
            <w14:solidFill>
              <w14:schemeClr w14:val="tx1"/>
            </w14:solidFill>
          </w14:textFill>
        </w:rPr>
        <w:t xml:space="preserve">2026年秦淮区空气自动监测站质控、日常运行技术服务项目</w:t>
      </w:r>
      <w:bookmarkStart w:id="41" w:name="_GoBack"/>
      <w:r/>
      <w:bookmarkEnd w:id="41"/>
      <w:r/>
      <w:r/>
    </w:p>
    <w:p>
      <w:pPr>
        <w:jc w:val="center"/>
        <w:spacing w:line="360" w:lineRule="auto"/>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spacing w:line="360" w:lineRule="auto"/>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spacing w:line="360" w:lineRule="auto"/>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spacing w:line="360" w:lineRule="auto"/>
        <w:rPr>
          <w:rFonts w:hint="eastAsia" w:ascii="宋体" w:hAnsi="宋体" w:eastAsiaTheme="minorEastAsia"/>
          <w:color w:val="000000" w:themeColor="text1"/>
          <w:sz w:val="36"/>
          <w:szCs w:val="36"/>
          <w:highlight w:val="none"/>
          <w:lang w:eastAsia="zh-CN"/>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t xml:space="preserve">采购人</w:t>
      </w:r>
      <w:r>
        <w:rPr>
          <w:rFonts w:hint="eastAsia" w:ascii="宋体" w:hAnsi="宋体"/>
          <w:color w:val="000000" w:themeColor="text1"/>
          <w:sz w:val="36"/>
          <w:szCs w:val="36"/>
          <w:highlight w:val="none"/>
          <w14:textFill>
            <w14:solidFill>
              <w14:schemeClr w14:val="tx1"/>
            </w14:solidFill>
          </w14:textFill>
        </w:rPr>
        <w:t xml:space="preserve">：</w:t>
      </w:r>
      <w:r>
        <w:rPr>
          <w:rFonts w:hint="eastAsia" w:ascii="宋体" w:hAnsi="宋体"/>
          <w:color w:val="000000" w:themeColor="text1"/>
          <w:sz w:val="36"/>
          <w:szCs w:val="36"/>
          <w:highlight w:val="none"/>
          <w:lang w:eastAsia="zh-CN"/>
          <w14:textFill>
            <w14:solidFill>
              <w14:schemeClr w14:val="tx1"/>
            </w14:solidFill>
          </w14:textFill>
        </w:rPr>
        <w:t xml:space="preserve">南京市秦淮生态环境局</w:t>
      </w:r>
      <w:r/>
    </w:p>
    <w:p>
      <w:pPr>
        <w:jc w:val="center"/>
        <w:spacing w:line="360" w:lineRule="auto"/>
        <w:rPr>
          <w:rFonts w:hint="eastAsia" w:ascii="宋体" w:hAnsi="宋体" w:eastAsiaTheme="minorEastAsia"/>
          <w:color w:val="000000" w:themeColor="text1"/>
          <w:sz w:val="36"/>
          <w:szCs w:val="36"/>
          <w:highlight w:val="none"/>
          <w:lang w:eastAsia="zh-CN"/>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采购代理机构：</w:t>
      </w:r>
      <w:r>
        <w:rPr>
          <w:rFonts w:hint="eastAsia" w:ascii="宋体" w:hAnsi="宋体"/>
          <w:color w:val="000000" w:themeColor="text1"/>
          <w:sz w:val="36"/>
          <w:szCs w:val="36"/>
          <w:highlight w:val="none"/>
          <w:lang w:eastAsia="zh-CN"/>
          <w14:textFill>
            <w14:solidFill>
              <w14:schemeClr w14:val="tx1"/>
            </w14:solidFill>
          </w14:textFill>
        </w:rPr>
        <w:t xml:space="preserve">江苏建壮投资管理有限公司</w:t>
      </w:r>
      <w:r/>
    </w:p>
    <w:p>
      <w:pPr>
        <w:jc w:val="center"/>
        <w:spacing w:line="360" w:lineRule="auto"/>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 xml:space="preserve">二○二</w:t>
      </w:r>
      <w:r>
        <w:rPr>
          <w:rFonts w:hint="eastAsia" w:ascii="宋体" w:hAnsi="宋体"/>
          <w:color w:val="000000" w:themeColor="text1"/>
          <w:sz w:val="36"/>
          <w:szCs w:val="36"/>
          <w:highlight w:val="none"/>
          <w:lang w:val="en-US" w:eastAsia="zh-CN"/>
          <w14:textFill>
            <w14:solidFill>
              <w14:schemeClr w14:val="tx1"/>
            </w14:solidFill>
          </w14:textFill>
        </w:rPr>
        <w:t xml:space="preserve">六</w:t>
      </w:r>
      <w:r>
        <w:rPr>
          <w:rFonts w:hint="eastAsia" w:ascii="宋体" w:hAnsi="宋体"/>
          <w:color w:val="000000" w:themeColor="text1"/>
          <w:sz w:val="36"/>
          <w:szCs w:val="36"/>
          <w:highlight w:val="none"/>
          <w14:textFill>
            <w14:solidFill>
              <w14:schemeClr w14:val="tx1"/>
            </w14:solidFill>
          </w14:textFill>
        </w:rPr>
        <w:t xml:space="preserve">年</w:t>
      </w:r>
      <w:r>
        <w:rPr>
          <w:rFonts w:hint="eastAsia" w:ascii="宋体" w:hAnsi="宋体"/>
          <w:color w:val="000000" w:themeColor="text1"/>
          <w:sz w:val="36"/>
          <w:szCs w:val="36"/>
          <w:highlight w:val="none"/>
          <w:lang w:val="en-US" w:eastAsia="zh-CN"/>
          <w14:textFill>
            <w14:solidFill>
              <w14:schemeClr w14:val="tx1"/>
            </w14:solidFill>
          </w14:textFill>
        </w:rPr>
        <w:t xml:space="preserve">四</w:t>
      </w:r>
      <w:r>
        <w:rPr>
          <w:rFonts w:hint="eastAsia" w:ascii="宋体" w:hAnsi="宋体"/>
          <w:color w:val="000000" w:themeColor="text1"/>
          <w:sz w:val="36"/>
          <w:szCs w:val="36"/>
          <w:highlight w:val="none"/>
          <w14:textFill>
            <w14:solidFill>
              <w14:schemeClr w14:val="tx1"/>
            </w14:solidFill>
          </w14:textFill>
        </w:rPr>
        <w:t xml:space="preserve">月</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cente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t xml:space="preserve">目录</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sdt>
      <w:sdtPr>
        <w15:appearance w15:val="boundingBox"/>
        <w15:color w:val="dbdbdb"/>
        <w:id w:val="147470639"/>
        <w:docPartObj>
          <w:docPartGallery w:val="Table of Contents"/>
          <w:docPartUnique w:val="true"/>
        </w:docPartObj>
        <w:rPr>
          <w:rFonts w:hint="default" w:ascii="宋体" w:hAnsi="宋体" w:eastAsia="宋体" w:cs="Times New Roman"/>
          <w:color w:val="000000" w:themeColor="text1"/>
          <w:sz w:val="21"/>
          <w:highlight w:val="none"/>
          <w14:textFill>
            <w14:solidFill>
              <w14:schemeClr w14:val="tx1"/>
            </w14:solidFill>
          </w14:textFill>
        </w:rPr>
      </w:sdtPr>
      <w:sdtContent>
        <w:p>
          <w:pPr>
            <w:ind w:left="0" w:right="0" w:firstLine="0"/>
            <w:jc w:val="center"/>
            <w:spacing w:before="0" w:after="0"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95"/>
            <w:keepLines w:val="0"/>
            <w:keepNext w:val="0"/>
            <w:pageBreakBefore w:val="0"/>
            <w:spacing w:line="360" w:lineRule="auto"/>
            <w:widowControl/>
            <w:tabs>
              <w:tab w:val="right" w:pos="8504" w:leader="dot"/>
            </w:tabs>
            <w:rPr>
              <w:rFonts w:hint="eastAsia" w:ascii="宋体" w:hAnsi="宋体" w:eastAsia="宋体" w:cs="宋体"/>
              <w:color w:val="000000" w:themeColor="text1"/>
              <w:sz w:val="21"/>
              <w:szCs w:val="21"/>
              <w:highlight w:val="none"/>
              <w14:textFill>
                <w14:solidFill>
                  <w14:schemeClr w14:val="tx1"/>
                </w14:solidFill>
              </w14:textFill>
            </w:rPr>
          </w:pPr>
          <w:r>
            <w:rPr>
              <w:rFonts w:hint="default" w:ascii="Times New Roman" w:hAnsi="Times New Roman" w:eastAsia="幼圆" w:cs="Times New Roman"/>
              <w:b/>
              <w:bCs/>
              <w:color w:val="000000" w:themeColor="text1"/>
              <w:sz w:val="44"/>
              <w:highlight w:val="none"/>
              <w14:textFill>
                <w14:solidFill>
                  <w14:schemeClr w14:val="tx1"/>
                </w14:solidFill>
              </w14:textFill>
            </w:rPr>
            <w:fldChar w:fldCharType="begin"/>
          </w:r>
          <w:r>
            <w:rPr>
              <w:rFonts w:hint="default" w:ascii="Times New Roman" w:hAnsi="Times New Roman" w:eastAsia="幼圆" w:cs="Times New Roman"/>
              <w:b/>
              <w:bCs/>
              <w:color w:val="000000" w:themeColor="text1"/>
              <w:sz w:val="44"/>
              <w:highlight w:val="none"/>
              <w14:textFill>
                <w14:solidFill>
                  <w14:schemeClr w14:val="tx1"/>
                </w14:solidFill>
              </w14:textFill>
            </w:rPr>
            <w:instrText xml:space="preserve">TOC \o "1-1" \h \u </w:instrText>
          </w:r>
          <w:r>
            <w:rPr>
              <w:rFonts w:hint="default" w:ascii="Times New Roman" w:hAnsi="Times New Roman" w:eastAsia="幼圆" w:cs="Times New Roman"/>
              <w:b/>
              <w:bCs/>
              <w:color w:val="000000" w:themeColor="text1"/>
              <w:sz w:val="44"/>
              <w:highlight w:val="none"/>
              <w14:textFill>
                <w14:solidFill>
                  <w14:schemeClr w14:val="tx1"/>
                </w14:solidFill>
              </w14:textFill>
            </w:rPr>
            <w:fldChar w:fldCharType="separate"/>
          </w:r>
          <w:r>
            <w:rPr>
              <w:rFonts w:hint="eastAsia" w:ascii="宋体" w:hAnsi="宋体" w:eastAsia="宋体" w:cs="宋体"/>
              <w:bCs/>
              <w:color w:val="000000" w:themeColor="text1"/>
              <w:sz w:val="21"/>
              <w:szCs w:val="21"/>
              <w:highlight w:val="none"/>
              <w14:textFill>
                <w14:solidFill>
                  <w14:schemeClr w14:val="tx1"/>
                </w14:solidFill>
              </w14:textFill>
            </w:rPr>
            <w:fldChar w:fldCharType="begin"/>
          </w:r>
          <w:r>
            <w:rPr>
              <w:rFonts w:hint="eastAsia" w:ascii="宋体" w:hAnsi="宋体" w:eastAsia="宋体" w:cs="宋体"/>
              <w:bCs/>
              <w:color w:val="000000" w:themeColor="text1"/>
              <w:sz w:val="21"/>
              <w:szCs w:val="21"/>
              <w:highlight w:val="none"/>
              <w14:textFill>
                <w14:solidFill>
                  <w14:schemeClr w14:val="tx1"/>
                </w14:solidFill>
              </w14:textFill>
            </w:rPr>
            <w:instrText xml:space="preserve"> HYPERLINK \l _Toc19661 </w:instrText>
          </w:r>
          <w:r>
            <w:rPr>
              <w:rFonts w:hint="eastAsia" w:ascii="宋体" w:hAnsi="宋体" w:eastAsia="宋体" w:cs="宋体"/>
              <w:bCs/>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第一章 </w:t>
          </w:r>
          <w:r>
            <w:rPr>
              <w:rFonts w:hint="eastAsia" w:ascii="宋体" w:hAnsi="宋体" w:eastAsia="宋体" w:cs="宋体"/>
              <w:color w:val="000000" w:themeColor="text1"/>
              <w:sz w:val="21"/>
              <w:szCs w:val="21"/>
              <w:highlight w:val="none"/>
              <w14:textFill>
                <w14:solidFill>
                  <w14:schemeClr w14:val="tx1"/>
                </w14:solidFill>
              </w14:textFill>
            </w:rPr>
            <w:t xml:space="preserve">招标公告</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PAGEREF _Toc19661 \h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bCs/>
              <w:color w:val="000000" w:themeColor="text1"/>
              <w:sz w:val="21"/>
              <w:szCs w:val="21"/>
              <w:highlight w:val="none"/>
              <w14:textFill>
                <w14:solidFill>
                  <w14:schemeClr w14:val="tx1"/>
                </w14:solidFill>
              </w14:textFill>
            </w:rPr>
            <w:fldChar w:fldCharType="end"/>
          </w:r>
          <w:r/>
        </w:p>
        <w:p>
          <w:pPr>
            <w:pStyle w:val="695"/>
            <w:keepLines w:val="0"/>
            <w:keepNext w:val="0"/>
            <w:pageBreakBefore w:val="0"/>
            <w:spacing w:line="360" w:lineRule="auto"/>
            <w:widowControl/>
            <w:tabs>
              <w:tab w:val="right" w:pos="8504" w:leader="dot"/>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fldChar w:fldCharType="begin"/>
          </w:r>
          <w:r>
            <w:rPr>
              <w:rFonts w:hint="eastAsia" w:ascii="宋体" w:hAnsi="宋体" w:eastAsia="宋体" w:cs="宋体"/>
              <w:bCs/>
              <w:color w:val="000000" w:themeColor="text1"/>
              <w:sz w:val="21"/>
              <w:szCs w:val="21"/>
              <w:highlight w:val="none"/>
              <w14:textFill>
                <w14:solidFill>
                  <w14:schemeClr w14:val="tx1"/>
                </w14:solidFill>
              </w14:textFill>
            </w:rPr>
            <w:instrText xml:space="preserve"> HYPERLINK \l _Toc13832 </w:instrText>
          </w:r>
          <w:r>
            <w:rPr>
              <w:rFonts w:hint="eastAsia" w:ascii="宋体" w:hAnsi="宋体" w:eastAsia="宋体" w:cs="宋体"/>
              <w:bCs/>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第二章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投标人须知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PAGEREF _Toc13832 \h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bCs/>
              <w:color w:val="000000" w:themeColor="text1"/>
              <w:sz w:val="21"/>
              <w:szCs w:val="21"/>
              <w:highlight w:val="none"/>
              <w14:textFill>
                <w14:solidFill>
                  <w14:schemeClr w14:val="tx1"/>
                </w14:solidFill>
              </w14:textFill>
            </w:rPr>
            <w:fldChar w:fldCharType="end"/>
          </w:r>
          <w:r/>
        </w:p>
        <w:p>
          <w:pPr>
            <w:pStyle w:val="695"/>
            <w:keepLines w:val="0"/>
            <w:keepNext w:val="0"/>
            <w:pageBreakBefore w:val="0"/>
            <w:spacing w:line="360" w:lineRule="auto"/>
            <w:widowControl/>
            <w:tabs>
              <w:tab w:val="right" w:pos="8504" w:leader="dot"/>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fldChar w:fldCharType="begin"/>
          </w:r>
          <w:r>
            <w:rPr>
              <w:rFonts w:hint="eastAsia" w:ascii="宋体" w:hAnsi="宋体" w:eastAsia="宋体" w:cs="宋体"/>
              <w:bCs/>
              <w:color w:val="000000" w:themeColor="text1"/>
              <w:sz w:val="21"/>
              <w:szCs w:val="21"/>
              <w:highlight w:val="none"/>
              <w14:textFill>
                <w14:solidFill>
                  <w14:schemeClr w14:val="tx1"/>
                </w14:solidFill>
              </w14:textFill>
            </w:rPr>
            <w:instrText xml:space="preserve"> HYPERLINK \l _Toc8381 </w:instrText>
          </w:r>
          <w:r>
            <w:rPr>
              <w:rFonts w:hint="eastAsia" w:ascii="宋体" w:hAnsi="宋体" w:eastAsia="宋体" w:cs="宋体"/>
              <w:bCs/>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第三章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评标标准</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PAGEREF _Toc8381 \h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19</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bCs/>
              <w:color w:val="000000" w:themeColor="text1"/>
              <w:sz w:val="21"/>
              <w:szCs w:val="21"/>
              <w:highlight w:val="none"/>
              <w14:textFill>
                <w14:solidFill>
                  <w14:schemeClr w14:val="tx1"/>
                </w14:solidFill>
              </w14:textFill>
            </w:rPr>
            <w:fldChar w:fldCharType="end"/>
          </w:r>
          <w:r/>
        </w:p>
        <w:p>
          <w:pPr>
            <w:pStyle w:val="695"/>
            <w:keepLines w:val="0"/>
            <w:keepNext w:val="0"/>
            <w:pageBreakBefore w:val="0"/>
            <w:spacing w:line="360" w:lineRule="auto"/>
            <w:widowControl/>
            <w:tabs>
              <w:tab w:val="right" w:pos="8504" w:leader="dot"/>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fldChar w:fldCharType="begin"/>
          </w:r>
          <w:r>
            <w:rPr>
              <w:rFonts w:hint="eastAsia" w:ascii="宋体" w:hAnsi="宋体" w:eastAsia="宋体" w:cs="宋体"/>
              <w:bCs/>
              <w:color w:val="000000" w:themeColor="text1"/>
              <w:sz w:val="21"/>
              <w:szCs w:val="21"/>
              <w:highlight w:val="none"/>
              <w14:textFill>
                <w14:solidFill>
                  <w14:schemeClr w14:val="tx1"/>
                </w14:solidFill>
              </w14:textFill>
            </w:rPr>
            <w:instrText xml:space="preserve"> HYPERLINK \l _Toc29471 </w:instrText>
          </w:r>
          <w:r>
            <w:rPr>
              <w:rFonts w:hint="eastAsia" w:ascii="宋体" w:hAnsi="宋体" w:eastAsia="宋体" w:cs="宋体"/>
              <w:bCs/>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第四章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PAGEREF _Toc29471 \h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bCs/>
              <w:color w:val="000000" w:themeColor="text1"/>
              <w:sz w:val="21"/>
              <w:szCs w:val="21"/>
              <w:highlight w:val="none"/>
              <w14:textFill>
                <w14:solidFill>
                  <w14:schemeClr w14:val="tx1"/>
                </w14:solidFill>
              </w14:textFill>
            </w:rPr>
            <w:fldChar w:fldCharType="end"/>
          </w:r>
          <w:r/>
        </w:p>
        <w:p>
          <w:pPr>
            <w:pStyle w:val="695"/>
            <w:keepLines w:val="0"/>
            <w:keepNext w:val="0"/>
            <w:pageBreakBefore w:val="0"/>
            <w:spacing w:line="360" w:lineRule="auto"/>
            <w:widowControl/>
            <w:tabs>
              <w:tab w:val="right" w:pos="8504" w:leader="dot"/>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fldChar w:fldCharType="begin"/>
          </w:r>
          <w:r>
            <w:rPr>
              <w:rFonts w:hint="eastAsia" w:ascii="宋体" w:hAnsi="宋体" w:eastAsia="宋体" w:cs="宋体"/>
              <w:bCs/>
              <w:color w:val="000000" w:themeColor="text1"/>
              <w:sz w:val="21"/>
              <w:szCs w:val="21"/>
              <w:highlight w:val="none"/>
              <w14:textFill>
                <w14:solidFill>
                  <w14:schemeClr w14:val="tx1"/>
                </w14:solidFill>
              </w14:textFill>
            </w:rPr>
            <w:instrText xml:space="preserve"> HYPERLINK \l _Toc29547 </w:instrText>
          </w:r>
          <w:r>
            <w:rPr>
              <w:rFonts w:hint="eastAsia" w:ascii="宋体" w:hAnsi="宋体" w:eastAsia="宋体" w:cs="宋体"/>
              <w:bCs/>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第五章 合同主要条款</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PAGEREF _Toc29547 \h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40</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bCs/>
              <w:color w:val="000000" w:themeColor="text1"/>
              <w:sz w:val="21"/>
              <w:szCs w:val="21"/>
              <w:highlight w:val="none"/>
              <w14:textFill>
                <w14:solidFill>
                  <w14:schemeClr w14:val="tx1"/>
                </w14:solidFill>
              </w14:textFill>
            </w:rPr>
            <w:fldChar w:fldCharType="end"/>
          </w:r>
          <w:r/>
        </w:p>
        <w:p>
          <w:pPr>
            <w:pStyle w:val="695"/>
            <w:keepLines w:val="0"/>
            <w:keepNext w:val="0"/>
            <w:pageBreakBefore w:val="0"/>
            <w:spacing w:line="360" w:lineRule="auto"/>
            <w:widowControl/>
            <w:tabs>
              <w:tab w:val="right" w:pos="8504" w:leader="dot"/>
            </w:tabs>
            <w:rPr>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fldChar w:fldCharType="begin"/>
          </w:r>
          <w:r>
            <w:rPr>
              <w:rFonts w:hint="eastAsia" w:ascii="宋体" w:hAnsi="宋体" w:eastAsia="宋体" w:cs="宋体"/>
              <w:bCs/>
              <w:color w:val="000000" w:themeColor="text1"/>
              <w:sz w:val="21"/>
              <w:szCs w:val="21"/>
              <w:highlight w:val="none"/>
              <w14:textFill>
                <w14:solidFill>
                  <w14:schemeClr w14:val="tx1"/>
                </w14:solidFill>
              </w14:textFill>
            </w:rPr>
            <w:instrText xml:space="preserve"> HYPERLINK \l _Toc16221 </w:instrText>
          </w:r>
          <w:r>
            <w:rPr>
              <w:rFonts w:hint="eastAsia" w:ascii="宋体" w:hAnsi="宋体" w:eastAsia="宋体" w:cs="宋体"/>
              <w:bCs/>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第六章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投标文件格式及附件</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PAGEREF _Toc16221 \h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45</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bCs/>
              <w:color w:val="000000" w:themeColor="text1"/>
              <w:sz w:val="21"/>
              <w:szCs w:val="21"/>
              <w:highlight w:val="none"/>
              <w14:textFill>
                <w14:solidFill>
                  <w14:schemeClr w14:val="tx1"/>
                </w14:solidFill>
              </w14:textFill>
            </w:rPr>
            <w:fldChar w:fldCharType="end"/>
          </w:r>
          <w:r/>
        </w:p>
        <w:p>
          <w:pPr>
            <w:pStyle w:val="684"/>
            <w:rPr>
              <w:rFonts w:hint="default" w:ascii="Times New Roman" w:hAnsi="Times New Roman" w:eastAsia="幼圆" w:cs="Times New Roman"/>
              <w:b/>
              <w:bCs/>
              <w:color w:val="000000" w:themeColor="text1"/>
              <w:sz w:val="44"/>
              <w:highlight w:val="none"/>
              <w14:textFill>
                <w14:solidFill>
                  <w14:schemeClr w14:val="tx1"/>
                </w14:solidFill>
              </w14:textFill>
            </w:rPr>
          </w:pPr>
          <w:r>
            <w:rPr>
              <w:rFonts w:hint="default" w:ascii="Times New Roman" w:hAnsi="Times New Roman" w:eastAsia="幼圆" w:cs="Times New Roman"/>
              <w:bCs/>
              <w:color w:val="000000" w:themeColor="text1"/>
              <w:highlight w:val="none"/>
              <w14:textFill>
                <w14:solidFill>
                  <w14:schemeClr w14:val="tx1"/>
                </w14:solidFill>
              </w14:textFill>
            </w:rPr>
            <w:fldChar w:fldCharType="end"/>
          </w:r>
          <w:r/>
        </w:p>
      </w:sdtContent>
    </w:sdt>
    <w:p>
      <w:pPr>
        <w:pStyle w:val="684"/>
        <w:rPr>
          <w:rFonts w:hint="default" w:ascii="Times New Roman" w:hAnsi="Times New Roman" w:eastAsia="幼圆" w:cs="Times New Roman"/>
          <w:b/>
          <w:bCs/>
          <w:color w:val="000000" w:themeColor="text1"/>
          <w:sz w:val="44"/>
          <w:highlight w:val="none"/>
          <w14:textFill>
            <w14:solidFill>
              <w14:schemeClr w14:val="tx1"/>
            </w14:solidFill>
          </w14:textFill>
        </w:rPr>
      </w:pPr>
      <w:r>
        <w:rPr>
          <w:rFonts w:hint="default" w:ascii="Times New Roman" w:hAnsi="Times New Roman" w:eastAsia="幼圆" w:cs="Times New Roman"/>
          <w:b/>
          <w:bCs/>
          <w:color w:val="000000" w:themeColor="text1"/>
          <w:sz w:val="44"/>
          <w:highlight w:val="none"/>
          <w14:textFill>
            <w14:solidFill>
              <w14:schemeClr w14:val="tx1"/>
            </w14:solidFill>
          </w14:textFill>
        </w:rPr>
      </w:r>
      <w:r/>
    </w:p>
    <w:p>
      <w:pPr>
        <w:rPr>
          <w:rFonts w:ascii="宋体" w:hAnsi="宋体" w:eastAsia="宋体" w:cs="宋体"/>
          <w:b/>
          <w:color w:val="000000" w:themeColor="text1"/>
          <w:sz w:val="32"/>
          <w:szCs w:val="40"/>
          <w:highlight w:val="none"/>
          <w14:textFill>
            <w14:solidFill>
              <w14:schemeClr w14:val="tx1"/>
            </w14:solidFill>
          </w14:textFill>
        </w:rPr>
      </w:pPr>
      <w:r>
        <w:rPr>
          <w:rFonts w:hint="eastAsia" w:ascii="宋体" w:hAnsi="宋体" w:eastAsia="宋体" w:cs="宋体"/>
          <w:b/>
          <w:color w:val="000000" w:themeColor="text1"/>
          <w:sz w:val="32"/>
          <w:szCs w:val="40"/>
          <w:highlight w:val="none"/>
          <w14:textFill>
            <w14:solidFill>
              <w14:schemeClr w14:val="tx1"/>
            </w14:solidFill>
          </w14:textFill>
        </w:rPr>
        <w:br w:type="page" w:clear="all"/>
      </w:r>
      <w:r/>
    </w:p>
    <w:p>
      <w:pPr>
        <w:pStyle w:val="673"/>
        <w:jc w:val="center"/>
        <w:spacing w:before="340" w:after="330" w:line="768" w:lineRule="atLeast"/>
        <w:rPr>
          <w:rFonts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0" w:name="_Toc19661"/>
      <w:r>
        <w:rPr>
          <w:rFonts w:hint="eastAsia" w:ascii="宋体" w:hAnsi="宋体" w:eastAsia="宋体" w:cs="宋体"/>
          <w:b/>
          <w:color w:val="000000" w:themeColor="text1"/>
          <w:sz w:val="32"/>
          <w:highlight w:val="none"/>
          <w:lang w:val="en-US" w:eastAsia="zh-CN"/>
          <w14:textFill>
            <w14:solidFill>
              <w14:schemeClr w14:val="tx1"/>
            </w14:solidFill>
          </w14:textFill>
        </w:rPr>
        <w:t xml:space="preserve">第一章 </w:t>
      </w:r>
      <w:r>
        <w:rPr>
          <w:rFonts w:hint="eastAsia" w:ascii="宋体" w:hAnsi="宋体" w:eastAsia="宋体" w:cs="宋体"/>
          <w:b/>
          <w:color w:val="000000" w:themeColor="text1"/>
          <w:sz w:val="32"/>
          <w:highlight w:val="none"/>
          <w14:textFill>
            <w14:solidFill>
              <w14:schemeClr w14:val="tx1"/>
            </w14:solidFill>
          </w14:textFill>
        </w:rPr>
        <w:t xml:space="preserve">招标公告</w:t>
      </w:r>
      <w:bookmarkEnd w:id="0"/>
      <w:r/>
      <w:r/>
    </w:p>
    <w:p>
      <w:pPr>
        <w:ind w:left="369"/>
        <w:jc w:val="both"/>
        <w:spacing w:line="460" w:lineRule="atLeast"/>
        <w:shd w:val="clear" w:color="ffffff" w:fill="ffff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1"/>
          <w:szCs w:val="21"/>
          <w:highlight w:val="none"/>
          <w14:textFill>
            <w14:solidFill>
              <w14:schemeClr w14:val="tx1"/>
            </w14:solidFill>
          </w14:textFill>
        </w:rPr>
        <w:t xml:space="preserve">项目概况</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u w:val="single"/>
          <w:lang w:eastAsia="zh-CN"/>
          <w14:textFill>
            <w14:solidFill>
              <w14:schemeClr w14:val="tx1"/>
            </w14:solidFill>
          </w14:textFill>
        </w:rPr>
        <w:t xml:space="preserve">2026年秦淮区空气自动监测站质控、日常运行技术服务项目</w:t>
      </w:r>
      <w:r>
        <w:rPr>
          <w:rFonts w:cs="宋体" w:asciiTheme="minorEastAsia" w:hAnsiTheme="minorEastAsia"/>
          <w:color w:val="000000" w:themeColor="text1"/>
          <w:spacing w:val="8"/>
          <w:sz w:val="21"/>
          <w:szCs w:val="21"/>
          <w:highlight w:val="none"/>
          <w14:textFill>
            <w14:solidFill>
              <w14:schemeClr w14:val="tx1"/>
            </w14:solidFill>
          </w14:textFill>
        </w:rPr>
        <w:t xml:space="preserve">招标项目的潜在投标人应在</w:t>
      </w:r>
      <w:r>
        <w:rPr>
          <w:rFonts w:cs="宋体" w:asciiTheme="minorEastAsia" w:hAnsiTheme="minorEastAsia"/>
          <w:color w:val="000000" w:themeColor="text1"/>
          <w:spacing w:val="8"/>
          <w:sz w:val="21"/>
          <w:szCs w:val="21"/>
          <w:highlight w:val="none"/>
          <w:u w:val="single"/>
          <w14:textFill>
            <w14:solidFill>
              <w14:schemeClr w14:val="tx1"/>
            </w14:solidFill>
          </w14:textFill>
        </w:rPr>
        <w:t xml:space="preserve">江苏政府采购网“苏采云”系统</w:t>
      </w:r>
      <w:r>
        <w:rPr>
          <w:rFonts w:cs="宋体" w:asciiTheme="minorEastAsia" w:hAnsiTheme="minorEastAsia"/>
          <w:color w:val="000000" w:themeColor="text1"/>
          <w:spacing w:val="8"/>
          <w:sz w:val="21"/>
          <w:szCs w:val="21"/>
          <w:highlight w:val="none"/>
          <w14:textFill>
            <w14:solidFill>
              <w14:schemeClr w14:val="tx1"/>
            </w14:solidFill>
          </w14:textFill>
        </w:rPr>
        <w:t xml:space="preserve">获取招标文件，并于</w:t>
      </w:r>
      <w:r>
        <w:rPr>
          <w:rFonts w:cs="Arial" w:asciiTheme="minorEastAsia" w:hAnsiTheme="minorEastAsia"/>
          <w:color w:val="000000" w:themeColor="text1"/>
          <w:spacing w:val="8"/>
          <w:sz w:val="21"/>
          <w:szCs w:val="21"/>
          <w:highlight w:val="none"/>
          <w14:textFill>
            <w14:solidFill>
              <w14:schemeClr w14:val="tx1"/>
            </w14:solidFill>
          </w14:textFill>
        </w:rPr>
        <w:t xml:space="preserve">202</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6</w:t>
      </w:r>
      <w:r>
        <w:rPr>
          <w:rFonts w:hint="eastAsia" w:cs="宋体" w:asciiTheme="minorEastAsia" w:hAnsiTheme="minorEastAsia"/>
          <w:color w:val="000000" w:themeColor="text1"/>
          <w:spacing w:val="8"/>
          <w:sz w:val="21"/>
          <w:szCs w:val="21"/>
          <w:highlight w:val="none"/>
          <w14:textFill>
            <w14:solidFill>
              <w14:schemeClr w14:val="tx1"/>
            </w14:solidFill>
          </w14:textFill>
        </w:rPr>
        <w:t xml:space="preserve">-</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4</w:t>
      </w:r>
      <w:r>
        <w:rPr>
          <w:rFonts w:cs="Arial" w:asciiTheme="minorEastAsia" w:hAnsiTheme="minorEastAsia"/>
          <w:color w:val="000000" w:themeColor="text1"/>
          <w:spacing w:val="8"/>
          <w:sz w:val="21"/>
          <w:szCs w:val="21"/>
          <w:highlight w:val="none"/>
          <w14:textFill>
            <w14:solidFill>
              <w14:schemeClr w14:val="tx1"/>
            </w14:solidFill>
          </w14:textFill>
        </w:rPr>
        <w:t xml:space="preserve">-</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30 </w:t>
      </w:r>
      <w:r>
        <w:rPr>
          <w:rFonts w:cs="Arial" w:asciiTheme="minorEastAsia" w:hAnsiTheme="minorEastAsia"/>
          <w:color w:val="000000" w:themeColor="text1"/>
          <w:spacing w:val="8"/>
          <w:sz w:val="21"/>
          <w:szCs w:val="21"/>
          <w:highlight w:val="none"/>
          <w14:textFill>
            <w14:solidFill>
              <w14:schemeClr w14:val="tx1"/>
            </w14:solidFill>
          </w14:textFill>
        </w:rPr>
        <w:t xml:space="preserve"> </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09</w:t>
      </w:r>
      <w:r>
        <w:rPr>
          <w:rFonts w:cs="Arial" w:asciiTheme="minorEastAsia" w:hAnsiTheme="minorEastAsia"/>
          <w:color w:val="000000" w:themeColor="text1"/>
          <w:spacing w:val="8"/>
          <w:sz w:val="21"/>
          <w:szCs w:val="21"/>
          <w:highlight w:val="none"/>
          <w14:textFill>
            <w14:solidFill>
              <w14:schemeClr w14:val="tx1"/>
            </w14:solidFill>
          </w14:textFill>
        </w:rPr>
        <w:t xml:space="preserve">:</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3</w:t>
      </w:r>
      <w:r>
        <w:rPr>
          <w:rFonts w:cs="Arial" w:asciiTheme="minorEastAsia" w:hAnsiTheme="minorEastAsia"/>
          <w:color w:val="000000" w:themeColor="text1"/>
          <w:spacing w:val="8"/>
          <w:sz w:val="21"/>
          <w:szCs w:val="21"/>
          <w:highlight w:val="none"/>
          <w14:textFill>
            <w14:solidFill>
              <w14:schemeClr w14:val="tx1"/>
            </w14:solidFill>
          </w14:textFill>
        </w:rPr>
        <w:t xml:space="preserve">0</w:t>
      </w:r>
      <w:r>
        <w:rPr>
          <w:rFonts w:cs="宋体" w:asciiTheme="minorEastAsia" w:hAnsiTheme="minorEastAsia"/>
          <w:color w:val="000000" w:themeColor="text1"/>
          <w:spacing w:val="8"/>
          <w:sz w:val="21"/>
          <w:szCs w:val="21"/>
          <w:highlight w:val="none"/>
          <w14:textFill>
            <w14:solidFill>
              <w14:schemeClr w14:val="tx1"/>
            </w14:solidFill>
          </w14:textFill>
        </w:rPr>
        <w:t xml:space="preserve">（北京时间）前递交投标文件。</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一、项目基本情况</w:t>
      </w:r>
      <w:r/>
    </w:p>
    <w:p>
      <w:pPr>
        <w:ind w:firstLine="436"/>
        <w:spacing w:line="360" w:lineRule="auto"/>
        <w:shd w:val="clear" w:color="ffffff" w:fill="ffffff"/>
        <w:rPr>
          <w:rFonts w:hint="eastAsia" w:asciiTheme="minorEastAsia" w:hAnsiTheme="minorEastAsia" w:eastAsia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项目编号：</w:t>
      </w:r>
      <w:r>
        <w:rPr>
          <w:rFonts w:hint="eastAsia" w:cs="Arial" w:asciiTheme="minorEastAsia" w:hAnsiTheme="minorEastAsia"/>
          <w:color w:val="000000" w:themeColor="text1"/>
          <w:spacing w:val="8"/>
          <w:sz w:val="21"/>
          <w:szCs w:val="21"/>
          <w:highlight w:val="none"/>
          <w:lang w:eastAsia="zh-CN"/>
          <w14:textFill>
            <w14:solidFill>
              <w14:schemeClr w14:val="tx1"/>
            </w14:solidFill>
          </w14:textFill>
        </w:rPr>
        <w:t xml:space="preserve">JSZC-320104-JSJZ-G2026-0004</w:t>
      </w:r>
      <w:r/>
    </w:p>
    <w:p>
      <w:pPr>
        <w:ind w:firstLine="436"/>
        <w:spacing w:line="360" w:lineRule="auto"/>
        <w:shd w:val="clear" w:color="ffffff" w:fill="ffffff"/>
        <w:rPr>
          <w:rFonts w:hint="eastAsia" w:cs="宋体" w:asciiTheme="minorEastAsia" w:hAnsiTheme="minorEastAsia"/>
          <w:color w:val="000000" w:themeColor="text1"/>
          <w:spacing w:val="8"/>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项目名称：</w:t>
      </w:r>
      <w:r>
        <w:rPr>
          <w:rFonts w:hint="eastAsia" w:cs="宋体" w:asciiTheme="minorEastAsia" w:hAnsiTheme="minorEastAsia"/>
          <w:color w:val="000000" w:themeColor="text1"/>
          <w:spacing w:val="8"/>
          <w:sz w:val="21"/>
          <w:szCs w:val="21"/>
          <w:highlight w:val="none"/>
          <w:lang w:eastAsia="zh-CN"/>
          <w14:textFill>
            <w14:solidFill>
              <w14:schemeClr w14:val="tx1"/>
            </w14:solidFill>
          </w14:textFill>
        </w:rPr>
        <w:t xml:space="preserve">202</w:t>
      </w: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6</w:t>
      </w:r>
      <w:r>
        <w:rPr>
          <w:rFonts w:hint="eastAsia" w:cs="宋体" w:asciiTheme="minorEastAsia" w:hAnsiTheme="minorEastAsia"/>
          <w:color w:val="000000" w:themeColor="text1"/>
          <w:spacing w:val="8"/>
          <w:sz w:val="21"/>
          <w:szCs w:val="21"/>
          <w:highlight w:val="none"/>
          <w:lang w:eastAsia="zh-CN"/>
          <w14:textFill>
            <w14:solidFill>
              <w14:schemeClr w14:val="tx1"/>
            </w14:solidFill>
          </w14:textFill>
        </w:rPr>
        <w:t xml:space="preserve">年秦淮区空气自动监测站质控、日常运行技术服务项目</w:t>
      </w:r>
      <w:r/>
    </w:p>
    <w:p>
      <w:pPr>
        <w:ind w:firstLine="436"/>
        <w:spacing w:line="360" w:lineRule="auto"/>
        <w:shd w:val="clear" w:color="ffffff" w:fill="ffffff"/>
        <w:rPr>
          <w:rFonts w:hint="default" w:asciiTheme="minorEastAsia" w:hAnsiTheme="minorEastAsia" w:eastAsia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预算金额：</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198</w:t>
      </w:r>
      <w:r>
        <w:rPr>
          <w:rFonts w:hint="eastAsia" w:cs="Arial" w:asciiTheme="minorEastAsia" w:hAnsiTheme="minorEastAsia"/>
          <w:color w:val="000000" w:themeColor="text1"/>
          <w:spacing w:val="8"/>
          <w:sz w:val="21"/>
          <w:szCs w:val="21"/>
          <w:highlight w:val="none"/>
          <w:lang w:eastAsia="zh-CN"/>
          <w14:textFill>
            <w14:solidFill>
              <w14:schemeClr w14:val="tx1"/>
            </w14:solidFill>
          </w14:textFill>
        </w:rPr>
        <w:t xml:space="preserve">.00万元</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/年</w:t>
      </w:r>
      <w:r/>
    </w:p>
    <w:p>
      <w:pPr>
        <w:ind w:firstLine="436"/>
        <w:spacing w:line="360" w:lineRule="auto"/>
        <w:shd w:val="clear" w:color="ffffff" w:fill="ffffff"/>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采购包划分及最高限价</w:t>
      </w:r>
      <w:r/>
    </w:p>
    <w:p>
      <w:pPr>
        <w:ind w:firstLine="436"/>
        <w:spacing w:line="360" w:lineRule="auto"/>
        <w:shd w:val="clear" w:color="ffffff" w:fill="ffffff"/>
        <w:rPr>
          <w:rFonts w:hint="default" w:cs="Arial" w:asciiTheme="minorEastAsia" w:hAnsiTheme="minorEastAsia"/>
          <w:color w:val="000000" w:themeColor="text1"/>
          <w:spacing w:val="8"/>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highlight w:val="none"/>
          <w:lang w:val="en-US" w:eastAsia="zh-CN"/>
          <w14:textFill>
            <w14:solidFill>
              <w14:schemeClr w14:val="tx1"/>
            </w14:solidFill>
          </w14:textFill>
        </w:rPr>
        <w:t xml:space="preserve">采购包1：</w:t>
      </w:r>
      <w:r>
        <w:rPr>
          <w:rFonts w:hint="default" w:cs="Arial" w:asciiTheme="minorEastAsia" w:hAnsiTheme="minorEastAsia"/>
          <w:color w:val="000000" w:themeColor="text1"/>
          <w:spacing w:val="8"/>
          <w:sz w:val="21"/>
          <w:szCs w:val="21"/>
          <w:highlight w:val="none"/>
          <w:lang w:eastAsia="zh-CN"/>
          <w14:textFill>
            <w14:solidFill>
              <w14:schemeClr w14:val="tx1"/>
            </w14:solidFill>
          </w14:textFill>
        </w:rPr>
        <w:t xml:space="preserve">202</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6</w:t>
      </w:r>
      <w:r>
        <w:rPr>
          <w:rFonts w:hint="default" w:cs="Arial" w:asciiTheme="minorEastAsia" w:hAnsiTheme="minorEastAsia"/>
          <w:color w:val="000000" w:themeColor="text1"/>
          <w:spacing w:val="8"/>
          <w:sz w:val="21"/>
          <w:szCs w:val="21"/>
          <w:highlight w:val="none"/>
          <w:lang w:eastAsia="zh-CN"/>
          <w14:textFill>
            <w14:solidFill>
              <w14:schemeClr w14:val="tx1"/>
            </w14:solidFill>
          </w14:textFill>
        </w:rPr>
        <w:t xml:space="preserve">年秦淮区街道（乡镇）空气自动站日常运行及维护</w:t>
      </w:r>
      <w:r/>
    </w:p>
    <w:p>
      <w:pPr>
        <w:ind w:firstLine="904"/>
        <w:spacing w:line="360" w:lineRule="auto"/>
        <w:shd w:val="clear" w:color="ffffff" w:fill="ffffff"/>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分包编号：</w:t>
      </w:r>
      <w:r>
        <w:rPr>
          <w:rFonts w:hint="eastAsia" w:cs="Arial" w:asciiTheme="minorEastAsia" w:hAnsiTheme="minorEastAsia"/>
          <w:color w:val="000000" w:themeColor="text1"/>
          <w:spacing w:val="8"/>
          <w:sz w:val="21"/>
          <w:szCs w:val="21"/>
          <w:highlight w:val="none"/>
          <w:lang w:eastAsia="zh-CN"/>
          <w14:textFill>
            <w14:solidFill>
              <w14:schemeClr w14:val="tx1"/>
            </w14:solidFill>
          </w14:textFill>
        </w:rPr>
        <w:t xml:space="preserve">JSZC-320104-JSJZ-G2026-0004</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-1</w:t>
      </w:r>
      <w:r/>
    </w:p>
    <w:p>
      <w:pPr>
        <w:ind w:firstLine="942"/>
        <w:spacing w:line="360" w:lineRule="auto"/>
        <w:shd w:val="clear" w:color="ffffff" w:fill="ffffff"/>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预算金额：158万元/年</w:t>
      </w:r>
      <w:r/>
    </w:p>
    <w:p>
      <w:pPr>
        <w:ind w:firstLine="942"/>
        <w:spacing w:line="360" w:lineRule="auto"/>
        <w:shd w:val="clear" w:color="ffffff" w:fill="ffffff"/>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最高限价：158万元</w:t>
      </w:r>
      <w:r/>
    </w:p>
    <w:p>
      <w:pPr>
        <w:ind w:firstLine="942"/>
        <w:spacing w:line="360" w:lineRule="auto"/>
        <w:shd w:val="clear" w:color="ffffff" w:fill="ffffff"/>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采购需求：</w:t>
      </w: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负责空气自动站的质量管理、仪器设备维修和安全工作，保证11个空气质量自动监测系统的正常平稳运行，为大气污染防治提供精准技术服务，具体要求详见采购文件</w:t>
      </w: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w:t>
      </w:r>
      <w:r/>
    </w:p>
    <w:p>
      <w:pPr>
        <w:ind w:firstLine="436"/>
        <w:spacing w:line="360" w:lineRule="auto"/>
        <w:shd w:val="clear" w:color="ffffff" w:fill="ffffff"/>
        <w:rPr>
          <w:rFonts w:hint="default" w:cs="Arial" w:asciiTheme="minorEastAsia" w:hAnsiTheme="minorEastAsia"/>
          <w:color w:val="000000" w:themeColor="text1"/>
          <w:spacing w:val="8"/>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采购包2：</w:t>
      </w:r>
      <w:r>
        <w:rPr>
          <w:rFonts w:hint="default" w:cs="Arial" w:asciiTheme="minorEastAsia" w:hAnsiTheme="minorEastAsia"/>
          <w:color w:val="000000" w:themeColor="text1"/>
          <w:spacing w:val="8"/>
          <w:sz w:val="21"/>
          <w:szCs w:val="21"/>
          <w:highlight w:val="none"/>
          <w:lang w:eastAsia="zh-CN"/>
          <w14:textFill>
            <w14:solidFill>
              <w14:schemeClr w14:val="tx1"/>
            </w14:solidFill>
          </w14:textFill>
        </w:rPr>
        <w:t xml:space="preserve">202</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6</w:t>
      </w:r>
      <w:r>
        <w:rPr>
          <w:rFonts w:hint="default" w:cs="Arial" w:asciiTheme="minorEastAsia" w:hAnsiTheme="minorEastAsia"/>
          <w:color w:val="000000" w:themeColor="text1"/>
          <w:spacing w:val="8"/>
          <w:sz w:val="21"/>
          <w:szCs w:val="21"/>
          <w:highlight w:val="none"/>
          <w:lang w:eastAsia="zh-CN"/>
          <w14:textFill>
            <w14:solidFill>
              <w14:schemeClr w14:val="tx1"/>
            </w14:solidFill>
          </w14:textFill>
        </w:rPr>
        <w:t xml:space="preserve">年秦淮区街道（乡镇）空气自动监测站仪器填平补齐和比对核查</w:t>
      </w:r>
      <w:r/>
    </w:p>
    <w:p>
      <w:pPr>
        <w:ind w:firstLine="942"/>
        <w:spacing w:line="360" w:lineRule="auto"/>
        <w:shd w:val="clear" w:color="ffffff" w:fill="ffffff"/>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分包编号：</w:t>
      </w:r>
      <w:r>
        <w:rPr>
          <w:rFonts w:hint="eastAsia" w:cs="Arial" w:asciiTheme="minorEastAsia" w:hAnsiTheme="minorEastAsia"/>
          <w:color w:val="000000" w:themeColor="text1"/>
          <w:spacing w:val="8"/>
          <w:sz w:val="21"/>
          <w:szCs w:val="21"/>
          <w:highlight w:val="none"/>
          <w:lang w:eastAsia="zh-CN"/>
          <w14:textFill>
            <w14:solidFill>
              <w14:schemeClr w14:val="tx1"/>
            </w14:solidFill>
          </w14:textFill>
        </w:rPr>
        <w:t xml:space="preserve">JSZC-320104-JSJZ-G2026-0004</w:t>
      </w:r>
      <w:r>
        <w:rPr>
          <w:rFonts w:hint="eastAsia" w:cs="Arial" w:asciiTheme="minorEastAsia" w:hAnsiTheme="minorEastAsia"/>
          <w:color w:val="000000" w:themeColor="text1"/>
          <w:spacing w:val="8"/>
          <w:sz w:val="21"/>
          <w:szCs w:val="21"/>
          <w:highlight w:val="none"/>
          <w:lang w:val="en-US" w:eastAsia="zh-CN"/>
          <w14:textFill>
            <w14:solidFill>
              <w14:schemeClr w14:val="tx1"/>
            </w14:solidFill>
          </w14:textFill>
        </w:rPr>
        <w:t xml:space="preserve">-2</w:t>
      </w:r>
      <w:r/>
    </w:p>
    <w:p>
      <w:pPr>
        <w:ind w:firstLine="942"/>
        <w:spacing w:line="360" w:lineRule="auto"/>
        <w:shd w:val="clear" w:color="ffffff" w:fill="ffffff"/>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预算金额：</w:t>
      </w: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40</w:t>
      </w: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万元</w:t>
      </w: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/年</w:t>
      </w:r>
      <w:r/>
    </w:p>
    <w:p>
      <w:pPr>
        <w:ind w:firstLine="942"/>
        <w:spacing w:line="360" w:lineRule="auto"/>
        <w:shd w:val="clear" w:color="ffffff" w:fill="ffffff"/>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最高限价：</w:t>
      </w: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40</w:t>
      </w: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万元</w:t>
      </w:r>
      <w:r/>
    </w:p>
    <w:p>
      <w:pPr>
        <w:ind w:firstLine="942"/>
        <w:spacing w:line="360" w:lineRule="auto"/>
        <w:shd w:val="clear" w:color="ffffff" w:fill="ffffff"/>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采购需求：</w:t>
      </w: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对秦淮区11个空气站点监测仪器正常运转的质量保证的核查工作，为所有站点提供QC质控、QA质控和环境空气颗粒物（PM10和PM2.5）连续自动监测便携式联机比对，按要求提交质控、质保检查报告，具体要求详见采购文件。</w:t>
      </w:r>
      <w:r/>
    </w:p>
    <w:p>
      <w:pPr>
        <w:ind w:firstLine="452"/>
        <w:spacing w:line="360" w:lineRule="auto"/>
        <w:shd w:val="clear" w:color="ffffff" w:fill="ffffff"/>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注:每</w:t>
      </w: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采购包兼投不兼中。本项目评标顺序依次为采购包1、采购包2，各供应商可以参与一个或多个采购包的投标，但最多只能中标一个采购包，采购包1排名第一的中标候选人可以参加后续采购包的评审，但不再被推荐为中标候选人。</w:t>
      </w:r>
      <w:r/>
    </w:p>
    <w:p>
      <w:pPr>
        <w:ind w:firstLine="436"/>
        <w:spacing w:line="360" w:lineRule="auto"/>
        <w:shd w:val="clear" w:color="ffffff" w:fill="ffffff"/>
        <w:rPr>
          <w:rFonts w:hint="eastAsia" w:cs="宋体" w:asciiTheme="minorEastAsia" w:hAnsiTheme="minorEastAsia"/>
          <w:color w:val="000000" w:themeColor="text1"/>
          <w:spacing w:val="8"/>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合同履行期限：</w:t>
      </w:r>
      <w:r>
        <w:rPr>
          <w:rFonts w:hint="default" w:cs="宋体" w:asciiTheme="minorEastAsia" w:hAnsiTheme="minorEastAsia"/>
          <w:color w:val="000000" w:themeColor="text1"/>
          <w:spacing w:val="8"/>
          <w:sz w:val="21"/>
          <w:szCs w:val="21"/>
          <w:highlight w:val="none"/>
          <w:lang w:eastAsia="zh-CN"/>
          <w14:textFill>
            <w14:solidFill>
              <w14:schemeClr w14:val="tx1"/>
            </w14:solidFill>
          </w14:textFill>
        </w:rPr>
        <w:t xml:space="preserve">自合同签订之日起至202</w:t>
      </w:r>
      <w:r>
        <w:rPr>
          <w:rFonts w:hint="eastAsia"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6</w:t>
      </w:r>
      <w:r>
        <w:rPr>
          <w:rFonts w:hint="default" w:cs="宋体" w:asciiTheme="minorEastAsia" w:hAnsiTheme="minorEastAsia"/>
          <w:color w:val="000000" w:themeColor="text1"/>
          <w:spacing w:val="8"/>
          <w:sz w:val="21"/>
          <w:szCs w:val="21"/>
          <w:highlight w:val="none"/>
          <w:lang w:eastAsia="zh-CN"/>
          <w14:textFill>
            <w14:solidFill>
              <w14:schemeClr w14:val="tx1"/>
            </w14:solidFill>
          </w14:textFill>
        </w:rPr>
        <w:t xml:space="preserve">年</w:t>
      </w: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12</w:t>
      </w:r>
      <w:r>
        <w:rPr>
          <w:rFonts w:hint="default" w:cs="宋体" w:asciiTheme="minorEastAsia" w:hAnsiTheme="minorEastAsia"/>
          <w:color w:val="000000" w:themeColor="text1"/>
          <w:spacing w:val="8"/>
          <w:sz w:val="21"/>
          <w:szCs w:val="21"/>
          <w:highlight w:val="none"/>
          <w:lang w:eastAsia="zh-CN"/>
          <w14:textFill>
            <w14:solidFill>
              <w14:schemeClr w14:val="tx1"/>
            </w14:solidFill>
          </w14:textFill>
        </w:rPr>
        <w:t xml:space="preserve">月3</w:t>
      </w:r>
      <w:r>
        <w:rPr>
          <w:rFonts w:hint="default" w:cs="宋体" w:asciiTheme="minorEastAsia" w:hAnsiTheme="minorEastAsia"/>
          <w:color w:val="000000" w:themeColor="text1"/>
          <w:spacing w:val="8"/>
          <w:sz w:val="21"/>
          <w:szCs w:val="21"/>
          <w:highlight w:val="none"/>
          <w:lang w:val="en-US" w:eastAsia="zh-CN"/>
          <w14:textFill>
            <w14:solidFill>
              <w14:schemeClr w14:val="tx1"/>
            </w14:solidFill>
          </w14:textFill>
        </w:rPr>
        <w:t xml:space="preserve">1</w:t>
      </w:r>
      <w:r>
        <w:rPr>
          <w:rFonts w:hint="default" w:cs="宋体" w:asciiTheme="minorEastAsia" w:hAnsiTheme="minorEastAsia"/>
          <w:color w:val="000000" w:themeColor="text1"/>
          <w:spacing w:val="8"/>
          <w:sz w:val="21"/>
          <w:szCs w:val="21"/>
          <w:highlight w:val="none"/>
          <w:lang w:eastAsia="zh-CN"/>
          <w14:textFill>
            <w14:solidFill>
              <w14:schemeClr w14:val="tx1"/>
            </w14:solidFill>
          </w14:textFill>
        </w:rPr>
        <w:t xml:space="preserve">日</w:t>
      </w:r>
      <w:r/>
    </w:p>
    <w:p>
      <w:pPr>
        <w:ind w:firstLine="436"/>
        <w:spacing w:line="360" w:lineRule="auto"/>
        <w:shd w:val="clear" w:color="ffffff" w:fill="ffffff"/>
        <w:rPr>
          <w:rFonts w:cs="宋体" w:asciiTheme="minorEastAsia" w:hAnsiTheme="minorEastAsia"/>
          <w:color w:val="000000" w:themeColor="text1"/>
          <w:spacing w:val="8"/>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本项目不接受联合体投标。</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二、申请人的资格要求</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14:textFill>
            <w14:solidFill>
              <w14:schemeClr w14:val="tx1"/>
            </w14:solidFill>
          </w14:textFill>
        </w:rPr>
        <w:t xml:space="preserve">（一）</w:t>
      </w:r>
      <w:r>
        <w:rPr>
          <w:rFonts w:cs="宋体" w:asciiTheme="minorEastAsia" w:hAnsiTheme="minorEastAsia"/>
          <w:color w:val="000000" w:themeColor="text1"/>
          <w:spacing w:val="8"/>
          <w:sz w:val="21"/>
          <w:szCs w:val="21"/>
          <w:highlight w:val="none"/>
          <w14:textFill>
            <w14:solidFill>
              <w14:schemeClr w14:val="tx1"/>
            </w14:solidFill>
          </w14:textFill>
        </w:rPr>
        <w:t xml:space="preserve">满足《中华人民共和国政府采购法》第二十二条规定；</w:t>
      </w:r>
      <w:r/>
    </w:p>
    <w:p>
      <w:pPr>
        <w:ind w:firstLine="420"/>
        <w:keepLines w:val="0"/>
        <w:keepNext w:val="0"/>
        <w:pageBreakBefore w:val="0"/>
        <w:spacing w:line="360" w:lineRule="auto"/>
        <w:widowControl/>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具有独立承担民事责任的能力（提供法人或者其他组织的营业执照</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等证明文件</w:t>
      </w:r>
      <w:r>
        <w:rPr>
          <w:rFonts w:cs="宋体" w:asciiTheme="minorEastAsia" w:hAnsiTheme="minorEastAsia"/>
          <w:color w:val="000000" w:themeColor="text1"/>
          <w:sz w:val="21"/>
          <w:szCs w:val="21"/>
          <w:highlight w:val="none"/>
          <w14:textFill>
            <w14:solidFill>
              <w14:schemeClr w14:val="tx1"/>
            </w14:solidFill>
          </w14:textFill>
        </w:rPr>
        <w:t xml:space="preserve">；供应商为自然人的，提供其身份证）； </w:t>
      </w:r>
      <w:r/>
    </w:p>
    <w:p>
      <w:pPr>
        <w:ind w:firstLine="420"/>
        <w:keepLines w:val="0"/>
        <w:keepNext w:val="0"/>
        <w:pageBreakBefore w:val="0"/>
        <w:spacing w:line="360" w:lineRule="auto"/>
        <w:widowControl/>
        <w:rPr>
          <w:rFonts w:hint="default" w:cs="宋体" w:asciiTheme="minorEastAsia" w:hAnsiTheme="minorEastAsia" w:eastAsia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eastAsiaTheme="minorEastAsia"/>
          <w:color w:val="000000" w:themeColor="text1"/>
          <w:sz w:val="21"/>
          <w:szCs w:val="21"/>
          <w:highlight w:val="none"/>
          <w14:textFill>
            <w14:solidFill>
              <w14:schemeClr w14:val="tx1"/>
            </w14:solidFill>
          </w14:textFill>
        </w:rPr>
        <w:t xml:space="preserve">2.具有良好的商业信誉和健全的财务会计制度（提供参加本次政府采购活动前</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半年</w:t>
      </w:r>
      <w:r>
        <w:rPr>
          <w:rFonts w:hint="default" w:cs="宋体" w:asciiTheme="minorEastAsia" w:hAnsiTheme="minorEastAsia" w:eastAsiaTheme="minorEastAsia"/>
          <w:color w:val="000000" w:themeColor="text1"/>
          <w:sz w:val="21"/>
          <w:szCs w:val="21"/>
          <w:highlight w:val="none"/>
          <w14:textFill>
            <w14:solidFill>
              <w14:schemeClr w14:val="tx1"/>
            </w14:solidFill>
          </w14:textFill>
        </w:rPr>
        <w:t xml:space="preserve">内</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eastAsiaTheme="minorEastAsia"/>
          <w:color w:val="000000" w:themeColor="text1"/>
          <w:sz w:val="21"/>
          <w:szCs w:val="21"/>
          <w:highlight w:val="none"/>
          <w14:textFill>
            <w14:solidFill>
              <w14:schemeClr w14:val="tx1"/>
            </w14:solidFill>
          </w14:textFill>
        </w:rPr>
        <w:t xml:space="preserve">至少一个月</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eastAsiaTheme="minorEastAsia"/>
          <w:color w:val="000000" w:themeColor="text1"/>
          <w:sz w:val="21"/>
          <w:szCs w:val="21"/>
          <w:highlight w:val="none"/>
          <w14:textFill>
            <w14:solidFill>
              <w14:schemeClr w14:val="tx1"/>
            </w14:solidFill>
          </w14:textFill>
        </w:rPr>
        <w:t xml:space="preserve">的会计报表（至少包括资产负债表和利润表）或银行出具的投标截止时间前</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三</w:t>
      </w:r>
      <w:r>
        <w:rPr>
          <w:rFonts w:hint="default" w:cs="宋体" w:asciiTheme="minorEastAsia" w:hAnsiTheme="minorEastAsia" w:eastAsiaTheme="minorEastAsia"/>
          <w:color w:val="000000" w:themeColor="text1"/>
          <w:sz w:val="21"/>
          <w:szCs w:val="21"/>
          <w:highlight w:val="none"/>
          <w14:textFill>
            <w14:solidFill>
              <w14:schemeClr w14:val="tx1"/>
            </w14:solidFill>
          </w14:textFill>
        </w:rPr>
        <w:t xml:space="preserve">个月内银行出具的资信证明或其上一年度经审计的财务报</w:t>
      </w:r>
      <w:r>
        <w:rPr>
          <w:rFonts w:hint="default"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告</w:t>
      </w:r>
      <w:r>
        <w:rPr>
          <w:rFonts w:hint="default" w:cs="宋体" w:asciiTheme="minorEastAsia" w:hAnsiTheme="minorEastAsia" w:eastAsia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具有履行合同所必需的设备和专业技术能力（供应商根据履行采购项目合同需要，提供履行合同所必需的设备和专业技术能力的证明材料</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提供承诺书</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4</w:t>
      </w:r>
      <w:r>
        <w:rPr>
          <w:rFonts w:cs="宋体" w:asciiTheme="minorEastAsia" w:hAnsiTheme="minorEastAsia"/>
          <w:color w:val="000000" w:themeColor="text1"/>
          <w:sz w:val="21"/>
          <w:szCs w:val="21"/>
          <w:highlight w:val="none"/>
          <w14:textFill>
            <w14:solidFill>
              <w14:schemeClr w14:val="tx1"/>
            </w14:solidFill>
          </w14:textFill>
        </w:rPr>
        <w:t xml:space="preserve">.有依法缴纳税收和社会保障资金的良好记录</w:t>
      </w:r>
      <w:r>
        <w:rPr>
          <w:rFonts w:hint="eastAsia" w:cs="宋体" w:asciiTheme="minorEastAsia" w:hAnsiTheme="minorEastAsia"/>
          <w:color w:val="000000" w:themeColor="text1"/>
          <w:sz w:val="21"/>
          <w:szCs w:val="21"/>
          <w:highlight w:val="none"/>
          <w14:textFill>
            <w14:solidFill>
              <w14:schemeClr w14:val="tx1"/>
            </w14:solidFill>
          </w14:textFill>
        </w:rPr>
        <w:t xml:space="preserve">（提供参加本次政府采购活动前半年内（至少一个月）依法缴纳税收和社会保障资金的相关材料）</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5</w:t>
      </w:r>
      <w:r>
        <w:rPr>
          <w:rFonts w:hint="eastAsia" w:cs="宋体"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参加政府采购活动前三年内，在经营活动中没有重大违法记录（提供承诺书）；</w:t>
      </w:r>
      <w:r/>
    </w:p>
    <w:p>
      <w:pPr>
        <w:ind w:firstLine="420"/>
        <w:spacing w:line="360" w:lineRule="auto"/>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6.</w:t>
      </w:r>
      <w:r>
        <w:rPr>
          <w:rFonts w:cs="宋体" w:asciiTheme="minorEastAsia" w:hAnsiTheme="minorEastAsia"/>
          <w:color w:val="000000" w:themeColor="text1"/>
          <w:sz w:val="21"/>
          <w:szCs w:val="21"/>
          <w:highlight w:val="none"/>
          <w14:textFill>
            <w14:solidFill>
              <w14:schemeClr w14:val="tx1"/>
            </w14:solidFill>
          </w14:textFill>
        </w:rPr>
        <w:t xml:space="preserve">根据《关于在政府采购活动中推行信用承诺制的通知》宁财购通〔</w:t>
      </w:r>
      <w:r>
        <w:rPr>
          <w:rFonts w:cs="Arial" w:asciiTheme="minorEastAsia" w:hAnsiTheme="minorEastAsia"/>
          <w:color w:val="000000" w:themeColor="text1"/>
          <w:sz w:val="21"/>
          <w:szCs w:val="21"/>
          <w:highlight w:val="none"/>
          <w14:textFill>
            <w14:solidFill>
              <w14:schemeClr w14:val="tx1"/>
            </w14:solidFill>
          </w14:textFill>
        </w:rPr>
        <w:t xml:space="preserve">2021</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5</w:t>
      </w:r>
      <w:r>
        <w:rPr>
          <w:rFonts w:cs="宋体" w:asciiTheme="minorEastAsia" w:hAnsiTheme="minorEastAsia"/>
          <w:color w:val="000000" w:themeColor="text1"/>
          <w:sz w:val="21"/>
          <w:szCs w:val="21"/>
          <w:highlight w:val="none"/>
          <w14:textFill>
            <w14:solidFill>
              <w14:schemeClr w14:val="tx1"/>
            </w14:solidFill>
          </w14:textFill>
        </w:rPr>
        <w:t xml:space="preserve">号规定，在政府采购资格审查环节，供应商只需提供书面《南京市政府采购供应商信用记录表暨信用承诺书》，即可替代上述</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2-5</w:t>
      </w:r>
      <w:r>
        <w:rPr>
          <w:rFonts w:cs="宋体" w:asciiTheme="minorEastAsia" w:hAnsiTheme="minorEastAsia"/>
          <w:color w:val="000000" w:themeColor="text1"/>
          <w:sz w:val="21"/>
          <w:szCs w:val="21"/>
          <w:highlight w:val="none"/>
          <w14:textFill>
            <w14:solidFill>
              <w14:schemeClr w14:val="tx1"/>
            </w14:solidFill>
          </w14:textFill>
        </w:rPr>
        <w:t xml:space="preserve">的证明材料</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p>
    <w:p>
      <w:pPr>
        <w:ind w:firstLine="436"/>
        <w:spacing w:line="360" w:lineRule="auto"/>
        <w:shd w:val="clear" w:color="ffffff" w:fill="ffffff"/>
        <w:rPr>
          <w:rFonts w:cs="宋体" w:asciiTheme="minorEastAsia" w:hAnsiTheme="minorEastAsia"/>
          <w:color w:val="000000" w:themeColor="text1"/>
          <w:spacing w:val="8"/>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14:textFill>
            <w14:solidFill>
              <w14:schemeClr w14:val="tx1"/>
            </w14:solidFill>
          </w14:textFill>
        </w:rPr>
        <w:t xml:space="preserve">（二）</w:t>
      </w:r>
      <w:r>
        <w:rPr>
          <w:rFonts w:cs="宋体" w:asciiTheme="minorEastAsia" w:hAnsiTheme="minorEastAsia"/>
          <w:color w:val="000000" w:themeColor="text1"/>
          <w:spacing w:val="8"/>
          <w:sz w:val="21"/>
          <w:szCs w:val="21"/>
          <w:highlight w:val="none"/>
          <w14:textFill>
            <w14:solidFill>
              <w14:schemeClr w14:val="tx1"/>
            </w14:solidFill>
          </w14:textFill>
        </w:rPr>
        <w:t xml:space="preserve">落实政府采购政策需满足的资格要求：</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本项目专门面向中小企业（或监狱企业或残疾人福利性单位）采购，供应商需为中小企业（或监狱企业或残疾人福利性单位），并提供中小企业声明函（或残疾人福利性单位声明函、属于监狱企业的证明文件）。本项目行业划分：其他未列明行业。</w:t>
      </w:r>
      <w:r/>
    </w:p>
    <w:p>
      <w:pPr>
        <w:ind w:firstLine="436"/>
        <w:spacing w:line="360" w:lineRule="auto"/>
        <w:shd w:val="clear" w:color="ffffff" w:fill="ffffff"/>
        <w:rPr>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pacing w:val="8"/>
          <w:sz w:val="21"/>
          <w:szCs w:val="21"/>
          <w:highlight w:val="none"/>
          <w14:textFill>
            <w14:solidFill>
              <w14:schemeClr w14:val="tx1"/>
            </w14:solidFill>
          </w14:textFill>
        </w:rPr>
        <w:t xml:space="preserve">（三）</w:t>
      </w:r>
      <w:r>
        <w:rPr>
          <w:rFonts w:hint="eastAsia" w:cs="宋体" w:asciiTheme="minorEastAsia" w:hAnsiTheme="minorEastAsia"/>
          <w:color w:val="000000" w:themeColor="text1"/>
          <w:sz w:val="21"/>
          <w:szCs w:val="21"/>
          <w:highlight w:val="none"/>
          <w14:textFill>
            <w14:solidFill>
              <w14:schemeClr w14:val="tx1"/>
            </w14:solidFill>
          </w14:textFill>
        </w:rPr>
        <w:t xml:space="preserve">本项目的特定资格要求</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无</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四</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拒绝下述供应商参加本次招标活动：</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）为采购项目提供整体设计、规范编制或者项目管理、监理、检测等服务的供应商，不得</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再</w:t>
      </w:r>
      <w:r>
        <w:rPr>
          <w:rFonts w:cs="宋体" w:asciiTheme="minorEastAsia" w:hAnsiTheme="minorEastAsia"/>
          <w:color w:val="000000" w:themeColor="text1"/>
          <w:sz w:val="21"/>
          <w:szCs w:val="21"/>
          <w:highlight w:val="none"/>
          <w14:textFill>
            <w14:solidFill>
              <w14:schemeClr w14:val="tx1"/>
            </w14:solidFill>
          </w14:textFill>
        </w:rPr>
        <w:t xml:space="preserve">参加</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本采购</w:t>
      </w:r>
      <w:r>
        <w:rPr>
          <w:rFonts w:cs="宋体" w:asciiTheme="minorEastAsia" w:hAnsiTheme="minorEastAsia"/>
          <w:color w:val="000000" w:themeColor="text1"/>
          <w:sz w:val="21"/>
          <w:szCs w:val="21"/>
          <w:highlight w:val="none"/>
          <w14:textFill>
            <w14:solidFill>
              <w14:schemeClr w14:val="tx1"/>
            </w14:solidFill>
          </w14:textFill>
        </w:rPr>
        <w:t xml:space="preserve">项目的</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其他</w:t>
      </w:r>
      <w:r>
        <w:rPr>
          <w:rFonts w:cs="宋体" w:asciiTheme="minorEastAsia" w:hAnsiTheme="minorEastAsia"/>
          <w:color w:val="000000" w:themeColor="text1"/>
          <w:sz w:val="21"/>
          <w:szCs w:val="21"/>
          <w:highlight w:val="none"/>
          <w14:textFill>
            <w14:solidFill>
              <w14:schemeClr w14:val="tx1"/>
            </w14:solidFill>
          </w14:textFill>
        </w:rPr>
        <w:t xml:space="preserve">采购活动。</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）供应商被</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信用中国</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网站（</w:t>
      </w:r>
      <w:r>
        <w:rPr>
          <w:rFonts w:cs="Arial" w:asciiTheme="minorEastAsia" w:hAnsiTheme="minorEastAsia"/>
          <w:color w:val="000000" w:themeColor="text1"/>
          <w:sz w:val="21"/>
          <w:szCs w:val="21"/>
          <w:highlight w:val="none"/>
          <w14:textFill>
            <w14:solidFill>
              <w14:schemeClr w14:val="tx1"/>
            </w14:solidFill>
          </w14:textFill>
        </w:rPr>
        <w:t xml:space="preserve">www.creditchina.gov.cn</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中国政府采购网</w:t>
      </w:r>
      <w:r>
        <w:rPr>
          <w:rFonts w:cs="Arial" w:asciiTheme="minorEastAsia" w:hAnsiTheme="minorEastAsia"/>
          <w:color w:val="000000" w:themeColor="text1"/>
          <w:sz w:val="21"/>
          <w:szCs w:val="21"/>
          <w:highlight w:val="none"/>
          <w14:textFill>
            <w14:solidFill>
              <w14:schemeClr w14:val="tx1"/>
            </w14:solidFill>
          </w14:textFill>
        </w:rPr>
        <w:t xml:space="preserve">”(www.ccgp.gov.cn)</w:t>
      </w:r>
      <w:r>
        <w:rPr>
          <w:rFonts w:cs="宋体" w:asciiTheme="minorEastAsia" w:hAnsiTheme="minorEastAsia"/>
          <w:color w:val="000000" w:themeColor="text1"/>
          <w:sz w:val="21"/>
          <w:szCs w:val="21"/>
          <w:highlight w:val="none"/>
          <w14:textFill>
            <w14:solidFill>
              <w14:schemeClr w14:val="tx1"/>
            </w14:solidFill>
          </w14:textFill>
        </w:rPr>
        <w:t xml:space="preserve">列入失信被执行人、重大税收违法案件当事人名单、政府采购严重违法失信行为记录名单。</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三、获取招标文件</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时间：自本项目招标公告发布之日起5个工作日（北京时间）</w:t>
      </w:r>
      <w:r/>
    </w:p>
    <w:p>
      <w:pPr>
        <w:ind w:firstLine="420"/>
        <w:spacing w:line="360" w:lineRule="auto"/>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地点：</w:t>
      </w:r>
      <w:r>
        <w:rPr>
          <w:rFonts w:ascii="SimSun" w:hAnsi="SimSun" w:eastAsia="SimSun" w:cs="SimSun"/>
          <w:color w:val="000000"/>
          <w:sz w:val="21"/>
        </w:rPr>
        <w:t xml:space="preserve">江苏政府采购网“苏采云”系统</w:t>
      </w:r>
      <w:r>
        <w:rPr>
          <w:rFonts w:cs="宋体" w:asciiTheme="minorEastAsia" w:hAnsiTheme="minorEastAsia"/>
          <w:color w:val="000000" w:themeColor="text1"/>
          <w:sz w:val="21"/>
          <w:szCs w:val="21"/>
          <w:highlight w:val="none"/>
          <w14:textFill>
            <w14:solidFill>
              <w14:schemeClr w14:val="tx1"/>
            </w14:solidFill>
          </w14:textFill>
        </w:rPr>
      </w:r>
      <w:r/>
    </w:p>
    <w:p>
      <w:pPr>
        <w:ind w:firstLine="420"/>
        <w:spacing w:line="360" w:lineRule="auto"/>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获取方式：网上下载</w:t>
      </w:r>
      <w:r/>
    </w:p>
    <w:p>
      <w:pPr>
        <w:ind w:firstLine="420"/>
        <w:spacing w:line="360" w:lineRule="auto"/>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14:textFill>
            <w14:solidFill>
              <w14:schemeClr w14:val="tx1"/>
            </w14:solidFill>
          </w14:textFill>
        </w:rPr>
        <w:t xml:space="preserve">售价：0.00元</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四、提交投标文件截止时间、开标时间和地点</w:t>
      </w:r>
      <w:r/>
    </w:p>
    <w:p>
      <w:pPr>
        <w:ind w:firstLine="420"/>
        <w:spacing w:line="360" w:lineRule="auto"/>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14:textFill>
            <w14:solidFill>
              <w14:schemeClr w14:val="tx1"/>
            </w14:solidFill>
          </w14:textFill>
        </w:rPr>
        <w:t xml:space="preserve">202</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6</w:t>
      </w:r>
      <w:r>
        <w:rPr>
          <w:rFonts w:hint="eastAsia" w:cs="宋体" w:asciiTheme="minorEastAsia" w:hAnsiTheme="minorEastAsia"/>
          <w:color w:val="000000" w:themeColor="text1"/>
          <w:sz w:val="21"/>
          <w:szCs w:val="21"/>
          <w:highlight w:val="none"/>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4</w:t>
      </w:r>
      <w:r>
        <w:rPr>
          <w:rFonts w:hint="eastAsia" w:cs="宋体" w:asciiTheme="minorEastAsia" w:hAnsiTheme="minorEastAsia"/>
          <w:color w:val="000000" w:themeColor="text1"/>
          <w:sz w:val="21"/>
          <w:szCs w:val="21"/>
          <w:highlight w:val="none"/>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30  </w:t>
      </w:r>
      <w:r>
        <w:rPr>
          <w:rFonts w:cs="宋体" w:asciiTheme="minorEastAsia" w:hAnsiTheme="minorEastAsia"/>
          <w:color w:val="000000" w:themeColor="text1"/>
          <w:sz w:val="21"/>
          <w:szCs w:val="21"/>
          <w:highlight w:val="none"/>
          <w14:textFill>
            <w14:solidFill>
              <w14:schemeClr w14:val="tx1"/>
            </w14:solidFill>
          </w14:textFill>
        </w:rPr>
        <w:t xml:space="preserve"> </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09</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0</w:t>
      </w:r>
      <w:r>
        <w:rPr>
          <w:rFonts w:hint="eastAsia" w:cs="宋体" w:asciiTheme="minorEastAsia" w:hAnsiTheme="minorEastAsia"/>
          <w:color w:val="000000" w:themeColor="text1"/>
          <w:sz w:val="21"/>
          <w:szCs w:val="21"/>
          <w:highlight w:val="none"/>
          <w14:textFill>
            <w14:solidFill>
              <w14:schemeClr w14:val="tx1"/>
            </w14:solidFill>
          </w14:textFill>
        </w:rPr>
        <w:t xml:space="preserve"> （北京时间）</w:t>
      </w:r>
      <w:r/>
    </w:p>
    <w:p>
      <w:pPr>
        <w:ind w:firstLine="420"/>
        <w:spacing w:line="360" w:lineRule="auto"/>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14:textFill>
            <w14:solidFill>
              <w14:schemeClr w14:val="tx1"/>
            </w14:solidFill>
          </w14:textFill>
        </w:rPr>
        <w:t xml:space="preserve">地点：“苏采云”政府采购交易系统</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五、公告期限</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自本公告发布之日起</w:t>
      </w:r>
      <w:r>
        <w:rPr>
          <w:rFonts w:cs="Arial" w:asciiTheme="minorEastAsia" w:hAnsiTheme="minorEastAsia"/>
          <w:color w:val="000000" w:themeColor="text1"/>
          <w:spacing w:val="8"/>
          <w:sz w:val="21"/>
          <w:szCs w:val="21"/>
          <w:highlight w:val="none"/>
          <w14:textFill>
            <w14:solidFill>
              <w14:schemeClr w14:val="tx1"/>
            </w14:solidFill>
          </w14:textFill>
        </w:rPr>
        <w:t xml:space="preserve">5</w:t>
      </w:r>
      <w:r>
        <w:rPr>
          <w:rFonts w:cs="宋体" w:asciiTheme="minorEastAsia" w:hAnsiTheme="minorEastAsia"/>
          <w:color w:val="000000" w:themeColor="text1"/>
          <w:spacing w:val="8"/>
          <w:sz w:val="21"/>
          <w:szCs w:val="21"/>
          <w:highlight w:val="none"/>
          <w14:textFill>
            <w14:solidFill>
              <w14:schemeClr w14:val="tx1"/>
            </w14:solidFill>
          </w14:textFill>
        </w:rPr>
        <w:t xml:space="preserve">个工作日。</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六、其他补充事宜</w:t>
      </w:r>
      <w:r/>
    </w:p>
    <w:p>
      <w:pPr>
        <w:ind w:firstLine="420"/>
        <w:spacing w:line="360" w:lineRule="auto"/>
        <w:shd w:val="clear" w:color="ffffff" w:fill="ffffff"/>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w:t>
      </w:r>
      <w:r>
        <w:rPr>
          <w:rFonts w:hint="eastAsia" w:cs="Arial" w:asciiTheme="minorEastAsia" w:hAnsiTheme="minorEastAsia"/>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14:textFill>
            <w14:solidFill>
              <w14:schemeClr w14:val="tx1"/>
            </w14:solidFill>
          </w14:textFill>
        </w:rPr>
        <w:t xml:space="preserve">勘察现场及答疑：无</w:t>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14:textFill>
            <w14:solidFill>
              <w14:schemeClr w14:val="tx1"/>
            </w14:solidFill>
          </w14:textFill>
        </w:rPr>
        <w:t xml:space="preserve">2</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本项目在南京公共采购信息网、江苏政府采购网网站发布公告。</w:t>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w:t>
      </w:r>
      <w:r>
        <w:rPr>
          <w:rFonts w:hint="eastAsia" w:cs="Arial" w:asciiTheme="minorEastAsia" w:hAnsiTheme="minorEastAsia"/>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供应商</w:t>
      </w:r>
      <w:r>
        <w:rPr>
          <w:rFonts w:cs="宋体" w:asciiTheme="minorEastAsia" w:hAnsiTheme="minorEastAsia"/>
          <w:color w:val="000000" w:themeColor="text1"/>
          <w:sz w:val="21"/>
          <w:szCs w:val="21"/>
          <w:highlight w:val="none"/>
          <w14:textFill>
            <w14:solidFill>
              <w14:schemeClr w14:val="tx1"/>
            </w14:solidFill>
          </w14:textFill>
        </w:rPr>
        <w:t xml:space="preserve">通过</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苏采云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（网址：</w:t>
      </w:r>
      <w:r>
        <w:rPr>
          <w:rFonts w:cs="Arial" w:asciiTheme="minorEastAsia" w:hAnsiTheme="minorEastAsia"/>
          <w:color w:val="000000" w:themeColor="text1"/>
          <w:sz w:val="21"/>
          <w:szCs w:val="21"/>
          <w:highlight w:val="none"/>
          <w14:textFill>
            <w14:solidFill>
              <w14:schemeClr w14:val="tx1"/>
            </w14:solidFill>
          </w14:textFill>
        </w:rPr>
        <w:t xml:space="preserve">http://jszfcg.jsczt.cn/</w:t>
      </w:r>
      <w:r>
        <w:rPr>
          <w:rFonts w:cs="宋体" w:asciiTheme="minorEastAsia" w:hAnsiTheme="minorEastAsia"/>
          <w:color w:val="000000" w:themeColor="text1"/>
          <w:sz w:val="21"/>
          <w:szCs w:val="21"/>
          <w:highlight w:val="none"/>
          <w14:textFill>
            <w14:solidFill>
              <w14:schemeClr w14:val="tx1"/>
            </w14:solidFill>
          </w14:textFill>
        </w:rPr>
        <w:t xml:space="preserve">）参与政府采购项目，需要办理江苏省政府采购数字证书及电子签章的，详见苏采云官网首页</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新</w:t>
      </w:r>
      <w:r>
        <w:rPr>
          <w:rFonts w:cs="Arial" w:asciiTheme="minorEastAsia" w:hAnsiTheme="minorEastAsia"/>
          <w:color w:val="000000" w:themeColor="text1"/>
          <w:sz w:val="21"/>
          <w:szCs w:val="21"/>
          <w:highlight w:val="none"/>
          <w14:textFill>
            <w14:solidFill>
              <w14:schemeClr w14:val="tx1"/>
            </w14:solidFill>
          </w14:textFill>
        </w:rPr>
        <w:t xml:space="preserve">CA</w:t>
      </w:r>
      <w:r>
        <w:rPr>
          <w:rFonts w:cs="宋体" w:asciiTheme="minorEastAsia" w:hAnsiTheme="minorEastAsia"/>
          <w:color w:val="000000" w:themeColor="text1"/>
          <w:sz w:val="21"/>
          <w:szCs w:val="21"/>
          <w:highlight w:val="none"/>
          <w14:textFill>
            <w14:solidFill>
              <w14:schemeClr w14:val="tx1"/>
            </w14:solidFill>
          </w14:textFill>
        </w:rPr>
        <w:t xml:space="preserve">办理指南</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。供应商通过苏采云官网首页进行供应商注册及</w:t>
      </w:r>
      <w:r>
        <w:rPr>
          <w:rFonts w:cs="Arial" w:asciiTheme="minorEastAsia" w:hAnsiTheme="minorEastAsia"/>
          <w:color w:val="000000" w:themeColor="text1"/>
          <w:sz w:val="21"/>
          <w:szCs w:val="21"/>
          <w:highlight w:val="none"/>
          <w14:textFill>
            <w14:solidFill>
              <w14:schemeClr w14:val="tx1"/>
            </w14:solidFill>
          </w14:textFill>
        </w:rPr>
        <w:t xml:space="preserve">CA</w:t>
      </w:r>
      <w:r>
        <w:rPr>
          <w:rFonts w:cs="宋体" w:asciiTheme="minorEastAsia" w:hAnsiTheme="minorEastAsia"/>
          <w:color w:val="000000" w:themeColor="text1"/>
          <w:sz w:val="21"/>
          <w:szCs w:val="21"/>
          <w:highlight w:val="none"/>
          <w14:textFill>
            <w14:solidFill>
              <w14:schemeClr w14:val="tx1"/>
            </w14:solidFill>
          </w14:textFill>
        </w:rPr>
        <w:t xml:space="preserve">绑定。</w:t>
      </w:r>
      <w:r>
        <w:rPr>
          <w:rFonts w:cs="Arial" w:asciiTheme="minorEastAsia" w:hAnsiTheme="minorEastAsia"/>
          <w:color w:val="000000" w:themeColor="text1"/>
          <w:sz w:val="21"/>
          <w:szCs w:val="21"/>
          <w:highlight w:val="none"/>
          <w14:textFill>
            <w14:solidFill>
              <w14:schemeClr w14:val="tx1"/>
            </w14:solidFill>
          </w14:textFill>
        </w:rPr>
        <w:t xml:space="preserve">CA</w:t>
      </w:r>
      <w:r>
        <w:rPr>
          <w:rFonts w:cs="宋体" w:asciiTheme="minorEastAsia" w:hAnsiTheme="minorEastAsia"/>
          <w:color w:val="000000" w:themeColor="text1"/>
          <w:sz w:val="21"/>
          <w:szCs w:val="21"/>
          <w:highlight w:val="none"/>
          <w14:textFill>
            <w14:solidFill>
              <w14:schemeClr w14:val="tx1"/>
            </w14:solidFill>
          </w14:textFill>
        </w:rPr>
        <w:t xml:space="preserve">登录后，供应商按《苏采云系统供应商操作手册》进行操作。</w:t>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操作手册下载地址：</w:t>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\o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708"/>
          <w:rFonts w:cs="Arial" w:asciiTheme="minorEastAsia" w:hAnsiTheme="minorEastAsia"/>
          <w:color w:val="000000" w:themeColor="text1"/>
          <w:sz w:val="21"/>
          <w:szCs w:val="21"/>
          <w:highlight w:val="none"/>
          <w:u w:val="none"/>
          <w14:textFill>
            <w14:solidFill>
              <w14:schemeClr w14:val="tx1"/>
            </w14:solidFill>
          </w14:textFill>
        </w:rPr>
        <w:t xml:space="preserve">http://www.ccgp-jiangsu.gov.cn/jiangsu/zlxz/ee/ee3a4bc5a3454aa2b0d9312230633ce9.html</w:t>
      </w:r>
      <w:r>
        <w:rPr>
          <w:rStyle w:val="708"/>
          <w:rFonts w:cs="Arial" w:asciiTheme="minorEastAsia" w:hAnsiTheme="minorEastAsia"/>
          <w:color w:val="000000" w:themeColor="text1"/>
          <w:sz w:val="21"/>
          <w:szCs w:val="21"/>
          <w:highlight w:val="none"/>
          <w:u w:val="none"/>
          <w14:textFill>
            <w14:solidFill>
              <w14:schemeClr w14:val="tx1"/>
            </w14:solidFill>
          </w14:textFill>
        </w:rPr>
        <w:fldChar w:fldCharType="end"/>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首次登录</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苏采云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系统的新用户，登录网址后，点击</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用户注册</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新</w:t>
      </w:r>
      <w:r>
        <w:rPr>
          <w:rFonts w:cs="Arial" w:asciiTheme="minorEastAsia" w:hAnsiTheme="minorEastAsia"/>
          <w:color w:val="000000" w:themeColor="text1"/>
          <w:sz w:val="21"/>
          <w:szCs w:val="21"/>
          <w:highlight w:val="none"/>
          <w14:textFill>
            <w14:solidFill>
              <w14:schemeClr w14:val="tx1"/>
            </w14:solidFill>
          </w14:textFill>
        </w:rPr>
        <w:t xml:space="preserve">CA</w:t>
      </w:r>
      <w:r>
        <w:rPr>
          <w:rFonts w:cs="宋体" w:asciiTheme="minorEastAsia" w:hAnsiTheme="minorEastAsia"/>
          <w:color w:val="000000" w:themeColor="text1"/>
          <w:sz w:val="21"/>
          <w:szCs w:val="21"/>
          <w:highlight w:val="none"/>
          <w14:textFill>
            <w14:solidFill>
              <w14:schemeClr w14:val="tx1"/>
            </w14:solidFill>
          </w14:textFill>
        </w:rPr>
        <w:t xml:space="preserve">办理指南</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获取</w:t>
      </w:r>
      <w:r>
        <w:rPr>
          <w:rFonts w:cs="Arial" w:asciiTheme="minorEastAsia" w:hAnsiTheme="minorEastAsia"/>
          <w:color w:val="000000" w:themeColor="text1"/>
          <w:sz w:val="21"/>
          <w:szCs w:val="21"/>
          <w:highlight w:val="none"/>
          <w14:textFill>
            <w14:solidFill>
              <w14:schemeClr w14:val="tx1"/>
            </w14:solidFill>
          </w14:textFill>
        </w:rPr>
        <w:t xml:space="preserve">CA</w:t>
      </w:r>
      <w:r>
        <w:rPr>
          <w:rFonts w:cs="宋体" w:asciiTheme="minorEastAsia" w:hAnsiTheme="minorEastAsia"/>
          <w:color w:val="000000" w:themeColor="text1"/>
          <w:sz w:val="21"/>
          <w:szCs w:val="21"/>
          <w:highlight w:val="none"/>
          <w14:textFill>
            <w14:solidFill>
              <w14:schemeClr w14:val="tx1"/>
            </w14:solidFill>
          </w14:textFill>
        </w:rPr>
        <w:t xml:space="preserve">后绑定、登录系统</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采购项目参与</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下载采购文件（文件后缀名为</w:t>
      </w:r>
      <w:r>
        <w:rPr>
          <w:rFonts w:cs="Arial" w:asciiTheme="minorEastAsia" w:hAnsiTheme="minorEastAsia"/>
          <w:color w:val="000000" w:themeColor="text1"/>
          <w:sz w:val="21"/>
          <w:szCs w:val="21"/>
          <w:highlight w:val="none"/>
          <w14:textFill>
            <w14:solidFill>
              <w14:schemeClr w14:val="tx1"/>
            </w14:solidFill>
          </w14:textFill>
        </w:rPr>
        <w:t xml:space="preserve">“.kedt”</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苏采云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南京地区客服热线</w:t>
      </w:r>
      <w:r>
        <w:rPr>
          <w:rFonts w:cs="Arial" w:asciiTheme="minorEastAsia" w:hAnsiTheme="minorEastAsia"/>
          <w:color w:val="000000" w:themeColor="text1"/>
          <w:sz w:val="21"/>
          <w:szCs w:val="21"/>
          <w:highlight w:val="none"/>
          <w14:textFill>
            <w14:solidFill>
              <w14:schemeClr w14:val="tx1"/>
            </w14:solidFill>
          </w14:textFill>
        </w:rPr>
        <w:t xml:space="preserve">025-83633744</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025-83633743</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有关本次招标的事项若存在变动或修改，请及时关注</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江苏政府采购网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南京公共采购信息网</w:t>
      </w: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更正公告。</w:t>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4</w:t>
      </w:r>
      <w:r>
        <w:rPr>
          <w:rFonts w:hint="eastAsia" w:cs="Arial" w:asciiTheme="minorEastAsia" w:hAnsiTheme="minorEastAsia"/>
          <w:color w:val="000000" w:themeColor="text1"/>
          <w:sz w:val="21"/>
          <w:szCs w:val="21"/>
          <w:highlight w:val="none"/>
          <w:lang w:val="en-US" w:eastAsia="zh-CN"/>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政府采购信用承诺</w:t>
      </w:r>
      <w:r/>
    </w:p>
    <w:p>
      <w:pPr>
        <w:ind w:firstLine="42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根据《关于在政府采购活动中推行信用承诺制的通知》宁财购通〔2021〕5号规定，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参加</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首页</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法定代表人</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签字并盖单位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随投标文件一并递交。</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（1）符合国家相关规定的财务状况报告；</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（2）依法缴纳税收的证明材料；</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（3）依法缴纳社会保障资金的证明材料；</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（4）具备履行政府采购合同所必需的设备和专业技术能力的证明材料；</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（5）参加政府采购活动前三年内在经营活动中没有重大违法记录的证明材料；</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（6）未被列入失信被执行人、重大税收违法失信主体、政府采购严重违法失信行为记录名单的证明材料。</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供应商涉及以下情形的，不适用信用承诺： </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（1）供应商被列入严重失信主体名单； </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（2）被相关监管部门作出行政处罚且尚在处罚有效期内； </w:t>
      </w:r>
      <w:r/>
    </w:p>
    <w:p>
      <w:pPr>
        <w:ind w:firstLine="420"/>
        <w:keepNext w:val="0"/>
        <w:pageBreakBefore w:val="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（3）其他法律、行政法规规定的不适用信用承诺的情形。 </w:t>
      </w:r>
      <w:r/>
    </w:p>
    <w:p>
      <w:pPr>
        <w:ind w:firstLine="42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36"/>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pacing w:val="8"/>
          <w:sz w:val="21"/>
          <w:szCs w:val="21"/>
          <w:highlight w:val="none"/>
          <w14:textFill>
            <w14:solidFill>
              <w14:schemeClr w14:val="tx1"/>
            </w14:solidFill>
          </w14:textFill>
        </w:rPr>
        <w:t xml:space="preserve">七、对本次招标提出询问，请按以下方式联系</w:t>
      </w:r>
      <w:r/>
    </w:p>
    <w:p>
      <w:pPr>
        <w:ind w:firstLine="436"/>
        <w:spacing w:line="360" w:lineRule="auto"/>
        <w:shd w:val="clear" w:color="ffffff" w:fill="ffffff"/>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pacing w:val="8"/>
          <w:sz w:val="21"/>
          <w:highlight w:val="none"/>
          <w14:textFill>
            <w14:solidFill>
              <w14:schemeClr w14:val="tx1"/>
            </w14:solidFill>
          </w14:textFill>
        </w:rPr>
        <w:t xml:space="preserve">1</w:t>
      </w:r>
      <w:r>
        <w:rPr>
          <w:rFonts w:cs="Arial" w:asciiTheme="minorEastAsia" w:hAnsiTheme="minorEastAsia"/>
          <w:color w:val="000000" w:themeColor="text1"/>
          <w:spacing w:val="8"/>
          <w:sz w:val="21"/>
          <w:highlight w:val="none"/>
          <w14:textFill>
            <w14:solidFill>
              <w14:schemeClr w14:val="tx1"/>
            </w14:solidFill>
          </w14:textFill>
        </w:rPr>
        <w:t xml:space="preserve">.</w:t>
      </w:r>
      <w:r>
        <w:rPr>
          <w:rFonts w:cs="宋体" w:asciiTheme="minorEastAsia" w:hAnsiTheme="minorEastAsia"/>
          <w:color w:val="000000" w:themeColor="text1"/>
          <w:spacing w:val="8"/>
          <w:sz w:val="21"/>
          <w:highlight w:val="none"/>
          <w14:textFill>
            <w14:solidFill>
              <w14:schemeClr w14:val="tx1"/>
            </w14:solidFill>
          </w14:textFill>
        </w:rPr>
        <w:t xml:space="preserve">采购人信息</w:t>
      </w:r>
      <w:r/>
    </w:p>
    <w:p>
      <w:pPr>
        <w:ind w:firstLine="420"/>
        <w:spacing w:line="360" w:lineRule="auto"/>
        <w:shd w:val="clear" w:color="ffffff" w:fill="ffffff"/>
        <w:rPr>
          <w:rFonts w:hint="eastAsia" w:cs="宋体" w:asciiTheme="minorEastAsia" w:hAnsiTheme="minorEastAsia" w:eastAsiaTheme="minorEastAsia"/>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单位名称：</w:t>
      </w:r>
      <w:r>
        <w:rPr>
          <w:rFonts w:hint="eastAsia" w:cs="宋体" w:asciiTheme="minorEastAsia" w:hAnsiTheme="minorEastAsia"/>
          <w:color w:val="000000" w:themeColor="text1"/>
          <w:sz w:val="21"/>
          <w:highlight w:val="none"/>
          <w:lang w:eastAsia="zh-CN"/>
          <w14:textFill>
            <w14:solidFill>
              <w14:schemeClr w14:val="tx1"/>
            </w14:solidFill>
          </w14:textFill>
        </w:rPr>
        <w:t xml:space="preserve">南京市秦淮生态环境局</w:t>
      </w:r>
      <w:r/>
    </w:p>
    <w:p>
      <w:pPr>
        <w:ind w:firstLine="420"/>
        <w:spacing w:line="360" w:lineRule="auto"/>
        <w:shd w:val="clear" w:color="ffffff" w:fill="ffffff"/>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单位地址：</w:t>
      </w:r>
      <w:r>
        <w:rPr>
          <w:rFonts w:hint="eastAsia" w:cs="宋体" w:asciiTheme="minorEastAsia" w:hAnsiTheme="minorEastAsia"/>
          <w:color w:val="000000" w:themeColor="text1"/>
          <w:sz w:val="21"/>
          <w:highlight w:val="none"/>
          <w:lang w:eastAsia="zh-CN"/>
          <w14:textFill>
            <w14:solidFill>
              <w14:schemeClr w14:val="tx1"/>
            </w14:solidFill>
          </w14:textFill>
        </w:rPr>
        <w:t xml:space="preserve">南京市秦淮区秦虹路1号</w:t>
      </w:r>
      <w:r/>
    </w:p>
    <w:p>
      <w:pPr>
        <w:ind w:firstLine="420"/>
        <w:spacing w:line="360" w:lineRule="auto"/>
        <w:shd w:val="clear" w:color="ffffff" w:fill="ffffff"/>
        <w:rPr>
          <w:rFonts w:hint="default" w:cs="宋体" w:asciiTheme="minorEastAsia" w:hAnsiTheme="minorEastAsia"/>
          <w:color w:val="000000" w:themeColor="text1"/>
          <w:sz w:val="21"/>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联系人：</w:t>
      </w:r>
      <w:r>
        <w:rPr>
          <w:rFonts w:hint="eastAsia" w:cs="宋体" w:asciiTheme="minorEastAsia" w:hAnsiTheme="minorEastAsia"/>
          <w:color w:val="000000" w:themeColor="text1"/>
          <w:sz w:val="21"/>
          <w:highlight w:val="none"/>
          <w:lang w:val="en-US" w:eastAsia="zh-CN"/>
          <w14:textFill>
            <w14:solidFill>
              <w14:schemeClr w14:val="tx1"/>
            </w14:solidFill>
          </w14:textFill>
        </w:rPr>
        <w:t xml:space="preserve">杨主任</w:t>
      </w:r>
      <w:r/>
    </w:p>
    <w:p>
      <w:pPr>
        <w:ind w:firstLine="420"/>
        <w:spacing w:line="360" w:lineRule="auto"/>
        <w:shd w:val="clear" w:color="ffffff" w:fill="ffffff"/>
        <w:rPr>
          <w:rFonts w:hint="eastAsia" w:cs="宋体" w:asciiTheme="minorEastAsia" w:hAnsiTheme="minorEastAsia" w:eastAsiaTheme="minorEastAsia"/>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联系电话：</w:t>
      </w:r>
      <w:r>
        <w:rPr>
          <w:rFonts w:hint="eastAsia" w:cs="宋体" w:asciiTheme="minorEastAsia" w:hAnsiTheme="minorEastAsia"/>
          <w:color w:val="000000" w:themeColor="text1"/>
          <w:sz w:val="21"/>
          <w:highlight w:val="none"/>
          <w:lang w:val="en-US" w:eastAsia="zh-CN"/>
          <w14:textFill>
            <w14:solidFill>
              <w14:schemeClr w14:val="tx1"/>
            </w14:solidFill>
          </w14:textFill>
        </w:rPr>
        <w:t xml:space="preserve">025-84602160</w:t>
      </w:r>
      <w:r/>
    </w:p>
    <w:p>
      <w:pPr>
        <w:ind w:firstLine="420"/>
        <w:spacing w:line="360" w:lineRule="auto"/>
        <w:shd w:val="clear" w:color="ffffff" w:fill="ffffff"/>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2.采购代理机构信息</w:t>
      </w:r>
      <w:r/>
    </w:p>
    <w:p>
      <w:pPr>
        <w:ind w:firstLine="420"/>
        <w:spacing w:line="360" w:lineRule="auto"/>
        <w:shd w:val="clear" w:color="ffffff" w:fill="ffffff"/>
        <w:rPr>
          <w:rFonts w:hint="eastAsia" w:cs="宋体" w:asciiTheme="minorEastAsia" w:hAnsiTheme="minorEastAsia" w:eastAsiaTheme="minorEastAsia"/>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单位名称：</w:t>
      </w:r>
      <w:r>
        <w:rPr>
          <w:rFonts w:hint="eastAsia" w:cs="宋体" w:asciiTheme="minorEastAsia" w:hAnsiTheme="minorEastAsia"/>
          <w:color w:val="000000" w:themeColor="text1"/>
          <w:sz w:val="21"/>
          <w:highlight w:val="none"/>
          <w:lang w:eastAsia="zh-CN"/>
          <w14:textFill>
            <w14:solidFill>
              <w14:schemeClr w14:val="tx1"/>
            </w14:solidFill>
          </w14:textFill>
        </w:rPr>
        <w:t xml:space="preserve">江苏建壮投资管理有限公司</w:t>
      </w:r>
      <w:r/>
    </w:p>
    <w:p>
      <w:pPr>
        <w:ind w:firstLine="420"/>
        <w:spacing w:line="360" w:lineRule="auto"/>
        <w:shd w:val="clear" w:color="ffffff" w:fill="ffffff"/>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单位地址：</w:t>
      </w:r>
      <w:r>
        <w:rPr>
          <w:rFonts w:hint="eastAsia" w:cs="宋体" w:asciiTheme="minorEastAsia" w:hAnsiTheme="minorEastAsia"/>
          <w:color w:val="000000" w:themeColor="text1"/>
          <w:sz w:val="21"/>
          <w:highlight w:val="none"/>
          <w:lang w:eastAsia="zh-CN"/>
          <w14:textFill>
            <w14:solidFill>
              <w14:schemeClr w14:val="tx1"/>
            </w14:solidFill>
          </w14:textFill>
        </w:rPr>
        <w:t xml:space="preserve">南京市浦口区七里桥北路1号顶山都市产业园10栋</w:t>
      </w:r>
      <w:r/>
    </w:p>
    <w:p>
      <w:pPr>
        <w:ind w:firstLine="420"/>
        <w:spacing w:line="360" w:lineRule="auto"/>
        <w:shd w:val="clear" w:color="ffffff" w:fill="ffffff"/>
        <w:rPr>
          <w:rFonts w:hint="eastAsia" w:cs="宋体" w:asciiTheme="minorEastAsia" w:hAnsiTheme="minorEastAsia" w:eastAsiaTheme="minorEastAsia"/>
          <w:color w:val="000000" w:themeColor="text1"/>
          <w:sz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联系人：</w:t>
      </w:r>
      <w:r>
        <w:rPr>
          <w:rFonts w:hint="eastAsia" w:cs="宋体" w:asciiTheme="minorEastAsia" w:hAnsiTheme="minorEastAsia"/>
          <w:color w:val="000000" w:themeColor="text1"/>
          <w:sz w:val="21"/>
          <w:highlight w:val="none"/>
          <w:lang w:val="en-US" w:eastAsia="zh-CN"/>
          <w14:textFill>
            <w14:solidFill>
              <w14:schemeClr w14:val="tx1"/>
            </w14:solidFill>
          </w14:textFill>
        </w:rPr>
        <w:t xml:space="preserve">孙</w:t>
      </w:r>
      <w:r>
        <w:rPr>
          <w:rFonts w:hint="eastAsia" w:cs="宋体" w:asciiTheme="minorEastAsia" w:hAnsiTheme="minorEastAsia"/>
          <w:color w:val="000000" w:themeColor="text1"/>
          <w:sz w:val="21"/>
          <w:highlight w:val="none"/>
          <w:lang w:eastAsia="zh-CN"/>
          <w14:textFill>
            <w14:solidFill>
              <w14:schemeClr w14:val="tx1"/>
            </w14:solidFill>
          </w14:textFill>
        </w:rPr>
        <w:t xml:space="preserve">工</w:t>
      </w:r>
      <w:r/>
    </w:p>
    <w:p>
      <w:pPr>
        <w:ind w:firstLine="420"/>
        <w:spacing w:line="360" w:lineRule="auto"/>
        <w:shd w:val="clear" w:color="ffffff" w:fill="ffffff"/>
        <w:rPr>
          <w:rFonts w:hint="default" w:cs="宋体" w:asciiTheme="minorEastAsia" w:hAnsiTheme="minorEastAsia" w:eastAsiaTheme="minorEastAsia"/>
          <w:color w:val="000000" w:themeColor="text1"/>
          <w:sz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联系电话：</w:t>
      </w:r>
      <w:r>
        <w:rPr>
          <w:rFonts w:hint="eastAsia" w:cs="宋体" w:asciiTheme="minorEastAsia" w:hAnsiTheme="minorEastAsia"/>
          <w:color w:val="000000" w:themeColor="text1"/>
          <w:sz w:val="21"/>
          <w:highlight w:val="none"/>
          <w:lang w:val="en-US" w:eastAsia="zh-CN"/>
          <w14:textFill>
            <w14:solidFill>
              <w14:schemeClr w14:val="tx1"/>
            </w14:solidFill>
          </w14:textFill>
        </w:rPr>
        <w:t xml:space="preserve">19215596428</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pStyle w:val="673"/>
        <w:jc w:val="center"/>
        <w:spacing w:before="340" w:after="330" w:line="768"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 w:name="_Toc13832"/>
      <w:r>
        <w:rPr>
          <w:rFonts w:ascii="宋体" w:hAnsi="宋体" w:eastAsia="宋体" w:cs="宋体"/>
          <w:b/>
          <w:color w:val="000000" w:themeColor="text1"/>
          <w:sz w:val="32"/>
          <w:highlight w:val="none"/>
          <w14:textFill>
            <w14:solidFill>
              <w14:schemeClr w14:val="tx1"/>
            </w14:solidFill>
          </w14:textFill>
        </w:rPr>
        <w:t xml:space="preserve">第二章</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ascii="宋体" w:hAnsi="宋体" w:eastAsia="宋体" w:cs="宋体"/>
          <w:b/>
          <w:color w:val="000000" w:themeColor="text1"/>
          <w:sz w:val="32"/>
          <w:highlight w:val="none"/>
          <w14:textFill>
            <w14:solidFill>
              <w14:schemeClr w14:val="tx1"/>
            </w14:solidFill>
          </w14:textFill>
        </w:rPr>
        <w:t xml:space="preserve">投标人须知</w:t>
      </w:r>
      <w:bookmarkEnd w:id="1"/>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一、总则</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w:t>
      </w:r>
      <w:r>
        <w:rPr>
          <w:rFonts w:cs="宋体" w:asciiTheme="minorEastAsia" w:hAnsiTheme="minorEastAsia"/>
          <w:b/>
          <w:color w:val="000000" w:themeColor="text1"/>
          <w:sz w:val="21"/>
          <w:szCs w:val="21"/>
          <w:highlight w:val="none"/>
          <w14:textFill>
            <w14:solidFill>
              <w14:schemeClr w14:val="tx1"/>
            </w14:solidFill>
          </w14:textFill>
        </w:rPr>
        <w:t xml:space="preserve">、适用法律</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1.1</w:t>
      </w:r>
      <w:r>
        <w:rPr>
          <w:rFonts w:cs="宋体" w:asciiTheme="minorEastAsia" w:hAnsiTheme="minorEastAsia"/>
          <w:color w:val="000000" w:themeColor="text1"/>
          <w:sz w:val="21"/>
          <w:szCs w:val="21"/>
          <w:highlight w:val="none"/>
          <w14:textFill>
            <w14:solidFill>
              <w14:schemeClr w14:val="tx1"/>
            </w14:solidFill>
          </w14:textFill>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w:t>
      </w:r>
      <w:r>
        <w:rPr>
          <w:rFonts w:cs="宋体" w:asciiTheme="minorEastAsia" w:hAnsiTheme="minorEastAsia"/>
          <w:b/>
          <w:color w:val="000000" w:themeColor="text1"/>
          <w:sz w:val="21"/>
          <w:szCs w:val="21"/>
          <w:highlight w:val="none"/>
          <w14:textFill>
            <w14:solidFill>
              <w14:schemeClr w14:val="tx1"/>
            </w14:solidFill>
          </w14:textFill>
        </w:rPr>
        <w:t xml:space="preserve">、定义</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2.1</w:t>
      </w:r>
      <w:r>
        <w:rPr>
          <w:rFonts w:cs="宋体" w:asciiTheme="minorEastAsia" w:hAnsiTheme="minorEastAsia"/>
          <w:color w:val="000000" w:themeColor="text1"/>
          <w:sz w:val="21"/>
          <w:szCs w:val="21"/>
          <w:highlight w:val="none"/>
          <w14:textFill>
            <w14:solidFill>
              <w14:schemeClr w14:val="tx1"/>
            </w14:solidFill>
          </w14:textFill>
        </w:rPr>
        <w:t xml:space="preserve">“采购人”是指依法进行政府采购的国家机关、事业单位、团体组织。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w:t>
      </w:r>
      <w:r>
        <w:rPr>
          <w:rFonts w:cs="宋体" w:asciiTheme="minorEastAsia" w:hAnsiTheme="minorEastAsia"/>
          <w:color w:val="000000" w:themeColor="text1"/>
          <w:sz w:val="21"/>
          <w:szCs w:val="21"/>
          <w:highlight w:val="none"/>
          <w14:textFill>
            <w14:solidFill>
              <w14:schemeClr w14:val="tx1"/>
            </w14:solidFill>
          </w14:textFill>
        </w:rPr>
        <w:t xml:space="preserve">“投标人（供应商）”是指参加投标竞争，并符合招标文件规定资格条件的法人、其他组织或者自然人。</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2.3</w:t>
      </w:r>
      <w:r>
        <w:rPr>
          <w:rFonts w:cs="宋体" w:asciiTheme="minorEastAsia" w:hAnsiTheme="minorEastAsia"/>
          <w:color w:val="000000" w:themeColor="text1"/>
          <w:sz w:val="21"/>
          <w:szCs w:val="21"/>
          <w:highlight w:val="none"/>
          <w14:textFill>
            <w14:solidFill>
              <w14:schemeClr w14:val="tx1"/>
            </w14:solidFill>
          </w14:textFill>
        </w:rPr>
        <w:t xml:space="preserve">“采购代理机构”是指集中采购机构和集中采购机构以外的采购代理机构，集中采购机构以外的采购代理机构，是从事采购代理业务的社会中介机构。</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2.4</w:t>
      </w:r>
      <w:r>
        <w:rPr>
          <w:rFonts w:cs="宋体" w:asciiTheme="minorEastAsia" w:hAnsiTheme="minorEastAsia"/>
          <w:color w:val="000000" w:themeColor="text1"/>
          <w:sz w:val="21"/>
          <w:szCs w:val="21"/>
          <w:highlight w:val="none"/>
          <w14:textFill>
            <w14:solidFill>
              <w14:schemeClr w14:val="tx1"/>
            </w14:solidFill>
          </w14:textFill>
        </w:rPr>
        <w:t xml:space="preserve">“货物和服务”指本招标文件中所述产品及相关服务。</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2.5</w:t>
      </w:r>
      <w:r>
        <w:rPr>
          <w:rFonts w:cs="宋体" w:asciiTheme="minorEastAsia" w:hAnsiTheme="minorEastAsia"/>
          <w:color w:val="000000" w:themeColor="text1"/>
          <w:sz w:val="21"/>
          <w:szCs w:val="21"/>
          <w:highlight w:val="none"/>
          <w14:textFill>
            <w14:solidFill>
              <w14:schemeClr w14:val="tx1"/>
            </w14:solidFill>
          </w14:textFill>
        </w:rPr>
        <w:t xml:space="preserve">“用户或使用单位”是指使用货物，接受服务的单位。</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3</w:t>
      </w:r>
      <w:r>
        <w:rPr>
          <w:rFonts w:cs="宋体" w:asciiTheme="minorEastAsia" w:hAnsiTheme="minorEastAsia"/>
          <w:b/>
          <w:color w:val="000000" w:themeColor="text1"/>
          <w:sz w:val="21"/>
          <w:szCs w:val="21"/>
          <w:highlight w:val="none"/>
          <w14:textFill>
            <w14:solidFill>
              <w14:schemeClr w14:val="tx1"/>
            </w14:solidFill>
          </w14:textFill>
        </w:rPr>
        <w:t xml:space="preserve">、政策功能</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3.1</w:t>
      </w:r>
      <w:r>
        <w:rPr>
          <w:rFonts w:cs="宋体" w:asciiTheme="minorEastAsia" w:hAnsiTheme="minorEastAsia"/>
          <w:color w:val="000000" w:themeColor="text1"/>
          <w:sz w:val="21"/>
          <w:szCs w:val="21"/>
          <w:highlight w:val="none"/>
          <w14:textFill>
            <w14:solidFill>
              <w14:schemeClr w14:val="tx1"/>
            </w14:solidFill>
          </w14:textFill>
        </w:rPr>
        <w:t xml:space="preserve">政府采购促进中小企业发展，在政府采购活动中，供应商提供的货物、工程或者服务符合《政府采购促进中小企业发展管理办法》（财库〔</w:t>
      </w:r>
      <w:r>
        <w:rPr>
          <w:rFonts w:cs="Arial" w:asciiTheme="minorEastAsia" w:hAnsiTheme="minorEastAsia"/>
          <w:color w:val="000000" w:themeColor="text1"/>
          <w:sz w:val="21"/>
          <w:szCs w:val="21"/>
          <w:highlight w:val="none"/>
          <w14:textFill>
            <w14:solidFill>
              <w14:schemeClr w14:val="tx1"/>
            </w14:solidFill>
          </w14:textFill>
        </w:rPr>
        <w:t xml:space="preserve">2020</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46</w:t>
      </w:r>
      <w:r>
        <w:rPr>
          <w:rFonts w:cs="宋体" w:asciiTheme="minorEastAsia" w:hAnsiTheme="minorEastAsia"/>
          <w:color w:val="000000" w:themeColor="text1"/>
          <w:sz w:val="21"/>
          <w:szCs w:val="21"/>
          <w:highlight w:val="none"/>
          <w14:textFill>
            <w14:solidFill>
              <w14:schemeClr w14:val="tx1"/>
            </w14:solidFill>
          </w14:textFill>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cs="Arial" w:asciiTheme="minorEastAsia" w:hAnsiTheme="minorEastAsia"/>
          <w:color w:val="000000" w:themeColor="text1"/>
          <w:sz w:val="21"/>
          <w:szCs w:val="21"/>
          <w:highlight w:val="none"/>
          <w14:textFill>
            <w14:solidFill>
              <w14:schemeClr w14:val="tx1"/>
            </w14:solidFill>
          </w14:textFill>
        </w:rPr>
        <w:t xml:space="preserve">2011</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300</w:t>
      </w:r>
      <w:r>
        <w:rPr>
          <w:rFonts w:cs="宋体" w:asciiTheme="minorEastAsia" w:hAnsiTheme="minorEastAsia"/>
          <w:color w:val="000000" w:themeColor="text1"/>
          <w:sz w:val="21"/>
          <w:szCs w:val="21"/>
          <w:highlight w:val="none"/>
          <w14:textFill>
            <w14:solidFill>
              <w14:schemeClr w14:val="tx1"/>
            </w14:solidFill>
          </w14:textFill>
        </w:rPr>
        <w:t xml:space="preserve">号及《国家统计局关于印发</w:t>
      </w:r>
      <w:r>
        <w:rPr>
          <w:rFonts w:cs="Arial" w:asciiTheme="minorEastAsia" w:hAnsiTheme="minorEastAsia"/>
          <w:color w:val="000000" w:themeColor="text1"/>
          <w:sz w:val="21"/>
          <w:szCs w:val="21"/>
          <w:highlight w:val="none"/>
          <w14:textFill>
            <w14:solidFill>
              <w14:schemeClr w14:val="tx1"/>
            </w14:solidFill>
          </w14:textFill>
        </w:rPr>
        <w:t xml:space="preserve">&lt;</w:t>
      </w:r>
      <w:r>
        <w:rPr>
          <w:rFonts w:cs="宋体" w:asciiTheme="minorEastAsia" w:hAnsiTheme="minorEastAsia"/>
          <w:color w:val="000000" w:themeColor="text1"/>
          <w:sz w:val="21"/>
          <w:szCs w:val="21"/>
          <w:highlight w:val="none"/>
          <w14:textFill>
            <w14:solidFill>
              <w14:schemeClr w14:val="tx1"/>
            </w14:solidFill>
          </w14:textFill>
        </w:rPr>
        <w:t xml:space="preserve">统计上大中小微型企业划分办法（</w:t>
      </w:r>
      <w:r>
        <w:rPr>
          <w:rFonts w:cs="Arial" w:asciiTheme="minorEastAsia" w:hAnsiTheme="minorEastAsia"/>
          <w:color w:val="000000" w:themeColor="text1"/>
          <w:sz w:val="21"/>
          <w:szCs w:val="21"/>
          <w:highlight w:val="none"/>
          <w14:textFill>
            <w14:solidFill>
              <w14:schemeClr w14:val="tx1"/>
            </w14:solidFill>
          </w14:textFill>
        </w:rPr>
        <w:t xml:space="preserve">2017</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&gt;</w:t>
      </w:r>
      <w:r>
        <w:rPr>
          <w:rFonts w:cs="宋体" w:asciiTheme="minorEastAsia" w:hAnsiTheme="minorEastAsia"/>
          <w:color w:val="000000" w:themeColor="text1"/>
          <w:sz w:val="21"/>
          <w:szCs w:val="21"/>
          <w:highlight w:val="none"/>
          <w14:textFill>
            <w14:solidFill>
              <w14:schemeClr w14:val="tx1"/>
            </w14:solidFill>
          </w14:textFill>
        </w:rPr>
        <w:t xml:space="preserve">的通知》国统</w:t>
      </w:r>
      <w:r>
        <w:rPr>
          <w:rFonts w:cs="Arial" w:asciiTheme="minorEastAsia" w:hAnsiTheme="minorEastAsia"/>
          <w:color w:val="000000" w:themeColor="text1"/>
          <w:sz w:val="21"/>
          <w:szCs w:val="21"/>
          <w:highlight w:val="none"/>
          <w14:textFill>
            <w14:solidFill>
              <w14:schemeClr w14:val="tx1"/>
            </w14:solidFill>
          </w14:textFill>
        </w:rPr>
        <w:t xml:space="preserve">2017</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213</w:t>
      </w:r>
      <w:r>
        <w:rPr>
          <w:rFonts w:cs="宋体" w:asciiTheme="minorEastAsia" w:hAnsiTheme="minorEastAsia"/>
          <w:color w:val="000000" w:themeColor="text1"/>
          <w:sz w:val="21"/>
          <w:szCs w:val="21"/>
          <w:highlight w:val="none"/>
          <w14:textFill>
            <w14:solidFill>
              <w14:schemeClr w14:val="tx1"/>
            </w14:solidFill>
          </w14:textFill>
        </w:rPr>
        <w:t xml:space="preserve">号）。</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3.2</w:t>
      </w:r>
      <w:r>
        <w:rPr>
          <w:rFonts w:cs="宋体" w:asciiTheme="minorEastAsia" w:hAnsiTheme="minorEastAsia"/>
          <w:color w:val="000000" w:themeColor="text1"/>
          <w:sz w:val="21"/>
          <w:szCs w:val="21"/>
          <w:highlight w:val="none"/>
          <w14:textFill>
            <w14:solidFill>
              <w14:schemeClr w14:val="tx1"/>
            </w14:solidFill>
          </w14:textFill>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cs="Arial" w:asciiTheme="minorEastAsia" w:hAnsiTheme="minorEastAsia"/>
          <w:color w:val="000000" w:themeColor="text1"/>
          <w:sz w:val="21"/>
          <w:szCs w:val="21"/>
          <w:highlight w:val="none"/>
          <w14:textFill>
            <w14:solidFill>
              <w14:schemeClr w14:val="tx1"/>
            </w14:solidFill>
          </w14:textFill>
        </w:rPr>
        <w:t xml:space="preserve">2014</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68</w:t>
      </w:r>
      <w:r>
        <w:rPr>
          <w:rFonts w:cs="宋体" w:asciiTheme="minorEastAsia" w:hAnsiTheme="minorEastAsia"/>
          <w:color w:val="000000" w:themeColor="text1"/>
          <w:sz w:val="21"/>
          <w:szCs w:val="21"/>
          <w:highlight w:val="none"/>
          <w14:textFill>
            <w14:solidFill>
              <w14:schemeClr w14:val="tx1"/>
            </w14:solidFill>
          </w14:textFill>
        </w:rPr>
        <w:t xml:space="preserve">号）。</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3.3</w:t>
      </w:r>
      <w:r>
        <w:rPr>
          <w:rFonts w:cs="宋体" w:asciiTheme="minorEastAsia" w:hAnsiTheme="minorEastAsia"/>
          <w:color w:val="000000" w:themeColor="text1"/>
          <w:sz w:val="21"/>
          <w:szCs w:val="21"/>
          <w:highlight w:val="none"/>
          <w14:textFill>
            <w14:solidFill>
              <w14:schemeClr w14:val="tx1"/>
            </w14:solidFill>
          </w14:textFill>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cs="Arial" w:asciiTheme="minorEastAsia" w:hAnsiTheme="minorEastAsia"/>
          <w:color w:val="000000" w:themeColor="text1"/>
          <w:sz w:val="21"/>
          <w:szCs w:val="21"/>
          <w:highlight w:val="none"/>
          <w14:textFill>
            <w14:solidFill>
              <w14:schemeClr w14:val="tx1"/>
            </w14:solidFill>
          </w14:textFill>
        </w:rPr>
        <w:t xml:space="preserve">2017</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141</w:t>
      </w:r>
      <w:r>
        <w:rPr>
          <w:rFonts w:cs="宋体" w:asciiTheme="minorEastAsia" w:hAnsiTheme="minorEastAsia"/>
          <w:color w:val="000000" w:themeColor="text1"/>
          <w:sz w:val="21"/>
          <w:szCs w:val="21"/>
          <w:highlight w:val="none"/>
          <w14:textFill>
            <w14:solidFill>
              <w14:schemeClr w14:val="tx1"/>
            </w14:solidFill>
          </w14:textFill>
        </w:rPr>
        <w:t xml:space="preserve">号）。</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3.4</w:t>
      </w:r>
      <w:r>
        <w:rPr>
          <w:rFonts w:cs="宋体" w:asciiTheme="minorEastAsia" w:hAnsiTheme="minorEastAsia"/>
          <w:color w:val="000000" w:themeColor="text1"/>
          <w:sz w:val="21"/>
          <w:szCs w:val="21"/>
          <w:highlight w:val="none"/>
          <w14:textFill>
            <w14:solidFill>
              <w14:schemeClr w14:val="tx1"/>
            </w14:solidFill>
          </w14:textFill>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3.5</w:t>
      </w:r>
      <w:r>
        <w:rPr>
          <w:rFonts w:cs="宋体" w:asciiTheme="minorEastAsia" w:hAnsiTheme="minorEastAsia"/>
          <w:color w:val="000000" w:themeColor="text1"/>
          <w:sz w:val="21"/>
          <w:szCs w:val="21"/>
          <w:highlight w:val="none"/>
          <w14:textFill>
            <w14:solidFill>
              <w14:schemeClr w14:val="tx1"/>
            </w14:solidFill>
          </w14:textFill>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3.6</w:t>
      </w:r>
      <w:r>
        <w:rPr>
          <w:rFonts w:cs="宋体" w:asciiTheme="minorEastAsia" w:hAnsiTheme="minorEastAsia"/>
          <w:color w:val="000000" w:themeColor="text1"/>
          <w:sz w:val="21"/>
          <w:szCs w:val="21"/>
          <w:highlight w:val="none"/>
          <w14:textFill>
            <w14:solidFill>
              <w14:schemeClr w14:val="tx1"/>
            </w14:solidFill>
          </w14:textFill>
        </w:rPr>
        <w:t xml:space="preserve">进口产品政策</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）除招标公告载明接受进口产品参加外，不允许进口产品参加。进口产品认定依照《财政部关于政府采购进口产品管理有关问题的通知》（财办库〔</w:t>
      </w:r>
      <w:r>
        <w:rPr>
          <w:rFonts w:cs="Arial" w:asciiTheme="minorEastAsia" w:hAnsiTheme="minorEastAsia"/>
          <w:color w:val="000000" w:themeColor="text1"/>
          <w:sz w:val="21"/>
          <w:szCs w:val="21"/>
          <w:highlight w:val="none"/>
          <w14:textFill>
            <w14:solidFill>
              <w14:schemeClr w14:val="tx1"/>
            </w14:solidFill>
          </w14:textFill>
        </w:rPr>
        <w:t xml:space="preserve">2008</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248</w:t>
      </w:r>
      <w:r>
        <w:rPr>
          <w:rFonts w:cs="宋体" w:asciiTheme="minorEastAsia" w:hAnsiTheme="minorEastAsia"/>
          <w:color w:val="000000" w:themeColor="text1"/>
          <w:sz w:val="21"/>
          <w:szCs w:val="21"/>
          <w:highlight w:val="none"/>
          <w14:textFill>
            <w14:solidFill>
              <w14:schemeClr w14:val="tx1"/>
            </w14:solidFill>
          </w14:textFill>
        </w:rPr>
        <w:t xml:space="preserve">号）的规定。</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）允许进口产品参加的，满足需求的国内产品可以参加。</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）允许进口产品参加的，优先采购向我国企业转让技术、与我国企业签订消化吸收再创新方案的投标人的进口产品。</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3.7</w:t>
      </w:r>
      <w:r>
        <w:rPr>
          <w:rFonts w:cs="宋体" w:asciiTheme="minorEastAsia" w:hAnsiTheme="minorEastAsia"/>
          <w:color w:val="000000" w:themeColor="text1"/>
          <w:sz w:val="21"/>
          <w:szCs w:val="21"/>
          <w:highlight w:val="none"/>
          <w14:textFill>
            <w14:solidFill>
              <w14:schemeClr w14:val="tx1"/>
            </w14:solidFill>
          </w14:textFill>
        </w:rPr>
        <w:t xml:space="preserve">未按要求提供相关材料的，不享受相关政策。</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二、招标文件构成</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4</w:t>
      </w:r>
      <w:r>
        <w:rPr>
          <w:rFonts w:cs="宋体" w:asciiTheme="minorEastAsia" w:hAnsiTheme="minorEastAsia"/>
          <w:b/>
          <w:color w:val="000000" w:themeColor="text1"/>
          <w:sz w:val="21"/>
          <w:szCs w:val="21"/>
          <w:highlight w:val="none"/>
          <w14:textFill>
            <w14:solidFill>
              <w14:schemeClr w14:val="tx1"/>
            </w14:solidFill>
          </w14:textFill>
        </w:rPr>
        <w:t xml:space="preserve">、招标文件组成</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4.1</w:t>
      </w:r>
      <w:r>
        <w:rPr>
          <w:rFonts w:cs="宋体" w:asciiTheme="minorEastAsia" w:hAnsiTheme="minorEastAsia"/>
          <w:color w:val="000000" w:themeColor="text1"/>
          <w:sz w:val="21"/>
          <w:szCs w:val="21"/>
          <w:highlight w:val="none"/>
          <w14:textFill>
            <w14:solidFill>
              <w14:schemeClr w14:val="tx1"/>
            </w14:solidFill>
          </w14:textFill>
        </w:rPr>
        <w:t xml:space="preserve">招标文件包括以下主要内容：</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招标公告；</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投标人须知；</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评标标准；</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采购需求；</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合同主要条款；</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投标文件格式及附件。</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如标书制作工具中格式和内容与</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南京公共采购信息网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江苏政府采购网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中国政府采购网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发布的招标文件不一致的，以上述网站发布的招标文件为准。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4.2 </w:t>
      </w:r>
      <w:r>
        <w:rPr>
          <w:rFonts w:cs="宋体" w:asciiTheme="minorEastAsia" w:hAnsiTheme="minorEastAsia"/>
          <w:color w:val="000000" w:themeColor="text1"/>
          <w:sz w:val="21"/>
          <w:szCs w:val="21"/>
          <w:highlight w:val="none"/>
          <w14:textFill>
            <w14:solidFill>
              <w14:schemeClr w14:val="tx1"/>
            </w14:solidFill>
          </w14:textFill>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4.3 </w:t>
      </w:r>
      <w:r>
        <w:rPr>
          <w:rFonts w:cs="宋体" w:asciiTheme="minorEastAsia" w:hAnsiTheme="minorEastAsia"/>
          <w:color w:val="000000" w:themeColor="text1"/>
          <w:sz w:val="21"/>
          <w:szCs w:val="21"/>
          <w:highlight w:val="none"/>
          <w14:textFill>
            <w14:solidFill>
              <w14:schemeClr w14:val="tx1"/>
            </w14:solidFill>
          </w14:textFill>
        </w:rPr>
        <w:t xml:space="preserve">采购代理机构如果要求投标人按照招标文件规定提交备选投标方案的，投标人可以提交备选方案；否则，备选方案将被拒绝。</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4.4</w:t>
      </w:r>
      <w:r>
        <w:rPr>
          <w:rFonts w:cs="宋体" w:asciiTheme="minorEastAsia" w:hAnsiTheme="minorEastAsia"/>
          <w:color w:val="000000" w:themeColor="text1"/>
          <w:sz w:val="21"/>
          <w:szCs w:val="21"/>
          <w:highlight w:val="none"/>
          <w14:textFill>
            <w14:solidFill>
              <w14:schemeClr w14:val="tx1"/>
            </w14:solidFill>
          </w14:textFill>
        </w:rPr>
        <w:t xml:space="preserve">招标文件中要求的产品品牌或型号，是采购人根据项目所要实现的功能推荐的品牌或型号，仅供投标人参考，并不是限制条件。</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5</w:t>
      </w:r>
      <w:r>
        <w:rPr>
          <w:rFonts w:cs="宋体" w:asciiTheme="minorEastAsia" w:hAnsiTheme="minorEastAsia"/>
          <w:b/>
          <w:color w:val="000000" w:themeColor="text1"/>
          <w:sz w:val="21"/>
          <w:szCs w:val="21"/>
          <w:highlight w:val="none"/>
          <w14:textFill>
            <w14:solidFill>
              <w14:schemeClr w14:val="tx1"/>
            </w14:solidFill>
          </w14:textFill>
        </w:rPr>
        <w:t xml:space="preserve">、招标文件的澄清或者修改</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5.1</w:t>
      </w:r>
      <w:r>
        <w:rPr>
          <w:rFonts w:cs="宋体" w:asciiTheme="minorEastAsia" w:hAnsiTheme="minorEastAsia"/>
          <w:color w:val="000000" w:themeColor="text1"/>
          <w:sz w:val="21"/>
          <w:szCs w:val="21"/>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5.2</w:t>
      </w:r>
      <w:r>
        <w:rPr>
          <w:rFonts w:cs="宋体" w:asciiTheme="minorEastAsia" w:hAnsiTheme="minorEastAsia"/>
          <w:color w:val="000000" w:themeColor="text1"/>
          <w:sz w:val="21"/>
          <w:szCs w:val="21"/>
          <w:highlight w:val="none"/>
          <w14:textFill>
            <w14:solidFill>
              <w14:schemeClr w14:val="tx1"/>
            </w14:solidFill>
          </w14:textFill>
        </w:rPr>
        <w:t xml:space="preserve">澄清或者修改的内容可能影响投标文件编制的，采购人或者采购代理机构应当在投标截止时间至少</w:t>
      </w:r>
      <w:r>
        <w:rPr>
          <w:rFonts w:cs="Arial" w:asciiTheme="minorEastAsia" w:hAnsiTheme="minorEastAsia"/>
          <w:color w:val="000000" w:themeColor="text1"/>
          <w:sz w:val="21"/>
          <w:szCs w:val="21"/>
          <w:highlight w:val="none"/>
          <w14:textFill>
            <w14:solidFill>
              <w14:schemeClr w14:val="tx1"/>
            </w14:solidFill>
          </w14:textFill>
        </w:rPr>
        <w:t xml:space="preserve">15</w:t>
      </w:r>
      <w:r>
        <w:rPr>
          <w:rFonts w:cs="宋体" w:asciiTheme="minorEastAsia" w:hAnsiTheme="minorEastAsia"/>
          <w:color w:val="000000" w:themeColor="text1"/>
          <w:sz w:val="21"/>
          <w:szCs w:val="21"/>
          <w:highlight w:val="none"/>
          <w14:textFill>
            <w14:solidFill>
              <w14:schemeClr w14:val="tx1"/>
            </w14:solidFill>
          </w14:textFill>
        </w:rPr>
        <w:t xml:space="preserve">日前，以书面形式通知所有获取招标文件的潜在投标人；不足</w:t>
      </w:r>
      <w:r>
        <w:rPr>
          <w:rFonts w:cs="Arial" w:asciiTheme="minorEastAsia" w:hAnsiTheme="minorEastAsia"/>
          <w:color w:val="000000" w:themeColor="text1"/>
          <w:sz w:val="21"/>
          <w:szCs w:val="21"/>
          <w:highlight w:val="none"/>
          <w14:textFill>
            <w14:solidFill>
              <w14:schemeClr w14:val="tx1"/>
            </w14:solidFill>
          </w14:textFill>
        </w:rPr>
        <w:t xml:space="preserve">15</w:t>
      </w:r>
      <w:r>
        <w:rPr>
          <w:rFonts w:cs="宋体" w:asciiTheme="minorEastAsia" w:hAnsiTheme="minorEastAsia"/>
          <w:color w:val="000000" w:themeColor="text1"/>
          <w:sz w:val="21"/>
          <w:szCs w:val="21"/>
          <w:highlight w:val="none"/>
          <w14:textFill>
            <w14:solidFill>
              <w14:schemeClr w14:val="tx1"/>
            </w14:solidFill>
          </w14:textFill>
        </w:rPr>
        <w:t xml:space="preserve">日的，采购人或者采购代理机构应当顺延提交投标文件的截止时间。</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5.3 </w:t>
      </w:r>
      <w:r>
        <w:rPr>
          <w:rFonts w:cs="宋体" w:asciiTheme="minorEastAsia" w:hAnsiTheme="minorEastAsia"/>
          <w:color w:val="000000" w:themeColor="text1"/>
          <w:sz w:val="21"/>
          <w:szCs w:val="21"/>
          <w:highlight w:val="none"/>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三、投标文件的编制</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6</w:t>
      </w:r>
      <w:r>
        <w:rPr>
          <w:rFonts w:cs="宋体" w:asciiTheme="minorEastAsia" w:hAnsiTheme="minorEastAsia"/>
          <w:b/>
          <w:color w:val="000000" w:themeColor="text1"/>
          <w:sz w:val="21"/>
          <w:szCs w:val="21"/>
          <w:highlight w:val="none"/>
          <w14:textFill>
            <w14:solidFill>
              <w14:schemeClr w14:val="tx1"/>
            </w14:solidFill>
          </w14:textFill>
        </w:rPr>
        <w:t xml:space="preserve">、投标文件的语言、计量单位、货币和编制</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6.1</w:t>
      </w:r>
      <w:r>
        <w:rPr>
          <w:rFonts w:cs="宋体" w:asciiTheme="minorEastAsia" w:hAnsiTheme="minorEastAsia"/>
          <w:color w:val="000000" w:themeColor="text1"/>
          <w:sz w:val="21"/>
          <w:szCs w:val="21"/>
          <w:highlight w:val="none"/>
          <w14:textFill>
            <w14:solidFill>
              <w14:schemeClr w14:val="tx1"/>
            </w14:solidFill>
          </w14:textFill>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6.2</w:t>
      </w:r>
      <w:r>
        <w:rPr>
          <w:rFonts w:cs="宋体" w:asciiTheme="minorEastAsia" w:hAnsiTheme="minorEastAsia"/>
          <w:color w:val="000000" w:themeColor="text1"/>
          <w:sz w:val="21"/>
          <w:szCs w:val="21"/>
          <w:highlight w:val="none"/>
          <w14:textFill>
            <w14:solidFill>
              <w14:schemeClr w14:val="tx1"/>
            </w14:solidFill>
          </w14:textFill>
        </w:rPr>
        <w:t xml:space="preserve">投标人所使用的计量单位应为国家法定计量单位。</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6.3</w:t>
      </w:r>
      <w:r>
        <w:rPr>
          <w:rFonts w:cs="宋体" w:asciiTheme="minorEastAsia" w:hAnsiTheme="minorEastAsia"/>
          <w:color w:val="000000" w:themeColor="text1"/>
          <w:sz w:val="21"/>
          <w:szCs w:val="21"/>
          <w:highlight w:val="none"/>
          <w14:textFill>
            <w14:solidFill>
              <w14:schemeClr w14:val="tx1"/>
            </w14:solidFill>
          </w14:textFill>
        </w:rPr>
        <w:t xml:space="preserve">投标人应用人民币报价。投标产品如果是进口产品的，应提供人民币与</w:t>
      </w:r>
      <w:r>
        <w:rPr>
          <w:rFonts w:cs="宋体" w:asciiTheme="minorEastAsia" w:hAnsiTheme="minorEastAsia"/>
          <w:b/>
          <w:color w:val="000000" w:themeColor="text1"/>
          <w:sz w:val="21"/>
          <w:szCs w:val="21"/>
          <w:highlight w:val="none"/>
          <w14:textFill>
            <w14:solidFill>
              <w14:schemeClr w14:val="tx1"/>
            </w14:solidFill>
          </w14:textFill>
        </w:rPr>
        <w:t xml:space="preserve">外币之间的汇率。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6.4</w:t>
      </w:r>
      <w:r>
        <w:rPr>
          <w:rFonts w:cs="宋体" w:asciiTheme="minorEastAsia" w:hAnsiTheme="minorEastAsia"/>
          <w:color w:val="000000" w:themeColor="text1"/>
          <w:sz w:val="21"/>
          <w:szCs w:val="21"/>
          <w:highlight w:val="none"/>
          <w14:textFill>
            <w14:solidFill>
              <w14:schemeClr w14:val="tx1"/>
            </w14:solidFill>
          </w14:textFill>
        </w:rPr>
        <w:t xml:space="preserve">投标文件应按照招标文件的规定编写并制作目录。</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6.5</w:t>
      </w:r>
      <w:r>
        <w:rPr>
          <w:rFonts w:cs="宋体" w:asciiTheme="minorEastAsia" w:hAnsiTheme="minorEastAsia"/>
          <w:color w:val="000000" w:themeColor="text1"/>
          <w:sz w:val="21"/>
          <w:szCs w:val="21"/>
          <w:highlight w:val="none"/>
          <w14:textFill>
            <w14:solidFill>
              <w14:schemeClr w14:val="tx1"/>
            </w14:solidFill>
          </w14:textFill>
        </w:rPr>
        <w:t xml:space="preserve">投标人应在投标文件中写清相应的项目编号、项目名称、投标人全称、地址、电话、传真等。</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6.6</w:t>
      </w:r>
      <w:r>
        <w:rPr>
          <w:rFonts w:cs="宋体" w:asciiTheme="minorEastAsia" w:hAnsiTheme="minorEastAsia"/>
          <w:color w:val="000000" w:themeColor="text1"/>
          <w:sz w:val="21"/>
          <w:szCs w:val="21"/>
          <w:highlight w:val="none"/>
          <w14:textFill>
            <w14:solidFill>
              <w14:schemeClr w14:val="tx1"/>
            </w14:solidFill>
          </w14:textFill>
        </w:rPr>
        <w:t xml:space="preserve">投标人根据招标文件载明的标的采购项目实际情况，拟在中标后将中标项目的非主体、非关键性工作交由他人完成的，应当在投标文件中载明。</w:t>
      </w:r>
      <w:r/>
    </w:p>
    <w:p>
      <w:pPr>
        <w:ind w:left="0" w:firstLine="422"/>
        <w:keepLines w:val="0"/>
        <w:keepNext w:val="0"/>
        <w:pageBreakBefore w:val="0"/>
        <w:spacing w:line="360" w:lineRule="auto"/>
        <w:shd w:val="clear" w:color="ffffff" w:fill="ffffff"/>
        <w:widowControl/>
        <w:rPr>
          <w:rFonts w:hint="eastAsia" w:asciiTheme="minorEastAsia" w:hAnsiTheme="minorEastAsia" w:eastAsia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7</w:t>
      </w:r>
      <w:r>
        <w:rPr>
          <w:rFonts w:cs="宋体" w:asciiTheme="minorEastAsia" w:hAnsiTheme="minorEastAsia"/>
          <w:b/>
          <w:color w:val="000000" w:themeColor="text1"/>
          <w:sz w:val="21"/>
          <w:szCs w:val="21"/>
          <w:highlight w:val="none"/>
          <w14:textFill>
            <w14:solidFill>
              <w14:schemeClr w14:val="tx1"/>
            </w14:solidFill>
          </w14:textFill>
        </w:rPr>
        <w:t xml:space="preserve">、联合体投标</w:t>
      </w:r>
      <w:r>
        <w:rPr>
          <w:rFonts w:hint="eastAsia" w:cs="宋体" w:asciiTheme="minorEastAsia" w:hAnsiTheme="minorEastAsia"/>
          <w:b/>
          <w:color w:val="000000" w:themeColor="text1"/>
          <w:sz w:val="21"/>
          <w:szCs w:val="21"/>
          <w:highlight w:val="none"/>
          <w:lang w:eastAsia="zh-CN"/>
          <w14:textFill>
            <w14:solidFill>
              <w14:schemeClr w14:val="tx1"/>
            </w14:solidFill>
          </w14:textFill>
        </w:rPr>
        <w:t xml:space="preserve">（</w:t>
      </w:r>
      <w:r>
        <w:rPr>
          <w:rFonts w:hint="eastAsia" w:cs="宋体" w:asciiTheme="minorEastAsia" w:hAnsiTheme="minorEastAsia"/>
          <w:b/>
          <w:color w:val="000000" w:themeColor="text1"/>
          <w:sz w:val="21"/>
          <w:szCs w:val="21"/>
          <w:highlight w:val="none"/>
          <w:lang w:val="en-US" w:eastAsia="zh-CN"/>
          <w14:textFill>
            <w14:solidFill>
              <w14:schemeClr w14:val="tx1"/>
            </w14:solidFill>
          </w14:textFill>
        </w:rPr>
        <w:t xml:space="preserve">本项目不接受</w:t>
      </w:r>
      <w:r>
        <w:rPr>
          <w:rFonts w:hint="eastAsia" w:cs="宋体" w:asciiTheme="minorEastAsia" w:hAnsiTheme="minorEastAsia"/>
          <w:b/>
          <w:color w:val="000000" w:themeColor="text1"/>
          <w:sz w:val="21"/>
          <w:szCs w:val="21"/>
          <w:highlight w:val="none"/>
          <w:lang w:eastAsia="zh-CN"/>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7.1 </w:t>
      </w:r>
      <w:r>
        <w:rPr>
          <w:rFonts w:cs="宋体" w:asciiTheme="minorEastAsia" w:hAnsiTheme="minorEastAsia"/>
          <w:color w:val="000000" w:themeColor="text1"/>
          <w:sz w:val="21"/>
          <w:szCs w:val="21"/>
          <w:highlight w:val="none"/>
          <w14:textFill>
            <w14:solidFill>
              <w14:schemeClr w14:val="tx1"/>
            </w14:solidFill>
          </w14:textFill>
        </w:rPr>
        <w:t xml:space="preserve">两个以上的自然人、法人或者其他组织可以组成一个联合体，以一个投标人的身份共同参加政府采购。</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7.2 </w:t>
      </w:r>
      <w:r>
        <w:rPr>
          <w:rFonts w:cs="宋体" w:asciiTheme="minorEastAsia" w:hAnsiTheme="minorEastAsia"/>
          <w:color w:val="000000" w:themeColor="text1"/>
          <w:sz w:val="21"/>
          <w:szCs w:val="21"/>
          <w:highlight w:val="none"/>
          <w14:textFill>
            <w14:solidFill>
              <w14:schemeClr w14:val="tx1"/>
            </w14:solidFill>
          </w14:textFill>
        </w:rPr>
        <w:t xml:space="preserve">联合体中有同类资质的投标人按照联合体分工承担相同工作的，按照资质等级较低的投标人确定资质等级。</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7.3 </w:t>
      </w:r>
      <w:r>
        <w:rPr>
          <w:rFonts w:cs="宋体" w:asciiTheme="minorEastAsia" w:hAnsiTheme="minorEastAsia"/>
          <w:color w:val="000000" w:themeColor="text1"/>
          <w:sz w:val="21"/>
          <w:szCs w:val="21"/>
          <w:highlight w:val="none"/>
          <w14:textFill>
            <w14:solidFill>
              <w14:schemeClr w14:val="tx1"/>
            </w14:solidFill>
          </w14:textFill>
        </w:rPr>
        <w:t xml:space="preserve">联合体各方之间应当签订联合体协议，明确约定联合体各方承担的工作和相应的责任，并将联合体协议连同投标文件一同提交。</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7.4 </w:t>
      </w:r>
      <w:r>
        <w:rPr>
          <w:rFonts w:cs="宋体" w:asciiTheme="minorEastAsia" w:hAnsiTheme="minorEastAsia"/>
          <w:color w:val="000000" w:themeColor="text1"/>
          <w:sz w:val="21"/>
          <w:szCs w:val="21"/>
          <w:highlight w:val="none"/>
          <w14:textFill>
            <w14:solidFill>
              <w14:schemeClr w14:val="tx1"/>
            </w14:solidFill>
          </w14:textFill>
        </w:rPr>
        <w:t xml:space="preserve">以联合体形式参加政府采购活动的，联合体各方不得再单独参加或者与其他投标人另外组成联合体参加同一合同项下的政府采购活动。</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8</w:t>
      </w:r>
      <w:r>
        <w:rPr>
          <w:rFonts w:cs="宋体" w:asciiTheme="minorEastAsia" w:hAnsiTheme="minorEastAsia"/>
          <w:b/>
          <w:color w:val="000000" w:themeColor="text1"/>
          <w:sz w:val="21"/>
          <w:szCs w:val="21"/>
          <w:highlight w:val="none"/>
          <w14:textFill>
            <w14:solidFill>
              <w14:schemeClr w14:val="tx1"/>
            </w14:solidFill>
          </w14:textFill>
        </w:rPr>
        <w:t xml:space="preserve">、投标文件的组成</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8.1</w:t>
      </w:r>
      <w:r>
        <w:rPr>
          <w:rFonts w:cs="宋体" w:asciiTheme="minorEastAsia" w:hAnsiTheme="minorEastAsia"/>
          <w:color w:val="000000" w:themeColor="text1"/>
          <w:sz w:val="21"/>
          <w:szCs w:val="21"/>
          <w:highlight w:val="none"/>
          <w14:textFill>
            <w14:solidFill>
              <w14:schemeClr w14:val="tx1"/>
            </w14:solidFill>
          </w14:textFill>
        </w:rPr>
        <w:t xml:space="preserve">投标人应当根据招标文件要求编制投标文件，投标文件应对招标文件提出的要求和条件作出实质性响应。</w:t>
      </w:r>
      <w:r>
        <w:rPr>
          <w:rFonts w:cs="宋体" w:asciiTheme="minorEastAsia" w:hAnsiTheme="minorEastAsia"/>
          <w:b/>
          <w:color w:val="000000" w:themeColor="text1"/>
          <w:sz w:val="21"/>
          <w:szCs w:val="21"/>
          <w:highlight w:val="none"/>
          <w14:textFill>
            <w14:solidFill>
              <w14:schemeClr w14:val="tx1"/>
            </w14:solidFill>
          </w14:textFill>
        </w:rPr>
        <w:t xml:space="preserve">对带星号（</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b/>
          <w:color w:val="000000" w:themeColor="text1"/>
          <w:sz w:val="21"/>
          <w:szCs w:val="21"/>
          <w:highlight w:val="none"/>
          <w14:textFill>
            <w14:solidFill>
              <w14:schemeClr w14:val="tx1"/>
            </w14:solidFill>
          </w14:textFill>
        </w:rPr>
        <w:t xml:space="preserve">）的技术条款必须在投标文件中提供技术支持资料（如白皮书、彩页、手册、检测报告等），未提供技术支持资料的，视为未对招标文件实质性要求作出响应，评审时不予认可。</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8.2 </w:t>
      </w:r>
      <w:r>
        <w:rPr>
          <w:rFonts w:cs="宋体" w:asciiTheme="minorEastAsia" w:hAnsiTheme="minorEastAsia"/>
          <w:color w:val="000000" w:themeColor="text1"/>
          <w:sz w:val="21"/>
          <w:szCs w:val="21"/>
          <w:highlight w:val="none"/>
          <w14:textFill>
            <w14:solidFill>
              <w14:schemeClr w14:val="tx1"/>
            </w14:solidFill>
          </w14:textFill>
        </w:rPr>
        <w:t xml:space="preserve">投标文件由商务、技术、价格以及其他部分内容组成。投标文件目录及有关格式按招标文件“第六章 投标文件格式及附件”的要求编制。</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9</w:t>
      </w:r>
      <w:r>
        <w:rPr>
          <w:rFonts w:cs="宋体" w:asciiTheme="minorEastAsia" w:hAnsiTheme="minorEastAsia"/>
          <w:b/>
          <w:color w:val="000000" w:themeColor="text1"/>
          <w:sz w:val="21"/>
          <w:szCs w:val="21"/>
          <w:highlight w:val="none"/>
          <w14:textFill>
            <w14:solidFill>
              <w14:schemeClr w14:val="tx1"/>
            </w14:solidFill>
          </w14:textFill>
        </w:rPr>
        <w:t xml:space="preserve">、投标文件的商务内容</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9.1</w:t>
      </w:r>
      <w:r>
        <w:rPr>
          <w:rFonts w:cs="宋体" w:asciiTheme="minorEastAsia" w:hAnsiTheme="minorEastAsia"/>
          <w:color w:val="000000" w:themeColor="text1"/>
          <w:sz w:val="21"/>
          <w:szCs w:val="21"/>
          <w:highlight w:val="none"/>
          <w14:textFill>
            <w14:solidFill>
              <w14:schemeClr w14:val="tx1"/>
            </w14:solidFill>
          </w14:textFill>
        </w:rPr>
        <w:t xml:space="preserve">商务部分内容是证明投标人有资格参加投标和中标后有能力履行合同的文件，这些文件应能满足招标的要求，包括但不限于下列文件（</w:t>
      </w: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1</w:t>
      </w: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hint="eastAsia" w:cs="Arial" w:asciiTheme="minorEastAsia" w:hAnsiTheme="minorEastAsia"/>
          <w:b/>
          <w:color w:val="000000" w:themeColor="text1"/>
          <w:sz w:val="21"/>
          <w:szCs w:val="21"/>
          <w:highlight w:val="none"/>
          <w:lang w:val="en-US" w:eastAsia="zh-CN"/>
          <w14:textFill>
            <w14:solidFill>
              <w14:schemeClr w14:val="tx1"/>
            </w14:solidFill>
          </w14:textFill>
        </w:rPr>
        <w:t xml:space="preserve">7</w:t>
      </w:r>
      <w:r>
        <w:rPr>
          <w:rFonts w:cs="宋体" w:asciiTheme="minorEastAsia" w:hAnsiTheme="minorEastAsia"/>
          <w:b/>
          <w:color w:val="000000" w:themeColor="text1"/>
          <w:sz w:val="21"/>
          <w:szCs w:val="21"/>
          <w:highlight w:val="none"/>
          <w14:textFill>
            <w14:solidFill>
              <w14:schemeClr w14:val="tx1"/>
            </w14:solidFill>
          </w14:textFill>
        </w:rPr>
        <w:t xml:space="preserve">）所述材料不得有缺失或提供不全或不满足招标文件的实质性要求</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投标函（投标申请及声明）</w:t>
      </w:r>
      <w:r>
        <w:rPr>
          <w:rFonts w:cs="宋体" w:asciiTheme="minorEastAsia" w:hAnsiTheme="minorEastAsia"/>
          <w:b w:val="0"/>
          <w:bCs w:val="0"/>
          <w:color w:val="000000" w:themeColor="text1"/>
          <w:sz w:val="21"/>
          <w:szCs w:val="21"/>
          <w:highlight w:val="none"/>
          <w14:textFill>
            <w14:solidFill>
              <w14:schemeClr w14:val="tx1"/>
            </w14:solidFill>
          </w14:textFill>
        </w:rPr>
        <w:t xml:space="preserve">（格式见第六章）</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法人授权书</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及委托代理人社保证明或法人身份证明</w:t>
      </w:r>
      <w:r>
        <w:rPr>
          <w:rFonts w:cs="宋体" w:asciiTheme="minorEastAsia" w:hAnsiTheme="minorEastAsia"/>
          <w:color w:val="000000" w:themeColor="text1"/>
          <w:sz w:val="21"/>
          <w:szCs w:val="21"/>
          <w:highlight w:val="none"/>
          <w14:textFill>
            <w14:solidFill>
              <w14:schemeClr w14:val="tx1"/>
            </w14:solidFill>
          </w14:textFill>
        </w:rPr>
        <w:t xml:space="preserve">（格式见第六章）；</w:t>
      </w:r>
      <w:r/>
    </w:p>
    <w:p>
      <w:pPr>
        <w:ind w:left="0" w:firstLine="420"/>
        <w:keepLines w:val="0"/>
        <w:keepNext w:val="0"/>
        <w:pageBreakBefore w:val="0"/>
        <w:spacing w:line="360" w:lineRule="auto"/>
        <w:shd w:val="clear" w:color="ffffff" w:fill="ffffff"/>
        <w:widowControl/>
        <w:rPr>
          <w:rFonts w:hint="eastAsia"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法人或者其他组织的营业执照等证明文件</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hint="default"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（4）</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第一章招标公告中</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落实政府采购政策需满足的资格</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证明文件；</w:t>
      </w:r>
      <w:r/>
    </w:p>
    <w:p>
      <w:pPr>
        <w:ind w:left="0" w:firstLine="420"/>
        <w:keepLines w:val="0"/>
        <w:keepNext w:val="0"/>
        <w:pageBreakBefore w:val="0"/>
        <w:spacing w:line="360" w:lineRule="auto"/>
        <w:shd w:val="clear" w:color="ffffff" w:fill="ffffff"/>
        <w:widowControl/>
        <w:rPr>
          <w:rFonts w:hint="eastAsia"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（5）</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《南京市政府采购供应商信用记录表暨信用承诺书》</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（应由</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法定代表人</w:t>
      </w:r>
      <w:r>
        <w:rPr>
          <w:rFonts w:hint="default" w:cs="宋体" w:asciiTheme="minorEastAsia" w:hAnsiTheme="minorEastAsia"/>
          <w:color w:val="000000" w:themeColor="text1"/>
          <w:sz w:val="21"/>
          <w:szCs w:val="21"/>
          <w:highlight w:val="none"/>
          <w:lang w:val="zh-CN" w:eastAsia="zh-CN"/>
          <w14:textFill>
            <w14:solidFill>
              <w14:schemeClr w14:val="tx1"/>
            </w14:solidFill>
          </w14:textFill>
        </w:rPr>
        <w:t xml:space="preserve">签字并盖单位</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电子</w:t>
      </w:r>
      <w:r>
        <w:rPr>
          <w:rFonts w:hint="default" w:cs="宋体" w:asciiTheme="minorEastAsia" w:hAnsiTheme="minorEastAsia"/>
          <w:color w:val="000000" w:themeColor="text1"/>
          <w:sz w:val="21"/>
          <w:szCs w:val="21"/>
          <w:highlight w:val="none"/>
          <w:lang w:val="zh-CN" w:eastAsia="zh-CN"/>
          <w14:textFill>
            <w14:solidFill>
              <w14:schemeClr w14:val="tx1"/>
            </w14:solidFill>
          </w14:textFill>
        </w:rPr>
        <w:t xml:space="preserve">公章</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hint="default"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6</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开标一览表及附表（格式见第六章）；</w:t>
      </w:r>
      <w:r/>
    </w:p>
    <w:p>
      <w:pPr>
        <w:ind w:left="0" w:firstLine="420"/>
        <w:keepLines w:val="0"/>
        <w:keepNext w:val="0"/>
        <w:pageBreakBefore w:val="0"/>
        <w:spacing w:line="360" w:lineRule="auto"/>
        <w:shd w:val="clear" w:color="ffffff" w:fill="ffffff"/>
        <w:widowControl/>
        <w:rPr>
          <w:rFonts w:hint="default"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7</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《商务条款偏离表》；</w:t>
      </w:r>
      <w:r/>
    </w:p>
    <w:p>
      <w:pPr>
        <w:ind w:left="0" w:firstLine="420"/>
        <w:keepLines w:val="0"/>
        <w:keepNext w:val="0"/>
        <w:pageBreakBefore w:val="0"/>
        <w:spacing w:line="360" w:lineRule="auto"/>
        <w:shd w:val="clear" w:color="ffffff" w:fill="ffffff"/>
        <w:widowControl/>
        <w:rPr>
          <w:rFonts w:hint="default"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8</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）第三章评标标准中对应的所需证明材料（如有自行添加）；</w:t>
      </w:r>
      <w:r/>
    </w:p>
    <w:p>
      <w:pPr>
        <w:ind w:left="0" w:firstLine="420"/>
        <w:keepLines w:val="0"/>
        <w:keepNext w:val="0"/>
        <w:pageBreakBefore w:val="0"/>
        <w:spacing w:line="360" w:lineRule="auto"/>
        <w:shd w:val="clear" w:color="ffffff" w:fill="ffffff"/>
        <w:widowControl/>
        <w:rPr>
          <w:rFonts w:hint="default"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9</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）要求采购人提供的配合（如有自拟并自行添加）；</w:t>
      </w:r>
      <w:r/>
    </w:p>
    <w:p>
      <w:pPr>
        <w:ind w:left="0" w:firstLine="420"/>
        <w:keepLines w:val="0"/>
        <w:keepNext w:val="0"/>
        <w:pageBreakBefore w:val="0"/>
        <w:spacing w:line="360" w:lineRule="auto"/>
        <w:shd w:val="clear" w:color="ffffff" w:fill="ffffff"/>
        <w:widowControl/>
        <w:rPr>
          <w:rFonts w:hint="default" w:cs="宋体" w:asciiTheme="minorEastAsia" w:hAnsi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10</w:t>
      </w: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）其它（投标人认为有必要提供的声明和文件，如有，自行拟定并添加）。</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10</w:t>
      </w:r>
      <w:r>
        <w:rPr>
          <w:rFonts w:cs="宋体" w:asciiTheme="minorEastAsia" w:hAnsiTheme="minorEastAsia"/>
          <w:b/>
          <w:color w:val="000000" w:themeColor="text1"/>
          <w:sz w:val="21"/>
          <w:szCs w:val="21"/>
          <w:highlight w:val="none"/>
          <w14:textFill>
            <w14:solidFill>
              <w14:schemeClr w14:val="tx1"/>
            </w14:solidFill>
          </w14:textFill>
        </w:rPr>
        <w:t xml:space="preserve">、投标文件的技术内容</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）技术说明或服务方案；</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《采购需求</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条款</w:t>
      </w:r>
      <w:r>
        <w:rPr>
          <w:rFonts w:cs="宋体" w:asciiTheme="minorEastAsia" w:hAnsiTheme="minorEastAsia"/>
          <w:color w:val="000000" w:themeColor="text1"/>
          <w:sz w:val="21"/>
          <w:szCs w:val="21"/>
          <w:highlight w:val="none"/>
          <w14:textFill>
            <w14:solidFill>
              <w14:schemeClr w14:val="tx1"/>
            </w14:solidFill>
          </w14:textFill>
        </w:rPr>
        <w:t xml:space="preserve">偏离表》；</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）服务承诺；</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4</w:t>
      </w:r>
      <w:r>
        <w:rPr>
          <w:rFonts w:cs="宋体" w:asciiTheme="minorEastAsia" w:hAnsiTheme="minorEastAsia"/>
          <w:color w:val="000000" w:themeColor="text1"/>
          <w:sz w:val="21"/>
          <w:szCs w:val="21"/>
          <w:highlight w:val="none"/>
          <w14:textFill>
            <w14:solidFill>
              <w14:schemeClr w14:val="tx1"/>
            </w14:solidFill>
          </w14:textFill>
        </w:rPr>
        <w:t xml:space="preserve">）投标人拟投入本项目的设备、人员情况一览表；</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5</w:t>
      </w:r>
      <w:r>
        <w:rPr>
          <w:rFonts w:cs="宋体" w:asciiTheme="minorEastAsia" w:hAnsiTheme="minorEastAsia"/>
          <w:color w:val="000000" w:themeColor="text1"/>
          <w:sz w:val="21"/>
          <w:szCs w:val="21"/>
          <w:highlight w:val="none"/>
          <w14:textFill>
            <w14:solidFill>
              <w14:schemeClr w14:val="tx1"/>
            </w14:solidFill>
          </w14:textFill>
        </w:rPr>
        <w:t xml:space="preserve">）投标人认为需要提供的其他技术资料。</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11</w:t>
      </w:r>
      <w:r>
        <w:rPr>
          <w:rFonts w:cs="宋体" w:asciiTheme="minorEastAsia" w:hAnsiTheme="minorEastAsia"/>
          <w:b/>
          <w:color w:val="000000" w:themeColor="text1"/>
          <w:sz w:val="21"/>
          <w:szCs w:val="21"/>
          <w:highlight w:val="none"/>
          <w14:textFill>
            <w14:solidFill>
              <w14:schemeClr w14:val="tx1"/>
            </w14:solidFill>
          </w14:textFill>
        </w:rPr>
        <w:t xml:space="preserve">、投标文件的价格内容</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11.1</w:t>
      </w:r>
      <w:r>
        <w:rPr>
          <w:rFonts w:cs="宋体" w:asciiTheme="minorEastAsia" w:hAnsiTheme="minorEastAsia"/>
          <w:color w:val="000000" w:themeColor="text1"/>
          <w:sz w:val="21"/>
          <w:szCs w:val="21"/>
          <w:highlight w:val="none"/>
          <w14:textFill>
            <w14:solidFill>
              <w14:schemeClr w14:val="tx1"/>
            </w14:solidFill>
          </w14:textFill>
        </w:rPr>
        <w:t xml:space="preserve">价格部分内容是对采购标的价格构成的说明，招标文件如无特别说明，每一项货物及服务仅接受一个价格。</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11.2</w:t>
      </w:r>
      <w:r>
        <w:rPr>
          <w:rFonts w:cs="宋体" w:asciiTheme="minorEastAsia" w:hAnsiTheme="minorEastAsia"/>
          <w:color w:val="000000" w:themeColor="text1"/>
          <w:sz w:val="21"/>
          <w:szCs w:val="21"/>
          <w:highlight w:val="none"/>
          <w14:textFill>
            <w14:solidFill>
              <w14:schemeClr w14:val="tx1"/>
            </w14:solidFill>
          </w14:textFill>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cs="宋体" w:asciiTheme="minorEastAsia" w:hAnsiTheme="minorEastAsia"/>
          <w:b/>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11.3</w:t>
      </w:r>
      <w:r>
        <w:rPr>
          <w:rFonts w:cs="宋体" w:asciiTheme="minorEastAsia" w:hAnsiTheme="minorEastAsia"/>
          <w:color w:val="000000" w:themeColor="text1"/>
          <w:sz w:val="21"/>
          <w:szCs w:val="21"/>
          <w:highlight w:val="none"/>
          <w14:textFill>
            <w14:solidFill>
              <w14:schemeClr w14:val="tx1"/>
            </w14:solidFill>
          </w14:textFill>
        </w:rPr>
        <w:t xml:space="preserve">投标人的任何错漏、优惠、竞争性报价不得作为减轻责任、减少服务、增加收费、降低质量的理由。</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11.4</w:t>
      </w:r>
      <w:r>
        <w:rPr>
          <w:rFonts w:cs="宋体" w:asciiTheme="minorEastAsia" w:hAnsiTheme="minorEastAsia"/>
          <w:color w:val="000000" w:themeColor="text1"/>
          <w:sz w:val="21"/>
          <w:szCs w:val="21"/>
          <w:highlight w:val="none"/>
          <w14:textFill>
            <w14:solidFill>
              <w14:schemeClr w14:val="tx1"/>
            </w14:solidFill>
          </w14:textFill>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cs="宋体" w:asciiTheme="minorEastAsia" w:hAnsiTheme="minorEastAsia"/>
          <w:b/>
          <w:color w:val="000000" w:themeColor="text1"/>
          <w:sz w:val="21"/>
          <w:szCs w:val="21"/>
          <w:highlight w:val="none"/>
          <w14:textFill>
            <w14:solidFill>
              <w14:schemeClr w14:val="tx1"/>
            </w14:solidFill>
          </w14:textFill>
        </w:rPr>
        <w:t xml:space="preserve">无效投标处理</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11.5 </w:t>
      </w:r>
      <w:r>
        <w:rPr>
          <w:rFonts w:cs="宋体" w:asciiTheme="minorEastAsia" w:hAnsiTheme="minorEastAsia"/>
          <w:color w:val="000000" w:themeColor="text1"/>
          <w:sz w:val="21"/>
          <w:szCs w:val="21"/>
          <w:highlight w:val="none"/>
          <w14:textFill>
            <w14:solidFill>
              <w14:schemeClr w14:val="tx1"/>
            </w14:solidFill>
          </w14:textFill>
        </w:rPr>
        <w:t xml:space="preserve">投标人应在《开标一览表》《分项报价表》等标明投标货物和服务的单价、总价以及分项报价等。</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11.6 </w:t>
      </w:r>
      <w:r>
        <w:rPr>
          <w:rFonts w:cs="宋体" w:asciiTheme="minorEastAsia" w:hAnsiTheme="minorEastAsia"/>
          <w:color w:val="000000" w:themeColor="text1"/>
          <w:sz w:val="21"/>
          <w:szCs w:val="21"/>
          <w:highlight w:val="none"/>
          <w14:textFill>
            <w14:solidFill>
              <w14:schemeClr w14:val="tx1"/>
            </w14:solidFill>
          </w14:textFill>
        </w:rPr>
        <w:t xml:space="preserve">对于采用货币报价的项目，开标一览表中的投标总报价应与投标报价明细表中的投标总报价一致，如不一致不作为无效投标处理，评标时以开标一览表中价格为准。</w:t>
      </w:r>
      <w:r/>
    </w:p>
    <w:p>
      <w:pPr>
        <w:ind w:left="0" w:firstLine="422"/>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11.7</w:t>
      </w:r>
      <w:r>
        <w:rPr>
          <w:rFonts w:cs="宋体" w:asciiTheme="minorEastAsia" w:hAnsiTheme="minorEastAsia"/>
          <w:b/>
          <w:color w:val="000000" w:themeColor="text1"/>
          <w:sz w:val="21"/>
          <w:szCs w:val="21"/>
          <w:highlight w:val="none"/>
          <w14:textFill>
            <w14:solidFill>
              <w14:schemeClr w14:val="tx1"/>
            </w14:solidFill>
          </w14:textFill>
        </w:rPr>
        <w:t xml:space="preserve">本项目预算为：详见第一章</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12</w:t>
      </w:r>
      <w:r>
        <w:rPr>
          <w:rFonts w:cs="宋体" w:asciiTheme="minorEastAsia" w:hAnsiTheme="minorEastAsia"/>
          <w:b/>
          <w:color w:val="000000" w:themeColor="text1"/>
          <w:sz w:val="21"/>
          <w:szCs w:val="21"/>
          <w:highlight w:val="none"/>
          <w14:textFill>
            <w14:solidFill>
              <w14:schemeClr w14:val="tx1"/>
            </w14:solidFill>
          </w14:textFill>
        </w:rPr>
        <w:t xml:space="preserve">、投标文件的其他部分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12.1 </w:t>
      </w:r>
      <w:r>
        <w:rPr>
          <w:rFonts w:cs="宋体" w:asciiTheme="minorEastAsia" w:hAnsiTheme="minorEastAsia"/>
          <w:color w:val="000000" w:themeColor="text1"/>
          <w:sz w:val="21"/>
          <w:szCs w:val="21"/>
          <w:highlight w:val="none"/>
          <w14:textFill>
            <w14:solidFill>
              <w14:schemeClr w14:val="tx1"/>
            </w14:solidFill>
          </w14:textFill>
        </w:rPr>
        <w:t xml:space="preserve">其他部分由投标人根据编制投标文件需要提供的其他相关文件组成。</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13</w:t>
      </w:r>
      <w:r>
        <w:rPr>
          <w:rFonts w:cs="宋体" w:asciiTheme="minorEastAsia" w:hAnsiTheme="minorEastAsia"/>
          <w:b/>
          <w:color w:val="000000" w:themeColor="text1"/>
          <w:sz w:val="21"/>
          <w:szCs w:val="21"/>
          <w:highlight w:val="none"/>
          <w14:textFill>
            <w14:solidFill>
              <w14:schemeClr w14:val="tx1"/>
            </w14:solidFill>
          </w14:textFill>
        </w:rPr>
        <w:t xml:space="preserve">、投标保证金</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无</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14</w:t>
      </w:r>
      <w:r>
        <w:rPr>
          <w:rFonts w:cs="宋体" w:asciiTheme="minorEastAsia" w:hAnsiTheme="minorEastAsia"/>
          <w:b/>
          <w:color w:val="000000" w:themeColor="text1"/>
          <w:sz w:val="21"/>
          <w:szCs w:val="21"/>
          <w:highlight w:val="none"/>
          <w14:textFill>
            <w14:solidFill>
              <w14:schemeClr w14:val="tx1"/>
            </w14:solidFill>
          </w14:textFill>
        </w:rPr>
        <w:t xml:space="preserve">、投标有效期</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14.1 </w:t>
      </w:r>
      <w:r>
        <w:rPr>
          <w:rFonts w:cs="宋体" w:asciiTheme="minorEastAsia" w:hAnsiTheme="minorEastAsia"/>
          <w:color w:val="000000" w:themeColor="text1"/>
          <w:sz w:val="21"/>
          <w:szCs w:val="21"/>
          <w:highlight w:val="none"/>
          <w14:textFill>
            <w14:solidFill>
              <w14:schemeClr w14:val="tx1"/>
            </w14:solidFill>
          </w14:textFill>
        </w:rPr>
        <w:t xml:space="preserve">自开标之日起</w:t>
      </w:r>
      <w:r>
        <w:rPr>
          <w:rFonts w:cs="Arial" w:asciiTheme="minorEastAsia" w:hAnsiTheme="minorEastAsia"/>
          <w:b/>
          <w:color w:val="000000" w:themeColor="text1"/>
          <w:sz w:val="21"/>
          <w:szCs w:val="21"/>
          <w:highlight w:val="none"/>
          <w14:textFill>
            <w14:solidFill>
              <w14:schemeClr w14:val="tx1"/>
            </w14:solidFill>
          </w14:textFill>
        </w:rPr>
        <w:t xml:space="preserve">90</w:t>
      </w:r>
      <w:r>
        <w:rPr>
          <w:rFonts w:cs="宋体" w:asciiTheme="minorEastAsia" w:hAnsiTheme="minorEastAsia"/>
          <w:color w:val="000000" w:themeColor="text1"/>
          <w:sz w:val="21"/>
          <w:szCs w:val="21"/>
          <w:highlight w:val="none"/>
          <w14:textFill>
            <w14:solidFill>
              <w14:schemeClr w14:val="tx1"/>
            </w14:solidFill>
          </w14:textFill>
        </w:rPr>
        <w:t xml:space="preserve">天内投标有效</w:t>
      </w:r>
      <w:r>
        <w:rPr>
          <w:rFonts w:cs="宋体" w:asciiTheme="minorEastAsia" w:hAnsiTheme="minorEastAsia"/>
          <w:b/>
          <w:color w:val="000000" w:themeColor="text1"/>
          <w:sz w:val="21"/>
          <w:szCs w:val="21"/>
          <w:highlight w:val="none"/>
          <w14:textFill>
            <w14:solidFill>
              <w14:schemeClr w14:val="tx1"/>
            </w14:solidFill>
          </w14:textFill>
        </w:rPr>
        <w:t xml:space="preserve">，投标有效期从提交投标文件的截止之日起算。投标文件中承诺的投标有效期应当不少于招标文件中载明的投标有效期。</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14.2 </w:t>
      </w:r>
      <w:r>
        <w:rPr>
          <w:rFonts w:cs="宋体" w:asciiTheme="minorEastAsia" w:hAnsiTheme="minorEastAsia"/>
          <w:color w:val="000000" w:themeColor="text1"/>
          <w:sz w:val="21"/>
          <w:szCs w:val="21"/>
          <w:highlight w:val="none"/>
          <w14:textFill>
            <w14:solidFill>
              <w14:schemeClr w14:val="tx1"/>
            </w14:solidFill>
          </w14:textFill>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15</w:t>
      </w:r>
      <w:r>
        <w:rPr>
          <w:rFonts w:cs="宋体" w:asciiTheme="minorEastAsia" w:hAnsiTheme="minorEastAsia"/>
          <w:b/>
          <w:color w:val="000000" w:themeColor="text1"/>
          <w:sz w:val="21"/>
          <w:szCs w:val="21"/>
          <w:highlight w:val="none"/>
          <w14:textFill>
            <w14:solidFill>
              <w14:schemeClr w14:val="tx1"/>
            </w14:solidFill>
          </w14:textFill>
        </w:rPr>
        <w:t xml:space="preserve">、投标文件签署</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15.1 </w:t>
      </w:r>
      <w:r>
        <w:rPr>
          <w:rFonts w:cs="宋体" w:asciiTheme="minorEastAsia" w:hAnsiTheme="minorEastAsia"/>
          <w:color w:val="000000" w:themeColor="text1"/>
          <w:sz w:val="21"/>
          <w:szCs w:val="21"/>
          <w:highlight w:val="none"/>
          <w14:textFill>
            <w14:solidFill>
              <w14:schemeClr w14:val="tx1"/>
            </w14:solidFill>
          </w14:textFill>
        </w:rPr>
        <w:t xml:space="preserve">投标文件应按照招标文件要求加盖电子公章，否则视为无效投标。</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16</w:t>
      </w:r>
      <w:r>
        <w:rPr>
          <w:rFonts w:cs="宋体" w:asciiTheme="minorEastAsia" w:hAnsiTheme="minorEastAsia"/>
          <w:b/>
          <w:color w:val="000000" w:themeColor="text1"/>
          <w:sz w:val="21"/>
          <w:szCs w:val="21"/>
          <w:highlight w:val="none"/>
          <w14:textFill>
            <w14:solidFill>
              <w14:schemeClr w14:val="tx1"/>
            </w14:solidFill>
          </w14:textFill>
        </w:rPr>
        <w:t xml:space="preserve">、投标费用</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16.1 </w:t>
      </w:r>
      <w:r>
        <w:rPr>
          <w:rFonts w:cs="宋体" w:asciiTheme="minorEastAsia" w:hAnsiTheme="minorEastAsia"/>
          <w:color w:val="000000" w:themeColor="text1"/>
          <w:sz w:val="21"/>
          <w:szCs w:val="21"/>
          <w:highlight w:val="none"/>
          <w14:textFill>
            <w14:solidFill>
              <w14:schemeClr w14:val="tx1"/>
            </w14:solidFill>
          </w14:textFill>
        </w:rPr>
        <w:t xml:space="preserve">投标人应承担所有与准备和参加投标有关的费用，无论招标结果如何，采购代理机构和采购人在任何情况下均无义务和责任承担这些费用。</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16.2 </w:t>
      </w:r>
      <w:r>
        <w:rPr>
          <w:rFonts w:cs="宋体" w:asciiTheme="minorEastAsia" w:hAnsiTheme="minorEastAsia"/>
          <w:b/>
          <w:color w:val="000000" w:themeColor="text1"/>
          <w:sz w:val="21"/>
          <w:szCs w:val="21"/>
          <w:highlight w:val="none"/>
          <w14:textFill>
            <w14:solidFill>
              <w14:schemeClr w14:val="tx1"/>
            </w14:solidFill>
          </w14:textFill>
        </w:rPr>
        <w:t xml:space="preserve">招标代理服务费：</w:t>
      </w:r>
      <w:r>
        <w:rPr>
          <w:rFonts w:hint="eastAsia" w:cs="宋体" w:asciiTheme="minorEastAsia" w:hAnsiTheme="minorEastAsia"/>
          <w:b/>
          <w:color w:val="000000" w:themeColor="text1"/>
          <w:sz w:val="21"/>
          <w:szCs w:val="21"/>
          <w:highlight w:val="none"/>
          <w14:textFill>
            <w14:solidFill>
              <w14:schemeClr w14:val="tx1"/>
            </w14:solidFill>
          </w14:textFill>
        </w:rPr>
        <w:t xml:space="preserve">（1）</w:t>
      </w:r>
      <w:r>
        <w:rPr>
          <w:rFonts w:hint="default" w:cs="宋体" w:asciiTheme="minorEastAsia" w:hAnsiTheme="minorEastAsia"/>
          <w:b/>
          <w:color w:val="000000" w:themeColor="text1"/>
          <w:sz w:val="21"/>
          <w:szCs w:val="21"/>
          <w:highlight w:val="none"/>
          <w:lang w:val="zh-CN"/>
          <w14:textFill>
            <w14:solidFill>
              <w14:schemeClr w14:val="tx1"/>
            </w14:solidFill>
          </w14:textFill>
        </w:rPr>
        <w:t xml:space="preserve">依据《政府采购代理机构管理暂行办法》（财库〔2018〕2号）第十五条，本项目代理费用由</w:t>
      </w:r>
      <w:r>
        <w:rPr>
          <w:rFonts w:hint="eastAsia" w:cs="宋体" w:asciiTheme="minorEastAsia" w:hAnsiTheme="minorEastAsia"/>
          <w:b/>
          <w:color w:val="000000" w:themeColor="text1"/>
          <w:sz w:val="21"/>
          <w:szCs w:val="21"/>
          <w:highlight w:val="none"/>
          <w:lang w:val="en-US" w:eastAsia="zh-CN"/>
          <w14:textFill>
            <w14:solidFill>
              <w14:schemeClr w14:val="tx1"/>
            </w14:solidFill>
          </w14:textFill>
        </w:rPr>
        <w:t xml:space="preserve">中标</w:t>
      </w:r>
      <w:r>
        <w:rPr>
          <w:rFonts w:hint="default" w:cs="宋体" w:asciiTheme="minorEastAsia" w:hAnsiTheme="minorEastAsia"/>
          <w:b/>
          <w:color w:val="000000" w:themeColor="text1"/>
          <w:sz w:val="21"/>
          <w:szCs w:val="21"/>
          <w:highlight w:val="none"/>
          <w14:textFill>
            <w14:solidFill>
              <w14:schemeClr w14:val="tx1"/>
            </w14:solidFill>
          </w14:textFill>
        </w:rPr>
        <w:t xml:space="preserve">供应商</w:t>
      </w:r>
      <w:r>
        <w:rPr>
          <w:rFonts w:hint="default" w:cs="宋体" w:asciiTheme="minorEastAsia" w:hAnsiTheme="minorEastAsia"/>
          <w:b/>
          <w:color w:val="000000" w:themeColor="text1"/>
          <w:sz w:val="21"/>
          <w:szCs w:val="21"/>
          <w:highlight w:val="none"/>
          <w:lang w:val="zh-CN"/>
          <w14:textFill>
            <w14:solidFill>
              <w14:schemeClr w14:val="tx1"/>
            </w14:solidFill>
          </w14:textFill>
        </w:rPr>
        <w:t xml:space="preserve">支付</w:t>
      </w:r>
      <w:r>
        <w:rPr>
          <w:rFonts w:hint="eastAsia" w:cs="宋体" w:asciiTheme="minorEastAsia" w:hAnsiTheme="minorEastAsia"/>
          <w:b/>
          <w:color w:val="000000" w:themeColor="text1"/>
          <w:sz w:val="21"/>
          <w:szCs w:val="21"/>
          <w:highlight w:val="none"/>
          <w:lang w:val="zh-CN"/>
          <w14:textFill>
            <w14:solidFill>
              <w14:schemeClr w14:val="tx1"/>
            </w14:solidFill>
          </w14:textFill>
        </w:rPr>
        <w:t xml:space="preserve">。</w:t>
      </w:r>
      <w:r>
        <w:rPr>
          <w:rFonts w:hint="eastAsia" w:cs="宋体" w:asciiTheme="minorEastAsia" w:hAnsiTheme="minorEastAsia"/>
          <w:b/>
          <w:color w:val="000000" w:themeColor="text1"/>
          <w:sz w:val="21"/>
          <w:szCs w:val="21"/>
          <w:highlight w:val="none"/>
          <w14:textFill>
            <w14:solidFill>
              <w14:schemeClr w14:val="tx1"/>
            </w14:solidFill>
          </w14:textFill>
        </w:rPr>
        <w:t xml:space="preserve">采购代理服务费</w:t>
      </w:r>
      <w:r>
        <w:rPr>
          <w:rFonts w:hint="eastAsia" w:cs="宋体" w:asciiTheme="minorEastAsia" w:hAnsiTheme="minorEastAsia"/>
          <w:b/>
          <w:color w:val="000000" w:themeColor="text1"/>
          <w:sz w:val="21"/>
          <w:szCs w:val="21"/>
          <w:highlight w:val="none"/>
          <w:lang w:val="en-US" w:eastAsia="zh-CN"/>
          <w14:textFill>
            <w14:solidFill>
              <w14:schemeClr w14:val="tx1"/>
            </w14:solidFill>
          </w14:textFill>
        </w:rPr>
        <w:t xml:space="preserve">按照</w:t>
      </w:r>
      <w:r>
        <w:rPr>
          <w:rFonts w:hint="default" w:cs="宋体" w:asciiTheme="minorEastAsia" w:hAnsiTheme="minorEastAsia"/>
          <w:b/>
          <w:color w:val="000000" w:themeColor="text1"/>
          <w:sz w:val="21"/>
          <w:szCs w:val="21"/>
          <w:highlight w:val="none"/>
          <w14:textFill>
            <w14:solidFill>
              <w14:schemeClr w14:val="tx1"/>
            </w14:solidFill>
          </w14:textFill>
        </w:rPr>
        <w:t xml:space="preserve">苏政采协</w:t>
      </w:r>
      <w:r>
        <w:rPr>
          <w:rFonts w:hint="default" w:cs="宋体" w:asciiTheme="minorEastAsia" w:hAnsiTheme="minorEastAsia"/>
          <w:b/>
          <w:color w:val="000000" w:themeColor="text1"/>
          <w:sz w:val="21"/>
          <w:szCs w:val="21"/>
          <w:highlight w:val="none"/>
          <w:lang w:val="zh-CN"/>
          <w14:textFill>
            <w14:solidFill>
              <w14:schemeClr w14:val="tx1"/>
            </w14:solidFill>
          </w14:textFill>
        </w:rPr>
        <w:t xml:space="preserve">〔</w:t>
      </w:r>
      <w:r>
        <w:rPr>
          <w:rFonts w:hint="default" w:cs="宋体" w:asciiTheme="minorEastAsia" w:hAnsiTheme="minorEastAsia"/>
          <w:b/>
          <w:color w:val="000000" w:themeColor="text1"/>
          <w:sz w:val="21"/>
          <w:szCs w:val="21"/>
          <w:highlight w:val="none"/>
          <w14:textFill>
            <w14:solidFill>
              <w14:schemeClr w14:val="tx1"/>
            </w14:solidFill>
          </w14:textFill>
        </w:rPr>
        <w:t xml:space="preserve">2024</w:t>
      </w:r>
      <w:r>
        <w:rPr>
          <w:rFonts w:hint="default" w:cs="宋体" w:asciiTheme="minorEastAsia" w:hAnsiTheme="minorEastAsia"/>
          <w:b/>
          <w:color w:val="000000" w:themeColor="text1"/>
          <w:sz w:val="21"/>
          <w:szCs w:val="21"/>
          <w:highlight w:val="none"/>
          <w:lang w:val="zh-CN"/>
          <w14:textFill>
            <w14:solidFill>
              <w14:schemeClr w14:val="tx1"/>
            </w14:solidFill>
          </w14:textFill>
        </w:rPr>
        <w:t xml:space="preserve">〕</w:t>
      </w:r>
      <w:r>
        <w:rPr>
          <w:rFonts w:hint="default" w:cs="宋体" w:asciiTheme="minorEastAsia" w:hAnsiTheme="minorEastAsia"/>
          <w:b/>
          <w:color w:val="000000" w:themeColor="text1"/>
          <w:sz w:val="21"/>
          <w:szCs w:val="21"/>
          <w:highlight w:val="none"/>
          <w14:textFill>
            <w14:solidFill>
              <w14:schemeClr w14:val="tx1"/>
            </w14:solidFill>
          </w14:textFill>
        </w:rPr>
        <w:t xml:space="preserve">20号文件</w:t>
      </w:r>
      <w:r>
        <w:rPr>
          <w:rFonts w:hint="eastAsia" w:cs="宋体" w:asciiTheme="minorEastAsia" w:hAnsiTheme="minorEastAsia"/>
          <w:b/>
          <w:color w:val="000000" w:themeColor="text1"/>
          <w:sz w:val="21"/>
          <w:szCs w:val="21"/>
          <w:highlight w:val="none"/>
          <w:lang w:val="en-US" w:eastAsia="zh-CN"/>
          <w14:textFill>
            <w14:solidFill>
              <w14:schemeClr w14:val="tx1"/>
            </w14:solidFill>
          </w14:textFill>
        </w:rPr>
        <w:t xml:space="preserve">的90%收取</w:t>
      </w:r>
      <w:r>
        <w:rPr>
          <w:rFonts w:hint="default" w:cs="宋体" w:asciiTheme="minorEastAsia" w:hAnsiTheme="minorEastAsia"/>
          <w:b/>
          <w:color w:val="000000" w:themeColor="text1"/>
          <w:sz w:val="21"/>
          <w:szCs w:val="21"/>
          <w:highlight w:val="none"/>
          <w:lang w:val="en-US" w:eastAsia="zh-CN"/>
          <w14:textFill>
            <w14:solidFill>
              <w14:schemeClr w14:val="tx1"/>
            </w14:solidFill>
          </w14:textFill>
        </w:rPr>
        <w:t xml:space="preserve">，不满5000元按5000元收取</w:t>
      </w:r>
      <w:r>
        <w:rPr>
          <w:rFonts w:hint="eastAsia" w:cs="宋体"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b/>
          <w:color w:val="000000" w:themeColor="text1"/>
          <w:sz w:val="21"/>
          <w:szCs w:val="21"/>
          <w:highlight w:val="none"/>
          <w14:textFill>
            <w14:solidFill>
              <w14:schemeClr w14:val="tx1"/>
            </w14:solidFill>
          </w14:textFill>
        </w:rPr>
        <w:t xml:space="preserve">本项费用无需在投标报价表中单列。</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四、投标文件的递交</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17</w:t>
      </w:r>
      <w:r>
        <w:rPr>
          <w:rFonts w:cs="宋体" w:asciiTheme="minorEastAsia" w:hAnsiTheme="minorEastAsia"/>
          <w:color w:val="000000" w:themeColor="text1"/>
          <w:sz w:val="21"/>
          <w:szCs w:val="21"/>
          <w:highlight w:val="none"/>
          <w14:textFill>
            <w14:solidFill>
              <w14:schemeClr w14:val="tx1"/>
            </w14:solidFill>
          </w14:textFill>
        </w:rPr>
        <w:t xml:space="preserve">、投标文件的递交</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17.1 </w:t>
      </w:r>
      <w:r>
        <w:rPr>
          <w:rFonts w:cs="宋体" w:asciiTheme="minorEastAsia" w:hAnsiTheme="minorEastAsia"/>
          <w:color w:val="000000" w:themeColor="text1"/>
          <w:sz w:val="2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18</w:t>
      </w:r>
      <w:r>
        <w:rPr>
          <w:rFonts w:cs="宋体" w:asciiTheme="minorEastAsia" w:hAnsiTheme="minorEastAsia"/>
          <w:color w:val="000000" w:themeColor="text1"/>
          <w:sz w:val="21"/>
          <w:szCs w:val="21"/>
          <w:highlight w:val="none"/>
          <w14:textFill>
            <w14:solidFill>
              <w14:schemeClr w14:val="tx1"/>
            </w14:solidFill>
          </w14:textFill>
        </w:rPr>
        <w:t xml:space="preserve">、投标文件的解密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18.1 </w:t>
      </w:r>
      <w:r>
        <w:rPr>
          <w:rFonts w:cs="宋体" w:asciiTheme="minorEastAsia" w:hAnsiTheme="minorEastAsia"/>
          <w:color w:val="000000" w:themeColor="text1"/>
          <w:sz w:val="21"/>
          <w:szCs w:val="21"/>
          <w:highlight w:val="none"/>
          <w14:textFill>
            <w14:solidFill>
              <w14:schemeClr w14:val="tx1"/>
            </w14:solidFill>
          </w14:textFill>
        </w:rPr>
        <w:t xml:space="preserve">投标人应当按照《操作手册》规定，在</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苏采云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系统规定的时间内对投标文件进行解密。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18.2</w:t>
      </w:r>
      <w:r>
        <w:rPr>
          <w:rFonts w:cs="宋体" w:asciiTheme="minorEastAsia" w:hAnsiTheme="minorEastAsia"/>
          <w:color w:val="000000" w:themeColor="text1"/>
          <w:sz w:val="2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19</w:t>
      </w:r>
      <w:r>
        <w:rPr>
          <w:rFonts w:cs="宋体" w:asciiTheme="minorEastAsia" w:hAnsiTheme="minorEastAsia"/>
          <w:b/>
          <w:color w:val="000000" w:themeColor="text1"/>
          <w:sz w:val="21"/>
          <w:szCs w:val="21"/>
          <w:highlight w:val="none"/>
          <w14:textFill>
            <w14:solidFill>
              <w14:schemeClr w14:val="tx1"/>
            </w14:solidFill>
          </w14:textFill>
        </w:rPr>
        <w:t xml:space="preserve">、投标文件的修改和撤回</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19.1</w:t>
      </w:r>
      <w:r>
        <w:rPr>
          <w:rFonts w:cs="宋体" w:asciiTheme="minorEastAsia" w:hAnsiTheme="minorEastAsia"/>
          <w:color w:val="000000" w:themeColor="text1"/>
          <w:sz w:val="21"/>
          <w:szCs w:val="21"/>
          <w:highlight w:val="none"/>
          <w14:textFill>
            <w14:solidFill>
              <w14:schemeClr w14:val="tx1"/>
            </w14:solidFill>
          </w14:textFill>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19.2 </w:t>
      </w:r>
      <w:r>
        <w:rPr>
          <w:rFonts w:cs="宋体" w:asciiTheme="minorEastAsia" w:hAnsiTheme="minorEastAsia"/>
          <w:color w:val="000000" w:themeColor="text1"/>
          <w:sz w:val="21"/>
          <w:szCs w:val="21"/>
          <w:highlight w:val="none"/>
          <w14:textFill>
            <w14:solidFill>
              <w14:schemeClr w14:val="tx1"/>
            </w14:solidFill>
          </w14:textFill>
        </w:rPr>
        <w:t xml:space="preserve">投标截止时间之后，投标文件不得撤回。</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20</w:t>
      </w:r>
      <w:r>
        <w:rPr>
          <w:rFonts w:cs="宋体" w:asciiTheme="minorEastAsia" w:hAnsiTheme="minorEastAsia"/>
          <w:b/>
          <w:color w:val="000000" w:themeColor="text1"/>
          <w:sz w:val="21"/>
          <w:szCs w:val="21"/>
          <w:highlight w:val="none"/>
          <w14:textFill>
            <w14:solidFill>
              <w14:schemeClr w14:val="tx1"/>
            </w14:solidFill>
          </w14:textFill>
        </w:rPr>
        <w:t xml:space="preserve">、诚实信用</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20.1</w:t>
      </w:r>
      <w:r>
        <w:rPr>
          <w:rFonts w:cs="宋体" w:asciiTheme="minorEastAsia" w:hAnsiTheme="minorEastAsia"/>
          <w:color w:val="000000" w:themeColor="text1"/>
          <w:sz w:val="21"/>
          <w:szCs w:val="21"/>
          <w:highlight w:val="none"/>
          <w14:textFill>
            <w14:solidFill>
              <w14:schemeClr w14:val="tx1"/>
            </w14:solidFill>
          </w14:textFill>
        </w:rPr>
        <w:t xml:space="preserve">投标人应当遵循公平竞争的原则，不得恶意串通，不得妨碍其他投标人的竞争行为，不得损害采购人或者其他投标人的合法权益。</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20.2</w:t>
      </w:r>
      <w:r>
        <w:rPr>
          <w:rFonts w:cs="宋体" w:asciiTheme="minorEastAsia" w:hAnsiTheme="minorEastAsia"/>
          <w:color w:val="000000" w:themeColor="text1"/>
          <w:sz w:val="21"/>
          <w:szCs w:val="21"/>
          <w:highlight w:val="none"/>
          <w14:textFill>
            <w14:solidFill>
              <w14:schemeClr w14:val="tx1"/>
            </w14:solidFill>
          </w14:textFill>
        </w:rPr>
        <w:t xml:space="preserve">在评标过程中发现投标人有上述情形的，评标委员会应当认定其投标无效，并书面报告本级财政部门。</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五、开标、评标与定标</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21</w:t>
      </w:r>
      <w:r>
        <w:rPr>
          <w:rFonts w:cs="宋体" w:asciiTheme="minorEastAsia" w:hAnsiTheme="minorEastAsia"/>
          <w:b/>
          <w:color w:val="000000" w:themeColor="text1"/>
          <w:sz w:val="21"/>
          <w:szCs w:val="21"/>
          <w:highlight w:val="none"/>
          <w14:textFill>
            <w14:solidFill>
              <w14:schemeClr w14:val="tx1"/>
            </w14:solidFill>
          </w14:textFill>
        </w:rPr>
        <w:t xml:space="preserve">、开标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21</w:t>
      </w:r>
      <w:r>
        <w:rPr>
          <w:rFonts w:cs="宋体" w:asciiTheme="minorEastAsia" w:hAnsiTheme="minorEastAsia"/>
          <w:color w:val="000000" w:themeColor="text1"/>
          <w:sz w:val="21"/>
          <w:szCs w:val="21"/>
          <w:highlight w:val="none"/>
          <w14:textFill>
            <w14:solidFill>
              <w14:schemeClr w14:val="tx1"/>
            </w14:solidFill>
          </w14:textFill>
        </w:rPr>
        <w:t xml:space="preserve">、开标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21.1 </w:t>
      </w:r>
      <w:r>
        <w:rPr>
          <w:rFonts w:cs="宋体" w:asciiTheme="minorEastAsia" w:hAnsiTheme="minorEastAsia"/>
          <w:color w:val="000000" w:themeColor="text1"/>
          <w:sz w:val="21"/>
          <w:szCs w:val="21"/>
          <w:highlight w:val="none"/>
          <w14:textFill>
            <w14:solidFill>
              <w14:schemeClr w14:val="tx1"/>
            </w14:solidFill>
          </w14:textFill>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21.2 </w:t>
      </w:r>
      <w:r>
        <w:rPr>
          <w:rFonts w:cs="宋体" w:asciiTheme="minorEastAsia" w:hAnsiTheme="minorEastAsia"/>
          <w:color w:val="000000" w:themeColor="text1"/>
          <w:sz w:val="21"/>
          <w:szCs w:val="21"/>
          <w:highlight w:val="none"/>
          <w14:textFill>
            <w14:solidFill>
              <w14:schemeClr w14:val="tx1"/>
            </w14:solidFill>
          </w14:textFill>
        </w:rPr>
        <w:t xml:space="preserve">投标人在开标过程中涉及到的投标文件解密、开标结果确认等工作，应按照《操作手册》规定执行。</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21.3</w:t>
      </w:r>
      <w:r>
        <w:rPr>
          <w:rFonts w:cs="宋体" w:asciiTheme="minorEastAsia" w:hAnsiTheme="minorEastAsia"/>
          <w:color w:val="000000" w:themeColor="text1"/>
          <w:sz w:val="21"/>
          <w:szCs w:val="21"/>
          <w:highlight w:val="none"/>
          <w14:textFill>
            <w14:solidFill>
              <w14:schemeClr w14:val="tx1"/>
            </w14:solidFill>
          </w14:textFill>
        </w:rPr>
        <w:t xml:space="preserve">投标人不足</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家的，不得开标。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21.4 </w:t>
      </w:r>
      <w:r>
        <w:rPr>
          <w:rFonts w:cs="宋体" w:asciiTheme="minorEastAsia" w:hAnsiTheme="minorEastAsia"/>
          <w:color w:val="000000" w:themeColor="text1"/>
          <w:sz w:val="21"/>
          <w:szCs w:val="21"/>
          <w:highlight w:val="none"/>
          <w14:textFill>
            <w14:solidFill>
              <w14:schemeClr w14:val="tx1"/>
            </w14:solidFill>
          </w14:textFill>
        </w:rPr>
        <w:t xml:space="preserve">投标人如果对开标过程和开标结果有疑义，应当根据《操作手册》规定提出，“苏采云”系统中《开标记录表》公布后</w:t>
      </w:r>
      <w:r>
        <w:rPr>
          <w:rFonts w:cs="Arial" w:asciiTheme="minorEastAsia" w:hAnsiTheme="minorEastAsia"/>
          <w:color w:val="000000" w:themeColor="text1"/>
          <w:sz w:val="21"/>
          <w:szCs w:val="21"/>
          <w:highlight w:val="none"/>
          <w14:textFill>
            <w14:solidFill>
              <w14:schemeClr w14:val="tx1"/>
            </w14:solidFill>
          </w14:textFill>
        </w:rPr>
        <w:t xml:space="preserve">5</w:t>
      </w:r>
      <w:r>
        <w:rPr>
          <w:rFonts w:cs="宋体" w:asciiTheme="minorEastAsia" w:hAnsiTheme="minorEastAsia"/>
          <w:color w:val="000000" w:themeColor="text1"/>
          <w:sz w:val="21"/>
          <w:szCs w:val="21"/>
          <w:highlight w:val="none"/>
          <w14:textFill>
            <w14:solidFill>
              <w14:schemeClr w14:val="tx1"/>
            </w14:solidFill>
          </w14:textFill>
        </w:rPr>
        <w:t xml:space="preserve">分钟内未提出的，视同认可开标结果。</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21.5</w:t>
      </w:r>
      <w:r>
        <w:rPr>
          <w:rFonts w:cs="宋体" w:asciiTheme="minorEastAsia" w:hAnsiTheme="minorEastAsia"/>
          <w:color w:val="000000" w:themeColor="text1"/>
          <w:sz w:val="21"/>
          <w:szCs w:val="21"/>
          <w:highlight w:val="none"/>
          <w14:textFill>
            <w14:solidFill>
              <w14:schemeClr w14:val="tx1"/>
            </w14:solidFill>
          </w14:textFill>
        </w:rPr>
        <w:t xml:space="preserve">公开招标数额标准以上的采购项目，投标截止后投标人不足</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家或者通过资格审查或符合性审查的投标人不足</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家的，除采购任务取消情形外，按照以下方式处理：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）招标文件存在不合理条款或者招标程序不符合规定的，采购人、采购代理机构改正后依法重新招标；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）招标文件没有不合理条款、招标程序符合规定，需要采用其他采购方式采购的，采购人依法报财政部门批准，经批准后，可变更为其他采购方式采购。</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w:t>
      </w:r>
      <w:r>
        <w:rPr>
          <w:rFonts w:cs="宋体" w:asciiTheme="minorEastAsia" w:hAnsiTheme="minorEastAsia"/>
          <w:b/>
          <w:color w:val="000000" w:themeColor="text1"/>
          <w:sz w:val="21"/>
          <w:szCs w:val="21"/>
          <w:highlight w:val="none"/>
          <w14:textFill>
            <w14:solidFill>
              <w14:schemeClr w14:val="tx1"/>
            </w14:solidFill>
          </w14:textFill>
        </w:rPr>
        <w:t xml:space="preserve">、评标</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22.1 </w:t>
      </w:r>
      <w:r>
        <w:rPr>
          <w:rFonts w:cs="宋体" w:asciiTheme="minorEastAsia" w:hAnsiTheme="minorEastAsia"/>
          <w:b/>
          <w:color w:val="000000" w:themeColor="text1"/>
          <w:sz w:val="21"/>
          <w:szCs w:val="21"/>
          <w:highlight w:val="none"/>
          <w14:textFill>
            <w14:solidFill>
              <w14:schemeClr w14:val="tx1"/>
            </w14:solidFill>
          </w14:textFill>
        </w:rPr>
        <w:t xml:space="preserve">评标委员会</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22.1.1</w:t>
      </w:r>
      <w:r>
        <w:rPr>
          <w:rFonts w:cs="宋体" w:asciiTheme="minorEastAsia" w:hAnsiTheme="minorEastAsia"/>
          <w:color w:val="000000" w:themeColor="text1"/>
          <w:sz w:val="21"/>
          <w:szCs w:val="21"/>
          <w:highlight w:val="none"/>
          <w14:textFill>
            <w14:solidFill>
              <w14:schemeClr w14:val="tx1"/>
            </w14:solidFill>
          </w14:textFill>
        </w:rPr>
        <w:t xml:space="preserve">评标委员会负责具体评标事务，并独立履行下列职责：</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（一）审查、评价投标文件是否符合招标文件的商务、技术等实质性要求；</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（二）要求投标人对投标文件有关事项作出澄清或者说明；</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（三）对投标文件进行比较和评价；</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（四）确定中标候选人名单，以及根据采购人委托直接确定中标人；</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（五）向采购人、采购代理机构或者有关部门报告评标中发现的违法行为。</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22.1.2 </w:t>
      </w:r>
      <w:r>
        <w:rPr>
          <w:rFonts w:cs="宋体" w:asciiTheme="minorEastAsia" w:hAnsiTheme="minorEastAsia"/>
          <w:color w:val="000000" w:themeColor="text1"/>
          <w:sz w:val="21"/>
          <w:szCs w:val="21"/>
          <w:highlight w:val="none"/>
          <w14:textFill>
            <w14:solidFill>
              <w14:schemeClr w14:val="tx1"/>
            </w14:solidFill>
          </w14:textFill>
        </w:rPr>
        <w:t xml:space="preserve">评标委员会由采购人代表和有关技术、经济等方面的专家组成，独立开展评审工作。</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22.2 </w:t>
      </w:r>
      <w:r>
        <w:rPr>
          <w:rFonts w:cs="宋体" w:asciiTheme="minorEastAsia" w:hAnsiTheme="minorEastAsia"/>
          <w:b/>
          <w:color w:val="000000" w:themeColor="text1"/>
          <w:sz w:val="21"/>
          <w:szCs w:val="21"/>
          <w:highlight w:val="none"/>
          <w14:textFill>
            <w14:solidFill>
              <w14:schemeClr w14:val="tx1"/>
            </w14:solidFill>
          </w14:textFill>
        </w:rPr>
        <w:t xml:space="preserve">评标程序</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22.2.1 </w:t>
      </w:r>
      <w:r>
        <w:rPr>
          <w:rFonts w:cs="宋体" w:asciiTheme="minorEastAsia" w:hAnsiTheme="minorEastAsia"/>
          <w:b/>
          <w:color w:val="000000" w:themeColor="text1"/>
          <w:sz w:val="21"/>
          <w:szCs w:val="21"/>
          <w:highlight w:val="none"/>
          <w14:textFill>
            <w14:solidFill>
              <w14:schemeClr w14:val="tx1"/>
            </w14:solidFill>
          </w14:textFill>
        </w:rPr>
        <w:t xml:space="preserve">投标文件的资格性检查。</w:t>
      </w:r>
      <w:r>
        <w:rPr>
          <w:rFonts w:cs="宋体" w:asciiTheme="minorEastAsia" w:hAnsiTheme="minorEastAsia"/>
          <w:color w:val="000000" w:themeColor="text1"/>
          <w:sz w:val="21"/>
          <w:szCs w:val="21"/>
          <w:highlight w:val="none"/>
          <w14:textFill>
            <w14:solidFill>
              <w14:schemeClr w14:val="tx1"/>
            </w14:solidFill>
          </w14:textFill>
        </w:rPr>
        <w:t xml:space="preserve">公开招标采购项目开标结束后，采购人或者采购代理机构应当依法对投标人的资格进行审查。合格投标人不足</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家的，不得评标。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22.2.2</w:t>
      </w:r>
      <w:r>
        <w:rPr>
          <w:rFonts w:cs="宋体" w:asciiTheme="minorEastAsia" w:hAnsiTheme="minorEastAsia"/>
          <w:color w:val="000000" w:themeColor="text1"/>
          <w:sz w:val="21"/>
          <w:szCs w:val="21"/>
          <w:highlight w:val="none"/>
          <w14:textFill>
            <w14:solidFill>
              <w14:schemeClr w14:val="tx1"/>
            </w14:solidFill>
          </w14:textFill>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1</w:t>
      </w:r>
      <w:r>
        <w:rPr>
          <w:rFonts w:cs="宋体" w:asciiTheme="minorEastAsia" w:hAnsiTheme="minorEastAsia"/>
          <w:b/>
          <w:color w:val="000000" w:themeColor="text1"/>
          <w:sz w:val="21"/>
          <w:szCs w:val="21"/>
          <w:highlight w:val="none"/>
          <w14:textFill>
            <w14:solidFill>
              <w14:schemeClr w14:val="tx1"/>
            </w14:solidFill>
          </w14:textFill>
        </w:rPr>
        <w:t xml:space="preserve">）投标人在</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b/>
          <w:color w:val="000000" w:themeColor="text1"/>
          <w:sz w:val="21"/>
          <w:szCs w:val="21"/>
          <w:highlight w:val="none"/>
          <w14:textFill>
            <w14:solidFill>
              <w14:schemeClr w14:val="tx1"/>
            </w14:solidFill>
          </w14:textFill>
        </w:rPr>
        <w:t xml:space="preserve">苏采云</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cs="宋体" w:asciiTheme="minorEastAsia" w:hAnsiTheme="minorEastAsia"/>
          <w:b/>
          <w:color w:val="000000" w:themeColor="text1"/>
          <w:sz w:val="21"/>
          <w:szCs w:val="21"/>
          <w:highlight w:val="none"/>
          <w14:textFill>
            <w14:solidFill>
              <w14:schemeClr w14:val="tx1"/>
            </w14:solidFill>
          </w14:textFill>
        </w:rPr>
        <w:t xml:space="preserve">系统规定的时间内未成功解密电子投标文件的；</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2</w:t>
      </w:r>
      <w:r>
        <w:rPr>
          <w:rFonts w:cs="宋体" w:asciiTheme="minorEastAsia" w:hAnsiTheme="minorEastAsia"/>
          <w:b/>
          <w:color w:val="000000" w:themeColor="text1"/>
          <w:sz w:val="21"/>
          <w:szCs w:val="21"/>
          <w:highlight w:val="none"/>
          <w14:textFill>
            <w14:solidFill>
              <w14:schemeClr w14:val="tx1"/>
            </w14:solidFill>
          </w14:textFill>
        </w:rPr>
        <w:t xml:space="preserve">）投标人未按照招标文件要求上传电子投标文件的；</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3</w:t>
      </w:r>
      <w:r>
        <w:rPr>
          <w:rFonts w:cs="宋体" w:asciiTheme="minorEastAsia" w:hAnsiTheme="minorEastAsia"/>
          <w:b/>
          <w:color w:val="000000" w:themeColor="text1"/>
          <w:sz w:val="21"/>
          <w:szCs w:val="21"/>
          <w:highlight w:val="none"/>
          <w14:textFill>
            <w14:solidFill>
              <w14:schemeClr w14:val="tx1"/>
            </w14:solidFill>
          </w14:textFill>
        </w:rPr>
        <w:t xml:space="preserve">）同一投标人提交两个（含两个）以上不同的投标报价的；</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4</w:t>
      </w:r>
      <w:r>
        <w:rPr>
          <w:rFonts w:cs="宋体" w:asciiTheme="minorEastAsia" w:hAnsiTheme="minorEastAsia"/>
          <w:b/>
          <w:color w:val="000000" w:themeColor="text1"/>
          <w:sz w:val="21"/>
          <w:szCs w:val="21"/>
          <w:highlight w:val="none"/>
          <w14:textFill>
            <w14:solidFill>
              <w14:schemeClr w14:val="tx1"/>
            </w14:solidFill>
          </w14:textFill>
        </w:rPr>
        <w:t xml:space="preserve">）投标文件未按照招标文件要求加盖电子公章的；</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5</w:t>
      </w:r>
      <w:r>
        <w:rPr>
          <w:rFonts w:cs="宋体" w:asciiTheme="minorEastAsia" w:hAnsiTheme="minorEastAsia"/>
          <w:b/>
          <w:color w:val="000000" w:themeColor="text1"/>
          <w:sz w:val="21"/>
          <w:szCs w:val="21"/>
          <w:highlight w:val="none"/>
          <w14:textFill>
            <w14:solidFill>
              <w14:schemeClr w14:val="tx1"/>
            </w14:solidFill>
          </w14:textFill>
        </w:rPr>
        <w:t xml:space="preserve">）报价超过招标文件中规定的预算金额或者最高限价的；</w:t>
      </w:r>
      <w:r/>
    </w:p>
    <w:p>
      <w:pPr>
        <w:ind w:left="0" w:firstLine="422"/>
        <w:keepLines w:val="0"/>
        <w:keepNext w:val="0"/>
        <w:pageBreakBefore w:val="0"/>
        <w:spacing w:line="360" w:lineRule="auto"/>
        <w:shd w:val="clear" w:color="ffffff" w:fill="ffffff"/>
        <w:widowControl/>
        <w:rPr>
          <w:rFonts w:cs="宋体" w:asciiTheme="minorEastAsia" w:hAnsiTheme="minorEastAsia"/>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cs="Arial" w:asciiTheme="minorEastAsia" w:hAnsiTheme="minorEastAsia"/>
          <w:b/>
          <w:color w:val="000000" w:themeColor="text1"/>
          <w:sz w:val="21"/>
          <w:szCs w:val="21"/>
          <w:highlight w:val="none"/>
          <w14:textFill>
            <w14:solidFill>
              <w14:schemeClr w14:val="tx1"/>
            </w14:solidFill>
          </w14:textFill>
        </w:rPr>
        <w:t xml:space="preserve">6</w:t>
      </w:r>
      <w:r>
        <w:rPr>
          <w:rFonts w:cs="宋体" w:asciiTheme="minorEastAsia" w:hAnsiTheme="minorEastAsia"/>
          <w:b/>
          <w:color w:val="000000" w:themeColor="text1"/>
          <w:sz w:val="21"/>
          <w:szCs w:val="21"/>
          <w:highlight w:val="none"/>
          <w14:textFill>
            <w14:solidFill>
              <w14:schemeClr w14:val="tx1"/>
            </w14:solidFill>
          </w14:textFill>
        </w:rPr>
        <w:t xml:space="preserve">）投标文件含有采购人不能接受的附加条件的；</w:t>
      </w:r>
      <w:r/>
    </w:p>
    <w:p>
      <w:pPr>
        <w:ind w:left="0" w:firstLine="422"/>
        <w:keepLines w:val="0"/>
        <w:keepNext w:val="0"/>
        <w:pageBreakBefore w:val="0"/>
        <w:spacing w:line="360" w:lineRule="auto"/>
        <w:shd w:val="clear" w:color="ffffff" w:fill="ffffff"/>
        <w:widowControl/>
        <w:rPr>
          <w:rFonts w:hint="eastAsia" w:cs="宋体" w:asciiTheme="minorEastAsia" w:hAnsi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hint="eastAsia" w:cs="宋体" w:asciiTheme="minorEastAsia" w:hAnsiTheme="minorEastAsia"/>
          <w:b/>
          <w:color w:val="000000" w:themeColor="text1"/>
          <w:sz w:val="21"/>
          <w:szCs w:val="21"/>
          <w:highlight w:val="none"/>
          <w:lang w:val="en-US" w:eastAsia="zh-CN"/>
          <w14:textFill>
            <w14:solidFill>
              <w14:schemeClr w14:val="tx1"/>
            </w14:solidFill>
          </w14:textFill>
        </w:rPr>
        <w:t xml:space="preserve">7</w:t>
      </w:r>
      <w:r>
        <w:rPr>
          <w:rFonts w:cs="宋体" w:asciiTheme="minorEastAsia" w:hAnsiTheme="minorEastAsia"/>
          <w:b/>
          <w:color w:val="000000" w:themeColor="text1"/>
          <w:sz w:val="21"/>
          <w:szCs w:val="21"/>
          <w:highlight w:val="none"/>
          <w14:textFill>
            <w14:solidFill>
              <w14:schemeClr w14:val="tx1"/>
            </w14:solidFill>
          </w14:textFill>
        </w:rPr>
        <w:t xml:space="preserve">）投标人以明显低于其他通过符合性审查投标人的报价，有可能影响产品质量或者不能诚信履约的，</w:t>
      </w:r>
      <w:r>
        <w:rPr>
          <w:rFonts w:hint="default" w:cs="宋体" w:asciiTheme="minorEastAsia" w:hAnsiTheme="minorEastAsia"/>
          <w:b/>
          <w:color w:val="000000" w:themeColor="text1"/>
          <w:sz w:val="21"/>
          <w:szCs w:val="21"/>
          <w:highlight w:val="none"/>
          <w:lang w:val="zh-CN"/>
          <w14:textFill>
            <w14:solidFill>
              <w14:schemeClr w14:val="tx1"/>
            </w14:solidFill>
          </w14:textFill>
        </w:rPr>
        <w:t xml:space="preserve">且投标人不能应评标委员会要求在评标现场合理的时间内提供书面说明（必要时评标委员会可要求投标人提交相关证明材料）证明其报价合理性的</w:t>
      </w:r>
      <w:r>
        <w:rPr>
          <w:rFonts w:hint="eastAsia" w:cs="宋体" w:asciiTheme="minorEastAsia" w:hAnsiTheme="minorEastAsia"/>
          <w:b/>
          <w:color w:val="000000" w:themeColor="text1"/>
          <w:sz w:val="21"/>
          <w:szCs w:val="21"/>
          <w:highlight w:val="none"/>
          <w:lang w:eastAsia="zh-CN"/>
          <w14:textFill>
            <w14:solidFill>
              <w14:schemeClr w14:val="tx1"/>
            </w14:solidFill>
          </w14:textFill>
        </w:rPr>
        <w:t xml:space="preserve">；</w:t>
      </w:r>
      <w:r/>
    </w:p>
    <w:p>
      <w:pPr>
        <w:ind w:left="0" w:firstLine="422"/>
        <w:keepLines w:val="0"/>
        <w:keepNext w:val="0"/>
        <w:pageBreakBefore w:val="0"/>
        <w:spacing w:line="360" w:lineRule="auto"/>
        <w:shd w:val="clear" w:color="ffffff" w:fill="ffffff"/>
        <w:widowControl/>
        <w:rPr>
          <w:rFonts w:cs="宋体" w:asciiTheme="minorEastAsia" w:hAnsiTheme="minorEastAsia"/>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hint="eastAsia" w:cs="Arial" w:asciiTheme="minorEastAsia" w:hAnsiTheme="minorEastAsia"/>
          <w:b/>
          <w:color w:val="000000" w:themeColor="text1"/>
          <w:sz w:val="21"/>
          <w:szCs w:val="21"/>
          <w:highlight w:val="none"/>
          <w:lang w:val="en-US" w:eastAsia="zh-CN"/>
          <w14:textFill>
            <w14:solidFill>
              <w14:schemeClr w14:val="tx1"/>
            </w14:solidFill>
          </w14:textFill>
        </w:rPr>
        <w:t xml:space="preserve">8</w:t>
      </w:r>
      <w:r>
        <w:rPr>
          <w:rFonts w:cs="宋体" w:asciiTheme="minorEastAsia" w:hAnsiTheme="minorEastAsia"/>
          <w:b/>
          <w:color w:val="000000" w:themeColor="text1"/>
          <w:sz w:val="21"/>
          <w:szCs w:val="21"/>
          <w:highlight w:val="none"/>
          <w14:textFill>
            <w14:solidFill>
              <w14:schemeClr w14:val="tx1"/>
            </w14:solidFill>
          </w14:textFill>
        </w:rPr>
        <w:t xml:space="preserve">）投标文件内容不全或不符合招标文件中规定的其他实质性要求的；</w:t>
      </w:r>
      <w:r/>
    </w:p>
    <w:p>
      <w:pPr>
        <w:ind w:left="0" w:firstLine="422"/>
        <w:keepLines w:val="0"/>
        <w:keepNext w:val="0"/>
        <w:pageBreakBefore w:val="0"/>
        <w:spacing w:line="360" w:lineRule="auto"/>
        <w:shd w:val="clear" w:color="ffffff" w:fill="ffffff"/>
        <w:widowControl/>
        <w:rPr>
          <w:rFonts w:cs="宋体" w:asciiTheme="minorEastAsia" w:hAnsiTheme="minorEastAsia"/>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w:t>
      </w:r>
      <w:r>
        <w:rPr>
          <w:rFonts w:hint="eastAsia" w:cs="Arial" w:asciiTheme="minorEastAsia" w:hAnsiTheme="minorEastAsia"/>
          <w:b/>
          <w:color w:val="000000" w:themeColor="text1"/>
          <w:sz w:val="21"/>
          <w:szCs w:val="21"/>
          <w:highlight w:val="none"/>
          <w:lang w:val="en-US" w:eastAsia="zh-CN"/>
          <w14:textFill>
            <w14:solidFill>
              <w14:schemeClr w14:val="tx1"/>
            </w14:solidFill>
          </w14:textFill>
        </w:rPr>
        <w:t xml:space="preserve">9</w:t>
      </w:r>
      <w:r>
        <w:rPr>
          <w:rFonts w:cs="宋体" w:asciiTheme="minorEastAsia" w:hAnsiTheme="minorEastAsia"/>
          <w:b/>
          <w:color w:val="000000" w:themeColor="text1"/>
          <w:sz w:val="21"/>
          <w:szCs w:val="21"/>
          <w:highlight w:val="none"/>
          <w14:textFill>
            <w14:solidFill>
              <w14:schemeClr w14:val="tx1"/>
            </w14:solidFill>
          </w14:textFill>
        </w:rPr>
        <w:t xml:space="preserve">）现行法律、法规、规章和招标文件规定的其他无效情形。</w:t>
      </w:r>
      <w:r/>
    </w:p>
    <w:p>
      <w:pPr>
        <w:ind w:left="0" w:firstLine="420"/>
        <w:keepLines w:val="0"/>
        <w:keepNext w:val="0"/>
        <w:pageBreakBefore w:val="0"/>
        <w:spacing w:line="360" w:lineRule="auto"/>
        <w:shd w:val="clear" w:color="ffffff" w:fill="ffffff"/>
        <w:widowControl/>
        <w:rPr>
          <w:rFonts w:hint="default"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z w:val="21"/>
          <w:szCs w:val="21"/>
          <w:highlight w:val="none"/>
          <w14:textFill>
            <w14:solidFill>
              <w14:schemeClr w14:val="tx1"/>
            </w14:solidFill>
          </w14:textFill>
        </w:rPr>
        <w:t xml:space="preserve">22.2.2.1 实质性要求是指本招标文件中用带星号（“</w:t>
      </w:r>
      <w:r>
        <w:rPr>
          <w:rFonts w:cs="Arial" w:asciiTheme="minorEastAsia" w:hAnsiTheme="minorEastAsia"/>
          <w:b/>
          <w:color w:val="000000" w:themeColor="text1"/>
          <w:sz w:val="21"/>
          <w:szCs w:val="21"/>
          <w:highlight w:val="none"/>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”）、“必须”或“应（应当）”等其他文字说明的商务和技术要求。</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22.2.2.2</w:t>
      </w:r>
      <w:r>
        <w:rPr>
          <w:rFonts w:cs="宋体" w:asciiTheme="minorEastAsia" w:hAnsiTheme="minorEastAsia"/>
          <w:color w:val="000000" w:themeColor="text1"/>
          <w:sz w:val="21"/>
          <w:szCs w:val="21"/>
          <w:highlight w:val="none"/>
          <w14:textFill>
            <w14:solidFill>
              <w14:schemeClr w14:val="tx1"/>
            </w14:solidFill>
          </w14:textFill>
        </w:rPr>
        <w:t xml:space="preserve">未通过资格审查或符合性审查的投标人，代理机构将通过</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苏采云</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系统告知其具体原因，评标结束后不再接受有关询问。</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22.2.2.3</w:t>
      </w:r>
      <w:r>
        <w:rPr>
          <w:rFonts w:cs="宋体" w:asciiTheme="minorEastAsia" w:hAnsiTheme="minorEastAsia"/>
          <w:color w:val="000000" w:themeColor="text1"/>
          <w:sz w:val="21"/>
          <w:szCs w:val="21"/>
          <w:highlight w:val="none"/>
          <w14:textFill>
            <w14:solidFill>
              <w14:schemeClr w14:val="tx1"/>
            </w14:solidFill>
          </w14:textFill>
        </w:rPr>
        <w:t xml:space="preserve">有下列情形之一的予以废标：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）符合专业条件的投标人或者对招标文件作实质性响应的投标人不足三家的；</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）出现影响采购公正的违法、违规行为的；</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）投标人的报价均超过了采购预算，采购人不能支付的；</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4</w:t>
      </w:r>
      <w:r>
        <w:rPr>
          <w:rFonts w:cs="宋体" w:asciiTheme="minorEastAsia" w:hAnsiTheme="minorEastAsia"/>
          <w:color w:val="000000" w:themeColor="text1"/>
          <w:sz w:val="21"/>
          <w:szCs w:val="21"/>
          <w:highlight w:val="none"/>
          <w14:textFill>
            <w14:solidFill>
              <w14:schemeClr w14:val="tx1"/>
            </w14:solidFill>
          </w14:textFill>
        </w:rPr>
        <w:t xml:space="preserve">）因苏采云系统故障造成开标不成功的；</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5</w:t>
      </w:r>
      <w:r>
        <w:rPr>
          <w:rFonts w:cs="宋体" w:asciiTheme="minorEastAsia" w:hAnsiTheme="minorEastAsia"/>
          <w:color w:val="000000" w:themeColor="text1"/>
          <w:sz w:val="21"/>
          <w:szCs w:val="21"/>
          <w:highlight w:val="none"/>
          <w14:textFill>
            <w14:solidFill>
              <w14:schemeClr w14:val="tx1"/>
            </w14:solidFill>
          </w14:textFill>
        </w:rPr>
        <w:t xml:space="preserve">）因重大变故，采购任务取消的。</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22.2.3</w:t>
      </w:r>
      <w:r>
        <w:rPr>
          <w:rFonts w:cs="宋体" w:asciiTheme="minorEastAsia" w:hAnsiTheme="minorEastAsia"/>
          <w:b/>
          <w:color w:val="000000" w:themeColor="text1"/>
          <w:sz w:val="21"/>
          <w:szCs w:val="21"/>
          <w:highlight w:val="none"/>
          <w14:textFill>
            <w14:solidFill>
              <w14:schemeClr w14:val="tx1"/>
            </w14:solidFill>
          </w14:textFill>
        </w:rPr>
        <w:t xml:space="preserve">澄清有关问题</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22.2.3.1</w:t>
      </w:r>
      <w:r>
        <w:rPr>
          <w:rFonts w:cs="宋体" w:asciiTheme="minorEastAsia" w:hAnsiTheme="minorEastAsia"/>
          <w:color w:val="000000" w:themeColor="text1"/>
          <w:sz w:val="21"/>
          <w:szCs w:val="21"/>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投标人的澄清、说明或者补正不得超出投标文件的范围或者改变投标文件的实质性内容。</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评委会并非对每个投标人都做澄清要求。</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22.2.3.2 </w:t>
      </w:r>
      <w:r>
        <w:rPr>
          <w:rFonts w:cs="宋体" w:asciiTheme="minorEastAsia" w:hAnsiTheme="minorEastAsia"/>
          <w:color w:val="000000" w:themeColor="text1"/>
          <w:sz w:val="21"/>
          <w:szCs w:val="21"/>
          <w:highlight w:val="none"/>
          <w14:textFill>
            <w14:solidFill>
              <w14:schemeClr w14:val="tx1"/>
            </w14:solidFill>
          </w14:textFill>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22.2.3.3</w:t>
      </w:r>
      <w:r>
        <w:rPr>
          <w:rFonts w:cs="宋体" w:asciiTheme="minorEastAsia" w:hAnsiTheme="minorEastAsia"/>
          <w:color w:val="000000" w:themeColor="text1"/>
          <w:sz w:val="21"/>
          <w:szCs w:val="21"/>
          <w:highlight w:val="none"/>
          <w14:textFill>
            <w14:solidFill>
              <w14:schemeClr w14:val="tx1"/>
            </w14:solidFill>
          </w14:textFill>
        </w:rPr>
        <w:t xml:space="preserve">接到评委会澄清、说明和补正要求的，投标人如未按规定作出澄清、说明和补正，其风险由投标人自行承担。</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）投标文件中开标一览表（报价表）内容与投标文件中相应内容不一致的，以开标一览表（报价表）为准；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）大写金额和小写金额不一致的，以大写金额为准；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3</w:t>
      </w:r>
      <w:r>
        <w:rPr>
          <w:rFonts w:cs="宋体" w:asciiTheme="minorEastAsia" w:hAnsiTheme="minorEastAsia"/>
          <w:color w:val="000000" w:themeColor="text1"/>
          <w:sz w:val="21"/>
          <w:szCs w:val="21"/>
          <w:highlight w:val="none"/>
          <w14:textFill>
            <w14:solidFill>
              <w14:schemeClr w14:val="tx1"/>
            </w14:solidFill>
          </w14:textFill>
        </w:rPr>
        <w:t xml:space="preserve">）单价金额小数点或者百分比有明显错位的，以开标一览表的总价为准，并修改单价；</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4</w:t>
      </w:r>
      <w:r>
        <w:rPr>
          <w:rFonts w:cs="宋体" w:asciiTheme="minorEastAsia" w:hAnsiTheme="minorEastAsia"/>
          <w:color w:val="000000" w:themeColor="text1"/>
          <w:sz w:val="21"/>
          <w:szCs w:val="21"/>
          <w:highlight w:val="none"/>
          <w14:textFill>
            <w14:solidFill>
              <w14:schemeClr w14:val="tx1"/>
            </w14:solidFill>
          </w14:textFill>
        </w:rPr>
        <w:t xml:space="preserve">）总价金额与按单价汇总金额不一致的，以单价金额计算结果为准。</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firstLine="420"/>
        <w:pageBreakBefore w:val="0"/>
        <w:spacing w:line="360" w:lineRule="auto"/>
        <w:rPr>
          <w:rFonts w:cs="宋体" w:asciiTheme="minorEastAsia" w:hAnsiTheme="minorEastAsia"/>
          <w:b/>
          <w:color w:val="000000" w:themeColor="text1"/>
          <w:sz w:val="21"/>
          <w:szCs w:val="21"/>
          <w:highlight w:val="none"/>
          <w14:textFill>
            <w14:solidFill>
              <w14:schemeClr w14:val="tx1"/>
            </w14:solidFill>
          </w14:textFill>
        </w:rPr>
      </w:pPr>
      <w:r>
        <w:rPr>
          <w:rFonts w:cs="Arial" w:asciiTheme="minorEastAsia" w:hAnsiTheme="minorEastAsia"/>
          <w:color w:val="000000" w:themeColor="text1"/>
          <w:sz w:val="21"/>
          <w:szCs w:val="21"/>
          <w:highlight w:val="none"/>
          <w14:textFill>
            <w14:solidFill>
              <w14:schemeClr w14:val="tx1"/>
            </w14:solidFill>
          </w14:textFill>
        </w:rPr>
        <w:t xml:space="preserve">22.2.3.4</w:t>
      </w:r>
      <w:r>
        <w:rPr>
          <w:rFonts w:cs="宋体" w:asciiTheme="minorEastAsia" w:hAnsiTheme="minorEastAsia"/>
          <w:color w:val="000000" w:themeColor="text1"/>
          <w:sz w:val="2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cs="宋体" w:asciiTheme="minorEastAsia" w:hAnsiTheme="minorEastAsia"/>
          <w:b/>
          <w:color w:val="000000" w:themeColor="text1"/>
          <w:sz w:val="21"/>
          <w:szCs w:val="21"/>
          <w:highlight w:val="none"/>
          <w14:textFill>
            <w14:solidFill>
              <w14:schemeClr w14:val="tx1"/>
            </w14:solidFill>
          </w14:textFill>
        </w:rPr>
        <w:t xml:space="preserve">投标人不能证明其报价合理性的，评标委员会将其作为无效投标处理。</w:t>
      </w:r>
      <w:r/>
    </w:p>
    <w:p>
      <w:pPr>
        <w:ind w:left="0" w:firstLine="420"/>
        <w:pageBreakBefore w:val="0"/>
        <w:spacing w:line="360" w:lineRule="auto"/>
        <w:rPr>
          <w:rFonts w:hint="default" w:cs="宋体" w:asciiTheme="minorEastAsia" w:hAnsiTheme="minorEastAsia"/>
          <w:color w:val="000000" w:themeColor="text1"/>
          <w:sz w:val="21"/>
          <w:szCs w:val="21"/>
          <w:highlight w:val="none"/>
          <w14:textFill>
            <w14:solidFill>
              <w14:schemeClr w14:val="tx1"/>
            </w14:solidFill>
          </w14:textFill>
        </w:rPr>
      </w:pPr>
      <w:r>
        <w:rPr>
          <w:rFonts w:hint="default" w:cs="宋体" w:asciiTheme="minorEastAsia" w:hAnsiTheme="minorEastAsia"/>
          <w:color w:val="000000" w:themeColor="text1"/>
          <w:sz w:val="21"/>
          <w:szCs w:val="21"/>
          <w:highlight w:val="none"/>
          <w14:textFill>
            <w14:solidFill>
              <w14:schemeClr w14:val="tx1"/>
            </w14:solidFill>
          </w14:textFill>
        </w:rPr>
        <w:t xml:space="preserve">评标过程中出现下列情形之一的，评标委员会应当启动异常低价投标审查程序：</w:t>
      </w:r>
      <w:r/>
    </w:p>
    <w:p>
      <w:pPr>
        <w:ind w:left="0" w:firstLine="420"/>
        <w:pageBreakBefore w:val="0"/>
        <w:spacing w:line="360" w:lineRule="auto"/>
        <w:rPr>
          <w:rFonts w:hint="default" w:cs="宋体" w:asciiTheme="minorEastAsia" w:hAnsiTheme="minorEastAsia"/>
          <w:color w:val="000000" w:themeColor="text1"/>
          <w:sz w:val="21"/>
          <w:szCs w:val="21"/>
          <w:highlight w:val="none"/>
          <w:lang w:eastAsia="zh-CN"/>
          <w14:textFill>
            <w14:solidFill>
              <w14:schemeClr w14:val="tx1"/>
            </w14:solidFill>
          </w14:textFill>
        </w:rPr>
      </w:pPr>
      <w:r>
        <w:rPr>
          <w:rFonts w:hint="default" w:cs="宋体" w:asciiTheme="minorEastAsia" w:hAnsiTheme="minorEastAsia"/>
          <w:color w:val="000000" w:themeColor="text1"/>
          <w:sz w:val="21"/>
          <w:szCs w:val="21"/>
          <w:highlight w:val="none"/>
          <w:lang w:val="en-US" w:eastAsia="zh-CN"/>
          <w14:textFill>
            <w14:solidFill>
              <w14:schemeClr w14:val="tx1"/>
            </w14:solidFill>
          </w14:textFill>
        </w:rPr>
        <w:t xml:space="preserve">财库</w:t>
      </w:r>
      <w:r>
        <w:rPr>
          <w:rFonts w:hint="default" w:cs="宋体" w:asciiTheme="minorEastAsia" w:hAnsiTheme="minorEastAsia"/>
          <w:color w:val="000000" w:themeColor="text1"/>
          <w:sz w:val="21"/>
          <w:szCs w:val="21"/>
          <w:highlight w:val="none"/>
          <w14:textFill>
            <w14:solidFill>
              <w14:schemeClr w14:val="tx1"/>
            </w14:solidFill>
          </w14:textFill>
        </w:rPr>
        <w:t xml:space="preserve">〔202</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6</w:t>
      </w:r>
      <w:r>
        <w:rPr>
          <w:rFonts w:hint="default" w:cs="宋体" w:asciiTheme="minorEastAsia" w:hAnsiTheme="minorEastAsia"/>
          <w:color w:val="000000" w:themeColor="text1"/>
          <w:sz w:val="21"/>
          <w:szCs w:val="21"/>
          <w:highlight w:val="none"/>
          <w14:textFill>
            <w14:solidFill>
              <w14:schemeClr w14:val="tx1"/>
            </w14:solidFill>
          </w14:textFill>
        </w:rPr>
        <w:t xml:space="preserve">〕2号</w:t>
      </w: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p>
    <w:p>
      <w:pPr>
        <w:ind w:left="0" w:firstLine="420"/>
        <w:pageBreakBefore w:val="0"/>
        <w:spacing w:line="360" w:lineRule="auto"/>
        <w:rPr>
          <w:rFonts w:hint="default" w:cs="宋体" w:asciiTheme="minorEastAsia" w:hAnsiTheme="minorEastAsia"/>
          <w:color w:val="000000" w:themeColor="text1"/>
          <w:sz w:val="21"/>
          <w:szCs w:val="21"/>
          <w:highlight w:val="none"/>
          <w14:textFill>
            <w14:solidFill>
              <w14:schemeClr w14:val="tx1"/>
            </w14:solidFill>
          </w14:textFill>
        </w:rPr>
      </w:pP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1</w:t>
      </w: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投标报价低于全部通过符合性审查供应商投标报价平均值50%的，即投标报价&lt;全部通过符合性审查供应商投标报价平均值×50%； </w:t>
      </w:r>
      <w:r/>
    </w:p>
    <w:p>
      <w:pPr>
        <w:ind w:left="0" w:firstLine="420"/>
        <w:pageBreakBefore w:val="0"/>
        <w:spacing w:line="360" w:lineRule="auto"/>
        <w:rPr>
          <w:rFonts w:hint="default" w:cs="宋体" w:asciiTheme="minorEastAsia" w:hAnsiTheme="minorEastAsia"/>
          <w:color w:val="000000" w:themeColor="text1"/>
          <w:sz w:val="21"/>
          <w:szCs w:val="21"/>
          <w:highlight w:val="none"/>
          <w14:textFill>
            <w14:solidFill>
              <w14:schemeClr w14:val="tx1"/>
            </w14:solidFill>
          </w14:textFill>
        </w:rPr>
      </w:pP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2</w:t>
      </w: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投标报价低于通过符合性审查的次低报价供应商投标报价50%的，即投标报价&lt;通过符合性审查的次低报价供应商投标报价×50%； </w:t>
      </w:r>
      <w:r/>
    </w:p>
    <w:p>
      <w:pPr>
        <w:ind w:left="0" w:firstLine="420"/>
        <w:pageBreakBefore w:val="0"/>
        <w:spacing w:line="360" w:lineRule="auto"/>
        <w:rPr>
          <w:rFonts w:hint="default" w:cs="宋体" w:asciiTheme="minorEastAsia" w:hAnsiTheme="minorEastAsia"/>
          <w:color w:val="000000" w:themeColor="text1"/>
          <w:sz w:val="21"/>
          <w:szCs w:val="21"/>
          <w:highlight w:val="none"/>
          <w14:textFill>
            <w14:solidFill>
              <w14:schemeClr w14:val="tx1"/>
            </w14:solidFill>
          </w14:textFill>
        </w:rPr>
      </w:pP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3</w:t>
      </w: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投标报价低于采购项目最高限价45%的，即投标报价&lt;采购项目最高限价×45%； </w:t>
      </w:r>
      <w:r/>
    </w:p>
    <w:p>
      <w:pPr>
        <w:ind w:left="0" w:firstLine="420"/>
        <w:pageBreakBefore w:val="0"/>
        <w:spacing w:line="360" w:lineRule="auto"/>
        <w:rPr>
          <w:rFonts w:hint="default" w:cs="宋体" w:asciiTheme="minorEastAsia" w:hAnsiTheme="minorEastAsia"/>
          <w:color w:val="000000" w:themeColor="text1"/>
          <w:sz w:val="21"/>
          <w:szCs w:val="21"/>
          <w:highlight w:val="none"/>
          <w14:textFill>
            <w14:solidFill>
              <w14:schemeClr w14:val="tx1"/>
            </w14:solidFill>
          </w14:textFill>
        </w:rPr>
      </w:pP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4</w:t>
      </w: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rPr>
          <w:rFonts w:hint="default" w:cs="宋体" w:asciiTheme="minorEastAsia" w:hAnsiTheme="minorEastAsia"/>
          <w:color w:val="000000" w:themeColor="text1"/>
          <w:sz w:val="21"/>
          <w:szCs w:val="21"/>
          <w:highlight w:val="none"/>
          <w14:textFill>
            <w14:solidFill>
              <w14:schemeClr w14:val="tx1"/>
            </w14:solidFill>
          </w14:textFill>
        </w:rPr>
        <w:t xml:space="preserve">评审委员会基于专业判断，认为供应商报价过低，有可能影响产品质量或者不能诚信履约的其他情形。</w:t>
      </w:r>
      <w:r/>
    </w:p>
    <w:p>
      <w:pPr>
        <w:ind w:left="0" w:firstLine="420"/>
        <w:pageBreakBefore w:val="0"/>
        <w:spacing w:line="360" w:lineRule="auto"/>
        <w:rPr>
          <w:rFonts w:hint="default" w:cs="宋体" w:asciiTheme="minorEastAsia" w:hAnsiTheme="minorEastAsia"/>
          <w:color w:val="000000" w:themeColor="text1"/>
          <w:sz w:val="21"/>
          <w:szCs w:val="21"/>
          <w:highlight w:val="none"/>
          <w:lang w:val="en-US" w:eastAsia="zh-CN"/>
          <w14:textFill>
            <w14:solidFill>
              <w14:schemeClr w14:val="tx1"/>
            </w14:solidFill>
          </w14:textFill>
        </w:rPr>
      </w:pPr>
      <w:r>
        <w:rPr>
          <w:rFonts w:hint="default" w:cs="宋体" w:asciiTheme="minorEastAsia" w:hAnsiTheme="minorEastAsia"/>
          <w:color w:val="000000" w:themeColor="text1"/>
          <w:sz w:val="21"/>
          <w:szCs w:val="21"/>
          <w:highlight w:val="none"/>
          <w14:textFill>
            <w14:solidFill>
              <w14:schemeClr w14:val="tx1"/>
            </w14:solidFill>
          </w14:textFill>
        </w:rPr>
        <w:t xml:space="preserve">采购人可以结合具体项目实际情况，提高上述第1项至第3项中启动异常低价投标审查的数值标准，但是最高不得超过65%</w:t>
      </w:r>
      <w:r>
        <w:rPr>
          <w:rFonts w:hint="default" w:cs="宋体" w:asciiTheme="minorEastAsia" w:hAnsiTheme="minorEastAsia"/>
          <w:color w:val="000000" w:themeColor="text1"/>
          <w:sz w:val="21"/>
          <w:szCs w:val="21"/>
          <w:highlight w:val="none"/>
          <w:lang w:eastAsia="zh-CN"/>
          <w14:textFill>
            <w14:solidFill>
              <w14:schemeClr w14:val="tx1"/>
            </w14:solidFill>
          </w14:textFill>
        </w:rPr>
        <w:t xml:space="preserve">。</w:t>
      </w:r>
      <w:r/>
    </w:p>
    <w:p>
      <w:pPr>
        <w:pStyle w:val="684"/>
        <w:ind w:left="0" w:firstLine="420"/>
        <w:jc w:val="left"/>
        <w:keepLines w:val="0"/>
        <w:keepNext w:val="0"/>
        <w:pageBreakBefore w:val="0"/>
        <w:spacing w:line="360" w:lineRule="auto"/>
        <w:widowControl w:val="off"/>
        <w:rPr>
          <w:rFonts w:hint="default" w:cs="宋体" w:asciiTheme="minorEastAsia" w:hAnsiTheme="minorEastAsia" w:eastAsiaTheme="minorEastAsia"/>
          <w:b w:val="0"/>
          <w:bCs w:val="0"/>
          <w:color w:val="000000" w:themeColor="text1"/>
          <w:sz w:val="21"/>
          <w:szCs w:val="21"/>
          <w:highlight w:val="none"/>
          <w14:textFill>
            <w14:solidFill>
              <w14:schemeClr w14:val="tx1"/>
            </w14:solidFill>
          </w14:textFill>
        </w:rPr>
      </w:pPr>
      <w:r>
        <w:rPr>
          <w:rFonts w:hint="default" w:cs="宋体" w:asciiTheme="minorEastAsia" w:hAnsiTheme="minorEastAsia" w:eastAsiaTheme="minorEastAsia"/>
          <w:b w:val="0"/>
          <w:bCs w:val="0"/>
          <w:color w:val="000000" w:themeColor="text1"/>
          <w:sz w:val="21"/>
          <w:szCs w:val="21"/>
          <w:highlight w:val="none"/>
          <w14:textFill>
            <w14:solidFill>
              <w14:schemeClr w14:val="tx1"/>
            </w14:solidFill>
          </w14:textFill>
        </w:rPr>
        <w:t xml:space="preserve">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22.2.3.5</w:t>
      </w:r>
      <w:r>
        <w:rPr>
          <w:rFonts w:cs="宋体" w:asciiTheme="minorEastAsia" w:hAnsiTheme="minorEastAsia"/>
          <w:b/>
          <w:color w:val="000000" w:themeColor="text1"/>
          <w:sz w:val="2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22.2.4</w:t>
      </w:r>
      <w:r>
        <w:rPr>
          <w:rFonts w:cs="宋体" w:asciiTheme="minorEastAsia" w:hAnsiTheme="minorEastAsia"/>
          <w:color w:val="000000" w:themeColor="text1"/>
          <w:sz w:val="21"/>
          <w:szCs w:val="21"/>
          <w:highlight w:val="none"/>
          <w14:textFill>
            <w14:solidFill>
              <w14:schemeClr w14:val="tx1"/>
            </w14:solidFill>
          </w14:textFill>
        </w:rPr>
        <w:t xml:space="preserve">比较与评价。评标委员会应当按照招标文件中规定的评标方法和标准，对符合性审查合格的投标文件进行商务和技术评估，综合比较与评价。</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22.2.5</w:t>
      </w:r>
      <w:r>
        <w:rPr>
          <w:rFonts w:cs="宋体" w:asciiTheme="minorEastAsia" w:hAnsiTheme="minorEastAsia"/>
          <w:color w:val="000000" w:themeColor="text1"/>
          <w:sz w:val="21"/>
          <w:szCs w:val="21"/>
          <w:highlight w:val="none"/>
          <w14:textFill>
            <w14:solidFill>
              <w14:schemeClr w14:val="tx1"/>
            </w14:solidFill>
          </w14:textFill>
        </w:rPr>
        <w:t xml:space="preserve">相同品牌产品的投标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非单一产品采购项目，确定核心产品的方法在招标文件技术需求中载明。多家投标人提供的核心产品品牌相同的，按前两款规定处理。</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22.3 </w:t>
      </w:r>
      <w:r>
        <w:rPr>
          <w:rFonts w:cs="宋体" w:asciiTheme="minorEastAsia" w:hAnsiTheme="minorEastAsia"/>
          <w:b/>
          <w:color w:val="000000" w:themeColor="text1"/>
          <w:sz w:val="21"/>
          <w:szCs w:val="21"/>
          <w:highlight w:val="none"/>
          <w14:textFill>
            <w14:solidFill>
              <w14:schemeClr w14:val="tx1"/>
            </w14:solidFill>
          </w14:textFill>
        </w:rPr>
        <w:t xml:space="preserve">评标方法和标准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22.3.1</w:t>
      </w:r>
      <w:r>
        <w:rPr>
          <w:rFonts w:cs="宋体" w:asciiTheme="minorEastAsia" w:hAnsiTheme="minorEastAsia"/>
          <w:color w:val="000000" w:themeColor="text1"/>
          <w:sz w:val="21"/>
          <w:szCs w:val="21"/>
          <w:highlight w:val="none"/>
          <w14:textFill>
            <w14:solidFill>
              <w14:schemeClr w14:val="tx1"/>
            </w14:solidFill>
          </w14:textFill>
        </w:rPr>
        <w:t xml:space="preserve">评标方法分为最低评标价法和综合评分法。本次招标的评标方法和标准，详见本招标文件第三章。</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22.3.2</w:t>
      </w:r>
      <w:r>
        <w:rPr>
          <w:rFonts w:cs="宋体" w:asciiTheme="minorEastAsia" w:hAnsiTheme="minorEastAsia"/>
          <w:color w:val="000000" w:themeColor="text1"/>
          <w:sz w:val="21"/>
          <w:szCs w:val="21"/>
          <w:highlight w:val="none"/>
          <w14:textFill>
            <w14:solidFill>
              <w14:schemeClr w14:val="tx1"/>
            </w14:solidFill>
          </w14:textFill>
        </w:rPr>
        <w:t xml:space="preserve">最低评标价法，是指投标文件满足招标文件全部实质性要求，且投标报价最低的投标人为中标候选人的评标方法。</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采用最低评标价法评标时，除了算术修正和落实政府采购政策需进行的价格扣除外，不对投标人的投标价格进行任何调整。</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22.3.3</w:t>
      </w:r>
      <w:r>
        <w:rPr>
          <w:rFonts w:cs="宋体" w:asciiTheme="minorEastAsia" w:hAnsiTheme="minorEastAsia"/>
          <w:color w:val="000000" w:themeColor="text1"/>
          <w:sz w:val="21"/>
          <w:szCs w:val="21"/>
          <w:highlight w:val="none"/>
          <w14:textFill>
            <w14:solidFill>
              <w14:schemeClr w14:val="tx1"/>
            </w14:solidFill>
          </w14:textFill>
        </w:rPr>
        <w:t xml:space="preserve">综合评分法，是指投标文件满足招标文件全部实质性要求，且按照评审因素的量化指标评审得分最高的投标人为中标候选人的评标方法。</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评审因素，包括价格、技术、商务等。</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价格分采用低价优先法计算，即满足招标文件要求且投标价格最低的投标报价为评标基准价，其价格分为满分。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评标总得分＝</w:t>
      </w:r>
      <w:r>
        <w:rPr>
          <w:rFonts w:cs="Arial" w:asciiTheme="minorEastAsia" w:hAnsiTheme="minorEastAsia"/>
          <w:color w:val="000000" w:themeColor="text1"/>
          <w:sz w:val="21"/>
          <w:szCs w:val="21"/>
          <w:highlight w:val="none"/>
          <w14:textFill>
            <w14:solidFill>
              <w14:schemeClr w14:val="tx1"/>
            </w14:solidFill>
          </w14:textFill>
        </w:rPr>
        <w:t xml:space="preserve">F1×A1</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F2×A2</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Fn×An</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F1</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F2……Fn</w:t>
      </w:r>
      <w:r>
        <w:rPr>
          <w:rFonts w:cs="宋体" w:asciiTheme="minorEastAsia" w:hAnsiTheme="minorEastAsia"/>
          <w:color w:val="000000" w:themeColor="text1"/>
          <w:sz w:val="21"/>
          <w:szCs w:val="21"/>
          <w:highlight w:val="none"/>
          <w14:textFill>
            <w14:solidFill>
              <w14:schemeClr w14:val="tx1"/>
            </w14:solidFill>
          </w14:textFill>
        </w:rPr>
        <w:t xml:space="preserve">分别为各项评审因素的得分；</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A1</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A2</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……An </w:t>
      </w:r>
      <w:r>
        <w:rPr>
          <w:rFonts w:cs="宋体" w:asciiTheme="minorEastAsia" w:hAnsiTheme="minorEastAsia"/>
          <w:color w:val="000000" w:themeColor="text1"/>
          <w:sz w:val="21"/>
          <w:szCs w:val="21"/>
          <w:highlight w:val="none"/>
          <w14:textFill>
            <w14:solidFill>
              <w14:schemeClr w14:val="tx1"/>
            </w14:solidFill>
          </w14:textFill>
        </w:rPr>
        <w:t xml:space="preserve">分别为各项评审因素所占的权重</w:t>
      </w:r>
      <w:r>
        <w:rPr>
          <w:rFonts w:cs="Arial" w:asciiTheme="minorEastAsia" w:hAnsiTheme="minorEastAsia"/>
          <w:color w:val="000000" w:themeColor="text1"/>
          <w:sz w:val="21"/>
          <w:szCs w:val="21"/>
          <w:highlight w:val="none"/>
          <w14:textFill>
            <w14:solidFill>
              <w14:schemeClr w14:val="tx1"/>
            </w14:solidFill>
          </w14:textFill>
        </w:rPr>
        <w:t xml:space="preserve">(A1</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A2</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An</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因落实政府采购政策进行价格调整的，以调整后的价格计算评标基准价和投标报价。</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23</w:t>
      </w:r>
      <w:r>
        <w:rPr>
          <w:rFonts w:cs="宋体" w:asciiTheme="minorEastAsia" w:hAnsiTheme="minorEastAsia"/>
          <w:b/>
          <w:color w:val="000000" w:themeColor="text1"/>
          <w:sz w:val="21"/>
          <w:szCs w:val="21"/>
          <w:highlight w:val="none"/>
          <w14:textFill>
            <w14:solidFill>
              <w14:schemeClr w14:val="tx1"/>
            </w14:solidFill>
          </w14:textFill>
        </w:rPr>
        <w:t xml:space="preserve">、确定中标人</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23.1 </w:t>
      </w:r>
      <w:r>
        <w:rPr>
          <w:rFonts w:cs="宋体" w:asciiTheme="minorEastAsia" w:hAnsiTheme="minorEastAsia"/>
          <w:color w:val="000000" w:themeColor="text1"/>
          <w:sz w:val="21"/>
          <w:szCs w:val="21"/>
          <w:highlight w:val="none"/>
          <w14:textFill>
            <w14:solidFill>
              <w14:schemeClr w14:val="tx1"/>
            </w14:solidFill>
          </w14:textFill>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23.2</w:t>
      </w:r>
      <w:r>
        <w:rPr>
          <w:rFonts w:cs="宋体" w:asciiTheme="minorEastAsia" w:hAnsiTheme="minorEastAsia"/>
          <w:color w:val="000000" w:themeColor="text1"/>
          <w:sz w:val="21"/>
          <w:szCs w:val="21"/>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23.3 </w:t>
      </w:r>
      <w:r>
        <w:rPr>
          <w:rFonts w:cs="宋体" w:asciiTheme="minorEastAsia" w:hAnsiTheme="minorEastAsia"/>
          <w:color w:val="000000" w:themeColor="text1"/>
          <w:sz w:val="21"/>
          <w:szCs w:val="21"/>
          <w:highlight w:val="none"/>
          <w14:textFill>
            <w14:solidFill>
              <w14:schemeClr w14:val="tx1"/>
            </w14:solidFill>
          </w14:textFill>
        </w:rPr>
        <w:t xml:space="preserve">中标人确定后，在省级以上财政部门指定的媒体上公告中标结果，中标公告期为</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个工作日，公告的同时向中标人发出中标通知书。中标人可在中标结果公告届满之日起三十日内</w:t>
      </w:r>
      <w:r>
        <w:rPr>
          <w:rFonts w:cs="Arial" w:asciiTheme="minorEastAsia" w:hAnsiTheme="minorEastAsia"/>
          <w:color w:val="000000" w:themeColor="text1"/>
          <w:sz w:val="21"/>
          <w:szCs w:val="21"/>
          <w:highlight w:val="none"/>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登录苏采云系统下载。</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23.4 </w:t>
      </w:r>
      <w:r>
        <w:rPr>
          <w:rFonts w:cs="宋体" w:asciiTheme="minorEastAsia" w:hAnsiTheme="minorEastAsia"/>
          <w:b/>
          <w:color w:val="000000" w:themeColor="text1"/>
          <w:sz w:val="21"/>
          <w:szCs w:val="21"/>
          <w:highlight w:val="none"/>
          <w14:textFill>
            <w14:solidFill>
              <w14:schemeClr w14:val="tx1"/>
            </w14:solidFill>
          </w14:textFill>
        </w:rPr>
        <w:t xml:space="preserve">中标通知书对采购人和中标人具有同等法律效力。中标通知书发出后，采购人不得违法改变中标结果，中标人无正当理由不得放弃中标。</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23.5</w:t>
      </w:r>
      <w:r>
        <w:rPr>
          <w:rFonts w:cs="宋体" w:asciiTheme="minorEastAsia" w:hAnsiTheme="minorEastAsia"/>
          <w:color w:val="000000" w:themeColor="text1"/>
          <w:sz w:val="21"/>
          <w:szCs w:val="21"/>
          <w:highlight w:val="none"/>
          <w14:textFill>
            <w14:solidFill>
              <w14:schemeClr w14:val="tx1"/>
            </w14:solidFill>
          </w14:textFill>
        </w:rPr>
        <w:t xml:space="preserve">所有投标文件不论中标与否，均不退回。</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24</w:t>
      </w:r>
      <w:r>
        <w:rPr>
          <w:rFonts w:cs="宋体" w:asciiTheme="minorEastAsia" w:hAnsiTheme="minorEastAsia"/>
          <w:b/>
          <w:color w:val="000000" w:themeColor="text1"/>
          <w:sz w:val="21"/>
          <w:szCs w:val="21"/>
          <w:highlight w:val="none"/>
          <w14:textFill>
            <w14:solidFill>
              <w14:schemeClr w14:val="tx1"/>
            </w14:solidFill>
          </w14:textFill>
        </w:rPr>
        <w:t xml:space="preserve">、编写评标报告</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24.1</w:t>
      </w:r>
      <w:r>
        <w:rPr>
          <w:rFonts w:cs="宋体" w:asciiTheme="minorEastAsia" w:hAnsiTheme="minorEastAsia"/>
          <w:color w:val="000000" w:themeColor="text1"/>
          <w:sz w:val="21"/>
          <w:szCs w:val="21"/>
          <w:highlight w:val="none"/>
          <w14:textFill>
            <w14:solidFill>
              <w14:schemeClr w14:val="tx1"/>
            </w14:solidFill>
          </w14:textFill>
        </w:rPr>
        <w:t xml:space="preserve">评标委员会根据全体评标成员签字的原始评标记录和评标结果编写评标报告。</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25</w:t>
      </w:r>
      <w:r>
        <w:rPr>
          <w:rFonts w:cs="宋体" w:asciiTheme="minorEastAsia" w:hAnsiTheme="minorEastAsia"/>
          <w:b/>
          <w:color w:val="000000" w:themeColor="text1"/>
          <w:sz w:val="21"/>
          <w:szCs w:val="21"/>
          <w:highlight w:val="none"/>
          <w14:textFill>
            <w14:solidFill>
              <w14:schemeClr w14:val="tx1"/>
            </w14:solidFill>
          </w14:textFill>
        </w:rPr>
        <w:t xml:space="preserve">、评标过程的保密性</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25.1 </w:t>
      </w:r>
      <w:r>
        <w:rPr>
          <w:rFonts w:cs="宋体" w:asciiTheme="minorEastAsia" w:hAnsiTheme="minorEastAsia"/>
          <w:color w:val="000000" w:themeColor="text1"/>
          <w:sz w:val="21"/>
          <w:szCs w:val="21"/>
          <w:highlight w:val="none"/>
          <w14:textFill>
            <w14:solidFill>
              <w14:schemeClr w14:val="tx1"/>
            </w14:solidFill>
          </w14:textFill>
        </w:rPr>
        <w:t xml:space="preserve">采购人和采购代理机构将采取必要措施，保证评标在严格保密的情况下进行。</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25.2 </w:t>
      </w:r>
      <w:r>
        <w:rPr>
          <w:rFonts w:cs="宋体" w:asciiTheme="minorEastAsia" w:hAnsiTheme="minorEastAsia"/>
          <w:color w:val="000000" w:themeColor="text1"/>
          <w:sz w:val="21"/>
          <w:szCs w:val="21"/>
          <w:highlight w:val="none"/>
          <w14:textFill>
            <w14:solidFill>
              <w14:schemeClr w14:val="tx1"/>
            </w14:solidFill>
          </w14:textFill>
        </w:rPr>
        <w:t xml:space="preserve">任何单位和个人不得非法干预、影响评标办法的确定，以及评标过程和结果。</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25.3 </w:t>
      </w:r>
      <w:r>
        <w:rPr>
          <w:rFonts w:cs="宋体" w:asciiTheme="minorEastAsia" w:hAnsiTheme="minorEastAsia"/>
          <w:color w:val="000000" w:themeColor="text1"/>
          <w:sz w:val="21"/>
          <w:szCs w:val="21"/>
          <w:highlight w:val="none"/>
          <w14:textFill>
            <w14:solidFill>
              <w14:schemeClr w14:val="tx1"/>
            </w14:solidFill>
          </w14:textFill>
        </w:rPr>
        <w:t xml:space="preserve">凡是与审查、澄清、评价和比较投标的有关资料等，均不向投标人及与评标无关的其他人员透露。</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六、签订合同</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26</w:t>
      </w:r>
      <w:r>
        <w:rPr>
          <w:rFonts w:cs="宋体" w:asciiTheme="minorEastAsia" w:hAnsiTheme="minorEastAsia"/>
          <w:b/>
          <w:color w:val="000000" w:themeColor="text1"/>
          <w:sz w:val="21"/>
          <w:szCs w:val="21"/>
          <w:highlight w:val="none"/>
          <w14:textFill>
            <w14:solidFill>
              <w14:schemeClr w14:val="tx1"/>
            </w14:solidFill>
          </w14:textFill>
        </w:rPr>
        <w:t xml:space="preserve">、签订合同</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26.1</w:t>
      </w:r>
      <w:r>
        <w:rPr>
          <w:rFonts w:cs="宋体" w:asciiTheme="minorEastAsia" w:hAnsiTheme="minorEastAsia"/>
          <w:color w:val="000000" w:themeColor="text1"/>
          <w:sz w:val="21"/>
          <w:szCs w:val="21"/>
          <w:highlight w:val="none"/>
          <w14:textFill>
            <w14:solidFill>
              <w14:schemeClr w14:val="tx1"/>
            </w14:solidFill>
          </w14:textFill>
        </w:rPr>
        <w:t xml:space="preserve">采购人与中标人应当自中标通知书发出之日起</w:t>
      </w:r>
      <w:r>
        <w:rPr>
          <w:rFonts w:cs="Arial" w:asciiTheme="minorEastAsia" w:hAnsiTheme="minorEastAsia"/>
          <w:color w:val="000000" w:themeColor="text1"/>
          <w:sz w:val="21"/>
          <w:szCs w:val="21"/>
          <w:highlight w:val="none"/>
          <w14:textFill>
            <w14:solidFill>
              <w14:schemeClr w14:val="tx1"/>
            </w14:solidFill>
          </w14:textFill>
        </w:rPr>
        <w:t xml:space="preserve">30</w:t>
      </w:r>
      <w:r>
        <w:rPr>
          <w:rFonts w:cs="宋体" w:asciiTheme="minorEastAsia" w:hAnsiTheme="minorEastAsia"/>
          <w:color w:val="000000" w:themeColor="text1"/>
          <w:sz w:val="21"/>
          <w:szCs w:val="21"/>
          <w:highlight w:val="none"/>
          <w14:textFill>
            <w14:solidFill>
              <w14:schemeClr w14:val="tx1"/>
            </w14:solidFill>
          </w14:textFill>
        </w:rPr>
        <w:t xml:space="preserve">日内，按照招标文件和中标人投标文件的规定，签订书面合同。所签订的合同不得对招标文件确定的事项和中标人投标文件作实质性修改。</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26.2</w:t>
      </w:r>
      <w:r>
        <w:rPr>
          <w:rFonts w:cs="宋体" w:asciiTheme="minorEastAsia" w:hAnsiTheme="minorEastAsia"/>
          <w:color w:val="000000" w:themeColor="text1"/>
          <w:sz w:val="21"/>
          <w:szCs w:val="21"/>
          <w:highlight w:val="none"/>
          <w14:textFill>
            <w14:solidFill>
              <w14:schemeClr w14:val="tx1"/>
            </w14:solidFill>
          </w14:textFill>
        </w:rPr>
        <w:t xml:space="preserve">除继续履行将损害国家利益和社会公众利益的，政府采购合同的双方当事人不得擅自变更、中止或者终止合同。</w:t>
      </w:r>
      <w:r>
        <w:rPr>
          <w:rFonts w:cs="宋体" w:asciiTheme="minorEastAsia" w:hAnsiTheme="minorEastAsia"/>
          <w:b/>
          <w:color w:val="000000" w:themeColor="text1"/>
          <w:sz w:val="21"/>
          <w:szCs w:val="21"/>
          <w:highlight w:val="none"/>
          <w14:textFill>
            <w14:solidFill>
              <w14:schemeClr w14:val="tx1"/>
            </w14:solidFill>
          </w14:textFill>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26.3</w:t>
      </w:r>
      <w:r>
        <w:rPr>
          <w:rFonts w:cs="宋体" w:asciiTheme="minorEastAsia" w:hAnsiTheme="minorEastAsia"/>
          <w:color w:val="000000" w:themeColor="text1"/>
          <w:sz w:val="21"/>
          <w:szCs w:val="21"/>
          <w:highlight w:val="none"/>
          <w14:textFill>
            <w14:solidFill>
              <w14:schemeClr w14:val="tx1"/>
            </w14:solidFill>
          </w14:textFill>
        </w:rPr>
        <w:t xml:space="preserve">采购人不得向中标人提出任何不合理的要求作为签订合同的条件。</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26.4</w:t>
      </w:r>
      <w:r>
        <w:rPr>
          <w:rFonts w:cs="宋体" w:asciiTheme="minorEastAsia" w:hAnsiTheme="minorEastAsia"/>
          <w:color w:val="000000" w:themeColor="text1"/>
          <w:sz w:val="21"/>
          <w:szCs w:val="21"/>
          <w:highlight w:val="none"/>
          <w14:textFill>
            <w14:solidFill>
              <w14:schemeClr w14:val="tx1"/>
            </w14:solidFill>
          </w14:textFill>
        </w:rPr>
        <w:t xml:space="preserve">中标人拒绝与采购人签订合同的，采购人可以按照评审报告推荐的中标或者成交候选人名单排序，确定下一候选人为中标或者成交供应商，也可以重新开展政府采购活动。</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26.5</w:t>
      </w:r>
      <w:r>
        <w:rPr>
          <w:rFonts w:cs="宋体" w:asciiTheme="minorEastAsia" w:hAnsiTheme="minorEastAsia"/>
          <w:color w:val="000000" w:themeColor="text1"/>
          <w:sz w:val="21"/>
          <w:szCs w:val="21"/>
          <w:highlight w:val="none"/>
          <w14:textFill>
            <w14:solidFill>
              <w14:schemeClr w14:val="tx1"/>
            </w14:solidFill>
          </w14:textFill>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firstLine="420"/>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26.6</w:t>
      </w:r>
      <w:r>
        <w:rPr>
          <w:rFonts w:cs="宋体" w:asciiTheme="minorEastAsia" w:hAnsiTheme="minorEastAsia"/>
          <w:color w:val="000000" w:themeColor="text1"/>
          <w:sz w:val="21"/>
          <w:szCs w:val="21"/>
          <w:highlight w:val="none"/>
          <w14:textFill>
            <w14:solidFill>
              <w14:schemeClr w14:val="tx1"/>
            </w14:solidFill>
          </w14:textFill>
        </w:rPr>
        <w:t xml:space="preserve">采购人与中标人应当根据合同的约定依法履行合同义务。</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themeColor="text1"/>
          <w:sz w:val="21"/>
          <w:szCs w:val="21"/>
          <w:highlight w:val="none"/>
          <w14:textFill>
            <w14:solidFill>
              <w14:schemeClr w14:val="tx1"/>
            </w14:solidFill>
          </w14:textFill>
        </w:rPr>
        <w:t xml:space="preserve">七、质疑和投诉</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27</w:t>
      </w:r>
      <w:r>
        <w:rPr>
          <w:rFonts w:cs="宋体" w:asciiTheme="minorEastAsia" w:hAnsiTheme="minorEastAsia"/>
          <w:b/>
          <w:color w:val="000000" w:themeColor="text1"/>
          <w:sz w:val="21"/>
          <w:szCs w:val="21"/>
          <w:highlight w:val="none"/>
          <w14:textFill>
            <w14:solidFill>
              <w14:schemeClr w14:val="tx1"/>
            </w14:solidFill>
          </w14:textFill>
        </w:rPr>
        <w:t xml:space="preserve">、质疑</w:t>
      </w:r>
      <w:r/>
    </w:p>
    <w:p>
      <w:pPr>
        <w:ind w:left="0" w:firstLine="420"/>
        <w:keepLines w:val="0"/>
        <w:keepNext w:val="0"/>
        <w:pageBreakBefore w:val="0"/>
        <w:spacing w:line="360" w:lineRule="auto"/>
        <w:shd w:val="clear" w:color="ffffff" w:fill="ffffff"/>
        <w:widowControl/>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z w:val="21"/>
          <w:szCs w:val="21"/>
          <w:highlight w:val="none"/>
          <w14:textFill>
            <w14:solidFill>
              <w14:schemeClr w14:val="tx1"/>
            </w14:solidFill>
          </w14:textFill>
        </w:rPr>
        <w:t xml:space="preserve">2</w:t>
      </w:r>
      <w:r>
        <w:rPr>
          <w:rFonts w:cs="Arial" w:asciiTheme="minorEastAsia" w:hAnsiTheme="minorEastAsia"/>
          <w:color w:val="000000" w:themeColor="text1"/>
          <w:sz w:val="21"/>
          <w:szCs w:val="21"/>
          <w:highlight w:val="none"/>
          <w14:textFill>
            <w14:solidFill>
              <w14:schemeClr w14:val="tx1"/>
            </w14:solidFill>
          </w14:textFill>
        </w:rPr>
        <w:t xml:space="preserve">7</w:t>
      </w:r>
      <w:r>
        <w:rPr>
          <w:rFonts w:hint="eastAsia" w:cs="Arial" w:asciiTheme="minorEastAsia" w:hAnsiTheme="minorEastAsia"/>
          <w:color w:val="000000" w:themeColor="text1"/>
          <w:sz w:val="21"/>
          <w:szCs w:val="21"/>
          <w:highlight w:val="none"/>
          <w14:textFill>
            <w14:solidFill>
              <w14:schemeClr w14:val="tx1"/>
            </w14:solidFill>
          </w14:textFill>
        </w:rPr>
        <w:t xml:space="preserve">.1 </w:t>
      </w:r>
      <w:r>
        <w:rPr>
          <w:rFonts w:hint="eastAsia" w:cs="宋体" w:asciiTheme="minorEastAsia" w:hAnsiTheme="minorEastAsia"/>
          <w:color w:val="000000" w:themeColor="text1"/>
          <w:sz w:val="21"/>
          <w:szCs w:val="21"/>
          <w:highlight w:val="none"/>
          <w14:textFill>
            <w14:solidFill>
              <w14:schemeClr w14:val="tx1"/>
            </w14:solidFill>
          </w14:textFill>
        </w:rPr>
        <w:t xml:space="preserve">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firstLine="420"/>
        <w:keepLines w:val="0"/>
        <w:keepNext w:val="0"/>
        <w:pageBreakBefore w:val="0"/>
        <w:spacing w:line="360" w:lineRule="auto"/>
        <w:shd w:val="clear" w:color="ffffff" w:fill="ffffff"/>
        <w:widowControl/>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z w:val="21"/>
          <w:szCs w:val="21"/>
          <w:highlight w:val="none"/>
          <w14:textFill>
            <w14:solidFill>
              <w14:schemeClr w14:val="tx1"/>
            </w14:solidFill>
          </w14:textFill>
        </w:rPr>
        <w:t xml:space="preserve">2</w:t>
      </w:r>
      <w:r>
        <w:rPr>
          <w:rFonts w:cs="Arial" w:asciiTheme="minorEastAsia" w:hAnsiTheme="minorEastAsia"/>
          <w:color w:val="000000" w:themeColor="text1"/>
          <w:sz w:val="21"/>
          <w:szCs w:val="21"/>
          <w:highlight w:val="none"/>
          <w14:textFill>
            <w14:solidFill>
              <w14:schemeClr w14:val="tx1"/>
            </w14:solidFill>
          </w14:textFill>
        </w:rPr>
        <w:t xml:space="preserve">7</w:t>
      </w:r>
      <w:r>
        <w:rPr>
          <w:rFonts w:hint="eastAsia" w:cs="Arial" w:asciiTheme="minorEastAsia" w:hAnsiTheme="minorEastAsia"/>
          <w:color w:val="000000" w:themeColor="text1"/>
          <w:sz w:val="21"/>
          <w:szCs w:val="21"/>
          <w:highlight w:val="none"/>
          <w14:textFill>
            <w14:solidFill>
              <w14:schemeClr w14:val="tx1"/>
            </w14:solidFill>
          </w14:textFill>
        </w:rPr>
        <w:t xml:space="preserve">.2 </w:t>
      </w:r>
      <w:r>
        <w:rPr>
          <w:rFonts w:hint="eastAsia" w:cs="宋体" w:asciiTheme="minorEastAsia" w:hAnsiTheme="minorEastAsia"/>
          <w:color w:val="000000" w:themeColor="text1"/>
          <w:sz w:val="21"/>
          <w:szCs w:val="21"/>
          <w:highlight w:val="none"/>
          <w14:textFill>
            <w14:solidFill>
              <w14:schemeClr w14:val="tx1"/>
            </w14:solidFill>
          </w14:textFill>
        </w:rPr>
        <w:t xml:space="preserve">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left="0" w:firstLine="420"/>
        <w:keepLines w:val="0"/>
        <w:keepNext w:val="0"/>
        <w:pageBreakBefore w:val="0"/>
        <w:spacing w:line="360" w:lineRule="auto"/>
        <w:shd w:val="clear" w:color="ffffff" w:fill="ffffff"/>
        <w:widowControl/>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z w:val="21"/>
          <w:szCs w:val="21"/>
          <w:highlight w:val="none"/>
          <w14:textFill>
            <w14:solidFill>
              <w14:schemeClr w14:val="tx1"/>
            </w14:solidFill>
          </w14:textFill>
        </w:rPr>
        <w:t xml:space="preserve">2</w:t>
      </w:r>
      <w:r>
        <w:rPr>
          <w:rFonts w:cs="Arial" w:asciiTheme="minorEastAsia" w:hAnsiTheme="minorEastAsia"/>
          <w:color w:val="000000" w:themeColor="text1"/>
          <w:sz w:val="21"/>
          <w:szCs w:val="21"/>
          <w:highlight w:val="none"/>
          <w14:textFill>
            <w14:solidFill>
              <w14:schemeClr w14:val="tx1"/>
            </w14:solidFill>
          </w14:textFill>
        </w:rPr>
        <w:t xml:space="preserve">7</w:t>
      </w:r>
      <w:r>
        <w:rPr>
          <w:rFonts w:hint="eastAsia" w:cs="Arial" w:asciiTheme="minorEastAsia" w:hAnsiTheme="minorEastAsia"/>
          <w:color w:val="000000" w:themeColor="text1"/>
          <w:sz w:val="21"/>
          <w:szCs w:val="21"/>
          <w:highlight w:val="none"/>
          <w14:textFill>
            <w14:solidFill>
              <w14:schemeClr w14:val="tx1"/>
            </w14:solidFill>
          </w14:textFill>
        </w:rPr>
        <w:t xml:space="preserve">.3 </w:t>
      </w:r>
      <w:r>
        <w:rPr>
          <w:rFonts w:hint="eastAsia" w:cs="宋体" w:asciiTheme="minorEastAsia" w:hAnsiTheme="minorEastAsia"/>
          <w:color w:val="000000" w:themeColor="text1"/>
          <w:sz w:val="21"/>
          <w:szCs w:val="21"/>
          <w:highlight w:val="none"/>
          <w14:textFill>
            <w14:solidFill>
              <w14:schemeClr w14:val="tx1"/>
            </w14:solidFill>
          </w14:textFill>
        </w:rPr>
        <w:t xml:space="preserve">供应商质疑应当有明确的请求和必要的证明材料。供应商必须在法定质疑期内一次性提出针对同一采购程序环节的质疑。</w:t>
      </w:r>
      <w:r/>
    </w:p>
    <w:p>
      <w:pPr>
        <w:ind w:left="0" w:firstLine="420"/>
        <w:keepLines w:val="0"/>
        <w:keepNext w:val="0"/>
        <w:pageBreakBefore w:val="0"/>
        <w:spacing w:line="360" w:lineRule="auto"/>
        <w:shd w:val="clear" w:color="ffffff" w:fill="ffffff"/>
        <w:widowControl/>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z w:val="21"/>
          <w:szCs w:val="21"/>
          <w:highlight w:val="none"/>
          <w14:textFill>
            <w14:solidFill>
              <w14:schemeClr w14:val="tx1"/>
            </w14:solidFill>
          </w14:textFill>
        </w:rPr>
        <w:t xml:space="preserve">2</w:t>
      </w:r>
      <w:r>
        <w:rPr>
          <w:rFonts w:cs="Arial" w:asciiTheme="minorEastAsia" w:hAnsiTheme="minorEastAsia"/>
          <w:color w:val="000000" w:themeColor="text1"/>
          <w:sz w:val="21"/>
          <w:szCs w:val="21"/>
          <w:highlight w:val="none"/>
          <w14:textFill>
            <w14:solidFill>
              <w14:schemeClr w14:val="tx1"/>
            </w14:solidFill>
          </w14:textFill>
        </w:rPr>
        <w:t xml:space="preserve">7</w:t>
      </w:r>
      <w:r>
        <w:rPr>
          <w:rFonts w:hint="eastAsia" w:cs="Arial" w:asciiTheme="minorEastAsia" w:hAnsiTheme="minorEastAsia"/>
          <w:color w:val="000000" w:themeColor="text1"/>
          <w:sz w:val="21"/>
          <w:szCs w:val="21"/>
          <w:highlight w:val="none"/>
          <w14:textFill>
            <w14:solidFill>
              <w14:schemeClr w14:val="tx1"/>
            </w14:solidFill>
          </w14:textFill>
        </w:rPr>
        <w:t xml:space="preserve">.4 </w:t>
      </w:r>
      <w:r>
        <w:rPr>
          <w:rFonts w:hint="eastAsia" w:cs="宋体" w:asciiTheme="minorEastAsia" w:hAnsiTheme="minorEastAsia"/>
          <w:color w:val="000000" w:themeColor="text1"/>
          <w:sz w:val="21"/>
          <w:szCs w:val="21"/>
          <w:highlight w:val="none"/>
          <w14:textFill>
            <w14:solidFill>
              <w14:schemeClr w14:val="tx1"/>
            </w14:solidFill>
          </w14:textFill>
        </w:rPr>
        <w:t xml:space="preserve">供应商提出质疑应当提交质疑函和必要的证明材料。</w:t>
      </w:r>
      <w:r/>
    </w:p>
    <w:p>
      <w:pPr>
        <w:ind w:left="0" w:firstLine="420"/>
        <w:keepLines w:val="0"/>
        <w:keepNext w:val="0"/>
        <w:pageBreakBefore w:val="0"/>
        <w:spacing w:line="360" w:lineRule="auto"/>
        <w:shd w:val="clear" w:color="ffffff" w:fill="ffffff"/>
        <w:widowControl/>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14:textFill>
            <w14:solidFill>
              <w14:schemeClr w14:val="tx1"/>
            </w14:solidFill>
          </w14:textFill>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left="0" w:firstLine="420"/>
        <w:keepLines w:val="0"/>
        <w:keepNext w:val="0"/>
        <w:pageBreakBefore w:val="0"/>
        <w:spacing w:line="360" w:lineRule="auto"/>
        <w:shd w:val="clear" w:color="ffffff" w:fill="ffffff"/>
        <w:widowControl/>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000000" w:themeColor="text1"/>
          <w:sz w:val="21"/>
          <w:szCs w:val="21"/>
          <w:highlight w:val="none"/>
          <w14:textFill>
            <w14:solidFill>
              <w14:schemeClr w14:val="tx1"/>
            </w14:solidFill>
          </w14:textFill>
        </w:rPr>
        <w:t xml:space="preserve">2</w:t>
      </w:r>
      <w:r>
        <w:rPr>
          <w:rFonts w:cs="Arial" w:asciiTheme="minorEastAsia" w:hAnsiTheme="minorEastAsia"/>
          <w:color w:val="000000" w:themeColor="text1"/>
          <w:sz w:val="21"/>
          <w:szCs w:val="21"/>
          <w:highlight w:val="none"/>
          <w14:textFill>
            <w14:solidFill>
              <w14:schemeClr w14:val="tx1"/>
            </w14:solidFill>
          </w14:textFill>
        </w:rPr>
        <w:t xml:space="preserve">7</w:t>
      </w:r>
      <w:r>
        <w:rPr>
          <w:rFonts w:hint="eastAsia" w:cs="Arial" w:asciiTheme="minorEastAsia" w:hAnsiTheme="minorEastAsia"/>
          <w:color w:val="000000" w:themeColor="text1"/>
          <w:sz w:val="21"/>
          <w:szCs w:val="21"/>
          <w:highlight w:val="none"/>
          <w14:textFill>
            <w14:solidFill>
              <w14:schemeClr w14:val="tx1"/>
            </w14:solidFill>
          </w14:textFill>
        </w:rPr>
        <w:t xml:space="preserve">.5 </w:t>
      </w:r>
      <w:r>
        <w:rPr>
          <w:rFonts w:hint="eastAsia" w:cs="宋体" w:asciiTheme="minorEastAsia" w:hAnsiTheme="minorEastAsia"/>
          <w:color w:val="000000" w:themeColor="text1"/>
          <w:sz w:val="21"/>
          <w:szCs w:val="21"/>
          <w:highlight w:val="none"/>
          <w14:textFill>
            <w14:solidFill>
              <w14:schemeClr w14:val="tx1"/>
            </w14:solidFill>
          </w14:textFill>
        </w:rPr>
        <w:t xml:space="preserve">质疑函应当现场书面提交至采购代理机构联系人（详见招标公告）处，提交时应出示有效身份证明。</w:t>
      </w:r>
      <w:r/>
    </w:p>
    <w:p>
      <w:pPr>
        <w:ind w:left="0" w:firstLine="422"/>
        <w:keepLines w:val="0"/>
        <w:keepNext w:val="0"/>
        <w:pageBreakBefore w:val="0"/>
        <w:spacing w:line="360" w:lineRule="auto"/>
        <w:shd w:val="clear" w:color="ffffff" w:fill="ffffff"/>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b/>
          <w:color w:val="000000" w:themeColor="text1"/>
          <w:sz w:val="21"/>
          <w:szCs w:val="21"/>
          <w:highlight w:val="none"/>
          <w14:textFill>
            <w14:solidFill>
              <w14:schemeClr w14:val="tx1"/>
            </w14:solidFill>
          </w14:textFill>
        </w:rPr>
        <w:t xml:space="preserve">28</w:t>
      </w:r>
      <w:r>
        <w:rPr>
          <w:rFonts w:cs="宋体" w:asciiTheme="minorEastAsia" w:hAnsiTheme="minorEastAsia"/>
          <w:b/>
          <w:color w:val="000000" w:themeColor="text1"/>
          <w:sz w:val="21"/>
          <w:szCs w:val="21"/>
          <w:highlight w:val="none"/>
          <w14:textFill>
            <w14:solidFill>
              <w14:schemeClr w14:val="tx1"/>
            </w14:solidFill>
          </w14:textFill>
        </w:rPr>
        <w:t xml:space="preserve">、投诉</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28.1</w:t>
      </w:r>
      <w:r>
        <w:rPr>
          <w:rFonts w:cs="宋体" w:asciiTheme="minorEastAsia" w:hAnsiTheme="minorEastAsia"/>
          <w:color w:val="000000" w:themeColor="text1"/>
          <w:sz w:val="21"/>
          <w:szCs w:val="21"/>
          <w:highlight w:val="none"/>
          <w14:textFill>
            <w14:solidFill>
              <w14:schemeClr w14:val="tx1"/>
            </w14:solidFill>
          </w14:textFill>
        </w:rPr>
        <w:t xml:space="preserve">质疑供应商对采购代理机构的答复不满意或者采购代理机构未在规定的时间内作出答复的，可以在答复期满后十五个工作日内向同级政府采购监督管理部门投诉。</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28.2</w:t>
      </w:r>
      <w:r>
        <w:rPr>
          <w:rFonts w:cs="宋体" w:asciiTheme="minorEastAsia" w:hAnsiTheme="minorEastAsia"/>
          <w:color w:val="000000" w:themeColor="text1"/>
          <w:sz w:val="21"/>
          <w:szCs w:val="21"/>
          <w:highlight w:val="none"/>
          <w14:textFill>
            <w14:solidFill>
              <w14:schemeClr w14:val="tx1"/>
            </w14:solidFill>
          </w14:textFill>
        </w:rPr>
        <w:t xml:space="preserve">供应商投诉应当有明确的请求和必要的证明材料。供应商投诉的事项不得超出已质疑事项的范围。</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28.3</w:t>
      </w:r>
      <w:r>
        <w:rPr>
          <w:rFonts w:cs="宋体" w:asciiTheme="minorEastAsia" w:hAnsiTheme="minorEastAsia"/>
          <w:color w:val="000000" w:themeColor="text1"/>
          <w:sz w:val="21"/>
          <w:szCs w:val="21"/>
          <w:highlight w:val="none"/>
          <w14:textFill>
            <w14:solidFill>
              <w14:schemeClr w14:val="tx1"/>
            </w14:solidFill>
          </w14:textFill>
        </w:rPr>
        <w:t xml:space="preserve">投诉人对政府采购监督管理部门的投诉处理决定不服或者政府采购监督管理部门逾期未作处理的，可以依法申请行政复议或者向人民法院提起行政诉讼。</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28.4 </w:t>
      </w:r>
      <w:r>
        <w:rPr>
          <w:rFonts w:cs="宋体" w:asciiTheme="minorEastAsia" w:hAnsiTheme="minorEastAsia"/>
          <w:color w:val="000000" w:themeColor="text1"/>
          <w:sz w:val="21"/>
          <w:szCs w:val="21"/>
          <w:highlight w:val="none"/>
          <w14:textFill>
            <w14:solidFill>
              <w14:schemeClr w14:val="tx1"/>
            </w14:solidFill>
          </w14:textFill>
        </w:rPr>
        <w:t xml:space="preserve">投诉人有下列行为之一的，属于严重失信行为，由财政部门列入不良行为记录名单，禁止其一至三年内参加政府采购活动。</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1</w:t>
      </w:r>
      <w:r>
        <w:rPr>
          <w:rFonts w:cs="宋体" w:asciiTheme="minorEastAsia" w:hAnsiTheme="minorEastAsia"/>
          <w:color w:val="000000" w:themeColor="text1"/>
          <w:sz w:val="21"/>
          <w:szCs w:val="21"/>
          <w:highlight w:val="none"/>
          <w14:textFill>
            <w14:solidFill>
              <w14:schemeClr w14:val="tx1"/>
            </w14:solidFill>
          </w14:textFill>
        </w:rPr>
        <w:t xml:space="preserve">）投诉人在全国范围</w:t>
      </w:r>
      <w:r>
        <w:rPr>
          <w:rFonts w:cs="Arial" w:asciiTheme="minorEastAsia" w:hAnsiTheme="minorEastAsia"/>
          <w:color w:val="000000" w:themeColor="text1"/>
          <w:sz w:val="21"/>
          <w:szCs w:val="21"/>
          <w:highlight w:val="none"/>
          <w14:textFill>
            <w14:solidFill>
              <w14:schemeClr w14:val="tx1"/>
            </w14:solidFill>
          </w14:textFill>
        </w:rPr>
        <w:t xml:space="preserve">12</w:t>
      </w:r>
      <w:r>
        <w:rPr>
          <w:rFonts w:cs="宋体" w:asciiTheme="minorEastAsia" w:hAnsiTheme="minorEastAsia"/>
          <w:color w:val="000000" w:themeColor="text1"/>
          <w:sz w:val="21"/>
          <w:szCs w:val="21"/>
          <w:highlight w:val="none"/>
          <w14:textFill>
            <w14:solidFill>
              <w14:schemeClr w14:val="tx1"/>
            </w14:solidFill>
          </w14:textFill>
        </w:rPr>
        <w:t xml:space="preserve">个月内三次以上投诉查无实据的；</w:t>
      </w:r>
      <w:r/>
    </w:p>
    <w:p>
      <w:pPr>
        <w:ind w:left="0" w:firstLine="420"/>
        <w:keepLines w:val="0"/>
        <w:keepNext w:val="0"/>
        <w:pageBreakBefore w:val="0"/>
        <w:spacing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w:t>
      </w:r>
      <w:r>
        <w:rPr>
          <w:rFonts w:cs="Arial" w:asciiTheme="minorEastAsia" w:hAnsiTheme="minorEastAsia"/>
          <w:color w:val="000000" w:themeColor="text1"/>
          <w:sz w:val="21"/>
          <w:szCs w:val="21"/>
          <w:highlight w:val="none"/>
          <w14:textFill>
            <w14:solidFill>
              <w14:schemeClr w14:val="tx1"/>
            </w14:solidFill>
          </w14:textFill>
        </w:rPr>
        <w:t xml:space="preserve">2</w:t>
      </w:r>
      <w:r>
        <w:rPr>
          <w:rFonts w:cs="宋体" w:asciiTheme="minorEastAsia" w:hAnsiTheme="minorEastAsia"/>
          <w:color w:val="000000" w:themeColor="text1"/>
          <w:sz w:val="21"/>
          <w:szCs w:val="21"/>
          <w:highlight w:val="none"/>
          <w14:textFill>
            <w14:solidFill>
              <w14:schemeClr w14:val="tx1"/>
            </w14:solidFill>
          </w14:textFill>
        </w:rPr>
        <w:t xml:space="preserve">）采用捏造事实、提供虚假材料或者以非法手段取得证明材料等方式进行虚假、恶意投诉。</w:t>
      </w:r>
      <w:r/>
    </w:p>
    <w:p>
      <w:pPr>
        <w:ind w:left="0" w:firstLine="420"/>
        <w:keepLines w:val="0"/>
        <w:keepNext w:val="0"/>
        <w:pageBreakBefore w:val="0"/>
        <w:spacing w:line="360" w:lineRule="auto"/>
        <w:widowControl/>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证据来源的合法性存在明显疑问，投诉人无法证明其取得方式合法的，视为以非法手段取得证明材料。</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pStyle w:val="673"/>
        <w:jc w:val="center"/>
        <w:spacing w:before="340" w:after="330" w:line="768"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 w:name="_Toc8381"/>
      <w:r>
        <w:rPr>
          <w:rFonts w:ascii="宋体" w:hAnsi="宋体" w:eastAsia="宋体" w:cs="宋体"/>
          <w:b/>
          <w:color w:val="000000" w:themeColor="text1"/>
          <w:sz w:val="32"/>
          <w:highlight w:val="none"/>
          <w14:textFill>
            <w14:solidFill>
              <w14:schemeClr w14:val="tx1"/>
            </w14:solidFill>
          </w14:textFill>
        </w:rPr>
        <w:t xml:space="preserve">第三章</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ascii="宋体" w:hAnsi="宋体" w:eastAsia="宋体" w:cs="宋体"/>
          <w:b/>
          <w:color w:val="000000" w:themeColor="text1"/>
          <w:sz w:val="32"/>
          <w:highlight w:val="none"/>
          <w14:textFill>
            <w14:solidFill>
              <w14:schemeClr w14:val="tx1"/>
            </w14:solidFill>
          </w14:textFill>
        </w:rPr>
        <w:t xml:space="preserve">评标标准</w:t>
      </w:r>
      <w:bookmarkEnd w:id="2"/>
      <w:r/>
      <w:r/>
    </w:p>
    <w:p>
      <w:pPr>
        <w:ind w:left="0" w:firstLine="420"/>
        <w:keepLines w:val="0"/>
        <w:keepNext w:val="0"/>
        <w:pageBreakBefore w:val="0"/>
        <w:spacing w:line="360" w:lineRule="auto"/>
        <w:widowControl/>
        <w:rPr>
          <w:rFonts w:hint="default"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cs="宋体" w:asciiTheme="minorEastAsia" w:hAnsiTheme="minorEastAsia"/>
          <w:color w:val="000000" w:themeColor="text1"/>
          <w:sz w:val="21"/>
          <w:szCs w:val="21"/>
          <w:highlight w:val="none"/>
          <w14:textFill>
            <w14:solidFill>
              <w14:schemeClr w14:val="tx1"/>
            </w14:solidFill>
          </w14:textFill>
        </w:rPr>
        <w:t xml:space="preserve">采用综合评分法，评标结果按评审后得分由高到低顺序排列。得分相同的，按投标报价由低到高顺序排列。得分且投标报价相同的并列。在投标文件满足招标文件全部实质性要求的供应商中，按照评审得分由高到低选取3名中标候选人。</w:t>
      </w:r>
      <w:r/>
    </w:p>
    <w:p>
      <w:pPr>
        <w:pStyle w:val="688"/>
        <w:ind w:left="0" w:firstLine="0"/>
        <w:jc w:val="center"/>
        <w:rPr>
          <w:rFonts w:hint="default" w:cs="宋体" w:asciiTheme="minorEastAsia" w:hAnsiTheme="minorEastAsia"/>
          <w:color w:val="000000" w:themeColor="text1"/>
          <w:sz w:val="21"/>
          <w:szCs w:val="21"/>
          <w:highlight w:val="none"/>
          <w:lang w:val="en-US" w:eastAsia="zh-CN"/>
          <w14:textFill>
            <w14:solidFill>
              <w14:schemeClr w14:val="tx1"/>
            </w14:solidFill>
          </w14:textFill>
        </w:rPr>
      </w:pPr>
      <w:r>
        <w:rPr>
          <w:rFonts w:hint="eastAsia" w:cs="宋体" w:asciiTheme="minorEastAsia" w:hAnsiTheme="minorEastAsia"/>
          <w:b/>
          <w:bCs/>
          <w:color w:val="000000" w:themeColor="text1"/>
          <w:sz w:val="21"/>
          <w:szCs w:val="21"/>
          <w:highlight w:val="none"/>
          <w:lang w:val="en-US" w:eastAsia="zh-CN"/>
          <w14:textFill>
            <w14:solidFill>
              <w14:schemeClr w14:val="tx1"/>
            </w14:solidFill>
          </w14:textFill>
        </w:rPr>
        <w:t xml:space="preserve">采购包一：</w:t>
      </w:r>
      <w:r/>
    </w:p>
    <w:tbl>
      <w:tblPr>
        <w:tblStyle w:val="896"/>
        <w:tblW w:w="93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3"/>
        <w:gridCol w:w="1110"/>
        <w:gridCol w:w="7030"/>
        <w:gridCol w:w="600"/>
      </w:tblGrid>
      <w:tr>
        <w:trPr>
          <w:jc w:val="center"/>
          <w:trHeight w:val="793"/>
          <w:tblHeader/>
        </w:trPr>
        <w:tc>
          <w:tcPr>
            <w:tcW w:w="573"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序号</w:t>
            </w:r>
            <w:r/>
          </w:p>
        </w:tc>
        <w:tc>
          <w:tcPr>
            <w:tcW w:w="1110"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评审因素</w:t>
            </w:r>
            <w:r/>
          </w:p>
        </w:tc>
        <w:tc>
          <w:tcPr>
            <w:tcW w:w="7030"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评审细则</w:t>
            </w:r>
            <w:r/>
          </w:p>
        </w:tc>
        <w:tc>
          <w:tcPr>
            <w:tcW w:w="600"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分值</w:t>
            </w:r>
            <w:r/>
          </w:p>
        </w:tc>
      </w:tr>
      <w:tr>
        <w:trPr>
          <w:jc w:val="center"/>
          <w:trHeight w:val="1030"/>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eastAsia="宋体" w:cs="宋体" w:asciiTheme="minorEastAsia" w:hAnsiTheme="minorEastAsia"/>
                <w:color w:val="000000" w:themeColor="text1"/>
                <w:spacing w:val="-6"/>
                <w:sz w:val="21"/>
                <w:szCs w:val="21"/>
                <w:highlight w:val="none"/>
                <w14:textFill>
                  <w14:solidFill>
                    <w14:schemeClr w14:val="tx1"/>
                  </w14:solidFill>
                </w14:textFill>
              </w:rPr>
              <w:t xml:space="preserve">1</w:t>
            </w:r>
            <w:r>
              <w:rPr>
                <w:rFonts w:eastAsia="宋体" w:cs="宋体" w:asciiTheme="minorEastAsia" w:hAnsiTheme="minorEastAsia"/>
                <w:color w:val="000000" w:themeColor="text1"/>
                <w:spacing w:val="-5"/>
                <w:sz w:val="21"/>
                <w:szCs w:val="21"/>
                <w:highlight w:val="none"/>
                <w14:textFill>
                  <w14:solidFill>
                    <w14:schemeClr w14:val="tx1"/>
                  </w14:solidFill>
                </w14:textFill>
              </w:rPr>
              <w:t xml:space="preserve">.1</w:t>
            </w:r>
            <w:r/>
          </w:p>
        </w:tc>
        <w:tc>
          <w:tcPr>
            <w:tcW w:w="1110" w:type="dxa"/>
            <w:vAlign w:val="center"/>
            <w:textDirection w:val="lrTb"/>
            <w:noWrap w:val="false"/>
          </w:tcPr>
          <w:p>
            <w:pPr>
              <w:jc w:val="both"/>
              <w:spacing w:before="68"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 xml:space="preserve">价格分</w:t>
            </w:r>
            <w:r/>
          </w:p>
        </w:tc>
        <w:tc>
          <w:tcPr>
            <w:tcW w:w="703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 xml:space="preserve">评标采用低价优先</w:t>
            </w:r>
            <w:r>
              <w:rPr>
                <w:rFonts w:hint="default" w:ascii="宋体" w:hAnsi="宋体"/>
                <w:color w:val="000000" w:themeColor="text1"/>
                <w:highlight w:val="none"/>
                <w:lang w:val="en-US" w:eastAsia="zh-CN"/>
                <w14:textFill>
                  <w14:solidFill>
                    <w14:schemeClr w14:val="tx1"/>
                  </w14:solidFill>
                </w14:textFill>
              </w:rPr>
              <w:t xml:space="preserve">法计算</w:t>
            </w:r>
            <w:r>
              <w:rPr>
                <w:rFonts w:hint="default" w:ascii="宋体" w:hAnsi="宋体"/>
                <w:color w:val="000000" w:themeColor="text1"/>
                <w:highlight w:val="none"/>
                <w14:textFill>
                  <w14:solidFill>
                    <w14:schemeClr w14:val="tx1"/>
                  </w14:solidFill>
                </w14:textFill>
              </w:rPr>
              <w:t xml:space="preserve">，</w:t>
            </w:r>
            <w:r>
              <w:rPr>
                <w:rFonts w:hint="default" w:ascii="宋体" w:hAnsi="宋体"/>
                <w:color w:val="000000" w:themeColor="text1"/>
                <w:highlight w:val="none"/>
                <w:lang w:val="en-US" w:eastAsia="zh-CN"/>
                <w14:textFill>
                  <w14:solidFill>
                    <w14:schemeClr w14:val="tx1"/>
                  </w14:solidFill>
                </w14:textFill>
              </w:rPr>
              <w:t xml:space="preserve">即</w:t>
            </w:r>
            <w:r>
              <w:rPr>
                <w:rFonts w:hint="default" w:ascii="宋体" w:hAnsi="宋体"/>
                <w:color w:val="000000" w:themeColor="text1"/>
                <w:highlight w:val="none"/>
                <w14:textFill>
                  <w14:solidFill>
                    <w14:schemeClr w14:val="tx1"/>
                  </w14:solidFill>
                </w14:textFill>
              </w:rPr>
              <w:t xml:space="preserve">满足招标文件要求且投标价格最低的投标报价为评标基准价，其价格分为满分。其他投标人的价格分</w:t>
            </w:r>
            <w:r>
              <w:rPr>
                <w:rFonts w:hint="default" w:ascii="宋体" w:hAnsi="宋体"/>
                <w:color w:val="000000" w:themeColor="text1"/>
                <w:highlight w:val="none"/>
                <w:lang w:val="en-US" w:eastAsia="zh-CN"/>
                <w14:textFill>
                  <w14:solidFill>
                    <w14:schemeClr w14:val="tx1"/>
                  </w14:solidFill>
                </w14:textFill>
              </w:rPr>
              <w:t xml:space="preserve">统一按照</w:t>
            </w:r>
            <w:r>
              <w:rPr>
                <w:rFonts w:hint="default" w:ascii="宋体" w:hAnsi="宋体"/>
                <w:color w:val="000000" w:themeColor="text1"/>
                <w:highlight w:val="none"/>
                <w14:textFill>
                  <w14:solidFill>
                    <w14:schemeClr w14:val="tx1"/>
                  </w14:solidFill>
                </w14:textFill>
              </w:rPr>
              <w:t xml:space="preserve">下列公式计算：投标报价得分=(评标基准价／投标报价)×</w:t>
            </w:r>
            <w:r>
              <w:rPr>
                <w:rFonts w:hint="eastAsia" w:ascii="宋体" w:hAnsi="宋体"/>
                <w:color w:val="000000" w:themeColor="text1"/>
                <w:highlight w:val="none"/>
                <w:lang w:val="en-US" w:eastAsia="zh-CN"/>
                <w14:textFill>
                  <w14:solidFill>
                    <w14:schemeClr w14:val="tx1"/>
                  </w14:solidFill>
                </w14:textFill>
              </w:rPr>
              <w:t xml:space="preserve">10</w:t>
            </w:r>
            <w:r>
              <w:rPr>
                <w:rFonts w:hint="default" w:ascii="宋体" w:hAnsi="宋体"/>
                <w:color w:val="000000" w:themeColor="text1"/>
                <w:highlight w:val="none"/>
                <w14:textFill>
                  <w14:solidFill>
                    <w14:schemeClr w14:val="tx1"/>
                  </w14:solidFill>
                </w14:textFill>
              </w:rPr>
              <w:t xml:space="preserve">。（小数点后保留两位，第三位四舍五入）</w:t>
            </w:r>
            <w:r/>
          </w:p>
          <w:p>
            <w:pPr>
              <w:jc w:val="both"/>
              <w:spacing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hint="default" w:ascii="宋体" w:hAnsi="宋体"/>
                <w:color w:val="000000" w:themeColor="text1"/>
                <w:highlight w:val="none"/>
                <w:lang w:eastAsia="zh-CN"/>
                <w14:textFill>
                  <w14:solidFill>
                    <w14:schemeClr w14:val="tx1"/>
                  </w14:solidFill>
                </w14:textFill>
              </w:rPr>
              <w:t xml:space="preserve">（</w:t>
            </w:r>
            <w:r>
              <w:rPr>
                <w:rFonts w:hint="default" w:ascii="宋体" w:hAnsi="宋体"/>
                <w:color w:val="000000" w:themeColor="text1"/>
                <w:highlight w:val="none"/>
                <w14:textFill>
                  <w14:solidFill>
                    <w14:schemeClr w14:val="tx1"/>
                  </w14:solidFill>
                </w14:textFill>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W w:w="600" w:type="dxa"/>
            <w:vAlign w:val="center"/>
            <w:textDirection w:val="lrTb"/>
            <w:noWrap w:val="false"/>
          </w:tcPr>
          <w:p>
            <w:pPr>
              <w:jc w:val="center"/>
              <w:spacing w:before="68" w:line="360" w:lineRule="auto"/>
              <w:rPr>
                <w:rFonts w:hint="default" w:eastAsia="宋体" w:cs="宋体" w:asciiTheme="minorEastAsia" w:hAnsiTheme="minorEastAsia"/>
                <w:color w:val="000000" w:themeColor="text1"/>
                <w:spacing w:val="-4"/>
                <w:sz w:val="21"/>
                <w:szCs w:val="21"/>
                <w:highlight w:val="none"/>
                <w:lang w:val="en-US" w:eastAsia="zh-CN"/>
                <w14:textFill>
                  <w14:solidFill>
                    <w14:schemeClr w14:val="tx1"/>
                  </w14:solidFill>
                </w14:textFill>
              </w:rPr>
            </w:pPr>
            <w:r>
              <w:rPr>
                <w:rFonts w:hint="eastAsia" w:eastAsia="宋体" w:cs="宋体" w:asciiTheme="minorEastAsia" w:hAnsiTheme="minorEastAsia"/>
                <w:color w:val="000000" w:themeColor="text1"/>
                <w:sz w:val="21"/>
                <w:szCs w:val="21"/>
                <w:highlight w:val="none"/>
                <w:lang w:val="en-US" w:eastAsia="zh-CN"/>
                <w14:textFill>
                  <w14:solidFill>
                    <w14:schemeClr w14:val="tx1"/>
                  </w14:solidFill>
                </w14:textFill>
              </w:rPr>
              <w:t xml:space="preserve">10</w:t>
            </w:r>
            <w:r/>
          </w:p>
        </w:tc>
      </w:tr>
      <w:tr>
        <w:trPr>
          <w:jc w:val="center"/>
          <w:trHeight w:val="891"/>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2.1</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项目管理方案</w:t>
            </w:r>
            <w:r/>
          </w:p>
        </w:tc>
        <w:tc>
          <w:tcPr>
            <w:tcW w:w="7030" w:type="dxa"/>
            <w:vAlign w:val="center"/>
            <w:textDirection w:val="lrTb"/>
            <w:noWrap w:val="false"/>
          </w:tcPr>
          <w:p>
            <w:pPr>
              <w:jc w:val="both"/>
              <w:spacing w:line="360" w:lineRule="auto"/>
              <w:rPr>
                <w:rFonts w:hint="default" w:ascii="宋体" w:hAnsi="宋体"/>
                <w:color w:val="000000" w:themeColor="text1"/>
                <w:highlight w:val="none"/>
                <w:lang w:eastAsia="zh-CN"/>
                <w14:textFill>
                  <w14:solidFill>
                    <w14:schemeClr w14:val="tx1"/>
                  </w14:solidFill>
                </w14:textFill>
              </w:rPr>
            </w:pPr>
            <w:r>
              <w:rPr>
                <w:rFonts w:hint="default" w:ascii="宋体" w:hAnsi="宋体"/>
                <w:color w:val="000000" w:themeColor="text1"/>
                <w:highlight w:val="none"/>
                <w:lang w:eastAsia="zh-CN"/>
                <w14:textFill>
                  <w14:solidFill>
                    <w14:schemeClr w14:val="tx1"/>
                  </w14:solidFill>
                </w14:textFill>
              </w:rPr>
              <w:t xml:space="preserve">（</w:t>
            </w:r>
            <w:r>
              <w:rPr>
                <w:rFonts w:hint="default" w:ascii="宋体" w:hAnsi="宋体"/>
                <w:color w:val="000000" w:themeColor="text1"/>
                <w:highlight w:val="none"/>
                <w:lang w:val="zh-CN" w:eastAsia="zh-CN"/>
                <w14:textFill>
                  <w14:solidFill>
                    <w14:schemeClr w14:val="tx1"/>
                  </w14:solidFill>
                </w14:textFill>
              </w:rPr>
              <w:t xml:space="preserve">包括</w:t>
            </w:r>
            <w:r>
              <w:rPr>
                <w:rFonts w:hint="default" w:ascii="宋体" w:hAnsi="宋体"/>
                <w:color w:val="000000" w:themeColor="text1"/>
                <w:highlight w:val="none"/>
                <w:lang w:val="en-US" w:eastAsia="zh-CN"/>
                <w14:textFill>
                  <w14:solidFill>
                    <w14:schemeClr w14:val="tx1"/>
                  </w14:solidFill>
                </w14:textFill>
              </w:rPr>
              <w:t xml:space="preserve">但不限于</w:t>
            </w:r>
            <w:r>
              <w:rPr>
                <w:rFonts w:hint="default" w:ascii="宋体" w:hAnsi="宋体"/>
                <w:color w:val="000000" w:themeColor="text1"/>
                <w:highlight w:val="none"/>
                <w:lang w:val="zh-CN" w:eastAsia="zh-CN"/>
                <w14:textFill>
                  <w14:solidFill>
                    <w14:schemeClr w14:val="tx1"/>
                  </w14:solidFill>
                </w14:textFill>
              </w:rPr>
              <w:t xml:space="preserve">组织架构、管理制度、责任分工、</w:t>
            </w:r>
            <w:r>
              <w:rPr>
                <w:rFonts w:hint="default" w:ascii="宋体" w:hAnsi="宋体"/>
                <w:color w:val="000000" w:themeColor="text1"/>
                <w:highlight w:val="none"/>
                <w:lang w:val="en-US" w:eastAsia="zh-CN"/>
                <w14:textFill>
                  <w14:solidFill>
                    <w14:schemeClr w14:val="tx1"/>
                  </w14:solidFill>
                </w14:textFill>
              </w:rPr>
              <w:t xml:space="preserve">人员考核、人力资源储备等</w:t>
            </w:r>
            <w:r>
              <w:rPr>
                <w:rFonts w:hint="default" w:ascii="宋体" w:hAnsi="宋体"/>
                <w:color w:val="000000" w:themeColor="text1"/>
                <w:highlight w:val="none"/>
                <w:lang w:eastAsia="zh-CN"/>
                <w14:textFill>
                  <w14:solidFill>
                    <w14:schemeClr w14:val="tx1"/>
                  </w14:solidFill>
                </w14:textFill>
              </w:rPr>
              <w:t xml:space="preserve">）</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（1）责任分工明确，管理制度健全规范，组织架构科学，各岗位衔接紧密、人员培训考核制度健全，针对性强，无明显瑕疵的得</w:t>
            </w:r>
            <w:r>
              <w:rPr>
                <w:rFonts w:hint="eastAsia" w:ascii="宋体" w:hAnsi="宋体"/>
                <w:color w:val="000000" w:themeColor="text1"/>
                <w:highlight w:val="none"/>
                <w:lang w:val="en-US" w:eastAsia="zh-CN"/>
                <w14:textFill>
                  <w14:solidFill>
                    <w14:schemeClr w14:val="tx1"/>
                  </w14:solidFill>
                </w14:textFill>
              </w:rPr>
              <w:t xml:space="preserve">9</w:t>
            </w:r>
            <w:r>
              <w:rPr>
                <w:rFonts w:hint="default" w:ascii="宋体" w:hAnsi="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（2）责任分工明确，管理制度较规范，组织架构合理，</w:t>
            </w:r>
            <w:r>
              <w:rPr>
                <w:rFonts w:hint="eastAsia" w:ascii="宋体" w:hAnsi="宋体"/>
                <w:color w:val="000000" w:themeColor="text1"/>
                <w:highlight w:val="none"/>
                <w:lang w:val="en-US" w:eastAsia="zh-CN"/>
                <w14:textFill>
                  <w14:solidFill>
                    <w14:schemeClr w14:val="tx1"/>
                  </w14:solidFill>
                </w14:textFill>
              </w:rPr>
              <w:t xml:space="preserve">人员考核内容</w:t>
            </w:r>
            <w:r>
              <w:rPr>
                <w:rFonts w:hint="default" w:ascii="宋体" w:hAnsi="宋体"/>
                <w:color w:val="000000" w:themeColor="text1"/>
                <w:highlight w:val="none"/>
                <w:lang w:val="en-US" w:eastAsia="zh-CN"/>
                <w14:textFill>
                  <w14:solidFill>
                    <w14:schemeClr w14:val="tx1"/>
                  </w14:solidFill>
                </w14:textFill>
              </w:rPr>
              <w:t xml:space="preserve">较有针对性的得6分；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（3）具有基本的管理组织，管理制度基本健全，人员分工、考核针对性不足的得3分；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4</w:t>
            </w:r>
            <w:r>
              <w:rPr>
                <w:rFonts w:hint="default" w:ascii="宋体" w:hAnsi="宋体"/>
                <w:color w:val="000000" w:themeColor="text1"/>
                <w:highlight w:val="none"/>
                <w:lang w:val="en-US" w:eastAsia="zh-CN"/>
                <w14:textFill>
                  <w14:solidFill>
                    <w14:schemeClr w14:val="tx1"/>
                  </w14:solidFill>
                </w14:textFill>
              </w:rPr>
              <w:t xml:space="preserve">）方案不够全面完整，不够符合项目需求，针对性不强的得</w:t>
            </w:r>
            <w:r>
              <w:rPr>
                <w:rFonts w:hint="eastAsia" w:ascii="宋体" w:hAnsi="宋体"/>
                <w:color w:val="000000" w:themeColor="text1"/>
                <w:highlight w:val="none"/>
                <w:lang w:val="en-US" w:eastAsia="zh-CN"/>
                <w14:textFill>
                  <w14:solidFill>
                    <w14:schemeClr w14:val="tx1"/>
                  </w14:solidFill>
                </w14:textFill>
              </w:rPr>
              <w:t xml:space="preserve">1</w:t>
            </w:r>
            <w:r>
              <w:rPr>
                <w:rFonts w:hint="default" w:ascii="宋体" w:hAnsi="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5</w:t>
            </w:r>
            <w:r>
              <w:rPr>
                <w:rFonts w:hint="default" w:ascii="宋体" w:hAnsi="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825"/>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14:textFill>
                  <w14:solidFill>
                    <w14:schemeClr w14:val="tx1"/>
                  </w14:solidFill>
                </w14:textFill>
              </w:rPr>
              <w:t xml:space="preserve">2</w:t>
            </w: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.2</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运维实施方案</w:t>
            </w:r>
            <w:r/>
          </w:p>
        </w:tc>
        <w:tc>
          <w:tcPr>
            <w:tcW w:w="7030" w:type="dxa"/>
            <w:vAlign w:val="center"/>
            <w:textDirection w:val="lrTb"/>
            <w:noWrap w:val="false"/>
          </w:tcPr>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（根据供应商提供的每日、周、月、季度、半年、年度运维方案及技术方案等进行综合评分）</w:t>
            </w:r>
            <w:r/>
          </w:p>
          <w:p>
            <w:pPr>
              <w:numPr>
                <w:ilvl w:val="0"/>
                <w:numId w:val="1"/>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运维方案详细科学，</w:t>
            </w:r>
            <w:r>
              <w:rPr>
                <w:rFonts w:hint="default" w:ascii="宋体" w:hAnsi="宋体"/>
                <w:color w:val="000000" w:themeColor="text1"/>
                <w:highlight w:val="none"/>
                <w:lang w:val="en-US" w:eastAsia="zh-CN"/>
                <w14:textFill>
                  <w14:solidFill>
                    <w14:schemeClr w14:val="tx1"/>
                  </w14:solidFill>
                </w14:textFill>
              </w:rPr>
              <w:t xml:space="preserve">现场管理制度规范，各岗位衔接紧密，</w:t>
            </w:r>
            <w:r>
              <w:rPr>
                <w:rFonts w:hint="eastAsia" w:ascii="宋体" w:hAnsi="宋体"/>
                <w:color w:val="000000" w:themeColor="text1"/>
                <w:highlight w:val="none"/>
                <w:lang w:val="en-US" w:eastAsia="zh-CN"/>
                <w14:textFill>
                  <w14:solidFill>
                    <w14:schemeClr w14:val="tx1"/>
                  </w14:solidFill>
                </w14:textFill>
              </w:rPr>
              <w:t xml:space="preserve">完全</w:t>
            </w:r>
            <w:r>
              <w:rPr>
                <w:rFonts w:hint="default" w:ascii="宋体" w:hAnsi="宋体"/>
                <w:color w:val="000000" w:themeColor="text1"/>
                <w:highlight w:val="none"/>
                <w:lang w:val="en-US" w:eastAsia="zh-CN"/>
                <w14:textFill>
                  <w14:solidFill>
                    <w14:schemeClr w14:val="tx1"/>
                  </w14:solidFill>
                </w14:textFill>
              </w:rPr>
              <w:t xml:space="preserve">满足采购需求、具有</w:t>
            </w:r>
            <w:r>
              <w:rPr>
                <w:rFonts w:hint="default" w:ascii="宋体" w:hAnsi="宋体"/>
                <w:color w:val="000000" w:themeColor="text1"/>
                <w:highlight w:val="none"/>
                <w:lang w:val="zh-CN" w:eastAsia="zh-CN"/>
                <w14:textFill>
                  <w14:solidFill>
                    <w14:schemeClr w14:val="tx1"/>
                  </w14:solidFill>
                </w14:textFill>
              </w:rPr>
              <w:t xml:space="preserve">科学的运维流程</w:t>
            </w:r>
            <w:r>
              <w:rPr>
                <w:rFonts w:hint="default" w:ascii="宋体" w:hAnsi="宋体"/>
                <w:color w:val="000000" w:themeColor="text1"/>
                <w:highlight w:val="none"/>
                <w:lang w:val="en-US" w:eastAsia="zh-CN"/>
                <w14:textFill>
                  <w14:solidFill>
                    <w14:schemeClr w14:val="tx1"/>
                  </w14:solidFill>
                </w14:textFill>
              </w:rPr>
              <w:t xml:space="preserve">和</w:t>
            </w:r>
            <w:r>
              <w:rPr>
                <w:rFonts w:hint="default" w:ascii="宋体" w:hAnsi="宋体"/>
                <w:color w:val="000000" w:themeColor="text1"/>
                <w:highlight w:val="none"/>
                <w:lang w:val="zh-CN" w:eastAsia="zh-CN"/>
                <w14:textFill>
                  <w14:solidFill>
                    <w14:schemeClr w14:val="tx1"/>
                  </w14:solidFill>
                </w14:textFill>
              </w:rPr>
              <w:t xml:space="preserve">巡检工作流程</w:t>
            </w:r>
            <w:r>
              <w:rPr>
                <w:rFonts w:hint="eastAsia" w:ascii="宋体" w:hAnsi="宋体"/>
                <w:color w:val="000000" w:themeColor="text1"/>
                <w:highlight w:val="none"/>
                <w:lang w:val="zh-CN" w:eastAsia="zh-CN"/>
                <w14:textFill>
                  <w14:solidFill>
                    <w14:schemeClr w14:val="tx1"/>
                  </w14:solidFill>
                </w14:textFill>
              </w:rPr>
              <w:t xml:space="preserve">，</w:t>
            </w:r>
            <w:r>
              <w:rPr>
                <w:rFonts w:hint="default" w:ascii="宋体" w:hAnsi="宋体"/>
                <w:color w:val="000000" w:themeColor="text1"/>
                <w:highlight w:val="none"/>
                <w:lang w:val="en-US" w:eastAsia="zh-CN"/>
                <w14:textFill>
                  <w14:solidFill>
                    <w14:schemeClr w14:val="tx1"/>
                  </w14:solidFill>
                </w14:textFill>
              </w:rPr>
              <w:t xml:space="preserve">实施内容详细、表述完整、可操作性强的得</w:t>
            </w:r>
            <w:r>
              <w:rPr>
                <w:rFonts w:hint="eastAsia" w:ascii="宋体" w:hAnsi="宋体"/>
                <w:color w:val="000000" w:themeColor="text1"/>
                <w:highlight w:val="none"/>
                <w:lang w:val="en-US" w:eastAsia="zh-CN"/>
                <w14:textFill>
                  <w14:solidFill>
                    <w14:schemeClr w14:val="tx1"/>
                  </w14:solidFill>
                </w14:textFill>
              </w:rPr>
              <w:t xml:space="preserve">9</w:t>
            </w:r>
            <w:r>
              <w:rPr>
                <w:rFonts w:hint="default" w:ascii="宋体" w:hAnsi="宋体"/>
                <w:color w:val="000000" w:themeColor="text1"/>
                <w:highlight w:val="none"/>
                <w:lang w:val="en-US" w:eastAsia="zh-CN"/>
                <w14:textFill>
                  <w14:solidFill>
                    <w14:schemeClr w14:val="tx1"/>
                  </w14:solidFill>
                </w14:textFill>
              </w:rPr>
              <w:t xml:space="preserve">分；</w:t>
            </w:r>
            <w:r/>
          </w:p>
          <w:p>
            <w:pPr>
              <w:numPr>
                <w:ilvl w:val="0"/>
                <w:numId w:val="1"/>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运维方案内容较详细，可操作性强，能够</w:t>
            </w:r>
            <w:r>
              <w:rPr>
                <w:rFonts w:hint="default" w:ascii="宋体" w:hAnsi="宋体"/>
                <w:color w:val="000000" w:themeColor="text1"/>
                <w:highlight w:val="none"/>
                <w:lang w:val="en-US" w:eastAsia="zh-CN"/>
                <w14:textFill>
                  <w14:solidFill>
                    <w14:schemeClr w14:val="tx1"/>
                  </w14:solidFill>
                </w14:textFill>
              </w:rPr>
              <w:t xml:space="preserve">满足采购需求</w:t>
            </w:r>
            <w:r>
              <w:rPr>
                <w:rFonts w:hint="eastAsia" w:ascii="宋体" w:hAnsi="宋体"/>
                <w:color w:val="000000" w:themeColor="text1"/>
                <w:highlight w:val="none"/>
                <w:lang w:val="en-US" w:eastAsia="zh-CN"/>
                <w14:textFill>
                  <w14:solidFill>
                    <w14:schemeClr w14:val="tx1"/>
                  </w14:solidFill>
                </w14:textFill>
              </w:rPr>
              <w:t xml:space="preserve">，</w:t>
            </w:r>
            <w:r>
              <w:rPr>
                <w:rFonts w:hint="default" w:ascii="宋体" w:hAnsi="宋体"/>
                <w:color w:val="000000" w:themeColor="text1"/>
                <w:highlight w:val="none"/>
                <w:lang w:val="zh-CN" w:eastAsia="zh-CN"/>
                <w14:textFill>
                  <w14:solidFill>
                    <w14:schemeClr w14:val="tx1"/>
                  </w14:solidFill>
                </w14:textFill>
              </w:rPr>
              <w:t xml:space="preserve">运维流程</w:t>
            </w:r>
            <w:r>
              <w:rPr>
                <w:rFonts w:hint="default" w:ascii="宋体" w:hAnsi="宋体"/>
                <w:color w:val="000000" w:themeColor="text1"/>
                <w:highlight w:val="none"/>
                <w:lang w:val="en-US" w:eastAsia="zh-CN"/>
                <w14:textFill>
                  <w14:solidFill>
                    <w14:schemeClr w14:val="tx1"/>
                  </w14:solidFill>
                </w14:textFill>
              </w:rPr>
              <w:t xml:space="preserve">和</w:t>
            </w:r>
            <w:r>
              <w:rPr>
                <w:rFonts w:hint="default" w:ascii="宋体" w:hAnsi="宋体"/>
                <w:color w:val="000000" w:themeColor="text1"/>
                <w:highlight w:val="none"/>
                <w:lang w:val="zh-CN" w:eastAsia="zh-CN"/>
                <w14:textFill>
                  <w14:solidFill>
                    <w14:schemeClr w14:val="tx1"/>
                  </w14:solidFill>
                </w14:textFill>
              </w:rPr>
              <w:t xml:space="preserve">巡检流程</w:t>
            </w:r>
            <w:r>
              <w:rPr>
                <w:rFonts w:hint="default" w:ascii="宋体" w:hAnsi="宋体"/>
                <w:color w:val="000000" w:themeColor="text1"/>
                <w:highlight w:val="none"/>
                <w:lang w:val="en-US" w:eastAsia="zh-CN"/>
                <w14:textFill>
                  <w14:solidFill>
                    <w14:schemeClr w14:val="tx1"/>
                  </w14:solidFill>
                </w14:textFill>
              </w:rPr>
              <w:t xml:space="preserve">较有针对性的得</w:t>
            </w:r>
            <w:r>
              <w:rPr>
                <w:rFonts w:hint="eastAsia" w:ascii="宋体" w:hAnsi="宋体"/>
                <w:color w:val="000000" w:themeColor="text1"/>
                <w:highlight w:val="none"/>
                <w:lang w:val="en-US" w:eastAsia="zh-CN"/>
                <w14:textFill>
                  <w14:solidFill>
                    <w14:schemeClr w14:val="tx1"/>
                  </w14:solidFill>
                </w14:textFill>
              </w:rPr>
              <w:t xml:space="preserve">6</w:t>
            </w:r>
            <w:r>
              <w:rPr>
                <w:rFonts w:hint="default" w:ascii="宋体" w:hAnsi="宋体"/>
                <w:color w:val="000000" w:themeColor="text1"/>
                <w:highlight w:val="none"/>
                <w:lang w:val="en-US" w:eastAsia="zh-CN"/>
                <w14:textFill>
                  <w14:solidFill>
                    <w14:schemeClr w14:val="tx1"/>
                  </w14:solidFill>
                </w14:textFill>
              </w:rPr>
              <w:t xml:space="preserve">分；</w:t>
            </w:r>
            <w:r/>
          </w:p>
          <w:p>
            <w:pPr>
              <w:numPr>
                <w:ilvl w:val="0"/>
                <w:numId w:val="1"/>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运维方案内容一般、可操作性一般，具有基本的</w:t>
            </w:r>
            <w:r>
              <w:rPr>
                <w:rFonts w:hint="default" w:ascii="宋体" w:hAnsi="宋体"/>
                <w:color w:val="000000" w:themeColor="text1"/>
                <w:highlight w:val="none"/>
                <w:lang w:val="zh-CN" w:eastAsia="zh-CN"/>
                <w14:textFill>
                  <w14:solidFill>
                    <w14:schemeClr w14:val="tx1"/>
                  </w14:solidFill>
                </w14:textFill>
              </w:rPr>
              <w:t xml:space="preserve">运维</w:t>
            </w:r>
            <w:r>
              <w:rPr>
                <w:rFonts w:hint="default" w:ascii="宋体" w:hAnsi="宋体"/>
                <w:color w:val="000000" w:themeColor="text1"/>
                <w:highlight w:val="none"/>
                <w:lang w:val="en-US" w:eastAsia="zh-CN"/>
                <w14:textFill>
                  <w14:solidFill>
                    <w14:schemeClr w14:val="tx1"/>
                  </w14:solidFill>
                </w14:textFill>
              </w:rPr>
              <w:t xml:space="preserve">和</w:t>
            </w:r>
            <w:r>
              <w:rPr>
                <w:rFonts w:hint="default" w:ascii="宋体" w:hAnsi="宋体"/>
                <w:color w:val="000000" w:themeColor="text1"/>
                <w:highlight w:val="none"/>
                <w:lang w:val="zh-CN" w:eastAsia="zh-CN"/>
                <w14:textFill>
                  <w14:solidFill>
                    <w14:schemeClr w14:val="tx1"/>
                  </w14:solidFill>
                </w14:textFill>
              </w:rPr>
              <w:t xml:space="preserve">巡检流程</w:t>
            </w:r>
            <w:r>
              <w:rPr>
                <w:rFonts w:hint="eastAsia" w:ascii="宋体" w:hAnsi="宋体"/>
                <w:color w:val="000000" w:themeColor="text1"/>
                <w:highlight w:val="none"/>
                <w:lang w:val="en-US" w:eastAsia="zh-CN"/>
                <w14:textFill>
                  <w14:solidFill>
                    <w14:schemeClr w14:val="tx1"/>
                  </w14:solidFill>
                </w14:textFill>
              </w:rPr>
              <w:t xml:space="preserve">的得3分</w:t>
            </w:r>
            <w:r/>
          </w:p>
          <w:p>
            <w:pPr>
              <w:numPr>
                <w:ilvl w:val="0"/>
                <w:numId w:val="1"/>
              </w:num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运维方案内容简单、表述模糊</w:t>
            </w:r>
            <w:r>
              <w:rPr>
                <w:rFonts w:hint="eastAsia" w:ascii="宋体" w:hAnsi="宋体"/>
                <w:color w:val="000000" w:themeColor="text1"/>
                <w:highlight w:val="none"/>
                <w:lang w:val="en-US" w:eastAsia="zh-CN"/>
                <w14:textFill>
                  <w14:solidFill>
                    <w14:schemeClr w14:val="tx1"/>
                  </w14:solidFill>
                </w14:textFill>
              </w:rPr>
              <w:t xml:space="preserve">，针对性差</w:t>
            </w:r>
            <w:r>
              <w:rPr>
                <w:rFonts w:hint="default" w:ascii="宋体" w:hAnsi="宋体"/>
                <w:color w:val="000000" w:themeColor="text1"/>
                <w:highlight w:val="none"/>
                <w:lang w:val="en-US" w:eastAsia="zh-CN"/>
                <w14:textFill>
                  <w14:solidFill>
                    <w14:schemeClr w14:val="tx1"/>
                  </w14:solidFill>
                </w14:textFill>
              </w:rPr>
              <w:t xml:space="preserve">的得</w:t>
            </w:r>
            <w:r>
              <w:rPr>
                <w:rFonts w:hint="eastAsia" w:ascii="宋体" w:hAnsi="宋体"/>
                <w:color w:val="000000" w:themeColor="text1"/>
                <w:highlight w:val="none"/>
                <w:lang w:val="en-US" w:eastAsia="zh-CN"/>
                <w14:textFill>
                  <w14:solidFill>
                    <w14:schemeClr w14:val="tx1"/>
                  </w14:solidFill>
                </w14:textFill>
              </w:rPr>
              <w:t xml:space="preserve">1</w:t>
            </w:r>
            <w:r>
              <w:rPr>
                <w:rFonts w:hint="default" w:ascii="宋体" w:hAnsi="宋体"/>
                <w:color w:val="000000" w:themeColor="text1"/>
                <w:highlight w:val="none"/>
                <w:lang w:val="en-US" w:eastAsia="zh-CN"/>
                <w14:textFill>
                  <w14:solidFill>
                    <w14:schemeClr w14:val="tx1"/>
                  </w14:solidFill>
                </w14:textFill>
              </w:rPr>
              <w:t xml:space="preserve">分；</w:t>
            </w:r>
            <w:r/>
          </w:p>
          <w:p>
            <w:pPr>
              <w:numPr>
                <w:ilvl w:val="0"/>
                <w:numId w:val="1"/>
              </w:num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868"/>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14:textFill>
                  <w14:solidFill>
                    <w14:schemeClr w14:val="tx1"/>
                  </w14:solidFill>
                </w14:textFill>
              </w:rPr>
              <w:t xml:space="preserve">2</w:t>
            </w: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.3</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安全措施方案</w:t>
            </w:r>
            <w:r/>
          </w:p>
        </w:tc>
        <w:tc>
          <w:tcPr>
            <w:tcW w:w="7030" w:type="dxa"/>
            <w:vAlign w:val="center"/>
            <w:textDirection w:val="lrTb"/>
            <w:noWrap w:val="false"/>
          </w:tcPr>
          <w:p>
            <w:pPr>
              <w:numPr>
                <w:ilvl w:val="0"/>
                <w:numId w:val="0"/>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（包括但不限于空气站仪器设备安全</w:t>
            </w:r>
            <w:r>
              <w:rPr>
                <w:rFonts w:hint="eastAsia" w:ascii="宋体" w:hAnsi="宋体"/>
                <w:color w:val="000000" w:themeColor="text1"/>
                <w:highlight w:val="none"/>
                <w:lang w:val="en-US" w:eastAsia="zh-CN"/>
                <w14:textFill>
                  <w14:solidFill>
                    <w14:schemeClr w14:val="tx1"/>
                  </w14:solidFill>
                </w14:textFill>
              </w:rPr>
              <w:t xml:space="preserve">的</w:t>
            </w:r>
            <w:r>
              <w:rPr>
                <w:rFonts w:hint="default" w:ascii="宋体" w:hAnsi="宋体"/>
                <w:color w:val="000000" w:themeColor="text1"/>
                <w:highlight w:val="none"/>
                <w:lang w:val="en-US" w:eastAsia="zh-CN"/>
                <w14:textFill>
                  <w14:solidFill>
                    <w14:schemeClr w14:val="tx1"/>
                  </w14:solidFill>
                </w14:textFill>
              </w:rPr>
              <w:t xml:space="preserve">有效措施、安全培训、安全风险规避方案等）</w:t>
            </w:r>
            <w:r/>
          </w:p>
          <w:p>
            <w:pPr>
              <w:numPr>
                <w:ilvl w:val="0"/>
                <w:numId w:val="2"/>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安全保障制度健全，安全风险、设备安全保障措施考虑周全，</w:t>
            </w:r>
            <w:r>
              <w:rPr>
                <w:rFonts w:hint="eastAsia" w:ascii="宋体" w:hAnsi="宋体"/>
                <w:color w:val="000000" w:themeColor="text1"/>
                <w:highlight w:val="none"/>
                <w:lang w:val="en-US" w:eastAsia="zh-CN"/>
                <w14:textFill>
                  <w14:solidFill>
                    <w14:schemeClr w14:val="tx1"/>
                  </w14:solidFill>
                </w14:textFill>
              </w:rPr>
              <w:t xml:space="preserve">针对性强，</w:t>
            </w:r>
            <w:r>
              <w:rPr>
                <w:rFonts w:hint="default" w:ascii="宋体" w:hAnsi="宋体"/>
                <w:color w:val="000000" w:themeColor="text1"/>
                <w:highlight w:val="none"/>
                <w:lang w:val="en-US" w:eastAsia="zh-CN"/>
                <w14:textFill>
                  <w14:solidFill>
                    <w14:schemeClr w14:val="tx1"/>
                  </w14:solidFill>
                </w14:textFill>
              </w:rPr>
              <w:t xml:space="preserve">无明显瑕疵的得9分；</w:t>
            </w:r>
            <w:r/>
          </w:p>
          <w:p>
            <w:pPr>
              <w:numPr>
                <w:ilvl w:val="0"/>
                <w:numId w:val="2"/>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安全风险分析较有针对性，安全措施得当，安全培训方案较全面的得6分；</w:t>
            </w:r>
            <w:r/>
          </w:p>
          <w:p>
            <w:pPr>
              <w:numPr>
                <w:ilvl w:val="0"/>
                <w:numId w:val="2"/>
              </w:numPr>
              <w:jc w:val="both"/>
              <w:spacing w:line="360" w:lineRule="auto"/>
              <w:rPr>
                <w:rFonts w:hint="default" w:ascii="宋体" w:hAnsi="宋体" w:cs="Times New Roman" w:eastAsiaTheme="minorEastAsia"/>
                <w:b w:val="0"/>
                <w:bCs w:val="0"/>
                <w:color w:val="000000" w:themeColor="text1"/>
                <w:sz w:val="20"/>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安全控制措施一般</w:t>
            </w:r>
            <w:r>
              <w:rPr>
                <w:rFonts w:hint="eastAsia" w:ascii="宋体" w:hAnsi="宋体"/>
                <w:color w:val="000000" w:themeColor="text1"/>
                <w:highlight w:val="none"/>
                <w:lang w:val="en-US" w:eastAsia="zh-CN"/>
                <w14:textFill>
                  <w14:solidFill>
                    <w14:schemeClr w14:val="tx1"/>
                  </w14:solidFill>
                </w14:textFill>
              </w:rPr>
              <w:t xml:space="preserve">，基本能满足本项目需求</w:t>
            </w:r>
            <w:r>
              <w:rPr>
                <w:rFonts w:hint="default" w:ascii="宋体" w:hAnsi="宋体"/>
                <w:color w:val="000000" w:themeColor="text1"/>
                <w:highlight w:val="none"/>
                <w:lang w:val="en-US" w:eastAsia="zh-CN"/>
                <w14:textFill>
                  <w14:solidFill>
                    <w14:schemeClr w14:val="tx1"/>
                  </w14:solidFill>
                </w14:textFill>
              </w:rPr>
              <w:t xml:space="preserve">的得3分；</w:t>
            </w:r>
            <w:r/>
          </w:p>
          <w:p>
            <w:pPr>
              <w:numPr>
                <w:ilvl w:val="0"/>
                <w:numId w:val="2"/>
              </w:numPr>
              <w:jc w:val="both"/>
              <w:spacing w:line="360" w:lineRule="auto"/>
              <w:rPr>
                <w:rFonts w:hint="default" w:ascii="宋体" w:hAnsi="宋体" w:cs="Times New Roman" w:eastAsiaTheme="minorEastAsia"/>
                <w:b w:val="0"/>
                <w:bCs w:val="0"/>
                <w:color w:val="000000" w:themeColor="text1"/>
                <w:sz w:val="20"/>
                <w:highlight w:val="none"/>
                <w:lang w:val="en-US" w:eastAsia="zh-CN"/>
                <w14:textFill>
                  <w14:solidFill>
                    <w14:schemeClr w14:val="tx1"/>
                  </w14:solidFill>
                </w14:textFill>
              </w:rPr>
            </w:pPr>
            <w:r>
              <w:rPr>
                <w:rFonts w:hint="default" w:ascii="宋体" w:hAnsi="宋体" w:cs="Times New Roman" w:eastAsiaTheme="minorEastAsia"/>
                <w:b w:val="0"/>
                <w:bCs w:val="0"/>
                <w:color w:val="000000" w:themeColor="text1"/>
                <w:sz w:val="20"/>
                <w:highlight w:val="none"/>
                <w:lang w:val="en-US" w:eastAsia="zh-CN"/>
                <w14:textFill>
                  <w14:solidFill>
                    <w14:schemeClr w14:val="tx1"/>
                  </w14:solidFill>
                </w14:textFill>
              </w:rPr>
              <w:t xml:space="preserve">有安全措施，但是不能满足本项目需求的得1分</w:t>
            </w:r>
            <w:r>
              <w:rPr>
                <w:rFonts w:hint="eastAsia" w:ascii="宋体" w:hAnsi="宋体" w:cs="Times New Roman"/>
                <w:b w:val="0"/>
                <w:bCs w:val="0"/>
                <w:color w:val="000000" w:themeColor="text1"/>
                <w:sz w:val="20"/>
                <w:highlight w:val="none"/>
                <w:lang w:val="en-US" w:eastAsia="zh-CN"/>
                <w14:textFill>
                  <w14:solidFill>
                    <w14:schemeClr w14:val="tx1"/>
                  </w14:solidFill>
                </w14:textFill>
              </w:rPr>
              <w:t xml:space="preserve">；</w:t>
            </w:r>
            <w:r/>
          </w:p>
          <w:p>
            <w:pPr>
              <w:numPr>
                <w:ilvl w:val="0"/>
                <w:numId w:val="2"/>
              </w:num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853"/>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14:textFill>
                  <w14:solidFill>
                    <w14:schemeClr w14:val="tx1"/>
                  </w14:solidFill>
                </w14:textFill>
              </w:rPr>
              <w:t xml:space="preserve">2.</w:t>
            </w: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4</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突发事件应急处理预案</w:t>
            </w:r>
            <w:r/>
          </w:p>
        </w:tc>
        <w:tc>
          <w:tcPr>
            <w:tcW w:w="7030" w:type="dxa"/>
            <w:vAlign w:val="center"/>
            <w:textDirection w:val="lrTb"/>
            <w:noWrap w:val="false"/>
          </w:tcPr>
          <w:p>
            <w:pPr>
              <w:jc w:val="both"/>
              <w:spacing w:line="360" w:lineRule="auto"/>
              <w:rPr>
                <w:rFonts w:hint="eastAsia"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（根据供应商提供的应急预案对运维期间如出现严重影响系统运行和数据质量的重大问题时，是否具备有效的预防和补救措施，并制定了异常数据监控制度和处理处置方法进行评分）</w:t>
            </w:r>
            <w:r/>
          </w:p>
          <w:p>
            <w:pPr>
              <w:numPr>
                <w:ilvl w:val="0"/>
                <w:numId w:val="3"/>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预案完备健全</w:t>
            </w:r>
            <w:r>
              <w:rPr>
                <w:rFonts w:hint="eastAsia" w:ascii="宋体" w:hAnsi="宋体"/>
                <w:color w:val="000000" w:themeColor="text1"/>
                <w:highlight w:val="none"/>
                <w:lang w:val="en-US" w:eastAsia="zh-CN"/>
                <w14:textFill>
                  <w14:solidFill>
                    <w14:schemeClr w14:val="tx1"/>
                  </w14:solidFill>
                </w14:textFill>
              </w:rPr>
              <w:t xml:space="preserve">且</w:t>
            </w:r>
            <w:r>
              <w:rPr>
                <w:rFonts w:hint="default" w:ascii="宋体" w:hAnsi="宋体"/>
                <w:color w:val="000000" w:themeColor="text1"/>
                <w:highlight w:val="none"/>
                <w:lang w:val="en-US" w:eastAsia="zh-CN"/>
                <w14:textFill>
                  <w14:solidFill>
                    <w14:schemeClr w14:val="tx1"/>
                  </w14:solidFill>
                </w14:textFill>
              </w:rPr>
              <w:t xml:space="preserve">针对性强，能</w:t>
            </w:r>
            <w:r>
              <w:rPr>
                <w:rFonts w:hint="eastAsia" w:ascii="宋体" w:hAnsi="宋体"/>
                <w:color w:val="000000" w:themeColor="text1"/>
                <w:highlight w:val="none"/>
                <w:lang w:val="en-US" w:eastAsia="zh-CN"/>
                <w14:textFill>
                  <w14:solidFill>
                    <w14:schemeClr w14:val="tx1"/>
                  </w14:solidFill>
                </w14:textFill>
              </w:rPr>
              <w:t xml:space="preserve">有效</w:t>
            </w:r>
            <w:r>
              <w:rPr>
                <w:rFonts w:hint="default" w:ascii="宋体" w:hAnsi="宋体"/>
                <w:color w:val="000000" w:themeColor="text1"/>
                <w:highlight w:val="none"/>
                <w:lang w:val="en-US" w:eastAsia="zh-CN"/>
                <w14:textFill>
                  <w14:solidFill>
                    <w14:schemeClr w14:val="tx1"/>
                  </w14:solidFill>
                </w14:textFill>
              </w:rPr>
              <w:t xml:space="preserve">的应对可能的突发情况，有详细的补充监测方案和完善的工作流程，异常数据处理处置</w:t>
            </w:r>
            <w:r>
              <w:rPr>
                <w:rFonts w:hint="eastAsia" w:ascii="宋体" w:hAnsi="宋体"/>
                <w:color w:val="000000" w:themeColor="text1"/>
                <w:highlight w:val="none"/>
                <w:lang w:val="en-US" w:eastAsia="zh-CN"/>
                <w14:textFill>
                  <w14:solidFill>
                    <w14:schemeClr w14:val="tx1"/>
                  </w14:solidFill>
                </w14:textFill>
              </w:rPr>
              <w:t xml:space="preserve">措施</w:t>
            </w:r>
            <w:r>
              <w:rPr>
                <w:rFonts w:hint="default" w:ascii="宋体" w:hAnsi="宋体"/>
                <w:color w:val="000000" w:themeColor="text1"/>
                <w:highlight w:val="none"/>
                <w:lang w:val="en-US" w:eastAsia="zh-CN"/>
                <w14:textFill>
                  <w14:solidFill>
                    <w14:schemeClr w14:val="tx1"/>
                  </w14:solidFill>
                </w14:textFill>
              </w:rPr>
              <w:t xml:space="preserve">得当、无明显瑕疵的得9分；</w:t>
            </w:r>
            <w:r/>
          </w:p>
          <w:p>
            <w:pPr>
              <w:numPr>
                <w:ilvl w:val="0"/>
                <w:numId w:val="3"/>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应急预案考虑较</w:t>
            </w:r>
            <w:r>
              <w:rPr>
                <w:rFonts w:hint="eastAsia" w:ascii="宋体" w:hAnsi="宋体"/>
                <w:color w:val="000000" w:themeColor="text1"/>
                <w:highlight w:val="none"/>
                <w:lang w:val="en-US" w:eastAsia="zh-CN"/>
                <w14:textFill>
                  <w14:solidFill>
                    <w14:schemeClr w14:val="tx1"/>
                  </w14:solidFill>
                </w14:textFill>
              </w:rPr>
              <w:t xml:space="preserve">周全</w:t>
            </w:r>
            <w:r>
              <w:rPr>
                <w:rFonts w:hint="default" w:ascii="宋体" w:hAnsi="宋体"/>
                <w:color w:val="000000" w:themeColor="text1"/>
                <w:highlight w:val="none"/>
                <w:lang w:val="en-US" w:eastAsia="zh-CN"/>
                <w14:textFill>
                  <w14:solidFill>
                    <w14:schemeClr w14:val="tx1"/>
                  </w14:solidFill>
                </w14:textFill>
              </w:rPr>
              <w:t xml:space="preserve">，有比较完整的补充监测方案和完善的工作流程，数据异常处置得当</w:t>
            </w:r>
            <w:r>
              <w:rPr>
                <w:rFonts w:hint="eastAsia" w:ascii="宋体" w:hAnsi="宋体"/>
                <w:color w:val="000000" w:themeColor="text1"/>
                <w:highlight w:val="none"/>
                <w:lang w:val="en-US" w:eastAsia="zh-CN"/>
                <w14:textFill>
                  <w14:solidFill>
                    <w14:schemeClr w14:val="tx1"/>
                  </w14:solidFill>
                </w14:textFill>
              </w:rPr>
              <w:t xml:space="preserve">，</w:t>
            </w:r>
            <w:r>
              <w:rPr>
                <w:rFonts w:hint="default" w:ascii="宋体" w:hAnsi="宋体"/>
                <w:color w:val="000000" w:themeColor="text1"/>
                <w:highlight w:val="none"/>
                <w:lang w:val="en-US" w:eastAsia="zh-CN"/>
                <w14:textFill>
                  <w14:solidFill>
                    <w14:schemeClr w14:val="tx1"/>
                  </w14:solidFill>
                </w14:textFill>
              </w:rPr>
              <w:t xml:space="preserve">能应对可能的突发情况的得6分；</w:t>
            </w:r>
            <w:r/>
          </w:p>
          <w:p>
            <w:pPr>
              <w:numPr>
                <w:ilvl w:val="0"/>
                <w:numId w:val="3"/>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应急预案、</w:t>
            </w:r>
            <w:r>
              <w:rPr>
                <w:rFonts w:hint="eastAsia" w:ascii="宋体" w:hAnsi="宋体"/>
                <w:color w:val="000000" w:themeColor="text1"/>
                <w:highlight w:val="none"/>
                <w:lang w:val="en-US" w:eastAsia="zh-CN"/>
                <w14:textFill>
                  <w14:solidFill>
                    <w14:schemeClr w14:val="tx1"/>
                  </w14:solidFill>
                </w14:textFill>
              </w:rPr>
              <w:t xml:space="preserve">异常数据</w:t>
            </w:r>
            <w:r>
              <w:rPr>
                <w:rFonts w:hint="default" w:ascii="宋体" w:hAnsi="宋体"/>
                <w:color w:val="000000" w:themeColor="text1"/>
                <w:highlight w:val="none"/>
                <w:lang w:val="en-US" w:eastAsia="zh-CN"/>
                <w14:textFill>
                  <w14:solidFill>
                    <w14:schemeClr w14:val="tx1"/>
                  </w14:solidFill>
                </w14:textFill>
              </w:rPr>
              <w:t xml:space="preserve">监测方案和工作流程</w:t>
            </w:r>
            <w:r>
              <w:rPr>
                <w:rFonts w:hint="eastAsia" w:ascii="宋体" w:hAnsi="宋体"/>
                <w:color w:val="000000" w:themeColor="text1"/>
                <w:highlight w:val="none"/>
                <w:lang w:val="en-US" w:eastAsia="zh-CN"/>
                <w14:textFill>
                  <w14:solidFill>
                    <w14:schemeClr w14:val="tx1"/>
                  </w14:solidFill>
                </w14:textFill>
              </w:rPr>
              <w:t xml:space="preserve">基本</w:t>
            </w:r>
            <w:r>
              <w:rPr>
                <w:rFonts w:hint="default" w:ascii="宋体" w:hAnsi="宋体"/>
                <w:color w:val="000000" w:themeColor="text1"/>
                <w:highlight w:val="none"/>
                <w:lang w:val="en-US" w:eastAsia="zh-CN"/>
                <w14:textFill>
                  <w14:solidFill>
                    <w14:schemeClr w14:val="tx1"/>
                  </w14:solidFill>
                </w14:textFill>
              </w:rPr>
              <w:t xml:space="preserve">满足本项目需求，</w:t>
            </w:r>
            <w:r>
              <w:rPr>
                <w:rFonts w:hint="eastAsia" w:ascii="宋体" w:hAnsi="宋体"/>
                <w:color w:val="000000" w:themeColor="text1"/>
                <w:highlight w:val="none"/>
                <w:lang w:val="en-US" w:eastAsia="zh-CN"/>
                <w14:textFill>
                  <w14:solidFill>
                    <w14:schemeClr w14:val="tx1"/>
                  </w14:solidFill>
                </w14:textFill>
              </w:rPr>
              <w:t xml:space="preserve">基本</w:t>
            </w:r>
            <w:r>
              <w:rPr>
                <w:rFonts w:hint="default" w:ascii="宋体" w:hAnsi="宋体"/>
                <w:color w:val="000000" w:themeColor="text1"/>
                <w:highlight w:val="none"/>
                <w:lang w:val="en-US" w:eastAsia="zh-CN"/>
                <w14:textFill>
                  <w14:solidFill>
                    <w14:schemeClr w14:val="tx1"/>
                  </w14:solidFill>
                </w14:textFill>
              </w:rPr>
              <w:t xml:space="preserve">能应对可能的突发情况的得</w:t>
            </w:r>
            <w:r>
              <w:rPr>
                <w:rFonts w:hint="eastAsia" w:ascii="宋体" w:hAnsi="宋体"/>
                <w:color w:val="000000" w:themeColor="text1"/>
                <w:highlight w:val="none"/>
                <w:lang w:val="en-US" w:eastAsia="zh-CN"/>
                <w14:textFill>
                  <w14:solidFill>
                    <w14:schemeClr w14:val="tx1"/>
                  </w14:solidFill>
                </w14:textFill>
              </w:rPr>
              <w:t xml:space="preserve">3</w:t>
            </w:r>
            <w:r>
              <w:rPr>
                <w:rFonts w:hint="default" w:ascii="宋体" w:hAnsi="宋体"/>
                <w:color w:val="000000" w:themeColor="text1"/>
                <w:highlight w:val="none"/>
                <w:lang w:val="en-US" w:eastAsia="zh-CN"/>
                <w14:textFill>
                  <w14:solidFill>
                    <w14:schemeClr w14:val="tx1"/>
                  </w14:solidFill>
                </w14:textFill>
              </w:rPr>
              <w:t xml:space="preserve">分</w:t>
            </w:r>
            <w:r>
              <w:rPr>
                <w:rFonts w:hint="eastAsia" w:ascii="宋体" w:hAnsi="宋体"/>
                <w:color w:val="000000" w:themeColor="text1"/>
                <w:highlight w:val="none"/>
                <w:lang w:val="en-US" w:eastAsia="zh-CN"/>
                <w14:textFill>
                  <w14:solidFill>
                    <w14:schemeClr w14:val="tx1"/>
                  </w14:solidFill>
                </w14:textFill>
              </w:rPr>
              <w:t xml:space="preserve">；</w:t>
            </w:r>
            <w:r/>
          </w:p>
          <w:p>
            <w:pPr>
              <w:numPr>
                <w:ilvl w:val="0"/>
                <w:numId w:val="3"/>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有应急预案但针对性不强，工作流程较简单的得</w:t>
            </w:r>
            <w:r>
              <w:rPr>
                <w:rFonts w:hint="eastAsia" w:ascii="宋体" w:hAnsi="宋体"/>
                <w:color w:val="000000" w:themeColor="text1"/>
                <w:highlight w:val="none"/>
                <w:lang w:val="en-US" w:eastAsia="zh-CN"/>
                <w14:textFill>
                  <w14:solidFill>
                    <w14:schemeClr w14:val="tx1"/>
                  </w14:solidFill>
                </w14:textFill>
              </w:rPr>
              <w:t xml:space="preserve">1</w:t>
            </w:r>
            <w:r>
              <w:rPr>
                <w:rFonts w:hint="default" w:ascii="宋体" w:hAnsi="宋体"/>
                <w:color w:val="000000" w:themeColor="text1"/>
                <w:highlight w:val="none"/>
                <w:lang w:val="en-US" w:eastAsia="zh-CN"/>
                <w14:textFill>
                  <w14:solidFill>
                    <w14:schemeClr w14:val="tx1"/>
                  </w14:solidFill>
                </w14:textFill>
              </w:rPr>
              <w:t xml:space="preserve">分；</w:t>
            </w:r>
            <w:r/>
          </w:p>
          <w:p>
            <w:pPr>
              <w:numPr>
                <w:ilvl w:val="0"/>
                <w:numId w:val="3"/>
              </w:num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1015"/>
        </w:trPr>
        <w:tc>
          <w:tcPr>
            <w:tcW w:w="573" w:type="dxa"/>
            <w:vAlign w:val="center"/>
            <w:textDirection w:val="lrTb"/>
            <w:noWrap w:val="false"/>
          </w:tcPr>
          <w:p>
            <w:pPr>
              <w:jc w:val="center"/>
              <w:spacing w:before="68" w:line="360" w:lineRule="auto"/>
              <w:rPr>
                <w:rFonts w:hint="default" w:eastAsia="宋体" w:cs="宋体" w:asciiTheme="minorEastAsia" w:hAnsiTheme="minorEastAsia"/>
                <w:color w:val="000000" w:themeColor="text1"/>
                <w:spacing w:val="-2"/>
                <w:sz w:val="21"/>
                <w:szCs w:val="21"/>
                <w:highlight w:val="none"/>
                <w:lang w:val="en-US" w:eastAsia="zh-CN"/>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lang w:val="en-US" w:eastAsia="zh-CN"/>
                <w14:textFill>
                  <w14:solidFill>
                    <w14:schemeClr w14:val="tx1"/>
                  </w14:solidFill>
                </w14:textFill>
              </w:rPr>
              <w:t xml:space="preserve">2.5</w:t>
            </w:r>
            <w:r/>
          </w:p>
        </w:tc>
        <w:tc>
          <w:tcPr>
            <w:tcW w:w="1110" w:type="dxa"/>
            <w:vAlign w:val="center"/>
            <w:textDirection w:val="lrTb"/>
            <w:noWrap w:val="false"/>
          </w:tcPr>
          <w:p>
            <w:pPr>
              <w:jc w:val="both"/>
              <w:spacing w:line="360" w:lineRule="auto"/>
              <w:rPr>
                <w:rFonts w:hint="eastAsia"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数据审核、质量控制管理方案</w:t>
            </w:r>
            <w:r/>
          </w:p>
        </w:tc>
        <w:tc>
          <w:tcPr>
            <w:tcW w:w="7030" w:type="dxa"/>
            <w:vAlign w:val="center"/>
            <w:textDirection w:val="lrTb"/>
            <w:noWrap w:val="false"/>
          </w:tcPr>
          <w:p>
            <w:pPr>
              <w:numPr>
                <w:ilvl w:val="0"/>
                <w:numId w:val="4"/>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质量管理体系保障措施完善，方案内容详实、操作性强，质量管控制度清晰明确，数据审核流程符合相关标准和规范要求，技术力量及人员配备专业、充足，能够明确保证预期成果，服务承诺内容具体，无明显瑕疵</w:t>
            </w:r>
            <w:r>
              <w:rPr>
                <w:rFonts w:hint="eastAsia" w:ascii="宋体" w:hAnsi="宋体"/>
                <w:color w:val="000000" w:themeColor="text1"/>
                <w:highlight w:val="none"/>
                <w:lang w:val="en-US" w:eastAsia="zh-CN"/>
                <w14:textFill>
                  <w14:solidFill>
                    <w14:schemeClr w14:val="tx1"/>
                  </w14:solidFill>
                </w14:textFill>
              </w:rPr>
              <w:t xml:space="preserve">的</w:t>
            </w:r>
            <w:r>
              <w:rPr>
                <w:rFonts w:hint="default" w:ascii="宋体" w:hAnsi="宋体"/>
                <w:color w:val="000000" w:themeColor="text1"/>
                <w:highlight w:val="none"/>
                <w:lang w:val="en-US" w:eastAsia="zh-CN"/>
                <w14:textFill>
                  <w14:solidFill>
                    <w14:schemeClr w14:val="tx1"/>
                  </w14:solidFill>
                </w14:textFill>
              </w:rPr>
              <w:t xml:space="preserve">得9分；</w:t>
            </w:r>
            <w:r/>
          </w:p>
          <w:p>
            <w:pPr>
              <w:numPr>
                <w:ilvl w:val="0"/>
                <w:numId w:val="4"/>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数据审核</w:t>
            </w:r>
            <w:r>
              <w:rPr>
                <w:rFonts w:hint="eastAsia" w:ascii="宋体" w:hAnsi="宋体"/>
                <w:color w:val="000000" w:themeColor="text1"/>
                <w:highlight w:val="none"/>
                <w:lang w:val="en-US" w:eastAsia="zh-CN"/>
                <w14:textFill>
                  <w14:solidFill>
                    <w14:schemeClr w14:val="tx1"/>
                  </w14:solidFill>
                </w14:textFill>
              </w:rPr>
              <w:t xml:space="preserve">、</w:t>
            </w:r>
            <w:r>
              <w:rPr>
                <w:rFonts w:hint="default" w:ascii="宋体" w:hAnsi="宋体"/>
                <w:color w:val="000000" w:themeColor="text1"/>
                <w:highlight w:val="none"/>
                <w:lang w:val="en-US" w:eastAsia="zh-CN"/>
                <w14:textFill>
                  <w14:solidFill>
                    <w14:schemeClr w14:val="tx1"/>
                  </w14:solidFill>
                </w14:textFill>
              </w:rPr>
              <w:t xml:space="preserve">质量管理体系措施较完备</w:t>
            </w:r>
            <w:r>
              <w:rPr>
                <w:rFonts w:hint="eastAsia" w:ascii="宋体" w:hAnsi="宋体"/>
                <w:color w:val="000000" w:themeColor="text1"/>
                <w:highlight w:val="none"/>
                <w:lang w:val="en-US" w:eastAsia="zh-CN"/>
                <w14:textFill>
                  <w14:solidFill>
                    <w14:schemeClr w14:val="tx1"/>
                  </w14:solidFill>
                </w14:textFill>
              </w:rPr>
              <w:t xml:space="preserve">，</w:t>
            </w:r>
            <w:r>
              <w:rPr>
                <w:rFonts w:hint="default" w:ascii="宋体" w:hAnsi="宋体"/>
                <w:color w:val="000000" w:themeColor="text1"/>
                <w:highlight w:val="none"/>
                <w:lang w:val="en-US" w:eastAsia="zh-CN"/>
                <w14:textFill>
                  <w14:solidFill>
                    <w14:schemeClr w14:val="tx1"/>
                  </w14:solidFill>
                </w14:textFill>
              </w:rPr>
              <w:t xml:space="preserve">质量管控较细致严格</w:t>
            </w:r>
            <w:r>
              <w:rPr>
                <w:rFonts w:hint="eastAsia" w:ascii="宋体" w:hAnsi="宋体"/>
                <w:color w:val="000000" w:themeColor="text1"/>
                <w:highlight w:val="none"/>
                <w:lang w:val="en-US" w:eastAsia="zh-CN"/>
                <w14:textFill>
                  <w14:solidFill>
                    <w14:schemeClr w14:val="tx1"/>
                  </w14:solidFill>
                </w14:textFill>
              </w:rPr>
              <w:t xml:space="preserve">，</w:t>
            </w:r>
            <w:r>
              <w:rPr>
                <w:rFonts w:hint="default" w:ascii="宋体" w:hAnsi="宋体"/>
                <w:color w:val="000000" w:themeColor="text1"/>
                <w:highlight w:val="none"/>
                <w:lang w:val="en-US" w:eastAsia="zh-CN"/>
                <w14:textFill>
                  <w14:solidFill>
                    <w14:schemeClr w14:val="tx1"/>
                  </w14:solidFill>
                </w14:textFill>
              </w:rPr>
              <w:t xml:space="preserve">技术力量配备基本满足项目需求，具有一定可行性的得6分；</w:t>
            </w:r>
            <w:r/>
          </w:p>
          <w:p>
            <w:pPr>
              <w:numPr>
                <w:ilvl w:val="0"/>
                <w:numId w:val="4"/>
              </w:numPr>
              <w:jc w:val="both"/>
              <w:spacing w:line="360" w:lineRule="auto"/>
              <w:rPr>
                <w:rFonts w:hint="default"/>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数据审核、质量管控措施基本符合项目需求的得3分；</w:t>
            </w:r>
            <w:r/>
          </w:p>
          <w:p>
            <w:pPr>
              <w:numPr>
                <w:ilvl w:val="0"/>
                <w:numId w:val="4"/>
              </w:numPr>
              <w:jc w:val="both"/>
              <w:spacing w:line="360" w:lineRule="auto"/>
              <w:rPr>
                <w:rFonts w:hint="default"/>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内容</w:t>
            </w:r>
            <w:r>
              <w:rPr>
                <w:rFonts w:hint="eastAsia" w:ascii="宋体" w:hAnsi="宋体"/>
                <w:color w:val="000000" w:themeColor="text1"/>
                <w:highlight w:val="none"/>
                <w:lang w:val="en-US" w:eastAsia="zh-CN"/>
                <w14:textFill>
                  <w14:solidFill>
                    <w14:schemeClr w14:val="tx1"/>
                  </w14:solidFill>
                </w14:textFill>
              </w:rPr>
              <w:t xml:space="preserve">不够具体，措施可行性、针对性差</w:t>
            </w:r>
            <w:r>
              <w:rPr>
                <w:rFonts w:hint="default" w:ascii="宋体" w:hAnsi="宋体"/>
                <w:color w:val="000000" w:themeColor="text1"/>
                <w:highlight w:val="none"/>
                <w:lang w:val="en-US" w:eastAsia="zh-CN"/>
                <w14:textFill>
                  <w14:solidFill>
                    <w14:schemeClr w14:val="tx1"/>
                  </w14:solidFill>
                </w14:textFill>
              </w:rPr>
              <w:t xml:space="preserve">的</w:t>
            </w:r>
            <w:r>
              <w:rPr>
                <w:rFonts w:hint="eastAsia" w:ascii="宋体" w:hAnsi="宋体"/>
                <w:color w:val="000000" w:themeColor="text1"/>
                <w:highlight w:val="none"/>
                <w:lang w:val="en-US" w:eastAsia="zh-CN"/>
                <w14:textFill>
                  <w14:solidFill>
                    <w14:schemeClr w14:val="tx1"/>
                  </w14:solidFill>
                </w14:textFill>
              </w:rPr>
              <w:t xml:space="preserve">得1分；</w:t>
            </w:r>
            <w:r/>
          </w:p>
          <w:p>
            <w:pPr>
              <w:numPr>
                <w:ilvl w:val="0"/>
                <w:numId w:val="4"/>
              </w:numPr>
              <w:jc w:val="both"/>
              <w:spacing w:line="360" w:lineRule="auto"/>
              <w:rPr>
                <w:rFonts w:hint="eastAsia"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295"/>
        </w:trPr>
        <w:tc>
          <w:tcPr>
            <w:tcW w:w="573" w:type="dxa"/>
            <w:vAlign w:val="center"/>
            <w:textDirection w:val="lrTb"/>
            <w:noWrap w:val="false"/>
          </w:tcPr>
          <w:p>
            <w:pPr>
              <w:jc w:val="center"/>
              <w:spacing w:before="68" w:line="360" w:lineRule="auto"/>
              <w:rPr>
                <w:rFonts w:hint="default" w:eastAsia="宋体" w:cs="宋体" w:asciiTheme="minorEastAsia" w:hAnsiTheme="minorEastAsia"/>
                <w:color w:val="000000" w:themeColor="text1"/>
                <w:spacing w:val="-2"/>
                <w:sz w:val="21"/>
                <w:szCs w:val="21"/>
                <w:highlight w:val="none"/>
                <w:lang w:val="en-US" w:eastAsia="zh-CN"/>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lang w:val="en-US" w:eastAsia="zh-CN"/>
                <w14:textFill>
                  <w14:solidFill>
                    <w14:schemeClr w14:val="tx1"/>
                  </w14:solidFill>
                </w14:textFill>
              </w:rPr>
              <w:t xml:space="preserve">2.6</w:t>
            </w:r>
            <w:r/>
          </w:p>
        </w:tc>
        <w:tc>
          <w:tcPr>
            <w:tcW w:w="1110" w:type="dxa"/>
            <w:vAlign w:val="center"/>
            <w:textDirection w:val="lrTb"/>
            <w:noWrap w:val="false"/>
          </w:tcPr>
          <w:p>
            <w:pPr>
              <w:jc w:val="both"/>
              <w:spacing w:line="360" w:lineRule="auto"/>
              <w:rPr>
                <w:rFonts w:hint="default"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资料收集、整理与归档工作方案</w:t>
            </w:r>
            <w:r/>
          </w:p>
        </w:tc>
        <w:tc>
          <w:tcPr>
            <w:tcW w:w="7030" w:type="dxa"/>
            <w:vAlign w:val="center"/>
            <w:textDirection w:val="lrTb"/>
            <w:noWrap w:val="false"/>
          </w:tcPr>
          <w:p>
            <w:pPr>
              <w:numPr>
                <w:ilvl w:val="0"/>
                <w:numId w:val="5"/>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档案资料管理制度健全，档案收集、保存、移交等流程规范全面，无明显瑕疵得8分；</w:t>
            </w:r>
            <w:r/>
          </w:p>
          <w:p>
            <w:pPr>
              <w:numPr>
                <w:ilvl w:val="0"/>
                <w:numId w:val="5"/>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项目档案资料管理制度，建立、收集、保存等流程较为健全、规范；档案移交步骤方案考虑较全面的得6分；</w:t>
            </w:r>
            <w:r/>
          </w:p>
          <w:p>
            <w:pPr>
              <w:numPr>
                <w:ilvl w:val="0"/>
                <w:numId w:val="5"/>
              </w:num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项目档案建立、收集、保存、移交等流程基本健全，流程有缺失的得4分；</w:t>
            </w:r>
            <w:r/>
          </w:p>
          <w:p>
            <w:pPr>
              <w:numPr>
                <w:ilvl w:val="0"/>
                <w:numId w:val="5"/>
              </w:numPr>
              <w:jc w:val="both"/>
              <w:spacing w:line="360" w:lineRule="auto"/>
              <w:rPr>
                <w:rFonts w:hint="eastAsia"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jc w:val="center"/>
          <w:trHeight w:val="1015"/>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3.1</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企业</w:t>
            </w:r>
            <w:r>
              <w:rPr>
                <w:rFonts w:hint="eastAsia" w:ascii="宋体" w:hAnsi="宋体"/>
                <w:color w:val="000000" w:themeColor="text1"/>
                <w:highlight w:val="none"/>
                <w14:textFill>
                  <w14:solidFill>
                    <w14:schemeClr w14:val="tx1"/>
                  </w14:solidFill>
                </w14:textFill>
              </w:rPr>
              <w:t xml:space="preserve">业绩</w:t>
            </w:r>
            <w:r/>
          </w:p>
        </w:tc>
        <w:tc>
          <w:tcPr>
            <w:tcW w:w="7030" w:type="dxa"/>
            <w:vAlign w:val="center"/>
            <w:textDirection w:val="lrTb"/>
            <w:noWrap w:val="false"/>
          </w:tcPr>
          <w:p>
            <w:pPr>
              <w:jc w:val="both"/>
              <w:spacing w:line="360" w:lineRule="auto"/>
              <w:rPr>
                <w:rFonts w:hint="eastAsia"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（1）供应商自2023年3月1日（以合同签订时间为准）以来具有空气自动站设备（监测因子包括但不限于SO2、NO2、CO、O3、PM10、PM2.5等）运维服务综合业绩的，每提供一个得2分, 满分6分。</w:t>
            </w:r>
            <w:r/>
          </w:p>
          <w:p>
            <w:pPr>
              <w:jc w:val="both"/>
              <w:spacing w:line="360" w:lineRule="auto"/>
              <w:rPr>
                <w:rFonts w:hint="eastAsia"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（2）以上经评委会认可的业绩中，获得用户满意度评价良好（或满意）及以上履约评价的，每提供一份业主评价的得1分，最多得3分。</w:t>
            </w:r>
            <w:r/>
          </w:p>
          <w:p>
            <w:pPr>
              <w:jc w:val="both"/>
              <w:spacing w:line="360" w:lineRule="auto"/>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（说明：提供相应的服务合同、业主评价等证明材料扫描件加盖供应商电子公章。合同关键内容清晰可见，否则视为未提供。）</w:t>
            </w:r>
            <w:r/>
          </w:p>
        </w:tc>
        <w:tc>
          <w:tcPr>
            <w:tcW w:w="600" w:type="dxa"/>
            <w:vAlign w:val="center"/>
            <w:textDirection w:val="lrTb"/>
            <w:noWrap w:val="false"/>
          </w:tcPr>
          <w:p>
            <w:pPr>
              <w:jc w:val="center"/>
              <w:spacing w:line="360" w:lineRule="auto"/>
              <w:widowControl/>
              <w:rPr>
                <w:rFonts w:eastAsia="宋体" w:cs="宋体" w:asciiTheme="minorEastAsia" w:hAnsiTheme="minorEastAsia"/>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461"/>
        </w:trPr>
        <w:tc>
          <w:tcPr>
            <w:tcW w:w="573" w:type="dxa"/>
            <w:vAlign w:val="center"/>
            <w:textDirection w:val="lrTb"/>
            <w:noWrap w:val="false"/>
          </w:tcPr>
          <w:p>
            <w:pPr>
              <w:jc w:val="center"/>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3.2</w:t>
            </w:r>
            <w:r/>
          </w:p>
        </w:tc>
        <w:tc>
          <w:tcPr>
            <w:tcW w:w="1110" w:type="dxa"/>
            <w:vAlign w:val="center"/>
            <w:textDirection w:val="lrTb"/>
            <w:noWrap w:val="false"/>
          </w:tcPr>
          <w:p>
            <w:pPr>
              <w:jc w:val="both"/>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服务保障</w:t>
            </w:r>
            <w:r/>
          </w:p>
        </w:tc>
        <w:tc>
          <w:tcPr>
            <w:tcW w:w="7030" w:type="dxa"/>
            <w:vAlign w:val="center"/>
            <w:textDirection w:val="lrTb"/>
            <w:noWrap w:val="false"/>
          </w:tcPr>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4.1人员保障：供应商拟派项目组成员中具有环境空气自动监测运维技术人员</w:t>
            </w:r>
            <w:r>
              <w:rPr>
                <w:rFonts w:hint="eastAsia" w:ascii="宋体" w:hAnsi="宋体"/>
                <w:color w:val="000000" w:themeColor="text1"/>
                <w:highlight w:val="none"/>
                <w:lang w:val="en-US" w:eastAsia="zh-CN"/>
                <w14:textFill>
                  <w14:solidFill>
                    <w14:schemeClr w14:val="tx1"/>
                  </w14:solidFill>
                </w14:textFill>
              </w:rPr>
              <w:t xml:space="preserve">培训</w:t>
            </w:r>
            <w:r>
              <w:rPr>
                <w:rFonts w:hint="default" w:ascii="宋体" w:hAnsi="宋体"/>
                <w:color w:val="000000" w:themeColor="text1"/>
                <w:highlight w:val="none"/>
                <w:lang w:val="en-US" w:eastAsia="zh-CN"/>
                <w14:textFill>
                  <w14:solidFill>
                    <w14:schemeClr w14:val="tx1"/>
                  </w14:solidFill>
                </w14:textFill>
              </w:rPr>
              <w:t xml:space="preserve">合格证的得5分/人，满分20分。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（以上人员提供相关证书扫描件及社保机构出具的202</w:t>
            </w:r>
            <w:r>
              <w:rPr>
                <w:rFonts w:hint="eastAsia" w:ascii="宋体" w:hAnsi="宋体"/>
                <w:color w:val="000000" w:themeColor="text1"/>
                <w:highlight w:val="none"/>
                <w:lang w:val="en-US" w:eastAsia="zh-CN"/>
                <w14:textFill>
                  <w14:solidFill>
                    <w14:schemeClr w14:val="tx1"/>
                  </w14:solidFill>
                </w14:textFill>
              </w:rPr>
              <w:t xml:space="preserve">5</w:t>
            </w:r>
            <w:r>
              <w:rPr>
                <w:rFonts w:hint="default" w:ascii="宋体" w:hAnsi="宋体"/>
                <w:color w:val="000000" w:themeColor="text1"/>
                <w:highlight w:val="none"/>
                <w:lang w:val="en-US" w:eastAsia="zh-CN"/>
                <w14:textFill>
                  <w14:solidFill>
                    <w14:schemeClr w14:val="tx1"/>
                  </w14:solidFill>
                </w14:textFill>
              </w:rPr>
              <w:t xml:space="preserve">年</w:t>
            </w:r>
            <w:r>
              <w:rPr>
                <w:rFonts w:hint="eastAsia" w:ascii="宋体" w:hAnsi="宋体"/>
                <w:color w:val="000000" w:themeColor="text1"/>
                <w:highlight w:val="none"/>
                <w:lang w:val="en-US" w:eastAsia="zh-CN"/>
                <w14:textFill>
                  <w14:solidFill>
                    <w14:schemeClr w14:val="tx1"/>
                  </w14:solidFill>
                </w14:textFill>
              </w:rPr>
              <w:t xml:space="preserve">10</w:t>
            </w:r>
            <w:r>
              <w:rPr>
                <w:rFonts w:hint="default" w:ascii="宋体" w:hAnsi="宋体"/>
                <w:color w:val="000000" w:themeColor="text1"/>
                <w:highlight w:val="none"/>
                <w:lang w:val="en-US" w:eastAsia="zh-CN"/>
                <w14:textFill>
                  <w14:solidFill>
                    <w14:schemeClr w14:val="tx1"/>
                  </w14:solidFill>
                </w14:textFill>
              </w:rPr>
              <w:t xml:space="preserve">月-202</w:t>
            </w:r>
            <w:r>
              <w:rPr>
                <w:rFonts w:hint="eastAsia" w:ascii="宋体" w:hAnsi="宋体"/>
                <w:color w:val="000000" w:themeColor="text1"/>
                <w:highlight w:val="none"/>
                <w:lang w:val="en-US" w:eastAsia="zh-CN"/>
                <w14:textFill>
                  <w14:solidFill>
                    <w14:schemeClr w14:val="tx1"/>
                  </w14:solidFill>
                </w14:textFill>
              </w:rPr>
              <w:t xml:space="preserve">6</w:t>
            </w:r>
            <w:r>
              <w:rPr>
                <w:rFonts w:hint="default" w:ascii="宋体" w:hAnsi="宋体"/>
                <w:color w:val="000000" w:themeColor="text1"/>
                <w:highlight w:val="none"/>
                <w:lang w:val="en-US" w:eastAsia="zh-CN"/>
                <w14:textFill>
                  <w14:solidFill>
                    <w14:schemeClr w14:val="tx1"/>
                  </w14:solidFill>
                </w14:textFill>
              </w:rPr>
              <w:t xml:space="preserve">年</w:t>
            </w:r>
            <w:r>
              <w:rPr>
                <w:rFonts w:hint="eastAsia" w:ascii="宋体" w:hAnsi="宋体"/>
                <w:color w:val="000000" w:themeColor="text1"/>
                <w:highlight w:val="none"/>
                <w:lang w:val="en-US" w:eastAsia="zh-CN"/>
                <w14:textFill>
                  <w14:solidFill>
                    <w14:schemeClr w14:val="tx1"/>
                  </w14:solidFill>
                </w14:textFill>
              </w:rPr>
              <w:t xml:space="preserve">03</w:t>
            </w:r>
            <w:r>
              <w:rPr>
                <w:rFonts w:hint="default" w:ascii="宋体" w:hAnsi="宋体"/>
                <w:color w:val="000000" w:themeColor="text1"/>
                <w:highlight w:val="none"/>
                <w:lang w:val="en-US" w:eastAsia="zh-CN"/>
                <w14:textFill>
                  <w14:solidFill>
                    <w14:schemeClr w14:val="tx1"/>
                  </w14:solidFill>
                </w14:textFill>
              </w:rPr>
              <w:t xml:space="preserve">月中任意一个月供应商为其缴纳的社保缴费证明加盖供应商电子公章，不提供或提供不全不得分）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4.2</w:t>
            </w:r>
            <w:r>
              <w:rPr>
                <w:rFonts w:hint="default" w:ascii="宋体" w:hAnsi="宋体"/>
                <w:color w:val="000000" w:themeColor="text1"/>
                <w:highlight w:val="none"/>
                <w:lang w:val="en-US" w:eastAsia="zh-CN"/>
                <w14:textFill>
                  <w14:solidFill>
                    <w14:schemeClr w14:val="tx1"/>
                  </w14:solidFill>
                </w14:textFill>
              </w:rPr>
              <w:t xml:space="preserve">设备保障：供应商配备的质量控制设备包括配套的大流量计、小流量计各1台、温湿度计1套、气压表1套，配备齐全的得满分8分，每缺一项扣2分，扣完为止。</w:t>
            </w:r>
            <w:r/>
          </w:p>
          <w:p>
            <w:pPr>
              <w:jc w:val="both"/>
              <w:spacing w:line="360" w:lineRule="auto"/>
              <w:rPr>
                <w:rFonts w:hint="default"/>
                <w:color w:val="000000" w:themeColor="text1"/>
                <w:highlight w:val="none"/>
                <w:lang w:val="en-US"/>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（须提供有效期内的校准证书扫描件加盖供应商电子公章，不提供不提分）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28</w:t>
            </w:r>
            <w:r/>
          </w:p>
        </w:tc>
      </w:tr>
      <w:tr>
        <w:trPr>
          <w:jc w:val="center"/>
          <w:trHeight w:val="896"/>
        </w:trPr>
        <w:tc>
          <w:tcPr>
            <w:gridSpan w:val="3"/>
            <w:tcW w:w="871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合计</w:t>
            </w:r>
            <w:r/>
          </w:p>
        </w:tc>
        <w:tc>
          <w:tcPr>
            <w:tcW w:w="6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100</w:t>
            </w:r>
            <w:r/>
          </w:p>
        </w:tc>
      </w:tr>
    </w:tbl>
    <w:p>
      <w:pPr>
        <w:pStyle w:val="688"/>
        <w:ind w:left="0" w:firstLine="0"/>
        <w:jc w:val="center"/>
        <w:rPr>
          <w:rFonts w:hint="eastAsia" w:cs="宋体" w:asciiTheme="minorEastAsia" w:hAnsiTheme="minorEastAsia"/>
          <w:color w:val="000000" w:themeColor="text1"/>
          <w:sz w:val="21"/>
          <w:szCs w:val="21"/>
          <w:highlight w:val="none"/>
          <w:lang w:val="en-US" w:eastAsia="zh-CN"/>
          <w14:textFill>
            <w14:solidFill>
              <w14:schemeClr w14:val="tx1"/>
            </w14:solidFill>
          </w14:textFill>
        </w:rPr>
      </w:pPr>
      <w:r>
        <w:rPr>
          <w:rFonts w:hint="eastAsia" w:cs="宋体" w:asciiTheme="minorEastAsia" w:hAnsiTheme="minorEastAsia"/>
          <w:color w:val="000000" w:themeColor="text1"/>
          <w:sz w:val="21"/>
          <w:szCs w:val="21"/>
          <w:highlight w:val="none"/>
          <w:lang w:val="en-US" w:eastAsia="zh-CN"/>
          <w14:textFill>
            <w14:solidFill>
              <w14:schemeClr w14:val="tx1"/>
            </w14:solidFill>
          </w14:textFill>
        </w:rPr>
      </w:r>
      <w:r/>
    </w:p>
    <w:p>
      <w:pPr>
        <w:pStyle w:val="688"/>
        <w:ind w:left="0" w:firstLine="0"/>
        <w:jc w:val="center"/>
        <w:rPr>
          <w:rFonts w:hint="default" w:eastAsiaTheme="minorEastAsia"/>
          <w:color w:val="000000" w:themeColor="text1"/>
          <w:highlight w:val="none"/>
          <w:lang w:val="en-US" w:eastAsia="zh-CN"/>
          <w14:textFill>
            <w14:solidFill>
              <w14:schemeClr w14:val="tx1"/>
            </w14:solidFill>
          </w14:textFill>
        </w:rPr>
      </w:pPr>
      <w:r>
        <w:rPr>
          <w:rFonts w:hint="eastAsia" w:cs="宋体" w:asciiTheme="minorEastAsia" w:hAnsiTheme="minorEastAsia"/>
          <w:b/>
          <w:bCs/>
          <w:color w:val="000000" w:themeColor="text1"/>
          <w:sz w:val="21"/>
          <w:szCs w:val="21"/>
          <w:highlight w:val="none"/>
          <w:lang w:val="en-US" w:eastAsia="zh-CN"/>
          <w14:textFill>
            <w14:solidFill>
              <w14:schemeClr w14:val="tx1"/>
            </w14:solidFill>
          </w14:textFill>
        </w:rPr>
        <w:t xml:space="preserve">采购包二：</w:t>
      </w:r>
      <w:r/>
    </w:p>
    <w:tbl>
      <w:tblPr>
        <w:tblStyle w:val="896"/>
        <w:tblW w:w="93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3"/>
        <w:gridCol w:w="1110"/>
        <w:gridCol w:w="7030"/>
        <w:gridCol w:w="600"/>
      </w:tblGrid>
      <w:tr>
        <w:trPr>
          <w:jc w:val="center"/>
          <w:trHeight w:val="793"/>
          <w:tblHeader/>
        </w:trPr>
        <w:tc>
          <w:tcPr>
            <w:tcW w:w="573"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序号</w:t>
            </w:r>
            <w:r/>
          </w:p>
        </w:tc>
        <w:tc>
          <w:tcPr>
            <w:tcW w:w="1110"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评审因素</w:t>
            </w:r>
            <w:r/>
          </w:p>
        </w:tc>
        <w:tc>
          <w:tcPr>
            <w:tcW w:w="7030"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评审细则</w:t>
            </w:r>
            <w:r/>
          </w:p>
        </w:tc>
        <w:tc>
          <w:tcPr>
            <w:tcW w:w="600" w:type="dxa"/>
            <w:vAlign w:val="center"/>
            <w:textDirection w:val="lrTb"/>
            <w:noWrap w:val="false"/>
          </w:tcPr>
          <w:p>
            <w:pPr>
              <w:jc w:val="center"/>
              <w:spacing w:before="264" w:line="360" w:lineRule="auto"/>
              <w:rPr>
                <w:rFonts w:eastAsia="宋体" w:cs="宋体" w:asciiTheme="minorEastAsia" w:hAnsiTheme="minorEastAsia"/>
                <w:b/>
                <w:bCs/>
                <w:color w:val="000000" w:themeColor="text1"/>
                <w:spacing w:val="-2"/>
                <w:sz w:val="21"/>
                <w:szCs w:val="21"/>
                <w:highlight w:val="none"/>
                <w14:textFill>
                  <w14:solidFill>
                    <w14:schemeClr w14:val="tx1"/>
                  </w14:solidFill>
                </w14:textFill>
              </w:rPr>
            </w:pPr>
            <w:r>
              <w:rPr>
                <w:rFonts w:eastAsia="宋体" w:cs="宋体" w:asciiTheme="minorEastAsia" w:hAnsiTheme="minorEastAsia"/>
                <w:b/>
                <w:bCs/>
                <w:color w:val="000000" w:themeColor="text1"/>
                <w:spacing w:val="-2"/>
                <w:sz w:val="21"/>
                <w:szCs w:val="21"/>
                <w:highlight w:val="none"/>
                <w14:textFill>
                  <w14:solidFill>
                    <w14:schemeClr w14:val="tx1"/>
                  </w14:solidFill>
                </w14:textFill>
              </w:rPr>
              <w:t xml:space="preserve">分值</w:t>
            </w:r>
            <w:r/>
          </w:p>
        </w:tc>
      </w:tr>
      <w:tr>
        <w:trPr>
          <w:jc w:val="center"/>
          <w:trHeight w:val="1030"/>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eastAsia="宋体" w:cs="宋体" w:asciiTheme="minorEastAsia" w:hAnsiTheme="minorEastAsia"/>
                <w:color w:val="000000" w:themeColor="text1"/>
                <w:spacing w:val="-6"/>
                <w:sz w:val="21"/>
                <w:szCs w:val="21"/>
                <w:highlight w:val="none"/>
                <w14:textFill>
                  <w14:solidFill>
                    <w14:schemeClr w14:val="tx1"/>
                  </w14:solidFill>
                </w14:textFill>
              </w:rPr>
              <w:t xml:space="preserve">1</w:t>
            </w:r>
            <w:r>
              <w:rPr>
                <w:rFonts w:eastAsia="宋体" w:cs="宋体" w:asciiTheme="minorEastAsia" w:hAnsiTheme="minorEastAsia"/>
                <w:color w:val="000000" w:themeColor="text1"/>
                <w:spacing w:val="-5"/>
                <w:sz w:val="21"/>
                <w:szCs w:val="21"/>
                <w:highlight w:val="none"/>
                <w14:textFill>
                  <w14:solidFill>
                    <w14:schemeClr w14:val="tx1"/>
                  </w14:solidFill>
                </w14:textFill>
              </w:rPr>
              <w:t xml:space="preserve">.1</w:t>
            </w:r>
            <w:r/>
          </w:p>
        </w:tc>
        <w:tc>
          <w:tcPr>
            <w:tcW w:w="1110" w:type="dxa"/>
            <w:vAlign w:val="center"/>
            <w:textDirection w:val="lrTb"/>
            <w:noWrap w:val="false"/>
          </w:tcPr>
          <w:p>
            <w:pPr>
              <w:jc w:val="both"/>
              <w:spacing w:before="68"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价格分</w:t>
            </w:r>
            <w:r/>
          </w:p>
        </w:tc>
        <w:tc>
          <w:tcPr>
            <w:tcW w:w="703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 xml:space="preserve">评标采用低价优先</w:t>
            </w:r>
            <w:r>
              <w:rPr>
                <w:rFonts w:hint="default" w:ascii="宋体" w:hAnsi="宋体"/>
                <w:color w:val="000000" w:themeColor="text1"/>
                <w:highlight w:val="none"/>
                <w:lang w:val="en-US" w:eastAsia="zh-CN"/>
                <w14:textFill>
                  <w14:solidFill>
                    <w14:schemeClr w14:val="tx1"/>
                  </w14:solidFill>
                </w14:textFill>
              </w:rPr>
              <w:t xml:space="preserve">法计算</w:t>
            </w:r>
            <w:r>
              <w:rPr>
                <w:rFonts w:hint="default" w:ascii="宋体" w:hAnsi="宋体"/>
                <w:color w:val="000000" w:themeColor="text1"/>
                <w:highlight w:val="none"/>
                <w14:textFill>
                  <w14:solidFill>
                    <w14:schemeClr w14:val="tx1"/>
                  </w14:solidFill>
                </w14:textFill>
              </w:rPr>
              <w:t xml:space="preserve">，</w:t>
            </w:r>
            <w:r>
              <w:rPr>
                <w:rFonts w:hint="default" w:ascii="宋体" w:hAnsi="宋体"/>
                <w:color w:val="000000" w:themeColor="text1"/>
                <w:highlight w:val="none"/>
                <w:lang w:val="en-US" w:eastAsia="zh-CN"/>
                <w14:textFill>
                  <w14:solidFill>
                    <w14:schemeClr w14:val="tx1"/>
                  </w14:solidFill>
                </w14:textFill>
              </w:rPr>
              <w:t xml:space="preserve">即</w:t>
            </w:r>
            <w:r>
              <w:rPr>
                <w:rFonts w:hint="default" w:ascii="宋体" w:hAnsi="宋体"/>
                <w:color w:val="000000" w:themeColor="text1"/>
                <w:highlight w:val="none"/>
                <w14:textFill>
                  <w14:solidFill>
                    <w14:schemeClr w14:val="tx1"/>
                  </w14:solidFill>
                </w14:textFill>
              </w:rPr>
              <w:t xml:space="preserve">满足招标文件要求且投标价格最低的投标报价为评标基准价，其价格分为满分。其他投标人的价格分</w:t>
            </w:r>
            <w:r>
              <w:rPr>
                <w:rFonts w:hint="default" w:ascii="宋体" w:hAnsi="宋体"/>
                <w:color w:val="000000" w:themeColor="text1"/>
                <w:highlight w:val="none"/>
                <w:lang w:val="en-US" w:eastAsia="zh-CN"/>
                <w14:textFill>
                  <w14:solidFill>
                    <w14:schemeClr w14:val="tx1"/>
                  </w14:solidFill>
                </w14:textFill>
              </w:rPr>
              <w:t xml:space="preserve">统一按照</w:t>
            </w:r>
            <w:r>
              <w:rPr>
                <w:rFonts w:hint="default" w:ascii="宋体" w:hAnsi="宋体"/>
                <w:color w:val="000000" w:themeColor="text1"/>
                <w:highlight w:val="none"/>
                <w14:textFill>
                  <w14:solidFill>
                    <w14:schemeClr w14:val="tx1"/>
                  </w14:solidFill>
                </w14:textFill>
              </w:rPr>
              <w:t xml:space="preserve">下列公式计算：投标报价得分=(评标基准价／投标报价)×</w:t>
            </w:r>
            <w:r>
              <w:rPr>
                <w:rFonts w:hint="eastAsia" w:ascii="宋体" w:hAnsi="宋体"/>
                <w:color w:val="000000" w:themeColor="text1"/>
                <w:highlight w:val="none"/>
                <w:lang w:val="en-US" w:eastAsia="zh-CN"/>
                <w14:textFill>
                  <w14:solidFill>
                    <w14:schemeClr w14:val="tx1"/>
                  </w14:solidFill>
                </w14:textFill>
              </w:rPr>
              <w:t xml:space="preserve">10</w:t>
            </w:r>
            <w:r>
              <w:rPr>
                <w:rFonts w:hint="default" w:ascii="宋体" w:hAnsi="宋体"/>
                <w:color w:val="000000" w:themeColor="text1"/>
                <w:highlight w:val="none"/>
                <w14:textFill>
                  <w14:solidFill>
                    <w14:schemeClr w14:val="tx1"/>
                  </w14:solidFill>
                </w14:textFill>
              </w:rPr>
              <w:t xml:space="preserve">。（小数点后保留两位，第三位四舍五入）</w:t>
            </w:r>
            <w:r/>
          </w:p>
          <w:p>
            <w:pPr>
              <w:jc w:val="both"/>
              <w:spacing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hint="default" w:ascii="宋体" w:hAnsi="宋体"/>
                <w:color w:val="000000" w:themeColor="text1"/>
                <w:highlight w:val="none"/>
                <w:lang w:eastAsia="zh-CN"/>
                <w14:textFill>
                  <w14:solidFill>
                    <w14:schemeClr w14:val="tx1"/>
                  </w14:solidFill>
                </w14:textFill>
              </w:rPr>
              <w:t xml:space="preserve">（</w:t>
            </w:r>
            <w:r>
              <w:rPr>
                <w:rFonts w:hint="default" w:ascii="宋体" w:hAnsi="宋体"/>
                <w:color w:val="000000" w:themeColor="text1"/>
                <w:highlight w:val="none"/>
                <w14:textFill>
                  <w14:solidFill>
                    <w14:schemeClr w14:val="tx1"/>
                  </w14:solidFill>
                </w14:textFill>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pacing w:val="-4"/>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p>
        </w:tc>
      </w:tr>
      <w:tr>
        <w:trPr>
          <w:jc w:val="center"/>
          <w:trHeight w:val="891"/>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2.1</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14:textFill>
                  <w14:solidFill>
                    <w14:schemeClr w14:val="tx1"/>
                  </w14:solidFill>
                </w14:textFill>
              </w:rPr>
              <w:t xml:space="preserve">对本项目理解及需求分析</w:t>
            </w:r>
            <w:r/>
          </w:p>
        </w:tc>
        <w:tc>
          <w:tcPr>
            <w:tcW w:w="7030" w:type="dxa"/>
            <w:vAlign w:val="center"/>
            <w:textDirection w:val="lrTb"/>
            <w:noWrap w:val="false"/>
          </w:tcPr>
          <w:p>
            <w:pPr>
              <w:jc w:val="both"/>
              <w:spacing w:line="360" w:lineRule="auto"/>
              <w:rPr>
                <w:rFonts w:hint="default" w:ascii="宋体" w:hAnsi="宋体"/>
                <w:color w:val="000000" w:themeColor="text1"/>
                <w:highlight w:val="none"/>
                <w:lang w:eastAsia="zh-CN"/>
                <w14:textFill>
                  <w14:solidFill>
                    <w14:schemeClr w14:val="tx1"/>
                  </w14:solidFill>
                </w14:textFill>
              </w:rPr>
            </w:pPr>
            <w:r>
              <w:rPr>
                <w:rFonts w:hint="default" w:ascii="宋体" w:hAnsi="宋体"/>
                <w:color w:val="000000" w:themeColor="text1"/>
                <w:highlight w:val="none"/>
                <w14:textFill>
                  <w14:solidFill>
                    <w14:schemeClr w14:val="tx1"/>
                  </w14:solidFill>
                </w14:textFill>
              </w:rPr>
              <w:t xml:space="preserve">包括对项目重点、难点的理解和分析的准确性进行评分</w:t>
            </w:r>
            <w:r>
              <w:rPr>
                <w:rFonts w:hint="default" w:ascii="宋体" w:hAnsi="宋体"/>
                <w:color w:val="000000" w:themeColor="text1"/>
                <w:highlight w:val="none"/>
                <w:lang w:eastAsia="zh-CN"/>
                <w14:textFill>
                  <w14:solidFill>
                    <w14:schemeClr w14:val="tx1"/>
                  </w14:solidFill>
                </w14:textFill>
              </w:rPr>
              <w:t xml:space="preserve">。</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（1）</w:t>
            </w:r>
            <w:r>
              <w:rPr>
                <w:rFonts w:hint="default" w:ascii="宋体" w:hAnsi="宋体"/>
                <w:color w:val="000000" w:themeColor="text1"/>
                <w:highlight w:val="none"/>
                <w:lang w:eastAsia="zh-CN"/>
                <w14:textFill>
                  <w14:solidFill>
                    <w14:schemeClr w14:val="tx1"/>
                  </w14:solidFill>
                </w14:textFill>
              </w:rPr>
              <w:t xml:space="preserve">对采购需求有充分的认识，</w:t>
            </w:r>
            <w:r>
              <w:rPr>
                <w:rFonts w:hint="default" w:ascii="宋体" w:hAnsi="宋体"/>
                <w:color w:val="000000" w:themeColor="text1"/>
                <w:highlight w:val="none"/>
                <w14:textFill>
                  <w14:solidFill>
                    <w14:schemeClr w14:val="tx1"/>
                  </w14:solidFill>
                </w14:textFill>
              </w:rPr>
              <w:t xml:space="preserve">工作任务、执行规范标准</w:t>
            </w:r>
            <w:r>
              <w:rPr>
                <w:rFonts w:hint="eastAsia" w:ascii="宋体" w:hAnsi="宋体"/>
                <w:color w:val="000000" w:themeColor="text1"/>
                <w:highlight w:val="none"/>
                <w:lang w:eastAsia="zh-CN"/>
                <w14:textFill>
                  <w14:solidFill>
                    <w14:schemeClr w14:val="tx1"/>
                  </w14:solidFill>
                </w14:textFill>
              </w:rPr>
              <w:t xml:space="preserve">，</w:t>
            </w:r>
            <w:r>
              <w:rPr>
                <w:rFonts w:hint="default" w:ascii="宋体" w:hAnsi="宋体"/>
                <w:color w:val="000000" w:themeColor="text1"/>
                <w:highlight w:val="none"/>
                <w14:textFill>
                  <w14:solidFill>
                    <w14:schemeClr w14:val="tx1"/>
                  </w14:solidFill>
                </w14:textFill>
              </w:rPr>
              <w:t xml:space="preserve">阐述内容完整，项目理解透彻，</w:t>
            </w:r>
            <w:r>
              <w:rPr>
                <w:rFonts w:hint="default" w:ascii="宋体" w:hAnsi="宋体"/>
                <w:color w:val="000000" w:themeColor="text1"/>
                <w:highlight w:val="none"/>
                <w:lang w:val="en-US" w:eastAsia="zh-CN"/>
                <w14:textFill>
                  <w14:solidFill>
                    <w14:schemeClr w14:val="tx1"/>
                  </w14:solidFill>
                </w14:textFill>
              </w:rPr>
              <w:t xml:space="preserve">技术引用规范</w:t>
            </w:r>
            <w:r>
              <w:rPr>
                <w:rFonts w:hint="default"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重难点</w:t>
            </w:r>
            <w:r>
              <w:rPr>
                <w:rFonts w:hint="default" w:ascii="宋体" w:hAnsi="宋体"/>
                <w:color w:val="000000" w:themeColor="text1"/>
                <w:highlight w:val="none"/>
                <w14:textFill>
                  <w14:solidFill>
                    <w14:schemeClr w14:val="tx1"/>
                  </w14:solidFill>
                </w14:textFill>
              </w:rPr>
              <w:t xml:space="preserve">有针对性，</w:t>
            </w:r>
            <w:r>
              <w:rPr>
                <w:rFonts w:hint="eastAsia" w:ascii="宋体" w:hAnsi="宋体"/>
                <w:color w:val="000000" w:themeColor="text1"/>
                <w:highlight w:val="none"/>
                <w:lang w:val="en-US" w:eastAsia="zh-CN"/>
                <w14:textFill>
                  <w14:solidFill>
                    <w14:schemeClr w14:val="tx1"/>
                  </w14:solidFill>
                </w14:textFill>
              </w:rPr>
              <w:t xml:space="preserve">服务起点高，定位明确，</w:t>
            </w:r>
            <w:r>
              <w:rPr>
                <w:rFonts w:hint="default" w:ascii="宋体" w:hAnsi="宋体"/>
                <w:color w:val="000000" w:themeColor="text1"/>
                <w:highlight w:val="none"/>
                <w14:textFill>
                  <w14:solidFill>
                    <w14:schemeClr w14:val="tx1"/>
                  </w14:solidFill>
                </w14:textFill>
              </w:rPr>
              <w:t xml:space="preserve">无明显瑕疵</w:t>
            </w:r>
            <w:r>
              <w:rPr>
                <w:rFonts w:hint="eastAsia" w:ascii="宋体" w:hAnsi="宋体"/>
                <w:color w:val="000000" w:themeColor="text1"/>
                <w:highlight w:val="none"/>
                <w:lang w:val="en-US" w:eastAsia="zh-CN"/>
                <w14:textFill>
                  <w14:solidFill>
                    <w14:schemeClr w14:val="tx1"/>
                  </w14:solidFill>
                </w14:textFill>
              </w:rPr>
              <w:t xml:space="preserve">的</w:t>
            </w:r>
            <w:r>
              <w:rPr>
                <w:rFonts w:hint="default"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12</w:t>
            </w:r>
            <w:r>
              <w:rPr>
                <w:rFonts w:hint="default" w:ascii="宋体" w:hAnsi="宋体"/>
                <w:color w:val="000000" w:themeColor="text1"/>
                <w:highlight w:val="none"/>
                <w14:textFill>
                  <w14:solidFill>
                    <w14:schemeClr w14:val="tx1"/>
                  </w14:solidFill>
                </w14:textFill>
              </w:rPr>
              <w:t xml:space="preserve">分</w:t>
            </w:r>
            <w:r>
              <w:rPr>
                <w:rFonts w:hint="default" w:ascii="宋体" w:hAnsi="宋体"/>
                <w:color w:val="000000" w:themeColor="text1"/>
                <w:highlight w:val="none"/>
                <w:lang w:val="en-US" w:eastAsia="zh-CN"/>
                <w14:textFill>
                  <w14:solidFill>
                    <w14:schemeClr w14:val="tx1"/>
                  </w14:solidFill>
                </w14:textFill>
              </w:rPr>
              <w:t xml:space="preserve">；</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（2）</w:t>
            </w:r>
            <w:r>
              <w:rPr>
                <w:rFonts w:hint="default" w:ascii="宋体" w:hAnsi="宋体"/>
                <w:color w:val="000000" w:themeColor="text1"/>
                <w:highlight w:val="none"/>
                <w:lang w:eastAsia="zh-CN"/>
                <w14:textFill>
                  <w14:solidFill>
                    <w14:schemeClr w14:val="tx1"/>
                  </w14:solidFill>
                </w14:textFill>
              </w:rPr>
              <w:t xml:space="preserve">对采购需求</w:t>
            </w:r>
            <w:r>
              <w:rPr>
                <w:rFonts w:hint="eastAsia" w:ascii="宋体" w:hAnsi="宋体"/>
                <w:color w:val="000000" w:themeColor="text1"/>
                <w:highlight w:val="none"/>
                <w:lang w:val="en-US" w:eastAsia="zh-CN"/>
                <w14:textFill>
                  <w14:solidFill>
                    <w14:schemeClr w14:val="tx1"/>
                  </w14:solidFill>
                </w14:textFill>
              </w:rPr>
              <w:t xml:space="preserve">认识较</w:t>
            </w:r>
            <w:r>
              <w:rPr>
                <w:rFonts w:hint="default" w:ascii="宋体" w:hAnsi="宋体"/>
                <w:color w:val="000000" w:themeColor="text1"/>
                <w:highlight w:val="none"/>
                <w:lang w:val="en-US" w:eastAsia="zh-CN"/>
                <w14:textFill>
                  <w14:solidFill>
                    <w14:schemeClr w14:val="tx1"/>
                  </w14:solidFill>
                </w14:textFill>
              </w:rPr>
              <w:t xml:space="preserve">全面，较为符合项目需求，</w:t>
            </w:r>
            <w:r>
              <w:rPr>
                <w:rFonts w:hint="eastAsia" w:ascii="宋体" w:hAnsi="宋体"/>
                <w:color w:val="000000" w:themeColor="text1"/>
                <w:highlight w:val="none"/>
                <w:lang w:val="en-US" w:eastAsia="zh-CN"/>
                <w14:textFill>
                  <w14:solidFill>
                    <w14:schemeClr w14:val="tx1"/>
                  </w14:solidFill>
                </w14:textFill>
              </w:rPr>
              <w:t xml:space="preserve">技术引用较准确，</w:t>
            </w:r>
            <w:r>
              <w:rPr>
                <w:rFonts w:hint="default" w:ascii="宋体" w:hAnsi="宋体"/>
                <w:color w:val="000000" w:themeColor="text1"/>
                <w:highlight w:val="none"/>
                <w:lang w:val="en-US" w:eastAsia="zh-CN"/>
                <w14:textFill>
                  <w14:solidFill>
                    <w14:schemeClr w14:val="tx1"/>
                  </w14:solidFill>
                </w14:textFill>
              </w:rPr>
              <w:t xml:space="preserve">针对性较强的得</w:t>
            </w:r>
            <w:r>
              <w:rPr>
                <w:rFonts w:hint="eastAsia" w:ascii="宋体" w:hAnsi="宋体"/>
                <w:color w:val="000000" w:themeColor="text1"/>
                <w:highlight w:val="none"/>
                <w:lang w:val="en-US" w:eastAsia="zh-CN"/>
                <w14:textFill>
                  <w14:solidFill>
                    <w14:schemeClr w14:val="tx1"/>
                  </w14:solidFill>
                </w14:textFill>
              </w:rPr>
              <w:t xml:space="preserve">9</w:t>
            </w:r>
            <w:r>
              <w:rPr>
                <w:rFonts w:hint="default" w:ascii="宋体" w:hAnsi="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w:t>
            </w:r>
            <w:r>
              <w:rPr>
                <w:rFonts w:hint="default" w:ascii="宋体" w:hAnsi="宋体"/>
                <w:color w:val="000000" w:themeColor="text1"/>
                <w:highlight w:val="none"/>
                <w:lang w:val="en-US" w:eastAsia="zh-CN"/>
                <w14:textFill>
                  <w14:solidFill>
                    <w14:schemeClr w14:val="tx1"/>
                  </w14:solidFill>
                </w14:textFill>
              </w:rPr>
              <w:t xml:space="preserve">对采购需求认识，工作任务</w:t>
            </w:r>
            <w:r>
              <w:rPr>
                <w:rFonts w:hint="eastAsia" w:ascii="宋体" w:hAnsi="宋体"/>
                <w:color w:val="000000" w:themeColor="text1"/>
                <w:highlight w:val="none"/>
                <w:lang w:val="en-US" w:eastAsia="zh-CN"/>
                <w14:textFill>
                  <w14:solidFill>
                    <w14:schemeClr w14:val="tx1"/>
                  </w14:solidFill>
                </w14:textFill>
              </w:rPr>
              <w:t xml:space="preserve">和理解基本正确，重难点阐述针对性一般的得6分；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4</w:t>
            </w:r>
            <w:r>
              <w:rPr>
                <w:rFonts w:hint="default" w:ascii="宋体" w:hAnsi="宋体"/>
                <w:color w:val="000000" w:themeColor="text1"/>
                <w:highlight w:val="none"/>
                <w:lang w:val="en-US" w:eastAsia="zh-CN"/>
                <w14:textFill>
                  <w14:solidFill>
                    <w14:schemeClr w14:val="tx1"/>
                  </w14:solidFill>
                </w14:textFill>
              </w:rPr>
              <w:t xml:space="preserve">）方案不够全面完整，不够符合项目需求，针对性不强的得</w:t>
            </w:r>
            <w:r>
              <w:rPr>
                <w:rFonts w:hint="eastAsia" w:ascii="宋体" w:hAnsi="宋体"/>
                <w:color w:val="000000" w:themeColor="text1"/>
                <w:highlight w:val="none"/>
                <w:lang w:val="en-US" w:eastAsia="zh-CN"/>
                <w14:textFill>
                  <w14:solidFill>
                    <w14:schemeClr w14:val="tx1"/>
                  </w14:solidFill>
                </w14:textFill>
              </w:rPr>
              <w:t xml:space="preserve">3</w:t>
            </w:r>
            <w:r>
              <w:rPr>
                <w:rFonts w:hint="default" w:ascii="宋体" w:hAnsi="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5</w:t>
            </w:r>
            <w:r>
              <w:rPr>
                <w:rFonts w:hint="default" w:ascii="宋体" w:hAnsi="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r>
      <w:tr>
        <w:trPr>
          <w:jc w:val="center"/>
          <w:trHeight w:val="825"/>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14:textFill>
                  <w14:solidFill>
                    <w14:schemeClr w14:val="tx1"/>
                  </w14:solidFill>
                </w14:textFill>
              </w:rPr>
              <w:t xml:space="preserve">2</w:t>
            </w: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.2</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质控</w:t>
            </w:r>
            <w:r>
              <w:rPr>
                <w:rFonts w:hint="eastAsia" w:ascii="宋体" w:hAnsi="宋体"/>
                <w:color w:val="000000" w:themeColor="text1"/>
                <w:highlight w:val="none"/>
                <w:lang w:val="en-US" w:eastAsia="zh-CN"/>
                <w14:textFill>
                  <w14:solidFill>
                    <w14:schemeClr w14:val="tx1"/>
                  </w14:solidFill>
                </w14:textFill>
              </w:rPr>
              <w:t xml:space="preserve">、质保核查</w:t>
            </w:r>
            <w:r>
              <w:rPr>
                <w:rFonts w:hint="default" w:ascii="宋体" w:hAnsi="宋体"/>
                <w:color w:val="000000" w:themeColor="text1"/>
                <w:highlight w:val="none"/>
                <w:lang w:val="en-US" w:eastAsia="zh-CN"/>
                <w14:textFill>
                  <w14:solidFill>
                    <w14:schemeClr w14:val="tx1"/>
                  </w14:solidFill>
                </w14:textFill>
              </w:rPr>
              <w:t xml:space="preserve">方案</w:t>
            </w:r>
            <w:r/>
          </w:p>
        </w:tc>
        <w:tc>
          <w:tcPr>
            <w:tcW w:w="7030" w:type="dxa"/>
            <w:vAlign w:val="center"/>
            <w:textDirection w:val="lrTb"/>
            <w:noWrap w:val="false"/>
          </w:tcPr>
          <w:p>
            <w:pPr>
              <w:jc w:val="both"/>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（1）检查用标准设备有严谨的溯源比对流程，保证措施考虑全面，责任清晰，技术力量及人员配备专业性强、充足，QC、QA方案完全满足采购需求，切实可行无明显瑕疵的得13分；</w:t>
            </w:r>
            <w:r/>
          </w:p>
          <w:p>
            <w:pPr>
              <w:jc w:val="both"/>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（2）溯源比对流程较有针对性，措施较全面细致、技术力量配备专业责任划分具体，QC、QA方案满足采购需求，可靠性较好的得10分；</w:t>
            </w:r>
            <w:r/>
          </w:p>
          <w:p>
            <w:pPr>
              <w:jc w:val="both"/>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（3）方案及措施基本满足项目需求，针对性一般，基本可行的得7分；</w:t>
            </w:r>
            <w:r/>
          </w:p>
          <w:p>
            <w:pPr>
              <w:jc w:val="both"/>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（4）方案及措施针对性差，无法满足采购需求的的得4分；</w:t>
            </w:r>
            <w:r/>
          </w:p>
          <w:p>
            <w:pPr>
              <w:jc w:val="both"/>
              <w:spacing w:line="360" w:lineRule="auto"/>
              <w:rPr>
                <w:rFonts w:hint="default"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13</w:t>
            </w:r>
            <w:r/>
          </w:p>
        </w:tc>
      </w:tr>
      <w:tr>
        <w:trPr>
          <w:jc w:val="center"/>
          <w:trHeight w:val="868"/>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14:textFill>
                  <w14:solidFill>
                    <w14:schemeClr w14:val="tx1"/>
                  </w14:solidFill>
                </w14:textFill>
              </w:rPr>
              <w:t xml:space="preserve">2</w:t>
            </w: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.3</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总体实施方案</w:t>
            </w:r>
            <w:r/>
          </w:p>
        </w:tc>
        <w:tc>
          <w:tcPr>
            <w:tcW w:w="7030" w:type="dxa"/>
            <w:vAlign w:val="center"/>
            <w:textDirection w:val="lrTb"/>
            <w:noWrap w:val="false"/>
          </w:tcPr>
          <w:p>
            <w:pPr>
              <w:numPr>
                <w:ilvl w:val="0"/>
                <w:numId w:val="6"/>
              </w:numPr>
              <w:jc w:val="both"/>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具有</w:t>
            </w:r>
            <w:r>
              <w:rPr>
                <w:rFonts w:hint="eastAsia" w:ascii="宋体" w:hAnsi="宋体" w:eastAsia="宋体" w:cs="宋体"/>
                <w:color w:val="000000" w:themeColor="text1"/>
                <w:highlight w:val="none"/>
                <w:lang w:val="en-US" w:eastAsia="zh-CN"/>
                <w14:textFill>
                  <w14:solidFill>
                    <w14:schemeClr w14:val="tx1"/>
                  </w14:solidFill>
                </w14:textFill>
              </w:rPr>
              <w:t xml:space="preserve">健全</w:t>
            </w:r>
            <w:r>
              <w:rPr>
                <w:rFonts w:hint="default" w:ascii="宋体" w:hAnsi="宋体" w:eastAsia="宋体" w:cs="宋体"/>
                <w:color w:val="000000" w:themeColor="text1"/>
                <w:highlight w:val="none"/>
                <w:lang w:val="en-US" w:eastAsia="zh-CN"/>
                <w14:textFill>
                  <w14:solidFill>
                    <w14:schemeClr w14:val="tx1"/>
                  </w14:solidFill>
                </w14:textFill>
              </w:rPr>
              <w:t xml:space="preserve">的服务体系、组织架构，明确的进度控制管理、文档管理措施</w:t>
            </w:r>
            <w:r>
              <w:rPr>
                <w:rFonts w:hint="eastAsia" w:ascii="宋体" w:hAnsi="宋体" w:eastAsia="宋体" w:cs="宋体"/>
                <w:color w:val="000000" w:themeColor="text1"/>
                <w:highlight w:val="none"/>
                <w:lang w:val="en-US" w:eastAsia="zh-CN"/>
                <w14:textFill>
                  <w14:solidFill>
                    <w14:schemeClr w14:val="tx1"/>
                  </w14:solidFill>
                </w14:textFill>
              </w:rPr>
              <w:t xml:space="preserve">科学</w:t>
            </w:r>
            <w:r>
              <w:rPr>
                <w:rFonts w:hint="default"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完善的培训制度且针对性强的得12分；</w:t>
            </w:r>
            <w:r/>
          </w:p>
          <w:p>
            <w:pPr>
              <w:numPr>
                <w:ilvl w:val="0"/>
                <w:numId w:val="6"/>
              </w:num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具有较健全的组织架构</w:t>
            </w:r>
            <w:r>
              <w:rPr>
                <w:rFonts w:hint="default" w:ascii="宋体" w:hAnsi="宋体" w:eastAsia="宋体" w:cs="宋体"/>
                <w:color w:val="000000" w:themeColor="text1"/>
                <w:highlight w:val="none"/>
                <w:lang w:val="en-US" w:eastAsia="zh-CN"/>
                <w14:textFill>
                  <w14:solidFill>
                    <w14:schemeClr w14:val="tx1"/>
                  </w14:solidFill>
                </w14:textFill>
              </w:rPr>
              <w:t xml:space="preserve">、进度控制措施完整、合理</w:t>
            </w:r>
            <w:r>
              <w:rPr>
                <w:rFonts w:hint="eastAsia" w:ascii="宋体" w:hAnsi="宋体" w:eastAsia="宋体" w:cs="宋体"/>
                <w:color w:val="000000" w:themeColor="text1"/>
                <w:highlight w:val="none"/>
                <w:lang w:val="en-US" w:eastAsia="zh-CN"/>
                <w14:textFill>
                  <w14:solidFill>
                    <w14:schemeClr w14:val="tx1"/>
                  </w14:solidFill>
                </w14:textFill>
              </w:rPr>
              <w:t xml:space="preserve">，文档管理措施得当，人员培训方案针对性较强</w:t>
            </w:r>
            <w:r>
              <w:rPr>
                <w:rFonts w:hint="default" w:ascii="宋体" w:hAnsi="宋体" w:eastAsia="宋体" w:cs="宋体"/>
                <w:color w:val="000000" w:themeColor="text1"/>
                <w:highlight w:val="none"/>
                <w:lang w:val="en-US" w:eastAsia="zh-CN"/>
                <w14:textFill>
                  <w14:solidFill>
                    <w14:schemeClr w14:val="tx1"/>
                  </w14:solidFill>
                </w14:textFill>
              </w:rPr>
              <w:t xml:space="preserve">的得</w:t>
            </w:r>
            <w:r>
              <w:rPr>
                <w:rFonts w:hint="eastAsia" w:ascii="宋体" w:hAnsi="宋体" w:eastAsia="宋体" w:cs="宋体"/>
                <w:color w:val="000000" w:themeColor="text1"/>
                <w:highlight w:val="none"/>
                <w:lang w:val="en-US" w:eastAsia="zh-CN"/>
                <w14:textFill>
                  <w14:solidFill>
                    <w14:schemeClr w14:val="tx1"/>
                  </w14:solidFill>
                </w14:textFill>
              </w:rPr>
              <w:t xml:space="preserve">9</w:t>
            </w:r>
            <w:r>
              <w:rPr>
                <w:rFonts w:hint="default" w:ascii="宋体" w:hAnsi="宋体" w:eastAsia="宋体" w:cs="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组织架构基本提供，</w:t>
            </w:r>
            <w:r>
              <w:rPr>
                <w:rFonts w:hint="default" w:ascii="宋体" w:hAnsi="宋体" w:eastAsia="宋体" w:cs="宋体"/>
                <w:color w:val="000000" w:themeColor="text1"/>
                <w:highlight w:val="none"/>
                <w:lang w:val="en-US" w:eastAsia="zh-CN"/>
                <w14:textFill>
                  <w14:solidFill>
                    <w14:schemeClr w14:val="tx1"/>
                  </w14:solidFill>
                </w14:textFill>
              </w:rPr>
              <w:t xml:space="preserve">进度控制措施</w:t>
            </w:r>
            <w:r>
              <w:rPr>
                <w:rFonts w:hint="eastAsia" w:ascii="宋体" w:hAnsi="宋体" w:eastAsia="宋体" w:cs="宋体"/>
                <w:color w:val="000000" w:themeColor="text1"/>
                <w:highlight w:val="none"/>
                <w:lang w:val="en-US" w:eastAsia="zh-CN"/>
                <w14:textFill>
                  <w14:solidFill>
                    <w14:schemeClr w14:val="tx1"/>
                  </w14:solidFill>
                </w14:textFill>
              </w:rPr>
              <w:t xml:space="preserve">具有一定针对性</w:t>
            </w:r>
            <w:r>
              <w:rPr>
                <w:rFonts w:hint="default"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文档管理及培训方案</w:t>
            </w:r>
            <w:r>
              <w:rPr>
                <w:rFonts w:hint="default" w:ascii="宋体" w:hAnsi="宋体" w:eastAsia="宋体" w:cs="宋体"/>
                <w:color w:val="000000" w:themeColor="text1"/>
                <w:highlight w:val="none"/>
                <w:lang w:val="en-US" w:eastAsia="zh-CN"/>
                <w14:textFill>
                  <w14:solidFill>
                    <w14:schemeClr w14:val="tx1"/>
                  </w14:solidFill>
                </w14:textFill>
              </w:rPr>
              <w:t xml:space="preserve">一般的得</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default" w:ascii="宋体" w:hAnsi="宋体" w:eastAsia="宋体" w:cs="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（4）进度控制、文档管理、培训制度描述不具体，内容有缺失的得3分；</w:t>
            </w:r>
            <w:r/>
          </w:p>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default" w:ascii="宋体" w:hAnsi="宋体" w:eastAsia="宋体" w:cs="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r>
      <w:tr>
        <w:trPr>
          <w:jc w:val="center"/>
          <w:trHeight w:val="853"/>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hint="eastAsia" w:eastAsia="宋体" w:cs="宋体" w:asciiTheme="minorEastAsia" w:hAnsiTheme="minorEastAsia"/>
                <w:color w:val="000000" w:themeColor="text1"/>
                <w:spacing w:val="-2"/>
                <w:sz w:val="21"/>
                <w:szCs w:val="21"/>
                <w:highlight w:val="none"/>
                <w14:textFill>
                  <w14:solidFill>
                    <w14:schemeClr w14:val="tx1"/>
                  </w14:solidFill>
                </w14:textFill>
              </w:rPr>
              <w:t xml:space="preserve">2.</w:t>
            </w: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4</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应急质控保障方案</w:t>
            </w:r>
            <w:r/>
          </w:p>
        </w:tc>
        <w:tc>
          <w:tcPr>
            <w:tcW w:w="7030" w:type="dxa"/>
            <w:vAlign w:val="center"/>
            <w:textDirection w:val="lrTb"/>
            <w:noWrap w:val="false"/>
          </w:tcPr>
          <w:p>
            <w:p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包括但不限于对突发环境事件应急质控保障或重大环境专项检查（督察）任务的应急保障，判断其在质控任务开展期间，出现车辆事故或故障，恶劣天气等无法按时保质完成质控检查任务的问题，是否具备有效的预防和补救措施等。</w:t>
            </w:r>
            <w:r/>
          </w:p>
          <w:p>
            <w:p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应急质控预案</w:t>
            </w:r>
            <w:r>
              <w:rPr>
                <w:rFonts w:hint="default" w:ascii="宋体" w:hAnsi="宋体" w:eastAsia="宋体" w:cs="宋体"/>
                <w:color w:val="000000" w:themeColor="text1"/>
                <w:highlight w:val="none"/>
                <w:lang w:val="en-US" w:eastAsia="zh-CN"/>
                <w14:textFill>
                  <w14:solidFill>
                    <w14:schemeClr w14:val="tx1"/>
                  </w14:solidFill>
                </w14:textFill>
              </w:rPr>
              <w:t xml:space="preserve">具有有效的预防和补救措施，制度健全，</w:t>
            </w:r>
            <w:r>
              <w:rPr>
                <w:rFonts w:hint="eastAsia" w:ascii="宋体" w:hAnsi="宋体" w:eastAsia="宋体" w:cs="宋体"/>
                <w:color w:val="000000" w:themeColor="text1"/>
                <w:highlight w:val="none"/>
                <w:lang w:val="en-US" w:eastAsia="zh-CN"/>
                <w14:textFill>
                  <w14:solidFill>
                    <w14:schemeClr w14:val="tx1"/>
                  </w14:solidFill>
                </w14:textFill>
              </w:rPr>
              <w:t xml:space="preserve">考虑全面，可操作性强</w:t>
            </w:r>
            <w:r>
              <w:rPr>
                <w:rFonts w:hint="default" w:ascii="宋体" w:hAnsi="宋体" w:eastAsia="宋体" w:cs="宋体"/>
                <w:color w:val="000000" w:themeColor="text1"/>
                <w:highlight w:val="none"/>
                <w:lang w:val="en-US" w:eastAsia="zh-CN"/>
                <w14:textFill>
                  <w14:solidFill>
                    <w14:schemeClr w14:val="tx1"/>
                  </w14:solidFill>
                </w14:textFill>
              </w:rPr>
              <w:t xml:space="preserve">，无明显瑕疵的得</w:t>
            </w:r>
            <w:r>
              <w:rPr>
                <w:rFonts w:hint="eastAsia" w:ascii="宋体" w:hAnsi="宋体" w:eastAsia="宋体" w:cs="宋体"/>
                <w:color w:val="000000" w:themeColor="text1"/>
                <w:highlight w:val="none"/>
                <w:lang w:val="en-US" w:eastAsia="zh-CN"/>
                <w14:textFill>
                  <w14:solidFill>
                    <w14:schemeClr w14:val="tx1"/>
                  </w14:solidFill>
                </w14:textFill>
              </w:rPr>
              <w:t xml:space="preserve">13</w:t>
            </w:r>
            <w:r>
              <w:rPr>
                <w:rFonts w:hint="default" w:ascii="宋体" w:hAnsi="宋体" w:eastAsia="宋体" w:cs="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（2）应急质控预案具有有效的预防和补救措施</w:t>
            </w:r>
            <w:r>
              <w:rPr>
                <w:rFonts w:hint="eastAsia" w:ascii="宋体" w:hAnsi="宋体" w:eastAsia="宋体" w:cs="宋体"/>
                <w:color w:val="000000" w:themeColor="text1"/>
                <w:highlight w:val="none"/>
                <w:lang w:val="en-US" w:eastAsia="zh-CN"/>
                <w14:textFill>
                  <w14:solidFill>
                    <w14:schemeClr w14:val="tx1"/>
                  </w14:solidFill>
                </w14:textFill>
              </w:rPr>
              <w:t xml:space="preserve">，制度较健全，</w:t>
            </w:r>
            <w:r>
              <w:rPr>
                <w:rFonts w:hint="default" w:ascii="宋体" w:hAnsi="宋体" w:eastAsia="宋体" w:cs="宋体"/>
                <w:color w:val="000000" w:themeColor="text1"/>
                <w:highlight w:val="none"/>
                <w:lang w:val="en-US" w:eastAsia="zh-CN"/>
                <w14:textFill>
                  <w14:solidFill>
                    <w14:schemeClr w14:val="tx1"/>
                  </w14:solidFill>
                </w14:textFill>
              </w:rPr>
              <w:t xml:space="preserve">考虑较全面，可</w:t>
            </w:r>
            <w:r>
              <w:rPr>
                <w:rFonts w:hint="eastAsia" w:ascii="宋体" w:hAnsi="宋体" w:eastAsia="宋体" w:cs="宋体"/>
                <w:color w:val="000000" w:themeColor="text1"/>
                <w:highlight w:val="none"/>
                <w:lang w:val="en-US" w:eastAsia="zh-CN"/>
                <w14:textFill>
                  <w14:solidFill>
                    <w14:schemeClr w14:val="tx1"/>
                  </w14:solidFill>
                </w14:textFill>
              </w:rPr>
              <w:t xml:space="preserve">操作</w:t>
            </w:r>
            <w:r>
              <w:rPr>
                <w:rFonts w:hint="default" w:ascii="宋体" w:hAnsi="宋体" w:eastAsia="宋体" w:cs="宋体"/>
                <w:color w:val="000000" w:themeColor="text1"/>
                <w:highlight w:val="none"/>
                <w:lang w:val="en-US" w:eastAsia="zh-CN"/>
                <w14:textFill>
                  <w14:solidFill>
                    <w14:schemeClr w14:val="tx1"/>
                  </w14:solidFill>
                </w14:textFill>
              </w:rPr>
              <w:t xml:space="preserve">性较强的得</w:t>
            </w:r>
            <w:r>
              <w:rPr>
                <w:rFonts w:hint="eastAsia" w:ascii="宋体" w:hAnsi="宋体" w:eastAsia="宋体" w:cs="宋体"/>
                <w:color w:val="000000" w:themeColor="text1"/>
                <w:highlight w:val="none"/>
                <w:lang w:val="en-US" w:eastAsia="zh-CN"/>
                <w14:textFill>
                  <w14:solidFill>
                    <w14:schemeClr w14:val="tx1"/>
                  </w14:solidFill>
                </w14:textFill>
              </w:rPr>
              <w:t xml:space="preserve">10</w:t>
            </w:r>
            <w:r>
              <w:rPr>
                <w:rFonts w:hint="default" w:ascii="宋体" w:hAnsi="宋体" w:eastAsia="宋体" w:cs="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（3）应急质控预案考虑不够全面，保障方案针对性、可行性一般的得</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default" w:ascii="宋体" w:hAnsi="宋体" w:eastAsia="宋体" w:cs="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default" w:ascii="宋体" w:hAnsi="宋体" w:eastAsia="宋体" w:cs="宋体"/>
                <w:color w:val="000000" w:themeColor="text1"/>
                <w:highlight w:val="none"/>
                <w:lang w:val="en-US" w:eastAsia="zh-CN"/>
                <w14:textFill>
                  <w14:solidFill>
                    <w14:schemeClr w14:val="tx1"/>
                  </w14:solidFill>
                </w14:textFill>
              </w:rPr>
              <w:t xml:space="preserve">应急预案预防和补救措施较差，可行性较差</w:t>
            </w:r>
            <w:r>
              <w:rPr>
                <w:rFonts w:hint="eastAsia" w:ascii="宋体" w:hAnsi="宋体" w:eastAsia="宋体" w:cs="宋体"/>
                <w:color w:val="000000" w:themeColor="text1"/>
                <w:highlight w:val="none"/>
                <w:lang w:val="en-US" w:eastAsia="zh-CN"/>
                <w14:textFill>
                  <w14:solidFill>
                    <w14:schemeClr w14:val="tx1"/>
                  </w14:solidFill>
                </w14:textFill>
              </w:rPr>
              <w:t xml:space="preserve">的</w:t>
            </w:r>
            <w:r>
              <w:rPr>
                <w:rFonts w:hint="default" w:ascii="宋体" w:hAnsi="宋体" w:eastAsia="宋体" w:cs="宋体"/>
                <w:color w:val="000000" w:themeColor="text1"/>
                <w:highlight w:val="none"/>
                <w:lang w:val="en-US" w:eastAsia="zh-CN"/>
                <w14:textFill>
                  <w14:solidFill>
                    <w14:schemeClr w14:val="tx1"/>
                  </w14:solidFill>
                </w14:textFill>
              </w:rPr>
              <w:t xml:space="preserve">得</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default" w:ascii="宋体" w:hAnsi="宋体" w:eastAsia="宋体" w:cs="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default" w:ascii="宋体" w:hAnsi="宋体" w:eastAsia="宋体" w:cs="宋体"/>
                <w:color w:val="000000" w:themeColor="text1"/>
                <w:highlight w:val="none"/>
                <w:lang w:val="en-US" w:eastAsia="zh-CN"/>
                <w14:textFill>
                  <w14:solidFill>
                    <w14:schemeClr w14:val="tx1"/>
                  </w14:solidFill>
                </w14:textFill>
              </w:rPr>
              <w:t xml:space="preserve">）未提供方案的不得分。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13</w:t>
            </w:r>
            <w:r/>
          </w:p>
        </w:tc>
      </w:tr>
      <w:tr>
        <w:trPr>
          <w:jc w:val="center"/>
          <w:trHeight w:val="194"/>
        </w:trPr>
        <w:tc>
          <w:tcPr>
            <w:tcW w:w="573" w:type="dxa"/>
            <w:vAlign w:val="center"/>
            <w:textDirection w:val="lrTb"/>
            <w:noWrap w:val="false"/>
          </w:tcPr>
          <w:p>
            <w:pPr>
              <w:jc w:val="center"/>
              <w:spacing w:before="68" w:line="360" w:lineRule="auto"/>
              <w:rPr>
                <w:rFonts w:eastAsia="宋体" w:cs="宋体" w:asciiTheme="minorEastAsia" w:hAnsiTheme="minorEastAsia"/>
                <w:color w:val="000000" w:themeColor="text1"/>
                <w:spacing w:val="-2"/>
                <w:sz w:val="21"/>
                <w:szCs w:val="21"/>
                <w:highlight w:val="none"/>
                <w14:textFill>
                  <w14:solidFill>
                    <w14:schemeClr w14:val="tx1"/>
                  </w14:solidFill>
                </w14:textFill>
              </w:rPr>
            </w:pPr>
            <w:r>
              <w:rPr>
                <w:rFonts w:eastAsia="宋体" w:cs="宋体" w:asciiTheme="minorEastAsia" w:hAnsiTheme="minorEastAsia"/>
                <w:color w:val="000000" w:themeColor="text1"/>
                <w:spacing w:val="-2"/>
                <w:sz w:val="21"/>
                <w:szCs w:val="21"/>
                <w:highlight w:val="none"/>
                <w14:textFill>
                  <w14:solidFill>
                    <w14:schemeClr w14:val="tx1"/>
                  </w14:solidFill>
                </w14:textFill>
              </w:rPr>
              <w:t xml:space="preserve">3.1</w:t>
            </w:r>
            <w:r/>
          </w:p>
        </w:tc>
        <w:tc>
          <w:tcPr>
            <w:tcW w:w="111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企业</w:t>
            </w:r>
            <w:r>
              <w:rPr>
                <w:rFonts w:hint="eastAsia" w:ascii="宋体" w:hAnsi="宋体"/>
                <w:color w:val="000000" w:themeColor="text1"/>
                <w:highlight w:val="none"/>
                <w14:textFill>
                  <w14:solidFill>
                    <w14:schemeClr w14:val="tx1"/>
                  </w14:solidFill>
                </w14:textFill>
              </w:rPr>
              <w:t xml:space="preserve">业绩</w:t>
            </w:r>
            <w:r/>
          </w:p>
        </w:tc>
        <w:tc>
          <w:tcPr>
            <w:tcW w:w="7030" w:type="dxa"/>
            <w:vAlign w:val="center"/>
            <w:textDirection w:val="lrTb"/>
            <w:noWrap w:val="false"/>
          </w:tcPr>
          <w:p>
            <w:pPr>
              <w:jc w:val="both"/>
              <w:spacing w:line="360" w:lineRule="auto"/>
              <w:rPr>
                <w:rFonts w:hint="default" w:ascii="宋体" w:hAnsi="宋体"/>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供应商自2023年3月1日（以合同签订时间为准）以来承担的环境空气自动监测站质控等类似项目业绩，每提供一个得3分, 满分9分。（提供合同扫描件加盖供应商电子公章，提供的证明材料须能反映出相关内容，否则一律视为未提供。）</w:t>
            </w:r>
            <w:r/>
          </w:p>
        </w:tc>
        <w:tc>
          <w:tcPr>
            <w:tcW w:w="600" w:type="dxa"/>
            <w:vAlign w:val="center"/>
            <w:textDirection w:val="lrTb"/>
            <w:noWrap w:val="false"/>
          </w:tcPr>
          <w:p>
            <w:pPr>
              <w:jc w:val="center"/>
              <w:spacing w:line="360" w:lineRule="auto"/>
              <w:widowControl/>
              <w:rPr>
                <w:rFonts w:eastAsia="宋体" w:cs="宋体" w:asciiTheme="minorEastAsia" w:hAnsiTheme="minorEastAsia"/>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461"/>
        </w:trPr>
        <w:tc>
          <w:tcPr>
            <w:tcW w:w="573" w:type="dxa"/>
            <w:vAlign w:val="center"/>
            <w:textDirection w:val="lrTb"/>
            <w:noWrap w:val="false"/>
          </w:tcPr>
          <w:p>
            <w:pPr>
              <w:jc w:val="center"/>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3.2</w:t>
            </w:r>
            <w:r/>
          </w:p>
        </w:tc>
        <w:tc>
          <w:tcPr>
            <w:tcW w:w="1110" w:type="dxa"/>
            <w:vAlign w:val="center"/>
            <w:textDirection w:val="lrTb"/>
            <w:noWrap w:val="false"/>
          </w:tcPr>
          <w:p>
            <w:pPr>
              <w:jc w:val="both"/>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人员保障</w:t>
            </w:r>
            <w:r/>
          </w:p>
        </w:tc>
        <w:tc>
          <w:tcPr>
            <w:tcW w:w="7030" w:type="dxa"/>
            <w:vAlign w:val="center"/>
            <w:textDirection w:val="lrTb"/>
            <w:noWrap w:val="false"/>
          </w:tcPr>
          <w:p>
            <w:pPr>
              <w:jc w:val="both"/>
              <w:spacing w:line="360" w:lineRule="auto"/>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（1）供应商拟派项目负责人具有环境空气自动监测运维技术人员培训合格证的得2分；具有环境类高级工程师职称的得3分，具有环境类中级工程师职称的得2分；本项最高得5分；</w:t>
            </w:r>
            <w:r/>
          </w:p>
          <w:p>
            <w:pPr>
              <w:jc w:val="both"/>
              <w:spacing w:line="360" w:lineRule="auto"/>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（2）供应商拟派核查人员（不含项目负责人）具有环境空气自动监测运维技术人员培训合格证的得2分/人，本项满分4分；</w:t>
            </w:r>
            <w:r/>
          </w:p>
          <w:p>
            <w:pPr>
              <w:jc w:val="both"/>
              <w:spacing w:line="360" w:lineRule="auto"/>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（3）供应商拟派项目组成员（不含项目负责人）中具备环境类中级及以上工程师职称的得2分/人，本项满分4分。</w:t>
            </w:r>
            <w:r/>
          </w:p>
          <w:p>
            <w:pPr>
              <w:jc w:val="both"/>
              <w:spacing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以上人员提供人员相关证书扫描件及社保机构出具的2025年10月-2026年03月中任意一个月供应商为其缴纳的社保缴费证明扫描件加盖供应商电子公章，如为退休返聘人员需提供退休证明及劳务合同扫描件并加盖供应商电子公章，不提供或提供不全不得分）</w:t>
            </w:r>
            <w:r/>
          </w:p>
        </w:tc>
        <w:tc>
          <w:tcPr>
            <w:tcW w:w="600" w:type="dxa"/>
            <w:vAlign w:val="center"/>
            <w:textDirection w:val="lrTb"/>
            <w:noWrap w:val="false"/>
          </w:tcPr>
          <w:p>
            <w:pPr>
              <w:jc w:val="center"/>
              <w:spacing w:line="360" w:lineRule="auto"/>
              <w:widowControl/>
              <w:rPr>
                <w:rFonts w:hint="default" w:eastAsia="宋体" w:cs="宋体" w:asciiTheme="minorEastAsia" w:hAnsiTheme="minorEastAsia"/>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13</w:t>
            </w:r>
            <w:r/>
          </w:p>
        </w:tc>
      </w:tr>
      <w:tr>
        <w:trPr>
          <w:jc w:val="center"/>
          <w:trHeight w:val="2678"/>
        </w:trPr>
        <w:tc>
          <w:tcPr>
            <w:tcW w:w="573" w:type="dxa"/>
            <w:vAlign w:val="center"/>
            <w:textDirection w:val="lrTb"/>
            <w:noWrap w:val="false"/>
          </w:tcPr>
          <w:p>
            <w:pPr>
              <w:jc w:val="center"/>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3.3</w:t>
            </w:r>
            <w:r/>
          </w:p>
        </w:tc>
        <w:tc>
          <w:tcPr>
            <w:tcW w:w="1110" w:type="dxa"/>
            <w:vAlign w:val="center"/>
            <w:textDirection w:val="lrTb"/>
            <w:noWrap w:val="false"/>
          </w:tcPr>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现场设备保障</w:t>
            </w:r>
            <w:r/>
          </w:p>
        </w:tc>
        <w:tc>
          <w:tcPr>
            <w:tcW w:w="7030" w:type="dxa"/>
            <w:vAlign w:val="center"/>
            <w:textDirection w:val="lrTb"/>
            <w:noWrap w:val="false"/>
          </w:tcPr>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（1）</w:t>
            </w:r>
            <w:r>
              <w:rPr>
                <w:rFonts w:hint="default" w:ascii="宋体" w:hAnsi="宋体"/>
                <w:color w:val="000000" w:themeColor="text1"/>
                <w:highlight w:val="none"/>
                <w:lang w:val="en-US" w:eastAsia="zh-CN"/>
                <w14:textFill>
                  <w14:solidFill>
                    <w14:schemeClr w14:val="tx1"/>
                  </w14:solidFill>
                </w14:textFill>
              </w:rPr>
              <w:t xml:space="preserve">供应商</w:t>
            </w:r>
            <w:r>
              <w:rPr>
                <w:rFonts w:hint="eastAsia" w:ascii="宋体" w:hAnsi="宋体"/>
                <w:color w:val="000000" w:themeColor="text1"/>
                <w:highlight w:val="none"/>
                <w:lang w:val="en-US" w:eastAsia="zh-CN"/>
                <w14:textFill>
                  <w14:solidFill>
                    <w14:schemeClr w14:val="tx1"/>
                  </w14:solidFill>
                </w14:textFill>
              </w:rPr>
              <w:t xml:space="preserve">承诺中标后提供为本项目投入的一级标气或者国际认可的更高等级标准气体（NIST认证或EPA protocol等级标准气体）采购证明文件</w:t>
            </w:r>
            <w:r>
              <w:rPr>
                <w:rFonts w:hint="default" w:ascii="宋体" w:hAnsi="宋体"/>
                <w:color w:val="000000" w:themeColor="text1"/>
                <w:highlight w:val="none"/>
                <w:lang w:val="en-US" w:eastAsia="zh-CN"/>
                <w14:textFill>
                  <w14:solidFill>
                    <w14:schemeClr w14:val="tx1"/>
                  </w14:solidFill>
                </w14:textFill>
              </w:rPr>
              <w:t xml:space="preserve">的得</w:t>
            </w:r>
            <w:r>
              <w:rPr>
                <w:rFonts w:hint="eastAsia" w:ascii="宋体" w:hAnsi="宋体"/>
                <w:color w:val="000000" w:themeColor="text1"/>
                <w:highlight w:val="none"/>
                <w:lang w:val="en-US" w:eastAsia="zh-CN"/>
                <w14:textFill>
                  <w14:solidFill>
                    <w14:schemeClr w14:val="tx1"/>
                  </w14:solidFill>
                </w14:textFill>
              </w:rPr>
              <w:t xml:space="preserve">5</w:t>
            </w:r>
            <w:r>
              <w:rPr>
                <w:rFonts w:hint="default" w:ascii="宋体" w:hAnsi="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提供承诺书</w:t>
            </w:r>
            <w:r>
              <w:rPr>
                <w:rFonts w:hint="default" w:ascii="宋体" w:hAnsi="宋体"/>
                <w:color w:val="000000" w:themeColor="text1"/>
                <w:highlight w:val="none"/>
                <w:lang w:val="en-US" w:eastAsia="zh-CN"/>
                <w14:textFill>
                  <w14:solidFill>
                    <w14:schemeClr w14:val="tx1"/>
                  </w14:solidFill>
                </w14:textFill>
              </w:rPr>
              <w:t xml:space="preserve">加盖供应商电子公章，否则不得分</w:t>
            </w:r>
            <w:r>
              <w:rPr>
                <w:rFonts w:hint="eastAsia" w:ascii="宋体" w:hAnsi="宋体"/>
                <w:color w:val="000000" w:themeColor="text1"/>
                <w:highlight w:val="none"/>
                <w:lang w:val="en-US" w:eastAsia="zh-CN"/>
                <w14:textFill>
                  <w14:solidFill>
                    <w14:schemeClr w14:val="tx1"/>
                  </w14:solidFill>
                </w14:textFill>
              </w:rPr>
              <w:t xml:space="preserve">，格式自拟。</w:t>
            </w:r>
            <w:r>
              <w:rPr>
                <w:rFonts w:hint="default" w:ascii="宋体" w:hAnsi="宋体"/>
                <w:color w:val="000000" w:themeColor="text1"/>
                <w:highlight w:val="none"/>
                <w:lang w:val="en-US" w:eastAsia="zh-CN"/>
                <w14:textFill>
                  <w14:solidFill>
                    <w14:schemeClr w14:val="tx1"/>
                  </w14:solidFill>
                </w14:textFill>
              </w:rPr>
              <w:t xml:space="preserve">）</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w:t>
            </w:r>
            <w:r>
              <w:rPr>
                <w:rFonts w:hint="default" w:ascii="宋体" w:hAnsi="宋体"/>
                <w:color w:val="000000" w:themeColor="text1"/>
                <w:highlight w:val="none"/>
                <w:lang w:val="en-US" w:eastAsia="zh-CN"/>
                <w14:textFill>
                  <w14:solidFill>
                    <w14:schemeClr w14:val="tx1"/>
                  </w14:solidFill>
                </w14:textFill>
              </w:rPr>
              <w:t xml:space="preserve">供应商</w:t>
            </w:r>
            <w:r>
              <w:rPr>
                <w:rFonts w:hint="eastAsia" w:ascii="宋体" w:hAnsi="宋体"/>
                <w:color w:val="000000" w:themeColor="text1"/>
                <w:highlight w:val="none"/>
                <w:lang w:val="en-US" w:eastAsia="zh-CN"/>
                <w14:textFill>
                  <w14:solidFill>
                    <w14:schemeClr w14:val="tx1"/>
                  </w14:solidFill>
                </w14:textFill>
              </w:rPr>
              <w:t xml:space="preserve">承诺</w:t>
            </w:r>
            <w:r>
              <w:rPr>
                <w:rFonts w:hint="default" w:ascii="宋体" w:hAnsi="宋体"/>
                <w:color w:val="000000" w:themeColor="text1"/>
                <w:highlight w:val="none"/>
                <w:lang w:val="en-US" w:eastAsia="zh-CN"/>
                <w14:textFill>
                  <w14:solidFill>
                    <w14:schemeClr w14:val="tx1"/>
                  </w14:solidFill>
                </w14:textFill>
              </w:rPr>
              <w:t xml:space="preserve">为本项目配置的质控设备</w:t>
            </w:r>
            <w:r>
              <w:rPr>
                <w:rFonts w:hint="eastAsia" w:ascii="宋体" w:hAnsi="宋体"/>
                <w:color w:val="000000" w:themeColor="text1"/>
                <w:highlight w:val="none"/>
                <w:lang w:val="en-US" w:eastAsia="zh-CN"/>
                <w14:textFill>
                  <w14:solidFill>
                    <w14:schemeClr w14:val="tx1"/>
                  </w14:solidFill>
                </w14:textFill>
              </w:rPr>
              <w:t xml:space="preserve">包括</w:t>
            </w:r>
            <w:r>
              <w:rPr>
                <w:rFonts w:hint="default" w:ascii="宋体" w:hAnsi="宋体"/>
                <w:color w:val="000000" w:themeColor="text1"/>
                <w:highlight w:val="none"/>
                <w:lang w:val="en-US" w:eastAsia="zh-CN"/>
                <w14:textFill>
                  <w14:solidFill>
                    <w14:schemeClr w14:val="tx1"/>
                  </w14:solidFill>
                </w14:textFill>
              </w:rPr>
              <w:t xml:space="preserve">①便携式颗粒物监测仪②臭氧校准仪③流量计④气压计⑤温湿度计的得满分</w:t>
            </w:r>
            <w:r>
              <w:rPr>
                <w:rFonts w:hint="eastAsia" w:ascii="宋体" w:hAnsi="宋体"/>
                <w:color w:val="000000" w:themeColor="text1"/>
                <w:highlight w:val="none"/>
                <w:lang w:val="en-US" w:eastAsia="zh-CN"/>
                <w14:textFill>
                  <w14:solidFill>
                    <w14:schemeClr w14:val="tx1"/>
                  </w14:solidFill>
                </w14:textFill>
              </w:rPr>
              <w:t xml:space="preserve">5</w:t>
            </w:r>
            <w:r>
              <w:rPr>
                <w:rFonts w:hint="default" w:ascii="宋体" w:hAnsi="宋体"/>
                <w:color w:val="000000" w:themeColor="text1"/>
                <w:highlight w:val="none"/>
                <w:lang w:val="en-US" w:eastAsia="zh-CN"/>
                <w14:textFill>
                  <w14:solidFill>
                    <w14:schemeClr w14:val="tx1"/>
                  </w14:solidFill>
                </w14:textFill>
              </w:rPr>
              <w:t xml:space="preserve">分，每缺一</w:t>
            </w:r>
            <w:r>
              <w:rPr>
                <w:rFonts w:hint="eastAsia" w:ascii="宋体" w:hAnsi="宋体"/>
                <w:color w:val="000000" w:themeColor="text1"/>
                <w:highlight w:val="none"/>
                <w:lang w:val="en-US" w:eastAsia="zh-CN"/>
                <w14:textFill>
                  <w14:solidFill>
                    <w14:schemeClr w14:val="tx1"/>
                  </w14:solidFill>
                </w14:textFill>
              </w:rPr>
              <w:t xml:space="preserve">类</w:t>
            </w:r>
            <w:r>
              <w:rPr>
                <w:rFonts w:hint="default" w:ascii="宋体" w:hAnsi="宋体"/>
                <w:color w:val="000000" w:themeColor="text1"/>
                <w:highlight w:val="none"/>
                <w:lang w:val="en-US" w:eastAsia="zh-CN"/>
                <w14:textFill>
                  <w14:solidFill>
                    <w14:schemeClr w14:val="tx1"/>
                  </w14:solidFill>
                </w14:textFill>
              </w:rPr>
              <w:t xml:space="preserve">扣</w:t>
            </w:r>
            <w:r>
              <w:rPr>
                <w:rFonts w:hint="eastAsia" w:ascii="宋体" w:hAnsi="宋体"/>
                <w:color w:val="000000" w:themeColor="text1"/>
                <w:highlight w:val="none"/>
                <w:lang w:val="en-US" w:eastAsia="zh-CN"/>
                <w14:textFill>
                  <w14:solidFill>
                    <w14:schemeClr w14:val="tx1"/>
                  </w14:solidFill>
                </w14:textFill>
              </w:rPr>
              <w:t xml:space="preserve">1</w:t>
            </w:r>
            <w:r>
              <w:rPr>
                <w:rFonts w:hint="default" w:ascii="宋体" w:hAnsi="宋体"/>
                <w:color w:val="000000" w:themeColor="text1"/>
                <w:highlight w:val="none"/>
                <w:lang w:val="en-US" w:eastAsia="zh-CN"/>
                <w14:textFill>
                  <w14:solidFill>
                    <w14:schemeClr w14:val="tx1"/>
                  </w14:solidFill>
                </w14:textFill>
              </w:rPr>
              <w:t xml:space="preserve">分，扣完为止。</w:t>
            </w:r>
            <w:r/>
          </w:p>
          <w:p>
            <w:pPr>
              <w:jc w:val="both"/>
              <w:spacing w:line="360" w:lineRule="auto"/>
              <w:rPr>
                <w:rFonts w:hint="default" w:ascii="Times New Roman" w:hAnsi="Times New Roman" w:eastAsia="仿宋" w:cs="Times New Roman"/>
                <w:bCs w:val="0"/>
                <w:color w:val="000000" w:themeColor="text1"/>
                <w:sz w:val="21"/>
                <w:szCs w:val="21"/>
                <w:highlight w:val="none"/>
                <w:u w:val="none"/>
                <w:lang w:eastAsia="zh-CN" w:bidi="ar"/>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提供承诺书</w:t>
            </w:r>
            <w:r>
              <w:rPr>
                <w:rFonts w:hint="default" w:ascii="宋体" w:hAnsi="宋体"/>
                <w:color w:val="000000" w:themeColor="text1"/>
                <w:highlight w:val="none"/>
                <w:lang w:val="en-US" w:eastAsia="zh-CN"/>
                <w14:textFill>
                  <w14:solidFill>
                    <w14:schemeClr w14:val="tx1"/>
                  </w14:solidFill>
                </w14:textFill>
              </w:rPr>
              <w:t xml:space="preserve">加盖供应商电子公章，否则不得分</w:t>
            </w:r>
            <w:r>
              <w:rPr>
                <w:rFonts w:hint="eastAsia" w:ascii="宋体" w:hAnsi="宋体"/>
                <w:color w:val="000000" w:themeColor="text1"/>
                <w:highlight w:val="none"/>
                <w:lang w:val="en-US" w:eastAsia="zh-CN"/>
                <w14:textFill>
                  <w14:solidFill>
                    <w14:schemeClr w14:val="tx1"/>
                  </w14:solidFill>
                </w14:textFill>
              </w:rPr>
              <w:t xml:space="preserve">，格式自拟。</w:t>
            </w:r>
            <w:r>
              <w:rPr>
                <w:rFonts w:hint="default" w:ascii="宋体" w:hAnsi="宋体"/>
                <w:color w:val="000000" w:themeColor="text1"/>
                <w:highlight w:val="none"/>
                <w:lang w:val="en-US"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p>
        </w:tc>
      </w:tr>
      <w:tr>
        <w:trPr>
          <w:jc w:val="center"/>
          <w:trHeight w:val="896"/>
        </w:trPr>
        <w:tc>
          <w:tcPr>
            <w:tcW w:w="573" w:type="dxa"/>
            <w:vAlign w:val="center"/>
            <w:textDirection w:val="lrTb"/>
            <w:noWrap w:val="false"/>
          </w:tcPr>
          <w:p>
            <w:pPr>
              <w:jc w:val="center"/>
              <w:spacing w:line="360" w:lineRule="auto"/>
              <w:rPr>
                <w:rFonts w:hint="default" w:eastAsia="宋体" w:cs="宋体" w:asciiTheme="minorEastAsia" w:hAnsiTheme="minorEastAsia"/>
                <w:color w:val="000000" w:themeColor="text1"/>
                <w:spacing w:val="-2"/>
                <w:sz w:val="21"/>
                <w:szCs w:val="2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3.4</w:t>
            </w:r>
            <w:r/>
          </w:p>
        </w:tc>
        <w:tc>
          <w:tcPr>
            <w:tcW w:w="1110" w:type="dxa"/>
            <w:vAlign w:val="center"/>
            <w:textDirection w:val="lrTb"/>
            <w:noWrap w:val="false"/>
          </w:tcPr>
          <w:p>
            <w:pPr>
              <w:jc w:val="both"/>
              <w:spacing w:line="360" w:lineRule="auto"/>
              <w:rPr>
                <w:rFonts w:hint="eastAsia"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实验室保障</w:t>
            </w:r>
            <w:r/>
          </w:p>
        </w:tc>
        <w:tc>
          <w:tcPr>
            <w:tcW w:w="7030" w:type="dxa"/>
            <w:vAlign w:val="center"/>
            <w:textDirection w:val="lrTb"/>
            <w:noWrap w:val="false"/>
          </w:tcPr>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（1）供应商自有</w:t>
            </w:r>
            <w:r>
              <w:rPr>
                <w:rFonts w:hint="eastAsia" w:ascii="宋体" w:hAnsi="宋体"/>
                <w:color w:val="000000" w:themeColor="text1"/>
                <w:highlight w:val="none"/>
                <w:lang w:val="en-US" w:eastAsia="zh-CN"/>
                <w14:textFill>
                  <w14:solidFill>
                    <w14:schemeClr w14:val="tx1"/>
                  </w14:solidFill>
                </w14:textFill>
              </w:rPr>
              <w:t xml:space="preserve">或合作的</w:t>
            </w:r>
            <w:r>
              <w:rPr>
                <w:rFonts w:hint="default" w:ascii="宋体" w:hAnsi="宋体"/>
                <w:color w:val="000000" w:themeColor="text1"/>
                <w:highlight w:val="none"/>
                <w:lang w:val="en-US" w:eastAsia="zh-CN"/>
                <w14:textFill>
                  <w14:solidFill>
                    <w14:schemeClr w14:val="tx1"/>
                  </w14:solidFill>
                </w14:textFill>
              </w:rPr>
              <w:t xml:space="preserve">实验室具有有效期内的CMA</w:t>
            </w:r>
            <w:r>
              <w:rPr>
                <w:rFonts w:hint="eastAsia" w:ascii="宋体" w:hAnsi="宋体"/>
                <w:color w:val="000000" w:themeColor="text1"/>
                <w:highlight w:val="none"/>
                <w:lang w:val="en-US" w:eastAsia="zh-CN"/>
                <w14:textFill>
                  <w14:solidFill>
                    <w14:schemeClr w14:val="tx1"/>
                  </w14:solidFill>
                </w14:textFill>
              </w:rPr>
              <w:t xml:space="preserve">资质</w:t>
            </w:r>
            <w:r>
              <w:rPr>
                <w:rFonts w:hint="default" w:ascii="宋体" w:hAnsi="宋体"/>
                <w:color w:val="000000" w:themeColor="text1"/>
                <w:highlight w:val="none"/>
                <w:lang w:val="en-US" w:eastAsia="zh-CN"/>
                <w14:textFill>
                  <w14:solidFill>
                    <w14:schemeClr w14:val="tx1"/>
                  </w14:solidFill>
                </w14:textFill>
              </w:rPr>
              <w:t xml:space="preserve">证书的得</w:t>
            </w:r>
            <w:r>
              <w:rPr>
                <w:rFonts w:hint="eastAsia" w:ascii="宋体" w:hAnsi="宋体"/>
                <w:color w:val="000000" w:themeColor="text1"/>
                <w:highlight w:val="none"/>
                <w:lang w:val="en-US" w:eastAsia="zh-CN"/>
                <w14:textFill>
                  <w14:solidFill>
                    <w14:schemeClr w14:val="tx1"/>
                  </w14:solidFill>
                </w14:textFill>
              </w:rPr>
              <w:t xml:space="preserve">5</w:t>
            </w:r>
            <w:r>
              <w:rPr>
                <w:rFonts w:hint="default" w:ascii="宋体" w:hAnsi="宋体"/>
                <w:color w:val="000000" w:themeColor="text1"/>
                <w:highlight w:val="none"/>
                <w:lang w:val="en-US" w:eastAsia="zh-CN"/>
                <w14:textFill>
                  <w14:solidFill>
                    <w14:schemeClr w14:val="tx1"/>
                  </w14:solidFill>
                </w14:textFill>
              </w:rPr>
              <w:t xml:space="preserve">分。</w:t>
            </w:r>
            <w:r/>
          </w:p>
          <w:p>
            <w:pPr>
              <w:jc w:val="both"/>
              <w:spacing w:line="360" w:lineRule="auto"/>
              <w:rPr>
                <w:rFonts w:hint="default"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（2）供应商自有</w:t>
            </w:r>
            <w:r>
              <w:rPr>
                <w:rFonts w:hint="eastAsia" w:ascii="宋体" w:hAnsi="宋体"/>
                <w:color w:val="000000" w:themeColor="text1"/>
                <w:highlight w:val="none"/>
                <w:lang w:val="en-US" w:eastAsia="zh-CN"/>
                <w14:textFill>
                  <w14:solidFill>
                    <w14:schemeClr w14:val="tx1"/>
                  </w14:solidFill>
                </w14:textFill>
              </w:rPr>
              <w:t xml:space="preserve">或合作的</w:t>
            </w:r>
            <w:r>
              <w:rPr>
                <w:rFonts w:hint="default" w:ascii="宋体" w:hAnsi="宋体"/>
                <w:color w:val="000000" w:themeColor="text1"/>
                <w:highlight w:val="none"/>
                <w:lang w:val="en-US" w:eastAsia="zh-CN"/>
                <w14:textFill>
                  <w14:solidFill>
                    <w14:schemeClr w14:val="tx1"/>
                  </w14:solidFill>
                </w14:textFill>
              </w:rPr>
              <w:t xml:space="preserve">实验室能力检测项包含二氧化硫、二氧化氮、一氧化碳、PM10、PM2.5、臭氧的得满分</w:t>
            </w:r>
            <w:r>
              <w:rPr>
                <w:rFonts w:hint="eastAsia" w:ascii="宋体" w:hAnsi="宋体"/>
                <w:color w:val="000000" w:themeColor="text1"/>
                <w:highlight w:val="none"/>
                <w:lang w:val="en-US" w:eastAsia="zh-CN"/>
                <w14:textFill>
                  <w14:solidFill>
                    <w14:schemeClr w14:val="tx1"/>
                  </w14:solidFill>
                </w14:textFill>
              </w:rPr>
              <w:t xml:space="preserve">3</w:t>
            </w:r>
            <w:r>
              <w:rPr>
                <w:rFonts w:hint="default" w:ascii="宋体" w:hAnsi="宋体"/>
                <w:color w:val="000000" w:themeColor="text1"/>
                <w:highlight w:val="none"/>
                <w:lang w:val="en-US" w:eastAsia="zh-CN"/>
                <w14:textFill>
                  <w14:solidFill>
                    <w14:schemeClr w14:val="tx1"/>
                  </w14:solidFill>
                </w14:textFill>
              </w:rPr>
              <w:t xml:space="preserve">分，每缺一项扣</w:t>
            </w:r>
            <w:r>
              <w:rPr>
                <w:rFonts w:hint="eastAsia" w:ascii="宋体" w:hAnsi="宋体"/>
                <w:color w:val="000000" w:themeColor="text1"/>
                <w:highlight w:val="none"/>
                <w:lang w:val="en-US" w:eastAsia="zh-CN"/>
                <w14:textFill>
                  <w14:solidFill>
                    <w14:schemeClr w14:val="tx1"/>
                  </w14:solidFill>
                </w14:textFill>
              </w:rPr>
              <w:t xml:space="preserve">0.5</w:t>
            </w:r>
            <w:r>
              <w:rPr>
                <w:rFonts w:hint="default" w:ascii="宋体" w:hAnsi="宋体"/>
                <w:color w:val="000000" w:themeColor="text1"/>
                <w:highlight w:val="none"/>
                <w:lang w:val="en-US" w:eastAsia="zh-CN"/>
                <w14:textFill>
                  <w14:solidFill>
                    <w14:schemeClr w14:val="tx1"/>
                  </w14:solidFill>
                </w14:textFill>
              </w:rPr>
              <w:t xml:space="preserve">分，扣完为止。</w:t>
            </w:r>
            <w:r/>
          </w:p>
          <w:p>
            <w:pPr>
              <w:jc w:val="both"/>
              <w:spacing w:line="360" w:lineRule="auto"/>
              <w:rPr>
                <w:rFonts w:hint="eastAsia" w:ascii="宋体" w:hAnsi="宋体"/>
                <w:color w:val="000000" w:themeColor="text1"/>
                <w:highlight w:val="none"/>
                <w:lang w:val="en-US" w:eastAsia="zh-CN"/>
                <w14:textFill>
                  <w14:solidFill>
                    <w14:schemeClr w14:val="tx1"/>
                  </w14:solidFill>
                </w14:textFill>
              </w:rPr>
            </w:pPr>
            <w:r>
              <w:rPr>
                <w:rFonts w:hint="default"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提供有效期内的实验室资质证书及附表扫描件加盖电子公章；合作的实验室还需提供委托协议扫描件加盖电子公章。</w:t>
            </w:r>
            <w:r>
              <w:rPr>
                <w:rFonts w:hint="default" w:ascii="宋体" w:hAnsi="宋体"/>
                <w:color w:val="000000" w:themeColor="text1"/>
                <w:highlight w:val="none"/>
                <w:lang w:val="en-US" w:eastAsia="zh-CN"/>
                <w14:textFill>
                  <w14:solidFill>
                    <w14:schemeClr w14:val="tx1"/>
                  </w14:solidFill>
                </w14:textFill>
              </w:rPr>
              <w:t xml:space="preserve">）</w:t>
            </w:r>
            <w:r/>
          </w:p>
        </w:tc>
        <w:tc>
          <w:tcPr>
            <w:tcW w:w="600" w:type="dxa"/>
            <w:vAlign w:val="center"/>
            <w:textDirection w:val="lrTb"/>
            <w:noWrap w:val="false"/>
          </w:tcPr>
          <w:p>
            <w:pPr>
              <w:jc w:val="center"/>
              <w:spacing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jc w:val="center"/>
          <w:trHeight w:val="896"/>
        </w:trPr>
        <w:tc>
          <w:tcPr>
            <w:gridSpan w:val="3"/>
            <w:tcW w:w="8713" w:type="dxa"/>
            <w:vAlign w:val="center"/>
            <w:textDirection w:val="lrTb"/>
            <w:noWrap w:val="false"/>
          </w:tcPr>
          <w:p>
            <w:pPr>
              <w:jc w:val="center"/>
              <w:spacing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合计</w:t>
            </w:r>
            <w:r/>
          </w:p>
        </w:tc>
        <w:tc>
          <w:tcPr>
            <w:tcW w:w="600" w:type="dxa"/>
            <w:vAlign w:val="center"/>
            <w:textDirection w:val="lrTb"/>
            <w:noWrap w:val="false"/>
          </w:tcPr>
          <w:p>
            <w:pPr>
              <w:jc w:val="center"/>
              <w:spacing w:line="360" w:lineRule="auto"/>
              <w:rPr>
                <w:rFonts w:eastAsia="宋体" w:cs="宋体" w:asciiTheme="minorEastAsia" w:hAnsiTheme="minorEastAsia"/>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100</w:t>
            </w:r>
            <w:r/>
          </w:p>
        </w:tc>
      </w:tr>
    </w:tbl>
    <w:p>
      <w:pPr>
        <w:spacing w:line="360" w:lineRule="exact"/>
        <w:rPr>
          <w:rFonts w:hint="eastAsia" w:eastAsiaTheme="minorEastAsia"/>
          <w:color w:val="000000" w:themeColor="text1"/>
          <w:sz w:val="22"/>
          <w:highlight w:val="none"/>
          <w:lang w:eastAsia="zh-CN"/>
          <w14:textFill>
            <w14:solidFill>
              <w14:schemeClr w14:val="tx1"/>
            </w14:solidFill>
          </w14:textFill>
        </w:rPr>
      </w:pPr>
      <w:r>
        <w:rPr>
          <w:rFonts w:hint="eastAsia"/>
          <w:color w:val="000000" w:themeColor="text1"/>
          <w:sz w:val="22"/>
          <w:highlight w:val="none"/>
          <w14:textFill>
            <w14:solidFill>
              <w14:schemeClr w14:val="tx1"/>
            </w14:solidFill>
          </w14:textFill>
        </w:rPr>
        <w:t xml:space="preserve">说明：</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1.本项目专门面向中小企业采购，供应商应为中小微企业、监狱企业、残疾人福利性单位。</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2.小企业（含小型、微型企业）应当符合以下条件：</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（4）以联合体形式参加政府采购活动，联合体各方均为中小企业的，联合体视同中小企业。其中，联合体各方均为小微企业的，联合体视同小微企业。</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3.监狱和戒毒企业</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4.残疾人福利性单位</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5.监狱企业、残疾人福利单位属于小型、微型企业的，不重复享受政策。</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6.价格扣除</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6.1对国家认定的节能产品和环保产品分别给予投标价的5%价格扣除，用扣除后的价格参与评审。</w:t>
      </w:r>
      <w:r/>
    </w:p>
    <w:p>
      <w:pPr>
        <w:ind w:firstLine="420"/>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6.2小微企业价格扣除：本项目专门面向中小企业采购，评审时，采购人对小微企业的报价不给予价格扣除；本项目不允许中型企业向一家或者多家小微企业分包，采购人对中型企业的报价不给予价格扣除。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20"/>
        <w:spacing w:line="360" w:lineRule="exact"/>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7.参加政府采购活动的中小企业应当按“《政府采购促进中小企业发展管理办法》财库（2020）46号”规定提供《中小企业声明函》。</w:t>
      </w:r>
      <w:r>
        <w:rPr>
          <w:color w:val="000000" w:themeColor="text1"/>
          <w:highlight w:val="none"/>
          <w14:textFill>
            <w14:solidFill>
              <w14:schemeClr w14:val="tx1"/>
            </w14:solidFill>
          </w14:textFill>
        </w:rPr>
        <w:br w:type="page" w:clear="all"/>
      </w:r>
      <w:r/>
    </w:p>
    <w:p>
      <w:pPr>
        <w:pStyle w:val="673"/>
        <w:jc w:val="center"/>
        <w:spacing w:before="340" w:after="33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 w:name="_Toc29471"/>
      <w:r>
        <w:rPr>
          <w:rFonts w:ascii="宋体" w:hAnsi="宋体" w:eastAsia="宋体" w:cs="宋体"/>
          <w:b/>
          <w:color w:val="000000" w:themeColor="text1"/>
          <w:sz w:val="32"/>
          <w:highlight w:val="none"/>
          <w14:textFill>
            <w14:solidFill>
              <w14:schemeClr w14:val="tx1"/>
            </w14:solidFill>
          </w14:textFill>
        </w:rPr>
        <w:t xml:space="preserve">第四章</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ascii="宋体" w:hAnsi="宋体" w:eastAsia="宋体" w:cs="宋体"/>
          <w:b/>
          <w:color w:val="000000" w:themeColor="text1"/>
          <w:sz w:val="32"/>
          <w:highlight w:val="none"/>
          <w14:textFill>
            <w14:solidFill>
              <w14:schemeClr w14:val="tx1"/>
            </w14:solidFill>
          </w14:textFill>
        </w:rPr>
        <w:t xml:space="preserve">采购需求</w:t>
      </w:r>
      <w:bookmarkEnd w:id="3"/>
      <w:r/>
      <w:r/>
    </w:p>
    <w:p>
      <w:pPr>
        <w:spacing w:line="360" w:lineRule="auto"/>
        <w:shd w:val="clear" w:color="auto" w:fill="ffffff"/>
        <w:widowControl/>
        <w:rPr>
          <w:rFonts w:hint="eastAsia" w:ascii="宋体" w:hAnsi="宋体" w:eastAsia="宋体" w:cs="宋体"/>
          <w:b/>
          <w:bCs/>
          <w:color w:val="000000" w:themeColor="text1"/>
          <w:spacing w:val="8"/>
          <w:sz w:val="21"/>
          <w:szCs w:val="21"/>
          <w:highlight w:val="none"/>
          <w:lang w:eastAsia="zh-CN"/>
          <w14:textFill>
            <w14:solidFill>
              <w14:schemeClr w14:val="tx1"/>
            </w14:solidFill>
          </w14:textFill>
        </w:rPr>
        <w:outlineLvl w:val="1"/>
      </w:pPr>
      <w:r>
        <w:rPr>
          <w:rFonts w:hint="eastAsia" w:ascii="宋体" w:hAnsi="宋体" w:eastAsia="宋体" w:cs="宋体"/>
          <w:b/>
          <w:bCs/>
          <w:color w:val="000000" w:themeColor="text1"/>
          <w:spacing w:val="8"/>
          <w:sz w:val="21"/>
          <w:szCs w:val="21"/>
          <w:highlight w:val="none"/>
          <w:lang w:val="en-US" w:eastAsia="zh-CN"/>
          <w14:textFill>
            <w14:solidFill>
              <w14:schemeClr w14:val="tx1"/>
            </w14:solidFill>
          </w14:textFill>
        </w:rPr>
        <w:t xml:space="preserve">采购包</w:t>
      </w:r>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一：</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202</w:t>
      </w:r>
      <w:r>
        <w:rPr>
          <w:rFonts w:hint="eastAsia" w:ascii="宋体" w:hAnsi="宋体" w:eastAsia="宋体" w:cs="宋体"/>
          <w:color w:val="000000" w:themeColor="text1"/>
          <w:spacing w:val="8"/>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年秦淮区街道（乡镇）空气自动站日常运行及维护</w:t>
      </w:r>
      <w:r/>
    </w:p>
    <w:p>
      <w:pPr>
        <w:ind w:firstLine="454"/>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1"/>
          <w:szCs w:val="21"/>
          <w:highlight w:val="none"/>
          <w14:textFill>
            <w14:solidFill>
              <w14:schemeClr w14:val="tx1"/>
            </w14:solidFill>
          </w14:textFill>
        </w:rPr>
        <w:outlineLvl w:val="9"/>
      </w:pPr>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一、项目基本情况：</w:t>
      </w:r>
      <w:r/>
    </w:p>
    <w:p>
      <w:pPr>
        <w:ind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服务期限：</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自合同签订之日起至202</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年</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月3</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日</w:t>
      </w:r>
      <w:r/>
    </w:p>
    <w:p>
      <w:pPr>
        <w:ind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项目实施地点：采购人指定地点。</w:t>
      </w:r>
      <w:r/>
    </w:p>
    <w:p>
      <w:pPr>
        <w:pStyle w:val="906"/>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付款方式：202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年10月支付合同总额的75%；</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服务期满后根据工作完成情况支付尾款</w:t>
      </w:r>
      <w:r>
        <w:rPr>
          <w:rFonts w:hint="eastAsia" w:ascii="宋体" w:hAnsi="宋体" w:eastAsia="宋体" w:cs="宋体"/>
          <w:bCs/>
          <w:color w:val="000000" w:themeColor="text1"/>
          <w:sz w:val="21"/>
          <w:szCs w:val="21"/>
          <w:highlight w:val="none"/>
          <w14:textFill>
            <w14:solidFill>
              <w14:schemeClr w14:val="tx1"/>
            </w14:solidFill>
          </w14:textFill>
        </w:rPr>
        <w:t xml:space="preserve">（扣除应扣款项）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ind w:firstLine="454"/>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1"/>
          <w:szCs w:val="21"/>
          <w:highlight w:val="none"/>
          <w14:textFill>
            <w14:solidFill>
              <w14:schemeClr w14:val="tx1"/>
            </w14:solidFill>
          </w14:textFill>
        </w:rPr>
        <w:outlineLvl w:val="9"/>
      </w:pPr>
      <w:r/>
      <w:bookmarkStart w:id="4" w:name="_Toc22249"/>
      <w:r/>
      <w:bookmarkStart w:id="5" w:name="_Toc100841853"/>
      <w:r/>
      <w:bookmarkStart w:id="6" w:name="_Toc27898"/>
      <w:r/>
      <w:bookmarkStart w:id="7" w:name="_Toc13587"/>
      <w:r/>
      <w:bookmarkStart w:id="8" w:name="_Toc100841932"/>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二、项目概况：</w:t>
      </w:r>
      <w:bookmarkEnd w:id="4"/>
      <w:r/>
      <w:bookmarkEnd w:id="5"/>
      <w:r/>
      <w:bookmarkEnd w:id="6"/>
      <w:r/>
      <w:bookmarkEnd w:id="7"/>
      <w:r/>
      <w:bookmarkEnd w:id="8"/>
      <w:r/>
      <w:r/>
    </w:p>
    <w:p>
      <w:pPr>
        <w:ind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1、全区十一个空气质量自动监测系统的运行维护工作。</w:t>
      </w:r>
      <w:r>
        <w:rPr>
          <w:rFonts w:hint="eastAsia" w:ascii="宋体" w:hAnsi="宋体" w:eastAsia="宋体" w:cs="宋体"/>
          <w:color w:val="000000" w:themeColor="text1"/>
          <w:sz w:val="21"/>
          <w:szCs w:val="21"/>
          <w:highlight w:val="none"/>
          <w14:textFill>
            <w14:solidFill>
              <w14:schemeClr w14:val="tx1"/>
            </w14:solidFill>
          </w14:textFill>
        </w:rPr>
        <w:t xml:space="preserve">耗材、备件、标气等由供应商负责；站房场地及站点进出等外围保障由采购人负责；电费、通讯费、站房维修费、仪器和辅助设备的维修、备机等由供应商负责。站点详细情况及</w:t>
      </w:r>
      <w:r>
        <w:rPr>
          <w:rFonts w:hint="eastAsia" w:ascii="宋体" w:hAnsi="宋体" w:eastAsia="宋体" w:cs="宋体"/>
          <w:bCs/>
          <w:color w:val="000000" w:themeColor="text1"/>
          <w:sz w:val="21"/>
          <w:szCs w:val="21"/>
          <w:highlight w:val="none"/>
          <w14:textFill>
            <w14:solidFill>
              <w14:schemeClr w14:val="tx1"/>
            </w14:solidFill>
          </w14:textFill>
        </w:rPr>
        <w:t xml:space="preserve">具体运行维护的主要设备情况见表1和表2。</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表1站点情况</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455"/>
        <w:gridCol w:w="2601"/>
        <w:gridCol w:w="2709"/>
        <w:gridCol w:w="1050"/>
      </w:tblGrid>
      <w:tr>
        <w:trPr>
          <w:jc w:val="center"/>
          <w:trHeight w:val="454"/>
        </w:trPr>
        <w:tc>
          <w:tcPr>
            <w:tcW w:w="765"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W w:w="1455"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站点名称</w:t>
            </w:r>
            <w:r/>
          </w:p>
        </w:tc>
        <w:tc>
          <w:tcPr>
            <w:tcW w:w="2601"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经纬度</w:t>
            </w:r>
            <w:r/>
          </w:p>
        </w:tc>
        <w:tc>
          <w:tcPr>
            <w:tcW w:w="2709"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详细地址</w:t>
            </w:r>
            <w:r/>
          </w:p>
        </w:tc>
        <w:tc>
          <w:tcPr>
            <w:tcW w:w="1050" w:type="dxa"/>
            <w:vAlign w:val="center"/>
            <w:textDirection w:val="lrTb"/>
            <w:noWrap w:val="false"/>
          </w:tcPr>
          <w:p>
            <w:pPr>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备注</w:t>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大光路街道</w:t>
            </w:r>
            <w:r/>
          </w:p>
        </w:tc>
        <w:tc>
          <w:tcPr>
            <w:tcW w:w="2601" w:type="dxa"/>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东经：118°47′48″ </w:t>
            </w:r>
            <w:r>
              <w:rPr>
                <w:rFonts w:hint="eastAsia" w:ascii="宋体" w:hAnsi="宋体" w:eastAsia="宋体" w:cs="宋体"/>
                <w:color w:val="000000" w:themeColor="text1"/>
                <w:sz w:val="21"/>
                <w:szCs w:val="21"/>
                <w:highlight w:val="none"/>
                <w14:textFill>
                  <w14:solidFill>
                    <w14:schemeClr w14:val="tx1"/>
                  </w14:solidFill>
                </w14:textFill>
              </w:rPr>
              <w:t xml:space="preserve">北纬：32°1′8″</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秦淮区大光路小学楼顶</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洪武路街道</w:t>
            </w:r>
            <w:r/>
          </w:p>
        </w:tc>
        <w:tc>
          <w:tcPr>
            <w:tcW w:w="2601"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东经：118°46′56″ 北纬：32°1′38″</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长白街221号</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夫子庙街道</w:t>
            </w:r>
            <w:r/>
          </w:p>
        </w:tc>
        <w:tc>
          <w:tcPr>
            <w:tcW w:w="2601"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东经：118°46′57″ 北纬：32°0′50″</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中华路545号</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秦虹街道</w:t>
            </w:r>
            <w:r/>
          </w:p>
        </w:tc>
        <w:tc>
          <w:tcPr>
            <w:tcW w:w="2601"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东经：118°47′49″ 北纬：32°0′39″</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大明路26号</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朝天宫街道</w:t>
            </w:r>
            <w:r/>
          </w:p>
        </w:tc>
        <w:tc>
          <w:tcPr>
            <w:tcW w:w="2601" w:type="dxa"/>
            <w:vAlign w:val="center"/>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东经：118°45′58″ 北纬：32°1′24″</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南京市第五中学（冶城校区）教学楼楼顶</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中华门街道</w:t>
            </w:r>
            <w:r/>
          </w:p>
        </w:tc>
        <w:tc>
          <w:tcPr>
            <w:tcW w:w="2601" w:type="dxa"/>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东经：118°46′52″ 北纬：31°59′41″</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开源社区楼顶平台</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双塘街道</w:t>
            </w:r>
            <w:r/>
          </w:p>
        </w:tc>
        <w:tc>
          <w:tcPr>
            <w:tcW w:w="2601"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东经：118°45′22″ 北纬：32°0′43″</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秦淮区鸣羊街8号</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w:t>
            </w:r>
            <w:r/>
          </w:p>
        </w:tc>
        <w:tc>
          <w:tcPr>
            <w:tcW w:w="145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月牙湖街道</w:t>
            </w:r>
            <w:r/>
          </w:p>
        </w:tc>
        <w:tc>
          <w:tcPr>
            <w:tcW w:w="2601"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东经：118°49′28″ 北纬：32°1′14″</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月牙湖城管科（紫金路1号）</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w:t>
            </w:r>
            <w:r/>
          </w:p>
        </w:tc>
        <w:tc>
          <w:tcPr>
            <w:tcW w:w="1455" w:type="dxa"/>
            <w:vAlign w:val="center"/>
            <w:textDirection w:val="lrTb"/>
            <w:noWrap w:val="false"/>
          </w:tcPr>
          <w:p>
            <w:pPr>
              <w:ind w:firstLine="21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红花街道</w:t>
            </w:r>
            <w:r/>
          </w:p>
        </w:tc>
        <w:tc>
          <w:tcPr>
            <w:tcW w:w="2601"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东经：118°48′45″ 北纬：32°0′37″</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红花街道城管科楼顶</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w:t>
            </w:r>
            <w:r/>
          </w:p>
        </w:tc>
        <w:tc>
          <w:tcPr>
            <w:tcW w:w="1455" w:type="dxa"/>
            <w:vAlign w:val="center"/>
            <w:textDirection w:val="lrTb"/>
            <w:noWrap w:val="false"/>
          </w:tcPr>
          <w:p>
            <w:pPr>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光华路街道</w:t>
            </w:r>
            <w:r/>
          </w:p>
        </w:tc>
        <w:tc>
          <w:tcPr>
            <w:tcW w:w="2601"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东经：118°52′10″ 北纬：32°0′38″</w:t>
            </w:r>
            <w:r/>
          </w:p>
        </w:tc>
        <w:tc>
          <w:tcPr>
            <w:tcW w:w="2709" w:type="dxa"/>
            <w:vAlign w:val="center"/>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光华路城管科院内</w:t>
            </w:r>
            <w:r/>
          </w:p>
        </w:tc>
        <w:tc>
          <w:tcPr>
            <w:tcW w:w="1050" w:type="dxa"/>
            <w:textDirection w:val="lrTb"/>
            <w:noWrap w:val="false"/>
          </w:tcPr>
          <w:p>
            <w:pPr>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Height w:val="454"/>
        </w:trPr>
        <w:tc>
          <w:tcPr>
            <w:tcW w:w="765" w:type="dxa"/>
            <w:vAlign w:val="center"/>
            <w:textDirection w:val="lrTb"/>
            <w:noWrap w:val="false"/>
          </w:tcPr>
          <w:p>
            <w:pPr>
              <w:jc w:val="center"/>
              <w:spacing w:line="48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w:t>
            </w:r>
            <w:r/>
          </w:p>
        </w:tc>
        <w:tc>
          <w:tcPr>
            <w:tcW w:w="1455" w:type="dxa"/>
            <w:vAlign w:val="center"/>
            <w:textDirection w:val="lrTb"/>
            <w:noWrap w:val="false"/>
          </w:tcPr>
          <w:p>
            <w:pPr>
              <w:jc w:val="center"/>
              <w:spacing w:line="48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五老村街道</w:t>
            </w:r>
            <w:r/>
          </w:p>
        </w:tc>
        <w:tc>
          <w:tcPr>
            <w:tcW w:w="2601" w:type="dxa"/>
            <w:textDirection w:val="lrTb"/>
            <w:noWrap w:val="false"/>
          </w:tcPr>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东经118°47′34″</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北纬32°2′52″</w:t>
            </w:r>
            <w:r/>
          </w:p>
        </w:tc>
        <w:tc>
          <w:tcPr>
            <w:tcW w:w="2709" w:type="dxa"/>
            <w:vAlign w:val="center"/>
            <w:textDirection w:val="lrTb"/>
            <w:noWrap w:val="false"/>
          </w:tcPr>
          <w:p>
            <w:pPr>
              <w:jc w:val="left"/>
              <w:spacing w:line="48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新街口印象汇楼顶</w:t>
            </w:r>
            <w:r/>
          </w:p>
        </w:tc>
        <w:tc>
          <w:tcPr>
            <w:tcW w:w="1050" w:type="dxa"/>
            <w:textDirection w:val="lrTb"/>
            <w:noWrap w:val="false"/>
          </w:tcPr>
          <w:p>
            <w:pPr>
              <w:jc w:val="left"/>
              <w:spacing w:line="48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表2主要设备情况</w:t>
      </w:r>
      <w:r/>
    </w:p>
    <w:tbl>
      <w:tblPr>
        <w:tblStyle w:val="683"/>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75"/>
        <w:gridCol w:w="1657"/>
        <w:gridCol w:w="789"/>
        <w:gridCol w:w="2296"/>
        <w:gridCol w:w="1900"/>
      </w:tblGrid>
      <w:tr>
        <w:trPr>
          <w:jc w:val="center"/>
          <w:trHeight w:val="454"/>
        </w:trPr>
        <w:tc>
          <w:tcPr>
            <w:tcW w:w="437" w:type="pct"/>
            <w:vAlign w:val="center"/>
            <w:textDirection w:val="lrTb"/>
            <w:noWrap/>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735" w:type="pct"/>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站点名称</w:t>
            </w:r>
            <w:r/>
          </w:p>
        </w:tc>
        <w:tc>
          <w:tcPr>
            <w:tcW w:w="954" w:type="pct"/>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设备名称</w:t>
            </w:r>
            <w:r/>
          </w:p>
        </w:tc>
        <w:tc>
          <w:tcPr>
            <w:tcW w:w="455" w:type="pct"/>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tcW w:w="1322" w:type="pct"/>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品牌</w:t>
            </w:r>
            <w:r/>
          </w:p>
        </w:tc>
        <w:tc>
          <w:tcPr>
            <w:tcW w:w="1094" w:type="pct"/>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型号</w:t>
            </w:r>
            <w:r/>
          </w:p>
        </w:tc>
      </w:tr>
      <w:tr>
        <w:trPr>
          <w:jc w:val="center"/>
          <w:trHeight w:val="454"/>
        </w:trPr>
        <w:tc>
          <w:tcPr>
            <w:tcW w:w="437" w:type="pct"/>
            <w:vAlign w:val="center"/>
            <w:vMerge w:val="restart"/>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大光路街道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洪武路街道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夫子庙街道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秦虹街道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朝天宫街道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中华门街道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双塘街道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月牙湖街道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val="false"/>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9</w:t>
            </w:r>
            <w:r/>
          </w:p>
        </w:tc>
        <w:tc>
          <w:tcPr>
            <w:tcW w:w="735" w:type="pct"/>
            <w:vAlign w:val="center"/>
            <w:vMerge w:val="restart"/>
            <w:textDirection w:val="lrTb"/>
            <w:noWrap w:val="false"/>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红花街道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10</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光华路街道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49i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PM</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5014i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NO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42i</w:t>
            </w:r>
            <w:r/>
          </w:p>
        </w:tc>
      </w:tr>
      <w:tr>
        <w:trPr>
          <w:jc w:val="center"/>
          <w:trHeight w:val="454"/>
        </w:trPr>
        <w:tc>
          <w:tcPr>
            <w:tcW w:w="437"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SO</w:t>
            </w:r>
            <w:r>
              <w:rPr>
                <w:rFonts w:hint="eastAsia" w:ascii="宋体" w:hAnsi="宋体" w:eastAsia="宋体" w:cs="宋体"/>
                <w:color w:val="000000" w:themeColor="text1"/>
                <w:spacing w:val="-8"/>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43i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48i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气象五参数</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北京富奥通</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FWS500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146i</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零气发生器</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Thermo Fisher</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w:t>
            </w:r>
            <w:r/>
          </w:p>
        </w:tc>
      </w:tr>
      <w:tr>
        <w:trPr>
          <w:jc w:val="center"/>
          <w:trHeight w:val="454"/>
        </w:trPr>
        <w:tc>
          <w:tcPr>
            <w:tcW w:w="437"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735" w:type="pct"/>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五老村街道</w:t>
            </w:r>
            <w:r/>
          </w:p>
        </w:tc>
        <w:tc>
          <w:tcPr>
            <w:tcW w:w="954"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SO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LGH-210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NO-NO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-NOx</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LGH-220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LGH-240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CO</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LGH-230</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LGH-01B</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LGH-01E</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动态校准仪</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LGH-01F</w:t>
            </w:r>
            <w:r/>
          </w:p>
        </w:tc>
      </w:tr>
      <w:tr>
        <w:trPr>
          <w:jc w:val="center"/>
          <w:trHeight w:val="454"/>
        </w:trPr>
        <w:tc>
          <w:tcPr>
            <w:tcW w:w="437"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35" w:type="pct"/>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54" w:type="pct"/>
            <w:vAlign w:val="center"/>
            <w:textDirection w:val="lrTb"/>
            <w:noWrap w:val="false"/>
          </w:tcPr>
          <w:p>
            <w:pPr>
              <w:jc w:val="center"/>
              <w:widowControl/>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零气源</w:t>
            </w:r>
            <w:r/>
          </w:p>
        </w:tc>
        <w:tc>
          <w:tcPr>
            <w:tcW w:w="455" w:type="pct"/>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322" w:type="pct"/>
            <w:vAlign w:val="center"/>
            <w:textDirection w:val="lrTb"/>
            <w:noWrap/>
          </w:tcPr>
          <w:p>
            <w:pPr>
              <w:jc w:val="center"/>
              <w:rPr>
                <w:rFonts w:hint="eastAsia"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安徽蓝盾</w:t>
            </w:r>
            <w:r/>
          </w:p>
        </w:tc>
        <w:tc>
          <w:tcPr>
            <w:tcW w:w="1094"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LGH-01Z</w:t>
            </w:r>
            <w:r/>
          </w:p>
        </w:tc>
      </w:tr>
    </w:tbl>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2、运行维护主要工作内容为仪器设备的日常运行维护、质量控制管理、数据一级审核。</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3、全区十一个空气质量自动监测系统站点的文化及安全建设，主要包含站点保护区、采样区标识（警示）牌的制作安装，站点安全基础设施的维护等。</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根据工作内容，供应商在报价中应包含（但不限于）表3所列各部分工作的费用。</w:t>
      </w:r>
      <w:r/>
    </w:p>
    <w:p>
      <w:pPr>
        <w:ind w:firstLine="525"/>
        <w:jc w:val="center"/>
        <w:spacing w:line="48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表3报价应含工作费用</w:t>
      </w:r>
      <w:r/>
    </w:p>
    <w:tbl>
      <w:tblPr>
        <w:tblStyle w:val="683"/>
        <w:tblW w:w="8618" w:type="dxa"/>
        <w:jc w:val="center"/>
        <w:tblLayout w:type="fixed"/>
        <w:tblCellMar>
          <w:left w:w="0" w:type="dxa"/>
          <w:top w:w="0" w:type="dxa"/>
          <w:right w:w="0" w:type="dxa"/>
          <w:bottom w:w="0" w:type="dxa"/>
        </w:tblCellMar>
        <w:tblLook w:val="04A0" w:firstRow="1" w:lastRow="0" w:firstColumn="1" w:lastColumn="0" w:noHBand="0" w:noVBand="1"/>
      </w:tblPr>
      <w:tblGrid>
        <w:gridCol w:w="833"/>
        <w:gridCol w:w="2107"/>
        <w:gridCol w:w="5678"/>
      </w:tblGrid>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服务项目费用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耗材费、备件费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纸带、滤膜、泵管等</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运行维护费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运行维护过程产生费用（含人工费、差旅费等）</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质量控制费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质量控制工作产生的费用（含标准物质、质控设备等）</w:t>
            </w:r>
            <w:r/>
          </w:p>
        </w:tc>
      </w:tr>
    </w:tbl>
    <w:p>
      <w:pPr>
        <w:ind w:firstLine="454"/>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1"/>
          <w:szCs w:val="21"/>
          <w:highlight w:val="none"/>
          <w14:textFill>
            <w14:solidFill>
              <w14:schemeClr w14:val="tx1"/>
            </w14:solidFill>
          </w14:textFill>
        </w:rPr>
        <w:outlineLvl w:val="9"/>
      </w:pPr>
      <w:r/>
      <w:bookmarkStart w:id="9" w:name="_Toc4757"/>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三、项目服务要求（包含但不局限于以下要求）</w:t>
      </w:r>
      <w:bookmarkEnd w:id="9"/>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1、总体要求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1.1供应商应严格按照《环境空气颗粒物（PM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 和 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t xml:space="preserve">）连续自动监测系统运行和质控技术规范》HJ 817-2018 、《环境空气气态污染物（SO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、NO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、CO）连续自动监测系统运行和质控技术规范》HJ 818-2018、《环境空气质量标准》GB3095-2012、《环境空气颗粒物（PM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 和 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t xml:space="preserve">）连续自动监测系统技术要求及检测方法》HJ653-2013、《环境空气气态污染物（SO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、NO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、CO）连续自动监测系统技术要求及检测方法》HJ654-2013等现行有效的国家技术规范开展本项目工作。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供应商中标后</w:t>
      </w:r>
      <w:r>
        <w:rPr>
          <w:rFonts w:hint="eastAsia" w:ascii="宋体" w:hAnsi="宋体" w:eastAsia="宋体" w:cs="宋体"/>
          <w:color w:val="000000" w:themeColor="text1"/>
          <w:sz w:val="21"/>
          <w:szCs w:val="21"/>
          <w:highlight w:val="none"/>
          <w14:textFill>
            <w14:solidFill>
              <w14:schemeClr w14:val="tx1"/>
            </w14:solidFill>
          </w14:textFill>
        </w:rPr>
        <w:t xml:space="preserve">必须为本项目在南京市范围内设立固定服务点或办事机构，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项目组</w:t>
      </w:r>
      <w:r>
        <w:rPr>
          <w:rFonts w:hint="eastAsia" w:ascii="宋体" w:hAnsi="宋体" w:eastAsia="宋体" w:cs="宋体"/>
          <w:color w:val="000000" w:themeColor="text1"/>
          <w:sz w:val="21"/>
          <w:szCs w:val="21"/>
          <w:highlight w:val="none"/>
          <w14:textFill>
            <w14:solidFill>
              <w14:schemeClr w14:val="tx1"/>
            </w14:solidFill>
          </w14:textFill>
        </w:rPr>
        <w:t xml:space="preserve">维护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成员不少于6人（其中驻点</w:t>
      </w:r>
      <w:r>
        <w:rPr>
          <w:rFonts w:hint="eastAsia" w:ascii="宋体" w:hAnsi="宋体" w:eastAsia="宋体" w:cs="宋体"/>
          <w:color w:val="000000" w:themeColor="text1"/>
          <w:sz w:val="21"/>
          <w:szCs w:val="21"/>
          <w:highlight w:val="none"/>
          <w14:textFill>
            <w14:solidFill>
              <w14:schemeClr w14:val="tx1"/>
            </w14:solidFill>
          </w14:textFill>
        </w:rPr>
        <w:t xml:space="preserve">派驻至少2名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从事空气自动站维护工作一年以上，有省级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z w:val="21"/>
          <w:szCs w:val="21"/>
          <w:highlight w:val="none"/>
          <w14:textFill>
            <w14:solidFill>
              <w14:schemeClr w14:val="tx1"/>
            </w14:solidFill>
          </w14:textFill>
        </w:rPr>
        <w:t xml:space="preserve">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境主管</w:t>
      </w:r>
      <w:r>
        <w:rPr>
          <w:rFonts w:hint="eastAsia" w:ascii="宋体" w:hAnsi="宋体" w:eastAsia="宋体" w:cs="宋体"/>
          <w:color w:val="000000" w:themeColor="text1"/>
          <w:sz w:val="21"/>
          <w:szCs w:val="21"/>
          <w:highlight w:val="none"/>
          <w14:textFill>
            <w14:solidFill>
              <w14:schemeClr w14:val="tx1"/>
            </w14:solidFill>
          </w14:textFill>
        </w:rPr>
        <w:t xml:space="preserve">部门颁发的维护上岗证，必须定点在南京市范围内维护。维护人员必须与供应商签订劳务合同并由供应商缴纳社保的全日制在职员工，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文件中提供社保缴纳证明、上岗证扫描件。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供应商为</w:t>
      </w:r>
      <w:r>
        <w:rPr>
          <w:rFonts w:hint="eastAsia" w:ascii="宋体" w:hAnsi="宋体" w:eastAsia="宋体" w:cs="宋体"/>
          <w:color w:val="000000" w:themeColor="text1"/>
          <w:sz w:val="21"/>
          <w:szCs w:val="21"/>
          <w:highlight w:val="none"/>
          <w14:textFill>
            <w14:solidFill>
              <w14:schemeClr w14:val="tx1"/>
            </w14:solidFill>
          </w14:textFill>
        </w:rPr>
        <w:t xml:space="preserve">本项目派驻至少2辆运行维护车辆，该车辆只能用作本项目的维护使用，不能派作他用。</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1.4供应商应提供完整的维护实施方案，明确维护方法、周期、内容及技术保障，及应急事故处理方案、安全措施方案。</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1.5供应商应提供完整的质量控制管理方案，明确质量控制的方法、周期、内容及技术保障。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1.6供应商应提供完整的数据审核方案，明确数据审核的方法、技术保障及管理措施。</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1.7不论何时，供应商都应承担监测数据的保密责任，不得以任何方式和渠道向外界传递任何监测数据。</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1.8每天远程查看数据采集情况，必要时远程查看数据与仪器运行状态，分析监测数据，对站点运行情况进行远程诊断和运行管理。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1.9系统维护期间，在合同约束范围内供应商拥有管理自主权。委托运行维护及管理的全部资产（包括建筑物、设备、软件、配套设施和监控系统产生的各类数据信息及相关文档资料）属采购人所有，供应商不得以任何方式对各类资产进行出售、抵押或转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供应商有责任保证上述全部资产的完整、安全并处于良好状态。</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1.10上级发布新的政策规范，工作要求会作相应调整；其他未明确的要求，根据实际维护工作确定，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供应商必须服从安排。</w:t>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2、考核指标</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维护考核指标见表4。</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 4维护考核指标</w:t>
      </w:r>
      <w:r/>
    </w:p>
    <w:tbl>
      <w:tblPr>
        <w:tblStyle w:val="683"/>
        <w:tblW w:w="8595" w:type="dxa"/>
        <w:jc w:val="center"/>
        <w:tblLayout w:type="fixed"/>
        <w:tblCellMar>
          <w:left w:w="0" w:type="dxa"/>
          <w:top w:w="0" w:type="dxa"/>
          <w:right w:w="0" w:type="dxa"/>
          <w:bottom w:w="0" w:type="dxa"/>
        </w:tblCellMar>
        <w:tblLook w:val="04A0" w:firstRow="1" w:lastRow="0" w:firstColumn="1" w:lastColumn="0" w:noHBand="0" w:noVBand="1"/>
      </w:tblPr>
      <w:tblGrid>
        <w:gridCol w:w="2000"/>
        <w:gridCol w:w="1843"/>
        <w:gridCol w:w="2977"/>
        <w:gridCol w:w="1775"/>
      </w:tblGrid>
      <w:tr>
        <w:trPr>
          <w:jc w:val="center"/>
          <w:trHeight w:val="674" w:hRule="exact"/>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数据有效率</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2977"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其他要求</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77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异常情况处理率</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bottom"/>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二氧化硫分析仪</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843" w:type="dxa"/>
            <w:vAlign w:val="bottom"/>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7" w:type="dxa"/>
            <w:vAlign w:val="center"/>
            <w:vMerge w:val="restart"/>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除外部停电或其他不可抗拒的原因外，系统有效运行率、数据有效率均按全年小时值计算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5"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bottom"/>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氮氧化物分析仪</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843" w:type="dxa"/>
            <w:vAlign w:val="bottom"/>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7"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5"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bottom"/>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臭氧分析仪</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843" w:type="dxa"/>
            <w:vAlign w:val="bottom"/>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7"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5"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bottom"/>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一氧化碳分析仪</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843" w:type="dxa"/>
            <w:vAlign w:val="bottom"/>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7"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5"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bottom"/>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PM2.5分析仪</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843" w:type="dxa"/>
            <w:vAlign w:val="bottom"/>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7"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5"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0" w:type="dxa"/>
            <w:vAlign w:val="bottom"/>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PM10分析仪</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1843" w:type="dxa"/>
            <w:vAlign w:val="bottom"/>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7"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5"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3、运行维护要求</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3.1具体要求</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3.1.1常规气体分析仪（CO、SO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、NO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X</w:t>
      </w:r>
      <w:r>
        <w:rPr>
          <w:rFonts w:hint="eastAsia" w:ascii="宋体" w:hAnsi="宋体" w:eastAsia="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分析仪）</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（1）检查监测仪器的运行状况和工作状态参数是否正常。</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（2）检查采样和排气管路是否有漏气或堵塞现象。</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（3）检查仪器数据采集仪和平台数据是否一致。</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（4）每周一次检查保护范围内是否正常，有没有对测定结果或运行环境存在明显影响的情况。</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（5）每周一次更换监测仪器的采样颗粒物过滤膜。</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（6）每周一次进行零点及标点检查，根据情况进行校准，并对仪器的状态进行记录。</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（7）每周一次对仪器显示数据和数据采集仪之间的一致性进行检查，并对数据进行备份。</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（8）每季度一次采样管路进行清洗。</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（9）每季度一次进行流量及精密度、准确度检查。</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（10）每季度一次进行多点线性检查。</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（11）半年一次对氮氧化物分析仪钼炉转化率进行检查。</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（12）每年一次更换标气。</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（13）每年一次对所有的仪器进行预防性维护，包括线性、零点漂移、量程漂移、精密度、准确度检查，按说明书的要求更换备件。</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bookmarkStart w:id="10" w:name="_Hlk18916807"/>
      <w:r>
        <w:rPr>
          <w:rFonts w:hint="eastAsia" w:ascii="宋体" w:hAnsi="宋体" w:eastAsia="宋体" w:cs="宋体"/>
          <w:color w:val="000000" w:themeColor="text1"/>
          <w:sz w:val="21"/>
          <w:szCs w:val="21"/>
          <w:highlight w:val="none"/>
          <w14:textFill>
            <w14:solidFill>
              <w14:schemeClr w14:val="tx1"/>
            </w14:solidFill>
          </w14:textFill>
        </w:rPr>
        <w:t xml:space="preserve">3.1.2颗粒物监测仪（PM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t xml:space="preserve">、PM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 </w:t>
      </w:r>
      <w:bookmarkEnd w:id="10"/>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（1）每日检查监测仪器的运行状况和工作状态参数是否正常。</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（2）每日检查采样和排气管路是否有漏气或堵塞现象。</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（3）每日检查仪器数据采集仪与平台数据是否一致。</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（4）每周一次详细检查仪器各项参数包括温湿度、流量以及报警状态，纸带剩余情况。</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（5）每月一次对采样切割头进行清洗。</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（6）每月一次对仪器流量进行校准。</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（7）每半年对采样管路进行清洗。</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（8）每年用标准膜进行校准质量。</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（9）每年对泵进行大保养（泵膜更换、碳刷更换）。</w:t>
      </w:r>
      <w:r/>
    </w:p>
    <w:p>
      <w:pPr>
        <w:ind w:firstLine="420"/>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（10）每年一次对所有的仪器进行预防性维护，按说明书的要求更换备件。</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3.2质量管理要求</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3.2.1日常运行维护记录</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建立空气自动站维护档案，将空气自动监测站的运行过程和运行事件进行详细记录，并进行归档管理，定期提交给采购人。根据采购人要求，认真填写相关维护记录表，确保信息完整、准确、可溯源，记录表包含但不限于：</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（1）巡检记录表；</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（2）空气自动监测系统仪器设备维修维护记录表；</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（3）空气自动监测系统备品备件管理记录表；</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（4）空气自动监测超级站设备校准记录表；</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（5）多点线性校准记录表；</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（6）钼炉转化率记录表；</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（7）标准物质使用记录表；</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供应商需在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文件中提供各类表格格式，用于体现各项工作的具体内容。</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3.2.2质量控制</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（1）供应商需根据国家及省市有关质量管理和质量控制规范，认真落实质量管理制度，做好质控工作并有相应记录。供应商在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文件中对质量管理控制措施做出详细的说明。</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（2）供应商使用的标准物质必须是有证标准物质，并保持与采购人使用的标准物质来源一致，且在有效使用期限内。</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3.2.3数据审核 </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供应商应每天9点前在采购人的数据监控平台上审核监测数据，对异常值进行分析，查明原因并作相应标记。</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3.2.4耗材及备件更换</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应根据仪器使用情况，制订耗材的更换周期。所有耗材及备件做到定期更换，确保监测数据准确可靠。</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3.2.5资料整理</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各种技术与质量文件应保持现行有效，可根据实际管理需要进行调整，巡检记录、维修记录、日常检查等质量保证与质量控制记录应按要求进行填写，需有操作人员的签名，由监测站自动室人员进行复核和审核，每年进行整理归档考核。</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3.3硬件要求</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3.3.1为保证空气自动站的连续运行，供应商应建立专用的空气自动站耗材管理库，负责发送和管理空气自动站的耗材，并指定专人进行管理。</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3.3.2供应商应设定维护专用的联系电话，并应配备电脑等基础办公设备，方便文件的编写和发送。</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3.3.3供应商用于本维护项目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基本工具和检测仪器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不少于以下配置</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（1）2台（大流量和小流量各一台）流量计，经计量部门检定合格，资产归属供应商所有。</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（2）Thermo5030i/5014i颗粒物标准膜2套，资产归属供应商所有。</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（3）温湿度计和气压表各1套，经计量部门检定合格，资产归属供应商所有。</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3.3.4供应商应提供维护质控所必备的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手机</w:t>
      </w:r>
      <w:r>
        <w:rPr>
          <w:rFonts w:hint="eastAsia" w:ascii="宋体" w:hAnsi="宋体" w:eastAsia="宋体" w:cs="宋体"/>
          <w:color w:val="000000" w:themeColor="text1"/>
          <w:sz w:val="21"/>
          <w:szCs w:val="21"/>
          <w:highlight w:val="none"/>
          <w14:textFill>
            <w14:solidFill>
              <w14:schemeClr w14:val="tx1"/>
            </w14:solidFill>
          </w14:textFill>
        </w:rPr>
        <w:t xml:space="preserve">（安卓系统）、平板（安卓系统）等设备以安装相应的质控管理软件。</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3.4运行及维护记录要求</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3.4.1根据采购人提供的各类维护记录表，需做好日常维护工作的详细记录。</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3.4.2对耗材、备件的更换和设备的维修等，需做好相应的记录，确保信息完整。</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3.4.3供应商每月定期向采购人提交维护记录表，记录表上须有维护人员的签名；提交气站运行月度报告，陈述气站的运行状况和事件处理情况。</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3.5污染事故处理要求</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当气站周边发现发生污染事故导致数据异常时，须2小时内报告采购人，并及时核查仪器运行状态，保证系统正常运行，监测数据准确，传输畅通，并协助进行应急监测。</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3.6故障处理要求</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当空气自动站系统或仪器出现故障时，保证在2小时内到达现场排查。如果故障在24小时内无法排除，应立即上报采购人，协助采购人确定处理方案。对故障处理过程应有相应记录。</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4.其他要求</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4.1站房内部环境清洁，布置整齐，各仪器设备干净清洁，设备标识清楚；</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4.2检查供电、通讯、防雷、消防、安全等情况，保证系统的正常运行；</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4.3进行维护时，应规范操作，注意安全，防止意外发生。</w:t>
      </w:r>
      <w:r/>
    </w:p>
    <w:p>
      <w:pPr>
        <w:ind w:firstLine="422"/>
        <w:jc w:val="left"/>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5、工作考核</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采购人会通过定期或不定期的方式对空气自动监测系统运行情况进行抽查，查看运行记录档案，对系统的有效数据捕获率和异常情况处理率进行考核，采用标准物质进行质控考核。其中，异常情况处理率（100%）的考核内容包括：（1）监控平台数据出现异常，工作日2小时内、非工作日4小时内赶到现场进行排查，排查情况及时报告采购人；（2）简单问题，24小时内能够解决的，在现场解决；较严重的问题，24小时内无法解决的，及时跟采购人汇报，配合采购人进行维修或更换备机。</w:t>
      </w:r>
      <w:r/>
    </w:p>
    <w:p>
      <w:pPr>
        <w:ind w:firstLine="420"/>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5.2依照表5支付运行维护经费 </w:t>
      </w:r>
      <w:r/>
    </w:p>
    <w:p>
      <w:pPr>
        <w:ind w:firstLine="420"/>
        <w:jc w:val="cente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表5 （SO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分析仪、NO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分析仪、O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分析仪、CO分析仪、PM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t xml:space="preserve">分析仪、pM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分析仪）</w:t>
      </w:r>
      <w:r/>
    </w:p>
    <w:tbl>
      <w:tblPr>
        <w:tblStyle w:val="683"/>
        <w:tblW w:w="91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93"/>
        <w:gridCol w:w="3728"/>
        <w:gridCol w:w="3623"/>
      </w:tblGrid>
      <w:tr>
        <w:trPr>
          <w:jc w:val="center"/>
          <w:trHeight w:val="50"/>
        </w:trPr>
        <w:tc>
          <w:tcPr>
            <w:gridSpan w:val="2"/>
            <w:tcMar>
              <w:left w:w="108" w:type="dxa"/>
              <w:top w:w="0" w:type="dxa"/>
              <w:right w:w="108" w:type="dxa"/>
              <w:bottom w:w="0" w:type="dxa"/>
            </w:tcMar>
            <w:tcW w:w="552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有效数据捕获率（Y）</w:t>
            </w:r>
            <w:r/>
          </w:p>
        </w:tc>
        <w:tc>
          <w:tcPr>
            <w:tcMar>
              <w:left w:w="108" w:type="dxa"/>
              <w:top w:w="0" w:type="dxa"/>
              <w:right w:w="108" w:type="dxa"/>
              <w:bottom w:w="0" w:type="dxa"/>
            </w:tcMar>
            <w:tcW w:w="362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异常情况处理率及质控考核</w:t>
            </w:r>
            <w:r/>
          </w:p>
        </w:tc>
      </w:tr>
      <w:tr>
        <w:trPr>
          <w:jc w:val="center"/>
          <w:trHeight w:val="60"/>
        </w:trPr>
        <w:tc>
          <w:tcPr>
            <w:tcMar>
              <w:left w:w="108" w:type="dxa"/>
              <w:top w:w="0" w:type="dxa"/>
              <w:right w:w="108" w:type="dxa"/>
              <w:bottom w:w="0" w:type="dxa"/>
            </w:tcMar>
            <w:tcW w:w="179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Y≥90%</w:t>
            </w:r>
            <w:r/>
          </w:p>
        </w:tc>
        <w:tc>
          <w:tcPr>
            <w:tcMar>
              <w:left w:w="108" w:type="dxa"/>
              <w:top w:w="0" w:type="dxa"/>
              <w:right w:w="108" w:type="dxa"/>
              <w:bottom w:w="0" w:type="dxa"/>
            </w:tcMar>
            <w:tcW w:w="3728" w:type="dxa"/>
            <w:vAlign w:val="center"/>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合格，按合同款支付。</w:t>
            </w:r>
            <w:r/>
          </w:p>
        </w:tc>
        <w:tc>
          <w:tcPr>
            <w:tcMar>
              <w:left w:w="108" w:type="dxa"/>
              <w:top w:w="0" w:type="dxa"/>
              <w:right w:w="108" w:type="dxa"/>
              <w:bottom w:w="0" w:type="dxa"/>
            </w:tcMar>
            <w:tcW w:w="3623" w:type="dxa"/>
            <w:vAlign w:val="center"/>
            <w:vMerge w:val="restart"/>
            <w:textDirection w:val="lrTb"/>
            <w:noWrap w:val="false"/>
          </w:tcPr>
          <w:p>
            <w:pPr>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1.每次不及时处理，根据情节严重程度扣除维护费五百元至五千元。</w:t>
            </w:r>
            <w:r/>
          </w:p>
          <w:p>
            <w:pPr>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2.乡镇（街道）空气自动站检查情况汇总中的问题，根据情节严重程度扣除维护费五百元至五千元。</w:t>
            </w:r>
            <w:r/>
          </w:p>
        </w:tc>
      </w:tr>
      <w:tr>
        <w:trPr>
          <w:jc w:val="center"/>
          <w:trHeight w:val="54"/>
        </w:trPr>
        <w:tc>
          <w:tcPr>
            <w:tcMar>
              <w:left w:w="108" w:type="dxa"/>
              <w:top w:w="0" w:type="dxa"/>
              <w:right w:w="108" w:type="dxa"/>
              <w:bottom w:w="0" w:type="dxa"/>
            </w:tcMar>
            <w:tcW w:w="179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85%≤Y＜90%</w:t>
            </w:r>
            <w:r/>
          </w:p>
        </w:tc>
        <w:tc>
          <w:tcPr>
            <w:tcMar>
              <w:left w:w="108" w:type="dxa"/>
              <w:top w:w="0" w:type="dxa"/>
              <w:right w:w="108" w:type="dxa"/>
              <w:bottom w:w="0" w:type="dxa"/>
            </w:tcMar>
            <w:tcW w:w="3728" w:type="dxa"/>
            <w:vAlign w:val="center"/>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扣除单台设备维护费用的3%。</w:t>
            </w:r>
            <w:r/>
          </w:p>
        </w:tc>
        <w:tc>
          <w:tcPr>
            <w:tcMar>
              <w:left w:w="108" w:type="dxa"/>
              <w:top w:w="0" w:type="dxa"/>
              <w:right w:w="108" w:type="dxa"/>
              <w:bottom w:w="0" w:type="dxa"/>
            </w:tcMar>
            <w:tcW w:w="3623" w:type="dxa"/>
            <w:vAlign w:val="center"/>
            <w:vMerge w:val="continue"/>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4"/>
        </w:trPr>
        <w:tc>
          <w:tcPr>
            <w:tcMar>
              <w:left w:w="108" w:type="dxa"/>
              <w:top w:w="0" w:type="dxa"/>
              <w:right w:w="108" w:type="dxa"/>
              <w:bottom w:w="0" w:type="dxa"/>
            </w:tcMar>
            <w:tcW w:w="179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80%≤Y＜85%</w:t>
            </w:r>
            <w:r/>
          </w:p>
        </w:tc>
        <w:tc>
          <w:tcPr>
            <w:tcMar>
              <w:left w:w="108" w:type="dxa"/>
              <w:top w:w="0" w:type="dxa"/>
              <w:right w:w="108" w:type="dxa"/>
              <w:bottom w:w="0" w:type="dxa"/>
            </w:tcMar>
            <w:tcW w:w="3728" w:type="dxa"/>
            <w:vAlign w:val="center"/>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扣除单台设备维护费用的10%。</w:t>
            </w:r>
            <w:r/>
          </w:p>
        </w:tc>
        <w:tc>
          <w:tcPr>
            <w:tcMar>
              <w:left w:w="108" w:type="dxa"/>
              <w:top w:w="0" w:type="dxa"/>
              <w:right w:w="108" w:type="dxa"/>
              <w:bottom w:w="0" w:type="dxa"/>
            </w:tcMar>
            <w:tcW w:w="3623" w:type="dxa"/>
            <w:vAlign w:val="center"/>
            <w:vMerge w:val="continue"/>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4"/>
        </w:trPr>
        <w:tc>
          <w:tcPr>
            <w:tcMar>
              <w:left w:w="108" w:type="dxa"/>
              <w:top w:w="0" w:type="dxa"/>
              <w:right w:w="108" w:type="dxa"/>
              <w:bottom w:w="0" w:type="dxa"/>
            </w:tcMar>
            <w:tcW w:w="179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65%≤Y＜80%</w:t>
            </w:r>
            <w:r/>
          </w:p>
        </w:tc>
        <w:tc>
          <w:tcPr>
            <w:tcMar>
              <w:left w:w="108" w:type="dxa"/>
              <w:top w:w="0" w:type="dxa"/>
              <w:right w:w="108" w:type="dxa"/>
              <w:bottom w:w="0" w:type="dxa"/>
            </w:tcMar>
            <w:tcW w:w="3728" w:type="dxa"/>
            <w:vAlign w:val="center"/>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扣除单台设备维护费用的20%。</w:t>
            </w:r>
            <w:r/>
          </w:p>
        </w:tc>
        <w:tc>
          <w:tcPr>
            <w:tcMar>
              <w:left w:w="108" w:type="dxa"/>
              <w:top w:w="0" w:type="dxa"/>
              <w:right w:w="108" w:type="dxa"/>
              <w:bottom w:w="0" w:type="dxa"/>
            </w:tcMar>
            <w:tcW w:w="3623" w:type="dxa"/>
            <w:vAlign w:val="center"/>
            <w:vMerge w:val="continue"/>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165"/>
        </w:trPr>
        <w:tc>
          <w:tcPr>
            <w:tcMar>
              <w:left w:w="108" w:type="dxa"/>
              <w:top w:w="0" w:type="dxa"/>
              <w:right w:w="108" w:type="dxa"/>
              <w:bottom w:w="0" w:type="dxa"/>
            </w:tcMar>
            <w:tcW w:w="179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Y＜65%</w:t>
            </w:r>
            <w:r/>
          </w:p>
        </w:tc>
        <w:tc>
          <w:tcPr>
            <w:tcMar>
              <w:left w:w="108" w:type="dxa"/>
              <w:top w:w="0" w:type="dxa"/>
              <w:right w:w="108" w:type="dxa"/>
              <w:bottom w:w="0" w:type="dxa"/>
            </w:tcMar>
            <w:tcW w:w="3728" w:type="dxa"/>
            <w:vAlign w:val="center"/>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扣除单台设备维护全款。</w:t>
            </w:r>
            <w:r/>
          </w:p>
        </w:tc>
        <w:tc>
          <w:tcPr>
            <w:tcMar>
              <w:left w:w="108" w:type="dxa"/>
              <w:top w:w="0" w:type="dxa"/>
              <w:right w:w="108" w:type="dxa"/>
              <w:bottom w:w="0" w:type="dxa"/>
            </w:tcMar>
            <w:tcW w:w="3623" w:type="dxa"/>
            <w:vAlign w:val="center"/>
            <w:textDirection w:val="lrTb"/>
            <w:noWrap w:val="false"/>
          </w:tcPr>
          <w:p>
            <w:pPr>
              <w:spacing w:line="36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3.标准物质质控考核一次不合格扣维护费五百元。 </w:t>
            </w:r>
            <w:r/>
          </w:p>
        </w:tc>
      </w:tr>
    </w:tbl>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ind w:left="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①各项扣款可以累加。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②有效数据捕获率=（有效运行时数÷运行考核总时数）×100%。</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③有效运行时数=运行考核总时数－无效数据时数。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④数据有效捕获率以单台仪表计算，以数据有效捕获率最低的仪表作为维护项目的数据有效捕获率。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⑤对其他不满足采购文件要求的情况酌情扣款。</w:t>
      </w:r>
      <w:r/>
    </w:p>
    <w:p>
      <w:pPr>
        <w:ind w:firstLine="454"/>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1"/>
          <w:szCs w:val="21"/>
          <w:highlight w:val="none"/>
          <w14:textFill>
            <w14:solidFill>
              <w14:schemeClr w14:val="tx1"/>
            </w14:solidFill>
          </w14:textFill>
        </w:rPr>
        <w:outlineLvl w:val="9"/>
      </w:pPr>
      <w:r/>
      <w:bookmarkStart w:id="11" w:name="_Toc3121"/>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四、其他</w:t>
      </w:r>
      <w:bookmarkEnd w:id="11"/>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维护人员在履行工作职责期间（包括上下班途中），发生自身的人身伤害、伤亡以及事故等，均由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供应商负责处理并承担经济和道义上的责任，采购人不承担任何责任。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供应商与所派遣的维护人员发生纠纷，均由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供应商负责调解与处理，采购人不承担责任。</w:t>
      </w:r>
      <w:r/>
    </w:p>
    <w:p>
      <w:pPr>
        <w:pStyle w:val="906"/>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2、项目验收：</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自行组织，</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成交供应商</w:t>
      </w:r>
      <w:r>
        <w:rPr>
          <w:rFonts w:hint="eastAsia" w:ascii="宋体" w:hAnsi="宋体" w:eastAsia="宋体" w:cs="宋体"/>
          <w:color w:val="000000" w:themeColor="text1"/>
          <w:sz w:val="21"/>
          <w:szCs w:val="21"/>
          <w:highlight w:val="none"/>
          <w14:textFill>
            <w14:solidFill>
              <w14:schemeClr w14:val="tx1"/>
            </w14:solidFill>
          </w14:textFill>
        </w:rPr>
        <w:t xml:space="preserve">提供履约情况及相应的证明材料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。成交供应商对所提供</w:t>
      </w:r>
      <w:r>
        <w:rPr>
          <w:rFonts w:hint="eastAsia" w:ascii="宋体" w:hAnsi="宋体" w:eastAsia="宋体" w:cs="宋体"/>
          <w:color w:val="000000" w:themeColor="text1"/>
          <w:sz w:val="21"/>
          <w:szCs w:val="21"/>
          <w:highlight w:val="none"/>
          <w14:textFill>
            <w14:solidFill>
              <w14:schemeClr w14:val="tx1"/>
            </w14:solidFill>
          </w14:textFill>
        </w:rPr>
        <w:t xml:space="preserve">材料的真实性负责。</w:t>
      </w:r>
      <w:r/>
    </w:p>
    <w:p>
      <w:pPr>
        <w:pStyle w:val="684"/>
        <w:ind w:firstLine="420"/>
        <w:jc w:val="left"/>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3、</w:t>
      </w:r>
      <w:r>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为保障202</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年本项目服务工作的延续性，由于202</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年财政计划申请及财政资金审批等因素，服务已由第三方单位开展部分工作，其间产生的费用将根据提供的服务情况，由</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中标供应商</w:t>
      </w:r>
      <w:r>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根据本次中标价负责与之结算。</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请供应商依据采购需求合理测算，此部分费用包含在投标报价内。</w:t>
      </w:r>
      <w:r/>
    </w:p>
    <w:p>
      <w:pPr>
        <w:ind w:firstLine="420"/>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本采购包全年度预算158万元。</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报价方式</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总价报价。供应商的报价应包括</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全</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年度内完成本项目所需的所有</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费</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用</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，报价包括但不限于完成本项目所需的人员、调查、交通、设备仪器、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耗材、</w:t>
      </w: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管理费及税金等一切费用。供应商报价时应结合自身经验对项目所需费用进行自主综合报价。一旦中标，无论供应商是否单独列出，均视为已含在投标报价中。报价中应考虑市场价格风险和政策风险在内的一切费用，中标后，供应商由于考虑不周，漏报、少报而要求追加报价将不会被采购人所接受，也不作为减轻责任、减少服务、降低质量的理由。</w:t>
      </w:r>
      <w:r/>
    </w:p>
    <w:p>
      <w:pPr>
        <w:spacing w:line="360" w:lineRule="auto"/>
        <w:shd w:val="clear" w:color="auto" w:fill="ffffff"/>
        <w:widowControl/>
        <w:rPr>
          <w:rFonts w:hint="default" w:ascii="Times New Roman" w:hAnsi="Times New Roman" w:eastAsia="仿宋" w:cs="Times New Roman"/>
          <w:b/>
          <w:bCs/>
          <w:color w:val="000000" w:themeColor="text1"/>
          <w:spacing w:val="8"/>
          <w:sz w:val="24"/>
          <w:szCs w:val="24"/>
          <w:highlight w:val="none"/>
          <w:lang w:eastAsia="zh-CN"/>
          <w14:textFill>
            <w14:solidFill>
              <w14:schemeClr w14:val="tx1"/>
            </w14:solidFill>
          </w14:textFill>
        </w:rPr>
        <w:outlineLvl w:val="1"/>
      </w:pPr>
      <w:r>
        <w:rPr>
          <w:rFonts w:hint="default" w:ascii="Times New Roman" w:hAnsi="Times New Roman" w:eastAsia="仿宋" w:cs="Times New Roman"/>
          <w:b/>
          <w:bCs/>
          <w:color w:val="000000" w:themeColor="text1"/>
          <w:spacing w:val="8"/>
          <w:sz w:val="24"/>
          <w:szCs w:val="24"/>
          <w:highlight w:val="none"/>
          <w:lang w:eastAsia="zh-CN"/>
          <w14:textFill>
            <w14:solidFill>
              <w14:schemeClr w14:val="tx1"/>
            </w14:solidFill>
          </w14:textFill>
        </w:rPr>
      </w:r>
      <w:r/>
    </w:p>
    <w:p>
      <w:pPr>
        <w:spacing w:line="360" w:lineRule="auto"/>
        <w:shd w:val="clear" w:color="auto" w:fill="ffffff"/>
        <w:widowControl/>
        <w:rPr>
          <w:rFonts w:hint="eastAsia" w:ascii="宋体" w:hAnsi="宋体" w:eastAsia="宋体" w:cs="宋体"/>
          <w:b/>
          <w:bCs/>
          <w:color w:val="000000" w:themeColor="text1"/>
          <w:spacing w:val="8"/>
          <w:sz w:val="21"/>
          <w:szCs w:val="21"/>
          <w:highlight w:val="none"/>
          <w14:textFill>
            <w14:solidFill>
              <w14:schemeClr w14:val="tx1"/>
            </w14:solidFill>
          </w14:textFill>
        </w:rPr>
        <w:outlineLvl w:val="1"/>
      </w:pPr>
      <w:r>
        <w:rPr>
          <w:rFonts w:hint="eastAsia" w:ascii="宋体" w:hAnsi="宋体" w:eastAsia="宋体" w:cs="宋体"/>
          <w:b/>
          <w:bCs/>
          <w:color w:val="000000" w:themeColor="text1"/>
          <w:spacing w:val="8"/>
          <w:sz w:val="21"/>
          <w:szCs w:val="21"/>
          <w:highlight w:val="none"/>
          <w:lang w:val="en-US" w:eastAsia="zh-CN"/>
          <w14:textFill>
            <w14:solidFill>
              <w14:schemeClr w14:val="tx1"/>
            </w14:solidFill>
          </w14:textFill>
        </w:rPr>
        <w:t xml:space="preserve">采购包</w:t>
      </w:r>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二：</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202</w:t>
      </w:r>
      <w:r>
        <w:rPr>
          <w:rFonts w:hint="eastAsia" w:ascii="宋体" w:hAnsi="宋体" w:eastAsia="宋体" w:cs="宋体"/>
          <w:color w:val="000000" w:themeColor="text1"/>
          <w:spacing w:val="8"/>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年秦淮区街道（乡镇）空气自动监测站仪器填平补齐和比对核查</w:t>
      </w:r>
      <w:r/>
    </w:p>
    <w:p>
      <w:pPr>
        <w:ind w:firstLine="454"/>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1"/>
          <w:szCs w:val="21"/>
          <w:highlight w:val="none"/>
          <w14:textFill>
            <w14:solidFill>
              <w14:schemeClr w14:val="tx1"/>
            </w14:solidFill>
          </w14:textFill>
        </w:rPr>
        <w:outlineLvl w:val="9"/>
      </w:pPr>
      <w:r/>
      <w:bookmarkStart w:id="12" w:name="_Toc21657"/>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一、项目基本情况：</w:t>
      </w:r>
      <w:bookmarkEnd w:id="12"/>
      <w:r/>
      <w:r/>
    </w:p>
    <w:p>
      <w:pPr>
        <w:ind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服务地点：南京市秦淮区</w:t>
      </w:r>
      <w:r/>
    </w:p>
    <w:p>
      <w:pPr>
        <w:ind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服务期限：</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自合同签订之日起至202</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年</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月3</w:t>
      </w:r>
      <w:r>
        <w:rPr>
          <w:rFonts w:hint="eastAsia" w:ascii="宋体" w:hAnsi="宋体" w:eastAsia="宋体" w:cs="宋体"/>
          <w:color w:val="000000" w:themeColor="text1"/>
          <w:spacing w:val="6"/>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6"/>
          <w:sz w:val="21"/>
          <w:szCs w:val="21"/>
          <w:highlight w:val="none"/>
          <w:lang w:eastAsia="zh-CN"/>
          <w14:textFill>
            <w14:solidFill>
              <w14:schemeClr w14:val="tx1"/>
            </w14:solidFill>
          </w14:textFill>
        </w:rPr>
        <w:t xml:space="preserve">日</w:t>
      </w:r>
      <w:r/>
    </w:p>
    <w:p>
      <w:pPr>
        <w:ind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质量标准：严格按照国家有关法律、法规、规章和标准规范实施。</w:t>
      </w:r>
      <w:r/>
    </w:p>
    <w:p>
      <w:pPr>
        <w:pStyle w:val="906"/>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付款方式：202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年10月支付合同总额的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服务期满后根据工作完成情况支付尾款</w:t>
      </w:r>
      <w:r>
        <w:rPr>
          <w:rFonts w:hint="eastAsia" w:ascii="宋体" w:hAnsi="宋体" w:eastAsia="宋体" w:cs="宋体"/>
          <w:bCs/>
          <w:color w:val="000000" w:themeColor="text1"/>
          <w:sz w:val="21"/>
          <w:szCs w:val="21"/>
          <w:highlight w:val="none"/>
          <w14:textFill>
            <w14:solidFill>
              <w14:schemeClr w14:val="tx1"/>
            </w14:solidFill>
          </w14:textFill>
        </w:rPr>
        <w:t xml:space="preserve">（扣除应扣款项）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ind w:firstLine="454"/>
        <w:keepLines w:val="0"/>
        <w:keepNext w:val="0"/>
        <w:pageBreakBefore w:val="0"/>
        <w:spacing w:line="360" w:lineRule="auto"/>
        <w:shd w:val="clear" w:color="auto" w:fill="ffffff"/>
        <w:widowControl/>
        <w:rPr>
          <w:rFonts w:hint="eastAsia" w:ascii="宋体" w:hAnsi="宋体" w:eastAsia="宋体" w:cs="宋体"/>
          <w:b/>
          <w:bCs/>
          <w:color w:val="000000" w:themeColor="text1"/>
          <w:spacing w:val="8"/>
          <w:sz w:val="21"/>
          <w:szCs w:val="21"/>
          <w:highlight w:val="none"/>
          <w14:textFill>
            <w14:solidFill>
              <w14:schemeClr w14:val="tx1"/>
            </w14:solidFill>
          </w14:textFill>
        </w:rPr>
        <w:outlineLvl w:val="9"/>
      </w:pPr>
      <w:r/>
      <w:bookmarkStart w:id="13" w:name="_Toc24133"/>
      <w:r>
        <w:rPr>
          <w:rFonts w:hint="eastAsia" w:ascii="宋体" w:hAnsi="宋体" w:eastAsia="宋体" w:cs="宋体"/>
          <w:b/>
          <w:bCs/>
          <w:color w:val="000000" w:themeColor="text1"/>
          <w:spacing w:val="8"/>
          <w:sz w:val="21"/>
          <w:szCs w:val="21"/>
          <w:highlight w:val="none"/>
          <w14:textFill>
            <w14:solidFill>
              <w14:schemeClr w14:val="tx1"/>
            </w14:solidFill>
          </w14:textFill>
        </w:rPr>
        <w:t xml:space="preserve">二、项目概况：</w:t>
      </w:r>
      <w:bookmarkEnd w:id="13"/>
      <w:r/>
      <w:r/>
    </w:p>
    <w:p>
      <w:pPr>
        <w:ind w:firstLine="420"/>
        <w:spacing w:line="360" w:lineRule="auto"/>
        <w:widowControl/>
        <w:rPr>
          <w:rFonts w:hint="default" w:ascii="Times New Roman" w:hAnsi="Times New Roman" w:eastAsia="仿宋" w:cs="Times New Roman"/>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为进一步加强秦淮区街道空气自动站的质量控制与质量管理工作，切实做到空气自动监测数据的量值溯源，设备运转的正常，设备维护方工作到位，确保从各监测设备获取的监测数据真实、可靠。对秦淮区11个街道空气站点监测仪器正常运转的质量保证的核查工作，全年为所有站点各一次的QC质控、QA质控和环境空气颗粒物（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和PM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t xml:space="preserve">）连续自动监测便携式联机比对。</w:t>
      </w:r>
      <w:r/>
    </w:p>
    <w:p>
      <w:pPr>
        <w:ind w:firstLine="422"/>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bookmarkStart w:id="14" w:name="_Toc85203931"/>
      <w:r/>
      <w:bookmarkStart w:id="15" w:name="_Toc455153188"/>
      <w:r/>
      <w:bookmarkStart w:id="16" w:name="_Toc85203891"/>
      <w:r>
        <w:rPr>
          <w:rFonts w:hint="eastAsia" w:ascii="宋体" w:hAnsi="宋体" w:eastAsia="宋体" w:cs="宋体"/>
          <w:b/>
          <w:bCs/>
          <w:color w:val="000000" w:themeColor="text1"/>
          <w:sz w:val="21"/>
          <w:szCs w:val="21"/>
          <w:highlight w:val="none"/>
          <w14:textFill>
            <w14:solidFill>
              <w14:schemeClr w14:val="tx1"/>
            </w14:solidFill>
          </w14:textFill>
        </w:rPr>
        <w:t xml:space="preserve">（一）总体要求</w:t>
      </w:r>
      <w:bookmarkEnd w:id="14"/>
      <w:r/>
      <w:bookmarkEnd w:id="15"/>
      <w:r/>
      <w:bookmarkEnd w:id="16"/>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供应商应提供详细的质控质保核查方案。</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后应在南京地区设立至少1个技术服务网点，技术服务网点配备至少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-4名经验丰富质控核查人员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不含项目负责人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，并随时按照南京市秦淮生态环境局要求开展自动监测质控比对工作，同时确保至少2辆专车用于日常巡检核查。</w:t>
      </w:r>
      <w:r/>
    </w:p>
    <w:p>
      <w:pPr>
        <w:pStyle w:val="686"/>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供应商应提供完整的自动监测质控核查人员管理方案，提出解决稳定人员队伍的措施。</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供应商为本项目配备的所有人员应</w:t>
      </w:r>
      <w:r>
        <w:rPr>
          <w:rFonts w:hint="eastAsia" w:ascii="宋体" w:hAnsi="宋体" w:eastAsia="宋体" w:cs="宋体"/>
          <w:b w:val="0"/>
          <w:i w:val="0"/>
          <w:caps w:val="0"/>
          <w:color w:val="000000" w:themeColor="text1"/>
          <w:spacing w:val="0"/>
          <w:sz w:val="21"/>
          <w:szCs w:val="21"/>
          <w:highlight w:val="none"/>
          <w:lang w:val="en-US" w:eastAsia="zh-CN"/>
          <w14:textFill>
            <w14:solidFill>
              <w14:schemeClr w14:val="tx1"/>
            </w14:solidFill>
          </w14:textFill>
        </w:rPr>
        <w:t xml:space="preserve">具有相关的专业素质、技术能力及工作经验。</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供应商需承诺，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后按照南京市秦淮生态环境局制定的环境空气自动监测站质控质保核查细则，做好质控管理等工作，质控核查工作不符合南京市秦淮生态环境局要求的，可以扣减相应的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运维</w:t>
      </w:r>
      <w:r>
        <w:rPr>
          <w:rFonts w:hint="eastAsia" w:ascii="宋体" w:hAnsi="宋体" w:eastAsia="宋体" w:cs="宋体"/>
          <w:color w:val="000000" w:themeColor="text1"/>
          <w:sz w:val="21"/>
          <w:szCs w:val="21"/>
          <w:highlight w:val="none"/>
          <w14:textFill>
            <w14:solidFill>
              <w14:schemeClr w14:val="tx1"/>
            </w14:solidFill>
          </w14:textFill>
        </w:rPr>
        <w:t xml:space="preserve">经费，并有权终止合同。</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自有或具有合作的</w:t>
      </w:r>
      <w:r>
        <w:rPr>
          <w:rFonts w:hint="eastAsia" w:ascii="宋体" w:hAnsi="宋体" w:eastAsia="宋体" w:cs="宋体"/>
          <w:color w:val="000000" w:themeColor="text1"/>
          <w:sz w:val="21"/>
          <w:szCs w:val="21"/>
          <w:highlight w:val="none"/>
          <w14:textFill>
            <w14:solidFill>
              <w14:schemeClr w14:val="tx1"/>
            </w14:solidFill>
          </w14:textFill>
        </w:rPr>
        <w:t xml:space="preserve">用于质量控制的实验室。</w:t>
      </w:r>
      <w:r/>
    </w:p>
    <w:p>
      <w:pPr>
        <w:ind w:firstLine="422"/>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bookmarkStart w:id="17" w:name="_Toc455153189"/>
      <w:r/>
      <w:bookmarkStart w:id="18" w:name="_Toc85203932"/>
      <w:r/>
      <w:bookmarkStart w:id="19" w:name="_Toc85203892"/>
      <w:r>
        <w:rPr>
          <w:rFonts w:hint="eastAsia" w:ascii="宋体" w:hAnsi="宋体" w:eastAsia="宋体" w:cs="宋体"/>
          <w:b/>
          <w:bCs/>
          <w:color w:val="000000" w:themeColor="text1"/>
          <w:sz w:val="21"/>
          <w:szCs w:val="21"/>
          <w:highlight w:val="none"/>
          <w14:textFill>
            <w14:solidFill>
              <w14:schemeClr w14:val="tx1"/>
            </w14:solidFill>
          </w14:textFill>
        </w:rPr>
        <w:t xml:space="preserve">（二）质控、质保和核查目标</w:t>
      </w:r>
      <w:bookmarkEnd w:id="17"/>
      <w:r/>
      <w:bookmarkEnd w:id="18"/>
      <w:r/>
      <w:bookmarkEnd w:id="19"/>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供应商需提供详细的质控（QC）、质保核查(QA)方案，其中QC核查不通知运维单位，独立完成核查工作，QA核查质控单位应与运维单位共同完成，并在相关记录上由质控单位和运维单位签字确认。</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2.按照南京市秦淮生态环境局制定的《环境空气自动监测现场检查内容及评分表》相关技术要求，合同期内对现有11个站点每半年进行1次QC检查，共计22次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合同期内对现有11个站点进行1次QA检查，共计11次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QA和QC不得同时进行，并按照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南京市秦淮生态环境局</w:t>
      </w:r>
      <w:r>
        <w:rPr>
          <w:rFonts w:hint="eastAsia" w:ascii="宋体" w:hAnsi="宋体" w:eastAsia="宋体" w:cs="宋体"/>
          <w:color w:val="000000" w:themeColor="text1"/>
          <w:sz w:val="21"/>
          <w:szCs w:val="21"/>
          <w:highlight w:val="none"/>
          <w14:textFill>
            <w14:solidFill>
              <w14:schemeClr w14:val="tx1"/>
            </w14:solidFill>
          </w14:textFill>
        </w:rPr>
        <w:t xml:space="preserve">的要求，确保各站点仪器正常运行。</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3.合同期内需按时提交站点查核报告（内容包括：站点季度及年终检查报告汇总、运维单位工作评价等）。</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4.应根据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南京市秦淮生态环境局</w:t>
      </w:r>
      <w:r>
        <w:rPr>
          <w:rFonts w:hint="eastAsia" w:ascii="宋体" w:hAnsi="宋体" w:eastAsia="宋体" w:cs="宋体"/>
          <w:color w:val="000000" w:themeColor="text1"/>
          <w:sz w:val="21"/>
          <w:szCs w:val="21"/>
          <w:highlight w:val="none"/>
          <w14:textFill>
            <w14:solidFill>
              <w14:schemeClr w14:val="tx1"/>
            </w14:solidFill>
          </w14:textFill>
        </w:rPr>
        <w:t xml:space="preserve">的要求，开展其他空气自动监测质量相关的其他工作。</w:t>
      </w:r>
      <w:r/>
    </w:p>
    <w:p>
      <w:pPr>
        <w:ind w:firstLine="422"/>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bookmarkStart w:id="20" w:name="_Toc85203893"/>
      <w:r/>
      <w:bookmarkStart w:id="21" w:name="_Toc455153190"/>
      <w:r/>
      <w:bookmarkStart w:id="22" w:name="_Toc85203933"/>
      <w:r>
        <w:rPr>
          <w:rFonts w:hint="default" w:ascii="宋体" w:hAnsi="宋体" w:eastAsia="宋体" w:cs="宋体"/>
          <w:b/>
          <w:bCs/>
          <w:color w:val="000000" w:themeColor="text1"/>
          <w:sz w:val="21"/>
          <w:szCs w:val="21"/>
          <w:highlight w:val="none"/>
          <w14:textFill>
            <w14:solidFill>
              <w14:schemeClr w14:val="tx1"/>
            </w14:solidFill>
          </w14:textFill>
        </w:rPr>
        <w:t xml:space="preserve">（三）核查用设备与标准品要求</w:t>
      </w:r>
      <w:bookmarkEnd w:id="20"/>
      <w:r/>
      <w:bookmarkEnd w:id="21"/>
      <w:r/>
      <w:bookmarkEnd w:id="22"/>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1.所使用标准气体需要为一级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标准气体或国际认可的更高等级</w:t>
      </w:r>
      <w:r>
        <w:rPr>
          <w:rFonts w:hint="default" w:ascii="宋体" w:hAnsi="宋体" w:eastAsia="宋体" w:cs="宋体"/>
          <w:color w:val="000000" w:themeColor="text1"/>
          <w:sz w:val="21"/>
          <w:szCs w:val="21"/>
          <w:highlight w:val="none"/>
          <w14:textFill>
            <w14:solidFill>
              <w14:schemeClr w14:val="tx1"/>
            </w14:solidFill>
          </w14:textFill>
        </w:rPr>
        <w:t xml:space="preserve">标准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气体（NIST认证或EPA protocol等级标准气体）</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color w:val="000000" w:themeColor="text1"/>
          <w:sz w:val="21"/>
          <w:szCs w:val="21"/>
          <w:highlight w:val="none"/>
          <w14:textFill>
            <w14:solidFill>
              <w14:schemeClr w14:val="tx1"/>
            </w14:solidFill>
          </w14:textFill>
        </w:rPr>
        <w:t xml:space="preserve">使用的臭氧校准设备需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经</w:t>
      </w:r>
      <w:r>
        <w:rPr>
          <w:rFonts w:hint="default" w:ascii="宋体" w:hAnsi="宋体" w:eastAsia="宋体" w:cs="宋体"/>
          <w:color w:val="000000" w:themeColor="text1"/>
          <w:sz w:val="21"/>
          <w:szCs w:val="21"/>
          <w:highlight w:val="none"/>
          <w14:textFill>
            <w14:solidFill>
              <w14:schemeClr w14:val="tx1"/>
            </w14:solidFill>
          </w14:textFill>
        </w:rPr>
        <w:t xml:space="preserve">SRP或臭氧二级标准进行传递后使用。</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2.5ml-30L标准流量计，要求精度≤±2%。</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3.传统机械式，可校准风速、风向，用于与站房上安装的气象设备进行比对测试。</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4.温湿度计，用于进行温度湿度的测量。</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5.标准大气压力传感器。</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6.动态校准仪及零气发生器。</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7.便携式颗粒物自动监测仪。</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8.所有核查用的设备均由供应商自备，且每台设备均有相关计量部门的计量认证证书，且处于有效期内。</w:t>
      </w:r>
      <w:r/>
    </w:p>
    <w:p>
      <w:pPr>
        <w:ind w:firstLine="422"/>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（四）技术与装备要求</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1.车辆要求，质控检查所需车辆及车辆使用维护维修等费用均包含在投标报价中，采购人不再另行支付任何费用。</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为达到</w:t>
      </w:r>
      <w:r>
        <w:rPr>
          <w:rFonts w:hint="default" w:ascii="宋体" w:hAnsi="宋体" w:eastAsia="宋体" w:cs="宋体"/>
          <w:color w:val="000000" w:themeColor="text1"/>
          <w:sz w:val="21"/>
          <w:szCs w:val="21"/>
          <w:highlight w:val="none"/>
          <w14:textFill>
            <w14:solidFill>
              <w14:schemeClr w14:val="tx1"/>
            </w14:solidFill>
          </w14:textFill>
        </w:rPr>
        <w:t xml:space="preserve">监测实施和环境要求，</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default"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应自有或具有稳定合作的</w:t>
      </w:r>
      <w:r>
        <w:rPr>
          <w:rFonts w:hint="default" w:ascii="宋体" w:hAnsi="宋体" w:eastAsia="宋体" w:cs="宋体"/>
          <w:color w:val="000000" w:themeColor="text1"/>
          <w:sz w:val="21"/>
          <w:szCs w:val="21"/>
          <w:highlight w:val="none"/>
          <w14:textFill>
            <w14:solidFill>
              <w14:schemeClr w14:val="tx1"/>
            </w14:solidFill>
          </w14:textFill>
        </w:rPr>
        <w:t xml:space="preserve">实验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室，</w:t>
      </w:r>
      <w:r>
        <w:rPr>
          <w:rFonts w:hint="default" w:ascii="宋体" w:hAnsi="宋体" w:eastAsia="宋体" w:cs="宋体"/>
          <w:color w:val="000000" w:themeColor="text1"/>
          <w:sz w:val="21"/>
          <w:szCs w:val="21"/>
          <w:highlight w:val="none"/>
          <w14:textFill>
            <w14:solidFill>
              <w14:schemeClr w14:val="tx1"/>
            </w14:solidFill>
          </w14:textFill>
        </w:rPr>
        <w:t xml:space="preserve">满足监测仪器设备放置、盲样配制、样品分析、开展质控检查和监测活动所需的条件要求。</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3.仪器设备要求，</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default" w:ascii="宋体" w:hAnsi="宋体" w:eastAsia="宋体" w:cs="宋体"/>
          <w:color w:val="000000" w:themeColor="text1"/>
          <w:sz w:val="21"/>
          <w:szCs w:val="21"/>
          <w:highlight w:val="none"/>
          <w14:textFill>
            <w14:solidFill>
              <w14:schemeClr w14:val="tx1"/>
            </w14:solidFill>
          </w14:textFill>
        </w:rPr>
        <w:t xml:space="preserve">供应商应配备数量充足、技术指标符合相关监测方法要求的各类监测仪器设备和标准物质。与采样和监测结果的准确性和有效性相关的仪器设备在投入使用前，必须进行量值溯源，并保持其在有效期内进行监测。每6个街道空气站配备不少于1套检查所需的工具；并为本项目至少配备1套标准气体、流量计、零气发生器、动态校准仪、臭氧校准仪、质控比对用监测仪器。</w:t>
      </w:r>
      <w:r/>
    </w:p>
    <w:p>
      <w:pPr>
        <w:ind w:firstLine="422"/>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bookmarkStart w:id="23" w:name="_Toc455153191"/>
      <w:r/>
      <w:bookmarkStart w:id="24" w:name="_Toc85203894"/>
      <w:r/>
      <w:bookmarkStart w:id="25" w:name="_Toc85203934"/>
      <w:r>
        <w:rPr>
          <w:rFonts w:hint="default" w:ascii="宋体" w:hAnsi="宋体" w:eastAsia="宋体" w:cs="宋体"/>
          <w:b/>
          <w:bCs/>
          <w:color w:val="000000" w:themeColor="text1"/>
          <w:sz w:val="21"/>
          <w:szCs w:val="21"/>
          <w:highlight w:val="none"/>
          <w14:textFill>
            <w14:solidFill>
              <w14:schemeClr w14:val="tx1"/>
            </w14:solidFill>
          </w14:textFill>
        </w:rPr>
        <w:t xml:space="preserve">（五）第三方核查人员要求</w:t>
      </w:r>
      <w:bookmarkEnd w:id="23"/>
      <w:r/>
      <w:bookmarkEnd w:id="24"/>
      <w:r/>
      <w:bookmarkEnd w:id="25"/>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1.</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default" w:ascii="宋体" w:hAnsi="宋体" w:eastAsia="宋体" w:cs="宋体"/>
          <w:color w:val="000000" w:themeColor="text1"/>
          <w:sz w:val="21"/>
          <w:szCs w:val="21"/>
          <w:highlight w:val="none"/>
          <w14:textFill>
            <w14:solidFill>
              <w14:schemeClr w14:val="tx1"/>
            </w14:solidFill>
          </w14:textFill>
        </w:rPr>
        <w:t xml:space="preserve">供应商至少需配备两组共2-4人的核查人员，核查人员具有相关设备维修、检查与维护经验，且其中1人至少需具有相关工作经验5年以上</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color w:val="000000" w:themeColor="text1"/>
          <w:sz w:val="21"/>
          <w:szCs w:val="21"/>
          <w:highlight w:val="none"/>
          <w14:textFill>
            <w14:solidFill>
              <w14:schemeClr w14:val="tx1"/>
            </w14:solidFill>
          </w14:textFill>
        </w:rPr>
        <w:t xml:space="preserve">其余人员需相关工作经验2年及以上。</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2.</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default" w:ascii="宋体" w:hAnsi="宋体" w:eastAsia="宋体" w:cs="宋体"/>
          <w:color w:val="000000" w:themeColor="text1"/>
          <w:sz w:val="21"/>
          <w:szCs w:val="21"/>
          <w:highlight w:val="none"/>
          <w14:textFill>
            <w14:solidFill>
              <w14:schemeClr w14:val="tx1"/>
            </w14:solidFill>
          </w14:textFill>
        </w:rPr>
        <w:t xml:space="preserve">供应商技术人员需具备熟悉站房内各设备操作的能力，均应可独立完成各台设备的操作与检查。</w:t>
      </w:r>
      <w:r/>
    </w:p>
    <w:p>
      <w:pPr>
        <w:ind w:firstLine="42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 xml:space="preserve">3.</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default"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技术人员</w:t>
      </w:r>
      <w:r>
        <w:rPr>
          <w:rFonts w:hint="default" w:ascii="宋体" w:hAnsi="宋体" w:eastAsia="宋体" w:cs="宋体"/>
          <w:color w:val="000000" w:themeColor="text1"/>
          <w:sz w:val="21"/>
          <w:szCs w:val="21"/>
          <w:highlight w:val="none"/>
          <w14:textFill>
            <w14:solidFill>
              <w14:schemeClr w14:val="tx1"/>
            </w14:solidFill>
          </w14:textFill>
        </w:rPr>
        <w:t xml:space="preserve">具备能够独立操作各厂牌分析仪及相关设备的能力。</w:t>
      </w:r>
      <w:r/>
    </w:p>
    <w:p>
      <w:pPr>
        <w:ind w:firstLine="422"/>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（六）人员管理要求</w:t>
      </w:r>
      <w:r/>
    </w:p>
    <w:p>
      <w:pPr>
        <w:contextualSpacing/>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技术负责人及其指定的助理，负责与采购人对接每月的质控检查计划，协调处理安排具体的检查工作。在每月采测分离计划安排及实施期间，该人员的联系电话必须保持24小时畅通，确保采购人能随时与之取得联系。</w:t>
      </w:r>
      <w:r/>
    </w:p>
    <w:p>
      <w:pPr>
        <w:contextualSpacing/>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2.合同期间，本项目所有技术服务人员的更换均须经过采购人同意。</w:t>
      </w:r>
      <w:r/>
    </w:p>
    <w:p>
      <w:pPr>
        <w:contextualSpacing/>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3.合同期间，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供应商应采取必要的安全保护及相关措施，保障质控检查活动中服务人员的人身和财产安全。如服务人员在工作中发生任何人身损害及财产损失，与采购人无关，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供应商负责全权处理事故并承担全部费用，并且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供应商自愿放弃对采购人提起任何索赔及法律责任之追究。</w:t>
      </w:r>
      <w:r/>
    </w:p>
    <w:p>
      <w:pPr>
        <w:contextualSpacing/>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供应商为本项目配备的检查人员应在合同签订后半年内取得采购人组织或委托开展的空气自动监测人员技术考核，并获得合格证。</w:t>
      </w:r>
      <w:r/>
    </w:p>
    <w:p>
      <w:pPr>
        <w:ind w:firstLine="422"/>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bookmarkStart w:id="26" w:name="_Toc455153192"/>
      <w:r/>
      <w:bookmarkStart w:id="27" w:name="_Toc85203935"/>
      <w:r/>
      <w:bookmarkStart w:id="28" w:name="_Toc85203895"/>
      <w:r>
        <w:rPr>
          <w:rFonts w:hint="default" w:ascii="宋体" w:hAnsi="宋体" w:eastAsia="宋体" w:cs="宋体"/>
          <w:b/>
          <w:bCs/>
          <w:color w:val="000000" w:themeColor="text1"/>
          <w:sz w:val="21"/>
          <w:szCs w:val="21"/>
          <w:highlight w:val="none"/>
          <w14:textFill>
            <w14:solidFill>
              <w14:schemeClr w14:val="tx1"/>
            </w14:solidFill>
          </w14:textFill>
        </w:rPr>
        <w:t xml:space="preserve">（七）质控质保核查相关内容</w:t>
      </w:r>
      <w:bookmarkEnd w:id="26"/>
      <w:r/>
      <w:bookmarkEnd w:id="27"/>
      <w:r/>
      <w:bookmarkEnd w:id="28"/>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29" w:name="_Toc455153193"/>
      <w:r>
        <w:rPr>
          <w:rFonts w:hint="eastAsia" w:ascii="宋体" w:hAnsi="宋体" w:eastAsia="宋体" w:cs="宋体"/>
          <w:color w:val="000000" w:themeColor="text1"/>
          <w:sz w:val="21"/>
          <w:szCs w:val="21"/>
          <w:highlight w:val="none"/>
          <w14:textFill>
            <w14:solidFill>
              <w14:schemeClr w14:val="tx1"/>
            </w14:solidFill>
          </w14:textFill>
        </w:rPr>
        <w:t xml:space="preserve">质控质保核查单位应根据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南京市秦淮生态环境局</w:t>
      </w:r>
      <w:r>
        <w:rPr>
          <w:rFonts w:hint="eastAsia" w:ascii="宋体" w:hAnsi="宋体" w:eastAsia="宋体" w:cs="宋体"/>
          <w:color w:val="000000" w:themeColor="text1"/>
          <w:sz w:val="21"/>
          <w:szCs w:val="21"/>
          <w:highlight w:val="none"/>
          <w14:textFill>
            <w14:solidFill>
              <w14:schemeClr w14:val="tx1"/>
            </w14:solidFill>
          </w14:textFill>
        </w:rPr>
        <w:t xml:space="preserve">制定的《环境空气自动监测现场检查内容及评分表》相关技术要求开展工作，需按照</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南京市秦淮生态环境局</w:t>
      </w:r>
      <w:r>
        <w:rPr>
          <w:rFonts w:hint="eastAsia" w:ascii="宋体" w:hAnsi="宋体" w:eastAsia="宋体" w:cs="宋体"/>
          <w:color w:val="000000" w:themeColor="text1"/>
          <w:sz w:val="21"/>
          <w:szCs w:val="21"/>
          <w:highlight w:val="none"/>
          <w14:textFill>
            <w14:solidFill>
              <w14:schemeClr w14:val="tx1"/>
            </w14:solidFill>
          </w14:textFill>
        </w:rPr>
        <w:t xml:space="preserve">要求制定、完成每月的检查计划。每半年全部站点开展1次QC检查，每年全部站点开展1次QA检查。检查内容包括不限于：</w:t>
      </w:r>
      <w:r/>
    </w:p>
    <w:p>
      <w:pPr>
        <w:numPr>
          <w:ilvl w:val="1"/>
          <w:numId w:val="0"/>
        </w:num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1.质控（QC）工作内容至少需包含如下：</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（1）检查站房内卫生、站房供电、空调、稳压器是否工作正常，协助开展防火、防水及防盗相关设施完整性与有效性检查。</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（2）观察并记录站房周边变化，是否会有影响空气站房采样、局部污染等对测值带来影响的环境变化。</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（3）气态污染物分析仪（SO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、NOx、CO、O</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）需对其精密度、响应时间、零点检查，并记录最终测试的情况。</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（4）颗粒物分析仪需对其流量及内部参数值检查、COUNT值测试、背景值检查、气密性、采样相关温度、压力传感器进行检查，并记录最终测试的情况。</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（5）采样管路、采样部件的清洁度、密封度检查。</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（6）站房内动态校准设备与零空气工作性能检查，检查标准物质更换日期，并记录相关情况。</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（7）检查各分析仪内部运行参数，了解仪器工作状态是否正常。</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（8）检查气象参数、站房内温湿度传感器工作状态。</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（9）检查站房内配套设置是否工作正常，如门禁、摄像头。</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（10）对配备能见度和拍照系统的站点，应确保相关测值合理有效，且拍照系统上传照片正常。</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（11）日常运维任务完成情况（查看记录）</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（12）异常情况处理情况（调取异常数据、查看处理记录，并征求县（市、区）站反馈意见）；</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（13）数据采集及通讯情况（查看数据上传情况）；</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（14）运维人员情况(检查运维人员配置情况)；</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（15）核查异常报警时段视频；</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（16）档案管理情况等（查看记录）。</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质控质保核查单位需安排专门的审核人员对运维体系检查结果进行审核，及时发现异常检查结果，并报告</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南京市秦淮生态环境局</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numPr>
          <w:ilvl w:val="1"/>
          <w:numId w:val="0"/>
        </w:num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2.质保（QA）工作内容至少需包含如下：</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（1）现场检查前后的标准品比对测试，需将现场所需要使用的流量计、臭氧光度计等，与省中心相关标准进行比对追溯校验，并进行相关记录。</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（2）现场需使用比对追溯校验后的标准品（如追溯过的臭氧光度计），对气态分析仪进行多点校验，测试各测量因子与标准品之间的偏差、斜率、截距、相关系数。</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（3）现场需对氮氧化物分析仪钼转化炉进行性能多点测试，并在同时对二氧化氮测值亦进行多点校准，测量其偏差、斜率、截距、相关系数。</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（4）现场需使用比对追溯校验后的流量计，对颗粒物分析仪的流量进行校验，记录分析仪内部的温度压力测值，对相关的偏差进行计算并记录。</w:t>
      </w:r>
      <w:r/>
    </w:p>
    <w:p>
      <w:pPr>
        <w:numPr>
          <w:ilvl w:val="1"/>
          <w:numId w:val="0"/>
        </w:numPr>
        <w:ind w:firstLine="420"/>
        <w:keepLines/>
        <w:keepNex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3.环境空气颗粒物（PM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和PM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t xml:space="preserve">）连续自动监测便携式联机比对工作内容至少需包含如下：</w:t>
      </w:r>
      <w:r/>
    </w:p>
    <w:p>
      <w:pPr>
        <w:ind w:firstLine="420"/>
        <w:spacing w:line="360" w:lineRule="auto"/>
        <w:widowControl/>
        <w:rPr>
          <w:rFonts w:hint="eastAsia" w:ascii="宋体" w:hAnsi="宋体" w:eastAsia="宋体" w:cs="宋体"/>
          <w:color w:val="000000" w:themeColor="text1"/>
          <w:sz w:val="21"/>
          <w:szCs w:val="21"/>
          <w:highlight w:val="none"/>
          <w:lang w:val="en-GB"/>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在合同期内，按照采购人需求，完成环境空气颗粒物（PM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和PM</w:t>
      </w:r>
      <w:r>
        <w:rPr>
          <w:rFonts w:hint="eastAsia" w:ascii="宋体" w:hAnsi="宋体" w:eastAsia="宋体" w:cs="宋体"/>
          <w:color w:val="000000" w:themeColor="text1"/>
          <w:sz w:val="21"/>
          <w:szCs w:val="21"/>
          <w:highlight w:val="none"/>
          <w:vertAlign w:val="subscript"/>
          <w14:textFill>
            <w14:solidFill>
              <w14:schemeClr w14:val="tx1"/>
            </w14:solidFill>
          </w14:textFill>
        </w:rPr>
        <w:t xml:space="preserve">2.5</w:t>
      </w:r>
      <w:r>
        <w:rPr>
          <w:rFonts w:hint="eastAsia" w:ascii="宋体" w:hAnsi="宋体" w:eastAsia="宋体" w:cs="宋体"/>
          <w:color w:val="000000" w:themeColor="text1"/>
          <w:sz w:val="21"/>
          <w:szCs w:val="21"/>
          <w:highlight w:val="none"/>
          <w14:textFill>
            <w14:solidFill>
              <w14:schemeClr w14:val="tx1"/>
            </w14:solidFill>
          </w14:textFill>
        </w:rPr>
        <w:t xml:space="preserve">）连续自动监测便携式联机比对工作。</w:t>
      </w:r>
      <w:r>
        <w:rPr>
          <w:rFonts w:hint="eastAsia" w:ascii="宋体" w:hAnsi="宋体" w:eastAsia="宋体" w:cs="宋体"/>
          <w:color w:val="000000" w:themeColor="text1"/>
          <w:sz w:val="21"/>
          <w:szCs w:val="21"/>
          <w:highlight w:val="none"/>
          <w:lang w:val="en-GB"/>
          <w14:textFill>
            <w14:solidFill>
              <w14:schemeClr w14:val="tx1"/>
            </w14:solidFill>
          </w14:textFill>
        </w:rPr>
        <w:t xml:space="preserve">利用经校准后的便携式颗粒物监测仪与被筛查的环境空气颗粒物连续自动监测系统进行联机比对，统计连续自动监测系统与便携式颗粒物监测仪监测结果的相对误差，筛查评价环境空气颗粒物连续自动监测系统数据质量，给出初筛判断结果。</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（1）便携式联机比对筛查物资准备清单</w:t>
      </w:r>
      <w:r/>
    </w:p>
    <w:p>
      <w:pPr>
        <w:contextualSpacing/>
        <w:ind w:firstLine="420"/>
        <w:jc w:val="center"/>
        <w:spacing w:line="360" w:lineRule="auto"/>
        <w:tabs>
          <w:tab w:val="left" w:pos="228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便携式联机比对筛查物资准备清单</w:t>
      </w:r>
      <w:r/>
    </w:p>
    <w:tbl>
      <w:tblPr>
        <w:tblStyle w:val="683"/>
        <w:tblW w:w="8058" w:type="dxa"/>
        <w:jc w:val="center"/>
        <w:tblLayout w:type="autofit"/>
        <w:tblCellMar>
          <w:left w:w="15" w:type="dxa"/>
          <w:top w:w="15" w:type="dxa"/>
          <w:right w:w="15" w:type="dxa"/>
          <w:bottom w:w="15" w:type="dxa"/>
        </w:tblCellMar>
        <w:tblLook w:val="04A0" w:firstRow="1" w:lastRow="0" w:firstColumn="1" w:lastColumn="0" w:noHBand="0" w:noVBand="1"/>
      </w:tblPr>
      <w:tblGrid>
        <w:gridCol w:w="1942"/>
        <w:gridCol w:w="4600"/>
        <w:gridCol w:w="1516"/>
      </w:tblGrid>
      <w:tr>
        <w:trPr>
          <w:jc w:val="center"/>
        </w:trPr>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物资类别</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物资名称</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restart"/>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便携式颗粒物监测仪</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PM</w:t>
            </w:r>
            <w:r>
              <w:rPr>
                <w:rFonts w:hint="eastAsia" w:ascii="宋体" w:hAnsi="宋体" w:eastAsia="宋体" w:cs="宋体"/>
                <w:bCs/>
                <w:color w:val="000000" w:themeColor="text1"/>
                <w:sz w:val="21"/>
                <w:szCs w:val="21"/>
                <w:highlight w:val="none"/>
                <w:vertAlign w:val="subscript"/>
                <w:lang w:val="en-US"/>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 PM</w:t>
            </w:r>
            <w:r>
              <w:rPr>
                <w:rFonts w:hint="eastAsia" w:ascii="宋体" w:hAnsi="宋体" w:eastAsia="宋体" w:cs="宋体"/>
                <w:bCs/>
                <w:color w:val="000000" w:themeColor="text1"/>
                <w:sz w:val="21"/>
                <w:szCs w:val="21"/>
                <w:highlight w:val="none"/>
                <w:vertAlign w:val="subscript"/>
                <w:lang w:val="en-US"/>
                <w14:textFill>
                  <w14:solidFill>
                    <w14:schemeClr w14:val="tx1"/>
                  </w14:solidFill>
                </w14:textFill>
              </w:rPr>
              <w:t xml:space="preserve">2.5</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 监测仪主机</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PM</w:t>
            </w:r>
            <w:r>
              <w:rPr>
                <w:rFonts w:hint="eastAsia" w:ascii="宋体" w:hAnsi="宋体" w:eastAsia="宋体" w:cs="宋体"/>
                <w:bCs/>
                <w:color w:val="000000" w:themeColor="text1"/>
                <w:sz w:val="21"/>
                <w:szCs w:val="21"/>
                <w:highlight w:val="none"/>
                <w:vertAlign w:val="subscript"/>
                <w:lang w:val="en-US"/>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 PM</w:t>
            </w:r>
            <w:r>
              <w:rPr>
                <w:rFonts w:hint="eastAsia" w:ascii="宋体" w:hAnsi="宋体" w:eastAsia="宋体" w:cs="宋体"/>
                <w:bCs/>
                <w:color w:val="000000" w:themeColor="text1"/>
                <w:sz w:val="21"/>
                <w:szCs w:val="21"/>
                <w:highlight w:val="none"/>
                <w:vertAlign w:val="subscript"/>
                <w:lang w:val="en-US"/>
                <w14:textFill>
                  <w14:solidFill>
                    <w14:schemeClr w14:val="tx1"/>
                  </w14:solidFill>
                </w14:textFill>
              </w:rPr>
              <w:t xml:space="preserve">2.5</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监测仪采样杆</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PM</w:t>
            </w:r>
            <w:r>
              <w:rPr>
                <w:rFonts w:hint="eastAsia" w:ascii="宋体" w:hAnsi="宋体" w:eastAsia="宋体" w:cs="宋体"/>
                <w:bCs/>
                <w:color w:val="000000" w:themeColor="text1"/>
                <w:sz w:val="21"/>
                <w:szCs w:val="21"/>
                <w:highlight w:val="none"/>
                <w:vertAlign w:val="subscript"/>
                <w:lang w:val="en-US"/>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 PM</w:t>
            </w:r>
            <w:r>
              <w:rPr>
                <w:rFonts w:hint="eastAsia" w:ascii="宋体" w:hAnsi="宋体" w:eastAsia="宋体" w:cs="宋体"/>
                <w:bCs/>
                <w:color w:val="000000" w:themeColor="text1"/>
                <w:sz w:val="21"/>
                <w:szCs w:val="21"/>
                <w:highlight w:val="none"/>
                <w:vertAlign w:val="subscript"/>
                <w:lang w:val="en-US"/>
                <w14:textFill>
                  <w14:solidFill>
                    <w14:schemeClr w14:val="tx1"/>
                  </w14:solidFill>
                </w14:textFill>
              </w:rPr>
              <w:t xml:space="preserve">2.5</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切割器</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便携式颗粒物监测仪运输箱</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钥匙</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4</w:t>
            </w:r>
            <w:r/>
          </w:p>
        </w:tc>
      </w:tr>
      <w:tr>
        <w:trPr>
          <w:jc w:val="center"/>
          <w:trHeight w:val="61"/>
        </w:trPr>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流量计</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流量计</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14:textFill>
                  <w14:solidFill>
                    <w14:schemeClr w14:val="tx1"/>
                  </w14:solidFill>
                </w14:textFill>
              </w:rPr>
              <mc:AlternateContent>
                <mc:Choice Requires="wpg">
                  <w:drawing>
                    <wp:inline xmlns:wp="http://schemas.openxmlformats.org/drawingml/2006/wordprocessingDrawing" distT="0" distB="0" distL="0" distR="0">
                      <wp:extent cx="10795" cy="10795"/>
                      <wp:effectExtent l="0" t="0" r="0" b="0"/>
                      <wp:docPr id="1" name="图片 1" descr="page7image5800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page7image5800656"/>
                              <pic:cNvPicPr>
                                <a:picLocks noChangeAspect="1"/>
                              </pic:cNvPicPr>
                              <pic:nvPr/>
                            </pic:nvPicPr>
                            <pic:blipFill>
                              <a:blip r:embed="rId10"/>
                              <a:stretch/>
                            </pic:blipFill>
                            <pic:spPr bwMode="auto">
                              <a:xfrm>
                                <a:off x="0" y="0"/>
                                <a:ext cx="10795" cy="10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
                      <v:path textboxrect="0,0,0,0"/>
                      <v:imagedata r:id="rId10" o:title=""/>
                    </v:shape>
                  </w:pict>
                </mc:Fallback>
              </mc:AlternateContent>
            </w:r>
            <w:r/>
          </w:p>
        </w:tc>
      </w:tr>
      <w:tr>
        <w:trPr>
          <w:jc w:val="center"/>
          <w:trHeight w:val="61"/>
        </w:trPr>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标准膜</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配套标准质量膜</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2</w:t>
            </w:r>
            <w:r/>
          </w:p>
        </w:tc>
      </w:tr>
      <w:tr>
        <w:trPr>
          <w:jc w:val="center"/>
          <w:trHeight w:val="61"/>
        </w:trPr>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温湿度计</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温湿度计</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2</w:t>
            </w:r>
            <w:r/>
          </w:p>
        </w:tc>
      </w:tr>
      <w:tr>
        <w:trPr>
          <w:jc w:val="center"/>
          <w:trHeight w:val="61"/>
        </w:trPr>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大气压计</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大气压计</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restart"/>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辅助设备</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手电筒</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mc:AlternateContent>
                <mc:Choice Requires="wpg">
                  <w:drawing>
                    <wp:inline xmlns:wp="http://schemas.openxmlformats.org/drawingml/2006/wordprocessingDrawing" distT="0" distB="0" distL="0" distR="0">
                      <wp:extent cx="10795" cy="10795"/>
                      <wp:effectExtent l="0" t="0" r="0" b="0"/>
                      <wp:docPr id="2" name="图片 2" descr="page7image166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page7image1667712"/>
                              <pic:cNvPicPr>
                                <a:picLocks noChangeAspect="1"/>
                              </pic:cNvPicPr>
                              <pic:nvPr/>
                            </pic:nvPicPr>
                            <pic:blipFill>
                              <a:blip r:embed="rId10"/>
                              <a:stretch/>
                            </pic:blipFill>
                            <pic:spPr bwMode="auto">
                              <a:xfrm>
                                <a:off x="0" y="0"/>
                                <a:ext cx="10795" cy="10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照相机</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mc:AlternateContent>
                <mc:Choice Requires="wpg">
                  <w:drawing>
                    <wp:inline xmlns:wp="http://schemas.openxmlformats.org/drawingml/2006/wordprocessingDrawing" distT="0" distB="0" distL="0" distR="0">
                      <wp:extent cx="10795" cy="10795"/>
                      <wp:effectExtent l="0" t="0" r="0" b="0"/>
                      <wp:docPr id="3" name="图片 8" descr="page7image169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page7image1699120"/>
                              <pic:cNvPicPr>
                                <a:picLocks noChangeAspect="1"/>
                              </pic:cNvPicPr>
                              <pic:nvPr/>
                            </pic:nvPicPr>
                            <pic:blipFill>
                              <a:blip r:embed="rId10"/>
                              <a:stretch/>
                            </pic:blipFill>
                            <pic:spPr bwMode="auto">
                              <a:xfrm>
                                <a:off x="0" y="0"/>
                                <a:ext cx="10795" cy="10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942" w:type="dxa"/>
            <w:vAlign w:val="center"/>
            <w:vMerge w:val="continue"/>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USB 闪存盘</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mc:AlternateContent>
                <mc:Choice Requires="wpg">
                  <w:drawing>
                    <wp:inline xmlns:wp="http://schemas.openxmlformats.org/drawingml/2006/wordprocessingDrawing" distT="0" distB="0" distL="0" distR="0">
                      <wp:extent cx="10795" cy="10795"/>
                      <wp:effectExtent l="0" t="0" r="0" b="0"/>
                      <wp:docPr id="4" name="图片 4" descr="page7image167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page7image1672496"/>
                              <pic:cNvPicPr>
                                <a:picLocks noChangeAspect="1"/>
                              </pic:cNvPicPr>
                              <pic:nvPr/>
                            </pic:nvPicPr>
                            <pic:blipFill>
                              <a:blip r:embed="rId10"/>
                              <a:stretch/>
                            </pic:blipFill>
                            <pic:spPr bwMode="auto">
                              <a:xfrm>
                                <a:off x="0" y="0"/>
                                <a:ext cx="10795" cy="10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p>
        </w:tc>
      </w:tr>
      <w:tr>
        <w:trPr>
          <w:jc w:val="center"/>
        </w:trPr>
        <w:tc>
          <w:tcPr>
            <w:tcBorders>
              <w:top w:val="single" w:color="000000" w:sz="4" w:space="0"/>
              <w:left w:val="single" w:color="000000" w:sz="4" w:space="0"/>
              <w:right w:val="single" w:color="000000" w:sz="4" w:space="0"/>
            </w:tcBorders>
            <w:tcW w:w="1942" w:type="dxa"/>
            <w:vAlign w:val="center"/>
            <w:vMerge w:val="restart"/>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联机比对筛查记录</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p>
        </w:tc>
      </w:tr>
      <w:tr>
        <w:trPr>
          <w:jc w:val="center"/>
        </w:trPr>
        <w:tc>
          <w:tcPr>
            <w:tcBorders>
              <w:left w:val="single" w:color="000000" w:sz="4" w:space="0"/>
              <w:bottom w:val="single" w:color="auto" w:sz="4" w:space="0"/>
              <w:right w:val="single" w:color="000000" w:sz="4" w:space="0"/>
            </w:tcBorders>
            <w:tcW w:w="1942" w:type="dxa"/>
            <w:vAlign w:val="center"/>
            <w:vMerge w:val="continue"/>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4600" w:type="dxa"/>
            <w:vAlign w:val="center"/>
            <w:textDirection w:val="lrTb"/>
            <w:noWrap w:val="false"/>
          </w:tcPr>
          <w:p>
            <w:pPr>
              <w:pStyle w:val="909"/>
              <w:ind w:left="108"/>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期间核查记录</w:t>
            </w:r>
            <w:r/>
          </w:p>
        </w:tc>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909"/>
              <w:ind w:left="108"/>
              <w:jc w:val="center"/>
              <w:spacing w:line="360" w:lineRule="exact"/>
              <w:rPr>
                <w:rFonts w:hint="eastAsia"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p>
        </w:tc>
      </w:tr>
    </w:tbl>
    <w:p>
      <w:pPr>
        <w:ind w:firstLine="480"/>
        <w:spacing w:line="360" w:lineRule="auto"/>
        <w:widowControl/>
        <w:rPr>
          <w:rFonts w:hint="eastAsia" w:ascii="宋体" w:hAnsi="宋体" w:eastAsia="宋体" w:cs="宋体"/>
          <w:color w:val="000000" w:themeColor="text1"/>
          <w:sz w:val="21"/>
          <w:szCs w:val="21"/>
          <w:highlight w:val="none"/>
          <w:lang w:val="en-GB"/>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（2）现场仪器布设</w:t>
      </w:r>
      <w:r/>
    </w:p>
    <w:p>
      <w:pPr>
        <w:ind w:firstLine="480"/>
        <w:spacing w:line="360" w:lineRule="auto"/>
        <w:widowControl/>
        <w:rPr>
          <w:rFonts w:hint="eastAsia" w:ascii="宋体" w:hAnsi="宋体" w:eastAsia="宋体" w:cs="宋体"/>
          <w:color w:val="000000" w:themeColor="text1"/>
          <w:sz w:val="21"/>
          <w:szCs w:val="21"/>
          <w:highlight w:val="none"/>
          <w:lang w:val="en-GB"/>
          <w14:textFill>
            <w14:solidFill>
              <w14:schemeClr w14:val="tx1"/>
            </w14:solidFill>
          </w14:textFill>
        </w:rPr>
      </w:pPr>
      <w:r>
        <w:rPr>
          <w:rFonts w:hint="eastAsia" w:ascii="宋体" w:hAnsi="宋体" w:eastAsia="宋体" w:cs="宋体"/>
          <w:color w:val="000000" w:themeColor="text1"/>
          <w:sz w:val="21"/>
          <w:szCs w:val="21"/>
          <w:highlight w:val="none"/>
          <w:lang w:val="en-GB"/>
          <w14:textFill>
            <w14:solidFill>
              <w14:schemeClr w14:val="tx1"/>
            </w14:solidFill>
          </w14:textFill>
        </w:rPr>
        <w:t xml:space="preserve">使用两台便携式颗粒物监测仪开展PM</w:t>
      </w:r>
      <w:r>
        <w:rPr>
          <w:rFonts w:hint="eastAsia" w:ascii="宋体" w:hAnsi="宋体" w:eastAsia="宋体" w:cs="宋体"/>
          <w:color w:val="000000" w:themeColor="text1"/>
          <w:sz w:val="21"/>
          <w:szCs w:val="21"/>
          <w:highlight w:val="none"/>
          <w:vertAlign w:val="subscript"/>
          <w:lang w:val="en-GB"/>
          <w14:textFill>
            <w14:solidFill>
              <w14:schemeClr w14:val="tx1"/>
            </w14:solidFill>
          </w14:textFill>
        </w:rPr>
        <w:t xml:space="preserve">2.5</w:t>
      </w:r>
      <w:r>
        <w:rPr>
          <w:rFonts w:hint="eastAsia" w:ascii="宋体" w:hAnsi="宋体" w:eastAsia="宋体" w:cs="宋体"/>
          <w:color w:val="000000" w:themeColor="text1"/>
          <w:sz w:val="21"/>
          <w:szCs w:val="21"/>
          <w:highlight w:val="none"/>
          <w:lang w:val="en-GB"/>
          <w14:textFill>
            <w14:solidFill>
              <w14:schemeClr w14:val="tx1"/>
            </w14:solidFill>
          </w14:textFill>
        </w:rPr>
        <w:t xml:space="preserve">或PM</w:t>
      </w:r>
      <w:r>
        <w:rPr>
          <w:rFonts w:hint="eastAsia" w:ascii="宋体" w:hAnsi="宋体" w:eastAsia="宋体" w:cs="宋体"/>
          <w:color w:val="000000" w:themeColor="text1"/>
          <w:sz w:val="21"/>
          <w:szCs w:val="21"/>
          <w:highlight w:val="none"/>
          <w:vertAlign w:val="subscript"/>
          <w:lang w:val="en-GB"/>
          <w14:textFill>
            <w14:solidFill>
              <w14:schemeClr w14:val="tx1"/>
            </w14:solidFill>
          </w14:textFill>
        </w:rPr>
        <w:t xml:space="preserve">10</w:t>
      </w:r>
      <w:r>
        <w:rPr>
          <w:rFonts w:hint="eastAsia" w:ascii="宋体" w:hAnsi="宋体" w:eastAsia="宋体" w:cs="宋体"/>
          <w:color w:val="000000" w:themeColor="text1"/>
          <w:sz w:val="21"/>
          <w:szCs w:val="21"/>
          <w:highlight w:val="none"/>
          <w:lang w:val="en-GB"/>
          <w14:textFill>
            <w14:solidFill>
              <w14:schemeClr w14:val="tx1"/>
            </w14:solidFill>
          </w14:textFill>
        </w:rPr>
        <w:t xml:space="preserve">现场联机比对。便携式颗粒物监测仪采样口距地面高度不低于1.5m，避开污染源及障碍物。采样口距离墙壁或站房实体围栏1.0m以上，采样口高于实体围栏至少0.5m以上。便携式颗粒物监测仪采样切割器与站点颗粒物连续自动监测系统采样切割</w:t>
      </w:r>
      <w:r>
        <w:rPr>
          <w:rFonts w:hint="eastAsia" w:ascii="宋体" w:hAnsi="宋体" w:eastAsia="宋体" w:cs="宋体"/>
          <w:color w:val="000000" w:themeColor="text1"/>
          <w:sz w:val="21"/>
          <w:szCs w:val="21"/>
          <w:highlight w:val="none"/>
          <w14:textFill>
            <w14:solidFill>
              <w14:schemeClr w14:val="tx1"/>
            </w14:solidFill>
          </w14:textFill>
        </w:rPr>
        <w:t xml:space="preserve">器</w:t>
      </w:r>
      <w:r>
        <w:rPr>
          <w:rFonts w:hint="eastAsia" w:ascii="宋体" w:hAnsi="宋体" w:eastAsia="宋体" w:cs="宋体"/>
          <w:color w:val="000000" w:themeColor="text1"/>
          <w:sz w:val="21"/>
          <w:szCs w:val="21"/>
          <w:highlight w:val="none"/>
          <w:lang w:val="en-GB"/>
          <w14:textFill>
            <w14:solidFill>
              <w14:schemeClr w14:val="tx1"/>
            </w14:solidFill>
          </w14:textFill>
        </w:rPr>
        <w:t xml:space="preserve">应尽可能位于同一水平面，一般垂直距离不超过1.0 m；所有颗粒物监测仪采样切割</w:t>
      </w:r>
      <w:r>
        <w:rPr>
          <w:rFonts w:hint="eastAsia" w:ascii="宋体" w:hAnsi="宋体" w:eastAsia="宋体" w:cs="宋体"/>
          <w:color w:val="000000" w:themeColor="text1"/>
          <w:sz w:val="21"/>
          <w:szCs w:val="21"/>
          <w:highlight w:val="none"/>
          <w14:textFill>
            <w14:solidFill>
              <w14:schemeClr w14:val="tx1"/>
            </w14:solidFill>
          </w14:textFill>
        </w:rPr>
        <w:t xml:space="preserve">器</w:t>
      </w:r>
      <w:r>
        <w:rPr>
          <w:rFonts w:hint="eastAsia" w:ascii="宋体" w:hAnsi="宋体" w:eastAsia="宋体" w:cs="宋体"/>
          <w:color w:val="000000" w:themeColor="text1"/>
          <w:sz w:val="21"/>
          <w:szCs w:val="21"/>
          <w:highlight w:val="none"/>
          <w:lang w:val="en-GB"/>
          <w14:textFill>
            <w14:solidFill>
              <w14:schemeClr w14:val="tx1"/>
            </w14:solidFill>
          </w14:textFill>
        </w:rPr>
        <w:t xml:space="preserve">相距（1.5～3.0）m。</w:t>
      </w:r>
      <w:r/>
    </w:p>
    <w:p>
      <w:pPr>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（3）保证比对周期内仪器稳定运行</w:t>
      </w:r>
      <w:r/>
    </w:p>
    <w:p>
      <w:pPr>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GB"/>
          <w14:textFill>
            <w14:solidFill>
              <w14:schemeClr w14:val="tx1"/>
            </w14:solidFill>
          </w14:textFill>
        </w:rPr>
        <w:t xml:space="preserve">便携式颗粒物监测仪需在布设完成后稳定运行6h，而后开展不少于3个比对日（72h）的比对工作，每个比对日需满足至少20个有效小时值。比对期间两台便携式颗粒物监测仪小时浓度的相对标准偏差均值应不大于10%，否则比对结果无效。若两台便携式颗粒物监测仪单个比对日的浓度均值低于20μg/m</w:t>
      </w:r>
      <w:r>
        <w:rPr>
          <w:rFonts w:hint="eastAsia" w:ascii="宋体" w:hAnsi="宋体" w:eastAsia="宋体" w:cs="宋体"/>
          <w:color w:val="000000" w:themeColor="text1"/>
          <w:sz w:val="21"/>
          <w:szCs w:val="21"/>
          <w:highlight w:val="none"/>
          <w:vertAlign w:val="superscript"/>
          <w:lang w:val="en-GB"/>
          <w14:textFill>
            <w14:solidFill>
              <w14:schemeClr w14:val="tx1"/>
            </w14:solidFill>
          </w14:textFill>
        </w:rPr>
        <w:t xml:space="preserve">3</w:t>
      </w:r>
      <w:r>
        <w:rPr>
          <w:rFonts w:hint="eastAsia" w:ascii="宋体" w:hAnsi="宋体" w:eastAsia="宋体" w:cs="宋体"/>
          <w:color w:val="000000" w:themeColor="text1"/>
          <w:sz w:val="21"/>
          <w:szCs w:val="21"/>
          <w:highlight w:val="none"/>
          <w:lang w:val="en-GB"/>
          <w14:textFill>
            <w14:solidFill>
              <w14:schemeClr w14:val="tx1"/>
            </w14:solidFill>
          </w14:textFill>
        </w:rPr>
        <w:t xml:space="preserve">，则认为该比对日数据无效，需延长比对时间，直至获得不少于3个比对日的有效数据。</w:t>
      </w:r>
      <w:r/>
    </w:p>
    <w:p>
      <w:pPr>
        <w:ind w:firstLine="422"/>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（八）外部质量监督要求：</w:t>
      </w:r>
      <w:r/>
    </w:p>
    <w:p>
      <w:pPr>
        <w:contextualSpacing/>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供应商要接受采购人对质控检查工作的监督检查。</w:t>
      </w:r>
      <w:r/>
    </w:p>
    <w:p>
      <w:pPr>
        <w:contextualSpacing/>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不定期对质控检查机构的质量管理体系、质控检查活动完成情况等进行飞行检查，并对现场质控检查情况进行抽查，发现的不合格项要求在1个月内限时整改，且每项次予以1000元扣款（考核后扣除）；属于超时完成任务的，每延期1天扣款500元；不合格项达到5项次及以上或有不合格项虽经指出但未能在1个月内完成整改的，报监管部门同意后终止合同。</w:t>
      </w:r>
      <w:r/>
    </w:p>
    <w:p>
      <w:pPr>
        <w:contextualSpacing/>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2.上述检查中，按检查情况累积，如果以下行为出现2次以上5次以下（含5次），采购人发文进行通报；出现5次以上，报监管部门同意后终止合同：</w:t>
      </w:r>
      <w:r/>
    </w:p>
    <w:p>
      <w:pPr>
        <w:contextualSpacing/>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（1）除遭遇极端天气等客观原因外，没有到达点位现场进行质控检查；</w:t>
      </w:r>
      <w:r/>
    </w:p>
    <w:p>
      <w:pPr>
        <w:contextualSpacing/>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（2）质控检查过程出现不符合技术要求的行为被质疑成功的；</w:t>
      </w:r>
      <w:r/>
    </w:p>
    <w:p>
      <w:pPr>
        <w:contextualSpacing/>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（3）非在采购人处备案的人员开展质控检查任务。</w:t>
      </w:r>
      <w:r/>
    </w:p>
    <w:p>
      <w:pPr>
        <w:ind w:left="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严禁出现数据弄虚造假行为：</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不得以任何形式收受利益单位贿赂或在质控检查任务全过程中弄虚作假，一经发现并查实，严格执行原环保部关于印发《环境监测数据弄虚作假行为判定及处理办法》，立即报监管部门同意后终止合同，由此产生的一切责任全部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供应商承担，并将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供应商列入黑名单。</w:t>
      </w:r>
      <w:r/>
    </w:p>
    <w:p>
      <w:pPr>
        <w:ind w:firstLine="422"/>
        <w:keepLines w:val="0"/>
        <w:keepNext w:val="0"/>
        <w:pageBreakBefore w:val="0"/>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（九）数据归属及保密</w:t>
      </w:r>
      <w:r/>
    </w:p>
    <w:p>
      <w:pPr>
        <w:contextualSpacing/>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本项目所有质控检查形成的数据及报告归采购人所有。未经采购人授权，</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供应商无权使用任何质控检查结果或将质控检查结果发送给任何第三方。报告发送和保管人员应遵守《保密程序》的相关规定，为采购人保密。</w:t>
      </w:r>
      <w:r/>
    </w:p>
    <w:p>
      <w:pPr>
        <w:ind w:firstLine="422"/>
        <w:spacing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bookmarkStart w:id="30" w:name="_Toc85203896"/>
      <w:r/>
      <w:bookmarkStart w:id="31" w:name="_Toc85203936"/>
      <w:r>
        <w:rPr>
          <w:rFonts w:hint="default" w:ascii="宋体" w:hAnsi="宋体" w:eastAsia="宋体" w:cs="宋体"/>
          <w:b/>
          <w:bCs/>
          <w:color w:val="000000" w:themeColor="text1"/>
          <w:sz w:val="21"/>
          <w:szCs w:val="21"/>
          <w:highlight w:val="none"/>
          <w14:textFill>
            <w14:solidFill>
              <w14:schemeClr w14:val="tx1"/>
            </w14:solidFill>
          </w14:textFill>
        </w:rPr>
        <w:t xml:space="preserve">（十）报告编写要求</w:t>
      </w:r>
      <w:bookmarkEnd w:id="29"/>
      <w:r/>
      <w:bookmarkEnd w:id="30"/>
      <w:r/>
      <w:bookmarkEnd w:id="31"/>
      <w:r/>
      <w:r/>
    </w:p>
    <w:p>
      <w:pPr>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对全区11个街道空气自动站开展质控质保评估，提交2份半年度质控（QC）检查报告和1份年度质保（QA）检查报告。</w:t>
      </w:r>
      <w:r/>
    </w:p>
    <w:p>
      <w:pPr>
        <w:ind w:firstLine="422"/>
        <w:spacing w:line="360" w:lineRule="auto"/>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w:t>
      </w:r>
      <w:r>
        <w:rPr>
          <w:rFonts w:hint="default" w:ascii="宋体" w:hAnsi="宋体" w:eastAsia="宋体" w:cs="宋体"/>
          <w:b/>
          <w:bCs/>
          <w:color w:val="000000" w:themeColor="text1"/>
          <w:sz w:val="21"/>
          <w:szCs w:val="21"/>
          <w:highlight w:val="none"/>
          <w:lang w:val="en-US" w:eastAsia="zh-CN"/>
          <w14:textFill>
            <w14:solidFill>
              <w14:schemeClr w14:val="tx1"/>
            </w14:solidFill>
          </w14:textFill>
        </w:rPr>
        <w:t xml:space="preserve">项目验收</w:t>
      </w:r>
      <w:r/>
    </w:p>
    <w:p>
      <w:pPr>
        <w:ind w:firstLine="480"/>
        <w:spacing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采购人</w:t>
      </w: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自行组织，</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成交供应商</w:t>
      </w:r>
      <w:r>
        <w:rPr>
          <w:rFonts w:hint="default" w:ascii="宋体" w:hAnsi="宋体" w:eastAsia="宋体" w:cs="宋体"/>
          <w:color w:val="000000" w:themeColor="text1"/>
          <w:sz w:val="21"/>
          <w:szCs w:val="21"/>
          <w:highlight w:val="none"/>
          <w:lang w:val="en-US" w:eastAsia="en-US"/>
          <w14:textFill>
            <w14:solidFill>
              <w14:schemeClr w14:val="tx1"/>
            </w14:solidFill>
          </w14:textFill>
        </w:rPr>
        <w:t xml:space="preserve">提供履约情况及相应的证明</w:t>
      </w:r>
      <w:r>
        <w:rPr>
          <w:rFonts w:hint="default" w:ascii="宋体" w:hAnsi="宋体" w:eastAsia="宋体" w:cs="宋体"/>
          <w:color w:val="000000" w:themeColor="text1"/>
          <w:sz w:val="21"/>
          <w:szCs w:val="21"/>
          <w:highlight w:val="none"/>
          <w14:textFill>
            <w14:solidFill>
              <w14:schemeClr w14:val="tx1"/>
            </w14:solidFill>
          </w14:textFill>
        </w:rPr>
        <w:t xml:space="preserve">材料</w:t>
      </w:r>
      <w:r>
        <w:rPr>
          <w:rFonts w:hint="default" w:ascii="宋体" w:hAnsi="宋体" w:eastAsia="宋体" w:cs="宋体"/>
          <w:color w:val="000000" w:themeColor="text1"/>
          <w:sz w:val="21"/>
          <w:szCs w:val="21"/>
          <w:highlight w:val="none"/>
          <w:lang w:eastAsia="zh-CN"/>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供应商对提供</w:t>
      </w:r>
      <w:r>
        <w:rPr>
          <w:rFonts w:hint="default" w:ascii="宋体" w:hAnsi="宋体" w:eastAsia="宋体" w:cs="宋体"/>
          <w:color w:val="000000" w:themeColor="text1"/>
          <w:sz w:val="21"/>
          <w:szCs w:val="21"/>
          <w:highlight w:val="none"/>
          <w14:textFill>
            <w14:solidFill>
              <w14:schemeClr w14:val="tx1"/>
            </w14:solidFill>
          </w14:textFill>
        </w:rPr>
        <w:t xml:space="preserve">材料的真实性负责。</w:t>
      </w:r>
      <w:r/>
    </w:p>
    <w:p>
      <w:pPr>
        <w:numPr>
          <w:ilvl w:val="0"/>
          <w:numId w:val="7"/>
        </w:numPr>
        <w:ind w:firstLine="422"/>
        <w:spacing w:line="360" w:lineRule="auto"/>
        <w:widowControl/>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其他</w:t>
      </w:r>
      <w:r/>
    </w:p>
    <w:p>
      <w:pPr>
        <w:pStyle w:val="684"/>
        <w:numPr>
          <w:ilvl w:val="0"/>
          <w:numId w:val="0"/>
        </w:numPr>
        <w:ind w:firstLine="420"/>
        <w:jc w:val="both"/>
        <w:keepLines w:val="0"/>
        <w:keepNext w:val="0"/>
        <w:pageBreakBefore w:val="0"/>
        <w:spacing w:line="360" w:lineRule="auto"/>
        <w:widowControl/>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为保障202</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年本项目服务工作的延续性，由于202</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年财政计划申请及财政资金审批等因素，服务已由第三方单位开展部分工作</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的</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，其间产生的费用将根据提供的服务情况，由</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中标供应商</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根据本次中标价负责与之结算。</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请供应商依据采购需求合理测算，此部分费用包含在投标报价内。</w:t>
      </w:r>
      <w:r/>
    </w:p>
    <w:p>
      <w:pPr>
        <w:pStyle w:val="686"/>
        <w:spacing w:line="360" w:lineRule="auto"/>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本</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采购包全年度预算40万元。</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报价</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方式</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为总价</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报价</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供应商的</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报价应包括</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全</w:t>
      </w:r>
      <w:r>
        <w:rPr>
          <w:rFonts w:hint="default" w:ascii="宋体" w:hAnsi="宋体" w:eastAsia="宋体" w:cs="宋体"/>
          <w:b/>
          <w:bCs/>
          <w:color w:val="000000" w:themeColor="text1"/>
          <w:sz w:val="21"/>
          <w:szCs w:val="21"/>
          <w:highlight w:val="none"/>
          <w:lang w:val="en-US" w:eastAsia="zh-CN"/>
          <w14:textFill>
            <w14:solidFill>
              <w14:schemeClr w14:val="tx1"/>
            </w14:solidFill>
          </w14:textFill>
        </w:rPr>
        <w:t xml:space="preserve">年度内</w:t>
      </w:r>
      <w:r>
        <w:rPr>
          <w:rFonts w:hint="default" w:ascii="宋体" w:hAnsi="宋体" w:eastAsia="宋体" w:cs="宋体"/>
          <w:b/>
          <w:bCs/>
          <w:color w:val="000000" w:themeColor="text1"/>
          <w:sz w:val="21"/>
          <w:szCs w:val="21"/>
          <w:highlight w:val="none"/>
          <w:lang w:val="zh-CN" w:eastAsia="zh-CN"/>
          <w14:textFill>
            <w14:solidFill>
              <w14:schemeClr w14:val="tx1"/>
            </w14:solidFill>
          </w14:textFill>
        </w:rPr>
        <w:t xml:space="preserve">完成</w:t>
      </w:r>
      <w:r>
        <w:rPr>
          <w:rFonts w:hint="default" w:ascii="宋体" w:hAnsi="宋体" w:eastAsia="宋体" w:cs="宋体"/>
          <w:b/>
          <w:bCs/>
          <w:color w:val="000000" w:themeColor="text1"/>
          <w:sz w:val="21"/>
          <w:szCs w:val="21"/>
          <w:highlight w:val="none"/>
          <w:lang w:val="en-US" w:eastAsia="zh-CN"/>
          <w14:textFill>
            <w14:solidFill>
              <w14:schemeClr w14:val="tx1"/>
            </w14:solidFill>
          </w14:textFill>
        </w:rPr>
        <w:t xml:space="preserve">本项目</w:t>
      </w:r>
      <w:r>
        <w:rPr>
          <w:rFonts w:hint="default" w:ascii="宋体" w:hAnsi="宋体" w:eastAsia="宋体" w:cs="宋体"/>
          <w:b/>
          <w:bCs/>
          <w:color w:val="000000" w:themeColor="text1"/>
          <w:sz w:val="21"/>
          <w:szCs w:val="21"/>
          <w:highlight w:val="none"/>
          <w:lang w:val="zh-CN" w:eastAsia="zh-CN"/>
          <w14:textFill>
            <w14:solidFill>
              <w14:schemeClr w14:val="tx1"/>
            </w14:solidFill>
          </w14:textFill>
        </w:rPr>
        <w:t xml:space="preserve">所需的</w:t>
      </w:r>
      <w:r>
        <w:rPr>
          <w:rFonts w:hint="default" w:ascii="宋体" w:hAnsi="宋体" w:eastAsia="宋体" w:cs="宋体"/>
          <w:b/>
          <w:bCs/>
          <w:color w:val="000000" w:themeColor="text1"/>
          <w:sz w:val="21"/>
          <w:szCs w:val="21"/>
          <w:highlight w:val="none"/>
          <w:lang w:val="en-US" w:eastAsia="zh-CN"/>
          <w14:textFill>
            <w14:solidFill>
              <w14:schemeClr w14:val="tx1"/>
            </w14:solidFill>
          </w14:textFill>
        </w:rPr>
        <w:t xml:space="preserve">所</w:t>
      </w:r>
      <w:r>
        <w:rPr>
          <w:rFonts w:hint="default" w:ascii="宋体" w:hAnsi="宋体" w:eastAsia="宋体" w:cs="宋体"/>
          <w:b/>
          <w:bCs/>
          <w:color w:val="000000" w:themeColor="text1"/>
          <w:sz w:val="21"/>
          <w:szCs w:val="21"/>
          <w:highlight w:val="none"/>
          <w:lang w:val="zh-CN" w:eastAsia="zh-CN"/>
          <w14:textFill>
            <w14:solidFill>
              <w14:schemeClr w14:val="tx1"/>
            </w14:solidFill>
          </w14:textFill>
        </w:rPr>
        <w:t xml:space="preserve">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费</w:t>
      </w:r>
      <w:r>
        <w:rPr>
          <w:rFonts w:hint="default" w:ascii="宋体" w:hAnsi="宋体" w:eastAsia="宋体" w:cs="宋体"/>
          <w:b/>
          <w:bCs/>
          <w:color w:val="000000" w:themeColor="text1"/>
          <w:sz w:val="21"/>
          <w:szCs w:val="21"/>
          <w:highlight w:val="none"/>
          <w:lang w:val="zh-CN" w:eastAsia="zh-CN"/>
          <w14:textFill>
            <w14:solidFill>
              <w14:schemeClr w14:val="tx1"/>
            </w14:solidFill>
          </w14:textFill>
        </w:rPr>
        <w:t xml:space="preserve">用</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，报价包括</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但不限于完成本项目所需的</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人员、调查、交通、</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设备仪器</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耗材、报告编制、</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管理费</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及</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税金等一切费用。</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报价时应</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结合自身经验对项目所需费用</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进行</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自主</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综合报价。一旦</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无论供应商是否单独列出，均视为已含在投标报价中</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。报价中应</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考虑</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市场价格风险和政策风险在内的一切费用，</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后，</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由于考虑不周，漏报、少报而要求追加报价将不会被采购人所接受，</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也不</w:t>
      </w:r>
      <w:r>
        <w:rPr>
          <w:rFonts w:hint="default" w:ascii="宋体" w:hAnsi="宋体" w:eastAsia="宋体" w:cs="宋体"/>
          <w:b w:val="0"/>
          <w:bCs w:val="0"/>
          <w:color w:val="000000" w:themeColor="text1"/>
          <w:sz w:val="21"/>
          <w:szCs w:val="21"/>
          <w:highlight w:val="none"/>
          <w:lang w:val="zh-CN" w:eastAsia="zh-CN"/>
          <w14:textFill>
            <w14:solidFill>
              <w14:schemeClr w14:val="tx1"/>
            </w14:solidFill>
          </w14:textFill>
        </w:rPr>
        <w:t xml:space="preserve">作为减轻责任、减少服务、降低质量的理由。</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highlight w:val="none"/>
          <w14:textFill>
            <w14:solidFill>
              <w14:schemeClr w14:val="tx1"/>
            </w14:solidFill>
          </w14:textFill>
        </w:rPr>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pStyle w:val="673"/>
        <w:jc w:val="center"/>
        <w:spacing w:before="340" w:after="330" w:line="768" w:lineRule="atLeast"/>
        <w:rPr>
          <w:rFonts w:hint="eastAsia" w:ascii="宋体" w:hAnsi="宋体" w:eastAsia="宋体" w:cs="宋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2" w:name="_Toc29547"/>
      <w:r>
        <w:rPr>
          <w:rFonts w:hint="eastAsia" w:ascii="宋体" w:hAnsi="宋体" w:eastAsia="宋体" w:cs="宋体"/>
          <w:b/>
          <w:color w:val="000000" w:themeColor="text1"/>
          <w:sz w:val="32"/>
          <w:highlight w:val="none"/>
          <w:lang w:val="en-US" w:eastAsia="zh-CN"/>
          <w14:textFill>
            <w14:solidFill>
              <w14:schemeClr w14:val="tx1"/>
            </w14:solidFill>
          </w14:textFill>
        </w:rPr>
        <w:t xml:space="preserve">第五章 合同主要条款</w:t>
      </w:r>
      <w:bookmarkEnd w:id="32"/>
      <w:r/>
      <w:r/>
    </w:p>
    <w:p>
      <w:pPr>
        <w:jc w:val="center"/>
        <w:spacing w:before="240" w:after="60" w:line="4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before="240" w:after="60" w:line="42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line="85" w:lineRule="atLeast"/>
        <w:shd w:val="clear" w:color="ffffff" w:fill="ffffff"/>
        <w:rPr>
          <w:rFonts w:ascii="宋体" w:hAnsi="宋体" w:eastAsia="宋体" w:cs="宋体"/>
          <w:color w:val="000000" w:themeColor="text1"/>
          <w:sz w:val="5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highlight w:val="none"/>
          <w14:textFill>
            <w14:solidFill>
              <w14:schemeClr w14:val="tx1"/>
            </w14:solidFill>
          </w14:textFill>
        </w:rPr>
        <w:t xml:space="preserve">南京市政府采购合同</w:t>
      </w:r>
      <w:r/>
    </w:p>
    <w:p>
      <w:pPr>
        <w:jc w:val="center"/>
        <w:spacing w:line="85" w:lineRule="atLeast"/>
        <w:shd w:val="clear" w:color="ffffff" w:fill="ffffff"/>
        <w:rPr>
          <w:rFonts w:ascii="宋体" w:hAnsi="宋体" w:eastAsia="宋体" w:cs="宋体"/>
          <w:color w:val="000000" w:themeColor="text1"/>
          <w:sz w:val="5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highlight w:val="none"/>
          <w14:textFill>
            <w14:solidFill>
              <w14:schemeClr w14:val="tx1"/>
            </w14:solidFill>
          </w14:textFill>
        </w:rPr>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1918"/>
        <w:jc w:val="both"/>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t xml:space="preserve">合同编号 ：</w:t>
      </w:r>
      <w:r/>
    </w:p>
    <w:p>
      <w:pPr>
        <w:ind w:firstLine="1918"/>
        <w:jc w:val="both"/>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t xml:space="preserve">项目名称 ：</w:t>
      </w:r>
      <w:r/>
    </w:p>
    <w:p>
      <w:pPr>
        <w:ind w:firstLine="1918"/>
        <w:jc w:val="both"/>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val="en-US" w:eastAsia="zh-CN"/>
          <w14:textFill>
            <w14:solidFill>
              <w14:schemeClr w14:val="tx1"/>
            </w14:solidFill>
          </w14:textFill>
        </w:rPr>
        <w:t xml:space="preserve">采 购 人</w:t>
      </w:r>
      <w:r>
        <w:rPr>
          <w:rFonts w:ascii="宋体" w:hAnsi="宋体" w:eastAsia="宋体" w:cs="宋体"/>
          <w:b/>
          <w:color w:val="000000" w:themeColor="text1"/>
          <w:sz w:val="36"/>
          <w:highlight w:val="none"/>
          <w14:textFill>
            <w14:solidFill>
              <w14:schemeClr w14:val="tx1"/>
            </w14:solidFill>
          </w14:textFill>
        </w:rPr>
        <w:t xml:space="preserve"> ：</w:t>
      </w:r>
      <w:r/>
    </w:p>
    <w:p>
      <w:pPr>
        <w:ind w:firstLine="1916"/>
        <w:jc w:val="both"/>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val="en-US" w:eastAsia="zh-CN"/>
          <w14:textFill>
            <w14:solidFill>
              <w14:schemeClr w14:val="tx1"/>
            </w14:solidFill>
          </w14:textFill>
        </w:rPr>
        <w:t xml:space="preserve">供 应 商</w:t>
      </w:r>
      <w:r>
        <w:rPr>
          <w:rFonts w:ascii="宋体" w:hAnsi="宋体" w:eastAsia="宋体" w:cs="宋体"/>
          <w:b/>
          <w:color w:val="000000" w:themeColor="text1"/>
          <w:sz w:val="36"/>
          <w:highlight w:val="none"/>
          <w14:textFill>
            <w14:solidFill>
              <w14:schemeClr w14:val="tx1"/>
            </w14:solidFill>
          </w14:textFill>
        </w:rPr>
        <w:t xml:space="preserve"> ：</w:t>
      </w:r>
      <w:r/>
    </w:p>
    <w:p>
      <w:pPr>
        <w:ind w:firstLine="1916"/>
        <w:jc w:val="both"/>
        <w:spacing w:line="85" w:lineRule="atLeast"/>
        <w:shd w:val="clear" w:color="ffffff" w:fill="ffffff"/>
        <w:rPr>
          <w:rFonts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t xml:space="preserve">签订日期 ：</w:t>
      </w:r>
      <w:r/>
    </w:p>
    <w:p>
      <w:pPr>
        <w:ind w:firstLine="1916"/>
        <w:jc w:val="both"/>
        <w:spacing w:line="85" w:lineRule="atLeast"/>
        <w:shd w:val="clear" w:color="ffffff" w:fill="ffffff"/>
        <w:rPr>
          <w:rFonts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r>
      <w:r/>
    </w:p>
    <w:p>
      <w:pPr>
        <w:ind w:firstLine="1916"/>
        <w:jc w:val="both"/>
        <w:spacing w:line="85" w:lineRule="atLeast"/>
        <w:shd w:val="clear" w:color="ffffff" w:fill="ffffff"/>
        <w:rPr>
          <w:rFonts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r>
      <w:r/>
    </w:p>
    <w:p>
      <w:pPr>
        <w:ind w:firstLine="1916"/>
        <w:jc w:val="both"/>
        <w:spacing w:line="85" w:lineRule="atLeast"/>
        <w:shd w:val="clear" w:color="ffffff" w:fill="ffffff"/>
        <w:rPr>
          <w:rFonts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r>
      <w:r/>
    </w:p>
    <w:p>
      <w:pPr>
        <w:ind w:firstLine="1916"/>
        <w:jc w:val="both"/>
        <w:spacing w:line="85" w:lineRule="atLeast"/>
        <w:shd w:val="clear" w:color="ffffff" w:fill="ffffff"/>
        <w:rPr>
          <w:rFonts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r>
      <w:r/>
    </w:p>
    <w:p>
      <w:pPr>
        <w:ind w:firstLine="1916"/>
        <w:jc w:val="both"/>
        <w:spacing w:line="85" w:lineRule="atLeast"/>
        <w:shd w:val="clear" w:color="ffffff" w:fill="ffffff"/>
        <w:rPr>
          <w:rFonts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r>
      <w:r/>
    </w:p>
    <w:p>
      <w:pPr>
        <w:ind w:firstLine="1916"/>
        <w:jc w:val="both"/>
        <w:spacing w:line="85" w:lineRule="atLeast"/>
        <w:shd w:val="clear" w:color="ffffff" w:fill="ffffff"/>
        <w:rPr>
          <w:rFonts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r>
      <w:r/>
    </w:p>
    <w:p>
      <w:pPr>
        <w:ind w:firstLine="1916"/>
        <w:jc w:val="both"/>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2984"/>
        <w:jc w:val="both"/>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t xml:space="preserve">南京市</w:t>
      </w:r>
      <w:r>
        <w:rPr>
          <w:rFonts w:hint="eastAsia" w:ascii="宋体" w:hAnsi="宋体" w:eastAsia="宋体" w:cs="宋体"/>
          <w:b/>
          <w:color w:val="000000" w:themeColor="text1"/>
          <w:sz w:val="36"/>
          <w:highlight w:val="none"/>
          <w:lang w:val="en-US" w:eastAsia="zh-CN"/>
          <w14:textFill>
            <w14:solidFill>
              <w14:schemeClr w14:val="tx1"/>
            </w14:solidFill>
          </w14:textFill>
        </w:rPr>
        <w:t xml:space="preserve">市场监督</w:t>
      </w:r>
      <w:r>
        <w:rPr>
          <w:rFonts w:ascii="宋体" w:hAnsi="宋体" w:eastAsia="宋体" w:cs="宋体"/>
          <w:b/>
          <w:color w:val="000000" w:themeColor="text1"/>
          <w:sz w:val="36"/>
          <w:highlight w:val="none"/>
          <w14:textFill>
            <w14:solidFill>
              <w14:schemeClr w14:val="tx1"/>
            </w14:solidFill>
          </w14:textFill>
        </w:rPr>
        <w:t xml:space="preserve">管理局</w:t>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14:textFill>
            <w14:solidFill>
              <w14:schemeClr w14:val="tx1"/>
            </w14:solidFill>
          </w14:textFill>
        </w:rPr>
        <w:t xml:space="preserve">南 京 市 财 政 局监制</w:t>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center"/>
        <w:keepNext/>
        <w:spacing w:after="31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（注：本合同仅为合同的参考文本，合同签订双方可根据项目的具体要求进行修订。）</w:t>
      </w:r>
      <w:r/>
    </w:p>
    <w:tbl>
      <w:tblPr>
        <w:tblStyle w:val="683"/>
        <w:tblW w:w="8522"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住所地： </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住所地：</w:t>
            </w:r>
            <w:r/>
          </w:p>
        </w:tc>
      </w:tr>
    </w:tbl>
    <w:p>
      <w:pPr>
        <w:ind w:firstLine="420"/>
        <w:spacing w:line="360" w:lineRule="auto"/>
        <w:shd w:val="clear" w:color="auto" w:fill="ffffff"/>
        <w:widowControl/>
        <w:rPr>
          <w:rFonts w:hint="default" w:ascii="Times New Roman" w:hAnsi="Times New Roman" w:eastAsia="仿宋" w:cs="Times New Roman"/>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根据《中华人民共和国政府采购法》、《中华人民共和国民法典》等法律法规的规定，甲乙双方按照招标结果签订本合同。</w:t>
      </w:r>
      <w:r/>
    </w:p>
    <w:p>
      <w:pPr>
        <w:ind w:firstLine="422"/>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第一条 合同标的</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乙方根据甲方要求提供下列服务：</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，服务内容详见采购文件及乙方投标文件等。</w:t>
      </w:r>
      <w:r/>
    </w:p>
    <w:p>
      <w:pPr>
        <w:ind w:firstLine="422"/>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第二条 合同总价款</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本合同项下总价款为_____（大写）人民币，分项价款在“分项报价表”中有明确规定。</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本合同总价款是完成本项目所发生的所有含税费用、支付给员工的工资和国家强制缴纳的各种社会保障资金</w:t>
      </w:r>
      <w:r>
        <w:rPr>
          <w:rFonts w:hint="eastAsia" w:ascii="宋体" w:hAnsi="宋体" w:eastAsia="宋体" w:cs="宋体"/>
          <w:color w:val="000000" w:themeColor="text1"/>
          <w:sz w:val="21"/>
          <w:szCs w:val="21"/>
          <w:highlight w:val="none"/>
          <w14:textFill>
            <w14:solidFill>
              <w14:schemeClr w14:val="tx1"/>
            </w14:solidFill>
          </w14:textFill>
        </w:rPr>
        <w:t xml:space="preserve">，以及供应商认为需要的其他费用等</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第三条 组成本合同的有关文件  </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下列关于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    </w:t>
      </w:r>
      <w:r>
        <w:rPr>
          <w:rFonts w:hint="eastAsia" w:ascii="宋体" w:hAnsi="宋体" w:eastAsia="宋体" w:cs="宋体"/>
          <w:color w:val="000000" w:themeColor="text1"/>
          <w:sz w:val="21"/>
          <w:szCs w:val="21"/>
          <w:highlight w:val="none"/>
          <w14:textFill>
            <w14:solidFill>
              <w14:schemeClr w14:val="tx1"/>
            </w14:solidFill>
          </w14:textFill>
        </w:rPr>
        <w:t xml:space="preserve"> 的采购文件和有关附件、供应商的投标文件是本合同不可分割的组成部分，与本合同具有同等法律效力， 这些文件包括但不限于：</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（1）乙方提供的</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文件、报价表；</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（2）技术规格响应表；</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承诺/服务承诺；</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中标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通知书；</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（5）甲乙双方商定的其他文件等。</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第四条 权利保证</w:t>
      </w:r>
      <w:r/>
    </w:p>
    <w:p>
      <w:pPr>
        <w:ind w:firstLine="420"/>
        <w:spacing w:line="360" w:lineRule="auto"/>
        <w:shd w:val="clear" w:color="auto" w:fill="ffffff"/>
        <w:widowControl/>
        <w:rPr>
          <w:rFonts w:hint="default" w:ascii="宋体" w:hAnsi="宋体" w:eastAsia="宋体" w:cs="宋体"/>
          <w:color w:val="000000" w:themeColor="text1"/>
          <w:sz w:val="21"/>
          <w:szCs w:val="21"/>
          <w:highlight w:val="none"/>
          <w:lang w:val="zh-CN"/>
          <w14:textFill>
            <w14:solidFill>
              <w14:schemeClr w14:val="tx1"/>
            </w14:solidFill>
          </w14:textFill>
        </w:rPr>
      </w:pPr>
      <w:r>
        <w:rPr>
          <w:rFonts w:hint="default" w:ascii="宋体" w:hAnsi="宋体" w:eastAsia="宋体" w:cs="宋体"/>
          <w:color w:val="000000" w:themeColor="text1"/>
          <w:sz w:val="21"/>
          <w:szCs w:val="21"/>
          <w:highlight w:val="none"/>
          <w:lang w:val="zh-CN"/>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第五条 质量及服务安全保证</w:t>
      </w:r>
      <w:r/>
    </w:p>
    <w:p>
      <w:pPr>
        <w:ind w:firstLine="420"/>
        <w:spacing w:line="360" w:lineRule="auto"/>
        <w:shd w:val="clear" w:color="auto" w:fill="ffffff"/>
        <w:widowControl/>
        <w:rPr>
          <w:rFonts w:hint="default" w:ascii="宋体" w:hAnsi="宋体" w:eastAsia="宋体" w:cs="宋体"/>
          <w:color w:val="000000" w:themeColor="text1"/>
          <w:sz w:val="21"/>
          <w:szCs w:val="21"/>
          <w:highlight w:val="none"/>
          <w:lang w:val="zh-CN"/>
          <w14:textFill>
            <w14:solidFill>
              <w14:schemeClr w14:val="tx1"/>
            </w14:solidFill>
          </w14:textFill>
        </w:rPr>
      </w:pPr>
      <w:r>
        <w:rPr>
          <w:rFonts w:hint="default" w:ascii="宋体" w:hAnsi="宋体" w:eastAsia="宋体" w:cs="宋体"/>
          <w:color w:val="000000" w:themeColor="text1"/>
          <w:sz w:val="21"/>
          <w:szCs w:val="21"/>
          <w:highlight w:val="none"/>
          <w:lang w:val="zh-CN"/>
          <w14:textFill>
            <w14:solidFill>
              <w14:schemeClr w14:val="tx1"/>
            </w14:solidFill>
          </w14:textFill>
        </w:rPr>
        <w:t xml:space="preserve">1、乙方所提供的服务的技术规格应与采购文件规定的技术规格及所附的“技术条款偏离表”相一致；若技术性能无特殊说明，则按国家有关部门最新颁布的标准及规范为准，行业有规定的，还要符合相应规定。</w:t>
      </w:r>
      <w:r/>
    </w:p>
    <w:p>
      <w:pPr>
        <w:ind w:firstLine="420"/>
        <w:spacing w:line="360" w:lineRule="auto"/>
        <w:shd w:val="clear" w:color="auto" w:fill="ffffff"/>
        <w:widowControl/>
        <w:rPr>
          <w:rFonts w:hint="default" w:ascii="宋体" w:hAnsi="宋体" w:eastAsia="宋体" w:cs="宋体"/>
          <w:color w:val="000000" w:themeColor="text1"/>
          <w:sz w:val="21"/>
          <w:szCs w:val="21"/>
          <w:highlight w:val="none"/>
          <w:lang w:val="zh-CN" w:eastAsia="zh-CN"/>
          <w14:textFill>
            <w14:solidFill>
              <w14:schemeClr w14:val="tx1"/>
            </w14:solidFill>
          </w14:textFill>
        </w:rPr>
      </w:pP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2、乙方派驻人员在服务期间造成伤亡、火警、火灾、设备等一切事故（包括由乙方责任造成甲方、乙方、他方人员伤亡或财产损失等），乙方是服务期间安全第一责任人，若出现安全责任事故等重大意外，责任和费用均由乙方全部承担，甲方不承担任何责任和费用，特此提出免责声明。乙方在安全事故发生时，出现逃避、推诿不处理等情况时，甲方介入后所垫付的相关费用均由乙方承担。</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第六条 交付使用和验收</w:t>
      </w:r>
      <w:r/>
    </w:p>
    <w:p>
      <w:pPr>
        <w:ind w:firstLine="420"/>
        <w:spacing w:line="360" w:lineRule="auto"/>
        <w:shd w:val="clear" w:color="auto" w:fill="ffffff"/>
        <w:widowControl/>
        <w:rPr>
          <w:rFonts w:hint="default" w:ascii="宋体" w:hAnsi="宋体" w:eastAsia="宋体" w:cs="宋体"/>
          <w:color w:val="000000" w:themeColor="text1"/>
          <w:sz w:val="21"/>
          <w:szCs w:val="21"/>
          <w:highlight w:val="none"/>
          <w:lang w:val="zh-CN" w:eastAsia="zh-CN"/>
          <w14:textFill>
            <w14:solidFill>
              <w14:schemeClr w14:val="tx1"/>
            </w14:solidFill>
          </w14:textFill>
        </w:rPr>
      </w:pP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1、服务期限：20   年  月  日至20   年  月  日。</w:t>
      </w:r>
      <w:r/>
    </w:p>
    <w:p>
      <w:pPr>
        <w:ind w:firstLine="420"/>
        <w:spacing w:line="360" w:lineRule="auto"/>
        <w:shd w:val="clear" w:color="auto" w:fill="ffffff"/>
        <w:widowControl/>
        <w:rPr>
          <w:rFonts w:hint="default" w:ascii="宋体" w:hAnsi="宋体" w:eastAsia="宋体" w:cs="宋体"/>
          <w:color w:val="000000" w:themeColor="text1"/>
          <w:sz w:val="21"/>
          <w:szCs w:val="21"/>
          <w:highlight w:val="none"/>
          <w:lang w:val="zh-CN" w:eastAsia="zh-CN"/>
          <w14:textFill>
            <w14:solidFill>
              <w14:schemeClr w14:val="tx1"/>
            </w14:solidFill>
          </w14:textFill>
        </w:rPr>
      </w:pP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2、验收标准：按行业通行标准、采购文件及乙方投标文件的承诺。</w:t>
      </w:r>
      <w:r/>
    </w:p>
    <w:p>
      <w:pPr>
        <w:ind w:firstLine="420"/>
        <w:spacing w:line="360" w:lineRule="auto"/>
        <w:shd w:val="clear" w:color="auto" w:fill="ffffff"/>
        <w:widowControl/>
        <w:rPr>
          <w:rFonts w:hint="default" w:ascii="宋体" w:hAnsi="宋体" w:eastAsia="宋体" w:cs="宋体"/>
          <w:color w:val="000000" w:themeColor="text1"/>
          <w:sz w:val="21"/>
          <w:szCs w:val="21"/>
          <w:highlight w:val="none"/>
          <w:lang w:val="zh-CN" w:eastAsia="zh-CN"/>
          <w14:textFill>
            <w14:solidFill>
              <w14:schemeClr w14:val="tx1"/>
            </w14:solidFill>
          </w14:textFill>
        </w:rPr>
      </w:pP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甲方自行组织或视情邀请相关专家或国家认可的质量检测机构参加验收，乙方提供的服务不符合采购文件和合同规定的视为乙方违约，甲方有权拒收并有权不支付任何款项，验收不合格部分所产生的验收费用由乙方承担</w:t>
      </w:r>
      <w:r>
        <w:rPr>
          <w:rFonts w:hint="default"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第七条 合同款支付</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1、本合同项下所有款项均以人民币支付。</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2、本合同项下的采购资金由甲方自行支付，乙方向甲方开具发票。</w:t>
      </w:r>
      <w:r/>
    </w:p>
    <w:p>
      <w:pPr>
        <w:ind w:firstLine="420"/>
        <w:spacing w:line="360" w:lineRule="auto"/>
        <w:shd w:val="clear" w:color="auto" w:fill="ffffff"/>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3、付款条件：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依采购包选择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906"/>
        <w:ind w:firstLine="420"/>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采购包1：</w:t>
      </w:r>
      <w:r>
        <w:rPr>
          <w:rFonts w:hint="eastAsia" w:ascii="宋体" w:hAnsi="宋体" w:eastAsia="宋体" w:cs="宋体"/>
          <w:bCs/>
          <w:color w:val="000000" w:themeColor="text1"/>
          <w:sz w:val="21"/>
          <w:szCs w:val="21"/>
          <w:highlight w:val="none"/>
          <w14:textFill>
            <w14:solidFill>
              <w14:schemeClr w14:val="tx1"/>
            </w14:solidFill>
          </w14:textFill>
        </w:rPr>
        <w:t xml:space="preserve">202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年10月支付合同总额的75%；</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服务期满后根据工作完成情况支付尾款</w:t>
      </w:r>
      <w:r>
        <w:rPr>
          <w:rFonts w:hint="eastAsia" w:ascii="宋体" w:hAnsi="宋体" w:eastAsia="宋体" w:cs="宋体"/>
          <w:bCs/>
          <w:color w:val="000000" w:themeColor="text1"/>
          <w:sz w:val="21"/>
          <w:szCs w:val="21"/>
          <w:highlight w:val="none"/>
          <w14:textFill>
            <w14:solidFill>
              <w14:schemeClr w14:val="tx1"/>
            </w14:solidFill>
          </w14:textFill>
        </w:rPr>
        <w:t xml:space="preserve">（扣除应扣款项）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pStyle w:val="906"/>
        <w:ind w:firstLine="420"/>
        <w:spacing w:line="36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或</w:t>
      </w:r>
      <w:r/>
    </w:p>
    <w:p>
      <w:pPr>
        <w:pStyle w:val="906"/>
        <w:ind w:firstLine="42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采购包2：</w:t>
      </w:r>
      <w:r>
        <w:rPr>
          <w:rFonts w:hint="eastAsia" w:ascii="宋体" w:hAnsi="宋体" w:eastAsia="宋体" w:cs="宋体"/>
          <w:bCs/>
          <w:color w:val="000000" w:themeColor="text1"/>
          <w:sz w:val="21"/>
          <w:szCs w:val="21"/>
          <w:highlight w:val="none"/>
          <w14:textFill>
            <w14:solidFill>
              <w14:schemeClr w14:val="tx1"/>
            </w14:solidFill>
          </w14:textFill>
        </w:rPr>
        <w:t xml:space="preserve">202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年10月支付合同总额的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服务期满后根据工作完成情况支付尾款</w:t>
      </w:r>
      <w:r>
        <w:rPr>
          <w:rFonts w:hint="eastAsia" w:ascii="宋体" w:hAnsi="宋体" w:eastAsia="宋体" w:cs="宋体"/>
          <w:bCs/>
          <w:color w:val="000000" w:themeColor="text1"/>
          <w:sz w:val="21"/>
          <w:szCs w:val="21"/>
          <w:highlight w:val="none"/>
          <w14:textFill>
            <w14:solidFill>
              <w14:schemeClr w14:val="tx1"/>
            </w14:solidFill>
          </w14:textFill>
        </w:rPr>
        <w:t xml:space="preserve">（扣除应扣款项）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pStyle w:val="906"/>
        <w:ind w:firstLine="480"/>
        <w:keepLines w:val="0"/>
        <w:keepNext w:val="0"/>
        <w:pageBreakBefore w:val="0"/>
        <w:spacing w:line="360" w:lineRule="auto"/>
        <w:widowControl/>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4"/>
          <w:szCs w:val="24"/>
          <w:highlight w:val="none"/>
          <w:lang w:val="en-US" w:eastAsia="zh-CN" w:bidi="ar-SA"/>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为保障202</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年本项目服务工作的延续性，由于202</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年财政计划申请及财政资金审批等因素，服务已由第三方单位开展部分工作，其间产生的费用将根据提供的服务情况，由</w:t>
      </w:r>
      <w:r>
        <w:rPr>
          <w:rFonts w:hint="eastAsia" w:hAnsi="宋体" w:eastAsia="宋体" w:cs="宋体"/>
          <w:b w:val="0"/>
          <w:bCs w:val="0"/>
          <w:color w:val="000000" w:themeColor="text1"/>
          <w:sz w:val="21"/>
          <w:szCs w:val="21"/>
          <w:highlight w:val="none"/>
          <w:lang w:val="en-US" w:eastAsia="zh-CN"/>
          <w14:textFill>
            <w14:solidFill>
              <w14:schemeClr w14:val="tx1"/>
            </w14:solidFill>
          </w14:textFill>
        </w:rPr>
        <w:t xml:space="preserve">乙方</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根据本次中标价负责与之结算</w:t>
      </w:r>
      <w:r>
        <w:rPr>
          <w:rFonts w:hint="eastAsia"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Ansi="宋体" w:eastAsia="宋体" w:cs="宋体"/>
          <w:color w:val="000000" w:themeColor="text1"/>
          <w:sz w:val="21"/>
          <w:szCs w:val="21"/>
          <w:highlight w:val="none"/>
          <w14:textFill>
            <w14:solidFill>
              <w14:schemeClr w14:val="tx1"/>
            </w14:solidFill>
          </w14:textFill>
        </w:rPr>
        <w:t xml:space="preserve">所结算款项包含在本合同第二条合同总价款内，本项目所有费用不得超出合同总价款</w:t>
      </w:r>
      <w:r>
        <w:rPr>
          <w:rFonts w:hint="eastAsia"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第八条 违约责任</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１、甲方无正当理由拒收服务或拒付服务款的，甲方向乙方偿付合同总价的5%违约金。</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２、在乙方充分履行其合同义务的前提下，甲方未按照合同约定支付服务费的，从应付之日起按一年期LPR支付逾期付款利息，但累计逾期付款利息总额不超过欠款总额的5%。此外，甲方不承担其他任何责任 。</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３、如乙方不能按期交付服务的，乙方应向甲方支付合同总额5%的违约金。</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４、乙方逾期交付的，每逾期1天，乙方向甲方偿付合同总额的5‰的滞逾期违约金。如乙方逾期交付达10天，甲方有权解除合同，解除合同的通知自到达乙方时生效。乙方逾期交付的，今后参加政府采购信誉将受到影响。</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乙方所交付的服务不符合合同规定的，甲方有权拒收。甲方拒收的，乙方应向甲方支付合同总</w:t>
      </w:r>
      <w:r>
        <w:rPr>
          <w:rFonts w:hint="eastAsia" w:ascii="宋体" w:hAnsi="宋体" w:eastAsia="宋体" w:cs="宋体"/>
          <w:color w:val="000000" w:themeColor="text1"/>
          <w:sz w:val="21"/>
          <w:szCs w:val="21"/>
          <w:highlight w:val="none"/>
          <w14:textFill>
            <w14:solidFill>
              <w14:schemeClr w14:val="tx1"/>
            </w14:solidFill>
          </w14:textFill>
        </w:rPr>
        <w:t xml:space="preserve">额</w:t>
      </w:r>
      <w:r>
        <w:rPr>
          <w:rFonts w:hint="eastAsia" w:ascii="宋体" w:hAnsi="宋体" w:eastAsia="宋体" w:cs="宋体"/>
          <w:color w:val="000000" w:themeColor="text1"/>
          <w:sz w:val="21"/>
          <w:szCs w:val="21"/>
          <w:highlight w:val="none"/>
          <w:lang w:val="zh-CN"/>
          <w14:textFill>
            <w14:solidFill>
              <w14:schemeClr w14:val="tx1"/>
            </w14:solidFill>
          </w14:textFill>
        </w:rPr>
        <w:t xml:space="preserve">5%的违约金。甲方未拒收的，采购代理发现后将向有关部门反映，并责成乙方按照采购结果提供服务。</w:t>
      </w:r>
      <w:r/>
    </w:p>
    <w:p>
      <w:pPr>
        <w:pStyle w:val="906"/>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乙方承诺的或国家规定的质量保证期内（取两者中最长的期限），如经乙方两次整改仍不能达到合同约定的质量标准，乙方应退回全部合同价款，并按本条第3款处理，同时，乙方还须赔偿甲方因此遭受的损失。</w:t>
      </w:r>
      <w:r/>
    </w:p>
    <w:p>
      <w:pPr>
        <w:pStyle w:val="906"/>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7、乙方未按本合同的规定和“服务承诺”提供伴随服务/售后服务的，应按合同总价</w:t>
      </w:r>
      <w:r>
        <w:rPr>
          <w:rFonts w:hint="eastAsia" w:ascii="宋体" w:hAnsi="宋体" w:eastAsia="宋体" w:cs="宋体"/>
          <w:color w:val="000000" w:themeColor="text1"/>
          <w:sz w:val="21"/>
          <w:szCs w:val="21"/>
          <w:highlight w:val="none"/>
          <w14:textFill>
            <w14:solidFill>
              <w14:schemeClr w14:val="tx1"/>
            </w14:solidFill>
          </w14:textFill>
        </w:rPr>
        <w:t xml:space="preserve">额</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的5%向甲方承担违约责任。</w:t>
      </w:r>
      <w:r/>
    </w:p>
    <w:p>
      <w:pPr>
        <w:ind w:firstLine="420"/>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上述4-7款违约责任甲方可以累计和分别向乙方主张，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9、乙方虚假承诺，或经权威部门监测提供的服务不能满足采购文件要求，或是由于乙方的过错造成合同无法继续履行的，应向甲方支付不少于合同总额30%赔偿金。</w:t>
      </w:r>
      <w:r/>
    </w:p>
    <w:p>
      <w:pPr>
        <w:ind w:firstLine="420"/>
        <w:spacing w:line="360" w:lineRule="auto"/>
        <w:shd w:val="clear" w:color="auto" w:fill="ffffff"/>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10、乙方放弃或拒绝履行合同，造成甲方损失的应承担赔偿责任，包括但不限于甲方另行委托第三方开展本合同项下业务产生的一切费用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第九条  合同的变更和终止</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除发生法律规定的不能预见、不能避免并不能克服的客观情况外，甲乙双方不得放弃或拒绝履行合同。</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第十条  合同的转让</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乙方不得擅自部分或全部转让其应履行的合同义务。</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第十一条 争议的解决</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、因服务的质量问题发生争议的，应当邀请国家认可的质量检测机构对服务质量进行鉴定。符合标准的，鉴定费由甲方承担；不符合质量标准的，鉴定费由乙方承担。</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2、因履行本合同引起的或与本合同有关的争议，甲、乙双方应首先通过友好协商解决，如果协商不能解决争议，则采取以下第（1）种方式解决争议：</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（1）向甲方所在地有管辖权的人民法院提起诉讼；</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（2）向南京仲裁委员会按其仲裁规则申请仲裁。</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3、在诉讼或仲裁期间，本合同应继续履行。</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第十二条 诚实信用</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乙方应诚实信用，严格按照采购文件要求和承诺履行合同，不向甲方进行商业贿赂或者提供不正当利益。</w:t>
      </w:r>
      <w:r/>
    </w:p>
    <w:p>
      <w:pPr>
        <w:ind w:firstLine="422"/>
        <w:spacing w:line="360" w:lineRule="auto"/>
        <w:shd w:val="clear" w:color="auto" w:fill="ffffff"/>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14:textFill>
            <w14:solidFill>
              <w14:schemeClr w14:val="tx1"/>
            </w14:solidFill>
          </w14:textFill>
        </w:rPr>
        <w:t xml:space="preserve">第十三条 合同生效及其他</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1、本合同自签订之日起生效。</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2、本合同一式肆份，甲乙双方各执贰份。</w:t>
      </w:r>
      <w:r/>
    </w:p>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3、本合同应按照中华人民共和国的现行法律进行解释。</w:t>
      </w:r>
      <w:r/>
    </w:p>
    <w:p>
      <w:pPr>
        <w:ind w:firstLine="482"/>
        <w:spacing w:line="360" w:lineRule="auto"/>
        <w:shd w:val="clear" w:color="auto" w:fill="ffffff"/>
        <w:widowControl/>
        <w:rPr>
          <w:rFonts w:hint="default" w:ascii="Times New Roman" w:hAnsi="Times New Roman" w:eastAsia="仿宋" w:cs="Times New Roman"/>
          <w:b/>
          <w:color w:val="000000" w:themeColor="text1"/>
          <w:sz w:val="24"/>
          <w:highlight w:val="none"/>
          <w14:textFill>
            <w14:solidFill>
              <w14:schemeClr w14:val="tx1"/>
            </w14:solidFill>
          </w14:textFill>
        </w:rPr>
      </w:pPr>
      <w:r>
        <w:rPr>
          <w:rFonts w:hint="default" w:ascii="Times New Roman" w:hAnsi="Times New Roman" w:eastAsia="仿宋" w:cs="Times New Roman"/>
          <w:b/>
          <w:color w:val="000000" w:themeColor="text1"/>
          <w:sz w:val="24"/>
          <w:highlight w:val="none"/>
          <w14:textFill>
            <w14:solidFill>
              <w14:schemeClr w14:val="tx1"/>
            </w14:solidFill>
          </w14:textFill>
        </w:rPr>
      </w:r>
      <w:r/>
    </w:p>
    <w:tbl>
      <w:tblPr>
        <w:tblStyle w:val="683"/>
        <w:tblW w:w="9060" w:type="dxa"/>
        <w:jc w:val="center"/>
        <w:tblLayout w:type="fixed"/>
        <w:tblCellMar>
          <w:left w:w="0" w:type="dxa"/>
          <w:top w:w="0" w:type="dxa"/>
          <w:right w:w="0" w:type="dxa"/>
          <w:bottom w:w="0" w:type="dxa"/>
        </w:tblCellMar>
        <w:tblLook w:val="04A0" w:firstRow="1" w:lastRow="0" w:firstColumn="1" w:lastColumn="0" w:noHBand="0" w:noVBand="1"/>
      </w:tblPr>
      <w:tblGrid>
        <w:gridCol w:w="4681"/>
        <w:gridCol w:w="4379"/>
      </w:tblGrid>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乙方（供应商）：（盖章）</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代表人：</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账</w:t>
            </w:r>
            <w:r>
              <w:rPr>
                <w:rFonts w:hint="eastAsia" w:ascii="宋体" w:hAnsi="宋体" w:eastAsia="宋体" w:cs="宋体"/>
                <w:color w:val="000000" w:themeColor="text1"/>
                <w:sz w:val="21"/>
                <w:szCs w:val="21"/>
                <w:highlight w:val="none"/>
                <w14:textFill>
                  <w14:solidFill>
                    <w14:schemeClr w14:val="tx1"/>
                  </w14:solidFill>
                </w14:textFill>
              </w:rPr>
              <w:t xml:space="preserve">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账</w:t>
            </w:r>
            <w:r>
              <w:rPr>
                <w:rFonts w:hint="eastAsia" w:ascii="宋体" w:hAnsi="宋体" w:eastAsia="宋体" w:cs="宋体"/>
                <w:color w:val="000000" w:themeColor="text1"/>
                <w:sz w:val="21"/>
                <w:szCs w:val="21"/>
                <w:highlight w:val="none"/>
                <w14:textFill>
                  <w14:solidFill>
                    <w14:schemeClr w14:val="tx1"/>
                  </w14:solidFill>
                </w14:textFill>
              </w:rPr>
              <w:t xml:space="preserve">    号：</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tc>
      </w:tr>
    </w:tbl>
    <w:p>
      <w:pPr>
        <w:jc w:val="center"/>
        <w:rPr>
          <w:rFonts w:hint="eastAsia" w:ascii="黑体" w:hAnsi="黑体" w:eastAsia="黑体"/>
          <w:b/>
          <w:bCs/>
          <w:color w:val="000000" w:themeColor="text1"/>
          <w:sz w:val="36"/>
          <w:szCs w:val="36"/>
          <w:highlight w:val="none"/>
          <w:lang w:val="zh-CN"/>
          <w14:textFill>
            <w14:solidFill>
              <w14:schemeClr w14:val="tx1"/>
            </w14:solidFill>
          </w14:textFill>
        </w:rPr>
      </w:pPr>
      <w:r>
        <w:rPr>
          <w:rFonts w:hint="eastAsia" w:ascii="黑体" w:hAnsi="黑体" w:eastAsia="黑体"/>
          <w:b/>
          <w:bCs/>
          <w:color w:val="000000" w:themeColor="text1"/>
          <w:sz w:val="36"/>
          <w:szCs w:val="36"/>
          <w:highlight w:val="none"/>
          <w:lang w:val="zh-CN"/>
          <w14:textFill>
            <w14:solidFill>
              <w14:schemeClr w14:val="tx1"/>
            </w14:solidFill>
          </w14:textFill>
        </w:rPr>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pStyle w:val="673"/>
        <w:jc w:val="center"/>
        <w:spacing w:before="340" w:after="330" w:line="768"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3" w:name="_Toc16221"/>
      <w:r>
        <w:rPr>
          <w:rFonts w:ascii="宋体" w:hAnsi="宋体" w:eastAsia="宋体" w:cs="宋体"/>
          <w:b/>
          <w:color w:val="000000" w:themeColor="text1"/>
          <w:sz w:val="32"/>
          <w:highlight w:val="none"/>
          <w14:textFill>
            <w14:solidFill>
              <w14:schemeClr w14:val="tx1"/>
            </w14:solidFill>
          </w14:textFill>
        </w:rPr>
        <w:t xml:space="preserve">第六章</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ascii="宋体" w:hAnsi="宋体" w:eastAsia="宋体" w:cs="宋体"/>
          <w:b/>
          <w:color w:val="000000" w:themeColor="text1"/>
          <w:sz w:val="32"/>
          <w:highlight w:val="none"/>
          <w14:textFill>
            <w14:solidFill>
              <w14:schemeClr w14:val="tx1"/>
            </w14:solidFill>
          </w14:textFill>
        </w:rPr>
        <w:t xml:space="preserve">投标文件格式及附件</w:t>
      </w:r>
      <w:bookmarkEnd w:id="33"/>
      <w:r/>
      <w:r/>
    </w:p>
    <w:p>
      <w:pPr>
        <w:jc w:val="both"/>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（项目名称）</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14:textFill>
            <w14:solidFill>
              <w14:schemeClr w14:val="tx1"/>
            </w14:solidFill>
          </w14:textFill>
        </w:rPr>
        <w:t xml:space="preserve">投标文件</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投标人名称（加盖电子公章）：</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8"/>
          <w:highlight w:val="none"/>
          <w14:textFill>
            <w14:solidFill>
              <w14:schemeClr w14:val="tx1"/>
            </w14:solidFill>
          </w14:textFill>
        </w:rPr>
        <w:t xml:space="preserve">年月日</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center"/>
        <w:spacing w:before="312" w:after="31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14:textFill>
            <w14:solidFill>
              <w14:schemeClr w14:val="tx1"/>
            </w14:solidFill>
          </w14:textFill>
        </w:rPr>
        <w:t xml:space="preserve">目录</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1"/>
          <w:highlight w:val="none"/>
          <w14:textFill>
            <w14:solidFill>
              <w14:schemeClr w14:val="tx1"/>
            </w14:solidFill>
          </w14:textFill>
        </w:rPr>
        <w:t xml:space="preserve">（注：供应商根据本章附件顺序编制投标文件并制作目录（须生成页码））</w:t>
      </w:r>
      <w:r/>
    </w:p>
    <w:p>
      <w:pPr>
        <w:jc w:val="both"/>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附件一、投标申请及声明格式</w:t>
      </w:r>
      <w:r/>
    </w:p>
    <w:p>
      <w:pPr>
        <w:jc w:val="center"/>
        <w:spacing w:line="85" w:lineRule="atLeast"/>
        <w:shd w:val="clear" w:color="ffffff" w:fill="ffffff"/>
        <w:rPr>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投标申请及声明</w:t>
      </w:r>
      <w:r/>
    </w:p>
    <w:p>
      <w:pPr>
        <w:ind w:firstLine="420"/>
        <w:keepLines w:val="0"/>
        <w:keepNext w:val="0"/>
        <w:pageBreakBefore w:val="0"/>
        <w:spacing w:before="240" w:line="360" w:lineRule="auto"/>
        <w:shd w:val="clear" w:color="ffffff" w:fill="ffffff"/>
        <w:widowControl/>
        <w:rPr>
          <w:rFonts w:hint="eastAsia" w:asciiTheme="minorEastAsia" w:hAnsiTheme="minorEastAsia" w:eastAsiaTheme="minorEastAsia"/>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致：</w:t>
      </w:r>
      <w:r>
        <w:rPr>
          <w:rFonts w:hint="eastAsia" w:cs="宋体" w:asciiTheme="minorEastAsia" w:hAnsiTheme="minorEastAsia"/>
          <w:color w:val="000000" w:themeColor="text1"/>
          <w:sz w:val="21"/>
          <w:highlight w:val="none"/>
          <w:lang w:eastAsia="zh-CN"/>
          <w14:textFill>
            <w14:solidFill>
              <w14:schemeClr w14:val="tx1"/>
            </w14:solidFill>
          </w14:textFill>
        </w:rPr>
        <w:t xml:space="preserve">江苏建壮投资管理有限公司</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根据贵方</w:t>
      </w:r>
      <w:r>
        <w:rPr>
          <w:rFonts w:cs="宋体" w:asciiTheme="minorEastAsia" w:hAnsiTheme="minorEastAsia"/>
          <w:color w:val="000000" w:themeColor="text1"/>
          <w:sz w:val="21"/>
          <w:highlight w:val="none"/>
          <w:u w:val="single"/>
          <w14:textFill>
            <w14:solidFill>
              <w14:schemeClr w14:val="tx1"/>
            </w14:solidFill>
          </w14:textFill>
        </w:rPr>
        <w:t xml:space="preserve">（项目名称）（项目编号）</w:t>
      </w:r>
      <w:r>
        <w:rPr>
          <w:rFonts w:cs="宋体" w:asciiTheme="minorEastAsia" w:hAnsiTheme="minorEastAsia"/>
          <w:color w:val="000000" w:themeColor="text1"/>
          <w:sz w:val="21"/>
          <w:highlight w:val="none"/>
          <w14:textFill>
            <w14:solidFill>
              <w14:schemeClr w14:val="tx1"/>
            </w14:solidFill>
          </w14:textFill>
        </w:rPr>
        <w:t xml:space="preserve">投标邀请，正式授权下述签字人</w:t>
      </w:r>
      <w:r>
        <w:rPr>
          <w:rFonts w:cs="Arial" w:asciiTheme="minorEastAsia" w:hAnsiTheme="minorEastAsia"/>
          <w:color w:val="000000" w:themeColor="text1"/>
          <w:sz w:val="21"/>
          <w:highlight w:val="none"/>
          <w:u w:val="single"/>
          <w14:textFill>
            <w14:solidFill>
              <w14:schemeClr w14:val="tx1"/>
            </w14:solidFill>
          </w14:textFill>
        </w:rPr>
        <w:t xml:space="preserve">(</w:t>
      </w:r>
      <w:r>
        <w:rPr>
          <w:rFonts w:cs="宋体" w:asciiTheme="minorEastAsia" w:hAnsiTheme="minorEastAsia"/>
          <w:color w:val="000000" w:themeColor="text1"/>
          <w:sz w:val="21"/>
          <w:highlight w:val="none"/>
          <w:u w:val="single"/>
          <w14:textFill>
            <w14:solidFill>
              <w14:schemeClr w14:val="tx1"/>
            </w14:solidFill>
          </w14:textFill>
        </w:rPr>
        <w:t xml:space="preserve">姓名和职务</w:t>
      </w:r>
      <w:r>
        <w:rPr>
          <w:rFonts w:cs="Arial" w:asciiTheme="minorEastAsia" w:hAnsiTheme="minorEastAsia"/>
          <w:color w:val="000000" w:themeColor="text1"/>
          <w:sz w:val="21"/>
          <w:highlight w:val="none"/>
          <w:u w:val="single"/>
          <w14:textFill>
            <w14:solidFill>
              <w14:schemeClr w14:val="tx1"/>
            </w14:solidFill>
          </w14:textFill>
        </w:rPr>
        <w:t xml:space="preserve">)</w:t>
      </w:r>
      <w:r>
        <w:rPr>
          <w:rFonts w:cs="宋体" w:asciiTheme="minorEastAsia" w:hAnsiTheme="minorEastAsia"/>
          <w:color w:val="000000" w:themeColor="text1"/>
          <w:sz w:val="21"/>
          <w:highlight w:val="none"/>
          <w14:textFill>
            <w14:solidFill>
              <w14:schemeClr w14:val="tx1"/>
            </w14:solidFill>
          </w14:textFill>
        </w:rPr>
        <w:t xml:space="preserve">代表投标人</w:t>
      </w:r>
      <w:r>
        <w:rPr>
          <w:rFonts w:cs="宋体" w:asciiTheme="minorEastAsia" w:hAnsiTheme="minorEastAsia"/>
          <w:color w:val="000000" w:themeColor="text1"/>
          <w:sz w:val="21"/>
          <w:highlight w:val="none"/>
          <w:u w:val="single"/>
          <w14:textFill>
            <w14:solidFill>
              <w14:schemeClr w14:val="tx1"/>
            </w14:solidFill>
          </w14:textFill>
        </w:rPr>
        <w:t xml:space="preserve">（投标人名称）</w:t>
      </w:r>
      <w:r>
        <w:rPr>
          <w:rFonts w:cs="宋体" w:asciiTheme="minorEastAsia" w:hAnsiTheme="minorEastAsia"/>
          <w:color w:val="000000" w:themeColor="text1"/>
          <w:sz w:val="21"/>
          <w:highlight w:val="none"/>
          <w14:textFill>
            <w14:solidFill>
              <w14:schemeClr w14:val="tx1"/>
            </w14:solidFill>
          </w14:textFill>
        </w:rPr>
        <w:t xml:space="preserve">，提交投标文件。</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据此函，签字人兹宣布声明和承诺如下：</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1</w:t>
      </w:r>
      <w:r>
        <w:rPr>
          <w:rFonts w:cs="宋体" w:asciiTheme="minorEastAsia" w:hAnsiTheme="minorEastAsia"/>
          <w:color w:val="000000" w:themeColor="text1"/>
          <w:sz w:val="21"/>
          <w:highlight w:val="none"/>
          <w14:textFill>
            <w14:solidFill>
              <w14:schemeClr w14:val="tx1"/>
            </w14:solidFill>
          </w14:textFill>
        </w:rPr>
        <w:t xml:space="preserve">、我们的资格条件完全符合政府采购法和本次招标要求，我们同意并向贵方提供了与投标有关的所有证据和资料。</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2</w:t>
      </w:r>
      <w:r>
        <w:rPr>
          <w:rFonts w:cs="宋体" w:asciiTheme="minorEastAsia" w:hAnsiTheme="minorEastAsia"/>
          <w:color w:val="000000" w:themeColor="text1"/>
          <w:sz w:val="21"/>
          <w:highlight w:val="none"/>
          <w14:textFill>
            <w14:solidFill>
              <w14:schemeClr w14:val="tx1"/>
            </w14:solidFill>
          </w14:textFill>
        </w:rPr>
        <w:t xml:space="preserve">、按招标要求，我们的投标总报价详见开标一览表。</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3</w:t>
      </w:r>
      <w:r>
        <w:rPr>
          <w:rFonts w:cs="宋体" w:asciiTheme="minorEastAsia" w:hAnsiTheme="minorEastAsia"/>
          <w:color w:val="000000" w:themeColor="text1"/>
          <w:sz w:val="21"/>
          <w:highlight w:val="none"/>
          <w14:textFill>
            <w14:solidFill>
              <w14:schemeClr w14:val="tx1"/>
            </w14:solidFill>
          </w14:textFill>
        </w:rPr>
        <w:t xml:space="preserve">、本项目交付时间为：</w:t>
      </w:r>
      <w:r>
        <w:rPr>
          <w:rFonts w:cs="宋体" w:asciiTheme="minorEastAsia" w:hAnsiTheme="minorEastAsia"/>
          <w:color w:val="000000" w:themeColor="text1"/>
          <w:sz w:val="21"/>
          <w:highlight w:val="none"/>
          <w:u w:val="single"/>
          <w14:textFill>
            <w14:solidFill>
              <w14:schemeClr w14:val="tx1"/>
            </w14:solidFill>
          </w14:textFill>
        </w:rPr>
        <w:t xml:space="preserve">满足招标文件要求</w:t>
      </w:r>
      <w:r>
        <w:rPr>
          <w:rFonts w:cs="宋体" w:asciiTheme="minorEastAsia" w:hAnsiTheme="minorEastAsia"/>
          <w:color w:val="000000" w:themeColor="text1"/>
          <w:sz w:val="21"/>
          <w:highlight w:val="none"/>
          <w14:textFill>
            <w14:solidFill>
              <w14:schemeClr w14:val="tx1"/>
            </w14:solidFill>
          </w14:textFill>
        </w:rPr>
        <w:t xml:space="preserve">。</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4</w:t>
      </w:r>
      <w:r>
        <w:rPr>
          <w:rFonts w:cs="宋体" w:asciiTheme="minorEastAsia" w:hAnsiTheme="minorEastAsia"/>
          <w:color w:val="000000" w:themeColor="text1"/>
          <w:sz w:val="21"/>
          <w:highlight w:val="none"/>
          <w14:textFill>
            <w14:solidFill>
              <w14:schemeClr w14:val="tx1"/>
            </w14:solidFill>
          </w14:textFill>
        </w:rPr>
        <w:t xml:space="preserve">、我们已详细阅读全部招标文件及其有效补充文件，我们放弃对招标文件任何误解的权利，提交投标文件后，不对招标文件本身提出质疑。</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5</w:t>
      </w:r>
      <w:r>
        <w:rPr>
          <w:rFonts w:cs="宋体" w:asciiTheme="minorEastAsia" w:hAnsiTheme="minorEastAsia"/>
          <w:color w:val="000000" w:themeColor="text1"/>
          <w:sz w:val="21"/>
          <w:highlight w:val="none"/>
          <w14:textFill>
            <w14:solidFill>
              <w14:schemeClr w14:val="tx1"/>
            </w14:solidFill>
          </w14:textFill>
        </w:rPr>
        <w:t xml:space="preserve">、我们同意从规定的开标日期起遵循本投标文件，并在规定的投标有效期期满之前均具有约束力。</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6</w:t>
      </w:r>
      <w:r>
        <w:rPr>
          <w:rFonts w:cs="宋体" w:asciiTheme="minorEastAsia" w:hAnsiTheme="minorEastAsia"/>
          <w:color w:val="000000" w:themeColor="text1"/>
          <w:sz w:val="21"/>
          <w:highlight w:val="none"/>
          <w14:textFill>
            <w14:solidFill>
              <w14:schemeClr w14:val="tx1"/>
            </w14:solidFill>
          </w14:textFill>
        </w:rPr>
        <w:t xml:space="preserve">、一旦我方中标，我方将根据招标文件的规定及我方投标承诺严格履行合同。</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7</w:t>
      </w:r>
      <w:r>
        <w:rPr>
          <w:rFonts w:cs="宋体" w:asciiTheme="minorEastAsia" w:hAnsiTheme="minorEastAsia"/>
          <w:color w:val="000000" w:themeColor="text1"/>
          <w:sz w:val="21"/>
          <w:highlight w:val="none"/>
          <w14:textFill>
            <w14:solidFill>
              <w14:schemeClr w14:val="tx1"/>
            </w14:solidFill>
          </w14:textFill>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highlight w:val="none"/>
          <w14:textFill>
            <w14:solidFill>
              <w14:schemeClr w14:val="tx1"/>
            </w14:solidFill>
          </w14:textFill>
        </w:rPr>
        <w:t xml:space="preserve">8</w:t>
      </w:r>
      <w:r>
        <w:rPr>
          <w:rFonts w:cs="宋体" w:asciiTheme="minorEastAsia" w:hAnsiTheme="minorEastAsia"/>
          <w:color w:val="000000" w:themeColor="text1"/>
          <w:sz w:val="21"/>
          <w:highlight w:val="none"/>
          <w14:textFill>
            <w14:solidFill>
              <w14:schemeClr w14:val="tx1"/>
            </w14:solidFill>
          </w14:textFill>
        </w:rPr>
        <w:t xml:space="preserve">、与本投标有关的正式联系方式为：</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地址：</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电话：</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传真：</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开户银行：</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银行账号：</w:t>
      </w:r>
      <w:r/>
    </w:p>
    <w:p>
      <w:pPr>
        <w:ind w:firstLine="420"/>
        <w:keepLines w:val="0"/>
        <w:keepNext w:val="0"/>
        <w:pageBreakBefore w:val="0"/>
        <w:spacing w:line="360" w:lineRule="auto"/>
        <w:shd w:val="clear" w:color="ffffff" w:fill="ffffff"/>
        <w:widowControl/>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供应商名称（加盖电子公章）：</w:t>
      </w:r>
      <w:r/>
    </w:p>
    <w:p>
      <w:pPr>
        <w:ind w:firstLine="420"/>
        <w:keepLines w:val="0"/>
        <w:keepNext w:val="0"/>
        <w:pageBreakBefore w:val="0"/>
        <w:spacing w:line="360" w:lineRule="auto"/>
        <w:shd w:val="clear" w:color="ffffff" w:fill="ffffff"/>
        <w:widowControl/>
        <w:rPr>
          <w:rFonts w:asciiTheme="minorEastAsia" w:hAnsi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日期：年月日</w:t>
      </w:r>
      <w:r/>
    </w:p>
    <w:p>
      <w:pPr>
        <w:jc w:val="both"/>
        <w:keepLines w:val="0"/>
        <w:keepNext w:val="0"/>
        <w:pageBreakBefore w:val="0"/>
        <w:spacing w:line="360" w:lineRule="auto"/>
        <w:shd w:val="clear" w:color="ffffff" w:fill="ffffff"/>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keepLines w:val="0"/>
        <w:keepNext w:val="0"/>
        <w:pageBreakBefore w:val="0"/>
        <w:spacing w:before="240" w:after="240" w:line="360" w:lineRule="auto"/>
        <w:shd w:val="clear" w:color="ffffff" w:fill="ffffff"/>
        <w:widowControl/>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附件二、法定代表人授权书</w:t>
      </w:r>
      <w:r>
        <w:rPr>
          <w:rFonts w:hint="eastAsia" w:ascii="宋体" w:hAnsi="宋体" w:eastAsia="宋体" w:cs="宋体"/>
          <w:b/>
          <w:color w:val="000000" w:themeColor="text1"/>
          <w:sz w:val="21"/>
          <w:highlight w:val="none"/>
          <w:lang w:val="en-US" w:eastAsia="zh-CN"/>
          <w14:textFill>
            <w14:solidFill>
              <w14:schemeClr w14:val="tx1"/>
            </w14:solidFill>
          </w14:textFill>
        </w:rPr>
        <w:t xml:space="preserve">或法定代表人身份证明</w:t>
      </w:r>
      <w:r>
        <w:rPr>
          <w:rFonts w:ascii="宋体" w:hAnsi="宋体" w:eastAsia="宋体" w:cs="宋体"/>
          <w:b/>
          <w:color w:val="000000" w:themeColor="text1"/>
          <w:sz w:val="21"/>
          <w:highlight w:val="none"/>
          <w14:textFill>
            <w14:solidFill>
              <w14:schemeClr w14:val="tx1"/>
            </w14:solidFill>
          </w14:textFill>
        </w:rPr>
        <w:t xml:space="preserve">格式</w:t>
      </w:r>
      <w:r/>
    </w:p>
    <w:p>
      <w:pPr>
        <w:jc w:val="center"/>
        <w:spacing w:line="4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法</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定代表</w:t>
      </w:r>
      <w:r>
        <w:rPr>
          <w:rFonts w:ascii="宋体" w:hAnsi="宋体" w:eastAsia="宋体" w:cs="宋体"/>
          <w:b/>
          <w:color w:val="000000" w:themeColor="text1"/>
          <w:sz w:val="32"/>
          <w:szCs w:val="32"/>
          <w:highlight w:val="none"/>
          <w14:textFill>
            <w14:solidFill>
              <w14:schemeClr w14:val="tx1"/>
            </w14:solidFill>
          </w14:textFill>
        </w:rPr>
        <w:t xml:space="preserve">人授权书</w:t>
      </w:r>
      <w:r/>
    </w:p>
    <w:p>
      <w:pPr>
        <w:ind w:firstLine="420"/>
        <w:keepLines w:val="0"/>
        <w:keepNext w:val="0"/>
        <w:pageBreakBefore w:val="0"/>
        <w:spacing w:before="240" w:line="360" w:lineRule="auto"/>
        <w:widowControl/>
        <w:rPr>
          <w:rFonts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采购编号）投标，以本公司名义处理一切与之有关的事务。</w:t>
      </w:r>
      <w:r/>
    </w:p>
    <w:p>
      <w:pPr>
        <w:ind w:firstLine="420"/>
        <w:keepLines w:val="0"/>
        <w:keepNext w:val="0"/>
        <w:pageBreakBefore w:val="0"/>
        <w:spacing w:line="360" w:lineRule="auto"/>
        <w:shd w:val="clear" w:color="ffffff" w:fill="ffffff"/>
        <w:widowControl/>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本授权书于   年   月   日</w:t>
      </w:r>
      <w:r>
        <w:rPr>
          <w:rFonts w:hint="eastAsia" w:cs="宋体" w:asciiTheme="minorEastAsia" w:hAnsiTheme="minorEastAsia"/>
          <w:color w:val="000000" w:themeColor="text1"/>
          <w:sz w:val="21"/>
          <w:highlight w:val="none"/>
          <w:lang w:val="en-US" w:eastAsia="zh-CN"/>
          <w14:textFill>
            <w14:solidFill>
              <w14:schemeClr w14:val="tx1"/>
            </w14:solidFill>
          </w14:textFill>
        </w:rPr>
        <w:t xml:space="preserve">盖章</w:t>
      </w:r>
      <w:r>
        <w:rPr>
          <w:rFonts w:hint="eastAsia" w:cs="宋体" w:asciiTheme="minorEastAsia" w:hAnsiTheme="minorEastAsia"/>
          <w:color w:val="000000" w:themeColor="text1"/>
          <w:sz w:val="21"/>
          <w:highlight w:val="none"/>
          <w14:textFill>
            <w14:solidFill>
              <w14:schemeClr w14:val="tx1"/>
            </w14:solidFill>
          </w14:textFill>
        </w:rPr>
        <w:t xml:space="preserve">生效，特此声明。</w:t>
      </w:r>
      <w:r/>
    </w:p>
    <w:p>
      <w:pPr>
        <w:ind w:firstLine="420"/>
        <w:keepLines w:val="0"/>
        <w:keepNext w:val="0"/>
        <w:pageBreakBefore w:val="0"/>
        <w:spacing w:line="360" w:lineRule="auto"/>
        <w:shd w:val="clear" w:color="ffffff" w:fill="ffffff"/>
        <w:widowControl/>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lang w:val="en-US" w:eastAsia="zh-CN"/>
          <w14:textFill>
            <w14:solidFill>
              <w14:schemeClr w14:val="tx1"/>
            </w14:solidFill>
          </w14:textFill>
        </w:rPr>
        <w:t xml:space="preserve">委托代理人</w:t>
      </w:r>
      <w:r>
        <w:rPr>
          <w:rFonts w:cs="宋体" w:asciiTheme="minorEastAsia" w:hAnsiTheme="minorEastAsia"/>
          <w:color w:val="000000" w:themeColor="text1"/>
          <w:sz w:val="21"/>
          <w:highlight w:val="none"/>
          <w14:textFill>
            <w14:solidFill>
              <w14:schemeClr w14:val="tx1"/>
            </w14:solidFill>
          </w14:textFill>
        </w:rPr>
        <w:t xml:space="preserve">身份证号码：</w:t>
      </w:r>
      <w:r/>
    </w:p>
    <w:p>
      <w:pPr>
        <w:ind w:firstLine="420"/>
        <w:keepLines w:val="0"/>
        <w:keepNext w:val="0"/>
        <w:pageBreakBefore w:val="0"/>
        <w:spacing w:line="360" w:lineRule="auto"/>
        <w:shd w:val="clear" w:color="ffffff" w:fill="ffffff"/>
        <w:widowControl/>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lang w:val="en-US" w:eastAsia="zh-CN"/>
          <w14:textFill>
            <w14:solidFill>
              <w14:schemeClr w14:val="tx1"/>
            </w14:solidFill>
          </w14:textFill>
        </w:rPr>
        <w:t xml:space="preserve">委托代理人</w:t>
      </w:r>
      <w:r>
        <w:rPr>
          <w:rFonts w:cs="宋体" w:asciiTheme="minorEastAsia" w:hAnsiTheme="minorEastAsia"/>
          <w:color w:val="000000" w:themeColor="text1"/>
          <w:sz w:val="21"/>
          <w:highlight w:val="none"/>
          <w14:textFill>
            <w14:solidFill>
              <w14:schemeClr w14:val="tx1"/>
            </w14:solidFill>
          </w14:textFill>
        </w:rPr>
        <w:t xml:space="preserve">联系电话：（手机）</w:t>
      </w:r>
      <w:r/>
    </w:p>
    <w:p>
      <w:pPr>
        <w:ind w:firstLine="420"/>
        <w:keepLines w:val="0"/>
        <w:keepNext w:val="0"/>
        <w:pageBreakBefore w:val="0"/>
        <w:spacing w:line="360" w:lineRule="auto"/>
        <w:shd w:val="clear" w:color="ffffff" w:fill="ffffff"/>
        <w:widowControl/>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highlight w:val="none"/>
          <w14:textFill>
            <w14:solidFill>
              <w14:schemeClr w14:val="tx1"/>
            </w14:solidFill>
          </w14:textFill>
        </w:rPr>
        <w:t xml:space="preserve">供应商名称（加盖电子公章）：</w:t>
      </w:r>
      <w:r/>
    </w:p>
    <w:p>
      <w:pPr>
        <w:ind w:firstLine="420"/>
        <w:keepLines w:val="0"/>
        <w:keepNext w:val="0"/>
        <w:pageBreakBefore w:val="0"/>
        <w:spacing w:line="360" w:lineRule="auto"/>
        <w:shd w:val="clear" w:color="ffffff" w:fill="ffffff"/>
        <w:widowControl/>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单位地址：</w:t>
      </w:r>
      <w:r/>
    </w:p>
    <w:p>
      <w:pPr>
        <w:ind w:firstLine="420"/>
        <w:keepLines w:val="0"/>
        <w:keepNext w:val="0"/>
        <w:pageBreakBefore w:val="0"/>
        <w:spacing w:line="360" w:lineRule="auto"/>
        <w:shd w:val="clear" w:color="ffffff" w:fill="ffffff"/>
        <w:widowControl/>
        <w:rPr>
          <w:rFonts w:cs="宋体" w:asciiTheme="minorEastAsia" w:hAnsiTheme="minorEastAsia"/>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highlight w:val="none"/>
          <w14:textFill>
            <w14:solidFill>
              <w14:schemeClr w14:val="tx1"/>
            </w14:solidFill>
          </w14:textFill>
        </w:rPr>
        <w:t xml:space="preserve">日期：年月日</w:t>
      </w:r>
      <w:r/>
    </w:p>
    <w:p>
      <w:pPr>
        <w:ind w:firstLine="480"/>
        <w:spacing w:before="240" w:after="240"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0"/>
        <w:spacing w:line="360" w:lineRule="auto"/>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附：委托代理人的身份证</w:t>
      </w:r>
      <w:r>
        <w:rPr>
          <w:rFonts w:hint="eastAsia"/>
          <w:b/>
          <w:bCs/>
          <w:color w:val="000000" w:themeColor="text1"/>
          <w:sz w:val="21"/>
          <w:szCs w:val="21"/>
          <w:highlight w:val="none"/>
          <w:lang w:val="en-US" w:eastAsia="zh-CN"/>
          <w14:textFill>
            <w14:solidFill>
              <w14:schemeClr w14:val="tx1"/>
            </w14:solidFill>
          </w14:textFill>
        </w:rPr>
        <w:t xml:space="preserve">扫描</w:t>
      </w:r>
      <w:r>
        <w:rPr>
          <w:rFonts w:hint="eastAsia"/>
          <w:b/>
          <w:bCs/>
          <w:color w:val="000000" w:themeColor="text1"/>
          <w:sz w:val="21"/>
          <w:szCs w:val="21"/>
          <w:highlight w:val="none"/>
          <w14:textFill>
            <w14:solidFill>
              <w14:schemeClr w14:val="tx1"/>
            </w14:solidFill>
          </w14:textFill>
        </w:rPr>
        <w:t xml:space="preserve">件。</w:t>
      </w:r>
      <w:r/>
    </w:p>
    <w:p>
      <w:pPr>
        <w:ind w:firstLine="840"/>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bl>
      <w:tblPr>
        <w:tblStyle w:val="68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jc w:val="center"/>
              <w:spacing w:line="85" w:lineRule="atLeast"/>
              <w:rPr>
                <w:rFonts w:hint="eastAsia" w:ascii="宋体" w:hAnsi="宋体" w:eastAsia="宋体" w:cs="宋体"/>
                <w:i/>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i/>
                <w:color w:val="000000" w:themeColor="text1"/>
                <w:sz w:val="24"/>
                <w:highlight w:val="none"/>
                <w14:textFill>
                  <w14:solidFill>
                    <w14:schemeClr w14:val="tx1"/>
                  </w14:solidFill>
                </w14:textFill>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i/>
                <w:color w:val="000000" w:themeColor="text1"/>
                <w:sz w:val="24"/>
                <w:highlight w:val="none"/>
                <w14:textFill>
                  <w14:solidFill>
                    <w14:schemeClr w14:val="tx1"/>
                  </w14:solidFill>
                </w14:textFill>
              </w:rPr>
              <w:t xml:space="preserve">身份证反面</w:t>
            </w:r>
            <w:r/>
          </w:p>
        </w:tc>
      </w:tr>
    </w:tbl>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0"/>
        <w:spacing w:line="360" w:lineRule="auto"/>
        <w:rPr>
          <w:rFonts w:hint="eastAsia"/>
          <w:b/>
          <w:bCs/>
          <w:color w:val="000000" w:themeColor="text1"/>
          <w:sz w:val="21"/>
          <w:szCs w:val="21"/>
          <w:highlight w:val="none"/>
          <w14:textFill>
            <w14:solidFill>
              <w14:schemeClr w14:val="tx1"/>
            </w14:solidFill>
          </w14:textFill>
        </w:rPr>
      </w:pPr>
      <w:r/>
      <w:bookmarkStart w:id="34" w:name="_Toc17108"/>
      <w:r/>
      <w:bookmarkStart w:id="35" w:name="_Toc4730"/>
      <w:r/>
      <w:bookmarkStart w:id="36" w:name="_Toc5249"/>
      <w:r/>
      <w:bookmarkStart w:id="37" w:name="_Toc14545"/>
      <w:r>
        <w:rPr>
          <w:rFonts w:hint="eastAsia"/>
          <w:b/>
          <w:bCs/>
          <w:color w:val="000000" w:themeColor="text1"/>
          <w:sz w:val="21"/>
          <w:szCs w:val="21"/>
          <w:highlight w:val="none"/>
          <w14:textFill>
            <w14:solidFill>
              <w14:schemeClr w14:val="tx1"/>
            </w14:solidFill>
          </w14:textFill>
        </w:rPr>
        <w:t xml:space="preserve">★注：投标文件中提供委托代理人2025年</w:t>
      </w:r>
      <w:r>
        <w:rPr>
          <w:rFonts w:hint="eastAsia"/>
          <w:b/>
          <w:bCs/>
          <w:color w:val="000000" w:themeColor="text1"/>
          <w:sz w:val="21"/>
          <w:szCs w:val="21"/>
          <w:highlight w:val="none"/>
          <w:lang w:val="en-US" w:eastAsia="zh-CN"/>
          <w14:textFill>
            <w14:solidFill>
              <w14:schemeClr w14:val="tx1"/>
            </w14:solidFill>
          </w14:textFill>
        </w:rPr>
        <w:t xml:space="preserve">10</w:t>
      </w:r>
      <w:r>
        <w:rPr>
          <w:rFonts w:hint="eastAsia"/>
          <w:b/>
          <w:bCs/>
          <w:color w:val="000000" w:themeColor="text1"/>
          <w:sz w:val="21"/>
          <w:szCs w:val="21"/>
          <w:highlight w:val="none"/>
          <w14:textFill>
            <w14:solidFill>
              <w14:schemeClr w14:val="tx1"/>
            </w14:solidFill>
          </w14:textFill>
        </w:rPr>
        <w:t xml:space="preserve">月以来任意一个月供应商为其缴纳社保的证明材料扫描件加盖公章。</w:t>
      </w:r>
      <w:r/>
    </w:p>
    <w:p>
      <w:pPr>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32"/>
          <w:szCs w:val="32"/>
          <w:highlight w:val="none"/>
          <w14:textFill>
            <w14:solidFill>
              <w14:schemeClr w14:val="tx1"/>
            </w14:solidFill>
          </w14:textFill>
        </w:rPr>
        <w:br w:type="page" w:clear="all"/>
      </w:r>
      <w:r/>
    </w:p>
    <w:p>
      <w:pPr>
        <w:jc w:val="center"/>
        <w:spacing w:line="419" w:lineRule="atLeast"/>
        <w:rPr>
          <w:rFonts w:hint="eastAsia" w:ascii="宋体" w:hAnsi="宋体" w:eastAsia="宋体" w:cs="宋体"/>
          <w:b/>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32"/>
          <w:highlight w:val="none"/>
          <w14:textFill>
            <w14:solidFill>
              <w14:schemeClr w14:val="tx1"/>
            </w14:solidFill>
          </w14:textFill>
        </w:rPr>
        <w:t xml:space="preserve">法定代表人身份证明书</w:t>
      </w:r>
      <w:bookmarkEnd w:id="34"/>
      <w:r/>
      <w:bookmarkEnd w:id="35"/>
      <w:r/>
      <w:bookmarkEnd w:id="36"/>
      <w:r/>
      <w:bookmarkEnd w:id="37"/>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兹证明</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w:t>
      </w:r>
      <w:r>
        <w:rPr>
          <w:rFonts w:hint="eastAsia" w:ascii="宋体" w:hAnsi="宋体" w:eastAsia="宋体" w:cs="宋体"/>
          <w:color w:val="000000" w:themeColor="text1"/>
          <w:sz w:val="21"/>
          <w:szCs w:val="21"/>
          <w:highlight w:val="none"/>
          <w14:textFill>
            <w14:solidFill>
              <w14:schemeClr w14:val="tx1"/>
            </w14:solidFill>
          </w14:textFill>
        </w:rPr>
        <w:t xml:space="preserve">同志，性别</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，居民身份证号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，在我单位任               职务，系我单位主要负责人即法定代表人。</w:t>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单位地址：</w:t>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 （加盖电子公章） </w:t>
      </w:r>
      <w:r/>
    </w:p>
    <w:p>
      <w:pPr>
        <w:ind w:firstLine="420"/>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  </w:t>
      </w:r>
      <w:r/>
    </w:p>
    <w:p>
      <w:pPr>
        <w:ind w:firstLine="560"/>
        <w:jc w:val="right"/>
        <w:spacing w:line="85" w:lineRule="atLeast"/>
        <w:rPr>
          <w:rFonts w:hint="eastAsia" w:ascii="宋体" w:hAnsi="宋体" w:eastAsia="宋体" w:cs="宋体"/>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none"/>
          <w14:textFill>
            <w14:solidFill>
              <w14:schemeClr w14:val="tx1"/>
            </w14:solidFill>
          </w14:textFill>
        </w:rPr>
        <w:t xml:space="preserve">  年  月  日</w:t>
      </w:r>
      <w:r/>
    </w:p>
    <w:p>
      <w:pPr>
        <w:ind w:firstLine="643"/>
        <w:spacing w:line="85" w:lineRule="atLeast"/>
        <w:rPr>
          <w:rFonts w:hint="eastAsia" w:ascii="宋体" w:hAnsi="宋体" w:eastAsia="宋体" w:cs="宋体"/>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szCs w:val="21"/>
          <w:highlight w:val="none"/>
          <w14:textFill>
            <w14:solidFill>
              <w14:schemeClr w14:val="tx1"/>
            </w14:solidFill>
          </w14:textFill>
        </w:rPr>
        <w:t xml:space="preserve"> </w:t>
      </w:r>
      <w:r/>
    </w:p>
    <w:p>
      <w:pPr>
        <w:ind w:firstLine="480"/>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附：法定代表人居民身份证正反面</w:t>
      </w:r>
      <w:r>
        <w:rPr>
          <w:rFonts w:hint="eastAsia"/>
          <w:b/>
          <w:bCs/>
          <w:color w:val="000000" w:themeColor="text1"/>
          <w:sz w:val="21"/>
          <w:szCs w:val="21"/>
          <w:highlight w:val="none"/>
          <w:lang w:val="en-US" w:eastAsia="zh-CN"/>
          <w14:textFill>
            <w14:solidFill>
              <w14:schemeClr w14:val="tx1"/>
            </w14:solidFill>
          </w14:textFill>
        </w:rPr>
        <w:t xml:space="preserve">扫描</w:t>
      </w:r>
      <w:r>
        <w:rPr>
          <w:rFonts w:hint="eastAsia"/>
          <w:b/>
          <w:bCs/>
          <w:color w:val="000000" w:themeColor="text1"/>
          <w:sz w:val="21"/>
          <w:szCs w:val="21"/>
          <w:highlight w:val="none"/>
          <w14:textFill>
            <w14:solidFill>
              <w14:schemeClr w14:val="tx1"/>
            </w14:solidFill>
          </w14:textFill>
        </w:rPr>
        <w:t xml:space="preserve">件</w:t>
      </w:r>
      <w:r/>
    </w:p>
    <w:p>
      <w:pPr>
        <w:ind w:firstLine="560"/>
        <w:spacing w:line="360" w:lineRule="auto"/>
        <w:rPr>
          <w:rFonts w:hint="eastAsia" w:ascii="宋体" w:hAnsi="宋体" w:eastAsia="宋体" w:cs="宋体"/>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683"/>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7"/>
              <w:jc w:val="center"/>
              <w:spacing w:line="300" w:lineRule="exact"/>
              <w:rPr>
                <w:rFonts w:hint="eastAsia" w:ascii="宋体" w:hAnsi="宋体" w:eastAsia="宋体" w:cs="宋体"/>
                <w:i/>
                <w:color w:val="000000" w:themeColor="text1"/>
                <w:sz w:val="20"/>
                <w:highlight w:val="none"/>
                <w14:textFill>
                  <w14:solidFill>
                    <w14:schemeClr w14:val="tx1"/>
                  </w14:solidFill>
                </w14:textFill>
              </w:rPr>
            </w:pPr>
            <w:r>
              <w:rPr>
                <w:rFonts w:hint="eastAsia" w:ascii="宋体" w:hAnsi="宋体" w:eastAsia="宋体" w:cs="宋体"/>
                <w:i/>
                <w:color w:val="000000" w:themeColor="text1"/>
                <w:sz w:val="24"/>
                <w:highlight w:val="none"/>
                <w14:textFill>
                  <w14:solidFill>
                    <w14:schemeClr w14:val="tx1"/>
                  </w14:solidFill>
                </w14:textFill>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i/>
                <w:color w:val="000000" w:themeColor="text1"/>
                <w:sz w:val="24"/>
                <w:highlight w:val="none"/>
                <w14:textFill>
                  <w14:solidFill>
                    <w14:schemeClr w14:val="tx1"/>
                  </w14:solidFill>
                </w14:textFill>
              </w:rPr>
              <w:t xml:space="preserve">身份证反面</w:t>
            </w:r>
            <w:r/>
          </w:p>
        </w:tc>
      </w:tr>
    </w:tbl>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ind w:firstLine="560"/>
        <w:spacing w:line="360" w:lineRule="auto"/>
        <w:rPr>
          <w:rFonts w:hint="default" w:ascii="Times New Roman" w:hAnsi="Times New Roman" w:eastAsia="仿宋" w:cs="Times New Roman"/>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themeColor="text1"/>
          <w:sz w:val="24"/>
          <w:highlight w:val="none"/>
          <w:u w:val="single"/>
          <w14:textFill>
            <w14:solidFill>
              <w14:schemeClr w14:val="tx1"/>
            </w14:solidFill>
          </w14:textFill>
        </w:rPr>
      </w:r>
      <w:r/>
    </w:p>
    <w:p>
      <w:pPr>
        <w:pStyle w:val="684"/>
        <w:numPr>
          <w:ilvl w:val="0"/>
          <w:numId w:val="0"/>
        </w:num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注：1.“法定代表人”直接参加投标活动的填写本身份证明</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rPr>
          <w:rFonts w:ascii="宋体" w:hAnsi="宋体" w:eastAsia="宋体" w:cs="宋体"/>
          <w:b/>
          <w:color w:val="000000" w:themeColor="text1"/>
          <w:sz w:val="21"/>
          <w:highlight w:val="none"/>
          <w14:textFill>
            <w14:solidFill>
              <w14:schemeClr w14:val="tx1"/>
            </w14:solidFill>
          </w14:textFill>
        </w:rPr>
      </w:pPr>
      <w:r>
        <w:rPr>
          <w:rFonts w:ascii="宋体" w:hAnsi="宋体" w:eastAsia="宋体" w:cs="宋体"/>
          <w:b/>
          <w:color w:val="000000" w:themeColor="text1"/>
          <w:sz w:val="2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附件三、开标一览表</w:t>
      </w:r>
      <w:r/>
    </w:p>
    <w:p>
      <w:pPr>
        <w:jc w:val="center"/>
        <w:rPr>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开标一览表</w:t>
      </w:r>
      <w:r/>
    </w:p>
    <w:p>
      <w:pPr>
        <w:keepLines w:val="0"/>
        <w:keepNext w:val="0"/>
        <w:pageBreakBefore w:val="0"/>
        <w:spacing w:before="240" w:line="360" w:lineRule="auto"/>
        <w:widowControl/>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投标人全称（CA公章）：供应商名称</w:t>
      </w:r>
      <w:r/>
    </w:p>
    <w:p>
      <w:pP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项目名称：</w:t>
      </w:r>
      <w:r/>
    </w:p>
    <w:p>
      <w:pP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项目编号：</w:t>
      </w:r>
      <w:r/>
    </w:p>
    <w:p>
      <w:pPr>
        <w:keepLines w:val="0"/>
        <w:keepNext w:val="0"/>
        <w:pageBreakBefore w:val="0"/>
        <w:spacing w:line="360" w:lineRule="auto"/>
        <w:widowControl/>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采购包</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号：</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采购包</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号</w:t>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02"/>
        <w:gridCol w:w="4218"/>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218" w:type="dxa"/>
            <w:vAlign w:val="center"/>
            <w:textDirection w:val="lrTb"/>
            <w:noWrap w:val="false"/>
          </w:tcPr>
          <w:p>
            <w:pPr>
              <w:ind w:firstLine="105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总价（小写）</w:t>
            </w:r>
            <w:r/>
          </w:p>
        </w:tc>
      </w:tr>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spacing w:line="360" w:lineRule="auto"/>
              <w:rPr>
                <w:rFonts w:ascii="Times New Roman" w:hAnsi="Times New Roman" w:eastAsia="仿宋"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2026年秦淮区空气自动监测站质控、日常运行技术服务项目</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218" w:type="dxa"/>
            <w:vAlign w:val="center"/>
            <w:textDirection w:val="lrTb"/>
            <w:noWrap w:val="false"/>
          </w:tcPr>
          <w:p>
            <w:pPr>
              <w:ind w:firstLine="1050"/>
              <w:spacing w:line="360" w:lineRule="auto"/>
              <w:rPr>
                <w:rFonts w:hint="default" w:ascii="Times New Roman" w:hAnsi="Times New Roman" w:eastAsia="仿宋" w:cs="Times New Roman"/>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仿宋" w:cs="Times New Roman"/>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元</w:t>
            </w:r>
            <w:r/>
          </w:p>
        </w:tc>
      </w:tr>
    </w:tbl>
    <w:p>
      <w:pPr>
        <w:ind w:firstLine="400"/>
        <w:spacing w:line="360" w:lineRule="auto"/>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right"/>
        <w:spacing w:line="360" w:lineRule="auto"/>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rPr>
          <w:rFonts w:ascii="宋体" w:hAnsi="宋体" w:eastAsia="宋体" w:cs="宋体"/>
          <w:color w:val="000000" w:themeColor="text1"/>
          <w:sz w:val="21"/>
          <w:highlight w:val="none"/>
          <w14:textFill>
            <w14:solidFill>
              <w14:schemeClr w14:val="tx1"/>
            </w14:solidFill>
          </w14:textFill>
        </w:rPr>
        <w:t xml:space="preserve">年</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rPr>
          <w:rFonts w:ascii="宋体" w:hAnsi="宋体" w:eastAsia="宋体" w:cs="宋体"/>
          <w:color w:val="000000" w:themeColor="text1"/>
          <w:sz w:val="21"/>
          <w:highlight w:val="none"/>
          <w14:textFill>
            <w14:solidFill>
              <w14:schemeClr w14:val="tx1"/>
            </w14:solidFill>
          </w14:textFill>
        </w:rPr>
        <w:t xml:space="preserve">月</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rPr>
          <w:rFonts w:ascii="宋体" w:hAnsi="宋体" w:eastAsia="宋体" w:cs="宋体"/>
          <w:color w:val="000000" w:themeColor="text1"/>
          <w:sz w:val="21"/>
          <w:highlight w:val="none"/>
          <w14:textFill>
            <w14:solidFill>
              <w14:schemeClr w14:val="tx1"/>
            </w14:solidFill>
          </w14:textFill>
        </w:rPr>
        <w:t xml:space="preserve">日</w:t>
      </w:r>
      <w:r/>
    </w:p>
    <w:p>
      <w:pPr>
        <w:pStyle w:val="70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报价说明：</w:t>
      </w:r>
      <w:r/>
    </w:p>
    <w:p>
      <w:pPr>
        <w:pStyle w:val="703"/>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1、报价包括完成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全年度服务</w:t>
      </w:r>
      <w:r>
        <w:rPr>
          <w:rFonts w:hint="eastAsia" w:ascii="宋体" w:hAnsi="宋体" w:eastAsia="宋体" w:cs="宋体"/>
          <w:color w:val="000000" w:themeColor="text1"/>
          <w:sz w:val="21"/>
          <w:szCs w:val="21"/>
          <w:highlight w:val="none"/>
          <w14:textFill>
            <w14:solidFill>
              <w14:schemeClr w14:val="tx1"/>
            </w14:solidFill>
          </w14:textFill>
        </w:rPr>
        <w:t xml:space="preserve">的所有费用。采购人不再支付报价以外的任何费用。</w:t>
      </w:r>
      <w:r/>
    </w:p>
    <w:p>
      <w:pPr>
        <w:pStyle w:val="703"/>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2、报价以总价为准，大小写不一致以大写为准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03"/>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3、偏离说明：详见《偏离表》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keepLines w:val="0"/>
        <w:keepNext w:val="0"/>
        <w:pageBreakBefore w:val="0"/>
        <w:spacing w:before="240" w:after="240" w:line="360" w:lineRule="auto"/>
        <w:shd w:val="clear" w:color="ffffff" w:fill="ffffff"/>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附表——分项报价表格式</w:t>
      </w:r>
      <w:r/>
    </w:p>
    <w:p>
      <w:pPr>
        <w:jc w:val="center"/>
        <w:spacing w:line="85" w:lineRule="atLeast"/>
        <w:shd w:val="clear" w:color="ffffff" w:fill="ffffff"/>
        <w:rPr>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分项报价表</w:t>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w:t>
      </w:r>
      <w:r>
        <w:rPr>
          <w:rFonts w:hint="eastAsia" w:ascii="宋体" w:hAnsi="宋体" w:eastAsia="宋体" w:cs="宋体"/>
          <w:b/>
          <w:color w:val="000000" w:themeColor="text1"/>
          <w:sz w:val="21"/>
          <w:highlight w:val="none"/>
          <w:lang w:val="en-US" w:eastAsia="zh-CN"/>
          <w14:textFill>
            <w14:solidFill>
              <w14:schemeClr w14:val="tx1"/>
            </w14:solidFill>
          </w14:textFill>
        </w:rPr>
        <w:t xml:space="preserve">参考，</w:t>
      </w:r>
      <w:r>
        <w:rPr>
          <w:rFonts w:ascii="宋体" w:hAnsi="宋体" w:eastAsia="宋体" w:cs="宋体"/>
          <w:b/>
          <w:color w:val="000000" w:themeColor="text1"/>
          <w:sz w:val="21"/>
          <w:highlight w:val="none"/>
          <w14:textFill>
            <w14:solidFill>
              <w14:schemeClr w14:val="tx1"/>
            </w14:solidFill>
          </w14:textFill>
        </w:rPr>
        <w:t xml:space="preserve">格式</w:t>
      </w:r>
      <w:r>
        <w:rPr>
          <w:rFonts w:hint="eastAsia" w:ascii="宋体" w:hAnsi="宋体" w:eastAsia="宋体" w:cs="宋体"/>
          <w:b/>
          <w:color w:val="000000" w:themeColor="text1"/>
          <w:sz w:val="21"/>
          <w:highlight w:val="none"/>
          <w:lang w:val="en-US" w:eastAsia="zh-CN"/>
          <w14:textFill>
            <w14:solidFill>
              <w14:schemeClr w14:val="tx1"/>
            </w14:solidFill>
          </w14:textFill>
        </w:rPr>
        <w:t xml:space="preserve">可</w:t>
      </w:r>
      <w:r>
        <w:rPr>
          <w:rFonts w:ascii="宋体" w:hAnsi="宋体" w:eastAsia="宋体" w:cs="宋体"/>
          <w:b/>
          <w:color w:val="000000" w:themeColor="text1"/>
          <w:sz w:val="21"/>
          <w:highlight w:val="none"/>
          <w14:textFill>
            <w14:solidFill>
              <w14:schemeClr w14:val="tx1"/>
            </w14:solidFill>
          </w14:textFill>
        </w:rPr>
        <w:t xml:space="preserve">自拟）</w:t>
      </w:r>
      <w:r/>
    </w:p>
    <w:p>
      <w:pPr>
        <w:pStyle w:val="906"/>
        <w:jc w:val="cente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r>
      <w:r/>
    </w:p>
    <w:p>
      <w:pP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                                     </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采购包号</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tbl>
      <w:tblPr>
        <w:tblStyle w:val="683"/>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897"/>
                <w:rFonts w:hint="eastAsia" w:ascii="宋体" w:hAnsi="宋体" w:eastAsia="宋体" w:cs="宋体"/>
                <w:b/>
                <w:bCs/>
                <w:color w:val="000000" w:themeColor="text1"/>
                <w:sz w:val="21"/>
                <w:szCs w:val="21"/>
                <w:highlight w:val="none"/>
                <w:lang w:val="zh-CN"/>
                <w14:textFill>
                  <w14:solidFill>
                    <w14:schemeClr w14:val="tx1"/>
                  </w14:solidFill>
                </w14:textFill>
              </w:rPr>
            </w:pPr>
            <w:r>
              <w:rPr>
                <w:rStyle w:val="897"/>
                <w:rFonts w:hint="eastAsia" w:ascii="宋体" w:hAnsi="宋体" w:eastAsia="宋体" w:cs="宋体"/>
                <w:b/>
                <w:bCs/>
                <w:color w:val="000000" w:themeColor="text1"/>
                <w:sz w:val="21"/>
                <w:szCs w:val="21"/>
                <w:highlight w:val="none"/>
                <w:lang w:val="zh-CN"/>
                <w14:textFill>
                  <w14:solidFill>
                    <w14:schemeClr w14:val="tx1"/>
                  </w14:solidFill>
                </w14:textFill>
              </w:rPr>
              <w:t xml:space="preserve">序号</w:t>
            </w:r>
            <w:r/>
          </w:p>
        </w:tc>
        <w:tc>
          <w:tcPr>
            <w:tcW w:w="2567" w:type="dxa"/>
            <w:vAlign w:val="center"/>
            <w:textDirection w:val="lrTb"/>
            <w:noWrap w:val="false"/>
          </w:tcPr>
          <w:p>
            <w:pPr>
              <w:jc w:val="center"/>
              <w:rPr>
                <w:rStyle w:val="897"/>
                <w:rFonts w:hint="eastAsia" w:ascii="宋体" w:hAnsi="宋体" w:eastAsia="宋体" w:cs="宋体"/>
                <w:b/>
                <w:bCs/>
                <w:color w:val="000000" w:themeColor="text1"/>
                <w:sz w:val="21"/>
                <w:szCs w:val="21"/>
                <w:highlight w:val="none"/>
                <w:lang w:val="zh-CN"/>
                <w14:textFill>
                  <w14:solidFill>
                    <w14:schemeClr w14:val="tx1"/>
                  </w14:solidFill>
                </w14:textFill>
              </w:rPr>
            </w:pPr>
            <w:r>
              <w:rPr>
                <w:rStyle w:val="897"/>
                <w:rFonts w:hint="eastAsia" w:ascii="宋体" w:hAnsi="宋体" w:eastAsia="宋体" w:cs="宋体"/>
                <w:b/>
                <w:bCs/>
                <w:color w:val="000000" w:themeColor="text1"/>
                <w:sz w:val="21"/>
                <w:szCs w:val="21"/>
                <w:highlight w:val="none"/>
                <w:lang w:val="zh-CN"/>
                <w14:textFill>
                  <w14:solidFill>
                    <w14:schemeClr w14:val="tx1"/>
                  </w14:solidFill>
                </w14:textFill>
              </w:rPr>
              <w:t xml:space="preserve">名称</w:t>
            </w:r>
            <w:r/>
          </w:p>
        </w:tc>
        <w:tc>
          <w:tcPr>
            <w:tcW w:w="800" w:type="dxa"/>
            <w:vAlign w:val="center"/>
            <w:textDirection w:val="lrTb"/>
            <w:noWrap w:val="false"/>
          </w:tcPr>
          <w:p>
            <w:pPr>
              <w:jc w:val="center"/>
              <w:rPr>
                <w:rStyle w:val="897"/>
                <w:rFonts w:hint="eastAsia" w:ascii="宋体" w:hAnsi="宋体" w:eastAsia="宋体" w:cs="宋体"/>
                <w:b/>
                <w:bCs/>
                <w:color w:val="000000" w:themeColor="text1"/>
                <w:sz w:val="21"/>
                <w:szCs w:val="21"/>
                <w:highlight w:val="none"/>
                <w:lang w:val="zh-CN"/>
                <w14:textFill>
                  <w14:solidFill>
                    <w14:schemeClr w14:val="tx1"/>
                  </w14:solidFill>
                </w14:textFill>
              </w:rPr>
            </w:pPr>
            <w:r>
              <w:rPr>
                <w:rStyle w:val="897"/>
                <w:rFonts w:hint="eastAsia" w:ascii="宋体" w:hAnsi="宋体" w:eastAsia="宋体" w:cs="宋体"/>
                <w:b/>
                <w:bCs/>
                <w:color w:val="000000" w:themeColor="text1"/>
                <w:sz w:val="21"/>
                <w:szCs w:val="21"/>
                <w:highlight w:val="none"/>
                <w:lang w:val="zh-CN"/>
                <w14:textFill>
                  <w14:solidFill>
                    <w14:schemeClr w14:val="tx1"/>
                  </w14:solidFill>
                </w14:textFill>
              </w:rPr>
              <w:t xml:space="preserve">数量</w:t>
            </w:r>
            <w:r/>
          </w:p>
        </w:tc>
        <w:tc>
          <w:tcPr>
            <w:tcW w:w="1134" w:type="dxa"/>
            <w:vAlign w:val="center"/>
            <w:textDirection w:val="lrTb"/>
            <w:noWrap w:val="false"/>
          </w:tcPr>
          <w:p>
            <w:pPr>
              <w:jc w:val="center"/>
              <w:rPr>
                <w:rStyle w:val="897"/>
                <w:rFonts w:hint="eastAsia" w:ascii="宋体" w:hAnsi="宋体" w:eastAsia="宋体" w:cs="宋体"/>
                <w:b/>
                <w:bCs/>
                <w:color w:val="000000" w:themeColor="text1"/>
                <w:sz w:val="21"/>
                <w:szCs w:val="21"/>
                <w:highlight w:val="none"/>
                <w:lang w:val="zh-CN"/>
                <w14:textFill>
                  <w14:solidFill>
                    <w14:schemeClr w14:val="tx1"/>
                  </w14:solidFill>
                </w14:textFill>
              </w:rPr>
            </w:pPr>
            <w:r>
              <w:rPr>
                <w:rStyle w:val="897"/>
                <w:rFonts w:hint="eastAsia" w:ascii="宋体" w:hAnsi="宋体" w:eastAsia="宋体" w:cs="宋体"/>
                <w:b/>
                <w:bCs/>
                <w:color w:val="000000" w:themeColor="text1"/>
                <w:sz w:val="21"/>
                <w:szCs w:val="21"/>
                <w:highlight w:val="none"/>
                <w:lang w:val="zh-CN"/>
                <w14:textFill>
                  <w14:solidFill>
                    <w14:schemeClr w14:val="tx1"/>
                  </w14:solidFill>
                </w14:textFill>
              </w:rPr>
              <w:t xml:space="preserve">单位</w:t>
            </w:r>
            <w:r/>
          </w:p>
        </w:tc>
        <w:tc>
          <w:tcPr>
            <w:tcW w:w="1134" w:type="dxa"/>
            <w:vAlign w:val="center"/>
            <w:textDirection w:val="lrTb"/>
            <w:noWrap w:val="false"/>
          </w:tcPr>
          <w:p>
            <w:pPr>
              <w:jc w:val="center"/>
              <w:rPr>
                <w:rStyle w:val="897"/>
                <w:rFonts w:hint="eastAsia" w:ascii="宋体" w:hAnsi="宋体" w:eastAsia="宋体" w:cs="宋体"/>
                <w:b/>
                <w:bCs/>
                <w:color w:val="000000" w:themeColor="text1"/>
                <w:sz w:val="21"/>
                <w:szCs w:val="21"/>
                <w:highlight w:val="none"/>
                <w:lang w:val="zh-CN"/>
                <w14:textFill>
                  <w14:solidFill>
                    <w14:schemeClr w14:val="tx1"/>
                  </w14:solidFill>
                </w14:textFill>
              </w:rPr>
            </w:pPr>
            <w:r>
              <w:rPr>
                <w:rStyle w:val="897"/>
                <w:rFonts w:hint="eastAsia" w:ascii="宋体" w:hAnsi="宋体" w:eastAsia="宋体" w:cs="宋体"/>
                <w:b/>
                <w:bCs/>
                <w:color w:val="000000" w:themeColor="text1"/>
                <w:sz w:val="21"/>
                <w:szCs w:val="21"/>
                <w:highlight w:val="none"/>
                <w:lang w:val="zh-CN"/>
                <w14:textFill>
                  <w14:solidFill>
                    <w14:schemeClr w14:val="tx1"/>
                  </w14:solidFill>
                </w14:textFill>
              </w:rPr>
              <w:t xml:space="preserve">单价</w:t>
            </w:r>
            <w:r>
              <w:rPr>
                <w:rStyle w:val="897"/>
                <w:rFonts w:hint="eastAsia" w:ascii="宋体" w:hAnsi="宋体" w:eastAsia="宋体" w:cs="宋体"/>
                <w:b/>
                <w:bCs/>
                <w:color w:val="000000" w:themeColor="text1"/>
                <w:sz w:val="21"/>
                <w:szCs w:val="21"/>
                <w:highlight w:val="none"/>
                <w14:textFill>
                  <w14:solidFill>
                    <w14:schemeClr w14:val="tx1"/>
                  </w14:solidFill>
                </w14:textFill>
              </w:rPr>
              <w:t xml:space="preserve">（元）</w:t>
            </w:r>
            <w:r/>
          </w:p>
        </w:tc>
        <w:tc>
          <w:tcPr>
            <w:tcW w:w="1134" w:type="dxa"/>
            <w:vAlign w:val="center"/>
            <w:textDirection w:val="lrTb"/>
            <w:noWrap w:val="false"/>
          </w:tcPr>
          <w:p>
            <w:pPr>
              <w:jc w:val="center"/>
              <w:rPr>
                <w:rStyle w:val="897"/>
                <w:rFonts w:hint="eastAsia" w:ascii="宋体" w:hAnsi="宋体" w:eastAsia="宋体" w:cs="宋体"/>
                <w:b/>
                <w:bCs/>
                <w:color w:val="000000" w:themeColor="text1"/>
                <w:sz w:val="21"/>
                <w:szCs w:val="21"/>
                <w:highlight w:val="none"/>
                <w:lang w:val="zh-CN"/>
                <w14:textFill>
                  <w14:solidFill>
                    <w14:schemeClr w14:val="tx1"/>
                  </w14:solidFill>
                </w14:textFill>
              </w:rPr>
            </w:pPr>
            <w:r>
              <w:rPr>
                <w:rStyle w:val="897"/>
                <w:rFonts w:hint="eastAsia" w:ascii="宋体" w:hAnsi="宋体" w:eastAsia="宋体" w:cs="宋体"/>
                <w:b/>
                <w:bCs/>
                <w:color w:val="000000" w:themeColor="text1"/>
                <w:sz w:val="21"/>
                <w:szCs w:val="21"/>
                <w:highlight w:val="none"/>
                <w:lang w:val="zh-CN"/>
                <w14:textFill>
                  <w14:solidFill>
                    <w14:schemeClr w14:val="tx1"/>
                  </w14:solidFill>
                </w14:textFill>
              </w:rPr>
              <w:t xml:space="preserve">总价（元）</w:t>
            </w:r>
            <w:r/>
          </w:p>
        </w:tc>
        <w:tc>
          <w:tcPr>
            <w:tcW w:w="1701" w:type="dxa"/>
            <w:vAlign w:val="center"/>
            <w:textDirection w:val="lrTb"/>
            <w:noWrap w:val="false"/>
          </w:tcPr>
          <w:p>
            <w:pPr>
              <w:jc w:val="center"/>
              <w:rPr>
                <w:rStyle w:val="897"/>
                <w:rFonts w:hint="eastAsia" w:ascii="宋体" w:hAnsi="宋体" w:eastAsia="宋体" w:cs="宋体"/>
                <w:b/>
                <w:bCs/>
                <w:color w:val="000000" w:themeColor="text1"/>
                <w:sz w:val="21"/>
                <w:szCs w:val="21"/>
                <w:highlight w:val="none"/>
                <w:lang w:val="zh-CN"/>
                <w14:textFill>
                  <w14:solidFill>
                    <w14:schemeClr w14:val="tx1"/>
                  </w14:solidFill>
                </w14:textFill>
              </w:rPr>
            </w:pPr>
            <w:r>
              <w:rPr>
                <w:rStyle w:val="897"/>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jc w:val="center"/>
          <w:trHeight w:val="340"/>
        </w:trPr>
        <w:tc>
          <w:tcPr>
            <w:tcW w:w="64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567" w:type="dxa"/>
            <w:vAlign w:val="center"/>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8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top"/>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r>
            <w:r/>
          </w:p>
        </w:tc>
        <w:tc>
          <w:tcPr>
            <w:tcW w:w="1701"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315"/>
        </w:trPr>
        <w:tc>
          <w:tcPr>
            <w:tcW w:w="64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2567" w:type="dxa"/>
            <w:vAlign w:val="center"/>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8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701"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67" w:type="dxa"/>
            <w:vAlign w:val="center"/>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8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701"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67" w:type="dxa"/>
            <w:vAlign w:val="center"/>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8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701"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67"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0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701"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340"/>
        </w:trPr>
        <w:tc>
          <w:tcPr>
            <w:tcW w:w="645"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567" w:type="dxa"/>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800"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701"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315"/>
        </w:trPr>
        <w:tc>
          <w:tcPr>
            <w:tcW w:w="645" w:type="dxa"/>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567" w:type="dxa"/>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800" w:type="dxa"/>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134"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701"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340"/>
        </w:trPr>
        <w:tc>
          <w:tcPr>
            <w:gridSpan w:val="2"/>
            <w:tcW w:w="3212"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总价合计：</w:t>
            </w:r>
            <w:r/>
          </w:p>
        </w:tc>
        <w:tc>
          <w:tcPr>
            <w:gridSpan w:val="5"/>
            <w:tcW w:w="5903" w:type="dxa"/>
            <w:textDirection w:val="lrTb"/>
            <w:noWrap w:val="false"/>
          </w:tcPr>
          <w:p>
            <w:pPr>
              <w:jc w:val="center"/>
              <w:rPr>
                <w:rStyle w:val="897"/>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spacing w:line="85" w:lineRule="atLeast"/>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供应商名称（加盖电子公章）：</w:t>
      </w:r>
      <w:r/>
    </w:p>
    <w:p>
      <w:pPr>
        <w:spacing w:line="85" w:lineRule="atLeast"/>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日期：年月日</w:t>
      </w:r>
      <w:r/>
    </w:p>
    <w:p>
      <w:pPr>
        <w:jc w:val="left"/>
        <w:spacing w:line="360" w:lineRule="auto"/>
        <w:shd w:val="clear" w:color="auto" w:fill="ffffff"/>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default" w:ascii="Times New Roman" w:hAnsi="Times New Roman" w:eastAsia="仿宋" w:cs="Times New Roman"/>
          <w:color w:val="000000" w:themeColor="text1"/>
          <w:sz w:val="24"/>
          <w:highlight w:val="none"/>
          <w14:textFill>
            <w14:solidFill>
              <w14:schemeClr w14:val="tx1"/>
            </w14:solidFill>
          </w14:textFill>
        </w:rPr>
      </w:pPr>
      <w:r>
        <w:rPr>
          <w:rFonts w:hint="default" w:ascii="Times New Roman" w:hAnsi="Times New Roman" w:eastAsia="仿宋" w:cs="Times New Roman"/>
          <w:color w:val="000000" w:themeColor="text1"/>
          <w:sz w:val="24"/>
          <w:highlight w:val="none"/>
          <w14:textFill>
            <w14:solidFill>
              <w14:schemeClr w14:val="tx1"/>
            </w14:solidFill>
          </w14:textFill>
        </w:rPr>
        <w:br w:type="page" w:clear="all"/>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特别注意：</w:t>
      </w:r>
      <w:r/>
    </w:p>
    <w:p>
      <w:pPr>
        <w:pStyle w:val="684"/>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财库</w:t>
      </w:r>
      <w:r>
        <w:rPr>
          <w:rFonts w:hint="eastAsia" w:ascii="宋体" w:hAnsi="宋体" w:eastAsia="宋体" w:cs="宋体"/>
          <w:b/>
          <w:bCs/>
          <w:color w:val="000000" w:themeColor="text1"/>
          <w:sz w:val="21"/>
          <w:szCs w:val="21"/>
          <w:highlight w:val="none"/>
          <w14:textFill>
            <w14:solidFill>
              <w14:schemeClr w14:val="tx1"/>
            </w14:solidFill>
          </w14:textFill>
        </w:rPr>
        <w:t xml:space="preserve">〔202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〕2号</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关于推动解决政府采购异常低价问题的通知</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pStyle w:val="684"/>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（一）依据财库</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〔202</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〕2号</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关于推动解决政府采购异常低价问题的通知</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pStyle w:val="684"/>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政府采购购评审中出现下列情形之一的，评审委员会应当启动异常低价投标审查程序： </w:t>
      </w:r>
      <w:r/>
    </w:p>
    <w:p>
      <w:pPr>
        <w:pStyle w:val="684"/>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1.投标报价低于全部通过符合性审查供应商投标报价平均值50%的，即投标报价&lt;全部通过符合性审查供应商投标报价平均值×50%； </w:t>
      </w:r>
      <w:r/>
    </w:p>
    <w:p>
      <w:pPr>
        <w:pStyle w:val="684"/>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2.投标报价低于通过符合性审查的次低报价供应商投标报价50%的，即投标报价&lt;通过符合性审查的次低报价供应商投标报价×50%； </w:t>
      </w:r>
      <w:r/>
    </w:p>
    <w:p>
      <w:pPr>
        <w:pStyle w:val="684"/>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3.投标报价低于采购项目最高限价45%的，即投标报价&lt;采购项目最高限价×45%； </w:t>
      </w:r>
      <w:r/>
    </w:p>
    <w:p>
      <w:pPr>
        <w:pStyle w:val="684"/>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4.评审委员会基于专业判断，认为供应商报价过低，有可能影响产品质量或者不能诚信履约的其他情形。 </w:t>
      </w:r>
      <w:r/>
    </w:p>
    <w:p>
      <w:pPr>
        <w:pStyle w:val="684"/>
        <w:ind w:firstLine="420"/>
        <w:jc w:val="left"/>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采购人可以结合具体项目实际情况，提高上述第1项至第3项中启动异常低价投标审查的数值标准，但是最高不得超过65%</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pStyle w:val="70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703"/>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jc w:val="both"/>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附件四、商务条款偏离表格式</w:t>
      </w:r>
      <w:r/>
    </w:p>
    <w:p>
      <w:pPr>
        <w:jc w:val="center"/>
        <w:spacing w:before="240" w:line="85" w:lineRule="atLeast"/>
        <w:shd w:val="clear" w:color="ffffff" w:fill="ffffff"/>
        <w:rPr>
          <w:rFonts w:ascii="宋体" w:hAnsi="宋体" w:eastAsia="宋体" w:cs="宋体"/>
          <w:b/>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商务条款偏离表</w:t>
      </w:r>
      <w:r/>
    </w:p>
    <w:p>
      <w:pPr>
        <w:pStyle w:val="6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481"/>
        <w:gridCol w:w="2451"/>
        <w:gridCol w:w="1544"/>
        <w:gridCol w:w="1378"/>
        <w:gridCol w:w="106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14:textFill>
                  <w14:solidFill>
                    <w14:schemeClr w14:val="tx1"/>
                  </w14:solidFill>
                </w14:textFill>
              </w:rPr>
              <w:t xml:space="preserve">采购包号</w:t>
            </w:r>
            <w:r>
              <w:rPr>
                <w:rFonts w:ascii="宋体" w:hAnsi="宋体" w:eastAsia="宋体" w:cs="宋体"/>
                <w:color w:val="000000" w:themeColor="text1"/>
                <w:sz w:val="21"/>
                <w:highlight w:val="none"/>
                <w14:textFill>
                  <w14:solidFill>
                    <w14:schemeClr w14:val="tx1"/>
                  </w14:solidFill>
                </w14:textFill>
              </w:rPr>
              <w:t xml:space="preserve">：</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bl>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供应商名称（加盖电子公章）：</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日期：年月日</w:t>
      </w:r>
      <w:r/>
    </w:p>
    <w:p>
      <w:pPr>
        <w:spacing w:line="85" w:lineRule="atLeast"/>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说明：投标文件商务部分内容响应存在正偏离或负偏离的，请在本表中逐条列出。未列出的，视为响应</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采购</w:t>
      </w:r>
      <w:r>
        <w:rPr>
          <w:rFonts w:ascii="宋体" w:hAnsi="宋体" w:eastAsia="宋体" w:cs="宋体"/>
          <w:color w:val="000000" w:themeColor="text1"/>
          <w:sz w:val="21"/>
          <w:highlight w:val="none"/>
          <w14:textFill>
            <w14:solidFill>
              <w14:schemeClr w14:val="tx1"/>
            </w14:solidFill>
          </w14:textFill>
        </w:rPr>
        <w:t xml:space="preserve">文件要求。如果行数不够，请自行增加。</w:t>
      </w:r>
      <w:r/>
    </w:p>
    <w:p>
      <w:pPr>
        <w:jc w:val="both"/>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附件五、采购需求条款偏离表格式</w:t>
      </w:r>
      <w:r/>
    </w:p>
    <w:p>
      <w:pPr>
        <w:jc w:val="center"/>
        <w:spacing w:before="240" w:line="85" w:lineRule="atLeast"/>
        <w:shd w:val="clear" w:color="ffffff" w:fill="ffffff"/>
        <w:rPr>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采购需求条款偏离表</w:t>
      </w:r>
      <w:r/>
    </w:p>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bl>
      <w:tblPr>
        <w:tblStyle w:val="7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2168"/>
        <w:gridCol w:w="2396"/>
        <w:gridCol w:w="1076"/>
        <w:gridCol w:w="1283"/>
        <w:gridCol w:w="101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r>
    </w:tbl>
    <w:p>
      <w:pPr>
        <w:jc w:val="both"/>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供应商名称（加盖电子公章）：</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日期：年月日</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85" w:lineRule="atLeast"/>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说明：投标文件技术要求部分内容响应存在正偏离或负偏离的，请在本表中逐条列出。未列出的，视为响应</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采购</w:t>
      </w:r>
      <w:r>
        <w:rPr>
          <w:rFonts w:ascii="宋体" w:hAnsi="宋体" w:eastAsia="宋体" w:cs="宋体"/>
          <w:color w:val="000000" w:themeColor="text1"/>
          <w:sz w:val="21"/>
          <w:highlight w:val="none"/>
          <w14:textFill>
            <w14:solidFill>
              <w14:schemeClr w14:val="tx1"/>
            </w14:solidFill>
          </w14:textFill>
        </w:rPr>
        <w:t xml:space="preserve">文件要求。如果行数不够，请自行增加。</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附件六、资格证明文件</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附件七、无重大违法记录声明格式</w:t>
      </w:r>
      <w:r/>
    </w:p>
    <w:p>
      <w:pPr>
        <w:jc w:val="center"/>
        <w:spacing w:line="239" w:lineRule="atLeast"/>
        <w:rPr>
          <w:rFonts w:hint="eastAsia" w:ascii="宋体" w:hAnsi="宋体" w:eastAsia="宋体" w:cs="宋体"/>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highlight w:val="none"/>
          <w14:textFill>
            <w14:solidFill>
              <w14:schemeClr w14:val="tx1"/>
            </w14:solidFill>
          </w14:textFill>
        </w:rPr>
        <w:t xml:space="preserve">无重大违法记录声明</w:t>
      </w:r>
      <w:r/>
    </w:p>
    <w:p>
      <w:pPr>
        <w:ind w:firstLine="420"/>
        <w:keepLines w:val="0"/>
        <w:keepNext w:val="0"/>
        <w:pageBreakBefore w:val="0"/>
        <w:spacing w:before="240" w:line="360" w:lineRule="auto"/>
        <w:widowControl/>
        <w:rPr>
          <w:rFonts w:ascii="宋体" w:hAnsi="宋体"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eastAsia="zh-CN"/>
          <w14:textFill>
            <w14:solidFill>
              <w14:schemeClr w14:val="tx1"/>
            </w14:solidFill>
          </w14:textFill>
        </w:rPr>
        <w:t xml:space="preserve">江苏建壮投资管理有限公司</w:t>
      </w:r>
      <w:r>
        <w:rPr>
          <w:rFonts w:ascii="宋体" w:hAnsi="宋体" w:eastAsia="宋体" w:cs="宋体"/>
          <w:color w:val="000000" w:themeColor="text1"/>
          <w:sz w:val="21"/>
          <w:highlight w:val="none"/>
          <w14:textFill>
            <w14:solidFill>
              <w14:schemeClr w14:val="tx1"/>
            </w14:solidFill>
          </w14:textFill>
        </w:rPr>
        <w:t xml:space="preserve">：</w:t>
      </w:r>
      <w:r/>
    </w:p>
    <w:p>
      <w:pPr>
        <w:ind w:firstLine="420"/>
        <w:spacing w:line="360" w:lineRule="auto"/>
        <w:shd w:val="clear" w:color="ffffff" w:fill="ffffff"/>
        <w:rPr>
          <w:rFonts w:ascii="宋体" w:hAnsi="宋体"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我单位（供应商名称）宣布声明和承诺如下：</w:t>
      </w:r>
      <w:r/>
    </w:p>
    <w:p>
      <w:pPr>
        <w:ind w:firstLine="420"/>
        <w:spacing w:line="360" w:lineRule="auto"/>
        <w:shd w:val="clear" w:color="ffffff" w:fill="ffffff"/>
        <w:rPr>
          <w:rFonts w:ascii="宋体" w:hAnsi="宋体"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我单位参加本次采购活动前</w:t>
      </w:r>
      <w:r>
        <w:rPr>
          <w:rFonts w:ascii="宋体" w:hAnsi="宋体" w:eastAsia="宋体" w:cs="Arial"/>
          <w:color w:val="000000" w:themeColor="text1"/>
          <w:sz w:val="21"/>
          <w:highlight w:val="none"/>
          <w14:textFill>
            <w14:solidFill>
              <w14:schemeClr w14:val="tx1"/>
            </w14:solidFill>
          </w14:textFill>
        </w:rPr>
        <w:t xml:space="preserve">3</w:t>
      </w:r>
      <w:r>
        <w:rPr>
          <w:rFonts w:ascii="宋体" w:hAnsi="宋体" w:eastAsia="宋体" w:cs="宋体"/>
          <w:color w:val="000000" w:themeColor="text1"/>
          <w:sz w:val="21"/>
          <w:highlight w:val="none"/>
          <w14:textFill>
            <w14:solidFill>
              <w14:schemeClr w14:val="tx1"/>
            </w14:solidFill>
          </w14:textFill>
        </w:rPr>
        <w:t xml:space="preserve">年内在经营活动中（</w:t>
      </w:r>
      <w:r>
        <w:rPr>
          <w:rFonts w:ascii="宋体" w:hAnsi="宋体" w:eastAsia="宋体" w:cs="宋体"/>
          <w:b/>
          <w:i/>
          <w:color w:val="000000" w:themeColor="text1"/>
          <w:sz w:val="21"/>
          <w:highlight w:val="none"/>
          <w:u w:val="single"/>
          <w14:textFill>
            <w14:solidFill>
              <w14:schemeClr w14:val="tx1"/>
            </w14:solidFill>
          </w14:textFill>
        </w:rPr>
        <w:t xml:space="preserve">在下划线上如实填写：有或没有</w:t>
      </w:r>
      <w:r>
        <w:rPr>
          <w:rFonts w:ascii="宋体" w:hAnsi="宋体" w:eastAsia="宋体" w:cs="宋体"/>
          <w:color w:val="000000" w:themeColor="text1"/>
          <w:sz w:val="21"/>
          <w:highlight w:val="none"/>
          <w14:textFill>
            <w14:solidFill>
              <w14:schemeClr w14:val="tx1"/>
            </w14:solidFill>
          </w14:textFill>
        </w:rPr>
        <w:t xml:space="preserve">）</w:t>
      </w:r>
      <w:r>
        <w:rPr>
          <w:rFonts w:ascii="宋体" w:hAnsi="宋体" w:eastAsia="宋体" w:cs="宋体"/>
          <w:b/>
          <w:color w:val="000000" w:themeColor="text1"/>
          <w:sz w:val="21"/>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ascii="宋体" w:hAnsi="宋体"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400"/>
        <w:spacing w:line="360" w:lineRule="auto"/>
        <w:rPr>
          <w:rFonts w:ascii="宋体" w:hAnsi="宋体"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highlight w:val="none"/>
          <w14:textFill>
            <w14:solidFill>
              <w14:schemeClr w14:val="tx1"/>
            </w14:solidFill>
          </w14:textFill>
        </w:rPr>
      </w:r>
      <w:r/>
    </w:p>
    <w:p>
      <w:pPr>
        <w:ind w:firstLine="420"/>
        <w:spacing w:line="360" w:lineRule="auto"/>
        <w:rPr>
          <w:rFonts w:ascii="宋体" w:hAnsi="宋体"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供应商名称（加盖电子公章）：</w:t>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日期：年月日</w:t>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20"/>
        <w:spacing w:line="360" w:lineRule="auto"/>
        <w:shd w:val="clear" w:color="ffffff" w:fill="ffffff"/>
        <w:rPr>
          <w:rFonts w:ascii="宋体" w:hAnsi="宋体" w:eastAsia="宋体" w:cs="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r>
      <w:r/>
    </w:p>
    <w:p>
      <w:pPr>
        <w:ind w:firstLine="400"/>
        <w:spacing w:line="360" w:lineRule="auto"/>
        <w:shd w:val="clear" w:color="ffffff" w:fill="ffffff"/>
        <w:rPr>
          <w:rFonts w:ascii="宋体" w:hAnsi="宋体" w:eastAsia="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highlight w:val="none"/>
          <w14:textFill>
            <w14:solidFill>
              <w14:schemeClr w14:val="tx1"/>
            </w14:solidFill>
          </w14:textFill>
        </w:rPr>
        <w:t xml:space="preserve">附件八、具备履行合同所必需的设备和专业技术能力的声明格式及证明材料</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具备履行合同所必需的设备和专业技术能力的声明格式</w:t>
      </w:r>
      <w:r/>
    </w:p>
    <w:p>
      <w:pPr>
        <w:keepLines w:val="0"/>
        <w:keepNext w:val="0"/>
        <w:pageBreakBefore w:val="0"/>
        <w:spacing w:before="240" w:line="360" w:lineRule="auto"/>
        <w:widowControl/>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lang w:eastAsia="zh-CN"/>
          <w14:textFill>
            <w14:solidFill>
              <w14:schemeClr w14:val="tx1"/>
            </w14:solidFill>
          </w14:textFill>
        </w:rPr>
        <w:t xml:space="preserve">江苏建壮投资管理有限公司</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firstLine="420"/>
        <w:spacing w:line="360" w:lineRule="auto"/>
        <w:rPr>
          <w:rStyle w:val="897"/>
          <w:rFonts w:asciiTheme="minorEastAsia" w:hAnsiTheme="minorEastAsia"/>
          <w:bCs/>
          <w:color w:val="000000" w:themeColor="text1"/>
          <w:sz w:val="21"/>
          <w:szCs w:val="21"/>
          <w:highlight w:val="none"/>
          <w14:textFill>
            <w14:solidFill>
              <w14:schemeClr w14:val="tx1"/>
            </w14:solidFill>
          </w14:textFill>
        </w:rPr>
      </w:pPr>
      <w:r>
        <w:rPr>
          <w:rStyle w:val="897"/>
          <w:rFonts w:hint="eastAsia" w:asciiTheme="minorEastAsia" w:hAnsiTheme="minorEastAsia"/>
          <w:bCs/>
          <w:color w:val="000000" w:themeColor="text1"/>
          <w:sz w:val="21"/>
          <w:szCs w:val="21"/>
          <w:highlight w:val="none"/>
          <w14:textFill>
            <w14:solidFill>
              <w14:schemeClr w14:val="tx1"/>
            </w14:solidFill>
          </w14:textFill>
        </w:rPr>
        <w:t xml:space="preserve">我单位                             （供应商名称）郑重声明：我公司具备履行本项采购合同所必需的设备和专业技术能力，为履行本项采购合同我单位具备如下主要设备和主要专业技术能力：</w:t>
      </w:r>
      <w:r/>
    </w:p>
    <w:p>
      <w:pPr>
        <w:ind w:firstLine="420"/>
        <w:spacing w:line="360" w:lineRule="auto"/>
        <w:rPr>
          <w:rStyle w:val="897"/>
          <w:rFonts w:asciiTheme="minorEastAsia" w:hAnsiTheme="minorEastAsia"/>
          <w:bCs/>
          <w:color w:val="000000" w:themeColor="text1"/>
          <w:sz w:val="21"/>
          <w:szCs w:val="21"/>
          <w:highlight w:val="none"/>
          <w14:textFill>
            <w14:solidFill>
              <w14:schemeClr w14:val="tx1"/>
            </w14:solidFill>
          </w14:textFill>
        </w:rPr>
      </w:pPr>
      <w:r>
        <w:rPr>
          <w:rStyle w:val="897"/>
          <w:rFonts w:hint="eastAsia" w:asciiTheme="minorEastAsia" w:hAnsiTheme="minorEastAsia"/>
          <w:bCs/>
          <w:color w:val="000000" w:themeColor="text1"/>
          <w:sz w:val="21"/>
          <w:szCs w:val="21"/>
          <w:highlight w:val="none"/>
          <w14:textFill>
            <w14:solidFill>
              <w14:schemeClr w14:val="tx1"/>
            </w14:solidFill>
          </w14:textFill>
        </w:rPr>
        <w:t xml:space="preserve">主要设备有：                          ( 若有 )</w:t>
      </w:r>
      <w:r/>
    </w:p>
    <w:p>
      <w:pPr>
        <w:ind w:firstLine="420"/>
        <w:spacing w:line="360" w:lineRule="auto"/>
        <w:rPr>
          <w:rStyle w:val="897"/>
          <w:rFonts w:asciiTheme="minorEastAsia" w:hAnsiTheme="minorEastAsia"/>
          <w:bCs/>
          <w:color w:val="000000" w:themeColor="text1"/>
          <w:sz w:val="21"/>
          <w:szCs w:val="21"/>
          <w:highlight w:val="none"/>
          <w14:textFill>
            <w14:solidFill>
              <w14:schemeClr w14:val="tx1"/>
            </w14:solidFill>
          </w14:textFill>
        </w:rPr>
      </w:pPr>
      <w:r>
        <w:rPr>
          <w:rStyle w:val="897"/>
          <w:rFonts w:hint="eastAsia" w:asciiTheme="minorEastAsia" w:hAnsiTheme="minorEastAsia"/>
          <w:bCs/>
          <w:color w:val="000000" w:themeColor="text1"/>
          <w:sz w:val="21"/>
          <w:szCs w:val="21"/>
          <w:highlight w:val="none"/>
          <w14:textFill>
            <w14:solidFill>
              <w14:schemeClr w14:val="tx1"/>
            </w14:solidFill>
          </w14:textFill>
        </w:rPr>
        <w:t xml:space="preserve">主要专业技术能力有：                  ( 若有 )</w:t>
      </w:r>
      <w:r/>
    </w:p>
    <w:p>
      <w:pPr>
        <w:rPr>
          <w:rStyle w:val="897"/>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rStyle w:val="897"/>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rStyle w:val="897"/>
          <w:bCs/>
          <w:color w:val="000000" w:themeColor="text1"/>
          <w:sz w:val="24"/>
          <w:szCs w:val="24"/>
          <w:highlight w:val="none"/>
          <w14:textFill>
            <w14:solidFill>
              <w14:schemeClr w14:val="tx1"/>
            </w14:solidFill>
          </w14:textFill>
        </w:rPr>
      </w:pPr>
      <w:r>
        <w:rPr>
          <w:rStyle w:val="897"/>
          <w:rFonts w:hint="eastAsia"/>
          <w:bCs/>
          <w:color w:val="000000" w:themeColor="text1"/>
          <w:sz w:val="24"/>
          <w:szCs w:val="24"/>
          <w:highlight w:val="none"/>
          <w14:textFill>
            <w14:solidFill>
              <w14:schemeClr w14:val="tx1"/>
            </w14:solidFill>
          </w14:textFill>
        </w:rPr>
        <w:t xml:space="preserve">声明人：（加盖电子公章）</w:t>
      </w:r>
      <w:r/>
    </w:p>
    <w:p>
      <w:pPr>
        <w:ind w:firstLine="5760"/>
        <w:rPr>
          <w:rStyle w:val="897"/>
          <w:bCs/>
          <w:color w:val="000000" w:themeColor="text1"/>
          <w:sz w:val="24"/>
          <w:szCs w:val="24"/>
          <w:highlight w:val="none"/>
          <w14:textFill>
            <w14:solidFill>
              <w14:schemeClr w14:val="tx1"/>
            </w14:solidFill>
          </w14:textFill>
        </w:rPr>
      </w:pPr>
      <w:r>
        <w:rPr>
          <w:rStyle w:val="897"/>
          <w:rFonts w:hint="eastAsia"/>
          <w:bCs/>
          <w:color w:val="000000" w:themeColor="text1"/>
          <w:sz w:val="24"/>
          <w:szCs w:val="24"/>
          <w:highlight w:val="none"/>
          <w14:textFill>
            <w14:solidFill>
              <w14:schemeClr w14:val="tx1"/>
            </w14:solidFill>
          </w14:textFill>
        </w:rPr>
        <w:t xml:space="preserve">日期：年月日</w:t>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spacing w:line="85" w:lineRule="atLeast"/>
        <w:shd w:val="clear" w:color="ffffff" w:fill="ffffff"/>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r>
      <w:r/>
    </w:p>
    <w:p>
      <w:pPr>
        <w:rPr>
          <w:rFonts w:ascii="宋体" w:hAnsi="宋体" w:eastAsia="宋体" w:cs="宋体"/>
          <w:b/>
          <w:color w:val="000000" w:themeColor="text1"/>
          <w:sz w:val="21"/>
          <w:highlight w:val="none"/>
          <w14:textFill>
            <w14:solidFill>
              <w14:schemeClr w14:val="tx1"/>
            </w14:solidFill>
          </w14:textFill>
        </w:rPr>
      </w:pPr>
      <w:r>
        <w:rPr>
          <w:rFonts w:ascii="宋体" w:hAnsi="宋体" w:eastAsia="宋体" w:cs="宋体"/>
          <w:b/>
          <w:color w:val="000000" w:themeColor="text1"/>
          <w:sz w:val="21"/>
          <w:highlight w:val="none"/>
          <w14:textFill>
            <w14:solidFill>
              <w14:schemeClr w14:val="tx1"/>
            </w14:solidFill>
          </w14:textFill>
        </w:rPr>
        <w:br w:type="page" w:clear="all"/>
      </w:r>
      <w:r/>
    </w:p>
    <w:p>
      <w:pPr>
        <w:jc w:val="both"/>
        <w:keepLines w:val="0"/>
        <w:keepNext w:val="0"/>
        <w:pageBreakBefore w:val="0"/>
        <w:spacing w:before="240" w:after="240" w:line="360" w:lineRule="auto"/>
        <w:widowControl/>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附件九、企业声明函格式</w:t>
      </w:r>
      <w:r/>
    </w:p>
    <w:p>
      <w:pPr>
        <w:jc w:val="center"/>
        <w:keepLines w:val="0"/>
        <w:keepNext w:val="0"/>
        <w:pageBreakBefore w:val="0"/>
        <w:spacing w:line="360" w:lineRule="auto"/>
        <w:shd w:val="clear" w:color="ffffff" w:fill="ffffff"/>
        <w:widowControl/>
        <w:rPr>
          <w:rFonts w:ascii="宋体" w:hAnsi="宋体" w:eastAsia="宋体" w:cs="宋体"/>
          <w:b/>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中小企业声明函（</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服务</w:t>
      </w:r>
      <w:r>
        <w:rPr>
          <w:rFonts w:ascii="宋体" w:hAnsi="宋体" w:eastAsia="宋体" w:cs="宋体"/>
          <w:b/>
          <w:color w:val="000000" w:themeColor="text1"/>
          <w:sz w:val="32"/>
          <w:szCs w:val="32"/>
          <w:highlight w:val="none"/>
          <w14:textFill>
            <w14:solidFill>
              <w14:schemeClr w14:val="tx1"/>
            </w14:solidFill>
          </w14:textFill>
        </w:rPr>
        <w:t xml:space="preserve">）</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本公司郑重声明，根据《政府采购促进中小企业发展管理办法》（财库﹝2020﹞46号）的规定，本公司参加</w:t>
      </w:r>
      <w:r>
        <w:rPr>
          <w:rFonts w:hint="eastAsia" w:cs="宋体" w:asciiTheme="minorEastAsia" w:hAnsiTheme="minorEastAsia"/>
          <w:color w:val="000000" w:themeColor="text1"/>
          <w:sz w:val="21"/>
          <w:szCs w:val="21"/>
          <w:highlight w:val="none"/>
          <w:u w:val="single"/>
          <w:lang w:eastAsia="zh-CN"/>
          <w14:textFill>
            <w14:solidFill>
              <w14:schemeClr w14:val="tx1"/>
            </w14:solidFill>
          </w14:textFill>
        </w:rPr>
        <w:t xml:space="preserve">南京市秦淮生态环境局</w:t>
      </w:r>
      <w:r>
        <w:rPr>
          <w:rFonts w:cs="宋体" w:asciiTheme="minorEastAsia" w:hAnsiTheme="minorEastAsia"/>
          <w:color w:val="000000" w:themeColor="text1"/>
          <w:sz w:val="21"/>
          <w:szCs w:val="21"/>
          <w:highlight w:val="none"/>
          <w14:textFill>
            <w14:solidFill>
              <w14:schemeClr w14:val="tx1"/>
            </w14:solidFill>
          </w14:textFill>
        </w:rPr>
        <w:t xml:space="preserve">的</w:t>
      </w:r>
      <w:r>
        <w:rPr>
          <w:rFonts w:hint="eastAsia" w:cs="宋体" w:asciiTheme="minorEastAsia" w:hAnsiTheme="minorEastAsia"/>
          <w:color w:val="000000" w:themeColor="text1"/>
          <w:sz w:val="21"/>
          <w:szCs w:val="21"/>
          <w:highlight w:val="none"/>
          <w:u w:val="single"/>
          <w:lang w:eastAsia="zh-CN"/>
          <w14:textFill>
            <w14:solidFill>
              <w14:schemeClr w14:val="tx1"/>
            </w14:solidFill>
          </w14:textFill>
        </w:rPr>
        <w:t xml:space="preserve">2026年秦淮区空气自动监测站质控、日常运行技术服务项目</w:t>
      </w:r>
      <w:r>
        <w:rPr>
          <w:rFonts w:cs="宋体" w:asciiTheme="minorEastAsia" w:hAnsiTheme="minorEastAsia"/>
          <w:color w:val="000000" w:themeColor="text1"/>
          <w:sz w:val="21"/>
          <w:szCs w:val="21"/>
          <w:highlight w:val="none"/>
          <w:u w:val="single"/>
          <w14:textFill>
            <w14:solidFill>
              <w14:schemeClr w14:val="tx1"/>
            </w14:solidFill>
          </w14:textFill>
        </w:rPr>
        <w:t xml:space="preserve">采</w:t>
      </w:r>
      <w:r>
        <w:rPr>
          <w:rFonts w:cs="宋体" w:asciiTheme="minorEastAsia" w:hAnsiTheme="minorEastAsia"/>
          <w:color w:val="000000" w:themeColor="text1"/>
          <w:sz w:val="21"/>
          <w:szCs w:val="21"/>
          <w:highlight w:val="none"/>
          <w14:textFill>
            <w14:solidFill>
              <w14:schemeClr w14:val="tx1"/>
            </w14:solidFill>
          </w14:textFill>
        </w:rPr>
        <w:t xml:space="preserve">购活动，</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服务</w:t>
      </w:r>
      <w:r>
        <w:rPr>
          <w:rFonts w:cs="宋体" w:asciiTheme="minorEastAsia" w:hAnsiTheme="minorEastAsia"/>
          <w:color w:val="000000" w:themeColor="text1"/>
          <w:sz w:val="21"/>
          <w:szCs w:val="21"/>
          <w:highlight w:val="none"/>
          <w14:textFill>
            <w14:solidFill>
              <w14:schemeClr w14:val="tx1"/>
            </w14:solidFill>
          </w14:textFill>
        </w:rPr>
        <w:t xml:space="preserve">全部由符合政策要求的中小企业</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承接</w:t>
      </w:r>
      <w:r>
        <w:rPr>
          <w:rFonts w:cs="宋体" w:asciiTheme="minorEastAsia" w:hAnsiTheme="minorEastAsia"/>
          <w:color w:val="000000" w:themeColor="text1"/>
          <w:sz w:val="21"/>
          <w:szCs w:val="21"/>
          <w:highlight w:val="none"/>
          <w14:textFill>
            <w14:solidFill>
              <w14:schemeClr w14:val="tx1"/>
            </w14:solidFill>
          </w14:textFill>
        </w:rPr>
        <w:t xml:space="preserve">。相关企业的具体情况如下：</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u w:val="single"/>
          <w:lang w:eastAsia="zh-CN"/>
          <w14:textFill>
            <w14:solidFill>
              <w14:schemeClr w14:val="tx1"/>
            </w14:solidFill>
          </w14:textFill>
        </w:rPr>
        <w:t xml:space="preserve">2026年秦淮区空气自动监测站质控、日常运行技术服务项目</w:t>
      </w:r>
      <w:r>
        <w:rPr>
          <w:rFonts w:cs="宋体" w:asciiTheme="minorEastAsia" w:hAnsiTheme="minorEastAsia"/>
          <w:color w:val="000000" w:themeColor="text1"/>
          <w:sz w:val="21"/>
          <w:szCs w:val="21"/>
          <w:highlight w:val="none"/>
          <w14:textFill>
            <w14:solidFill>
              <w14:schemeClr w14:val="tx1"/>
            </w14:solidFill>
          </w14:textFill>
        </w:rPr>
        <w:t xml:space="preserve">，属于</w:t>
      </w:r>
      <w:r>
        <w:rPr>
          <w:rFonts w:cs="宋体" w:asciiTheme="minorEastAsia" w:hAnsiTheme="minorEastAsia"/>
          <w:color w:val="000000" w:themeColor="text1"/>
          <w:spacing w:val="8"/>
          <w:sz w:val="21"/>
          <w:szCs w:val="21"/>
          <w:highlight w:val="none"/>
          <w:u w:val="single"/>
          <w14:textFill>
            <w14:solidFill>
              <w14:schemeClr w14:val="tx1"/>
            </w14:solidFill>
          </w14:textFill>
        </w:rPr>
        <w:t xml:space="preserve">其他未列明</w:t>
      </w:r>
      <w:r>
        <w:rPr>
          <w:rFonts w:cs="宋体" w:asciiTheme="minorEastAsia" w:hAnsiTheme="minorEastAsia"/>
          <w:color w:val="000000" w:themeColor="text1"/>
          <w:sz w:val="21"/>
          <w:szCs w:val="21"/>
          <w:highlight w:val="none"/>
          <w:u w:val="single"/>
          <w14:textFill>
            <w14:solidFill>
              <w14:schemeClr w14:val="tx1"/>
            </w14:solidFill>
          </w14:textFill>
        </w:rPr>
        <w:t xml:space="preserve">行业</w:t>
      </w:r>
      <w:r>
        <w:rPr>
          <w:rFonts w:cs="宋体" w:asciiTheme="minorEastAsia" w:hAnsiTheme="minorEastAsia"/>
          <w:color w:val="000000" w:themeColor="text1"/>
          <w:sz w:val="21"/>
          <w:szCs w:val="21"/>
          <w:highlight w:val="none"/>
          <w14:textFill>
            <w14:solidFill>
              <w14:schemeClr w14:val="tx1"/>
            </w14:solidFill>
          </w14:textFill>
        </w:rPr>
        <w:t xml:space="preserve">；</w:t>
      </w: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承接企业</w:t>
      </w:r>
      <w:r>
        <w:rPr>
          <w:rFonts w:cs="宋体" w:asciiTheme="minorEastAsia" w:hAnsiTheme="minorEastAsia"/>
          <w:color w:val="000000" w:themeColor="text1"/>
          <w:sz w:val="21"/>
          <w:szCs w:val="21"/>
          <w:highlight w:val="none"/>
          <w14:textFill>
            <w14:solidFill>
              <w14:schemeClr w14:val="tx1"/>
            </w14:solidFill>
          </w14:textFill>
        </w:rPr>
        <w:t xml:space="preserve">为</w:t>
      </w:r>
      <w:r>
        <w:rPr>
          <w:rFonts w:cs="宋体" w:asciiTheme="minorEastAsia" w:hAnsiTheme="minorEastAsia"/>
          <w:color w:val="000000" w:themeColor="text1"/>
          <w:sz w:val="21"/>
          <w:szCs w:val="21"/>
          <w:highlight w:val="none"/>
          <w:u w:val="single"/>
          <w14:textFill>
            <w14:solidFill>
              <w14:schemeClr w14:val="tx1"/>
            </w14:solidFill>
          </w14:textFill>
        </w:rPr>
        <w:t xml:space="preserve">（企业名称）</w:t>
      </w:r>
      <w:r>
        <w:rPr>
          <w:rFonts w:cs="宋体" w:asciiTheme="minorEastAsia" w:hAnsiTheme="minorEastAsia"/>
          <w:color w:val="000000" w:themeColor="text1"/>
          <w:sz w:val="21"/>
          <w:szCs w:val="21"/>
          <w:highlight w:val="none"/>
          <w14:textFill>
            <w14:solidFill>
              <w14:schemeClr w14:val="tx1"/>
            </w14:solidFill>
          </w14:textFill>
        </w:rPr>
        <w:t xml:space="preserve">，从业人员</w:t>
      </w:r>
      <w:r>
        <w:rPr>
          <w:rFonts w:hint="eastAsia" w:cs="宋体" w:asciiTheme="minorEastAsia" w:hAnsiTheme="minorEastAsia"/>
          <w:color w:val="000000" w:themeColor="text1"/>
          <w:sz w:val="21"/>
          <w:szCs w:val="21"/>
          <w:highlight w:val="none"/>
          <w:u w:val="single"/>
          <w:lang w:val="en-US" w:eastAsia="zh-CN"/>
          <w14:textFill>
            <w14:solidFill>
              <w14:schemeClr w14:val="tx1"/>
            </w14:solidFill>
          </w14:textFill>
        </w:rPr>
        <w:t xml:space="preserve">  </w:t>
      </w:r>
      <w:r>
        <w:rPr>
          <w:rFonts w:cs="宋体" w:asciiTheme="minorEastAsia" w:hAnsiTheme="minorEastAsia"/>
          <w:color w:val="000000" w:themeColor="text1"/>
          <w:sz w:val="21"/>
          <w:szCs w:val="21"/>
          <w:highlight w:val="none"/>
          <w14:textFill>
            <w14:solidFill>
              <w14:schemeClr w14:val="tx1"/>
            </w14:solidFill>
          </w14:textFill>
        </w:rPr>
        <w:t xml:space="preserve">人，营业收入为</w:t>
      </w:r>
      <w:r>
        <w:rPr>
          <w:rFonts w:hint="eastAsia" w:cs="宋体" w:asciiTheme="minorEastAsia" w:hAnsiTheme="minorEastAsia"/>
          <w:color w:val="000000" w:themeColor="text1"/>
          <w:sz w:val="21"/>
          <w:szCs w:val="21"/>
          <w:highlight w:val="none"/>
          <w:u w:val="single"/>
          <w:lang w:val="en-US" w:eastAsia="zh-CN"/>
          <w14:textFill>
            <w14:solidFill>
              <w14:schemeClr w14:val="tx1"/>
            </w14:solidFill>
          </w14:textFill>
        </w:rPr>
        <w:t xml:space="preserve">  </w:t>
      </w:r>
      <w:r>
        <w:rPr>
          <w:rFonts w:cs="宋体" w:asciiTheme="minorEastAsia" w:hAnsiTheme="minorEastAsia"/>
          <w:color w:val="000000" w:themeColor="text1"/>
          <w:sz w:val="21"/>
          <w:szCs w:val="21"/>
          <w:highlight w:val="none"/>
          <w14:textFill>
            <w14:solidFill>
              <w14:schemeClr w14:val="tx1"/>
            </w14:solidFill>
          </w14:textFill>
        </w:rPr>
        <w:t xml:space="preserve">万元，资产总额为</w:t>
      </w:r>
      <w:r>
        <w:rPr>
          <w:rFonts w:hint="eastAsia" w:cs="宋体" w:asciiTheme="minorEastAsia" w:hAnsiTheme="minorEastAsia"/>
          <w:color w:val="000000" w:themeColor="text1"/>
          <w:sz w:val="21"/>
          <w:szCs w:val="21"/>
          <w:highlight w:val="none"/>
          <w:u w:val="single"/>
          <w:lang w:val="en-US" w:eastAsia="zh-CN"/>
          <w14:textFill>
            <w14:solidFill>
              <w14:schemeClr w14:val="tx1"/>
            </w14:solidFill>
          </w14:textFill>
        </w:rPr>
        <w:t xml:space="preserve">  </w:t>
      </w:r>
      <w:r>
        <w:rPr>
          <w:rFonts w:cs="宋体" w:asciiTheme="minorEastAsia" w:hAnsiTheme="minorEastAsia"/>
          <w:color w:val="000000" w:themeColor="text1"/>
          <w:sz w:val="21"/>
          <w:szCs w:val="21"/>
          <w:highlight w:val="none"/>
          <w14:textFill>
            <w14:solidFill>
              <w14:schemeClr w14:val="tx1"/>
            </w14:solidFill>
          </w14:textFill>
        </w:rPr>
        <w:t xml:space="preserve">万元，属于</w:t>
      </w:r>
      <w:r>
        <w:rPr>
          <w:rFonts w:cs="宋体" w:asciiTheme="minorEastAsia" w:hAnsiTheme="minorEastAsia"/>
          <w:color w:val="000000" w:themeColor="text1"/>
          <w:sz w:val="21"/>
          <w:szCs w:val="21"/>
          <w:highlight w:val="none"/>
          <w:u w:val="single"/>
          <w14:textFill>
            <w14:solidFill>
              <w14:schemeClr w14:val="tx1"/>
            </w14:solidFill>
          </w14:textFill>
        </w:rPr>
        <w:t xml:space="preserve">（中型企业、小型企业、微型企业）</w:t>
      </w:r>
      <w:r>
        <w:rPr>
          <w:rFonts w:cs="宋体" w:asciiTheme="minorEastAsia" w:hAnsiTheme="minorEastAsia"/>
          <w:color w:val="000000" w:themeColor="text1"/>
          <w:sz w:val="21"/>
          <w:szCs w:val="21"/>
          <w:highlight w:val="none"/>
          <w14:textFill>
            <w14:solidFill>
              <w14:schemeClr w14:val="tx1"/>
            </w14:solidFill>
          </w14:textFill>
        </w:rPr>
        <w:t xml:space="preserve">；</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highlight w:val="none"/>
          <w14:textFill>
            <w14:solidFill>
              <w14:schemeClr w14:val="tx1"/>
            </w14:solidFill>
          </w14:textFill>
        </w:rPr>
      </w:r>
      <w:r/>
    </w:p>
    <w:p>
      <w:pPr>
        <w:ind w:firstLine="420"/>
        <w:spacing w:line="360" w:lineRule="auto"/>
        <w:shd w:val="clear" w:color="ffffff" w:fill="ffffff"/>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供应商名称（加盖电子公章）：</w:t>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highlight w:val="none"/>
          <w14:textFill>
            <w14:solidFill>
              <w14:schemeClr w14:val="tx1"/>
            </w14:solidFill>
          </w14:textFill>
        </w:rPr>
        <w:t xml:space="preserve">日期：年月日</w:t>
      </w:r>
      <w:r/>
    </w:p>
    <w:p>
      <w:pPr>
        <w:ind w:firstLine="420"/>
        <w:spacing w:line="360" w:lineRule="auto"/>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r>
      <w:r/>
    </w:p>
    <w:p>
      <w:pPr>
        <w:ind w:firstLine="420"/>
        <w:spacing w:line="360" w:lineRule="auto"/>
        <w:rPr>
          <w:rFonts w:cs="Arial"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r>
      <w:r/>
    </w:p>
    <w:p>
      <w:pPr>
        <w:ind w:firstLine="420"/>
        <w:spacing w:line="360" w:lineRule="auto"/>
        <w:rPr>
          <w:rFonts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Arial" w:asciiTheme="minorEastAsia" w:hAnsiTheme="minorEastAsia"/>
          <w:color w:val="000000" w:themeColor="text1"/>
          <w:sz w:val="21"/>
          <w:szCs w:val="21"/>
          <w:highlight w:val="none"/>
          <w14:textFill>
            <w14:solidFill>
              <w14:schemeClr w14:val="tx1"/>
            </w14:solidFill>
          </w14:textFill>
        </w:rPr>
        <w:t xml:space="preserve">1</w:t>
      </w:r>
      <w:r>
        <w:rPr>
          <w:rFonts w:hint="eastAsia" w:cs="Arial" w:asciiTheme="minorEastAsia" w:hAnsiTheme="minorEastAsia"/>
          <w:color w:val="000000" w:themeColor="text1"/>
          <w:sz w:val="21"/>
          <w:szCs w:val="21"/>
          <w:highlight w:val="none"/>
          <w:lang w:eastAsia="zh-CN"/>
          <w14:textFill>
            <w14:solidFill>
              <w14:schemeClr w14:val="tx1"/>
            </w14:solidFill>
          </w14:textFill>
        </w:rPr>
        <w:t xml:space="preserve">.</w:t>
      </w:r>
      <w:r>
        <w:rPr>
          <w:rFonts w:cs="宋体" w:asciiTheme="minorEastAsia" w:hAnsiTheme="minorEastAsia"/>
          <w:color w:val="000000" w:themeColor="text1"/>
          <w:sz w:val="21"/>
          <w:szCs w:val="2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cs="宋体" w:asciiTheme="minorEastAsia" w:hAnsiTheme="minorEastAsia"/>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highlight w:val="none"/>
          <w:lang w:val="en-US" w:eastAsia="zh-CN"/>
          <w14:textFill>
            <w14:solidFill>
              <w14:schemeClr w14:val="tx1"/>
            </w14:solidFill>
          </w14:textFill>
        </w:rPr>
        <w:t xml:space="preserve">2.</w:t>
      </w:r>
      <w:r>
        <w:rPr>
          <w:rFonts w:hint="default" w:cs="宋体" w:asciiTheme="minorEastAsia" w:hAnsiTheme="minorEastAsia"/>
          <w:color w:val="000000" w:themeColor="text1"/>
          <w:sz w:val="21"/>
          <w:szCs w:val="21"/>
          <w:highlight w:val="none"/>
          <w14:textFill>
            <w14:solidFill>
              <w14:schemeClr w14:val="tx1"/>
            </w14:solidFill>
          </w14:textFill>
        </w:rPr>
        <w:t xml:space="preserve">“中小企业划型标准”详见《关于印发中小企业划型标准规定的通知》工信部联企业〔2011〕300号，供应商也可登录中华人民共和国工信部官网，使用“中小企业规模类型自测小程序”进行企业规模自测。</w:t>
      </w:r>
      <w:r>
        <w:rPr>
          <w:rFonts w:cs="宋体" w:asciiTheme="minorEastAsia" w:hAnsiTheme="minorEastAsia"/>
          <w:color w:val="000000" w:themeColor="text1"/>
          <w:sz w:val="21"/>
          <w:szCs w:val="21"/>
          <w:highlight w:val="none"/>
          <w14:textFill>
            <w14:solidFill>
              <w14:schemeClr w14:val="tx1"/>
            </w14:solidFill>
          </w14:textFill>
        </w:rPr>
        <w:br w:type="page" w:clear="all"/>
      </w:r>
      <w:r/>
    </w:p>
    <w:p>
      <w:pPr>
        <w:pStyle w:val="6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val="0"/>
        <w:keepNext w:val="0"/>
        <w:pageBreakBefore w:val="0"/>
        <w:spacing w:line="360" w:lineRule="auto"/>
        <w:shd w:val="clear" w:color="ffffff" w:fill="ffffff"/>
        <w:widowControl/>
        <w:rPr>
          <w:rFonts w:ascii="宋体" w:hAnsi="宋体" w:eastAsia="宋体" w:cs="宋体"/>
          <w:b/>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残疾人福利性单位声明函</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本单位郑重声明，根据《财政部民政部中国残疾人联合会关于促进残疾人就业政府采购政策的通知》（财库〔</w:t>
      </w:r>
      <w:r>
        <w:rPr>
          <w:rFonts w:ascii="Arial" w:hAnsi="Arial" w:eastAsia="Arial" w:cs="Arial"/>
          <w:color w:val="000000" w:themeColor="text1"/>
          <w:sz w:val="21"/>
          <w:highlight w:val="none"/>
          <w14:textFill>
            <w14:solidFill>
              <w14:schemeClr w14:val="tx1"/>
            </w14:solidFill>
          </w14:textFill>
        </w:rPr>
        <w:t xml:space="preserve">2017</w:t>
      </w:r>
      <w:r>
        <w:rPr>
          <w:rFonts w:ascii="宋体" w:hAnsi="宋体" w:eastAsia="宋体" w:cs="宋体"/>
          <w:color w:val="000000" w:themeColor="text1"/>
          <w:sz w:val="21"/>
          <w:highlight w:val="none"/>
          <w14:textFill>
            <w14:solidFill>
              <w14:schemeClr w14:val="tx1"/>
            </w14:solidFill>
          </w14:textFill>
        </w:rPr>
        <w:t xml:space="preserve">〕 </w:t>
      </w:r>
      <w:r>
        <w:rPr>
          <w:rFonts w:ascii="Arial" w:hAnsi="Arial" w:eastAsia="Arial" w:cs="Arial"/>
          <w:color w:val="000000" w:themeColor="text1"/>
          <w:sz w:val="21"/>
          <w:highlight w:val="none"/>
          <w14:textFill>
            <w14:solidFill>
              <w14:schemeClr w14:val="tx1"/>
            </w14:solidFill>
          </w14:textFill>
        </w:rPr>
        <w:t xml:space="preserve">141</w:t>
      </w:r>
      <w:r>
        <w:rPr>
          <w:rFonts w:ascii="宋体" w:hAnsi="宋体" w:eastAsia="宋体" w:cs="宋体"/>
          <w:color w:val="000000" w:themeColor="text1"/>
          <w:sz w:val="21"/>
          <w:highlight w:val="none"/>
          <w14:textFill>
            <w14:solidFill>
              <w14:schemeClr w14:val="tx1"/>
            </w14:solidFill>
          </w14:textFill>
        </w:rPr>
        <w:t xml:space="preserve">号）的规定，本单位为符合条件的残疾人福利性单位，且本单位参加</w:t>
      </w:r>
      <w:r>
        <w:rPr>
          <w:rFonts w:ascii="Arial" w:hAnsi="Arial" w:eastAsia="Arial" w:cs="Arial"/>
          <w:color w:val="000000" w:themeColor="text1"/>
          <w:sz w:val="21"/>
          <w:highlight w:val="none"/>
          <w14:textFill>
            <w14:solidFill>
              <w14:schemeClr w14:val="tx1"/>
            </w14:solidFill>
          </w14:textFill>
        </w:rPr>
        <w:t xml:space="preserve">______</w:t>
      </w:r>
      <w:r>
        <w:rPr>
          <w:rFonts w:ascii="宋体" w:hAnsi="宋体" w:eastAsia="宋体" w:cs="宋体"/>
          <w:color w:val="000000" w:themeColor="text1"/>
          <w:sz w:val="21"/>
          <w:highlight w:val="none"/>
          <w14:textFill>
            <w14:solidFill>
              <w14:schemeClr w14:val="tx1"/>
            </w14:solidFill>
          </w14:textFill>
        </w:rPr>
        <w:t xml:space="preserve">单位的</w:t>
      </w:r>
      <w:r>
        <w:rPr>
          <w:rFonts w:ascii="Arial" w:hAnsi="Arial" w:eastAsia="Arial" w:cs="Arial"/>
          <w:color w:val="000000" w:themeColor="text1"/>
          <w:sz w:val="21"/>
          <w:highlight w:val="none"/>
          <w14:textFill>
            <w14:solidFill>
              <w14:schemeClr w14:val="tx1"/>
            </w14:solidFill>
          </w14:textFill>
        </w:rPr>
        <w:t xml:space="preserve">______</w:t>
      </w:r>
      <w:r>
        <w:rPr>
          <w:rFonts w:ascii="宋体" w:hAnsi="宋体" w:eastAsia="宋体" w:cs="宋体"/>
          <w:color w:val="000000" w:themeColor="text1"/>
          <w:sz w:val="21"/>
          <w:highlight w:val="none"/>
          <w14:textFill>
            <w14:solidFill>
              <w14:schemeClr w14:val="tx1"/>
            </w14:solidFill>
          </w14:textFill>
        </w:rPr>
        <w:t xml:space="preserve">项目采购活动提供本单位制造的货物（由本单位承担工程</w:t>
      </w:r>
      <w:r>
        <w:rPr>
          <w:rFonts w:ascii="Arial" w:hAnsi="Arial" w:eastAsia="Arial" w:cs="Arial"/>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提供服务），或者提供其他残疾人福利性单位制造的货物（不包括使用非残疾人福利性单位注册商标的货物）。</w:t>
      </w:r>
      <w:r/>
    </w:p>
    <w:p>
      <w:pPr>
        <w:ind w:firstLine="4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本单位对上述声明的真实性负责。如有虚假，将依法承担相应责任。</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供应商名称（加盖电子公章）：</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日期：年月日</w:t>
      </w:r>
      <w:r/>
    </w:p>
    <w:p>
      <w:pPr>
        <w:jc w:val="center"/>
        <w:spacing w:before="240"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center"/>
        <w:keepLines w:val="0"/>
        <w:keepNext w:val="0"/>
        <w:pageBreakBefore w:val="0"/>
        <w:spacing w:line="360" w:lineRule="auto"/>
        <w:shd w:val="clear" w:color="ffffff" w:fill="ffffff"/>
        <w:widowControl/>
        <w:rPr>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szCs w:val="32"/>
          <w:highlight w:val="none"/>
          <w14:textFill>
            <w14:solidFill>
              <w14:schemeClr w14:val="tx1"/>
            </w14:solidFill>
          </w14:textFill>
        </w:rPr>
        <w:t xml:space="preserve">属于监狱企业的证明文件</w:t>
      </w:r>
      <w:r/>
    </w:p>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（提供由省级以上监狱管理局、戒毒管理局</w:t>
      </w:r>
      <w:r>
        <w:rPr>
          <w:rFonts w:ascii="Arial" w:hAnsi="Arial" w:eastAsia="Arial" w:cs="Arial"/>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含新疆生产建设兵团</w:t>
      </w:r>
      <w:r>
        <w:rPr>
          <w:rFonts w:ascii="Arial" w:hAnsi="Arial" w:eastAsia="Arial" w:cs="Arial"/>
          <w:color w:val="000000" w:themeColor="text1"/>
          <w:sz w:val="2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出具的属于监狱企业的证明文件）</w:t>
      </w:r>
      <w:r/>
    </w:p>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供应商名称（加盖电子公章）：</w:t>
      </w:r>
      <w:r/>
    </w:p>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日期：年月日</w:t>
      </w:r>
      <w:r/>
    </w:p>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jc w:val="both"/>
        <w:spacing w:before="240" w:after="240"/>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14:textFill>
            <w14:solidFill>
              <w14:schemeClr w14:val="tx1"/>
            </w14:solidFill>
          </w14:textFill>
        </w:rPr>
        <w:t xml:space="preserve">附件十、项目技术说明或实施方案</w:t>
      </w:r>
      <w:r/>
    </w:p>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spacing w:before="240" w:after="240"/>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highlight w:val="none"/>
          <w14:textFill>
            <w14:solidFill>
              <w14:schemeClr w14:val="tx1"/>
            </w14:solidFill>
          </w14:textFill>
        </w:rPr>
        <w:t xml:space="preserve">附件十一、投标人类似业绩情况表</w:t>
      </w:r>
      <w:r/>
    </w:p>
    <w:p>
      <w:pPr>
        <w:jc w:val="center"/>
        <w:spacing w:line="360" w:lineRule="auto"/>
        <w:shd w:val="clear" w:color="auto" w:fill="ffffff"/>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投标人类似业绩情况表</w:t>
      </w:r>
      <w:r/>
    </w:p>
    <w:tbl>
      <w:tblPr>
        <w:tblStyle w:val="683"/>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1169"/>
        <w:gridCol w:w="1169"/>
        <w:gridCol w:w="1169"/>
        <w:gridCol w:w="1169"/>
        <w:gridCol w:w="1169"/>
        <w:gridCol w:w="1169"/>
        <w:gridCol w:w="1169"/>
      </w:tblGrid>
      <w:tr>
        <w:trPr>
          <w:trHeight w:val="567"/>
        </w:trPr>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业主单位</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项目规模</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获奖情况</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合同签订时间</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联系人及电话</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供应商名称（加盖电子公章）：</w:t>
      </w:r>
      <w:r/>
    </w:p>
    <w:p>
      <w:pPr>
        <w:jc w:val="both"/>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日期：年月日</w:t>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说明：如果行数不够，请自行增加。</w:t>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both"/>
        <w:spacing w:before="240" w:after="240"/>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highlight w:val="none"/>
          <w14:textFill>
            <w14:solidFill>
              <w14:schemeClr w14:val="tx1"/>
            </w14:solidFill>
          </w14:textFill>
        </w:rPr>
        <w:t xml:space="preserve">附件十</w:t>
      </w:r>
      <w:r>
        <w:rPr>
          <w:rFonts w:hint="eastAsia" w:ascii="宋体" w:hAnsi="宋体" w:eastAsia="宋体" w:cs="宋体"/>
          <w:b/>
          <w:color w:val="000000" w:themeColor="text1"/>
          <w:sz w:val="21"/>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1"/>
          <w:highlight w:val="none"/>
          <w14:textFill>
            <w14:solidFill>
              <w14:schemeClr w14:val="tx1"/>
            </w14:solidFill>
          </w14:textFill>
        </w:rPr>
        <w:t xml:space="preserve">：《南京市政府采购投标人信用记录表暨信用承诺书》（在线打印）</w:t>
      </w:r>
      <w:r/>
    </w:p>
    <w:p>
      <w:pPr>
        <w:pStyle w:val="904"/>
        <w:keepLines/>
        <w:keepNext/>
        <w:pageBreakBefore w:val="0"/>
        <w:widowControl w:val="off"/>
        <w:rPr>
          <w:rFonts w:asciiTheme="minorEastAsia" w:hAnsiTheme="minorEastAsia" w:eastAsiaTheme="minorEastAsia"/>
          <w:color w:val="000000" w:themeColor="text1"/>
          <w:sz w:val="28"/>
          <w:szCs w:val="28"/>
          <w:highlight w:val="none"/>
          <w14:textFill>
            <w14:solidFill>
              <w14:schemeClr w14:val="tx1"/>
            </w14:solidFill>
          </w14:textFill>
        </w:rPr>
        <w:outlineLvl w:val="9"/>
      </w:pPr>
      <w:r/>
      <w:bookmarkStart w:id="38" w:name="bookmark28"/>
      <w:r/>
      <w:bookmarkStart w:id="39" w:name="bookmark27"/>
      <w:r/>
      <w:bookmarkStart w:id="40" w:name="bookmark26"/>
      <w:r>
        <w:rPr>
          <w:rFonts w:asciiTheme="minorEastAsia" w:hAnsiTheme="minorEastAsia" w:eastAsiaTheme="minorEastAsia"/>
          <w:color w:val="000000" w:themeColor="text1"/>
          <w:sz w:val="28"/>
          <w:szCs w:val="28"/>
          <w:highlight w:val="none"/>
          <w14:textFill>
            <w14:solidFill>
              <w14:schemeClr w14:val="tx1"/>
            </w14:solidFill>
          </w14:textFill>
        </w:rPr>
        <w:t xml:space="preserve">南京市政府采购投标人信用记录表暨信用承诺书</w:t>
      </w:r>
      <w:bookmarkEnd w:id="38"/>
      <w:r/>
      <w:bookmarkEnd w:id="39"/>
      <w:r/>
      <w:bookmarkEnd w:id="40"/>
      <w:r/>
      <w:r/>
    </w:p>
    <w:p>
      <w:pPr>
        <w:jc w:val="center"/>
        <w:spacing w:line="360" w:lineRule="auto"/>
        <w:shd w:val="clear" w:color="auto" w:fill="dcd8c2" w:themeFill="background2" w:themeFillShade="E5"/>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pStyle w:val="900"/>
        <w:ind w:left="6140" w:firstLine="480"/>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t xml:space="preserve">年 月 日</w:t>
      </w:r>
      <w:r/>
    </w:p>
    <w:tbl>
      <w:tblPr>
        <w:tblStyle w:val="683"/>
        <w:tblW w:w="9039" w:type="dxa"/>
        <w:jc w:val="center"/>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jc w:val="center"/>
          <w:trHeight w:val="557" w:hRule="exact"/>
        </w:trPr>
        <w:tc>
          <w:tcPr>
            <w:shd w:val="clear" w:color="auto" w:fill="ffffff"/>
            <w:tcBorders>
              <w:top w:val="single" w:color="auto" w:sz="4" w:space="0"/>
              <w:left w:val="single" w:color="auto" w:sz="4" w:space="0"/>
            </w:tcBorders>
            <w:tcW w:w="2194" w:type="dxa"/>
            <w:vAlign w:val="center"/>
            <w:textDirection w:val="lrTb"/>
            <w:noWrap w:val="false"/>
          </w:tcPr>
          <w:p>
            <w:pPr>
              <w:pStyle w:val="902"/>
              <w:ind w:firstLine="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单位名称</w:t>
            </w:r>
            <w:r/>
          </w:p>
        </w:tc>
        <w:tc>
          <w:tcPr>
            <w:shd w:val="clear" w:color="auto" w:fill="ffffff"/>
            <w:tcBorders>
              <w:top w:val="single" w:color="auto" w:sz="4" w:space="0"/>
              <w:left w:val="single" w:color="auto" w:sz="4" w:space="0"/>
            </w:tcBorders>
            <w:tcW w:w="2069" w:type="dxa"/>
            <w:textDirection w:val="lrTb"/>
            <w:noWrap w:val="false"/>
          </w:tcPr>
          <w:p>
            <w:pPr>
              <w:rPr>
                <w:rFonts w:asciiTheme="minorEastAsia" w:hAnsiTheme="minorEastAsia"/>
                <w:color w:val="000000" w:themeColor="text1"/>
                <w:sz w:val="21"/>
                <w:szCs w:val="21"/>
                <w:highlight w:val="none"/>
                <w14:textFill>
                  <w14:solidFill>
                    <w14:schemeClr w14:val="tx1"/>
                  </w14:solidFill>
                </w14:textFill>
              </w:rPr>
            </w:pPr>
            <w:r>
              <w:rPr>
                <w:rFonts w:asciiTheme="minorEastAsia" w:hAnsiTheme="minorEastAsia"/>
                <w:color w:val="000000" w:themeColor="text1"/>
                <w:sz w:val="21"/>
                <w:szCs w:val="21"/>
                <w:highlight w:val="none"/>
                <w14:textFill>
                  <w14:solidFill>
                    <w14:schemeClr w14:val="tx1"/>
                  </w14:solidFill>
                </w14:textFill>
              </w:rPr>
            </w:r>
            <w:r/>
          </w:p>
        </w:tc>
        <w:tc>
          <w:tcPr>
            <w:shd w:val="clear" w:color="auto" w:fill="ffffff"/>
            <w:tcBorders>
              <w:top w:val="single" w:color="auto" w:sz="4" w:space="0"/>
              <w:left w:val="single" w:color="auto" w:sz="4" w:space="0"/>
            </w:tcBorders>
            <w:tcW w:w="2146" w:type="dxa"/>
            <w:vAlign w:val="center"/>
            <w:textDirection w:val="lrTb"/>
            <w:noWrap w:val="false"/>
          </w:tcPr>
          <w:p>
            <w:pPr>
              <w:pStyle w:val="902"/>
              <w:ind w:firstLine="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统一社会信用代码</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asciiTheme="minorEastAsia" w:hAnsiTheme="minorEastAsia"/>
                <w:color w:val="000000" w:themeColor="text1"/>
                <w:sz w:val="21"/>
                <w:szCs w:val="21"/>
                <w:highlight w:val="none"/>
                <w14:textFill>
                  <w14:solidFill>
                    <w14:schemeClr w14:val="tx1"/>
                  </w14:solidFill>
                </w14:textFill>
              </w:rPr>
            </w:pPr>
            <w:r>
              <w:rPr>
                <w:rFonts w:asciiTheme="minorEastAsia" w:hAnsiTheme="minorEastAsia"/>
                <w:color w:val="000000" w:themeColor="text1"/>
                <w:sz w:val="21"/>
                <w:szCs w:val="21"/>
                <w:highlight w:val="none"/>
                <w14:textFill>
                  <w14:solidFill>
                    <w14:schemeClr w14:val="tx1"/>
                  </w14:solidFill>
                </w14:textFill>
              </w:rPr>
            </w:r>
            <w:r/>
          </w:p>
        </w:tc>
      </w:tr>
      <w:tr>
        <w:trPr>
          <w:jc w:val="center"/>
          <w:trHeight w:val="432" w:hRule="exact"/>
        </w:trPr>
        <w:tc>
          <w:tcPr>
            <w:shd w:val="clear" w:color="auto" w:fill="ffffff"/>
            <w:tcBorders>
              <w:top w:val="single" w:color="auto" w:sz="4" w:space="0"/>
              <w:left w:val="single" w:color="auto" w:sz="4" w:space="0"/>
            </w:tcBorders>
            <w:tcW w:w="2194" w:type="dxa"/>
            <w:vAlign w:val="bottom"/>
            <w:textDirection w:val="lrTb"/>
            <w:noWrap w:val="false"/>
          </w:tcPr>
          <w:p>
            <w:pPr>
              <w:pStyle w:val="902"/>
              <w:ind w:firstLine="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法定代表人</w:t>
            </w:r>
            <w:r/>
          </w:p>
        </w:tc>
        <w:tc>
          <w:tcPr>
            <w:shd w:val="clear" w:color="auto" w:fill="ffffff"/>
            <w:tcBorders>
              <w:top w:val="single" w:color="auto" w:sz="4" w:space="0"/>
              <w:left w:val="single" w:color="auto" w:sz="4" w:space="0"/>
            </w:tcBorders>
            <w:tcW w:w="2069" w:type="dxa"/>
            <w:textDirection w:val="lrTb"/>
            <w:noWrap w:val="false"/>
          </w:tcPr>
          <w:p>
            <w:pPr>
              <w:rPr>
                <w:rFonts w:asciiTheme="minorEastAsia" w:hAnsiTheme="minorEastAsia"/>
                <w:color w:val="000000" w:themeColor="text1"/>
                <w:sz w:val="21"/>
                <w:szCs w:val="21"/>
                <w:highlight w:val="none"/>
                <w14:textFill>
                  <w14:solidFill>
                    <w14:schemeClr w14:val="tx1"/>
                  </w14:solidFill>
                </w14:textFill>
              </w:rPr>
            </w:pPr>
            <w:r>
              <w:rPr>
                <w:rFonts w:asciiTheme="minorEastAsia" w:hAnsiTheme="minorEastAsia"/>
                <w:color w:val="000000" w:themeColor="text1"/>
                <w:sz w:val="21"/>
                <w:szCs w:val="21"/>
                <w:highlight w:val="none"/>
                <w14:textFill>
                  <w14:solidFill>
                    <w14:schemeClr w14:val="tx1"/>
                  </w14:solidFill>
                </w14:textFill>
              </w:rPr>
            </w:r>
            <w:r/>
          </w:p>
        </w:tc>
        <w:tc>
          <w:tcPr>
            <w:shd w:val="clear" w:color="auto" w:fill="ffffff"/>
            <w:tcBorders>
              <w:top w:val="single" w:color="auto" w:sz="4" w:space="0"/>
              <w:left w:val="single" w:color="auto" w:sz="4" w:space="0"/>
            </w:tcBorders>
            <w:tcW w:w="2146" w:type="dxa"/>
            <w:vAlign w:val="bottom"/>
            <w:textDirection w:val="lrTb"/>
            <w:noWrap w:val="false"/>
          </w:tcPr>
          <w:p>
            <w:pPr>
              <w:pStyle w:val="902"/>
              <w:ind w:firstLine="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联系人</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asciiTheme="minorEastAsia" w:hAnsiTheme="minorEastAsia"/>
                <w:color w:val="000000" w:themeColor="text1"/>
                <w:sz w:val="21"/>
                <w:szCs w:val="21"/>
                <w:highlight w:val="none"/>
                <w14:textFill>
                  <w14:solidFill>
                    <w14:schemeClr w14:val="tx1"/>
                  </w14:solidFill>
                </w14:textFill>
              </w:rPr>
            </w:pPr>
            <w:r>
              <w:rPr>
                <w:rFonts w:asciiTheme="minorEastAsia" w:hAnsiTheme="minorEastAsia"/>
                <w:color w:val="000000" w:themeColor="text1"/>
                <w:sz w:val="21"/>
                <w:szCs w:val="21"/>
                <w:highlight w:val="none"/>
                <w14:textFill>
                  <w14:solidFill>
                    <w14:schemeClr w14:val="tx1"/>
                  </w14:solidFill>
                </w14:textFill>
              </w:rPr>
            </w:r>
            <w:r/>
          </w:p>
        </w:tc>
      </w:tr>
      <w:tr>
        <w:trPr>
          <w:jc w:val="center"/>
          <w:trHeight w:val="437" w:hRule="exact"/>
        </w:trPr>
        <w:tc>
          <w:tcPr>
            <w:shd w:val="clear" w:color="auto" w:fill="ffffff"/>
            <w:tcBorders>
              <w:top w:val="single" w:color="auto" w:sz="4" w:space="0"/>
              <w:left w:val="single" w:color="auto" w:sz="4" w:space="0"/>
            </w:tcBorders>
            <w:tcW w:w="2194" w:type="dxa"/>
            <w:vAlign w:val="bottom"/>
            <w:textDirection w:val="lrTb"/>
            <w:noWrap w:val="false"/>
          </w:tcPr>
          <w:p>
            <w:pPr>
              <w:pStyle w:val="902"/>
              <w:ind w:firstLine="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联系地址</w:t>
            </w:r>
            <w:r/>
          </w:p>
        </w:tc>
        <w:tc>
          <w:tcPr>
            <w:shd w:val="clear" w:color="auto" w:fill="ffffff"/>
            <w:tcBorders>
              <w:top w:val="single" w:color="auto" w:sz="4" w:space="0"/>
              <w:left w:val="single" w:color="auto" w:sz="4" w:space="0"/>
            </w:tcBorders>
            <w:tcW w:w="2069" w:type="dxa"/>
            <w:textDirection w:val="lrTb"/>
            <w:noWrap w:val="false"/>
          </w:tcPr>
          <w:p>
            <w:pPr>
              <w:rPr>
                <w:rFonts w:asciiTheme="minorEastAsia" w:hAnsiTheme="minorEastAsia"/>
                <w:color w:val="000000" w:themeColor="text1"/>
                <w:sz w:val="21"/>
                <w:szCs w:val="21"/>
                <w:highlight w:val="none"/>
                <w14:textFill>
                  <w14:solidFill>
                    <w14:schemeClr w14:val="tx1"/>
                  </w14:solidFill>
                </w14:textFill>
              </w:rPr>
            </w:pPr>
            <w:r>
              <w:rPr>
                <w:rFonts w:asciiTheme="minorEastAsia" w:hAnsiTheme="minorEastAsia"/>
                <w:color w:val="000000" w:themeColor="text1"/>
                <w:sz w:val="21"/>
                <w:szCs w:val="21"/>
                <w:highlight w:val="none"/>
                <w14:textFill>
                  <w14:solidFill>
                    <w14:schemeClr w14:val="tx1"/>
                  </w14:solidFill>
                </w14:textFill>
              </w:rPr>
            </w:r>
            <w:r/>
          </w:p>
        </w:tc>
        <w:tc>
          <w:tcPr>
            <w:shd w:val="clear" w:color="auto" w:fill="ffffff"/>
            <w:tcBorders>
              <w:top w:val="single" w:color="auto" w:sz="4" w:space="0"/>
              <w:left w:val="single" w:color="auto" w:sz="4" w:space="0"/>
            </w:tcBorders>
            <w:tcW w:w="2146" w:type="dxa"/>
            <w:vAlign w:val="bottom"/>
            <w:textDirection w:val="lrTb"/>
            <w:noWrap w:val="false"/>
          </w:tcPr>
          <w:p>
            <w:pPr>
              <w:pStyle w:val="902"/>
              <w:ind w:firstLine="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联系电话</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asciiTheme="minorEastAsia" w:hAnsiTheme="minorEastAsia"/>
                <w:color w:val="000000" w:themeColor="text1"/>
                <w:sz w:val="21"/>
                <w:szCs w:val="21"/>
                <w:highlight w:val="none"/>
                <w14:textFill>
                  <w14:solidFill>
                    <w14:schemeClr w14:val="tx1"/>
                  </w14:solidFill>
                </w14:textFill>
              </w:rPr>
            </w:pPr>
            <w:r>
              <w:rPr>
                <w:rFonts w:asciiTheme="minorEastAsia" w:hAnsiTheme="minorEastAsia"/>
                <w:color w:val="000000" w:themeColor="text1"/>
                <w:sz w:val="21"/>
                <w:szCs w:val="21"/>
                <w:highlight w:val="none"/>
                <w14:textFill>
                  <w14:solidFill>
                    <w14:schemeClr w14:val="tx1"/>
                  </w14:solidFill>
                </w14:textFill>
              </w:rPr>
            </w:r>
            <w:r/>
          </w:p>
        </w:tc>
      </w:tr>
      <w:tr>
        <w:trPr>
          <w:jc w:val="center"/>
          <w:trHeight w:val="1733" w:hRule="exact"/>
        </w:trPr>
        <w:tc>
          <w:tcPr>
            <w:shd w:val="clear" w:color="auto" w:fill="ffffff"/>
            <w:tcBorders>
              <w:top w:val="single" w:color="auto" w:sz="4" w:space="0"/>
              <w:left w:val="single" w:color="auto" w:sz="4" w:space="0"/>
            </w:tcBorders>
            <w:tcW w:w="2194" w:type="dxa"/>
            <w:vAlign w:val="center"/>
            <w:textDirection w:val="lrTb"/>
            <w:noWrap w:val="false"/>
          </w:tcPr>
          <w:p>
            <w:pPr>
              <w:pStyle w:val="902"/>
              <w:ind w:firstLine="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6845" w:type="dxa"/>
            <w:textDirection w:val="lrTb"/>
            <w:noWrap w:val="false"/>
          </w:tcPr>
          <w:p>
            <w:pPr>
              <w:rPr>
                <w:rFonts w:asciiTheme="minorEastAsia" w:hAnsiTheme="minorEastAsia"/>
                <w:color w:val="000000" w:themeColor="text1"/>
                <w:sz w:val="21"/>
                <w:szCs w:val="21"/>
                <w:highlight w:val="none"/>
                <w14:textFill>
                  <w14:solidFill>
                    <w14:schemeClr w14:val="tx1"/>
                  </w14:solidFill>
                </w14:textFill>
              </w:rPr>
            </w:pPr>
            <w:r>
              <w:rPr>
                <w:rFonts w:asciiTheme="minorEastAsia" w:hAnsiTheme="minorEastAsia"/>
                <w:color w:val="000000" w:themeColor="text1"/>
                <w:sz w:val="21"/>
                <w:szCs w:val="21"/>
                <w:highlight w:val="none"/>
                <w14:textFill>
                  <w14:solidFill>
                    <w14:schemeClr w14:val="tx1"/>
                  </w14:solidFill>
                </w14:textFill>
              </w:rPr>
            </w:r>
            <w:r/>
          </w:p>
        </w:tc>
      </w:tr>
      <w:tr>
        <w:trPr>
          <w:jc w:val="center"/>
          <w:trHeight w:val="6562" w:hRule="exact"/>
        </w:trPr>
        <w:tc>
          <w:tcPr>
            <w:shd w:val="clear" w:color="auto" w:fill="ffffff"/>
            <w:tcBorders>
              <w:top w:val="single" w:color="auto" w:sz="4" w:space="0"/>
              <w:left w:val="single" w:color="auto" w:sz="4" w:space="0"/>
              <w:bottom w:val="single" w:color="auto" w:sz="4" w:space="0"/>
            </w:tcBorders>
            <w:tcW w:w="2194" w:type="dxa"/>
            <w:vAlign w:val="center"/>
            <w:textDirection w:val="lrTb"/>
            <w:noWrap w:val="false"/>
          </w:tcPr>
          <w:p>
            <w:pPr>
              <w:pStyle w:val="902"/>
              <w:ind w:firstLine="660"/>
              <w:spacing w:line="24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b/>
                <w:bCs/>
                <w:color w:val="000000" w:themeColor="text1"/>
                <w:sz w:val="21"/>
                <w:szCs w:val="21"/>
                <w:highlight w:val="none"/>
                <w14:textFill>
                  <w14:solidFill>
                    <w14:schemeClr w14:val="tx1"/>
                  </w14:solidFill>
                </w14:textFill>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845" w:type="dxa"/>
            <w:vAlign w:val="bottom"/>
            <w:textDirection w:val="lrTb"/>
            <w:noWrap w:val="false"/>
          </w:tcPr>
          <w:p>
            <w:pPr>
              <w:pStyle w:val="902"/>
              <w:ind w:firstLine="560"/>
              <w:jc w:val="both"/>
              <w:spacing w:after="1340" w:line="358" w:lineRule="exact"/>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t xml:space="preserve">我公司自愿参加贵中心（公司）组织的本次釆购活动，严格遵守《中华人民共和国政府釆购法》及相关法律法</w:t>
            </w:r>
            <w:r>
              <w:rPr>
                <w:rFonts w:asciiTheme="minorEastAsia" w:hAnsiTheme="minorEastAsia" w:eastAsiaTheme="minorEastAsia"/>
                <w:color w:val="000000" w:themeColor="text1"/>
                <w:sz w:val="21"/>
                <w:szCs w:val="21"/>
                <w:highlight w:val="none"/>
                <w14:textFill>
                  <w14:solidFill>
                    <w14:schemeClr w14:val="tx1"/>
                  </w14:solidFill>
                </w14:textFill>
              </w:rPr>
              <w:t xml:space="preserve">规，坚守公开、公平、公正和诚实信用的原则，依法诚信经营，无条件遵守本次政府采购活动的各项规定。我们郑重承诺，本公司符合《政府采 购法》第二十二条规定的条件，包括：具有独立承担民事责任的能力；具有良好的商业信誉和健全的财务会计制度；有履行合同 所必需的设备和专业技术能力；有依法缴纳税收和社会保障资金的良好记录；参加政府釆购活动前三年内，在经营活动中没有重大违法记录；符合法律、行政法规和采购文件规定的其他条件。如有弄虚作假或其他违法违规行为，愿承担一切法律责任，接受 各级政府釆购监管部门和有权机关的审查和处罚。</w:t>
            </w:r>
            <w:r/>
          </w:p>
          <w:p>
            <w:pPr>
              <w:pStyle w:val="902"/>
              <w:ind w:left="2860" w:firstLine="0"/>
              <w:jc w:val="both"/>
              <w:spacing w:after="80" w:line="358" w:lineRule="exact"/>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供应商</w:t>
            </w:r>
            <w:r>
              <w:rPr>
                <w:rFonts w:asciiTheme="minorEastAsia" w:hAnsiTheme="minorEastAsia" w:eastAsiaTheme="minorEastAsia"/>
                <w:color w:val="000000" w:themeColor="text1"/>
                <w:sz w:val="21"/>
                <w:szCs w:val="21"/>
                <w:highlight w:val="none"/>
                <w14:textFill>
                  <w14:solidFill>
                    <w14:schemeClr w14:val="tx1"/>
                  </w14:solidFill>
                </w14:textFill>
              </w:rPr>
              <w:t xml:space="preserve">名称（盖章）：</w:t>
            </w:r>
            <w:r/>
          </w:p>
          <w:p>
            <w:pPr>
              <w:pStyle w:val="902"/>
              <w:ind w:left="2860" w:firstLine="0"/>
              <w:jc w:val="both"/>
              <w:spacing w:after="80" w:line="358" w:lineRule="exact"/>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t xml:space="preserve">法定代表人（签字）：</w:t>
            </w:r>
            <w:r/>
          </w:p>
          <w:p>
            <w:pPr>
              <w:pStyle w:val="902"/>
              <w:ind w:left="2490" w:firstLine="880"/>
              <w:spacing w:line="358" w:lineRule="exact"/>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t xml:space="preserve">年 月 日</w:t>
            </w:r>
            <w:r/>
          </w:p>
        </w:tc>
      </w:tr>
    </w:tbl>
    <w:p>
      <w:pPr>
        <w:rPr>
          <w:rFonts w:asciiTheme="minorEastAsia" w:hAnsiTheme="minorEastAsia"/>
          <w:color w:val="000000" w:themeColor="text1"/>
          <w:sz w:val="36"/>
          <w:szCs w:val="36"/>
          <w:highlight w:val="none"/>
          <w14:textFill>
            <w14:solidFill>
              <w14:schemeClr w14:val="tx1"/>
            </w14:solidFill>
          </w14:textFill>
        </w:rPr>
      </w:pPr>
      <w:r>
        <w:rPr>
          <w:rFonts w:asciiTheme="minorEastAsia" w:hAnsiTheme="minorEastAsia"/>
          <w:color w:val="000000" w:themeColor="text1"/>
          <w:sz w:val="36"/>
          <w:szCs w:val="36"/>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p>
    <w:p>
      <w:pPr>
        <w:jc w:val="both"/>
        <w:spacing w:before="240" w:after="240"/>
        <w:rPr>
          <w:rFonts w:ascii="宋体" w:hAnsi="宋体" w:eastAsia="宋体" w:cs="宋体"/>
          <w:b/>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highlight w:val="none"/>
          <w14:textFill>
            <w14:solidFill>
              <w14:schemeClr w14:val="tx1"/>
            </w14:solidFill>
          </w14:textFill>
        </w:rPr>
        <w:t xml:space="preserve">附件十</w:t>
      </w:r>
      <w:r>
        <w:rPr>
          <w:rFonts w:hint="eastAsia" w:ascii="宋体" w:hAnsi="宋体" w:eastAsia="宋体" w:cs="宋体"/>
          <w:b/>
          <w:color w:val="000000" w:themeColor="text1"/>
          <w:sz w:val="21"/>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1"/>
          <w:highlight w:val="none"/>
          <w14:textFill>
            <w14:solidFill>
              <w14:schemeClr w14:val="tx1"/>
            </w14:solidFill>
          </w14:textFill>
        </w:rPr>
        <w:t xml:space="preserve">、投标人认为有必要提供的资料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134" w:right="1701"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KNLe">
    <w:panose1 w:val="020B0503020202020204"/>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87655261"/>
      <w:docPartObj>
        <w:docPartGallery w:val="autotext"/>
      </w:docPartObj>
      <w:rPr/>
    </w:sdtPr>
    <w:sdtContent>
      <w:p>
        <w:pPr>
          <w:pStyle w:val="693"/>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6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6"/>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rPr>
      <w:rFonts w:hint="default" w:ascii="Times New Roman" w:hAnsi="Times New Roman" w:cs="Times New Roman" w:eastAsiaTheme="minorEastAsia"/>
    </w:rPr>
  </w:style>
  <w:style w:type="paragraph" w:styleId="673">
    <w:name w:val="Heading 1"/>
    <w:link w:val="747"/>
    <w:uiPriority w:val="9"/>
    <w:qFormat/>
    <w:pPr>
      <w:keepLines/>
      <w:keepNext/>
      <w:spacing w:before="480" w:after="200"/>
      <w:outlineLvl w:val="0"/>
    </w:pPr>
    <w:rPr>
      <w:rFonts w:hint="default" w:ascii="Arial" w:hAnsi="Arial" w:eastAsia="Arial" w:cs="Arial"/>
      <w:sz w:val="40"/>
      <w:szCs w:val="40"/>
    </w:rPr>
  </w:style>
  <w:style w:type="paragraph" w:styleId="674">
    <w:name w:val="Heading 2"/>
    <w:link w:val="748"/>
    <w:uiPriority w:val="9"/>
    <w:unhideWhenUsed/>
    <w:qFormat/>
    <w:pPr>
      <w:keepLines/>
      <w:keepNext/>
      <w:spacing w:before="360" w:after="200"/>
      <w:outlineLvl w:val="1"/>
    </w:pPr>
    <w:rPr>
      <w:rFonts w:hint="default" w:ascii="Arial" w:hAnsi="Arial" w:eastAsia="Arial" w:cs="Arial"/>
      <w:sz w:val="34"/>
    </w:rPr>
  </w:style>
  <w:style w:type="paragraph" w:styleId="675">
    <w:name w:val="Heading 3"/>
    <w:link w:val="749"/>
    <w:uiPriority w:val="9"/>
    <w:unhideWhenUsed/>
    <w:qFormat/>
    <w:pPr>
      <w:keepLines/>
      <w:keepNext/>
      <w:spacing w:before="320" w:after="200"/>
      <w:outlineLvl w:val="2"/>
    </w:pPr>
    <w:rPr>
      <w:rFonts w:hint="default" w:ascii="Arial" w:hAnsi="Arial" w:eastAsia="Arial" w:cs="Arial"/>
      <w:sz w:val="30"/>
      <w:szCs w:val="30"/>
    </w:rPr>
  </w:style>
  <w:style w:type="paragraph" w:styleId="676">
    <w:name w:val="Heading 4"/>
    <w:link w:val="750"/>
    <w:uiPriority w:val="9"/>
    <w:unhideWhenUsed/>
    <w:qFormat/>
    <w:pPr>
      <w:keepLines/>
      <w:keepNext/>
      <w:spacing w:before="320" w:after="200"/>
      <w:outlineLvl w:val="3"/>
    </w:pPr>
    <w:rPr>
      <w:rFonts w:hint="default" w:ascii="Arial" w:hAnsi="Arial" w:eastAsia="Arial" w:cs="Arial"/>
      <w:b/>
      <w:bCs/>
      <w:sz w:val="26"/>
      <w:szCs w:val="26"/>
    </w:rPr>
  </w:style>
  <w:style w:type="paragraph" w:styleId="677">
    <w:name w:val="Heading 5"/>
    <w:link w:val="751"/>
    <w:uiPriority w:val="9"/>
    <w:unhideWhenUsed/>
    <w:qFormat/>
    <w:pPr>
      <w:keepLines/>
      <w:keepNext/>
      <w:spacing w:before="320" w:after="200"/>
      <w:outlineLvl w:val="4"/>
    </w:pPr>
    <w:rPr>
      <w:rFonts w:hint="default" w:ascii="Arial" w:hAnsi="Arial" w:eastAsia="Arial" w:cs="Arial"/>
      <w:b/>
      <w:bCs/>
      <w:sz w:val="24"/>
      <w:szCs w:val="24"/>
    </w:rPr>
  </w:style>
  <w:style w:type="paragraph" w:styleId="678">
    <w:name w:val="Heading 6"/>
    <w:link w:val="752"/>
    <w:uiPriority w:val="9"/>
    <w:unhideWhenUsed/>
    <w:qFormat/>
    <w:pPr>
      <w:keepLines/>
      <w:keepNext/>
      <w:spacing w:before="320" w:after="200"/>
      <w:outlineLvl w:val="5"/>
    </w:pPr>
    <w:rPr>
      <w:rFonts w:hint="default" w:ascii="Arial" w:hAnsi="Arial" w:eastAsia="Arial" w:cs="Arial"/>
      <w:b/>
      <w:bCs/>
      <w:sz w:val="22"/>
      <w:szCs w:val="22"/>
    </w:rPr>
  </w:style>
  <w:style w:type="paragraph" w:styleId="679">
    <w:name w:val="Heading 7"/>
    <w:link w:val="75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80">
    <w:name w:val="Heading 8"/>
    <w:link w:val="754"/>
    <w:uiPriority w:val="9"/>
    <w:unhideWhenUsed/>
    <w:qFormat/>
    <w:pPr>
      <w:keepLines/>
      <w:keepNext/>
      <w:spacing w:before="320" w:after="200"/>
      <w:outlineLvl w:val="7"/>
    </w:pPr>
    <w:rPr>
      <w:rFonts w:hint="default" w:ascii="Arial" w:hAnsi="Arial" w:eastAsia="Arial" w:cs="Arial"/>
      <w:i/>
      <w:iCs/>
      <w:sz w:val="22"/>
      <w:szCs w:val="22"/>
    </w:rPr>
  </w:style>
  <w:style w:type="paragraph" w:styleId="681">
    <w:name w:val="Heading 9"/>
    <w:link w:val="755"/>
    <w:uiPriority w:val="9"/>
    <w:unhideWhenUsed/>
    <w:qFormat/>
    <w:pPr>
      <w:keepLines/>
      <w:keepNext/>
      <w:spacing w:before="320" w:after="200"/>
      <w:outlineLvl w:val="8"/>
    </w:pPr>
    <w:rPr>
      <w:rFonts w:hint="default"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w:basedOn w:val="672"/>
    <w:uiPriority w:val="0"/>
    <w:qFormat/>
    <w:pPr>
      <w:jc w:val="center"/>
    </w:pPr>
    <w:rPr>
      <w:rFonts w:eastAsia="幼圆"/>
      <w:b/>
      <w:bCs/>
      <w:sz w:val="44"/>
    </w:rPr>
  </w:style>
  <w:style w:type="paragraph" w:styleId="685">
    <w:name w:val="toc 7"/>
    <w:uiPriority w:val="39"/>
    <w:unhideWhenUsed/>
    <w:qFormat/>
    <w:pPr>
      <w:ind w:left="1701"/>
      <w:spacing w:after="57"/>
    </w:pPr>
    <w:rPr>
      <w:rFonts w:hint="default" w:ascii="Times New Roman" w:hAnsi="Times New Roman" w:cs="Times New Roman" w:eastAsiaTheme="minorEastAsia"/>
    </w:rPr>
  </w:style>
  <w:style w:type="paragraph" w:styleId="686">
    <w:name w:val="Normal Indent"/>
    <w:basedOn w:val="672"/>
    <w:uiPriority w:val="0"/>
    <w:qFormat/>
    <w:pPr>
      <w:ind w:firstLine="420"/>
    </w:pPr>
  </w:style>
  <w:style w:type="paragraph" w:styleId="687">
    <w:name w:val="Caption"/>
    <w:uiPriority w:val="35"/>
    <w:semiHidden/>
    <w:unhideWhenUsed/>
    <w:qFormat/>
    <w:pPr>
      <w:spacing w:line="276" w:lineRule="auto"/>
    </w:pPr>
    <w:rPr>
      <w:rFonts w:hint="default" w:ascii="Times New Roman" w:hAnsi="Times New Roman" w:cs="Times New Roman" w:eastAsiaTheme="minorEastAsia"/>
      <w:b/>
      <w:bCs/>
      <w:color w:val="4f81bd" w:themeColor="accent1"/>
      <w:sz w:val="18"/>
      <w:szCs w:val="18"/>
      <w14:textFill>
        <w14:solidFill>
          <w14:schemeClr w14:val="accent1"/>
        </w14:solidFill>
      </w14:textFill>
    </w:rPr>
  </w:style>
  <w:style w:type="paragraph" w:styleId="688">
    <w:name w:val="index 4"/>
    <w:basedOn w:val="672"/>
    <w:next w:val="672"/>
    <w:uiPriority w:val="0"/>
    <w:qFormat/>
    <w:pPr>
      <w:ind w:left="1260"/>
    </w:pPr>
  </w:style>
  <w:style w:type="paragraph" w:styleId="689">
    <w:name w:val="toc 5"/>
    <w:uiPriority w:val="39"/>
    <w:unhideWhenUsed/>
    <w:qFormat/>
    <w:pPr>
      <w:ind w:left="1134"/>
      <w:spacing w:after="57"/>
    </w:pPr>
    <w:rPr>
      <w:rFonts w:hint="default" w:ascii="Times New Roman" w:hAnsi="Times New Roman" w:cs="Times New Roman" w:eastAsiaTheme="minorEastAsia"/>
    </w:rPr>
  </w:style>
  <w:style w:type="paragraph" w:styleId="690">
    <w:name w:val="toc 3"/>
    <w:uiPriority w:val="39"/>
    <w:unhideWhenUsed/>
    <w:qFormat/>
    <w:pPr>
      <w:ind w:left="567"/>
      <w:spacing w:after="57"/>
    </w:pPr>
    <w:rPr>
      <w:rFonts w:hint="default" w:ascii="Times New Roman" w:hAnsi="Times New Roman" w:cs="Times New Roman" w:eastAsiaTheme="minorEastAsia"/>
    </w:rPr>
  </w:style>
  <w:style w:type="paragraph" w:styleId="691">
    <w:name w:val="toc 8"/>
    <w:uiPriority w:val="39"/>
    <w:unhideWhenUsed/>
    <w:qFormat/>
    <w:pPr>
      <w:ind w:left="1984"/>
      <w:spacing w:after="57"/>
    </w:pPr>
    <w:rPr>
      <w:rFonts w:hint="default" w:ascii="Times New Roman" w:hAnsi="Times New Roman" w:cs="Times New Roman" w:eastAsiaTheme="minorEastAsia"/>
    </w:rPr>
  </w:style>
  <w:style w:type="paragraph" w:styleId="692">
    <w:name w:val="endnote text"/>
    <w:link w:val="893"/>
    <w:uiPriority w:val="99"/>
    <w:semiHidden/>
    <w:unhideWhenUsed/>
    <w:qFormat/>
    <w:rPr>
      <w:rFonts w:hint="default" w:ascii="Times New Roman" w:hAnsi="Times New Roman" w:cs="Times New Roman" w:eastAsiaTheme="minorEastAsia"/>
    </w:rPr>
  </w:style>
  <w:style w:type="paragraph" w:styleId="693">
    <w:name w:val="Footer"/>
    <w:link w:val="766"/>
    <w:uiPriority w:val="99"/>
    <w:unhideWhenUsed/>
    <w:qFormat/>
    <w:pPr>
      <w:tabs>
        <w:tab w:val="center" w:pos="7143" w:leader="none"/>
        <w:tab w:val="right" w:pos="14287" w:leader="none"/>
      </w:tabs>
    </w:pPr>
    <w:rPr>
      <w:rFonts w:hint="default" w:ascii="Times New Roman" w:hAnsi="Times New Roman" w:cs="Times New Roman" w:eastAsiaTheme="minorEastAsia"/>
    </w:rPr>
  </w:style>
  <w:style w:type="paragraph" w:styleId="694">
    <w:name w:val="Header"/>
    <w:link w:val="764"/>
    <w:uiPriority w:val="99"/>
    <w:unhideWhenUsed/>
    <w:qFormat/>
    <w:pPr>
      <w:tabs>
        <w:tab w:val="center" w:pos="7143" w:leader="none"/>
        <w:tab w:val="right" w:pos="14287" w:leader="none"/>
      </w:tabs>
    </w:pPr>
    <w:rPr>
      <w:rFonts w:hint="default" w:ascii="Times New Roman" w:hAnsi="Times New Roman" w:cs="Times New Roman" w:eastAsiaTheme="minorEastAsia"/>
    </w:rPr>
  </w:style>
  <w:style w:type="paragraph" w:styleId="695">
    <w:name w:val="toc 1"/>
    <w:uiPriority w:val="39"/>
    <w:unhideWhenUsed/>
    <w:qFormat/>
    <w:pPr>
      <w:spacing w:after="57"/>
    </w:pPr>
    <w:rPr>
      <w:rFonts w:hint="default" w:ascii="Times New Roman" w:hAnsi="Times New Roman" w:cs="Times New Roman" w:eastAsiaTheme="minorEastAsia"/>
    </w:rPr>
  </w:style>
  <w:style w:type="paragraph" w:styleId="696">
    <w:name w:val="toc 4"/>
    <w:uiPriority w:val="39"/>
    <w:unhideWhenUsed/>
    <w:qFormat/>
    <w:pPr>
      <w:ind w:left="850"/>
      <w:spacing w:after="57"/>
    </w:pPr>
    <w:rPr>
      <w:rFonts w:hint="default" w:ascii="Times New Roman" w:hAnsi="Times New Roman" w:cs="Times New Roman" w:eastAsiaTheme="minorEastAsia"/>
    </w:rPr>
  </w:style>
  <w:style w:type="paragraph" w:styleId="697">
    <w:name w:val="Subtitle"/>
    <w:link w:val="759"/>
    <w:uiPriority w:val="11"/>
    <w:qFormat/>
    <w:pPr>
      <w:spacing w:before="200" w:after="200"/>
    </w:pPr>
    <w:rPr>
      <w:rFonts w:hint="default" w:ascii="Times New Roman" w:hAnsi="Times New Roman" w:cs="Times New Roman" w:eastAsiaTheme="minorEastAsia"/>
      <w:sz w:val="24"/>
      <w:szCs w:val="24"/>
    </w:rPr>
  </w:style>
  <w:style w:type="paragraph" w:styleId="698">
    <w:name w:val="footnote text"/>
    <w:link w:val="892"/>
    <w:uiPriority w:val="99"/>
    <w:semiHidden/>
    <w:unhideWhenUsed/>
    <w:qFormat/>
    <w:pPr>
      <w:spacing w:after="40"/>
    </w:pPr>
    <w:rPr>
      <w:rFonts w:hint="default" w:ascii="Times New Roman" w:hAnsi="Times New Roman" w:cs="Times New Roman" w:eastAsiaTheme="minorEastAsia"/>
      <w:sz w:val="18"/>
    </w:rPr>
  </w:style>
  <w:style w:type="paragraph" w:styleId="699">
    <w:name w:val="toc 6"/>
    <w:uiPriority w:val="39"/>
    <w:unhideWhenUsed/>
    <w:qFormat/>
    <w:pPr>
      <w:ind w:left="1417"/>
      <w:spacing w:after="57"/>
    </w:pPr>
    <w:rPr>
      <w:rFonts w:hint="default" w:ascii="Times New Roman" w:hAnsi="Times New Roman" w:cs="Times New Roman" w:eastAsiaTheme="minorEastAsia"/>
    </w:rPr>
  </w:style>
  <w:style w:type="paragraph" w:styleId="700">
    <w:name w:val="table of figures"/>
    <w:uiPriority w:val="99"/>
    <w:unhideWhenUsed/>
    <w:qFormat/>
    <w:rPr>
      <w:rFonts w:hint="default" w:ascii="Times New Roman" w:hAnsi="Times New Roman" w:cs="Times New Roman" w:eastAsiaTheme="minorEastAsia"/>
    </w:rPr>
  </w:style>
  <w:style w:type="paragraph" w:styleId="701">
    <w:name w:val="toc 2"/>
    <w:uiPriority w:val="39"/>
    <w:unhideWhenUsed/>
    <w:qFormat/>
    <w:pPr>
      <w:ind w:left="283"/>
      <w:spacing w:after="57"/>
    </w:pPr>
    <w:rPr>
      <w:rFonts w:hint="default" w:ascii="Times New Roman" w:hAnsi="Times New Roman" w:cs="Times New Roman" w:eastAsiaTheme="minorEastAsia"/>
    </w:rPr>
  </w:style>
  <w:style w:type="paragraph" w:styleId="702">
    <w:name w:val="toc 9"/>
    <w:uiPriority w:val="39"/>
    <w:unhideWhenUsed/>
    <w:qFormat/>
    <w:pPr>
      <w:ind w:left="2268"/>
      <w:spacing w:after="57"/>
    </w:pPr>
    <w:rPr>
      <w:rFonts w:hint="default" w:ascii="Times New Roman" w:hAnsi="Times New Roman" w:cs="Times New Roman" w:eastAsiaTheme="minorEastAsia"/>
    </w:rPr>
  </w:style>
  <w:style w:type="paragraph" w:styleId="703">
    <w:name w:val="Normal (Web)"/>
    <w:basedOn w:val="672"/>
    <w:uiPriority w:val="99"/>
    <w:semiHidden/>
    <w:unhideWhenUsed/>
    <w:qFormat/>
    <w:pPr>
      <w:ind w:left="0" w:right="0"/>
      <w:jc w:val="left"/>
      <w:spacing w:before="0" w:beforeAutospacing="1" w:after="0" w:afterAutospacing="1"/>
    </w:pPr>
    <w:rPr>
      <w:sz w:val="24"/>
      <w:lang w:val="en-US" w:eastAsia="zh-CN" w:bidi="ar"/>
    </w:rPr>
  </w:style>
  <w:style w:type="paragraph" w:styleId="704">
    <w:name w:val="Title"/>
    <w:link w:val="758"/>
    <w:uiPriority w:val="10"/>
    <w:qFormat/>
    <w:pPr>
      <w:contextualSpacing/>
      <w:spacing w:before="300" w:after="200"/>
    </w:pPr>
    <w:rPr>
      <w:rFonts w:hint="default" w:ascii="Times New Roman" w:hAnsi="Times New Roman" w:cs="Times New Roman" w:eastAsiaTheme="minorEastAsia"/>
      <w:sz w:val="48"/>
      <w:szCs w:val="48"/>
    </w:rPr>
  </w:style>
  <w:style w:type="paragraph" w:styleId="705">
    <w:name w:val="Body Text First Indent"/>
    <w:basedOn w:val="684"/>
    <w:uiPriority w:val="0"/>
    <w:qFormat/>
    <w:pPr>
      <w:ind w:firstLine="420"/>
      <w:spacing w:after="120"/>
    </w:pPr>
    <w:rPr>
      <w:rFonts w:ascii="Times New Roman" w:hAnsi="Times New Roman" w:eastAsia="宋体"/>
      <w:sz w:val="21"/>
      <w:szCs w:val="24"/>
    </w:rPr>
  </w:style>
  <w:style w:type="table" w:styleId="7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character" w:styleId="710" w:customStyle="1">
    <w:name w:val="Heading 1 Char"/>
    <w:basedOn w:val="682"/>
    <w:uiPriority w:val="9"/>
    <w:qFormat/>
    <w:rPr>
      <w:rFonts w:ascii="Arial" w:hAnsi="Arial" w:eastAsia="Arial" w:cs="Arial"/>
      <w:sz w:val="40"/>
      <w:szCs w:val="40"/>
    </w:rPr>
  </w:style>
  <w:style w:type="character" w:styleId="711" w:customStyle="1">
    <w:name w:val="Heading 2 Char"/>
    <w:basedOn w:val="682"/>
    <w:uiPriority w:val="9"/>
    <w:qFormat/>
    <w:rPr>
      <w:rFonts w:ascii="Arial" w:hAnsi="Arial" w:eastAsia="Arial" w:cs="Arial"/>
      <w:sz w:val="34"/>
    </w:rPr>
  </w:style>
  <w:style w:type="character" w:styleId="712" w:customStyle="1">
    <w:name w:val="Heading 3 Char"/>
    <w:basedOn w:val="682"/>
    <w:uiPriority w:val="9"/>
    <w:qFormat/>
    <w:rPr>
      <w:rFonts w:ascii="Arial" w:hAnsi="Arial" w:eastAsia="Arial" w:cs="Arial"/>
      <w:sz w:val="30"/>
      <w:szCs w:val="30"/>
    </w:rPr>
  </w:style>
  <w:style w:type="character" w:styleId="713" w:customStyle="1">
    <w:name w:val="Heading 4 Char"/>
    <w:basedOn w:val="682"/>
    <w:uiPriority w:val="9"/>
    <w:qFormat/>
    <w:rPr>
      <w:rFonts w:ascii="Arial" w:hAnsi="Arial" w:eastAsia="Arial" w:cs="Arial"/>
      <w:b/>
      <w:bCs/>
      <w:sz w:val="26"/>
      <w:szCs w:val="26"/>
    </w:rPr>
  </w:style>
  <w:style w:type="character" w:styleId="714" w:customStyle="1">
    <w:name w:val="Heading 5 Char"/>
    <w:basedOn w:val="682"/>
    <w:uiPriority w:val="9"/>
    <w:qFormat/>
    <w:rPr>
      <w:rFonts w:ascii="Arial" w:hAnsi="Arial" w:eastAsia="Arial" w:cs="Arial"/>
      <w:b/>
      <w:bCs/>
      <w:sz w:val="24"/>
      <w:szCs w:val="24"/>
    </w:rPr>
  </w:style>
  <w:style w:type="character" w:styleId="715" w:customStyle="1">
    <w:name w:val="Heading 6 Char"/>
    <w:basedOn w:val="682"/>
    <w:uiPriority w:val="9"/>
    <w:qFormat/>
    <w:rPr>
      <w:rFonts w:ascii="Arial" w:hAnsi="Arial" w:eastAsia="Arial" w:cs="Arial"/>
      <w:b/>
      <w:bCs/>
      <w:sz w:val="22"/>
      <w:szCs w:val="22"/>
    </w:rPr>
  </w:style>
  <w:style w:type="character" w:styleId="716" w:customStyle="1">
    <w:name w:val="Heading 7 Char"/>
    <w:basedOn w:val="682"/>
    <w:uiPriority w:val="9"/>
    <w:qFormat/>
    <w:rPr>
      <w:rFonts w:ascii="Arial" w:hAnsi="Arial" w:eastAsia="Arial" w:cs="Arial"/>
      <w:b/>
      <w:bCs/>
      <w:i/>
      <w:iCs/>
      <w:sz w:val="22"/>
      <w:szCs w:val="22"/>
    </w:rPr>
  </w:style>
  <w:style w:type="character" w:styleId="717" w:customStyle="1">
    <w:name w:val="Heading 8 Char"/>
    <w:basedOn w:val="682"/>
    <w:uiPriority w:val="9"/>
    <w:qFormat/>
    <w:rPr>
      <w:rFonts w:ascii="Arial" w:hAnsi="Arial" w:eastAsia="Arial" w:cs="Arial"/>
      <w:i/>
      <w:iCs/>
      <w:sz w:val="22"/>
      <w:szCs w:val="22"/>
    </w:rPr>
  </w:style>
  <w:style w:type="character" w:styleId="718" w:customStyle="1">
    <w:name w:val="Heading 9 Char"/>
    <w:basedOn w:val="682"/>
    <w:uiPriority w:val="9"/>
    <w:qFormat/>
    <w:rPr>
      <w:rFonts w:ascii="Arial" w:hAnsi="Arial" w:eastAsia="Arial" w:cs="Arial"/>
      <w:i/>
      <w:iCs/>
      <w:sz w:val="21"/>
      <w:szCs w:val="21"/>
    </w:rPr>
  </w:style>
  <w:style w:type="character" w:styleId="719" w:customStyle="1">
    <w:name w:val="Title Char"/>
    <w:basedOn w:val="682"/>
    <w:uiPriority w:val="10"/>
    <w:qFormat/>
    <w:rPr>
      <w:sz w:val="48"/>
      <w:szCs w:val="48"/>
    </w:rPr>
  </w:style>
  <w:style w:type="character" w:styleId="720" w:customStyle="1">
    <w:name w:val="Subtitle Char"/>
    <w:basedOn w:val="682"/>
    <w:uiPriority w:val="11"/>
    <w:qFormat/>
    <w:rPr>
      <w:sz w:val="24"/>
      <w:szCs w:val="24"/>
    </w:rPr>
  </w:style>
  <w:style w:type="character" w:styleId="721" w:customStyle="1">
    <w:name w:val="Quote Char"/>
    <w:uiPriority w:val="29"/>
    <w:qFormat/>
    <w:rPr>
      <w:i/>
    </w:rPr>
  </w:style>
  <w:style w:type="character" w:styleId="722" w:customStyle="1">
    <w:name w:val="Intense Quote Char"/>
    <w:uiPriority w:val="30"/>
    <w:qFormat/>
    <w:rPr>
      <w:i/>
    </w:rPr>
  </w:style>
  <w:style w:type="character" w:styleId="723" w:customStyle="1">
    <w:name w:val="Header Char"/>
    <w:basedOn w:val="682"/>
    <w:uiPriority w:val="99"/>
    <w:qFormat/>
  </w:style>
  <w:style w:type="character" w:styleId="724" w:customStyle="1">
    <w:name w:val="Caption Char"/>
    <w:uiPriority w:val="99"/>
    <w:qFormat/>
  </w:style>
  <w:style w:type="table" w:styleId="725"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3"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4" w:customStyle="1">
    <w:name w:val="Footnote Text Char"/>
    <w:uiPriority w:val="99"/>
    <w:qFormat/>
    <w:rPr>
      <w:sz w:val="18"/>
    </w:rPr>
  </w:style>
  <w:style w:type="character" w:styleId="745" w:customStyle="1">
    <w:name w:val="Endnote Text Char"/>
    <w:uiPriority w:val="99"/>
    <w:qFormat/>
    <w:rPr>
      <w:sz w:val="20"/>
    </w:rPr>
  </w:style>
  <w:style w:type="paragraph" w:styleId="746" w:customStyle="1">
    <w:name w:val="TOC Heading"/>
    <w:uiPriority w:val="39"/>
    <w:unhideWhenUsed/>
    <w:qFormat/>
    <w:rPr>
      <w:rFonts w:hint="default" w:ascii="Times New Roman" w:hAnsi="Times New Roman" w:cs="Times New Roman" w:eastAsiaTheme="minorEastAsia"/>
    </w:rPr>
  </w:style>
  <w:style w:type="character" w:styleId="747" w:customStyle="1">
    <w:name w:val="标题 1 Char"/>
    <w:link w:val="673"/>
    <w:uiPriority w:val="9"/>
    <w:qFormat/>
    <w:rPr>
      <w:rFonts w:ascii="Arial" w:hAnsi="Arial" w:eastAsia="Arial" w:cs="Arial"/>
      <w:sz w:val="40"/>
      <w:szCs w:val="40"/>
    </w:rPr>
  </w:style>
  <w:style w:type="character" w:styleId="748" w:customStyle="1">
    <w:name w:val="标题 2 Char"/>
    <w:link w:val="674"/>
    <w:uiPriority w:val="9"/>
    <w:qFormat/>
    <w:rPr>
      <w:rFonts w:ascii="Arial" w:hAnsi="Arial" w:eastAsia="Arial" w:cs="Arial"/>
      <w:sz w:val="34"/>
    </w:rPr>
  </w:style>
  <w:style w:type="character" w:styleId="749" w:customStyle="1">
    <w:name w:val="标题 3 Char"/>
    <w:link w:val="675"/>
    <w:uiPriority w:val="9"/>
    <w:qFormat/>
    <w:rPr>
      <w:rFonts w:ascii="Arial" w:hAnsi="Arial" w:eastAsia="Arial" w:cs="Arial"/>
      <w:sz w:val="30"/>
      <w:szCs w:val="30"/>
    </w:rPr>
  </w:style>
  <w:style w:type="character" w:styleId="750" w:customStyle="1">
    <w:name w:val="标题 4 Char"/>
    <w:link w:val="676"/>
    <w:uiPriority w:val="9"/>
    <w:qFormat/>
    <w:rPr>
      <w:rFonts w:ascii="Arial" w:hAnsi="Arial" w:eastAsia="Arial" w:cs="Arial"/>
      <w:b/>
      <w:bCs/>
      <w:sz w:val="26"/>
      <w:szCs w:val="26"/>
    </w:rPr>
  </w:style>
  <w:style w:type="character" w:styleId="751" w:customStyle="1">
    <w:name w:val="标题 5 Char"/>
    <w:link w:val="677"/>
    <w:uiPriority w:val="9"/>
    <w:qFormat/>
    <w:rPr>
      <w:rFonts w:ascii="Arial" w:hAnsi="Arial" w:eastAsia="Arial" w:cs="Arial"/>
      <w:b/>
      <w:bCs/>
      <w:sz w:val="24"/>
      <w:szCs w:val="24"/>
    </w:rPr>
  </w:style>
  <w:style w:type="character" w:styleId="752" w:customStyle="1">
    <w:name w:val="标题 6 Char"/>
    <w:link w:val="678"/>
    <w:uiPriority w:val="9"/>
    <w:qFormat/>
    <w:rPr>
      <w:rFonts w:ascii="Arial" w:hAnsi="Arial" w:eastAsia="Arial" w:cs="Arial"/>
      <w:b/>
      <w:bCs/>
      <w:sz w:val="22"/>
      <w:szCs w:val="22"/>
    </w:rPr>
  </w:style>
  <w:style w:type="character" w:styleId="753" w:customStyle="1">
    <w:name w:val="标题 7 Char"/>
    <w:link w:val="679"/>
    <w:uiPriority w:val="9"/>
    <w:qFormat/>
    <w:rPr>
      <w:rFonts w:ascii="Arial" w:hAnsi="Arial" w:eastAsia="Arial" w:cs="Arial"/>
      <w:b/>
      <w:bCs/>
      <w:i/>
      <w:iCs/>
      <w:sz w:val="22"/>
      <w:szCs w:val="22"/>
    </w:rPr>
  </w:style>
  <w:style w:type="character" w:styleId="754" w:customStyle="1">
    <w:name w:val="标题 8 Char"/>
    <w:link w:val="680"/>
    <w:uiPriority w:val="9"/>
    <w:qFormat/>
    <w:rPr>
      <w:rFonts w:ascii="Arial" w:hAnsi="Arial" w:eastAsia="Arial" w:cs="Arial"/>
      <w:i/>
      <w:iCs/>
      <w:sz w:val="22"/>
      <w:szCs w:val="22"/>
    </w:rPr>
  </w:style>
  <w:style w:type="character" w:styleId="755" w:customStyle="1">
    <w:name w:val="标题 9 Char"/>
    <w:link w:val="681"/>
    <w:uiPriority w:val="9"/>
    <w:qFormat/>
    <w:rPr>
      <w:rFonts w:ascii="Arial" w:hAnsi="Arial" w:eastAsia="Arial" w:cs="Arial"/>
      <w:i/>
      <w:iCs/>
      <w:sz w:val="21"/>
      <w:szCs w:val="21"/>
    </w:rPr>
  </w:style>
  <w:style w:type="paragraph" w:styleId="756">
    <w:name w:val="List Paragraph"/>
    <w:basedOn w:val="672"/>
    <w:link w:val="898"/>
    <w:uiPriority w:val="34"/>
    <w:qFormat/>
    <w:pPr>
      <w:contextualSpacing/>
      <w:ind w:left="720"/>
    </w:pPr>
    <w:rPr>
      <w:rFonts w:hint="default" w:ascii="Times New Roman" w:hAnsi="Times New Roman" w:cs="Times New Roman" w:eastAsiaTheme="minorEastAsia"/>
    </w:rPr>
  </w:style>
  <w:style w:type="paragraph" w:styleId="757">
    <w:name w:val="No Spacing"/>
    <w:uiPriority w:val="1"/>
    <w:qFormat/>
    <w:rPr>
      <w:rFonts w:hint="default" w:ascii="Times New Roman" w:hAnsi="Times New Roman" w:cs="Times New Roman" w:eastAsiaTheme="minorEastAsia"/>
    </w:rPr>
  </w:style>
  <w:style w:type="character" w:styleId="758" w:customStyle="1">
    <w:name w:val="标题 Char"/>
    <w:link w:val="704"/>
    <w:uiPriority w:val="10"/>
    <w:qFormat/>
    <w:rPr>
      <w:sz w:val="48"/>
      <w:szCs w:val="48"/>
    </w:rPr>
  </w:style>
  <w:style w:type="character" w:styleId="759" w:customStyle="1">
    <w:name w:val="副标题 Char"/>
    <w:link w:val="697"/>
    <w:uiPriority w:val="11"/>
    <w:qFormat/>
    <w:rPr>
      <w:sz w:val="24"/>
      <w:szCs w:val="24"/>
    </w:rPr>
  </w:style>
  <w:style w:type="paragraph" w:styleId="760">
    <w:name w:val="Quote"/>
    <w:link w:val="761"/>
    <w:uiPriority w:val="29"/>
    <w:qFormat/>
    <w:pPr>
      <w:ind w:left="720" w:right="720"/>
    </w:pPr>
    <w:rPr>
      <w:rFonts w:hint="default" w:ascii="Times New Roman" w:hAnsi="Times New Roman" w:cs="Times New Roman" w:eastAsiaTheme="minorEastAsia"/>
      <w:i/>
    </w:rPr>
  </w:style>
  <w:style w:type="character" w:styleId="761" w:customStyle="1">
    <w:name w:val="引用 Char"/>
    <w:link w:val="760"/>
    <w:uiPriority w:val="29"/>
    <w:qFormat/>
    <w:rPr>
      <w:i/>
    </w:rPr>
  </w:style>
  <w:style w:type="paragraph" w:styleId="762">
    <w:name w:val="Intense Quote"/>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cs="Times New Roman" w:eastAsiaTheme="minorEastAsia"/>
      <w:i/>
    </w:rPr>
  </w:style>
  <w:style w:type="character" w:styleId="763" w:customStyle="1">
    <w:name w:val="明显引用 Char"/>
    <w:link w:val="762"/>
    <w:uiPriority w:val="30"/>
    <w:qFormat/>
    <w:rPr>
      <w:i/>
    </w:rPr>
  </w:style>
  <w:style w:type="character" w:styleId="764" w:customStyle="1">
    <w:name w:val="页眉 Char"/>
    <w:link w:val="694"/>
    <w:uiPriority w:val="99"/>
    <w:qFormat/>
  </w:style>
  <w:style w:type="character" w:styleId="765" w:customStyle="1">
    <w:name w:val="Footer Char"/>
    <w:uiPriority w:val="99"/>
    <w:qFormat/>
  </w:style>
  <w:style w:type="character" w:styleId="766" w:customStyle="1">
    <w:name w:val="页脚 Char"/>
    <w:link w:val="693"/>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
    <w:link w:val="698"/>
    <w:uiPriority w:val="99"/>
    <w:qFormat/>
    <w:rPr>
      <w:sz w:val="18"/>
    </w:rPr>
  </w:style>
  <w:style w:type="character" w:styleId="893" w:customStyle="1">
    <w:name w:val="尾注文本 Char"/>
    <w:link w:val="692"/>
    <w:uiPriority w:val="99"/>
    <w:qFormat/>
    <w:rPr>
      <w:sz w:val="20"/>
    </w:rPr>
  </w:style>
  <w:style w:type="paragraph" w:styleId="894" w:customStyle="1">
    <w:name w:val="TOC 标题1"/>
    <w:uiPriority w:val="39"/>
    <w:unhideWhenUsed/>
    <w:qFormat/>
    <w:rPr>
      <w:rFonts w:hint="default" w:ascii="Times New Roman" w:hAnsi="Times New Roman" w:cs="Times New Roman" w:eastAsiaTheme="minorEastAsia"/>
    </w:rPr>
  </w:style>
  <w:style w:type="paragraph" w:styleId="895" w:customStyle="1">
    <w:name w:val="目录 11"/>
    <w:basedOn w:val="672"/>
    <w:next w:val="672"/>
    <w:uiPriority w:val="99"/>
    <w:qFormat/>
    <w:pPr>
      <w:spacing w:before="120" w:after="120"/>
      <w:widowControl w:val="off"/>
    </w:pPr>
    <w:rPr>
      <w:rFonts w:ascii="KNLe" w:hAnsi="KNLe" w:eastAsia="宋体" w:cs="KNLe"/>
      <w:b/>
      <w:caps/>
    </w:rPr>
  </w:style>
  <w:style w:type="table" w:styleId="896" w:customStyle="1">
    <w:name w:val="Table Normal"/>
    <w:uiPriority w:val="0"/>
    <w:qFormat/>
    <w:rPr>
      <w:rFonts w:eastAsia="宋体"/>
    </w:rPr>
    <w:tblPr>
      <w:tblCellMar>
        <w:left w:w="0" w:type="dxa"/>
        <w:top w:w="0" w:type="dxa"/>
        <w:right w:w="0" w:type="dxa"/>
        <w:bottom w:w="0" w:type="dxa"/>
      </w:tblCellMar>
    </w:tblPr>
  </w:style>
  <w:style w:type="character" w:styleId="897" w:customStyle="1">
    <w:name w:val="NormalCharacter"/>
    <w:uiPriority w:val="0"/>
    <w:qFormat/>
  </w:style>
  <w:style w:type="character" w:styleId="898" w:customStyle="1">
    <w:name w:val="列出段落 Char"/>
    <w:link w:val="756"/>
    <w:uiPriority w:val="34"/>
    <w:qFormat/>
  </w:style>
  <w:style w:type="character" w:styleId="899" w:customStyle="1">
    <w:name w:val="Table caption|1_"/>
    <w:link w:val="900"/>
    <w:uiPriority w:val="0"/>
    <w:qFormat/>
    <w:rPr>
      <w:rFonts w:ascii="仿宋" w:hAnsi="仿宋" w:eastAsia="仿宋" w:cs="仿宋"/>
      <w:lang w:val="zh-TW" w:eastAsia="zh-TW" w:bidi="zh-TW"/>
    </w:rPr>
  </w:style>
  <w:style w:type="paragraph" w:styleId="900" w:customStyle="1">
    <w:name w:val="Table caption|1"/>
    <w:basedOn w:val="672"/>
    <w:link w:val="899"/>
    <w:uiPriority w:val="0"/>
    <w:qFormat/>
    <w:pPr>
      <w:widowControl w:val="off"/>
    </w:pPr>
    <w:rPr>
      <w:rFonts w:ascii="仿宋" w:hAnsi="仿宋" w:eastAsia="仿宋" w:cs="仿宋"/>
      <w:lang w:val="zh-TW" w:eastAsia="zh-TW" w:bidi="zh-TW"/>
    </w:rPr>
  </w:style>
  <w:style w:type="character" w:styleId="901" w:customStyle="1">
    <w:name w:val="Other|1_"/>
    <w:link w:val="902"/>
    <w:uiPriority w:val="0"/>
    <w:qFormat/>
    <w:rPr>
      <w:rFonts w:ascii="仿宋" w:hAnsi="仿宋" w:eastAsia="仿宋" w:cs="仿宋"/>
      <w:sz w:val="30"/>
      <w:szCs w:val="30"/>
      <w:lang w:val="zh-TW" w:eastAsia="zh-TW" w:bidi="zh-TW"/>
    </w:rPr>
  </w:style>
  <w:style w:type="paragraph" w:styleId="902" w:customStyle="1">
    <w:name w:val="Other|1"/>
    <w:basedOn w:val="672"/>
    <w:link w:val="901"/>
    <w:uiPriority w:val="0"/>
    <w:qFormat/>
    <w:pPr>
      <w:ind w:firstLine="400"/>
      <w:spacing w:line="391" w:lineRule="auto"/>
      <w:widowControl w:val="off"/>
    </w:pPr>
    <w:rPr>
      <w:rFonts w:ascii="仿宋" w:hAnsi="仿宋" w:eastAsia="仿宋" w:cs="仿宋"/>
      <w:sz w:val="30"/>
      <w:szCs w:val="30"/>
      <w:lang w:val="zh-TW" w:eastAsia="zh-TW" w:bidi="zh-TW"/>
    </w:rPr>
  </w:style>
  <w:style w:type="character" w:styleId="903" w:customStyle="1">
    <w:name w:val="Heading #3|1_"/>
    <w:link w:val="904"/>
    <w:uiPriority w:val="0"/>
    <w:qFormat/>
    <w:rPr>
      <w:rFonts w:ascii="仿宋" w:hAnsi="仿宋" w:eastAsia="仿宋" w:cs="仿宋"/>
      <w:sz w:val="34"/>
      <w:szCs w:val="34"/>
      <w:lang w:val="zh-TW" w:eastAsia="zh-TW" w:bidi="zh-TW"/>
    </w:rPr>
  </w:style>
  <w:style w:type="paragraph" w:styleId="904" w:customStyle="1">
    <w:name w:val="Heading #3|1"/>
    <w:basedOn w:val="672"/>
    <w:link w:val="903"/>
    <w:uiPriority w:val="0"/>
    <w:qFormat/>
    <w:pPr>
      <w:jc w:val="center"/>
      <w:spacing w:after="500"/>
      <w:widowControl w:val="off"/>
      <w:outlineLvl w:val="2"/>
    </w:pPr>
    <w:rPr>
      <w:rFonts w:ascii="仿宋" w:hAnsi="仿宋" w:eastAsia="仿宋" w:cs="仿宋"/>
      <w:sz w:val="34"/>
      <w:szCs w:val="34"/>
      <w:lang w:val="zh-TW" w:eastAsia="zh-TW" w:bidi="zh-TW"/>
    </w:rPr>
  </w:style>
  <w:style w:type="paragraph" w:styleId="905" w:customStyle="1">
    <w:name w:val="（RZM政采）正文-首行缩进2"/>
    <w:basedOn w:val="672"/>
    <w:uiPriority w:val="0"/>
    <w:qFormat/>
    <w:pPr>
      <w:ind w:firstLine="200"/>
      <w:spacing w:line="360" w:lineRule="auto"/>
    </w:pPr>
    <w:rPr>
      <w:rFonts w:ascii="宋体" w:hAnsi="宋体"/>
      <w:szCs w:val="21"/>
      <w:lang w:val="zh-CN"/>
    </w:rPr>
  </w:style>
  <w:style w:type="paragraph" w:styleId="906" w:customStyle="1">
    <w:name w:val="段"/>
    <w:basedOn w:val="672"/>
    <w:uiPriority w:val="0"/>
    <w:qFormat/>
    <w:pPr>
      <w:ind w:firstLine="200"/>
      <w:widowControl/>
    </w:pPr>
    <w:rPr>
      <w:rFonts w:hint="eastAsia" w:ascii="宋体"/>
      <w:szCs w:val="20"/>
    </w:rPr>
  </w:style>
  <w:style w:type="paragraph" w:styleId="907" w:customStyle="1">
    <w:name w:val="正文文本111"/>
    <w:basedOn w:val="672"/>
    <w:uiPriority w:val="1"/>
    <w:qFormat/>
    <w:pPr>
      <w:spacing w:after="120"/>
    </w:pPr>
  </w:style>
  <w:style w:type="paragraph" w:styleId="908" w:customStyle="1">
    <w:name w:val="首行缩进"/>
    <w:basedOn w:val="672"/>
    <w:uiPriority w:val="0"/>
    <w:qFormat/>
    <w:pPr>
      <w:ind w:firstLine="480"/>
      <w:spacing w:line="360" w:lineRule="auto"/>
    </w:pPr>
    <w:rPr>
      <w:rFonts w:ascii="宋体" w:hAnsi="宋体" w:cs="宋体"/>
      <w:sz w:val="24"/>
    </w:rPr>
  </w:style>
  <w:style w:type="paragraph" w:styleId="909" w:customStyle="1">
    <w:name w:val="Table Paragraph"/>
    <w:basedOn w:val="672"/>
    <w:uiPriority w:val="1"/>
    <w:qFormat/>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孙丽君</cp:lastModifiedBy>
  <cp:revision>161</cp:revision>
  <dcterms:created xsi:type="dcterms:W3CDTF">2025-11-11T01:43:00Z</dcterms:created>
  <dcterms:modified xsi:type="dcterms:W3CDTF">2026-04-20T03:33:43Z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eyJoZGlkIjoiMGVjMTE1MDc1N2Q3OGIzYzJkNmZlZTkxZGZiMzQ4NmEiLCJ1c2VySWQiOiIxNzgyMDUxMTU3In0=</vt:lpwstr>
  </property>
  <property fmtid="{D5CDD505-2E9C-101B-9397-08002B2CF9AE}" pid="3" name="KSOProductBuildVer">
    <vt:lpwstr>2052-12.1.0.25225</vt:lpwstr>
  </property>
  <property fmtid="{D5CDD505-2E9C-101B-9397-08002B2CF9AE}" pid="4" name="ICV">
    <vt:lpwstr>18501A9F3E3B4907A54B159109AFC576_13</vt:lpwstr>
  </property>
</Properties>
</file>