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2"/>
        <w:rPr>
          <w:rFonts w:hint="eastAsia" w:ascii="宋体" w:hAnsi="宋体" w:cs="宋体"/>
        </w:rPr>
      </w:pPr>
    </w:p>
    <w:p w14:paraId="435724AD">
      <w:pPr>
        <w:pStyle w:val="82"/>
        <w:rPr>
          <w:rFonts w:hint="eastAsia" w:ascii="宋体" w:hAnsi="宋体" w:cs="宋体"/>
        </w:rPr>
      </w:pPr>
    </w:p>
    <w:p w14:paraId="4C2DA6E8">
      <w:pPr>
        <w:widowControl/>
        <w:shd w:val="clear" w:color="auto" w:fill="FFFFFF"/>
        <w:spacing w:line="360" w:lineRule="auto"/>
        <w:jc w:val="center"/>
        <w:rPr>
          <w:rFonts w:hint="eastAsia" w:ascii="宋体" w:hAnsi="宋体" w:cs="宋体"/>
          <w:b/>
          <w:spacing w:val="-20"/>
          <w:sz w:val="48"/>
          <w:szCs w:val="48"/>
        </w:rPr>
      </w:pPr>
    </w:p>
    <w:p w14:paraId="01FCA027">
      <w:pPr>
        <w:widowControl/>
        <w:shd w:val="clear" w:color="auto" w:fill="FFFFFF"/>
        <w:spacing w:line="360" w:lineRule="auto"/>
        <w:jc w:val="center"/>
        <w:rPr>
          <w:rFonts w:hint="eastAsia" w:ascii="宋体" w:hAnsi="宋体" w:cs="宋体"/>
          <w:b/>
          <w:kern w:val="0"/>
          <w:sz w:val="72"/>
          <w:szCs w:val="72"/>
        </w:rPr>
      </w:pPr>
      <w:r>
        <w:rPr>
          <w:rFonts w:hint="eastAsia" w:ascii="宋体" w:hAnsi="宋体" w:cs="宋体"/>
          <w:b/>
          <w:sz w:val="56"/>
          <w:szCs w:val="56"/>
          <w:lang w:eastAsia="zh-CN"/>
        </w:rPr>
        <w:t>南京市南京南站地区社会治安协管服务项目</w:t>
      </w:r>
    </w:p>
    <w:p w14:paraId="67FDD540">
      <w:pPr>
        <w:pStyle w:val="18"/>
      </w:pPr>
    </w:p>
    <w:p w14:paraId="536E7B7A">
      <w:pPr>
        <w:pStyle w:val="18"/>
        <w:jc w:val="both"/>
      </w:pPr>
    </w:p>
    <w:p w14:paraId="1B9F879E"/>
    <w:p w14:paraId="11E74DF9"/>
    <w:p w14:paraId="1B366696">
      <w:pPr>
        <w:pStyle w:val="39"/>
        <w:rPr>
          <w:rFonts w:hint="eastAsia" w:cs="宋体"/>
        </w:rPr>
      </w:pPr>
    </w:p>
    <w:p w14:paraId="4894B3A5">
      <w:pPr>
        <w:widowControl/>
        <w:spacing w:line="360" w:lineRule="auto"/>
        <w:jc w:val="center"/>
        <w:rPr>
          <w:rFonts w:hint="eastAsia" w:ascii="宋体" w:hAnsi="宋体" w:cs="宋体"/>
          <w:b/>
          <w:kern w:val="0"/>
          <w:sz w:val="72"/>
          <w:szCs w:val="72"/>
        </w:rPr>
      </w:pPr>
      <w:r>
        <w:rPr>
          <w:rFonts w:hint="eastAsia" w:ascii="宋体" w:hAnsi="宋体" w:cs="宋体"/>
          <w:b/>
          <w:kern w:val="0"/>
          <w:sz w:val="72"/>
          <w:szCs w:val="72"/>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项目编号：JSZC-320114-JCEC-G2026-0226</w:t>
      </w:r>
    </w:p>
    <w:p w14:paraId="3BD90DFC">
      <w:pPr>
        <w:widowControl/>
        <w:spacing w:line="360" w:lineRule="auto"/>
        <w:jc w:val="center"/>
        <w:rPr>
          <w:rFonts w:hint="eastAsia" w:ascii="宋体" w:hAnsi="宋体" w:eastAsia="宋体" w:cs="宋体"/>
          <w:b/>
          <w:color w:val="auto"/>
          <w:kern w:val="0"/>
          <w:sz w:val="36"/>
          <w:szCs w:val="36"/>
          <w:highlight w:val="yellow"/>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rPr>
      </w:pPr>
    </w:p>
    <w:p w14:paraId="70C716A1">
      <w:pPr>
        <w:widowControl/>
        <w:spacing w:line="360" w:lineRule="auto"/>
        <w:jc w:val="center"/>
        <w:rPr>
          <w:rFonts w:hint="eastAsia" w:ascii="宋体" w:hAnsi="宋体" w:cs="宋体"/>
          <w:b/>
          <w:kern w:val="0"/>
          <w:sz w:val="72"/>
          <w:szCs w:val="72"/>
        </w:rPr>
      </w:pPr>
    </w:p>
    <w:p w14:paraId="6B2F254A">
      <w:pPr>
        <w:widowControl/>
        <w:spacing w:line="360" w:lineRule="auto"/>
        <w:jc w:val="center"/>
        <w:rPr>
          <w:rFonts w:hint="eastAsia" w:ascii="宋体" w:hAnsi="宋体" w:cs="宋体"/>
          <w:b/>
          <w:kern w:val="0"/>
          <w:sz w:val="72"/>
          <w:szCs w:val="72"/>
        </w:rPr>
      </w:pPr>
    </w:p>
    <w:p w14:paraId="5EF8F815">
      <w:pPr>
        <w:pStyle w:val="18"/>
      </w:pPr>
    </w:p>
    <w:p w14:paraId="2C48CAC7">
      <w:pPr>
        <w:widowControl/>
        <w:spacing w:line="360" w:lineRule="auto"/>
        <w:jc w:val="center"/>
        <w:rPr>
          <w:rFonts w:hint="eastAsia" w:ascii="宋体" w:hAnsi="宋体" w:eastAsia="宋体" w:cs="宋体"/>
          <w:b/>
          <w:kern w:val="0"/>
          <w:sz w:val="36"/>
          <w:szCs w:val="36"/>
          <w:lang w:eastAsia="zh-CN"/>
        </w:rPr>
      </w:pPr>
      <w:r>
        <w:rPr>
          <w:rFonts w:hint="eastAsia" w:ascii="宋体" w:hAnsi="宋体" w:cs="宋体"/>
          <w:b/>
          <w:kern w:val="0"/>
          <w:sz w:val="36"/>
          <w:szCs w:val="36"/>
        </w:rPr>
        <w:t>采购人：</w:t>
      </w:r>
      <w:r>
        <w:rPr>
          <w:rFonts w:hint="eastAsia" w:ascii="宋体" w:hAnsi="宋体" w:cs="宋体"/>
          <w:b/>
          <w:kern w:val="0"/>
          <w:sz w:val="36"/>
          <w:szCs w:val="36"/>
          <w:lang w:eastAsia="zh-CN"/>
        </w:rPr>
        <w:t>南京市铁路南京南站地区综合管理办公室</w:t>
      </w:r>
    </w:p>
    <w:p w14:paraId="176F2F75">
      <w:pPr>
        <w:widowControl/>
        <w:spacing w:line="360" w:lineRule="auto"/>
        <w:jc w:val="center"/>
        <w:rPr>
          <w:rFonts w:hint="eastAsia" w:ascii="宋体" w:hAnsi="宋体" w:cs="宋体"/>
          <w:b/>
          <w:kern w:val="0"/>
          <w:sz w:val="36"/>
          <w:szCs w:val="36"/>
        </w:rPr>
      </w:pPr>
      <w:r>
        <w:rPr>
          <w:rFonts w:hint="eastAsia" w:ascii="宋体" w:hAnsi="宋体" w:cs="宋体"/>
          <w:b/>
          <w:kern w:val="0"/>
          <w:sz w:val="36"/>
          <w:szCs w:val="36"/>
        </w:rPr>
        <w:t>采购代理机构：江苏省设备成套股份有限公司</w:t>
      </w:r>
    </w:p>
    <w:p w14:paraId="6CDFADED">
      <w:pPr>
        <w:widowControl/>
        <w:shd w:val="clear" w:color="auto" w:fill="FFFFFF"/>
        <w:spacing w:line="360" w:lineRule="auto"/>
        <w:jc w:val="center"/>
        <w:rPr>
          <w:rFonts w:hint="eastAsia" w:ascii="宋体" w:hAnsi="宋体" w:cs="宋体"/>
          <w:b/>
          <w:kern w:val="0"/>
          <w:sz w:val="36"/>
          <w:szCs w:val="36"/>
        </w:rPr>
      </w:pPr>
      <w:r>
        <w:rPr>
          <w:rFonts w:hint="eastAsia" w:ascii="宋体" w:hAnsi="宋体" w:cs="宋体"/>
          <w:b/>
          <w:kern w:val="0"/>
          <w:sz w:val="36"/>
          <w:szCs w:val="36"/>
        </w:rPr>
        <w:t>202</w:t>
      </w:r>
      <w:r>
        <w:rPr>
          <w:rFonts w:hint="eastAsia" w:ascii="宋体" w:hAnsi="宋体" w:cs="宋体"/>
          <w:b/>
          <w:kern w:val="0"/>
          <w:sz w:val="36"/>
          <w:szCs w:val="36"/>
          <w:lang w:val="en-US" w:eastAsia="zh-CN"/>
        </w:rPr>
        <w:t>6</w:t>
      </w:r>
      <w:r>
        <w:rPr>
          <w:rFonts w:hint="eastAsia" w:ascii="宋体" w:hAnsi="宋体" w:cs="宋体"/>
          <w:b/>
          <w:kern w:val="0"/>
          <w:sz w:val="36"/>
          <w:szCs w:val="36"/>
        </w:rPr>
        <w:t>年</w:t>
      </w:r>
      <w:r>
        <w:rPr>
          <w:rFonts w:hint="eastAsia" w:ascii="宋体" w:hAnsi="宋体" w:cs="宋体"/>
          <w:b/>
          <w:kern w:val="0"/>
          <w:sz w:val="36"/>
          <w:szCs w:val="36"/>
          <w:lang w:val="en-US" w:eastAsia="zh-CN"/>
        </w:rPr>
        <w:t>7</w:t>
      </w:r>
      <w:r>
        <w:rPr>
          <w:rFonts w:hint="eastAsia" w:ascii="宋体" w:hAnsi="宋体" w:cs="宋体"/>
          <w:b/>
          <w:kern w:val="0"/>
          <w:sz w:val="36"/>
          <w:szCs w:val="36"/>
        </w:rPr>
        <w:t>月</w:t>
      </w:r>
    </w:p>
    <w:p w14:paraId="011DBD34">
      <w:pPr>
        <w:pStyle w:val="162"/>
        <w:jc w:val="center"/>
        <w:rPr>
          <w:rFonts w:hint="eastAsia" w:ascii="宋体" w:hAnsi="宋体" w:cs="宋体"/>
          <w:color w:val="auto"/>
          <w:sz w:val="36"/>
          <w:szCs w:val="36"/>
          <w:lang w:val="zh-CN"/>
        </w:rPr>
        <w:sectPr>
          <w:footerReference r:id="rId3" w:type="default"/>
          <w:endnotePr>
            <w:numFmt w:val="decimal"/>
          </w:endnotePr>
          <w:pgSz w:w="11906" w:h="16838"/>
          <w:pgMar w:top="850" w:right="850" w:bottom="850" w:left="1418" w:header="227" w:footer="720" w:gutter="0"/>
          <w:cols w:space="720" w:num="1"/>
        </w:sectPr>
      </w:pPr>
    </w:p>
    <w:p w14:paraId="3EBA64AA">
      <w:pPr>
        <w:pStyle w:val="162"/>
        <w:jc w:val="center"/>
        <w:rPr>
          <w:rFonts w:hint="eastAsia" w:ascii="宋体" w:hAnsi="宋体" w:cs="宋体"/>
          <w:color w:val="auto"/>
          <w:sz w:val="36"/>
          <w:szCs w:val="36"/>
        </w:rPr>
      </w:pPr>
      <w:r>
        <w:rPr>
          <w:rFonts w:hint="eastAsia" w:ascii="宋体" w:hAnsi="宋体" w:cs="宋体"/>
          <w:color w:val="auto"/>
          <w:sz w:val="36"/>
          <w:szCs w:val="36"/>
          <w:lang w:val="zh-CN"/>
        </w:rPr>
        <w:t>目录</w:t>
      </w:r>
    </w:p>
    <w:p w14:paraId="53CF0CF8">
      <w:pPr>
        <w:pStyle w:val="30"/>
        <w:tabs>
          <w:tab w:val="right" w:leader="dot" w:pos="8296"/>
        </w:tabs>
        <w:rPr>
          <w:rFonts w:hint="eastAsia" w:ascii="宋体" w:hAnsi="宋体" w:cs="宋体"/>
          <w:sz w:val="28"/>
          <w:szCs w:val="28"/>
        </w:rPr>
      </w:pPr>
    </w:p>
    <w:p w14:paraId="54D52AB3">
      <w:pPr>
        <w:pStyle w:val="30"/>
        <w:tabs>
          <w:tab w:val="right" w:leader="dot" w:pos="9638"/>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_Toc22758 </w:instrText>
      </w:r>
      <w:r>
        <w:rPr>
          <w:rFonts w:hint="eastAsia" w:ascii="宋体" w:hAnsi="宋体" w:cs="宋体"/>
        </w:rPr>
        <w:fldChar w:fldCharType="separate"/>
      </w:r>
      <w:r>
        <w:rPr>
          <w:rFonts w:hint="eastAsia"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_Toc22758 \h </w:instrText>
      </w:r>
      <w:r>
        <w:fldChar w:fldCharType="separate"/>
      </w:r>
      <w:r>
        <w:t>2</w:t>
      </w:r>
      <w:r>
        <w:fldChar w:fldCharType="end"/>
      </w:r>
      <w:r>
        <w:rPr>
          <w:rFonts w:hint="eastAsia" w:ascii="宋体" w:hAnsi="宋体" w:cs="宋体"/>
        </w:rPr>
        <w:fldChar w:fldCharType="end"/>
      </w:r>
    </w:p>
    <w:p w14:paraId="13FF5D08">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_Toc7039 </w:instrText>
      </w:r>
      <w:r>
        <w:rPr>
          <w:rFonts w:hint="eastAsia" w:ascii="宋体" w:hAnsi="宋体" w:cs="宋体"/>
        </w:rPr>
        <w:fldChar w:fldCharType="separate"/>
      </w:r>
      <w:r>
        <w:rPr>
          <w:rFonts w:hint="eastAsia" w:ascii="宋体" w:hAnsi="宋体" w:cs="宋体"/>
        </w:rPr>
        <w:t>第二章 投标人须知</w:t>
      </w:r>
      <w:r>
        <w:tab/>
      </w:r>
      <w:r>
        <w:fldChar w:fldCharType="begin"/>
      </w:r>
      <w:r>
        <w:instrText xml:space="preserve"> PAGEREF _Toc7039 \h </w:instrText>
      </w:r>
      <w:r>
        <w:fldChar w:fldCharType="separate"/>
      </w:r>
      <w:r>
        <w:t>7</w:t>
      </w:r>
      <w:r>
        <w:fldChar w:fldCharType="end"/>
      </w:r>
      <w:r>
        <w:rPr>
          <w:rFonts w:hint="eastAsia" w:ascii="宋体" w:hAnsi="宋体" w:cs="宋体"/>
        </w:rPr>
        <w:fldChar w:fldCharType="end"/>
      </w:r>
    </w:p>
    <w:p w14:paraId="57EBC990">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_Toc32675 </w:instrText>
      </w:r>
      <w:r>
        <w:rPr>
          <w:rFonts w:hint="eastAsia" w:ascii="宋体" w:hAnsi="宋体" w:cs="宋体"/>
        </w:rPr>
        <w:fldChar w:fldCharType="separate"/>
      </w:r>
      <w:r>
        <w:rPr>
          <w:rFonts w:hint="eastAsia" w:ascii="宋体" w:hAnsi="宋体" w:cs="宋体"/>
        </w:rPr>
        <w:t>第三章 评标标准</w:t>
      </w:r>
      <w:r>
        <w:tab/>
      </w:r>
      <w:r>
        <w:fldChar w:fldCharType="begin"/>
      </w:r>
      <w:r>
        <w:instrText xml:space="preserve"> PAGEREF _Toc32675 \h </w:instrText>
      </w:r>
      <w:r>
        <w:fldChar w:fldCharType="separate"/>
      </w:r>
      <w:r>
        <w:t>21</w:t>
      </w:r>
      <w:r>
        <w:fldChar w:fldCharType="end"/>
      </w:r>
      <w:r>
        <w:rPr>
          <w:rFonts w:hint="eastAsia" w:ascii="宋体" w:hAnsi="宋体" w:cs="宋体"/>
        </w:rPr>
        <w:fldChar w:fldCharType="end"/>
      </w:r>
    </w:p>
    <w:p w14:paraId="3BFF00C9">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_Toc25308 </w:instrText>
      </w:r>
      <w:r>
        <w:rPr>
          <w:rFonts w:hint="eastAsia" w:ascii="宋体" w:hAnsi="宋体" w:cs="宋体"/>
        </w:rPr>
        <w:fldChar w:fldCharType="separate"/>
      </w:r>
      <w:r>
        <w:rPr>
          <w:rFonts w:hint="eastAsia" w:ascii="宋体" w:hAnsi="宋体" w:cs="宋体"/>
        </w:rPr>
        <w:t>第四章 采购需求</w:t>
      </w:r>
      <w:r>
        <w:tab/>
      </w:r>
      <w:r>
        <w:fldChar w:fldCharType="begin"/>
      </w:r>
      <w:r>
        <w:instrText xml:space="preserve"> PAGEREF _Toc25308 \h </w:instrText>
      </w:r>
      <w:r>
        <w:fldChar w:fldCharType="separate"/>
      </w:r>
      <w:r>
        <w:t>29</w:t>
      </w:r>
      <w:r>
        <w:fldChar w:fldCharType="end"/>
      </w:r>
      <w:r>
        <w:rPr>
          <w:rFonts w:hint="eastAsia" w:ascii="宋体" w:hAnsi="宋体" w:cs="宋体"/>
        </w:rPr>
        <w:fldChar w:fldCharType="end"/>
      </w:r>
    </w:p>
    <w:p w14:paraId="61E0CD81">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_Toc1719 </w:instrText>
      </w:r>
      <w:r>
        <w:rPr>
          <w:rFonts w:hint="eastAsia" w:ascii="宋体" w:hAnsi="宋体" w:cs="宋体"/>
        </w:rPr>
        <w:fldChar w:fldCharType="separate"/>
      </w:r>
      <w:r>
        <w:rPr>
          <w:rFonts w:hint="eastAsia" w:ascii="宋体" w:hAnsi="宋体" w:cs="宋体"/>
        </w:rPr>
        <w:t>第五章 合同主要条款及格式</w:t>
      </w:r>
      <w:r>
        <w:tab/>
      </w:r>
      <w:r>
        <w:fldChar w:fldCharType="begin"/>
      </w:r>
      <w:r>
        <w:instrText xml:space="preserve"> PAGEREF _Toc1719 \h </w:instrText>
      </w:r>
      <w:r>
        <w:fldChar w:fldCharType="separate"/>
      </w:r>
      <w:r>
        <w:t>40</w:t>
      </w:r>
      <w:r>
        <w:fldChar w:fldCharType="end"/>
      </w:r>
      <w:r>
        <w:rPr>
          <w:rFonts w:hint="eastAsia" w:ascii="宋体" w:hAnsi="宋体" w:cs="宋体"/>
        </w:rPr>
        <w:fldChar w:fldCharType="end"/>
      </w:r>
    </w:p>
    <w:p w14:paraId="79DE7DFB">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_Toc13466 </w:instrText>
      </w:r>
      <w:r>
        <w:rPr>
          <w:rFonts w:hint="eastAsia" w:ascii="宋体" w:hAnsi="宋体" w:cs="宋体"/>
        </w:rPr>
        <w:fldChar w:fldCharType="separate"/>
      </w:r>
      <w:r>
        <w:rPr>
          <w:rFonts w:hint="eastAsia" w:ascii="宋体" w:hAnsi="宋体" w:cs="宋体"/>
        </w:rPr>
        <w:t>第六章 投标文件格式及附件</w:t>
      </w:r>
      <w:r>
        <w:tab/>
      </w:r>
      <w:r>
        <w:fldChar w:fldCharType="begin"/>
      </w:r>
      <w:r>
        <w:instrText xml:space="preserve"> PAGEREF _Toc13466 \h </w:instrText>
      </w:r>
      <w:r>
        <w:fldChar w:fldCharType="separate"/>
      </w:r>
      <w:r>
        <w:t>45</w:t>
      </w:r>
      <w:r>
        <w:fldChar w:fldCharType="end"/>
      </w:r>
      <w:r>
        <w:rPr>
          <w:rFonts w:hint="eastAsia" w:ascii="宋体" w:hAnsi="宋体" w:cs="宋体"/>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rPr>
      </w:pPr>
      <w:r>
        <w:rPr>
          <w:rFonts w:hint="eastAsia" w:ascii="宋体" w:hAnsi="宋体" w:cs="宋体"/>
        </w:rPr>
        <w:fldChar w:fldCharType="end"/>
      </w:r>
    </w:p>
    <w:p w14:paraId="56522E9A">
      <w:pPr>
        <w:widowControl/>
        <w:shd w:val="clear" w:color="auto" w:fill="FFFFFF"/>
        <w:spacing w:line="360" w:lineRule="auto"/>
        <w:jc w:val="center"/>
        <w:rPr>
          <w:rFonts w:hint="eastAsia" w:ascii="宋体" w:hAnsi="宋体" w:cs="宋体"/>
          <w:b/>
          <w:kern w:val="0"/>
          <w:sz w:val="36"/>
          <w:szCs w:val="36"/>
        </w:rPr>
      </w:pPr>
    </w:p>
    <w:p w14:paraId="2487732A">
      <w:pPr>
        <w:pStyle w:val="2"/>
        <w:rPr>
          <w:rFonts w:hint="eastAsia" w:ascii="宋体" w:hAnsi="宋体" w:cs="宋体"/>
          <w:kern w:val="0"/>
          <w:szCs w:val="21"/>
        </w:rPr>
        <w:sectPr>
          <w:footerReference r:id="rId4" w:type="default"/>
          <w:endnotePr>
            <w:numFmt w:val="decimal"/>
          </w:endnotePr>
          <w:pgSz w:w="11906" w:h="16838"/>
          <w:pgMar w:top="850" w:right="850" w:bottom="850" w:left="1418" w:header="227" w:footer="720" w:gutter="0"/>
          <w:pgNumType w:fmt="decimal" w:start="1"/>
          <w:cols w:space="720" w:num="1"/>
        </w:sectPr>
      </w:pPr>
      <w:bookmarkStart w:id="0" w:name="_Toc481057143"/>
      <w:bookmarkStart w:id="1" w:name="_Hlk52290185"/>
      <w:bookmarkStart w:id="2" w:name="_Hlk54715254"/>
    </w:p>
    <w:p w14:paraId="3CB4A9C7">
      <w:pPr>
        <w:pStyle w:val="2"/>
        <w:spacing w:line="360" w:lineRule="auto"/>
        <w:rPr>
          <w:rFonts w:hint="eastAsia" w:ascii="宋体" w:hAnsi="宋体" w:cs="宋体"/>
          <w:kern w:val="0"/>
          <w:szCs w:val="21"/>
        </w:rPr>
      </w:pPr>
      <w:r>
        <w:rPr>
          <w:rFonts w:hint="eastAsia" w:ascii="宋体" w:hAnsi="宋体" w:cs="宋体"/>
          <w:lang w:val="en-US" w:eastAsia="zh-CN"/>
        </w:rPr>
        <w:t xml:space="preserve"> </w:t>
      </w:r>
      <w:bookmarkStart w:id="3" w:name="_Toc22758"/>
      <w:r>
        <w:rPr>
          <w:rFonts w:hint="eastAsia" w:ascii="宋体" w:hAnsi="宋体" w:cs="宋体"/>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rPr>
      </w:pPr>
      <w:r>
        <w:rPr>
          <w:rFonts w:hint="eastAsia" w:ascii="宋体" w:hAnsi="宋体" w:cs="宋体"/>
          <w:b/>
          <w:bCs/>
          <w:spacing w:val="8"/>
          <w:kern w:val="0"/>
          <w:szCs w:val="21"/>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rPr>
      </w:pPr>
      <w:r>
        <w:rPr>
          <w:rFonts w:hint="eastAsia" w:ascii="宋体" w:hAnsi="宋体" w:cs="宋体"/>
          <w:b/>
          <w:bCs/>
          <w:szCs w:val="21"/>
          <w:u w:val="single"/>
          <w:lang w:eastAsia="zh-CN"/>
        </w:rPr>
        <w:t>南京市南京南站地区社会治安协管服务项目</w:t>
      </w:r>
      <w:r>
        <w:rPr>
          <w:rFonts w:hint="eastAsia" w:ascii="宋体" w:hAnsi="宋体" w:cs="宋体"/>
          <w:spacing w:val="8"/>
          <w:kern w:val="0"/>
          <w:szCs w:val="21"/>
        </w:rPr>
        <w:t>的潜在投标人应在</w:t>
      </w:r>
      <w:r>
        <w:rPr>
          <w:rFonts w:hint="eastAsia" w:ascii="宋体" w:hAnsi="宋体" w:cs="宋体"/>
          <w:b/>
          <w:bCs/>
          <w:szCs w:val="21"/>
          <w:u w:val="single"/>
        </w:rPr>
        <w:t>江苏政府采购网苏采云系统注册登记成功后系统内免费下载</w:t>
      </w:r>
      <w:r>
        <w:rPr>
          <w:rFonts w:hint="eastAsia" w:ascii="宋体" w:hAnsi="宋体" w:cs="宋体"/>
          <w:szCs w:val="21"/>
        </w:rPr>
        <w:t>获取采购文件，并于</w:t>
      </w:r>
      <w:r>
        <w:rPr>
          <w:rFonts w:hint="eastAsia" w:ascii="宋体" w:hAnsi="宋体" w:cs="宋体"/>
          <w:b/>
          <w:bCs/>
          <w:iCs/>
          <w:spacing w:val="8"/>
          <w:kern w:val="0"/>
          <w:szCs w:val="21"/>
        </w:rPr>
        <w:t>202</w:t>
      </w:r>
      <w:r>
        <w:rPr>
          <w:rFonts w:hint="eastAsia" w:ascii="宋体" w:hAnsi="宋体" w:cs="宋体"/>
          <w:b/>
          <w:bCs/>
          <w:iCs/>
          <w:spacing w:val="8"/>
          <w:kern w:val="0"/>
          <w:szCs w:val="21"/>
          <w:lang w:val="en-US" w:eastAsia="zh-CN"/>
        </w:rPr>
        <w:t>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7</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27</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点30分</w:t>
      </w:r>
      <w:r>
        <w:rPr>
          <w:rFonts w:hint="eastAsia" w:ascii="宋体" w:hAnsi="宋体" w:cs="宋体"/>
          <w:kern w:val="0"/>
          <w:szCs w:val="21"/>
          <w:highlight w:val="none"/>
        </w:rPr>
        <w:t>（北京时间）前递交投标</w:t>
      </w:r>
      <w:r>
        <w:rPr>
          <w:rFonts w:hint="eastAsia" w:ascii="宋体" w:hAnsi="宋体" w:cs="宋体"/>
          <w:kern w:val="0"/>
          <w:szCs w:val="21"/>
        </w:rPr>
        <w:t>文件。</w:t>
      </w:r>
    </w:p>
    <w:p w14:paraId="17456B77">
      <w:pPr>
        <w:adjustRightInd w:val="0"/>
        <w:snapToGrid w:val="0"/>
        <w:spacing w:line="360" w:lineRule="auto"/>
        <w:ind w:firstLine="452" w:firstLineChars="200"/>
        <w:jc w:val="left"/>
        <w:rPr>
          <w:rFonts w:hint="eastAsia" w:ascii="宋体" w:hAnsi="宋体" w:cs="宋体"/>
          <w:spacing w:val="8"/>
          <w:kern w:val="0"/>
          <w:szCs w:val="21"/>
        </w:rPr>
      </w:pPr>
    </w:p>
    <w:p w14:paraId="4DE608F0">
      <w:pPr>
        <w:adjustRightInd w:val="0"/>
        <w:snapToGrid w:val="0"/>
        <w:spacing w:line="360" w:lineRule="auto"/>
        <w:jc w:val="left"/>
        <w:rPr>
          <w:rFonts w:hint="eastAsia" w:ascii="宋体" w:hAnsi="宋体" w:cs="宋体"/>
          <w:b/>
          <w:bCs/>
          <w:sz w:val="24"/>
        </w:rPr>
      </w:pPr>
      <w:r>
        <w:rPr>
          <w:rFonts w:hint="eastAsia" w:ascii="宋体" w:hAnsi="宋体" w:cs="宋体"/>
          <w:b/>
          <w:bCs/>
          <w:sz w:val="24"/>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rPr>
        <w:t>1.1</w:t>
      </w:r>
      <w:r>
        <w:rPr>
          <w:rFonts w:hint="eastAsia" w:ascii="宋体" w:hAnsi="宋体" w:cs="宋体"/>
          <w:bCs/>
          <w:szCs w:val="21"/>
          <w:highlight w:val="none"/>
        </w:rPr>
        <w:t>项目编号：JSZC-320114-JCEC-G2026-0226</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南京市南京南站地区社会治安协管服务项目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val="en-US" w:eastAsia="zh-CN"/>
        </w:rPr>
        <w:t>2550</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2550</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/2年，1275</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w:t>
      </w:r>
      <w:r>
        <w:rPr>
          <w:rFonts w:hint="eastAsia" w:ascii="宋体" w:hAnsi="宋体" w:cs="宋体"/>
          <w:b w:val="0"/>
          <w:bCs/>
          <w:szCs w:val="21"/>
          <w:highlight w:val="none"/>
        </w:rPr>
        <w:t>。</w:t>
      </w:r>
    </w:p>
    <w:p w14:paraId="49609C5D">
      <w:pPr>
        <w:widowControl/>
        <w:shd w:val="clear" w:color="auto" w:fill="FFFFFF"/>
        <w:spacing w:line="360" w:lineRule="auto"/>
        <w:ind w:firstLine="420" w:firstLineChars="200"/>
        <w:jc w:val="left"/>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5</w:t>
      </w:r>
      <w:r>
        <w:rPr>
          <w:rFonts w:hint="eastAsia" w:ascii="宋体" w:hAnsi="宋体" w:cs="宋体"/>
          <w:bCs/>
          <w:szCs w:val="21"/>
          <w:highlight w:val="none"/>
        </w:rPr>
        <w:t>采购需求：南京南站（道路分队、平台分队、档口分队、特勤分队、后勤分队）协管安保服务项目，</w:t>
      </w:r>
      <w:r>
        <w:rPr>
          <w:rFonts w:hint="eastAsia" w:ascii="宋体" w:hAnsi="宋体" w:cs="宋体"/>
          <w:bCs/>
          <w:szCs w:val="21"/>
          <w:highlight w:val="none"/>
          <w:lang w:val="en-US" w:eastAsia="zh-CN"/>
        </w:rPr>
        <w:t>本项目适用品目为：</w:t>
      </w:r>
      <w:r>
        <w:rPr>
          <w:rFonts w:hint="eastAsia" w:ascii="宋体" w:hAnsi="宋体" w:cs="宋体"/>
          <w:bCs/>
          <w:szCs w:val="21"/>
          <w:highlight w:val="none"/>
        </w:rPr>
        <w:t>C05040600社会治安协管服务</w:t>
      </w:r>
      <w:r>
        <w:rPr>
          <w:rFonts w:hint="eastAsia" w:ascii="宋体" w:hAnsi="宋体" w:cs="宋体"/>
          <w:bCs/>
          <w:szCs w:val="21"/>
          <w:highlight w:val="none"/>
          <w:lang w:eastAsia="zh-CN"/>
        </w:rPr>
        <w:t>，</w:t>
      </w:r>
      <w:r>
        <w:rPr>
          <w:rFonts w:hint="eastAsia" w:ascii="宋体" w:hAnsi="宋体" w:cs="宋体"/>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合同履行期限：本项目服务期自合同签订之日起</w:t>
      </w:r>
      <w:r>
        <w:rPr>
          <w:rFonts w:hint="eastAsia" w:ascii="宋体" w:hAnsi="宋体" w:cs="宋体"/>
          <w:bCs/>
          <w:szCs w:val="21"/>
          <w:highlight w:val="none"/>
          <w:lang w:val="en-US" w:eastAsia="zh-CN"/>
        </w:rPr>
        <w:t>二年。</w:t>
      </w:r>
    </w:p>
    <w:p w14:paraId="227AA28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行业划分：租赁和商务服务业。</w:t>
      </w:r>
    </w:p>
    <w:p w14:paraId="7D0AA0FC">
      <w:pPr>
        <w:spacing w:line="360" w:lineRule="auto"/>
        <w:ind w:firstLine="420" w:firstLineChars="200"/>
      </w:pPr>
      <w:r>
        <w:rPr>
          <w:rFonts w:hint="eastAsia" w:ascii="宋体" w:hAnsi="宋体" w:cs="宋体"/>
          <w:bCs/>
          <w:szCs w:val="21"/>
        </w:rPr>
        <w:t>1.</w:t>
      </w:r>
      <w:r>
        <w:rPr>
          <w:rFonts w:hint="eastAsia" w:ascii="宋体" w:hAnsi="宋体" w:cs="宋体"/>
          <w:bCs/>
          <w:szCs w:val="21"/>
          <w:lang w:val="en-US" w:eastAsia="zh-CN"/>
        </w:rPr>
        <w:t>8</w:t>
      </w:r>
      <w:r>
        <w:rPr>
          <w:rFonts w:hint="eastAsia" w:ascii="宋体" w:hAnsi="宋体" w:cs="宋体"/>
          <w:bCs/>
          <w:szCs w:val="21"/>
        </w:rPr>
        <w:t>本项目</w:t>
      </w:r>
      <w:r>
        <w:rPr>
          <w:rFonts w:hint="eastAsia" w:ascii="宋体" w:hAnsi="宋体" w:cs="宋体"/>
          <w:bCs/>
          <w:szCs w:val="21"/>
          <w:lang w:val="en-US" w:eastAsia="zh-CN"/>
        </w:rPr>
        <w:t>不</w:t>
      </w:r>
      <w:r>
        <w:rPr>
          <w:rFonts w:hint="eastAsia" w:ascii="宋体" w:hAnsi="宋体" w:cs="宋体"/>
          <w:bCs/>
          <w:szCs w:val="21"/>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rPr>
      </w:pPr>
    </w:p>
    <w:p w14:paraId="241001AA">
      <w:pPr>
        <w:adjustRightInd w:val="0"/>
        <w:snapToGrid w:val="0"/>
        <w:spacing w:line="360" w:lineRule="auto"/>
        <w:jc w:val="left"/>
        <w:rPr>
          <w:rFonts w:hint="eastAsia" w:ascii="宋体" w:hAnsi="宋体" w:cs="宋体"/>
          <w:b/>
          <w:bCs/>
          <w:sz w:val="24"/>
        </w:rPr>
      </w:pPr>
      <w:r>
        <w:rPr>
          <w:rFonts w:hint="eastAsia" w:ascii="宋体" w:hAnsi="宋体" w:cs="宋体"/>
          <w:b/>
          <w:bCs/>
          <w:sz w:val="24"/>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rPr>
      </w:pPr>
      <w:r>
        <w:rPr>
          <w:rFonts w:hint="eastAsia" w:ascii="宋体" w:hAnsi="宋体" w:cs="宋体"/>
          <w:b/>
          <w:spacing w:val="8"/>
          <w:kern w:val="0"/>
          <w:szCs w:val="21"/>
        </w:rPr>
        <w:t>2.1满足《中华人民共和国政府采购法》第二十二条规定：</w:t>
      </w:r>
    </w:p>
    <w:p w14:paraId="210B7A9C">
      <w:pPr>
        <w:spacing w:line="360" w:lineRule="auto"/>
        <w:ind w:firstLine="420" w:firstLineChars="200"/>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rPr>
      </w:pPr>
      <w:r>
        <w:rPr>
          <w:rFonts w:hint="eastAsia" w:ascii="宋体" w:hAnsi="宋体" w:cs="宋体"/>
          <w:bCs/>
          <w:szCs w:val="21"/>
        </w:rPr>
        <w:t>（2）具有良好的商业信誉和健全的财务会计制度（提供</w:t>
      </w:r>
      <w:r>
        <w:rPr>
          <w:rFonts w:hint="eastAsia" w:ascii="宋体" w:hAnsi="宋体" w:cs="宋体"/>
          <w:bCs/>
          <w:szCs w:val="21"/>
          <w:lang w:val="en-US" w:eastAsia="zh-CN"/>
        </w:rPr>
        <w:t>2025年度</w:t>
      </w:r>
      <w:r>
        <w:rPr>
          <w:rFonts w:hint="eastAsia" w:ascii="宋体" w:hAnsi="宋体" w:cs="宋体"/>
          <w:bCs/>
          <w:szCs w:val="21"/>
        </w:rPr>
        <w:t>的财务报表，或投标截止时间前六个月内银行出具的资信证明）；</w:t>
      </w:r>
    </w:p>
    <w:p w14:paraId="51BA38FC">
      <w:pPr>
        <w:spacing w:line="360" w:lineRule="auto"/>
        <w:ind w:firstLine="420" w:firstLineChars="200"/>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2E03C786">
      <w:pPr>
        <w:spacing w:line="360" w:lineRule="auto"/>
        <w:ind w:firstLine="454" w:firstLineChars="200"/>
        <w:rPr>
          <w:rFonts w:hint="eastAsia" w:ascii="宋体" w:hAnsi="宋体" w:cs="宋体"/>
          <w:b/>
          <w:spacing w:val="8"/>
          <w:kern w:val="0"/>
          <w:szCs w:val="21"/>
          <w:highlight w:val="none"/>
        </w:rPr>
      </w:pPr>
      <w:r>
        <w:rPr>
          <w:rFonts w:hint="eastAsia" w:ascii="宋体" w:hAnsi="宋体" w:cs="宋体"/>
          <w:b/>
          <w:spacing w:val="8"/>
          <w:kern w:val="0"/>
          <w:szCs w:val="21"/>
          <w:highlight w:val="none"/>
        </w:rPr>
        <w:t>2.2落实政府采购政策需满足的资格要求：</w:t>
      </w:r>
    </w:p>
    <w:p w14:paraId="2CAF6517">
      <w:pPr>
        <w:spacing w:line="360" w:lineRule="auto"/>
        <w:ind w:firstLine="420" w:firstLineChars="200"/>
        <w:rPr>
          <w:rFonts w:hint="eastAsia" w:ascii="宋体" w:hAnsi="宋体" w:cs="宋体"/>
          <w:bCs/>
          <w:szCs w:val="21"/>
        </w:rPr>
      </w:pPr>
      <w:r>
        <w:rPr>
          <w:rFonts w:ascii="宋体" w:hAnsi="宋体" w:cs="宋体"/>
          <w:bCs/>
          <w:szCs w:val="21"/>
        </w:rPr>
        <w:t>本项目按照以下第</w:t>
      </w:r>
      <w:r>
        <w:rPr>
          <w:rFonts w:hint="eastAsia" w:ascii="宋体" w:hAnsi="宋体" w:cs="宋体"/>
          <w:bCs/>
          <w:szCs w:val="21"/>
        </w:rPr>
        <w:t>（4）</w:t>
      </w:r>
      <w:r>
        <w:rPr>
          <w:rFonts w:ascii="宋体" w:hAnsi="宋体" w:cs="宋体"/>
          <w:bCs/>
          <w:szCs w:val="21"/>
        </w:rPr>
        <w:t>种方式落实政府采购促进中小企业发展的要求：</w:t>
      </w:r>
    </w:p>
    <w:p w14:paraId="10C9970B">
      <w:pPr>
        <w:spacing w:line="360" w:lineRule="auto"/>
        <w:ind w:firstLine="420" w:firstLineChars="200"/>
        <w:rPr>
          <w:rFonts w:hint="eastAsia" w:ascii="宋体" w:hAnsi="宋体" w:cs="宋体"/>
          <w:bCs/>
          <w:szCs w:val="21"/>
        </w:rPr>
      </w:pPr>
      <w:r>
        <w:rPr>
          <w:rFonts w:hint="eastAsia" w:ascii="宋体" w:hAnsi="宋体" w:cs="宋体"/>
          <w:bCs/>
          <w:szCs w:val="21"/>
        </w:rPr>
        <w:t>（1）</w:t>
      </w:r>
      <w:r>
        <w:rPr>
          <w:rFonts w:ascii="宋体" w:hAnsi="宋体" w:cs="宋体"/>
          <w:bCs/>
          <w:szCs w:val="21"/>
        </w:rPr>
        <w:t>本项目整体专门面向中小企业采购服务。</w:t>
      </w:r>
    </w:p>
    <w:p w14:paraId="7954F985">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ascii="宋体" w:hAnsi="宋体" w:cs="宋体"/>
          <w:bCs/>
          <w:szCs w:val="21"/>
        </w:rPr>
        <w:t>本项目整体专门面向小微企业采购服务。</w:t>
      </w:r>
    </w:p>
    <w:p w14:paraId="6E2B4318">
      <w:pPr>
        <w:spacing w:line="360" w:lineRule="auto"/>
        <w:ind w:firstLine="420" w:firstLineChars="200"/>
        <w:rPr>
          <w:rFonts w:hint="eastAsia" w:ascii="宋体" w:hAnsi="宋体" w:cs="宋体"/>
          <w:bCs/>
          <w:szCs w:val="21"/>
        </w:rPr>
      </w:pPr>
      <w:r>
        <w:rPr>
          <w:rFonts w:hint="eastAsia" w:ascii="宋体" w:hAnsi="宋体" w:cs="宋体"/>
          <w:bCs/>
          <w:szCs w:val="21"/>
        </w:rPr>
        <w:t>（3）</w:t>
      </w:r>
      <w:r>
        <w:rPr>
          <w:rFonts w:ascii="宋体" w:hAnsi="宋体" w:cs="宋体"/>
          <w:bCs/>
          <w:szCs w:val="21"/>
        </w:rPr>
        <w:t>本项目通过以下第种方式预留部分采购份额给中小企业：</w:t>
      </w:r>
    </w:p>
    <w:p w14:paraId="4E264CF5">
      <w:pPr>
        <w:spacing w:line="360" w:lineRule="auto"/>
        <w:ind w:firstLine="420" w:firstLineChars="200"/>
        <w:rPr>
          <w:rFonts w:hint="eastAsia" w:ascii="宋体" w:hAnsi="宋体" w:cs="宋体"/>
          <w:bCs/>
          <w:szCs w:val="21"/>
        </w:rPr>
      </w:pPr>
      <w:r>
        <w:rPr>
          <w:rFonts w:hint="eastAsia" w:ascii="宋体" w:hAnsi="宋体" w:cs="宋体"/>
          <w:bCs/>
          <w:szCs w:val="21"/>
        </w:rPr>
        <w:t>①</w:t>
      </w:r>
      <w:r>
        <w:rPr>
          <w:rFonts w:ascii="宋体" w:hAnsi="宋体" w:cs="宋体"/>
          <w:bCs/>
          <w:szCs w:val="21"/>
        </w:rPr>
        <w:t>要求供应商以联合体形式参加，企业合同金额应当达到的比例为%。</w:t>
      </w:r>
    </w:p>
    <w:p w14:paraId="487704A3">
      <w:pPr>
        <w:spacing w:line="360" w:lineRule="auto"/>
        <w:ind w:firstLine="420" w:firstLineChars="200"/>
        <w:rPr>
          <w:rFonts w:hint="eastAsia" w:ascii="宋体" w:hAnsi="宋体" w:cs="宋体"/>
          <w:bCs/>
          <w:szCs w:val="21"/>
        </w:rPr>
      </w:pPr>
      <w:r>
        <w:rPr>
          <w:rFonts w:hint="eastAsia" w:ascii="宋体" w:hAnsi="宋体" w:cs="宋体"/>
          <w:bCs/>
          <w:szCs w:val="21"/>
        </w:rPr>
        <w:t>②</w:t>
      </w:r>
      <w:r>
        <w:rPr>
          <w:rFonts w:ascii="宋体" w:hAnsi="宋体" w:cs="宋体"/>
          <w:bCs/>
          <w:szCs w:val="21"/>
        </w:rPr>
        <w:t>要求供应商进行合同分包，企业合同金额应当达到的比例为%。</w:t>
      </w:r>
    </w:p>
    <w:p w14:paraId="598EB681">
      <w:pPr>
        <w:spacing w:line="360" w:lineRule="auto"/>
        <w:ind w:firstLine="420" w:firstLineChars="200"/>
        <w:rPr>
          <w:rFonts w:hint="eastAsia" w:ascii="宋体" w:hAnsi="宋体" w:eastAsia="宋体" w:cs="宋体"/>
          <w:b/>
          <w:spacing w:val="8"/>
          <w:kern w:val="0"/>
          <w:szCs w:val="21"/>
          <w:highlight w:val="none"/>
          <w:lang w:eastAsia="zh-CN"/>
        </w:rPr>
      </w:pPr>
      <w:r>
        <w:rPr>
          <w:rFonts w:hint="eastAsia" w:ascii="宋体" w:hAnsi="宋体" w:cs="宋体"/>
          <w:bCs/>
          <w:szCs w:val="21"/>
        </w:rPr>
        <w:t>（4）</w:t>
      </w:r>
      <w:r>
        <w:rPr>
          <w:rFonts w:ascii="宋体" w:hAnsi="宋体" w:cs="宋体"/>
          <w:bCs/>
          <w:szCs w:val="21"/>
        </w:rPr>
        <w:t>本项目为非预留份额的采购项目或采购包，执行价格扣除优惠政策，具体详见第三章评标标准。</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w:t>
      </w:r>
      <w:r>
        <w:rPr>
          <w:rFonts w:hint="eastAsia" w:ascii="宋体" w:hAnsi="宋体" w:cs="宋体"/>
          <w:b/>
          <w:spacing w:val="8"/>
          <w:kern w:val="0"/>
          <w:szCs w:val="21"/>
        </w:rPr>
        <w:t>供符合特殊要求的证明</w:t>
      </w:r>
      <w:r>
        <w:rPr>
          <w:rFonts w:hint="eastAsia" w:ascii="宋体" w:hAnsi="宋体" w:cs="宋体"/>
          <w:b/>
          <w:szCs w:val="21"/>
        </w:rPr>
        <w:t>材</w:t>
      </w:r>
      <w:r>
        <w:rPr>
          <w:rFonts w:hint="eastAsia" w:ascii="宋体" w:hAnsi="宋体" w:cs="宋体"/>
          <w:b/>
          <w:szCs w:val="21"/>
          <w:highlight w:val="none"/>
        </w:rPr>
        <w:t>料或者情况</w:t>
      </w:r>
      <w:r>
        <w:rPr>
          <w:rFonts w:hint="eastAsia" w:ascii="宋体" w:hAnsi="宋体" w:cs="宋体"/>
          <w:b/>
          <w:spacing w:val="8"/>
          <w:kern w:val="0"/>
          <w:szCs w:val="21"/>
          <w:highlight w:val="none"/>
        </w:rPr>
        <w:t>说明：</w:t>
      </w:r>
    </w:p>
    <w:p w14:paraId="52325827">
      <w:pPr>
        <w:spacing w:line="360" w:lineRule="auto"/>
        <w:ind w:firstLine="456" w:firstLineChars="202"/>
        <w:rPr>
          <w:rFonts w:hint="eastAsia" w:ascii="宋体" w:hAnsi="宋体" w:cs="宋体"/>
          <w:bCs/>
          <w:spacing w:val="8"/>
          <w:kern w:val="0"/>
          <w:szCs w:val="21"/>
          <w:highlight w:val="none"/>
        </w:rPr>
      </w:pPr>
      <w:r>
        <w:rPr>
          <w:rFonts w:hint="eastAsia" w:ascii="宋体" w:hAnsi="宋体" w:cs="宋体"/>
          <w:bCs/>
          <w:spacing w:val="8"/>
          <w:kern w:val="0"/>
          <w:szCs w:val="21"/>
          <w:highlight w:val="none"/>
        </w:rPr>
        <w:t>（1）供应商持有所在地省级公安机关颁发的《保安服务许可证》（</w:t>
      </w:r>
      <w:r>
        <w:rPr>
          <w:rFonts w:hint="eastAsia" w:ascii="宋体" w:hAnsi="宋体" w:cs="宋体"/>
          <w:bCs/>
          <w:spacing w:val="8"/>
          <w:kern w:val="0"/>
          <w:szCs w:val="21"/>
          <w:highlight w:val="none"/>
          <w:lang w:val="en-US" w:eastAsia="zh-CN"/>
        </w:rPr>
        <w:t>须</w:t>
      </w:r>
      <w:r>
        <w:rPr>
          <w:rFonts w:hint="eastAsia" w:ascii="宋体" w:hAnsi="宋体" w:cs="宋体"/>
          <w:bCs/>
          <w:spacing w:val="8"/>
          <w:kern w:val="0"/>
          <w:szCs w:val="21"/>
          <w:highlight w:val="none"/>
        </w:rPr>
        <w:t>提供证书</w:t>
      </w:r>
      <w:r>
        <w:rPr>
          <w:rFonts w:hint="eastAsia" w:ascii="宋体" w:hAnsi="宋体" w:cs="宋体"/>
          <w:bCs/>
          <w:spacing w:val="8"/>
          <w:kern w:val="0"/>
          <w:szCs w:val="21"/>
          <w:highlight w:val="none"/>
          <w:lang w:val="en-US" w:eastAsia="zh-CN"/>
        </w:rPr>
        <w:t>复印件加盖公章</w:t>
      </w:r>
      <w:r>
        <w:rPr>
          <w:rFonts w:hint="eastAsia" w:ascii="宋体" w:hAnsi="宋体" w:cs="宋体"/>
          <w:bCs/>
          <w:spacing w:val="8"/>
          <w:kern w:val="0"/>
          <w:szCs w:val="21"/>
          <w:highlight w:val="none"/>
        </w:rPr>
        <w:t xml:space="preserve">）。 </w:t>
      </w:r>
    </w:p>
    <w:p w14:paraId="58146F50">
      <w:pPr>
        <w:spacing w:line="360" w:lineRule="auto"/>
        <w:ind w:firstLine="426" w:firstLineChars="202"/>
        <w:rPr>
          <w:rFonts w:hint="eastAsia" w:ascii="宋体" w:hAnsi="宋体" w:eastAsia="宋体" w:cs="宋体"/>
          <w:b/>
          <w:szCs w:val="21"/>
          <w:lang w:eastAsia="zh-CN"/>
        </w:rPr>
      </w:pPr>
      <w:r>
        <w:rPr>
          <w:rFonts w:hint="eastAsia" w:ascii="宋体" w:hAnsi="宋体" w:cs="宋体"/>
          <w:b/>
          <w:szCs w:val="21"/>
        </w:rPr>
        <w:t>2.4</w:t>
      </w:r>
      <w:r>
        <w:rPr>
          <w:rFonts w:hint="eastAsia" w:ascii="宋体" w:hAnsi="宋体" w:eastAsia="宋体" w:cs="宋体"/>
          <w:b/>
          <w:bCs/>
          <w:color w:val="auto"/>
          <w:spacing w:val="8"/>
          <w:kern w:val="0"/>
          <w:szCs w:val="21"/>
          <w:highlight w:val="none"/>
        </w:rPr>
        <w:t xml:space="preserve"> 提供《南京市政府采购供应商信用记录表暨信用承诺书》（网站在线打印，法定代表人签字并盖单位公章</w:t>
      </w:r>
      <w:r>
        <w:rPr>
          <w:rFonts w:hint="eastAsia" w:ascii="宋体" w:hAnsi="宋体" w:cs="宋体"/>
          <w:b/>
          <w:bCs/>
          <w:color w:val="auto"/>
          <w:spacing w:val="8"/>
          <w:kern w:val="0"/>
          <w:szCs w:val="21"/>
          <w:highlight w:val="none"/>
          <w:lang w:eastAsia="zh-CN"/>
        </w:rPr>
        <w:t>）</w:t>
      </w:r>
      <w:r>
        <w:rPr>
          <w:rFonts w:hint="eastAsia" w:ascii="宋体" w:hAnsi="宋体" w:cs="宋体"/>
          <w:b/>
          <w:szCs w:val="21"/>
          <w:lang w:eastAsia="zh-CN"/>
        </w:rPr>
        <w:t>。</w:t>
      </w:r>
    </w:p>
    <w:p w14:paraId="25D7FDB7">
      <w:pPr>
        <w:spacing w:line="360" w:lineRule="auto"/>
        <w:ind w:firstLine="426" w:firstLineChars="202"/>
        <w:rPr>
          <w:rFonts w:hint="eastAsia" w:ascii="宋体" w:hAnsi="宋体" w:cs="宋体"/>
          <w:b/>
          <w:szCs w:val="21"/>
        </w:rPr>
      </w:pPr>
      <w:r>
        <w:rPr>
          <w:rFonts w:hint="eastAsia" w:ascii="宋体" w:hAnsi="宋体" w:cs="宋体"/>
          <w:b/>
          <w:szCs w:val="21"/>
        </w:rPr>
        <w:t>2.5 拒绝下述供应商参加本次招标活动：</w:t>
      </w:r>
    </w:p>
    <w:p w14:paraId="771122BD">
      <w:pPr>
        <w:spacing w:line="360" w:lineRule="auto"/>
        <w:ind w:firstLine="424" w:firstLineChars="202"/>
        <w:rPr>
          <w:rFonts w:hint="eastAsia" w:ascii="宋体" w:hAnsi="宋体" w:cs="宋体"/>
          <w:bCs/>
          <w:szCs w:val="21"/>
        </w:rPr>
      </w:pPr>
      <w:r>
        <w:rPr>
          <w:rFonts w:hint="eastAsia" w:ascii="宋体" w:hAnsi="宋体" w:cs="宋体"/>
          <w:bCs/>
          <w:szCs w:val="21"/>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rPr>
      </w:pPr>
      <w:r>
        <w:rPr>
          <w:rFonts w:hint="eastAsia" w:ascii="宋体" w:hAnsi="宋体" w:cs="宋体"/>
          <w:bCs/>
          <w:szCs w:val="21"/>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rPr>
      </w:pPr>
      <w:r>
        <w:rPr>
          <w:rFonts w:hint="eastAsia" w:ascii="宋体" w:hAnsi="宋体" w:cs="宋体"/>
          <w:bCs/>
          <w:szCs w:val="21"/>
        </w:rPr>
        <w:t>（3）供应商被“信用中国”网站（www.creditchina.gov.cn）、“中国政府采购网”(www.ccgp.gov.cn)列入失信被执行人、</w:t>
      </w:r>
      <w:r>
        <w:rPr>
          <w:rFonts w:hint="eastAsia" w:ascii="宋体" w:hAnsi="宋体" w:cs="宋体"/>
          <w:bCs/>
          <w:szCs w:val="21"/>
          <w:lang w:eastAsia="zh-CN"/>
        </w:rPr>
        <w:t>重大税收违法失信主体名单</w:t>
      </w:r>
      <w:r>
        <w:rPr>
          <w:rFonts w:hint="eastAsia" w:ascii="宋体" w:hAnsi="宋体" w:cs="宋体"/>
          <w:bCs/>
          <w:szCs w:val="21"/>
        </w:rPr>
        <w:t>、政府采购严重违法失信行为记录名单。</w:t>
      </w:r>
    </w:p>
    <w:p w14:paraId="583AF21D">
      <w:pPr>
        <w:spacing w:line="360" w:lineRule="auto"/>
        <w:ind w:firstLine="420" w:firstLineChars="200"/>
        <w:rPr>
          <w:rFonts w:hint="eastAsia" w:ascii="宋体" w:hAnsi="宋体" w:cs="宋体"/>
          <w:bCs/>
          <w:szCs w:val="21"/>
        </w:rPr>
      </w:pPr>
    </w:p>
    <w:p w14:paraId="768C0B27">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三、获取招标文件</w:t>
      </w:r>
    </w:p>
    <w:p w14:paraId="714B3AF0">
      <w:pPr>
        <w:widowControl/>
        <w:shd w:val="clear" w:color="auto" w:fill="FFFFFF"/>
        <w:spacing w:line="360" w:lineRule="auto"/>
        <w:ind w:firstLine="454" w:firstLineChars="200"/>
        <w:jc w:val="left"/>
        <w:rPr>
          <w:rFonts w:hint="eastAsia" w:ascii="宋体" w:hAnsi="宋体" w:cs="宋体"/>
          <w:b/>
          <w:bCs/>
          <w:spacing w:val="8"/>
          <w:kern w:val="0"/>
          <w:szCs w:val="21"/>
        </w:rPr>
      </w:pPr>
      <w:r>
        <w:rPr>
          <w:rFonts w:hint="eastAsia" w:ascii="宋体" w:hAnsi="宋体" w:cs="宋体"/>
          <w:b/>
          <w:bCs/>
          <w:spacing w:val="8"/>
          <w:kern w:val="0"/>
          <w:szCs w:val="21"/>
        </w:rPr>
        <w:t>3.1时间：</w:t>
      </w:r>
      <w:r>
        <w:rPr>
          <w:rFonts w:hint="eastAsia" w:ascii="宋体" w:hAnsi="宋体" w:cs="宋体"/>
          <w:b/>
          <w:bCs/>
          <w:spacing w:val="8"/>
          <w:kern w:val="0"/>
          <w:szCs w:val="21"/>
          <w:highlight w:val="none"/>
        </w:rPr>
        <w:t>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3.2地点：江苏政府采购网</w:t>
      </w:r>
      <w:r>
        <w:rPr>
          <w:rFonts w:hint="eastAsia" w:ascii="宋体" w:hAnsi="宋体" w:cs="宋体"/>
          <w:bCs/>
          <w:szCs w:val="21"/>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3.3方式：</w:t>
      </w:r>
      <w:r>
        <w:rPr>
          <w:rFonts w:hint="eastAsia" w:ascii="宋体" w:hAnsi="宋体" w:cs="宋体"/>
          <w:szCs w:val="21"/>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3.4售价</w:t>
      </w:r>
      <w:r>
        <w:rPr>
          <w:rFonts w:hint="eastAsia" w:ascii="宋体" w:hAnsi="宋体" w:cs="宋体"/>
          <w:spacing w:val="8"/>
          <w:kern w:val="0"/>
          <w:szCs w:val="21"/>
          <w:lang w:eastAsia="zh-CN"/>
        </w:rPr>
        <w:t>：</w:t>
      </w:r>
      <w:r>
        <w:rPr>
          <w:rFonts w:hint="eastAsia" w:ascii="宋体" w:hAnsi="宋体" w:cs="宋体"/>
          <w:spacing w:val="8"/>
          <w:kern w:val="0"/>
          <w:szCs w:val="21"/>
        </w:rPr>
        <w:t>0.00元。</w:t>
      </w:r>
    </w:p>
    <w:p w14:paraId="1626D967">
      <w:pPr>
        <w:widowControl/>
        <w:spacing w:line="360" w:lineRule="auto"/>
        <w:ind w:firstLine="360"/>
        <w:rPr>
          <w:rFonts w:hint="eastAsia" w:ascii="宋体" w:hAnsi="宋体" w:cs="宋体"/>
          <w:szCs w:val="21"/>
        </w:rPr>
      </w:pPr>
    </w:p>
    <w:p w14:paraId="70B352AF">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四、提交投标文件截止时间、开标时间和地点</w:t>
      </w:r>
    </w:p>
    <w:p w14:paraId="2158683F">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w:t>
      </w:r>
      <w:r>
        <w:rPr>
          <w:rFonts w:hint="eastAsia" w:ascii="宋体" w:hAnsi="宋体" w:cs="宋体"/>
          <w:b/>
          <w:bCs/>
          <w:lang w:val="en-US" w:eastAsia="zh-CN"/>
        </w:rPr>
        <w:t>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7</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27</w:t>
      </w:r>
      <w:r>
        <w:rPr>
          <w:rFonts w:hint="eastAsia" w:ascii="宋体" w:hAnsi="宋体" w:cs="宋体"/>
          <w:b/>
          <w:bCs/>
          <w:spacing w:val="8"/>
          <w:kern w:val="0"/>
          <w:szCs w:val="21"/>
          <w:highlight w:val="none"/>
        </w:rPr>
        <w:t>日</w:t>
      </w:r>
      <w:r>
        <w:rPr>
          <w:rFonts w:hint="eastAsia" w:ascii="宋体" w:hAnsi="宋体" w:cs="宋体"/>
          <w:b/>
          <w:bCs/>
          <w:highlight w:val="none"/>
          <w:lang w:val="en-US" w:eastAsia="zh-CN"/>
        </w:rPr>
        <w:t>09</w:t>
      </w:r>
      <w:r>
        <w:rPr>
          <w:rFonts w:hint="eastAsia" w:ascii="宋体" w:hAnsi="宋体" w:cs="宋体"/>
          <w:b/>
          <w:bCs/>
          <w:spacing w:val="8"/>
          <w:kern w:val="0"/>
          <w:szCs w:val="21"/>
          <w:highlight w:val="none"/>
        </w:rPr>
        <w:t>点</w:t>
      </w:r>
      <w:r>
        <w:rPr>
          <w:rFonts w:hint="eastAsia" w:ascii="宋体" w:hAnsi="宋体" w:cs="宋体"/>
          <w:b/>
          <w:bCs/>
          <w:highlight w:val="none"/>
        </w:rPr>
        <w:t>30</w:t>
      </w:r>
      <w:r>
        <w:rPr>
          <w:rFonts w:hint="eastAsia" w:ascii="宋体" w:hAnsi="宋体" w:cs="宋体"/>
          <w:b/>
          <w:bCs/>
          <w:spacing w:val="8"/>
          <w:kern w:val="0"/>
          <w:szCs w:val="21"/>
          <w:highlight w:val="none"/>
        </w:rPr>
        <w:t>分</w:t>
      </w:r>
      <w:r>
        <w:rPr>
          <w:rFonts w:hint="eastAsia" w:ascii="宋体" w:hAnsi="宋体" w:cs="宋体"/>
          <w:spacing w:val="8"/>
          <w:kern w:val="0"/>
          <w:szCs w:val="21"/>
        </w:rPr>
        <w:t>（北京时间）</w:t>
      </w:r>
    </w:p>
    <w:p w14:paraId="72F30F8E">
      <w:pPr>
        <w:pStyle w:val="40"/>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 http://jszfcg.jsczt.cn/）</w:t>
      </w:r>
    </w:p>
    <w:p w14:paraId="46B6A30C">
      <w:pPr>
        <w:pStyle w:val="40"/>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rPr>
      </w:pPr>
    </w:p>
    <w:p w14:paraId="371D71AB">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五、公告期限</w:t>
      </w:r>
    </w:p>
    <w:p w14:paraId="4EC5916F">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自本公告发布之日起5个工作日。</w:t>
      </w:r>
    </w:p>
    <w:p w14:paraId="75C79992">
      <w:pPr>
        <w:widowControl/>
        <w:spacing w:line="360" w:lineRule="auto"/>
        <w:ind w:firstLine="370"/>
        <w:rPr>
          <w:rFonts w:hint="eastAsia" w:ascii="宋体" w:hAnsi="宋体" w:cs="宋体"/>
          <w:spacing w:val="8"/>
          <w:kern w:val="0"/>
          <w:szCs w:val="21"/>
        </w:rPr>
      </w:pPr>
    </w:p>
    <w:p w14:paraId="37556FB6">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六、其他补充事宜</w:t>
      </w:r>
    </w:p>
    <w:p w14:paraId="501F7175">
      <w:pPr>
        <w:widowControl/>
        <w:shd w:val="clear" w:color="auto" w:fill="FFFFFF"/>
        <w:spacing w:line="360" w:lineRule="auto"/>
        <w:ind w:firstLine="363" w:firstLineChars="173"/>
        <w:rPr>
          <w:rFonts w:hint="eastAsia" w:ascii="宋体" w:hAnsi="宋体" w:cs="宋体"/>
          <w:szCs w:val="21"/>
          <w:lang w:val="zh-CN"/>
        </w:rPr>
      </w:pPr>
      <w:r>
        <w:rPr>
          <w:rFonts w:hint="eastAsia" w:ascii="宋体" w:hAnsi="宋体" w:cs="宋体"/>
          <w:szCs w:val="21"/>
          <w:lang w:val="zh-CN"/>
        </w:rPr>
        <w:t>6.1本项目在</w:t>
      </w:r>
      <w:r>
        <w:rPr>
          <w:rFonts w:hint="eastAsia" w:ascii="宋体" w:hAnsi="宋体" w:cs="宋体"/>
          <w:szCs w:val="21"/>
        </w:rPr>
        <w:t xml:space="preserve"> </w:t>
      </w:r>
      <w:r>
        <w:rPr>
          <w:rFonts w:hint="eastAsia" w:ascii="宋体" w:hAnsi="宋体" w:cs="宋体"/>
          <w:b/>
          <w:bCs/>
          <w:szCs w:val="21"/>
          <w:lang w:val="zh-CN"/>
        </w:rPr>
        <w:t>南京公共采购信息网</w:t>
      </w:r>
      <w:r>
        <w:rPr>
          <w:rFonts w:hint="eastAsia" w:ascii="宋体" w:hAnsi="宋体" w:cs="宋体"/>
          <w:b/>
          <w:bCs/>
        </w:rPr>
        <w:t>、</w:t>
      </w:r>
      <w:r>
        <w:rPr>
          <w:rFonts w:hint="eastAsia" w:ascii="宋体" w:hAnsi="宋体" w:cs="宋体"/>
          <w:b/>
          <w:bCs/>
          <w:szCs w:val="21"/>
          <w:lang w:val="zh-CN"/>
        </w:rPr>
        <w:t>江苏政府采购网、</w:t>
      </w:r>
      <w:r>
        <w:rPr>
          <w:rFonts w:hint="eastAsia" w:ascii="宋体" w:hAnsi="宋体" w:cs="宋体"/>
          <w:b/>
          <w:bCs/>
          <w:szCs w:val="21"/>
        </w:rPr>
        <w:t>中国政府采购网</w:t>
      </w:r>
      <w:r>
        <w:rPr>
          <w:rFonts w:hint="eastAsia" w:ascii="宋体" w:hAnsi="宋体" w:cs="宋体"/>
          <w:szCs w:val="21"/>
          <w:lang w:val="zh-CN"/>
        </w:rPr>
        <w:t>网站发布公告。</w:t>
      </w:r>
    </w:p>
    <w:p w14:paraId="77202CD0">
      <w:pPr>
        <w:widowControl/>
        <w:shd w:val="clear" w:color="auto" w:fill="FFFFFF"/>
        <w:spacing w:line="360" w:lineRule="auto"/>
        <w:ind w:firstLine="363" w:firstLineChars="173"/>
        <w:rPr>
          <w:rFonts w:hint="eastAsia" w:ascii="宋体" w:hAnsi="宋体" w:cs="宋体"/>
          <w:bCs/>
          <w:szCs w:val="21"/>
        </w:rPr>
      </w:pPr>
      <w:r>
        <w:rPr>
          <w:rFonts w:hint="eastAsia" w:ascii="宋体" w:hAnsi="宋体" w:cs="宋体"/>
          <w:szCs w:val="21"/>
          <w:lang w:val="zh-CN"/>
        </w:rPr>
        <w:t>6.</w:t>
      </w:r>
      <w:r>
        <w:rPr>
          <w:rFonts w:hint="eastAsia" w:ascii="宋体" w:hAnsi="宋体" w:cs="宋体"/>
          <w:szCs w:val="21"/>
        </w:rPr>
        <w:t>2</w:t>
      </w:r>
      <w:r>
        <w:rPr>
          <w:rFonts w:hint="eastAsia" w:ascii="宋体" w:hAnsi="宋体" w:cs="宋体"/>
          <w:bCs/>
          <w:szCs w:val="21"/>
        </w:rPr>
        <w:t>勘察现场：无。</w:t>
      </w:r>
    </w:p>
    <w:p w14:paraId="4701678F">
      <w:pPr>
        <w:widowControl/>
        <w:shd w:val="clear" w:color="auto" w:fill="FFFFFF"/>
        <w:spacing w:line="360" w:lineRule="auto"/>
        <w:ind w:firstLine="363" w:firstLineChars="173"/>
        <w:rPr>
          <w:rFonts w:hint="eastAsia" w:ascii="宋体" w:hAnsi="宋体" w:cs="宋体"/>
          <w:bCs/>
          <w:szCs w:val="21"/>
        </w:rPr>
      </w:pPr>
      <w:r>
        <w:rPr>
          <w:rFonts w:hint="eastAsia" w:ascii="宋体" w:hAnsi="宋体" w:cs="宋体"/>
          <w:bCs/>
          <w:szCs w:val="21"/>
        </w:rPr>
        <w:t>6.3</w:t>
      </w:r>
      <w:r>
        <w:rPr>
          <w:rFonts w:hint="eastAsia" w:ascii="宋体" w:hAnsi="宋体" w:cs="宋体"/>
          <w:bCs/>
          <w:szCs w:val="21"/>
          <w:lang w:val="en-US" w:eastAsia="zh-CN"/>
        </w:rPr>
        <w:t>供应商</w:t>
      </w:r>
      <w:r>
        <w:rPr>
          <w:rFonts w:hint="eastAsia" w:ascii="宋体" w:hAnsi="宋体" w:cs="宋体"/>
          <w:bCs/>
          <w:szCs w:val="21"/>
        </w:rPr>
        <w:t>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2"/>
        <w:spacing w:line="360" w:lineRule="auto"/>
        <w:rPr>
          <w:rFonts w:hint="eastAsia" w:ascii="宋体" w:hAnsi="宋体" w:cs="宋体"/>
          <w:bCs/>
          <w:szCs w:val="21"/>
        </w:rPr>
      </w:pPr>
      <w:r>
        <w:rPr>
          <w:rFonts w:hint="eastAsia" w:ascii="宋体" w:hAnsi="宋体" w:cs="宋体"/>
          <w:bCs/>
          <w:szCs w:val="21"/>
        </w:rPr>
        <w:t>操作手册下载地址：http://www.ccgp-jiangsu.gov.cn/jiangsu/zlxz/ee/ee3a4bc5a3454aa2b0d9312230633ce9.html</w:t>
      </w:r>
    </w:p>
    <w:p w14:paraId="68063D7F">
      <w:pPr>
        <w:pStyle w:val="82"/>
        <w:spacing w:line="360" w:lineRule="auto"/>
        <w:rPr>
          <w:rFonts w:hint="eastAsia" w:ascii="宋体" w:hAnsi="宋体" w:cs="宋体"/>
          <w:bCs/>
          <w:szCs w:val="21"/>
        </w:rPr>
      </w:pPr>
      <w:r>
        <w:rPr>
          <w:rFonts w:hint="eastAsia" w:ascii="宋体" w:hAnsi="宋体" w:cs="宋体"/>
          <w:bCs/>
          <w:szCs w:val="21"/>
        </w:rPr>
        <w:t>首次登录“苏采云”系统的新用户，登录网址后，点击“用户注册”--“新CA办理指南”--获取CA后绑定、登录系统--采购项目参与--下载采购文件（文件后缀名为“.kedt”）。</w:t>
      </w:r>
    </w:p>
    <w:p w14:paraId="464F8815">
      <w:pPr>
        <w:pStyle w:val="82"/>
        <w:spacing w:line="360" w:lineRule="auto"/>
        <w:rPr>
          <w:rFonts w:hint="eastAsia" w:ascii="宋体" w:hAnsi="宋体" w:cs="宋体"/>
          <w:bCs/>
          <w:szCs w:val="21"/>
        </w:rPr>
      </w:pPr>
      <w:r>
        <w:rPr>
          <w:rFonts w:hint="eastAsia" w:ascii="宋体" w:hAnsi="宋体" w:cs="宋体"/>
          <w:bCs/>
          <w:szCs w:val="21"/>
        </w:rPr>
        <w:t>“苏采云”南京地区客服热线025-83633744、025-83633743。</w:t>
      </w:r>
    </w:p>
    <w:p w14:paraId="748782F0">
      <w:pPr>
        <w:pStyle w:val="82"/>
        <w:spacing w:line="360" w:lineRule="auto"/>
      </w:pPr>
      <w:r>
        <w:rPr>
          <w:rFonts w:hint="eastAsia" w:ascii="宋体" w:hAnsi="宋体" w:cs="宋体"/>
          <w:bCs/>
          <w:szCs w:val="21"/>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6.</w:t>
      </w:r>
      <w:r>
        <w:rPr>
          <w:rFonts w:hint="eastAsia" w:ascii="宋体" w:hAnsi="宋体" w:cs="宋体"/>
          <w:b/>
          <w:bCs/>
          <w:szCs w:val="21"/>
        </w:rPr>
        <w:t>4政府采购信用承诺</w:t>
      </w:r>
    </w:p>
    <w:p w14:paraId="7BDA1439">
      <w:pPr>
        <w:widowControl/>
        <w:wordWrap w:val="0"/>
        <w:spacing w:line="360" w:lineRule="auto"/>
        <w:ind w:firstLine="363" w:firstLineChars="173"/>
        <w:jc w:val="left"/>
        <w:rPr>
          <w:rFonts w:hint="eastAsia" w:ascii="宋体" w:hAnsi="宋体" w:cs="宋体"/>
          <w:szCs w:val="21"/>
        </w:rPr>
      </w:pPr>
      <w:r>
        <w:rPr>
          <w:rFonts w:hint="eastAsia" w:ascii="宋体" w:hAnsi="宋体" w:cs="宋体"/>
          <w:szCs w:val="21"/>
          <w:lang w:val="zh-CN"/>
        </w:rPr>
        <w:t>根据《关于在政府采购活动中推行信用承诺制的通知》宁财购通〔2021〕5号规定，</w:t>
      </w:r>
      <w:r>
        <w:rPr>
          <w:rFonts w:hint="eastAsia" w:ascii="宋体" w:hAnsi="宋体" w:cs="宋体"/>
          <w:szCs w:val="21"/>
        </w:rPr>
        <w:t>参加</w:t>
      </w:r>
      <w:r>
        <w:rPr>
          <w:rFonts w:hint="eastAsia" w:ascii="宋体" w:hAnsi="宋体" w:cs="宋体"/>
          <w:szCs w:val="21"/>
          <w:lang w:val="zh-CN"/>
        </w:rPr>
        <w:t>南京地区采购活动的供应商，应以书面形式向采购人或政府采购代理机构作出信用承诺。供应商应尽早做好承诺工作，点击“南京公共采购信息网”</w:t>
      </w:r>
      <w:r>
        <w:rPr>
          <w:rFonts w:hint="eastAsia" w:ascii="宋体" w:hAnsi="宋体" w:cs="宋体"/>
          <w:szCs w:val="21"/>
        </w:rPr>
        <w:t>首页</w:t>
      </w:r>
      <w:r>
        <w:rPr>
          <w:rFonts w:hint="eastAsia" w:ascii="宋体" w:hAnsi="宋体" w:cs="宋体"/>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由</w:t>
      </w:r>
      <w:r>
        <w:rPr>
          <w:rFonts w:hint="eastAsia" w:ascii="宋体" w:hAnsi="宋体" w:cs="宋体"/>
          <w:b/>
          <w:bCs/>
          <w:szCs w:val="21"/>
          <w:lang w:val="en-US" w:eastAsia="zh-CN"/>
        </w:rPr>
        <w:t>法定代表人</w:t>
      </w:r>
      <w:r>
        <w:rPr>
          <w:rFonts w:hint="eastAsia" w:ascii="宋体" w:hAnsi="宋体" w:cs="宋体"/>
          <w:b/>
          <w:bCs/>
          <w:szCs w:val="21"/>
          <w:lang w:val="zh-CN"/>
        </w:rPr>
        <w:t>签字并盖单位公章，</w:t>
      </w:r>
      <w:r>
        <w:rPr>
          <w:rFonts w:hint="eastAsia" w:ascii="宋体" w:hAnsi="宋体" w:cs="宋体"/>
          <w:b/>
          <w:bCs/>
          <w:szCs w:val="21"/>
        </w:rPr>
        <w:t>随响应文件一并递交。</w:t>
      </w:r>
    </w:p>
    <w:p w14:paraId="17392DDD">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在政府采购资格审查环节，供应商只需提供书面《南京市政府采购供应商信用记录表暨信用承诺书》，即可替代以下证明材料：</w:t>
      </w:r>
    </w:p>
    <w:p w14:paraId="5187F7A5">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（1）符合国家相关规定的财务状况报告；</w:t>
      </w:r>
    </w:p>
    <w:p w14:paraId="1B9328B5">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（2）依法缴纳税收的证明材料；</w:t>
      </w:r>
    </w:p>
    <w:p w14:paraId="55432386">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（3）依法缴纳社会保障资金的证明材料；</w:t>
      </w:r>
    </w:p>
    <w:p w14:paraId="5A552617">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（4）具备履行政府采购合同所必需的设备和专业技术能力的证明材料；</w:t>
      </w:r>
    </w:p>
    <w:p w14:paraId="44394CDD">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（5）参加政府采购活动前三年内在经营活动中没有重大违法记录的证明材料；</w:t>
      </w:r>
    </w:p>
    <w:p w14:paraId="173E018A">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（6）未被列入失信被执行人、重大税收违法失信主体、政府采购严重违法失信行为记录名单的证明材料。</w:t>
      </w:r>
    </w:p>
    <w:p w14:paraId="262A0FF8">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供应商在中标（成交）后，应按采购文件要求，将上述由信用承诺书替代的证明材料提交采购人或采购代理机构核验。经核验无误后，由采购人或采购代理机构发出中标（成交）通知书。 </w:t>
      </w:r>
    </w:p>
    <w:p w14:paraId="0A87ADAF">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供应商涉及以下情形的，不适用信用承诺： </w:t>
      </w:r>
    </w:p>
    <w:p w14:paraId="4A57B16D">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（1）供应商被列入严重失信主体名单； </w:t>
      </w:r>
    </w:p>
    <w:p w14:paraId="5AB31AA3">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（2）被相关监管部门作出行政处罚且尚在处罚有效期内； </w:t>
      </w:r>
    </w:p>
    <w:p w14:paraId="6822BEF0">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（3）其他法律、行政法规规定的不适用信用承诺的情形。 </w:t>
      </w:r>
    </w:p>
    <w:p w14:paraId="2AE00E73">
      <w:pPr>
        <w:widowControl/>
        <w:spacing w:line="360" w:lineRule="auto"/>
        <w:rPr>
          <w:rFonts w:hint="eastAsia" w:ascii="宋体" w:hAnsi="宋体" w:cs="宋体"/>
          <w:b/>
          <w:bCs/>
          <w:szCs w:val="21"/>
          <w:lang w:val="zh-CN"/>
        </w:rPr>
      </w:pPr>
      <w:r>
        <w:rPr>
          <w:rFonts w:hint="eastAsia" w:ascii="宋体" w:hAnsi="宋体" w:cs="宋体"/>
          <w:b/>
          <w:bCs/>
          <w:szCs w:val="21"/>
          <w:lang w:val="zh-CN"/>
        </w:rPr>
        <w:t>供应商对信用承诺内容的真实性、合法性、有效性负责。如作出虚假信用承诺，视同为“提供虚假材料谋取中标、成交”的违法行为。</w:t>
      </w:r>
    </w:p>
    <w:p w14:paraId="17ABCD6B">
      <w:pPr>
        <w:pStyle w:val="78"/>
      </w:pPr>
    </w:p>
    <w:p w14:paraId="33B6E8EE">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七、对本次招标提出询问，请按以下方式联系</w:t>
      </w:r>
    </w:p>
    <w:p w14:paraId="1D71FAED">
      <w:pPr>
        <w:widowControl/>
        <w:spacing w:line="360" w:lineRule="auto"/>
        <w:ind w:firstLine="363" w:firstLineChars="173"/>
        <w:rPr>
          <w:rFonts w:ascii="宋体" w:hAnsi="宋体" w:cs="宋体"/>
          <w:bCs/>
          <w:szCs w:val="21"/>
        </w:rPr>
      </w:pPr>
      <w:r>
        <w:rPr>
          <w:rFonts w:hint="eastAsia" w:ascii="宋体" w:hAnsi="宋体" w:cs="宋体"/>
          <w:bCs/>
          <w:szCs w:val="21"/>
        </w:rPr>
        <w:t>7.1采购人信息</w:t>
      </w:r>
    </w:p>
    <w:p w14:paraId="58FE467B">
      <w:pPr>
        <w:widowControl/>
        <w:spacing w:line="360" w:lineRule="auto"/>
        <w:ind w:firstLine="363" w:firstLineChars="173"/>
        <w:rPr>
          <w:rFonts w:hint="eastAsia" w:ascii="宋体" w:hAnsi="宋体" w:eastAsia="宋体" w:cs="宋体"/>
          <w:bCs/>
          <w:szCs w:val="21"/>
          <w:lang w:eastAsia="zh-CN"/>
        </w:rPr>
      </w:pPr>
      <w:r>
        <w:rPr>
          <w:rFonts w:hint="eastAsia" w:ascii="宋体" w:hAnsi="宋体" w:cs="宋体"/>
          <w:bCs/>
          <w:szCs w:val="21"/>
        </w:rPr>
        <w:t>名称：</w:t>
      </w:r>
      <w:r>
        <w:rPr>
          <w:rFonts w:hint="eastAsia" w:ascii="宋体" w:hAnsi="宋体" w:cs="宋体"/>
          <w:bCs/>
          <w:szCs w:val="21"/>
          <w:lang w:eastAsia="zh-CN"/>
        </w:rPr>
        <w:t>南京市铁路南京南站地区综合管理办公室</w:t>
      </w:r>
    </w:p>
    <w:p w14:paraId="5A0BE59E">
      <w:pPr>
        <w:widowControl/>
        <w:spacing w:line="360" w:lineRule="auto"/>
        <w:ind w:firstLine="363" w:firstLineChars="173"/>
        <w:rPr>
          <w:rFonts w:hint="eastAsia" w:ascii="宋体" w:hAnsi="宋体" w:cs="宋体"/>
          <w:bCs/>
          <w:szCs w:val="21"/>
        </w:rPr>
      </w:pPr>
      <w:r>
        <w:rPr>
          <w:rFonts w:hint="eastAsia" w:ascii="宋体" w:hAnsi="宋体" w:cs="宋体"/>
          <w:bCs/>
          <w:szCs w:val="21"/>
        </w:rPr>
        <w:t>地 址：南京市雨花台区江南路8号</w:t>
      </w:r>
    </w:p>
    <w:p w14:paraId="6DFB58D1">
      <w:pPr>
        <w:widowControl/>
        <w:spacing w:line="360" w:lineRule="auto"/>
        <w:ind w:firstLine="363" w:firstLineChars="173"/>
        <w:rPr>
          <w:rFonts w:hint="eastAsia" w:ascii="宋体" w:hAnsi="宋体" w:cs="宋体"/>
          <w:bCs/>
          <w:szCs w:val="21"/>
        </w:rPr>
      </w:pPr>
      <w:r>
        <w:rPr>
          <w:rFonts w:hint="eastAsia" w:ascii="宋体" w:hAnsi="宋体" w:cs="宋体"/>
          <w:bCs/>
          <w:szCs w:val="21"/>
        </w:rPr>
        <w:t>联系人：张科长</w:t>
      </w:r>
    </w:p>
    <w:p w14:paraId="7C12372F">
      <w:pPr>
        <w:widowControl/>
        <w:spacing w:line="360" w:lineRule="auto"/>
        <w:ind w:firstLine="363" w:firstLineChars="173"/>
        <w:rPr>
          <w:rFonts w:hint="eastAsia" w:ascii="宋体" w:hAnsi="宋体" w:cs="宋体"/>
          <w:bCs/>
          <w:szCs w:val="21"/>
        </w:rPr>
      </w:pPr>
      <w:r>
        <w:rPr>
          <w:rFonts w:hint="eastAsia" w:ascii="宋体" w:hAnsi="宋体" w:cs="宋体"/>
          <w:bCs/>
          <w:szCs w:val="21"/>
        </w:rPr>
        <w:t>联系电话：025-52419298</w:t>
      </w:r>
    </w:p>
    <w:p w14:paraId="6F38E7FD">
      <w:pPr>
        <w:widowControl/>
        <w:spacing w:line="360" w:lineRule="auto"/>
        <w:ind w:firstLine="363" w:firstLineChars="173"/>
        <w:rPr>
          <w:rFonts w:hint="eastAsia" w:ascii="宋体" w:hAnsi="宋体" w:cs="宋体"/>
          <w:bCs/>
          <w:szCs w:val="21"/>
        </w:rPr>
      </w:pPr>
      <w:r>
        <w:rPr>
          <w:rFonts w:hint="eastAsia" w:ascii="宋体" w:hAnsi="宋体" w:cs="宋体"/>
          <w:bCs/>
          <w:szCs w:val="21"/>
        </w:rPr>
        <w:t>7.2采购代理机构信息</w:t>
      </w:r>
    </w:p>
    <w:p w14:paraId="2C22B7A0">
      <w:pPr>
        <w:widowControl/>
        <w:spacing w:line="360" w:lineRule="auto"/>
        <w:ind w:firstLine="363" w:firstLineChars="173"/>
        <w:rPr>
          <w:rFonts w:hint="eastAsia" w:ascii="宋体" w:hAnsi="宋体" w:cs="宋体"/>
          <w:bCs/>
          <w:szCs w:val="21"/>
        </w:rPr>
      </w:pPr>
      <w:r>
        <w:rPr>
          <w:rFonts w:hint="eastAsia" w:ascii="宋体" w:hAnsi="宋体" w:cs="宋体"/>
          <w:bCs/>
          <w:szCs w:val="21"/>
        </w:rPr>
        <w:t>名称：江苏省设备成套股份有限公司</w:t>
      </w:r>
    </w:p>
    <w:p w14:paraId="7F60EA96">
      <w:pPr>
        <w:widowControl/>
        <w:spacing w:line="360" w:lineRule="auto"/>
        <w:ind w:firstLine="363" w:firstLineChars="173"/>
        <w:rPr>
          <w:rFonts w:hint="eastAsia" w:ascii="宋体" w:hAnsi="宋体" w:cs="宋体"/>
          <w:bCs/>
          <w:szCs w:val="21"/>
        </w:rPr>
      </w:pPr>
      <w:r>
        <w:rPr>
          <w:rFonts w:hint="eastAsia" w:ascii="宋体" w:hAnsi="宋体" w:cs="宋体"/>
          <w:bCs/>
          <w:szCs w:val="21"/>
        </w:rPr>
        <w:t>地址：江苏省南京市鼓楼区清江南路18号鼓楼创新广场D栋10楼100</w:t>
      </w:r>
      <w:r>
        <w:rPr>
          <w:rFonts w:hint="eastAsia" w:ascii="宋体" w:hAnsi="宋体" w:cs="宋体"/>
          <w:bCs/>
          <w:szCs w:val="21"/>
          <w:lang w:val="en-US" w:eastAsia="zh-CN"/>
        </w:rPr>
        <w:t>1</w:t>
      </w:r>
      <w:r>
        <w:rPr>
          <w:rFonts w:hint="eastAsia" w:ascii="宋体" w:hAnsi="宋体" w:cs="宋体"/>
          <w:bCs/>
          <w:szCs w:val="21"/>
        </w:rPr>
        <w:t>室</w:t>
      </w:r>
    </w:p>
    <w:p w14:paraId="791F2E57">
      <w:pPr>
        <w:widowControl/>
        <w:spacing w:line="360" w:lineRule="auto"/>
        <w:ind w:firstLine="363" w:firstLineChars="173"/>
        <w:rPr>
          <w:rFonts w:hint="eastAsia" w:ascii="宋体" w:hAnsi="宋体" w:cs="宋体"/>
          <w:bCs/>
          <w:szCs w:val="21"/>
        </w:rPr>
      </w:pPr>
      <w:r>
        <w:rPr>
          <w:rFonts w:hint="eastAsia" w:ascii="宋体" w:hAnsi="宋体" w:cs="宋体"/>
          <w:bCs/>
          <w:szCs w:val="21"/>
        </w:rPr>
        <w:t>联系人：褚晶晶 唐大维</w:t>
      </w:r>
    </w:p>
    <w:p w14:paraId="75AEBC89">
      <w:pPr>
        <w:widowControl/>
        <w:spacing w:line="360" w:lineRule="auto"/>
        <w:ind w:firstLine="363" w:firstLineChars="173"/>
        <w:rPr>
          <w:rFonts w:hint="eastAsia" w:ascii="宋体" w:hAnsi="宋体" w:cs="宋体"/>
          <w:bCs/>
          <w:szCs w:val="21"/>
        </w:rPr>
      </w:pPr>
      <w:r>
        <w:rPr>
          <w:rFonts w:hint="eastAsia" w:ascii="宋体" w:hAnsi="宋体" w:cs="宋体"/>
          <w:bCs/>
          <w:szCs w:val="21"/>
        </w:rPr>
        <w:t>电子邮箱：chujj@jcec.cn</w:t>
      </w:r>
    </w:p>
    <w:p w14:paraId="66ED29DF">
      <w:pPr>
        <w:widowControl/>
        <w:spacing w:line="360" w:lineRule="auto"/>
        <w:ind w:firstLine="363" w:firstLineChars="173"/>
        <w:rPr>
          <w:rFonts w:hint="eastAsia" w:ascii="宋体" w:hAnsi="宋体" w:cs="宋体"/>
          <w:bCs/>
          <w:szCs w:val="21"/>
        </w:rPr>
      </w:pPr>
      <w:r>
        <w:rPr>
          <w:rFonts w:hint="eastAsia" w:ascii="宋体" w:hAnsi="宋体" w:cs="宋体"/>
          <w:bCs/>
          <w:szCs w:val="21"/>
        </w:rPr>
        <w:t>联系方式：025-83314167  025-86639285</w:t>
      </w:r>
    </w:p>
    <w:p w14:paraId="12F1617E">
      <w:pPr>
        <w:widowControl/>
        <w:spacing w:line="360" w:lineRule="auto"/>
        <w:ind w:firstLine="363" w:firstLineChars="173"/>
        <w:rPr>
          <w:rFonts w:hint="eastAsia" w:ascii="宋体" w:hAnsi="宋体" w:cs="宋体"/>
          <w:bCs/>
          <w:szCs w:val="21"/>
        </w:rPr>
      </w:pPr>
      <w:r>
        <w:rPr>
          <w:rFonts w:hint="eastAsia" w:ascii="宋体" w:hAnsi="宋体" w:cs="宋体"/>
          <w:bCs/>
          <w:szCs w:val="21"/>
        </w:rPr>
        <w:t>7.3项目联系方式</w:t>
      </w:r>
    </w:p>
    <w:p w14:paraId="19872C96">
      <w:pPr>
        <w:widowControl/>
        <w:spacing w:line="360" w:lineRule="auto"/>
        <w:ind w:firstLine="363" w:firstLineChars="173"/>
        <w:rPr>
          <w:rFonts w:hint="eastAsia" w:ascii="宋体" w:hAnsi="宋体" w:cs="宋体"/>
          <w:bCs/>
          <w:szCs w:val="21"/>
        </w:rPr>
      </w:pPr>
      <w:r>
        <w:rPr>
          <w:rFonts w:hint="eastAsia" w:ascii="宋体" w:hAnsi="宋体" w:cs="宋体"/>
          <w:bCs/>
          <w:szCs w:val="21"/>
        </w:rPr>
        <w:t>联系人：褚晶晶 唐大维</w:t>
      </w:r>
    </w:p>
    <w:p w14:paraId="7F7EBF82">
      <w:pPr>
        <w:widowControl/>
        <w:spacing w:line="360" w:lineRule="auto"/>
        <w:ind w:firstLine="363" w:firstLineChars="173"/>
        <w:rPr>
          <w:rFonts w:hint="eastAsia" w:ascii="宋体" w:hAnsi="宋体" w:cs="宋体"/>
        </w:rPr>
      </w:pPr>
      <w:r>
        <w:rPr>
          <w:rFonts w:hint="eastAsia" w:ascii="宋体" w:hAnsi="宋体" w:cs="宋体"/>
          <w:bCs/>
          <w:szCs w:val="21"/>
        </w:rPr>
        <w:t>电话：025-83314167  025-86639285</w:t>
      </w:r>
      <w:r>
        <w:rPr>
          <w:rFonts w:hint="eastAsia" w:ascii="宋体" w:hAnsi="宋体" w:cs="宋体"/>
        </w:rPr>
        <w:br w:type="page"/>
      </w:r>
    </w:p>
    <w:p w14:paraId="1BDB1F34">
      <w:pPr>
        <w:pStyle w:val="2"/>
        <w:spacing w:line="360" w:lineRule="auto"/>
        <w:jc w:val="center"/>
        <w:rPr>
          <w:rFonts w:hint="eastAsia" w:ascii="宋体" w:hAnsi="宋体" w:cs="宋体"/>
        </w:rPr>
      </w:pPr>
      <w:bookmarkStart w:id="4" w:name="_Toc452625218"/>
      <w:bookmarkStart w:id="5" w:name="_Toc7039"/>
      <w:r>
        <w:rPr>
          <w:rFonts w:hint="eastAsia" w:ascii="宋体" w:hAnsi="宋体" w:cs="宋体"/>
        </w:rPr>
        <w:t>投标人须知</w:t>
      </w:r>
      <w:bookmarkEnd w:id="4"/>
      <w:bookmarkEnd w:id="5"/>
    </w:p>
    <w:p w14:paraId="44176332">
      <w:pPr>
        <w:widowControl/>
        <w:shd w:val="clear" w:color="auto" w:fill="FFFFFF"/>
        <w:spacing w:line="360" w:lineRule="auto"/>
        <w:ind w:firstLine="424" w:firstLineChars="201"/>
        <w:rPr>
          <w:rFonts w:hint="eastAsia" w:ascii="宋体" w:hAnsi="宋体" w:cs="宋体"/>
          <w:kern w:val="0"/>
          <w:szCs w:val="21"/>
        </w:rPr>
      </w:pPr>
      <w:r>
        <w:rPr>
          <w:rFonts w:hint="eastAsia" w:ascii="宋体" w:hAnsi="宋体" w:cs="宋体"/>
          <w:b/>
          <w:bCs/>
          <w:kern w:val="0"/>
          <w:szCs w:val="21"/>
        </w:rPr>
        <w:t>一、总 则</w:t>
      </w:r>
    </w:p>
    <w:p w14:paraId="453F93A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1、适用法律</w:t>
      </w:r>
    </w:p>
    <w:p w14:paraId="04549A4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BCE18E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2、定义</w:t>
      </w:r>
    </w:p>
    <w:p w14:paraId="0FA54B3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2.1“采购人”是指依法进行政府采购的国家机关、事业单位、团体组织。</w:t>
      </w:r>
    </w:p>
    <w:p w14:paraId="57D9271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08046BB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02C98DD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0BCE929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2.5“用户或使用单位”是指使用货物，接受服务的单位。</w:t>
      </w:r>
    </w:p>
    <w:p w14:paraId="6FD6D75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3、政策功能</w:t>
      </w:r>
    </w:p>
    <w:p w14:paraId="7CADF4A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24252B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0BDBF6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C204FA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ABD578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03C7ADC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3.6进口产品政策</w:t>
      </w:r>
    </w:p>
    <w:p w14:paraId="6E200F7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56D2F29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（2）允许进口产品参加的，满足需求的国内产品可以参加。</w:t>
      </w:r>
    </w:p>
    <w:p w14:paraId="7AD1560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7C6D783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p>
    <w:p w14:paraId="24C0CAB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04AB655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w:t>
      </w:r>
      <w:r>
        <w:rPr>
          <w:rFonts w:hint="eastAsia" w:ascii="宋体" w:hAnsi="宋体" w:cs="宋体"/>
          <w:kern w:val="0"/>
          <w:szCs w:val="21"/>
          <w:highlight w:val="none"/>
          <w:lang w:val="en-US" w:eastAsia="zh-CN"/>
        </w:rPr>
        <w:t>8</w:t>
      </w:r>
      <w:r>
        <w:rPr>
          <w:rFonts w:hint="eastAsia" w:ascii="宋体" w:hAnsi="宋体" w:cs="宋体"/>
          <w:kern w:val="0"/>
          <w:szCs w:val="21"/>
          <w:highlight w:val="none"/>
        </w:rPr>
        <w:t>未按要求提供相关材料的，不享受相关政策。</w:t>
      </w:r>
    </w:p>
    <w:p w14:paraId="3DBA2E77">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二、招标文件构成</w:t>
      </w:r>
    </w:p>
    <w:p w14:paraId="67CC794E">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4、招标文件组成</w:t>
      </w:r>
    </w:p>
    <w:p w14:paraId="7467C74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4.1招标文件包括以下主要内容：</w:t>
      </w:r>
    </w:p>
    <w:p w14:paraId="29B58EA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（1）招标公告；</w:t>
      </w:r>
    </w:p>
    <w:p w14:paraId="08F77F1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（2）投标人须知；</w:t>
      </w:r>
    </w:p>
    <w:p w14:paraId="351AB7D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（3）评标标准；</w:t>
      </w:r>
    </w:p>
    <w:p w14:paraId="02AE1A9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（4）采购需求；</w:t>
      </w:r>
    </w:p>
    <w:p w14:paraId="158CC0A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（5）合同主要条款及格式；</w:t>
      </w:r>
    </w:p>
    <w:p w14:paraId="61B5ADB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（6）投标文件格式及附件。</w:t>
      </w:r>
    </w:p>
    <w:p w14:paraId="083B6E5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如标书制作工具中格式和内容与“南京公共采购信息网/江苏政府采购网/中国政府采购网”发布的招标文件不一致的，以上述网站发布的招标文件为准。</w:t>
      </w:r>
    </w:p>
    <w:p w14:paraId="0207A44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7018407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577D993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4ACAE70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5、招标文件的澄清或者修改</w:t>
      </w:r>
    </w:p>
    <w:p w14:paraId="684DBAC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179EF9D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421FC1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50E28E8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三、投标文件的编制</w:t>
      </w:r>
    </w:p>
    <w:p w14:paraId="18E2C1A4">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6、投标文件的语言、计量单位、货币和编制</w:t>
      </w:r>
    </w:p>
    <w:p w14:paraId="2F19092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47985B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6.2投标人所使用的计量单位应为国家法定计量单位。</w:t>
      </w:r>
    </w:p>
    <w:p w14:paraId="7CA0533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1CBF419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6.4投标文件应按照招标文件的规定编写并制作目录。</w:t>
      </w:r>
    </w:p>
    <w:p w14:paraId="2522239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6C62B401">
      <w:pPr>
        <w:widowControl/>
        <w:shd w:val="clear" w:color="auto" w:fill="FFFFFF"/>
        <w:spacing w:line="360" w:lineRule="auto"/>
        <w:ind w:firstLine="412"/>
        <w:rPr>
          <w:rFonts w:hint="eastAsia"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122804D3">
      <w:pPr>
        <w:widowControl/>
        <w:numPr>
          <w:ilvl w:val="0"/>
          <w:numId w:val="4"/>
        </w:numPr>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联合体投标</w:t>
      </w:r>
      <w:r>
        <w:rPr>
          <w:rFonts w:hint="eastAsia" w:ascii="宋体" w:hAnsi="宋体" w:cs="宋体"/>
          <w:b/>
          <w:bCs/>
          <w:kern w:val="0"/>
          <w:szCs w:val="21"/>
          <w:lang w:eastAsia="zh-CN"/>
        </w:rPr>
        <w:t>（</w:t>
      </w:r>
      <w:r>
        <w:rPr>
          <w:rFonts w:hint="eastAsia" w:ascii="宋体" w:hAnsi="宋体" w:cs="宋体"/>
          <w:b/>
          <w:bCs/>
          <w:kern w:val="0"/>
          <w:szCs w:val="21"/>
          <w:lang w:val="en-US" w:eastAsia="zh-CN"/>
        </w:rPr>
        <w:t>本项目不接受</w:t>
      </w:r>
      <w:r>
        <w:rPr>
          <w:rFonts w:hint="eastAsia" w:ascii="宋体" w:hAnsi="宋体" w:cs="宋体"/>
          <w:b/>
          <w:bCs/>
          <w:kern w:val="0"/>
          <w:szCs w:val="21"/>
          <w:lang w:eastAsia="zh-CN"/>
        </w:rPr>
        <w:t>）</w:t>
      </w:r>
    </w:p>
    <w:p w14:paraId="67A157E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7.1 两个以上的自然人、法人或者其他组织可以组成一个联合体，以一个投标人的身份共同参加政府采购。</w:t>
      </w:r>
    </w:p>
    <w:p w14:paraId="6BF54C7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7.2 联合体中有同类资质的投标人按照联合体分工承担相同工作的，按照资质等级较低的投标人确定资质等级。</w:t>
      </w:r>
    </w:p>
    <w:p w14:paraId="1B47A59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7.3 联合体各方之间应当签订联合体协议，明确约定联合体各方承担的工作和相应的责任，并将联合体协议连同投标文件一同提交。</w:t>
      </w:r>
    </w:p>
    <w:p w14:paraId="098EC46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7.4 以联合体形式参加政府采购活动的，联合体各方不得再单独参加或者与其他投标人另外组成联合体参加同一合同项下的政府采购活动。</w:t>
      </w:r>
    </w:p>
    <w:p w14:paraId="105C1EDF">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8、投标文件的组成</w:t>
      </w:r>
    </w:p>
    <w:p w14:paraId="78EBD824">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w:t>
      </w:r>
      <w:r>
        <w:rPr>
          <w:rFonts w:hint="eastAsia" w:ascii="宋体" w:hAnsi="宋体" w:cs="宋体"/>
          <w:kern w:val="0"/>
          <w:szCs w:val="21"/>
          <w:lang w:eastAsia="zh-CN"/>
        </w:rPr>
        <w:t>采购需求偏离表</w:t>
      </w:r>
      <w:r>
        <w:rPr>
          <w:rFonts w:hint="eastAsia" w:ascii="宋体" w:hAnsi="宋体" w:cs="宋体"/>
          <w:kern w:val="0"/>
          <w:szCs w:val="21"/>
        </w:rPr>
        <w:t>》等处逐条标明满足与否。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cs="宋体"/>
          <w:b/>
          <w:bCs/>
        </w:rPr>
        <w:t>*</w:t>
      </w:r>
      <w:r>
        <w:rPr>
          <w:rFonts w:hint="eastAsia" w:ascii="宋体" w:hAnsi="宋体" w:cs="宋体"/>
          <w:b/>
          <w:bCs/>
          <w:kern w:val="0"/>
          <w:szCs w:val="21"/>
        </w:rPr>
        <w:t>”）的技术条款必须在投标文件中提供技术支持资料（如白皮书、彩页、手册、检测报告等），未提供技术支持资料的，视为未对招标文件实质性要求作出响应，评审时不予认可。</w:t>
      </w:r>
    </w:p>
    <w:p w14:paraId="416DA7D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14:paraId="7C3913C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9、投标文件的商务内容</w:t>
      </w:r>
    </w:p>
    <w:p w14:paraId="19B495D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（1）-（5）所述材料不得有缺失或提供不全或不满足招标文件的实质性要求</w:t>
      </w:r>
      <w:r>
        <w:rPr>
          <w:rFonts w:hint="eastAsia" w:ascii="宋体" w:hAnsi="宋体" w:cs="宋体"/>
          <w:kern w:val="0"/>
          <w:szCs w:val="21"/>
        </w:rPr>
        <w:t>）：</w:t>
      </w:r>
    </w:p>
    <w:p w14:paraId="0EAD837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18388B60">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1160FAC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（3）投标人资格资信证明文件：</w:t>
      </w:r>
    </w:p>
    <w:p w14:paraId="7FBD0CE6">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2.1《中华人民共和国政府采购法》规定的资格条件证明文件；</w:t>
      </w:r>
    </w:p>
    <w:p w14:paraId="29D542DE">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14:paraId="2686CF09">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2.3 采购人根据采购项目的特殊要求规定的特定条件证明文件。</w:t>
      </w:r>
    </w:p>
    <w:p w14:paraId="4CEB6996">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（4）开标一览表及附表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14:paraId="0113403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（5）《南京市政府采购供应商信用记录表暨信用承诺书》</w:t>
      </w:r>
      <w:r>
        <w:rPr>
          <w:rFonts w:hint="eastAsia" w:ascii="宋体" w:hAnsi="宋体" w:cs="宋体"/>
          <w:b/>
          <w:szCs w:val="21"/>
          <w:lang w:val="zh-CN"/>
        </w:rPr>
        <w:t>；</w:t>
      </w:r>
    </w:p>
    <w:p w14:paraId="019F796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（6）《商务条款偏离表》；</w:t>
      </w:r>
    </w:p>
    <w:p w14:paraId="143E2CF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（7）第三章评标标准中对应的所需证明材料（如有自行添加）；</w:t>
      </w:r>
    </w:p>
    <w:p w14:paraId="29DD62C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（8）要求采购人提供的配合（如有自拟并自行添加）；</w:t>
      </w:r>
    </w:p>
    <w:p w14:paraId="5F84EE5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（9）其他（投标人认为有必要提供的声明和文件，如有，自行拟定并添加）。</w:t>
      </w:r>
    </w:p>
    <w:p w14:paraId="16780D1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10、投标文件的技术内容</w:t>
      </w:r>
    </w:p>
    <w:p w14:paraId="34542C15">
      <w:pPr>
        <w:widowControl/>
        <w:adjustRightInd w:val="0"/>
        <w:spacing w:line="360" w:lineRule="auto"/>
        <w:ind w:firstLine="420"/>
        <w:jc w:val="left"/>
        <w:rPr>
          <w:rFonts w:hint="eastAsia"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6FE32EC3">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（1）技术说明或服务方案；</w:t>
      </w:r>
    </w:p>
    <w:p w14:paraId="5D826360">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（2）《采购需求偏离表》；</w:t>
      </w:r>
    </w:p>
    <w:p w14:paraId="25AB51C1">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（3）服务承诺；</w:t>
      </w:r>
    </w:p>
    <w:p w14:paraId="79F18AFA">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（4）投标人拟投入本项目的设备、人员情况一览表；</w:t>
      </w:r>
    </w:p>
    <w:p w14:paraId="1ED3B71F">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（5）投标人认为需要提供的其他技术资料。</w:t>
      </w:r>
    </w:p>
    <w:p w14:paraId="71BBB1D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11、投标文件的价格内容</w:t>
      </w:r>
    </w:p>
    <w:p w14:paraId="27D631E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2B78F7B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w:t>
      </w:r>
      <w:r>
        <w:rPr>
          <w:rFonts w:hint="eastAsia" w:ascii="宋体" w:hAnsi="宋体" w:cs="宋体"/>
          <w:szCs w:val="21"/>
          <w:lang w:val="en-US" w:eastAsia="zh-CN"/>
        </w:rPr>
        <w:t>装卸</w:t>
      </w:r>
      <w:r>
        <w:rPr>
          <w:rFonts w:hint="eastAsia"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2092A34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1A585C4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1B37763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6FAECACB">
      <w:pPr>
        <w:widowControl/>
        <w:spacing w:line="360" w:lineRule="auto"/>
        <w:ind w:firstLine="420"/>
        <w:rPr>
          <w:rFonts w:hint="eastAsia" w:ascii="宋体" w:hAnsi="宋体" w:cs="宋体"/>
          <w:kern w:val="0"/>
          <w:szCs w:val="21"/>
        </w:rPr>
      </w:pPr>
      <w:r>
        <w:rPr>
          <w:rFonts w:hint="eastAsia" w:ascii="宋体" w:hAnsi="宋体" w:cs="宋体"/>
          <w:b/>
          <w:bCs/>
          <w:kern w:val="0"/>
          <w:szCs w:val="21"/>
        </w:rPr>
        <w:t>11.</w:t>
      </w:r>
      <w:r>
        <w:rPr>
          <w:rFonts w:hint="eastAsia" w:ascii="宋体" w:hAnsi="宋体" w:cs="宋体"/>
          <w:b/>
          <w:bCs/>
          <w:kern w:val="0"/>
          <w:szCs w:val="21"/>
          <w:lang w:val="en-US" w:eastAsia="zh-CN"/>
        </w:rPr>
        <w:t>6</w:t>
      </w:r>
      <w:r>
        <w:rPr>
          <w:rFonts w:hint="eastAsia" w:ascii="宋体" w:hAnsi="宋体" w:cs="宋体"/>
          <w:b/>
          <w:bCs/>
          <w:kern w:val="0"/>
          <w:szCs w:val="21"/>
        </w:rPr>
        <w:t>本项目预算为：详见第一章</w:t>
      </w:r>
      <w:r>
        <w:rPr>
          <w:rFonts w:hint="eastAsia" w:ascii="宋体" w:hAnsi="宋体" w:cs="宋体"/>
          <w:bCs/>
          <w:kern w:val="0"/>
          <w:szCs w:val="21"/>
        </w:rPr>
        <w:t>。</w:t>
      </w:r>
    </w:p>
    <w:p w14:paraId="3110251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12、投标文件的其他部分</w:t>
      </w:r>
    </w:p>
    <w:p w14:paraId="39FBC80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5D3F2AE1">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如标书制作工具中格式和内容与“南京公共采购信息网、江苏政府采购网、中国政府采购网”发布的</w:t>
      </w:r>
      <w:r>
        <w:rPr>
          <w:rFonts w:hint="eastAsia" w:ascii="Arial" w:hAnsi="Arial"/>
          <w:color w:val="000000"/>
          <w:szCs w:val="21"/>
          <w:lang w:val="en-US" w:eastAsia="zh-CN"/>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lang w:val="en-US" w:eastAsia="zh-CN"/>
        </w:rPr>
        <w:t>采购</w:t>
      </w:r>
      <w:r>
        <w:rPr>
          <w:rFonts w:hint="eastAsia" w:ascii="Arial" w:hAnsi="Arial"/>
          <w:color w:val="000000"/>
          <w:szCs w:val="21"/>
          <w:lang w:val="zh-CN"/>
        </w:rPr>
        <w:t>文件为准。</w:t>
      </w:r>
    </w:p>
    <w:p w14:paraId="3AE914C8">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13、投标保证金（本项目无需缴纳投标保证金）</w:t>
      </w:r>
    </w:p>
    <w:p w14:paraId="763E1F1D">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14、投标有效期</w:t>
      </w:r>
    </w:p>
    <w:p w14:paraId="23482C1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7513729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022E431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15、投标文件签署</w:t>
      </w:r>
    </w:p>
    <w:p w14:paraId="4DF1018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15.1 投标文件应按照招标文件要求加盖电子公章，否则视为无效投标。</w:t>
      </w:r>
    </w:p>
    <w:p w14:paraId="1D8E97A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16、投标费用</w:t>
      </w:r>
    </w:p>
    <w:p w14:paraId="7477F08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76F373F0">
      <w:pPr>
        <w:widowControl/>
        <w:shd w:val="clear" w:color="auto" w:fill="FFFFFF"/>
        <w:spacing w:line="360" w:lineRule="auto"/>
        <w:ind w:firstLine="420"/>
        <w:rPr>
          <w:rFonts w:hint="eastAsia" w:ascii="宋体" w:hAnsi="宋体" w:cs="宋体"/>
          <w:b w:val="0"/>
          <w:bCs/>
          <w:kern w:val="0"/>
          <w:szCs w:val="21"/>
        </w:rPr>
      </w:pPr>
      <w:r>
        <w:rPr>
          <w:rFonts w:hint="eastAsia" w:ascii="宋体" w:hAnsi="宋体" w:cs="宋体"/>
          <w:bCs/>
          <w:kern w:val="0"/>
          <w:szCs w:val="21"/>
        </w:rPr>
        <w:t>16.2 招标代理服务费：</w:t>
      </w:r>
      <w:r>
        <w:rPr>
          <w:rFonts w:hint="eastAsia" w:ascii="宋体" w:hAnsi="宋体" w:cs="宋体"/>
          <w:b w:val="0"/>
          <w:bCs/>
          <w:kern w:val="0"/>
          <w:szCs w:val="21"/>
        </w:rPr>
        <w:t>本次招标，</w:t>
      </w:r>
      <w:r>
        <w:rPr>
          <w:rFonts w:hint="eastAsia" w:ascii="宋体" w:hAnsi="宋体" w:cs="宋体"/>
          <w:bCs/>
          <w:kern w:val="0"/>
          <w:szCs w:val="21"/>
          <w:lang w:val="en-US" w:eastAsia="zh-CN"/>
        </w:rPr>
        <w:t>招标人根据中标额</w:t>
      </w:r>
      <w:r>
        <w:rPr>
          <w:rFonts w:hint="eastAsia" w:ascii="宋体" w:hAnsi="宋体" w:cs="宋体"/>
          <w:bCs/>
          <w:kern w:val="0"/>
          <w:szCs w:val="21"/>
        </w:rPr>
        <w:t>按《江苏省招标代理服务收费的指导意见》苏招办[2022]002号文的70%收取，代理服务费由</w:t>
      </w:r>
      <w:r>
        <w:rPr>
          <w:rFonts w:hint="eastAsia" w:ascii="宋体" w:hAnsi="宋体" w:cs="宋体"/>
          <w:bCs/>
          <w:kern w:val="0"/>
          <w:szCs w:val="21"/>
          <w:lang w:val="en-US" w:eastAsia="zh-CN"/>
        </w:rPr>
        <w:t>招标</w:t>
      </w:r>
      <w:r>
        <w:rPr>
          <w:rFonts w:hint="eastAsia" w:ascii="宋体" w:hAnsi="宋体" w:cs="宋体"/>
          <w:bCs/>
          <w:kern w:val="0"/>
          <w:szCs w:val="21"/>
        </w:rPr>
        <w:t>人承担，在领取中标通知书前向招标代理机构支付。本项费用无需在投标报价表中单列</w:t>
      </w:r>
      <w:r>
        <w:rPr>
          <w:rFonts w:hint="eastAsia" w:ascii="宋体" w:hAnsi="宋体" w:cs="宋体"/>
          <w:b w:val="0"/>
          <w:bCs/>
          <w:kern w:val="0"/>
          <w:szCs w:val="21"/>
        </w:rPr>
        <w:t>。</w:t>
      </w:r>
    </w:p>
    <w:p w14:paraId="06EE529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四、投标文件的递交</w:t>
      </w:r>
    </w:p>
    <w:p w14:paraId="464ADE6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17、投标文件的递交</w:t>
      </w:r>
    </w:p>
    <w:p w14:paraId="1F11657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18、投标文件的解密</w:t>
      </w:r>
    </w:p>
    <w:p w14:paraId="51687F4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w:t>
      </w:r>
      <w:r>
        <w:rPr>
          <w:rFonts w:hint="eastAsia" w:ascii="宋体" w:hAnsi="宋体" w:cs="宋体"/>
          <w:kern w:val="0"/>
          <w:szCs w:val="21"/>
          <w:lang w:val="en-US" w:eastAsia="zh-CN"/>
        </w:rPr>
        <w:t>2</w:t>
      </w:r>
      <w:r>
        <w:rPr>
          <w:rFonts w:hint="eastAsia" w:ascii="宋体" w:hAnsi="宋体" w:cs="宋体"/>
          <w:kern w:val="0"/>
          <w:szCs w:val="21"/>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19、投标文件的修改和撤回</w:t>
      </w:r>
    </w:p>
    <w:p w14:paraId="5EC6BD8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19.2 投标截止时间之后，投标文件不得撤回；如撤回，投标保证金不予退还。</w:t>
      </w:r>
    </w:p>
    <w:p w14:paraId="032E1E5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20、诚实信用</w:t>
      </w:r>
    </w:p>
    <w:p w14:paraId="5781D1A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五、开标、评标与定标</w:t>
      </w:r>
    </w:p>
    <w:p w14:paraId="4F3FF59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54CEDFCA">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7D458D8D">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22、评标</w:t>
      </w:r>
    </w:p>
    <w:p w14:paraId="79BF69B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22.1 评标委员会</w:t>
      </w:r>
    </w:p>
    <w:p w14:paraId="2DF84C66">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（三）对投标文件进行比较和评价；</w:t>
      </w:r>
    </w:p>
    <w:p w14:paraId="323183BB">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  评标程序</w:t>
      </w:r>
    </w:p>
    <w:p w14:paraId="794F7CEF">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1</w:t>
      </w:r>
      <w:r>
        <w:rPr>
          <w:rFonts w:hint="eastAsia" w:ascii="宋体" w:hAnsi="宋体" w:cs="宋体"/>
          <w:b/>
          <w:kern w:val="0"/>
          <w:szCs w:val="21"/>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2</w:t>
      </w:r>
      <w:r>
        <w:rPr>
          <w:rFonts w:hint="eastAsia" w:ascii="宋体" w:hAnsi="宋体" w:cs="宋体"/>
          <w:b/>
          <w:kern w:val="0"/>
          <w:szCs w:val="21"/>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3</w:t>
      </w:r>
      <w:r>
        <w:rPr>
          <w:rFonts w:hint="eastAsia" w:ascii="宋体" w:hAnsi="宋体" w:cs="宋体"/>
          <w:b/>
          <w:kern w:val="0"/>
          <w:szCs w:val="21"/>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4</w:t>
      </w:r>
      <w:r>
        <w:rPr>
          <w:rFonts w:hint="eastAsia" w:ascii="宋体" w:hAnsi="宋体" w:cs="宋体"/>
          <w:b/>
          <w:kern w:val="0"/>
          <w:szCs w:val="21"/>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5</w:t>
      </w:r>
      <w:r>
        <w:rPr>
          <w:rFonts w:hint="eastAsia" w:ascii="宋体" w:hAnsi="宋体" w:cs="宋体"/>
          <w:b/>
          <w:kern w:val="0"/>
          <w:szCs w:val="21"/>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6</w:t>
      </w:r>
      <w:r>
        <w:rPr>
          <w:rFonts w:hint="eastAsia" w:ascii="宋体" w:hAnsi="宋体" w:cs="宋体"/>
          <w:b/>
          <w:kern w:val="0"/>
          <w:szCs w:val="21"/>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（4）因苏采云系统故障造成开标不成功的；</w:t>
      </w:r>
    </w:p>
    <w:p w14:paraId="13A75D85">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（5）因重大变故，采购任务取消的。</w:t>
      </w:r>
    </w:p>
    <w:p w14:paraId="0C05E56B">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45A7C95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rPr>
      </w:pPr>
      <w:r>
        <w:rPr>
          <w:rFonts w:ascii="宋体" w:hAnsi="宋体" w:cs="宋体"/>
          <w:kern w:val="0"/>
          <w:szCs w:val="21"/>
        </w:rPr>
        <w:t>2.2.3.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22.3 评标方法和标准</w:t>
      </w:r>
    </w:p>
    <w:p w14:paraId="15EB19E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评标总得分＝F1×A1＋F2×A2＋……＋Fn×An</w:t>
      </w:r>
    </w:p>
    <w:p w14:paraId="3E9E688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（1）投标报价低于全部通过符合性审查投标人投标报价平均值50%的，即投标报价&lt;全部通过符合性审查投标人投标报价平均值×50%；</w:t>
      </w:r>
    </w:p>
    <w:p w14:paraId="1C27770C">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（2）投标报价低于通过符合性审查的次低报价投标人投标报价50%的，即投标报价&lt;通过符合性审查的次低报价投标人投标报价×50%；</w:t>
      </w:r>
    </w:p>
    <w:p w14:paraId="1D913B1D">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（3）投标报价低于本项目最高限价45%的，即投标报价&lt;本项目最高限价×45%；</w:t>
      </w:r>
    </w:p>
    <w:p w14:paraId="12CAFF16">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14:paraId="125CA17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24、编写评标报告</w:t>
      </w:r>
    </w:p>
    <w:p w14:paraId="6AFB1FF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25、评标过程的保密性</w:t>
      </w:r>
    </w:p>
    <w:p w14:paraId="38CB72F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六、签订合同</w:t>
      </w:r>
    </w:p>
    <w:p w14:paraId="3803A35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26、签订合同</w:t>
      </w:r>
    </w:p>
    <w:p w14:paraId="1D8DBDA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七、质疑和投诉</w:t>
      </w:r>
    </w:p>
    <w:p w14:paraId="3A2EF5F6">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27、质疑</w:t>
      </w:r>
    </w:p>
    <w:p w14:paraId="15D5C17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358D0D4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lang w:val="en-US" w:eastAsia="zh-CN"/>
        </w:rPr>
        <w:t>以</w:t>
      </w:r>
      <w:r>
        <w:rPr>
          <w:rFonts w:hint="eastAsia" w:ascii="宋体" w:hAnsi="宋体" w:cs="宋体"/>
          <w:b/>
          <w:bCs/>
          <w:kern w:val="0"/>
          <w:szCs w:val="21"/>
          <w:highlight w:val="none"/>
          <w:lang w:val="en-US" w:eastAsia="zh-CN"/>
        </w:rPr>
        <w:t>书面形式向</w:t>
      </w:r>
      <w:r>
        <w:rPr>
          <w:rFonts w:hint="eastAsia" w:ascii="宋体" w:hAnsi="宋体" w:cs="宋体"/>
          <w:b/>
          <w:bCs/>
          <w:kern w:val="0"/>
          <w:szCs w:val="21"/>
        </w:rPr>
        <w:t>采购人或采购代理机构</w:t>
      </w:r>
      <w:r>
        <w:rPr>
          <w:rFonts w:hint="eastAsia" w:ascii="宋体" w:hAnsi="宋体" w:cs="宋体"/>
          <w:b/>
          <w:bCs/>
          <w:kern w:val="0"/>
          <w:szCs w:val="21"/>
          <w:lang w:val="en-US" w:eastAsia="zh-CN"/>
        </w:rPr>
        <w:t>提出质疑</w:t>
      </w:r>
      <w:r>
        <w:rPr>
          <w:rFonts w:hint="eastAsia" w:ascii="宋体" w:hAnsi="宋体" w:cs="宋体"/>
          <w:kern w:val="0"/>
          <w:szCs w:val="21"/>
        </w:rPr>
        <w:t>。</w:t>
      </w:r>
    </w:p>
    <w:p w14:paraId="6B2EAE0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（二）质疑项目的名称、编号；</w:t>
      </w:r>
    </w:p>
    <w:p w14:paraId="3F7D33D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（四）事实依据（具体条款）；</w:t>
      </w:r>
    </w:p>
    <w:p w14:paraId="746CB34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（五）必要的法律依据（具体条款）；</w:t>
      </w:r>
    </w:p>
    <w:p w14:paraId="05BE5BC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（六）提出质疑的日期。</w:t>
      </w:r>
    </w:p>
    <w:p w14:paraId="0CAF6C45">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w:t>
      </w:r>
      <w:r>
        <w:rPr>
          <w:rFonts w:hint="eastAsia" w:ascii="宋体" w:hAnsi="宋体" w:cs="宋体"/>
          <w:kern w:val="0"/>
          <w:szCs w:val="21"/>
          <w:lang w:val="en-US" w:eastAsia="zh-CN"/>
        </w:rPr>
        <w:t>5</w:t>
      </w:r>
      <w:r>
        <w:rPr>
          <w:rFonts w:hint="eastAsia" w:ascii="宋体" w:hAnsi="宋体" w:cs="宋体"/>
          <w:kern w:val="0"/>
          <w:szCs w:val="21"/>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w:t>
      </w:r>
      <w:r>
        <w:rPr>
          <w:rFonts w:hint="eastAsia" w:ascii="宋体" w:hAnsi="宋体" w:cs="宋体"/>
          <w:b/>
          <w:bCs/>
          <w:kern w:val="0"/>
          <w:szCs w:val="21"/>
        </w:rPr>
        <w:t>依法予以处罚</w:t>
      </w:r>
      <w:r>
        <w:rPr>
          <w:rFonts w:hint="eastAsia" w:ascii="宋体" w:hAnsi="宋体" w:cs="宋体"/>
          <w:kern w:val="0"/>
          <w:szCs w:val="21"/>
        </w:rPr>
        <w:t>。</w:t>
      </w:r>
    </w:p>
    <w:p w14:paraId="7FA1F5E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w:t>
      </w:r>
      <w:r>
        <w:rPr>
          <w:rFonts w:hint="eastAsia" w:ascii="宋体" w:hAnsi="宋体" w:cs="宋体"/>
          <w:kern w:val="0"/>
          <w:szCs w:val="21"/>
          <w:lang w:val="en-US" w:eastAsia="zh-CN"/>
        </w:rPr>
        <w:t>6</w:t>
      </w:r>
      <w:r>
        <w:rPr>
          <w:rFonts w:hint="eastAsia" w:ascii="宋体" w:hAnsi="宋体" w:cs="宋体"/>
          <w:kern w:val="0"/>
          <w:szCs w:val="21"/>
        </w:rPr>
        <w:t>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5EFB2FDA">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5787159D">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4F50F4B2">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6C74AC75">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5C143F32">
      <w:pPr>
        <w:rPr>
          <w:rFonts w:hint="eastAsia" w:ascii="宋体" w:hAnsi="宋体" w:cs="宋体"/>
        </w:rPr>
      </w:pPr>
      <w:r>
        <w:rPr>
          <w:rFonts w:hint="eastAsia" w:ascii="宋体" w:hAnsi="宋体" w:cs="宋体"/>
        </w:rPr>
        <w:br w:type="page"/>
      </w:r>
    </w:p>
    <w:p w14:paraId="3E531E26">
      <w:pPr>
        <w:pStyle w:val="2"/>
        <w:spacing w:line="360" w:lineRule="auto"/>
        <w:jc w:val="center"/>
        <w:rPr>
          <w:rFonts w:hint="eastAsia" w:ascii="宋体" w:hAnsi="宋体" w:cs="宋体"/>
        </w:rPr>
      </w:pPr>
      <w:bookmarkStart w:id="6" w:name="_Toc481057145"/>
      <w:r>
        <w:rPr>
          <w:rFonts w:hint="eastAsia" w:ascii="宋体" w:hAnsi="宋体" w:cs="宋体"/>
        </w:rPr>
        <w:t xml:space="preserve"> </w:t>
      </w:r>
      <w:bookmarkStart w:id="7" w:name="_Toc32675"/>
      <w:r>
        <w:rPr>
          <w:rFonts w:hint="eastAsia" w:ascii="宋体" w:hAnsi="宋体" w:cs="宋体"/>
        </w:rPr>
        <w:t>评标标准</w:t>
      </w:r>
      <w:bookmarkEnd w:id="7"/>
    </w:p>
    <w:bookmarkEnd w:id="6"/>
    <w:p w14:paraId="0F2C89DC">
      <w:pPr>
        <w:spacing w:line="360" w:lineRule="auto"/>
        <w:ind w:firstLine="420" w:firstLineChars="200"/>
        <w:rPr>
          <w:rFonts w:hint="eastAsia" w:ascii="宋体" w:hAnsi="宋体" w:cs="宋体"/>
        </w:rPr>
      </w:pPr>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4"/>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113"/>
        <w:gridCol w:w="6893"/>
        <w:gridCol w:w="690"/>
      </w:tblGrid>
      <w:tr w14:paraId="2299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1AEE5156">
            <w:pPr>
              <w:widowControl/>
              <w:spacing w:line="360" w:lineRule="auto"/>
              <w:jc w:val="center"/>
              <w:rPr>
                <w:rFonts w:hint="eastAsia" w:ascii="宋体" w:hAnsi="宋体"/>
                <w:b/>
                <w:szCs w:val="21"/>
              </w:rPr>
            </w:pPr>
            <w:r>
              <w:rPr>
                <w:rFonts w:hint="eastAsia" w:ascii="宋体" w:hAnsi="宋体"/>
                <w:b/>
                <w:szCs w:val="21"/>
              </w:rPr>
              <w:t>序号</w:t>
            </w:r>
          </w:p>
        </w:tc>
        <w:tc>
          <w:tcPr>
            <w:tcW w:w="1113" w:type="dxa"/>
            <w:noWrap w:val="0"/>
            <w:vAlign w:val="center"/>
          </w:tcPr>
          <w:p w14:paraId="715FF87F">
            <w:pPr>
              <w:widowControl/>
              <w:spacing w:line="360" w:lineRule="auto"/>
              <w:jc w:val="center"/>
              <w:rPr>
                <w:rFonts w:hint="eastAsia" w:ascii="宋体" w:hAnsi="宋体"/>
                <w:b/>
                <w:szCs w:val="21"/>
              </w:rPr>
            </w:pPr>
            <w:r>
              <w:rPr>
                <w:rFonts w:hint="eastAsia" w:ascii="宋体" w:hAnsi="宋体"/>
                <w:b/>
                <w:szCs w:val="21"/>
              </w:rPr>
              <w:t>评审</w:t>
            </w:r>
          </w:p>
          <w:p w14:paraId="23A2810E">
            <w:pPr>
              <w:widowControl/>
              <w:spacing w:line="360" w:lineRule="auto"/>
              <w:jc w:val="center"/>
              <w:rPr>
                <w:rFonts w:hint="eastAsia" w:ascii="宋体" w:hAnsi="宋体"/>
                <w:b/>
                <w:szCs w:val="21"/>
              </w:rPr>
            </w:pPr>
            <w:r>
              <w:rPr>
                <w:rFonts w:hint="eastAsia" w:ascii="宋体" w:hAnsi="宋体"/>
                <w:b/>
                <w:szCs w:val="21"/>
              </w:rPr>
              <w:t>因素</w:t>
            </w:r>
          </w:p>
        </w:tc>
        <w:tc>
          <w:tcPr>
            <w:tcW w:w="6893" w:type="dxa"/>
            <w:noWrap w:val="0"/>
            <w:vAlign w:val="center"/>
          </w:tcPr>
          <w:p w14:paraId="51BB1979">
            <w:pPr>
              <w:widowControl/>
              <w:spacing w:line="360" w:lineRule="auto"/>
              <w:jc w:val="center"/>
              <w:rPr>
                <w:rFonts w:hint="eastAsia" w:ascii="宋体" w:hAnsi="宋体"/>
                <w:b/>
                <w:szCs w:val="21"/>
              </w:rPr>
            </w:pPr>
            <w:r>
              <w:rPr>
                <w:rFonts w:hint="eastAsia" w:ascii="宋体" w:hAnsi="宋体"/>
                <w:b/>
                <w:szCs w:val="21"/>
              </w:rPr>
              <w:t>评审标准</w:t>
            </w:r>
          </w:p>
        </w:tc>
        <w:tc>
          <w:tcPr>
            <w:tcW w:w="690" w:type="dxa"/>
            <w:noWrap w:val="0"/>
            <w:vAlign w:val="center"/>
          </w:tcPr>
          <w:p w14:paraId="60B4330B">
            <w:pPr>
              <w:widowControl/>
              <w:spacing w:line="360" w:lineRule="auto"/>
              <w:jc w:val="center"/>
              <w:rPr>
                <w:rFonts w:hint="eastAsia" w:ascii="宋体" w:hAnsi="宋体"/>
                <w:b/>
                <w:szCs w:val="21"/>
              </w:rPr>
            </w:pPr>
            <w:r>
              <w:rPr>
                <w:rFonts w:hint="eastAsia" w:ascii="宋体" w:hAnsi="宋体"/>
                <w:b/>
                <w:szCs w:val="21"/>
              </w:rPr>
              <w:t>分值</w:t>
            </w:r>
          </w:p>
        </w:tc>
      </w:tr>
      <w:tr w14:paraId="436C9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2" w:type="dxa"/>
            <w:noWrap w:val="0"/>
            <w:vAlign w:val="center"/>
          </w:tcPr>
          <w:p w14:paraId="0ABEFE7C">
            <w:pPr>
              <w:widowControl/>
              <w:spacing w:line="360" w:lineRule="auto"/>
              <w:jc w:val="center"/>
              <w:rPr>
                <w:rFonts w:hint="eastAsia" w:ascii="宋体" w:hAnsi="宋体"/>
                <w:b/>
                <w:szCs w:val="21"/>
              </w:rPr>
            </w:pPr>
            <w:r>
              <w:rPr>
                <w:rFonts w:hint="eastAsia" w:ascii="宋体" w:hAnsi="宋体"/>
                <w:b/>
                <w:szCs w:val="21"/>
              </w:rPr>
              <w:t>1</w:t>
            </w:r>
          </w:p>
        </w:tc>
        <w:tc>
          <w:tcPr>
            <w:tcW w:w="1113" w:type="dxa"/>
            <w:noWrap w:val="0"/>
            <w:vAlign w:val="center"/>
          </w:tcPr>
          <w:p w14:paraId="34F0FD7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b/>
                <w:szCs w:val="21"/>
              </w:rPr>
            </w:pPr>
            <w:r>
              <w:rPr>
                <w:b/>
                <w:szCs w:val="21"/>
              </w:rPr>
              <w:t>价格</w:t>
            </w:r>
          </w:p>
        </w:tc>
        <w:tc>
          <w:tcPr>
            <w:tcW w:w="6893" w:type="dxa"/>
            <w:noWrap w:val="0"/>
            <w:vAlign w:val="center"/>
          </w:tcPr>
          <w:p w14:paraId="540B8350">
            <w:pPr>
              <w:spacing w:line="360" w:lineRule="auto"/>
              <w:rPr>
                <w:rFonts w:hint="eastAsia" w:ascii="宋体" w:hAnsi="宋体"/>
                <w:szCs w:val="21"/>
              </w:rPr>
            </w:pPr>
            <w:r>
              <w:rPr>
                <w:rFonts w:hint="eastAsia"/>
                <w:bCs/>
                <w:szCs w:val="21"/>
              </w:rPr>
              <w:t>采用低价优先法计算，即满足招标文件要求且投标价格最低</w:t>
            </w:r>
            <w:r>
              <w:rPr>
                <w:rFonts w:hint="eastAsia"/>
                <w:b/>
                <w:bCs w:val="0"/>
                <w:szCs w:val="21"/>
                <w:lang w:eastAsia="zh-CN"/>
              </w:rPr>
              <w:t>（</w:t>
            </w:r>
            <w:r>
              <w:rPr>
                <w:rFonts w:hint="eastAsia"/>
                <w:b/>
                <w:bCs w:val="0"/>
                <w:szCs w:val="21"/>
                <w:lang w:val="en-US" w:eastAsia="zh-CN"/>
              </w:rPr>
              <w:t>两年总价</w:t>
            </w:r>
            <w:r>
              <w:rPr>
                <w:rFonts w:hint="eastAsia"/>
                <w:b/>
                <w:bCs w:val="0"/>
                <w:szCs w:val="21"/>
                <w:lang w:eastAsia="zh-CN"/>
              </w:rPr>
              <w:t>）</w:t>
            </w:r>
            <w:r>
              <w:rPr>
                <w:rFonts w:hint="eastAsia"/>
                <w:bCs/>
                <w:szCs w:val="21"/>
              </w:rPr>
              <w:t>的投标报价为评标基准价，其价格分为满分。其他投标人的价格分统一按照下列公式计算：投标报价得分=(评标基准价/投标报价)×10</w:t>
            </w:r>
            <w:r>
              <w:rPr>
                <w:szCs w:val="21"/>
              </w:rPr>
              <w:t>（小数点保留2位）</w:t>
            </w:r>
          </w:p>
        </w:tc>
        <w:tc>
          <w:tcPr>
            <w:tcW w:w="690" w:type="dxa"/>
            <w:noWrap w:val="0"/>
            <w:vAlign w:val="center"/>
          </w:tcPr>
          <w:p w14:paraId="00033215">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hint="eastAsia" w:ascii="宋体" w:hAnsi="宋体"/>
                <w:b/>
                <w:kern w:val="0"/>
                <w:sz w:val="32"/>
                <w:szCs w:val="21"/>
              </w:rPr>
            </w:pPr>
            <w:r>
              <w:rPr>
                <w:rFonts w:ascii="宋体" w:hAnsi="宋体"/>
                <w:b/>
                <w:szCs w:val="21"/>
              </w:rPr>
              <w:t>10</w:t>
            </w:r>
          </w:p>
        </w:tc>
      </w:tr>
      <w:tr w14:paraId="6922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69B0802C">
            <w:pPr>
              <w:spacing w:line="360" w:lineRule="auto"/>
              <w:jc w:val="center"/>
              <w:rPr>
                <w:rFonts w:hint="eastAsia" w:ascii="宋体" w:hAnsi="宋体"/>
                <w:b/>
                <w:szCs w:val="21"/>
              </w:rPr>
            </w:pPr>
            <w:r>
              <w:rPr>
                <w:rFonts w:hint="eastAsia" w:ascii="宋体" w:hAnsi="宋体"/>
                <w:b/>
                <w:szCs w:val="21"/>
              </w:rPr>
              <w:t>2.1</w:t>
            </w:r>
          </w:p>
        </w:tc>
        <w:tc>
          <w:tcPr>
            <w:tcW w:w="1113" w:type="dxa"/>
            <w:noWrap w:val="0"/>
            <w:vAlign w:val="center"/>
          </w:tcPr>
          <w:p w14:paraId="49175F46">
            <w:pPr>
              <w:spacing w:line="360" w:lineRule="auto"/>
              <w:jc w:val="center"/>
              <w:rPr>
                <w:rFonts w:hint="eastAsia" w:ascii="宋体" w:hAnsi="宋体"/>
                <w:b/>
                <w:szCs w:val="21"/>
              </w:rPr>
            </w:pPr>
            <w:r>
              <w:rPr>
                <w:rFonts w:hint="eastAsia" w:ascii="宋体" w:hAnsi="宋体"/>
                <w:b/>
                <w:szCs w:val="21"/>
              </w:rPr>
              <w:t>管理服务方案</w:t>
            </w:r>
          </w:p>
        </w:tc>
        <w:tc>
          <w:tcPr>
            <w:tcW w:w="6893" w:type="dxa"/>
            <w:noWrap w:val="0"/>
            <w:vAlign w:val="center"/>
          </w:tcPr>
          <w:p w14:paraId="677830A6">
            <w:pPr>
              <w:spacing w:line="360" w:lineRule="auto"/>
              <w:rPr>
                <w:rFonts w:hint="eastAsia" w:ascii="宋体" w:hAnsi="宋体"/>
                <w:b/>
                <w:bCs/>
                <w:szCs w:val="21"/>
              </w:rPr>
            </w:pPr>
            <w:r>
              <w:rPr>
                <w:rFonts w:hint="eastAsia" w:ascii="宋体" w:hAnsi="宋体"/>
                <w:b/>
                <w:bCs/>
                <w:szCs w:val="21"/>
                <w:lang w:val="en-US" w:eastAsia="zh-CN"/>
              </w:rPr>
              <w:t>评标委员会根据供应商提供的管理服务方案（含队伍建设与管理如针对服务考评表内容制定队员管理和绩效考核方案，以及安全管理与辅助执法等方案）综合评分</w:t>
            </w:r>
            <w:r>
              <w:rPr>
                <w:rFonts w:hint="eastAsia" w:ascii="宋体" w:hAnsi="宋体"/>
                <w:b/>
                <w:bCs/>
                <w:szCs w:val="21"/>
              </w:rPr>
              <w:t>：</w:t>
            </w:r>
          </w:p>
          <w:p w14:paraId="52A71653">
            <w:pPr>
              <w:numPr>
                <w:ilvl w:val="0"/>
                <w:numId w:val="6"/>
              </w:numPr>
              <w:spacing w:line="360" w:lineRule="auto"/>
              <w:rPr>
                <w:rFonts w:hint="eastAsia" w:ascii="宋体" w:hAnsi="宋体"/>
                <w:szCs w:val="21"/>
                <w:lang w:eastAsia="zh-CN"/>
              </w:rPr>
            </w:pPr>
            <w:r>
              <w:rPr>
                <w:rFonts w:hint="eastAsia" w:ascii="宋体" w:hAnsi="宋体"/>
                <w:szCs w:val="21"/>
              </w:rPr>
              <w:t>管理服务方案内容全面、逻辑清晰，完全贴合项目需求，涵盖队伍建设与管理、安全管理与辅助执法等所有核心内容。</w:t>
            </w:r>
            <w:r>
              <w:rPr>
                <w:rFonts w:hint="eastAsia" w:ascii="宋体" w:hAnsi="宋体"/>
                <w:b w:val="0"/>
                <w:bCs w:val="0"/>
                <w:szCs w:val="21"/>
                <w:lang w:eastAsia="zh-CN"/>
              </w:rPr>
              <w:t>队员管理、绩效考核方案</w:t>
            </w:r>
            <w:r>
              <w:rPr>
                <w:rFonts w:hint="eastAsia" w:ascii="宋体" w:hAnsi="宋体"/>
                <w:b w:val="0"/>
                <w:bCs w:val="0"/>
                <w:szCs w:val="21"/>
                <w:lang w:val="en-US" w:eastAsia="zh-CN"/>
              </w:rPr>
              <w:t>能落实完成考评表中各项要求，以及针对出现问题的整改措施全面完善贴合项目需求，</w:t>
            </w:r>
            <w:r>
              <w:rPr>
                <w:rFonts w:hint="eastAsia" w:ascii="宋体" w:hAnsi="宋体"/>
                <w:szCs w:val="21"/>
              </w:rPr>
              <w:t>岗位职责分工明确无缺口；队伍管理制度完善可落地，培训与考核体系常态化、科学化；安全管理制度健全、防控措施规范，辅助执法能力专业，能全面、高效满足项目所有服务需求</w:t>
            </w:r>
            <w:r>
              <w:rPr>
                <w:rFonts w:hint="eastAsia" w:ascii="宋体" w:hAnsi="宋体"/>
                <w:szCs w:val="21"/>
                <w:lang w:val="en-US" w:eastAsia="zh-CN"/>
              </w:rPr>
              <w:t>得14分</w:t>
            </w:r>
            <w:r>
              <w:rPr>
                <w:rFonts w:hint="eastAsia" w:ascii="宋体" w:hAnsi="宋体"/>
                <w:szCs w:val="21"/>
                <w:lang w:eastAsia="zh-CN"/>
              </w:rPr>
              <w:t>；</w:t>
            </w:r>
          </w:p>
          <w:p w14:paraId="013B695D">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管理服务方案内容完整，贴合项目需求，涵盖队伍建设与管理、安全管理与辅助执法等核心内容。</w:t>
            </w:r>
            <w:r>
              <w:rPr>
                <w:rFonts w:hint="eastAsia" w:ascii="宋体" w:hAnsi="宋体"/>
                <w:b w:val="0"/>
                <w:bCs w:val="0"/>
                <w:szCs w:val="21"/>
                <w:lang w:eastAsia="zh-CN"/>
              </w:rPr>
              <w:t>队员管理、绩效考核方案</w:t>
            </w:r>
            <w:r>
              <w:rPr>
                <w:rFonts w:hint="eastAsia" w:ascii="宋体" w:hAnsi="宋体"/>
                <w:b w:val="0"/>
                <w:bCs w:val="0"/>
                <w:szCs w:val="21"/>
                <w:lang w:val="en-US" w:eastAsia="zh-CN"/>
              </w:rPr>
              <w:t>能落实完成考评表中各项要求，以及针对出现问题的整改措施较为完善，较为贴合项目需求，</w:t>
            </w:r>
            <w:r>
              <w:rPr>
                <w:rFonts w:hint="eastAsia" w:ascii="宋体" w:hAnsi="宋体"/>
                <w:szCs w:val="21"/>
                <w:lang w:eastAsia="zh-CN"/>
              </w:rPr>
              <w:t>岗位职责分工明确无缺口；队伍管理制度基本完善可落地，培训与考核体系基本健全；安全管理制度较完善、防控措施具体，辅助执法能力较强，能较好满足项目服务需求</w:t>
            </w:r>
            <w:r>
              <w:rPr>
                <w:rFonts w:hint="eastAsia" w:ascii="宋体" w:hAnsi="宋体"/>
                <w:szCs w:val="21"/>
                <w:lang w:val="en-US" w:eastAsia="zh-CN"/>
              </w:rPr>
              <w:t>得11分；</w:t>
            </w:r>
          </w:p>
          <w:p w14:paraId="4D77DFD3">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管理服务方案内容基本完整，基本贴合项目需求，涵盖队伍建设与管理、安全管理与辅助执法等主要内容。</w:t>
            </w:r>
            <w:r>
              <w:rPr>
                <w:rFonts w:hint="eastAsia" w:ascii="宋体" w:hAnsi="宋体"/>
                <w:b w:val="0"/>
                <w:bCs w:val="0"/>
                <w:szCs w:val="21"/>
                <w:lang w:eastAsia="zh-CN"/>
              </w:rPr>
              <w:t>队员管理、绩效考核方案</w:t>
            </w:r>
            <w:r>
              <w:rPr>
                <w:rFonts w:hint="eastAsia" w:ascii="宋体" w:hAnsi="宋体"/>
                <w:b w:val="0"/>
                <w:bCs w:val="0"/>
                <w:szCs w:val="21"/>
                <w:lang w:val="en-US" w:eastAsia="zh-CN"/>
              </w:rPr>
              <w:t>能落实完成考评表中各项要求，以及针对出现问题的整改措施基本完善，基本贴合项目需求，</w:t>
            </w:r>
            <w:r>
              <w:rPr>
                <w:rFonts w:hint="eastAsia" w:ascii="宋体" w:hAnsi="宋体"/>
                <w:szCs w:val="21"/>
                <w:lang w:eastAsia="zh-CN"/>
              </w:rPr>
              <w:t>岗位职责分工较明确，无重大人员缺口；队伍管理制度基本完善，有基本的培训与考核机制；安全管理制度基本健全、防控措施基本到位，具备基本辅助执法能力，能基本满足项目服务需求</w:t>
            </w:r>
            <w:r>
              <w:rPr>
                <w:rFonts w:hint="eastAsia" w:ascii="宋体" w:hAnsi="宋体"/>
                <w:szCs w:val="21"/>
                <w:lang w:val="en-US" w:eastAsia="zh-CN"/>
              </w:rPr>
              <w:t>得8分；</w:t>
            </w:r>
          </w:p>
          <w:p w14:paraId="57B68392">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管理服务方案内容不够完整，部分贴合项目需求，基本涵盖队伍建设与管理、安全管理与辅助执法核心内容，但细节缺失，</w:t>
            </w:r>
            <w:r>
              <w:rPr>
                <w:rFonts w:hint="eastAsia" w:ascii="宋体" w:hAnsi="宋体"/>
                <w:b w:val="0"/>
                <w:bCs w:val="0"/>
                <w:szCs w:val="21"/>
                <w:lang w:eastAsia="zh-CN"/>
              </w:rPr>
              <w:t>队员管理、绩效考核方案</w:t>
            </w:r>
            <w:r>
              <w:rPr>
                <w:rFonts w:hint="eastAsia" w:ascii="宋体" w:hAnsi="宋体"/>
                <w:b w:val="0"/>
                <w:bCs w:val="0"/>
                <w:szCs w:val="21"/>
                <w:lang w:val="en-US" w:eastAsia="zh-CN"/>
              </w:rPr>
              <w:t>不够完整全面，部分贴合需求</w:t>
            </w:r>
            <w:r>
              <w:rPr>
                <w:rFonts w:hint="eastAsia" w:ascii="宋体" w:hAnsi="宋体"/>
                <w:b w:val="0"/>
                <w:bCs w:val="0"/>
                <w:szCs w:val="21"/>
                <w:lang w:eastAsia="zh-CN"/>
              </w:rPr>
              <w:t>，</w:t>
            </w:r>
            <w:r>
              <w:rPr>
                <w:rFonts w:hint="eastAsia" w:ascii="宋体" w:hAnsi="宋体"/>
                <w:szCs w:val="21"/>
                <w:lang w:eastAsia="zh-CN"/>
              </w:rPr>
              <w:t>岗位职责分工不够明确，存在少量人员缺口；队伍管理制度不够完善，培训与考核机制不够健全；安全管理制度不够完善、防控措施不够具体，辅助执法能力一般，基本能保障基础服务需求</w:t>
            </w:r>
            <w:r>
              <w:rPr>
                <w:rFonts w:hint="eastAsia" w:ascii="宋体" w:hAnsi="宋体"/>
                <w:szCs w:val="21"/>
                <w:lang w:val="en-US" w:eastAsia="zh-CN"/>
              </w:rPr>
              <w:t>得5分；</w:t>
            </w:r>
          </w:p>
          <w:p w14:paraId="2F2D3A20">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管理服务方案内容不完整，贴合度较低，未全面涵盖队伍建设与管理、安全管理与辅助执法核心内容。</w:t>
            </w:r>
            <w:r>
              <w:rPr>
                <w:rFonts w:hint="eastAsia" w:ascii="宋体" w:hAnsi="宋体"/>
                <w:b w:val="0"/>
                <w:bCs w:val="0"/>
                <w:szCs w:val="21"/>
                <w:lang w:eastAsia="zh-CN"/>
              </w:rPr>
              <w:t>队员管理、绩效考核方案</w:t>
            </w:r>
            <w:r>
              <w:rPr>
                <w:rFonts w:hint="eastAsia" w:ascii="宋体" w:hAnsi="宋体"/>
                <w:b w:val="0"/>
                <w:bCs w:val="0"/>
                <w:szCs w:val="21"/>
                <w:lang w:val="en-US" w:eastAsia="zh-CN"/>
              </w:rPr>
              <w:t>不完整</w:t>
            </w:r>
            <w:r>
              <w:rPr>
                <w:rFonts w:hint="eastAsia" w:ascii="宋体" w:hAnsi="宋体"/>
                <w:b w:val="0"/>
                <w:bCs w:val="0"/>
                <w:szCs w:val="21"/>
                <w:lang w:eastAsia="zh-CN"/>
              </w:rPr>
              <w:t>，</w:t>
            </w:r>
            <w:r>
              <w:rPr>
                <w:rFonts w:hint="eastAsia" w:ascii="宋体" w:hAnsi="宋体"/>
                <w:szCs w:val="21"/>
                <w:lang w:eastAsia="zh-CN"/>
              </w:rPr>
              <w:t>岗位职责分工模糊，存在明显人员缺口；队伍管理制度不完善、难以落地，培训与考核机制缺失或流于形式；安全管理制度不健全、防控措施缺失，辅助执法能力薄弱，难以保障基础服务需求</w:t>
            </w:r>
            <w:r>
              <w:rPr>
                <w:rFonts w:hint="eastAsia" w:ascii="宋体" w:hAnsi="宋体"/>
                <w:szCs w:val="21"/>
                <w:lang w:val="en-US" w:eastAsia="zh-CN"/>
              </w:rPr>
              <w:t>得2分；</w:t>
            </w:r>
          </w:p>
          <w:p w14:paraId="5469613E">
            <w:pPr>
              <w:numPr>
                <w:ilvl w:val="0"/>
                <w:numId w:val="0"/>
              </w:numPr>
              <w:spacing w:line="360" w:lineRule="auto"/>
              <w:rPr>
                <w:rFonts w:hint="eastAsia"/>
                <w:lang w:eastAsia="zh-CN"/>
              </w:rPr>
            </w:pPr>
            <w:r>
              <w:rPr>
                <w:rFonts w:hint="eastAsia" w:ascii="宋体" w:hAnsi="宋体"/>
                <w:szCs w:val="21"/>
                <w:lang w:eastAsia="zh-CN"/>
              </w:rPr>
              <w:t>（</w:t>
            </w:r>
            <w:r>
              <w:rPr>
                <w:rFonts w:hint="eastAsia" w:ascii="宋体" w:hAnsi="宋体"/>
                <w:szCs w:val="21"/>
                <w:lang w:val="en-US" w:eastAsia="zh-CN"/>
              </w:rPr>
              <w:t>6</w:t>
            </w:r>
            <w:r>
              <w:rPr>
                <w:rFonts w:hint="eastAsia" w:ascii="宋体" w:hAnsi="宋体"/>
                <w:szCs w:val="21"/>
                <w:lang w:eastAsia="zh-CN"/>
              </w:rPr>
              <w:t>）管理服务方案缺失核心内容，或未提供有效方案，未涵盖队伍建设与管理、安全管理与辅助执法相关内容，</w:t>
            </w:r>
            <w:r>
              <w:rPr>
                <w:rFonts w:hint="eastAsia" w:ascii="宋体" w:hAnsi="宋体"/>
                <w:b w:val="0"/>
                <w:bCs w:val="0"/>
                <w:szCs w:val="21"/>
                <w:lang w:val="en-US" w:eastAsia="zh-CN"/>
              </w:rPr>
              <w:t>无</w:t>
            </w:r>
            <w:r>
              <w:rPr>
                <w:rFonts w:hint="eastAsia" w:ascii="宋体" w:hAnsi="宋体"/>
                <w:b w:val="0"/>
                <w:bCs w:val="0"/>
                <w:szCs w:val="21"/>
                <w:lang w:eastAsia="zh-CN"/>
              </w:rPr>
              <w:t>队员管理、绩效考核方案，</w:t>
            </w:r>
            <w:r>
              <w:rPr>
                <w:rFonts w:hint="eastAsia" w:ascii="宋体" w:hAnsi="宋体"/>
                <w:szCs w:val="21"/>
                <w:lang w:eastAsia="zh-CN"/>
              </w:rPr>
              <w:t>岗位职责混乱；无有效队伍管理制度、培训考核机制、安全管理制度，无法满足任何服务需求</w:t>
            </w:r>
            <w:r>
              <w:rPr>
                <w:rFonts w:hint="eastAsia" w:ascii="宋体" w:hAnsi="宋体"/>
                <w:szCs w:val="21"/>
                <w:lang w:val="en-US" w:eastAsia="zh-CN"/>
              </w:rPr>
              <w:t>得0分。</w:t>
            </w:r>
          </w:p>
        </w:tc>
        <w:tc>
          <w:tcPr>
            <w:tcW w:w="690" w:type="dxa"/>
            <w:noWrap w:val="0"/>
            <w:vAlign w:val="center"/>
          </w:tcPr>
          <w:p w14:paraId="48C93CF6">
            <w:pPr>
              <w:spacing w:line="360" w:lineRule="auto"/>
              <w:jc w:val="center"/>
              <w:rPr>
                <w:rFonts w:hint="eastAsia" w:ascii="宋体" w:hAnsi="宋体" w:eastAsia="宋体"/>
                <w:b/>
                <w:szCs w:val="21"/>
                <w:lang w:eastAsia="zh-CN"/>
              </w:rPr>
            </w:pPr>
            <w:r>
              <w:rPr>
                <w:rFonts w:hint="eastAsia" w:ascii="宋体" w:hAnsi="宋体"/>
                <w:b/>
                <w:szCs w:val="21"/>
              </w:rPr>
              <w:t>1</w:t>
            </w:r>
            <w:r>
              <w:rPr>
                <w:rFonts w:hint="eastAsia" w:ascii="宋体" w:hAnsi="宋体"/>
                <w:b/>
                <w:szCs w:val="21"/>
                <w:lang w:val="en-US" w:eastAsia="zh-CN"/>
              </w:rPr>
              <w:t>4</w:t>
            </w:r>
          </w:p>
        </w:tc>
      </w:tr>
      <w:tr w14:paraId="6721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401053F7">
            <w:pPr>
              <w:widowControl/>
              <w:spacing w:line="360" w:lineRule="auto"/>
              <w:jc w:val="center"/>
              <w:rPr>
                <w:rFonts w:hint="eastAsia" w:ascii="宋体" w:hAnsi="宋体"/>
                <w:b/>
                <w:szCs w:val="21"/>
              </w:rPr>
            </w:pPr>
            <w:r>
              <w:rPr>
                <w:rFonts w:hint="eastAsia" w:ascii="宋体" w:hAnsi="宋体"/>
                <w:b/>
                <w:szCs w:val="21"/>
              </w:rPr>
              <w:t>2.2</w:t>
            </w:r>
          </w:p>
        </w:tc>
        <w:tc>
          <w:tcPr>
            <w:tcW w:w="1113" w:type="dxa"/>
            <w:noWrap w:val="0"/>
            <w:vAlign w:val="center"/>
          </w:tcPr>
          <w:p w14:paraId="5DF24089">
            <w:pPr>
              <w:widowControl/>
              <w:spacing w:line="360" w:lineRule="auto"/>
              <w:jc w:val="center"/>
              <w:rPr>
                <w:rFonts w:hint="eastAsia" w:ascii="宋体" w:hAnsi="宋体"/>
                <w:b/>
                <w:szCs w:val="21"/>
              </w:rPr>
            </w:pPr>
            <w:r>
              <w:rPr>
                <w:rFonts w:hint="eastAsia" w:ascii="宋体" w:hAnsi="宋体"/>
                <w:b/>
                <w:szCs w:val="21"/>
              </w:rPr>
              <w:t>交接过渡方案</w:t>
            </w:r>
          </w:p>
        </w:tc>
        <w:tc>
          <w:tcPr>
            <w:tcW w:w="6893" w:type="dxa"/>
            <w:noWrap w:val="0"/>
            <w:vAlign w:val="center"/>
          </w:tcPr>
          <w:p w14:paraId="0167DB83">
            <w:pPr>
              <w:spacing w:line="360" w:lineRule="auto"/>
              <w:rPr>
                <w:rFonts w:hint="eastAsia" w:ascii="宋体" w:hAnsi="宋体"/>
                <w:b/>
                <w:bCs/>
                <w:szCs w:val="21"/>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提供的交接过渡方案（含工作交接、衔接方案、承接查验方案等）综合评分：</w:t>
            </w:r>
          </w:p>
          <w:p w14:paraId="0EE63983">
            <w:pPr>
              <w:numPr>
                <w:ilvl w:val="0"/>
                <w:numId w:val="7"/>
              </w:numPr>
              <w:spacing w:line="360" w:lineRule="auto"/>
              <w:rPr>
                <w:rFonts w:hint="eastAsia" w:ascii="宋体" w:hAnsi="宋体"/>
                <w:szCs w:val="21"/>
                <w:lang w:val="en-US" w:eastAsia="zh-CN"/>
              </w:rPr>
            </w:pPr>
            <w:r>
              <w:rPr>
                <w:rFonts w:hint="eastAsia" w:ascii="宋体" w:hAnsi="宋体"/>
                <w:szCs w:val="21"/>
              </w:rPr>
              <w:t>工作交接方案内容完整、逻辑清晰，明确交接范围、交接节点、交接责任分工、交接流程，可直接指导实际交接工作，无任何遗漏</w:t>
            </w:r>
            <w:r>
              <w:rPr>
                <w:rFonts w:hint="eastAsia" w:ascii="宋体" w:hAnsi="宋体"/>
                <w:szCs w:val="21"/>
                <w:lang w:eastAsia="zh-CN"/>
              </w:rPr>
              <w:t>；衔接思路清晰、针对性极强，全面覆盖工作衔接的各个环节，明确衔接流程、衔接时限、衔接责任及应急衔接措施，能有效解决交接过程中可能出现的衔接断层问题，无任何衔接隐患；查验内容全面、标准明确，能全面把控查验质量，杜绝遗漏及不合格项遗留</w:t>
            </w:r>
            <w:r>
              <w:rPr>
                <w:rFonts w:hint="eastAsia" w:ascii="宋体" w:hAnsi="宋体"/>
                <w:szCs w:val="21"/>
                <w:lang w:val="en-US" w:eastAsia="zh-CN"/>
              </w:rPr>
              <w:t>得11分；</w:t>
            </w:r>
          </w:p>
          <w:p w14:paraId="091BB26A">
            <w:pPr>
              <w:numPr>
                <w:ilvl w:val="0"/>
                <w:numId w:val="7"/>
              </w:numPr>
              <w:spacing w:line="360" w:lineRule="auto"/>
              <w:rPr>
                <w:rFonts w:hint="eastAsia" w:ascii="宋体" w:hAnsi="宋体"/>
                <w:szCs w:val="21"/>
                <w:lang w:eastAsia="zh-CN"/>
              </w:rPr>
            </w:pPr>
            <w:r>
              <w:rPr>
                <w:rFonts w:hint="eastAsia"/>
                <w:lang w:eastAsia="zh-CN"/>
              </w:rPr>
              <w:t>工作交接方案内容完整，明确交接范围、节点、责任分工及流程，可指导实际交接工作，仅存在个别细节可优化，不影响交接实施，衔接思路清晰，覆盖主要衔接环节，明确衔接流程、时限及责任，具备应急衔接措施，能有效避免重大衔接断层问题，仅个别衔接环节的细节可完善，查验内容全面，明确查验范围、标准、流程及责任，仅存在个别细节可优化</w:t>
            </w:r>
            <w:r>
              <w:rPr>
                <w:rFonts w:hint="eastAsia" w:ascii="宋体" w:hAnsi="宋体"/>
                <w:szCs w:val="21"/>
                <w:lang w:val="en-US" w:eastAsia="zh-CN"/>
              </w:rPr>
              <w:t>得8分；</w:t>
            </w:r>
          </w:p>
          <w:p w14:paraId="70F8416E">
            <w:pPr>
              <w:numPr>
                <w:ilvl w:val="0"/>
                <w:numId w:val="7"/>
              </w:numPr>
              <w:spacing w:line="360" w:lineRule="auto"/>
              <w:rPr>
                <w:rFonts w:hint="eastAsia"/>
                <w:lang w:val="en-US" w:eastAsia="zh-CN"/>
              </w:rPr>
            </w:pPr>
            <w:r>
              <w:rPr>
                <w:rFonts w:hint="eastAsia"/>
                <w:lang w:val="en-US" w:eastAsia="zh-CN"/>
              </w:rPr>
              <w:t xml:space="preserve"> 工作交接方案核心内容完整，有基本的交接流程及交接清单，交接节点不够具体，部分非核心细节描述不完整，需进一步完善才能完全指导实际交接，衔接方案覆盖主要衔接环节，明确基本的衔接流程及责任，但衔接时限不够具体、应急衔接措施较为笼统，可能存在轻微衔接不畅的风险，需补充完善细节承接,查验方案明确查验范围、基本流程及责任，有查验标准但部分标准不够量化，个别非核心查验项描述不清晰，不影响整体查验工作开展得5分；</w:t>
            </w:r>
          </w:p>
          <w:p w14:paraId="73DA7E28">
            <w:pPr>
              <w:numPr>
                <w:ilvl w:val="0"/>
                <w:numId w:val="7"/>
              </w:numPr>
              <w:spacing w:line="360" w:lineRule="auto"/>
              <w:rPr>
                <w:rFonts w:hint="default"/>
                <w:lang w:val="en-US" w:eastAsia="zh-CN"/>
              </w:rPr>
            </w:pPr>
            <w:r>
              <w:rPr>
                <w:rFonts w:hint="eastAsia"/>
                <w:lang w:val="en-US" w:eastAsia="zh-CN"/>
              </w:rPr>
              <w:t>工作交接方案：仅简单提及工作交接相关内容，未明确交接范围、节点、责任分工及流程，无交接清单，核心内容严重缺失，无法指导实际交接工作，衔接方案：仅简单提及衔接需求，未明确任何衔接流程、责任及时限，无应急措施，衔接思路模糊，不具备可操作性，无法保障工作衔接， 承接查验方案：仅提及需进行承接查验，未明确查验范围、标准、流程及责任，无任何具体实施内容，无法开展查验工作得2分；</w:t>
            </w:r>
          </w:p>
          <w:p w14:paraId="67CE65B1">
            <w:pPr>
              <w:numPr>
                <w:ilvl w:val="0"/>
                <w:numId w:val="7"/>
              </w:numPr>
              <w:spacing w:line="360" w:lineRule="auto"/>
              <w:rPr>
                <w:rFonts w:hint="default"/>
                <w:lang w:val="en-US" w:eastAsia="zh-CN"/>
              </w:rPr>
            </w:pPr>
            <w:r>
              <w:rPr>
                <w:rFonts w:hint="default"/>
                <w:lang w:val="en-US" w:eastAsia="zh-CN"/>
              </w:rPr>
              <w:t>未提供任何交接过渡方案</w:t>
            </w:r>
            <w:r>
              <w:rPr>
                <w:rFonts w:hint="eastAsia"/>
                <w:lang w:val="en-US" w:eastAsia="zh-CN"/>
              </w:rPr>
              <w:t>，</w:t>
            </w:r>
            <w:r>
              <w:rPr>
                <w:rFonts w:hint="default"/>
                <w:lang w:val="en-US" w:eastAsia="zh-CN"/>
              </w:rPr>
              <w:t>或内容空洞、无任何实际内容，无法体现任何交接过渡相关思路及措施；方案存在严重逻辑错误、核心内容完全缺失，无法满足任何交接过渡工作需求</w:t>
            </w:r>
            <w:r>
              <w:rPr>
                <w:rFonts w:hint="eastAsia" w:ascii="宋体" w:hAnsi="宋体"/>
                <w:szCs w:val="21"/>
                <w:lang w:val="en-US" w:eastAsia="zh-CN"/>
              </w:rPr>
              <w:t>得0分。</w:t>
            </w:r>
          </w:p>
        </w:tc>
        <w:tc>
          <w:tcPr>
            <w:tcW w:w="690" w:type="dxa"/>
            <w:noWrap w:val="0"/>
            <w:vAlign w:val="center"/>
          </w:tcPr>
          <w:p w14:paraId="08F61357">
            <w:pPr>
              <w:widowControl/>
              <w:spacing w:line="360" w:lineRule="auto"/>
              <w:jc w:val="center"/>
              <w:rPr>
                <w:rFonts w:hint="eastAsia" w:ascii="宋体" w:hAnsi="宋体" w:eastAsia="宋体"/>
                <w:b/>
                <w:szCs w:val="21"/>
                <w:lang w:eastAsia="zh-CN"/>
              </w:rPr>
            </w:pPr>
            <w:r>
              <w:rPr>
                <w:rFonts w:hint="eastAsia" w:ascii="宋体" w:hAnsi="宋体"/>
                <w:b/>
                <w:szCs w:val="21"/>
              </w:rPr>
              <w:t>1</w:t>
            </w:r>
            <w:r>
              <w:rPr>
                <w:rFonts w:hint="eastAsia" w:ascii="宋体" w:hAnsi="宋体"/>
                <w:b/>
                <w:szCs w:val="21"/>
                <w:lang w:val="en-US" w:eastAsia="zh-CN"/>
              </w:rPr>
              <w:t>1</w:t>
            </w:r>
          </w:p>
        </w:tc>
      </w:tr>
      <w:tr w14:paraId="7066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371FFD1">
            <w:pPr>
              <w:widowControl/>
              <w:spacing w:line="360" w:lineRule="auto"/>
              <w:jc w:val="center"/>
              <w:rPr>
                <w:rFonts w:hint="eastAsia" w:ascii="宋体" w:hAnsi="宋体"/>
                <w:b/>
                <w:szCs w:val="21"/>
              </w:rPr>
            </w:pPr>
            <w:r>
              <w:rPr>
                <w:rFonts w:hint="eastAsia" w:ascii="宋体" w:hAnsi="宋体"/>
                <w:b/>
                <w:szCs w:val="21"/>
              </w:rPr>
              <w:t>2.3</w:t>
            </w:r>
          </w:p>
        </w:tc>
        <w:tc>
          <w:tcPr>
            <w:tcW w:w="1113" w:type="dxa"/>
            <w:noWrap w:val="0"/>
            <w:vAlign w:val="center"/>
          </w:tcPr>
          <w:p w14:paraId="06A3FA5A">
            <w:pPr>
              <w:widowControl/>
              <w:spacing w:line="360" w:lineRule="auto"/>
              <w:jc w:val="center"/>
              <w:rPr>
                <w:rFonts w:hint="eastAsia" w:ascii="宋体" w:hAnsi="宋体"/>
                <w:b/>
                <w:szCs w:val="21"/>
              </w:rPr>
            </w:pPr>
            <w:r>
              <w:rPr>
                <w:rFonts w:hint="eastAsia" w:ascii="宋体" w:hAnsi="宋体"/>
                <w:b/>
                <w:szCs w:val="21"/>
              </w:rPr>
              <w:t>人员培训方案</w:t>
            </w:r>
          </w:p>
        </w:tc>
        <w:tc>
          <w:tcPr>
            <w:tcW w:w="6893" w:type="dxa"/>
            <w:noWrap w:val="0"/>
            <w:vAlign w:val="center"/>
          </w:tcPr>
          <w:p w14:paraId="13531EA6">
            <w:pPr>
              <w:spacing w:line="360" w:lineRule="auto"/>
              <w:rPr>
                <w:rFonts w:hint="eastAsia" w:ascii="宋体" w:hAnsi="宋体"/>
                <w:b/>
                <w:bCs/>
                <w:szCs w:val="21"/>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提供的人员培训方案（含培训计划、培训方式、培训内容等）综合评分：</w:t>
            </w:r>
          </w:p>
          <w:p w14:paraId="75288085">
            <w:pPr>
              <w:numPr>
                <w:ilvl w:val="0"/>
                <w:numId w:val="8"/>
              </w:numPr>
              <w:spacing w:line="360" w:lineRule="auto"/>
              <w:rPr>
                <w:rFonts w:hint="eastAsia" w:ascii="宋体" w:hAnsi="宋体"/>
                <w:szCs w:val="21"/>
                <w:lang w:val="en-US" w:eastAsia="zh-CN"/>
              </w:rPr>
            </w:pPr>
            <w:r>
              <w:rPr>
                <w:rFonts w:hint="eastAsia" w:ascii="宋体" w:hAnsi="宋体"/>
                <w:szCs w:val="21"/>
              </w:rPr>
              <w:t>培训方案完整、系统、针对性极强，完全贴合项目实际需求及人员岗位特点，可直接落地执行，无任何疏漏</w:t>
            </w:r>
            <w:r>
              <w:rPr>
                <w:rFonts w:hint="eastAsia" w:ascii="宋体" w:hAnsi="宋体"/>
                <w:szCs w:val="21"/>
                <w:lang w:eastAsia="zh-CN"/>
              </w:rPr>
              <w:t>，明确划分培训阶段，每个阶段的培训时间、培训对象、培训目标、考核标准清晰具体，时间安排科学合理，贴合项目进度，无冲突、无冗余，可直接按计划推进，内容全面、精准，完全覆盖项目所需核心技能、操作规范、安全知识、应急处理等相关内容，深浅适中，贴合不同岗位人员的知识水平，既有基础内容，也有提升内容，能有效满足人员岗位履职需求</w:t>
            </w:r>
            <w:r>
              <w:rPr>
                <w:rFonts w:hint="eastAsia" w:ascii="宋体" w:hAnsi="宋体"/>
                <w:szCs w:val="21"/>
                <w:lang w:val="en-US" w:eastAsia="zh-CN"/>
              </w:rPr>
              <w:t>得10分；</w:t>
            </w:r>
          </w:p>
          <w:p w14:paraId="7B8A2FA3">
            <w:pPr>
              <w:numPr>
                <w:ilvl w:val="0"/>
                <w:numId w:val="8"/>
              </w:numPr>
              <w:spacing w:line="360" w:lineRule="auto"/>
              <w:rPr>
                <w:rFonts w:hint="eastAsia" w:ascii="宋体" w:hAnsi="宋体"/>
                <w:szCs w:val="21"/>
                <w:lang w:eastAsia="zh-CN"/>
              </w:rPr>
            </w:pPr>
            <w:r>
              <w:rPr>
                <w:rFonts w:hint="eastAsia"/>
                <w:lang w:eastAsia="zh-CN"/>
              </w:rPr>
              <w:t>培训方案完整，针对性较强，基本贴合项目实际需求，整体可行，仅存在少量细节疏漏，稍作调整即可落地执行，明确划分培训阶段，培训时间、对象、目标基本清晰，时间安排基本合理，贴合项目进度，存在1-2</w:t>
            </w:r>
            <w:r>
              <w:rPr>
                <w:rFonts w:hint="eastAsia" w:ascii="宋体" w:hAnsi="宋体"/>
                <w:szCs w:val="21"/>
                <w:lang w:eastAsia="zh-CN"/>
              </w:rPr>
              <w:t>处细节疏漏，不影响整体执行，内容较全面，覆盖项目所需核心技能及相关知识，基本贴合岗位特点，存在少量内容不够精准或深浅不够合理的情况，不影响整体培训效果</w:t>
            </w:r>
            <w:r>
              <w:rPr>
                <w:rFonts w:hint="eastAsia" w:ascii="宋体" w:hAnsi="宋体"/>
                <w:szCs w:val="21"/>
                <w:lang w:val="en-US" w:eastAsia="zh-CN"/>
              </w:rPr>
              <w:t>得7分；</w:t>
            </w:r>
          </w:p>
          <w:p w14:paraId="56C78A4D">
            <w:pPr>
              <w:numPr>
                <w:ilvl w:val="0"/>
                <w:numId w:val="8"/>
              </w:numPr>
              <w:spacing w:line="360" w:lineRule="auto"/>
              <w:rPr>
                <w:rFonts w:hint="eastAsia"/>
                <w:lang w:eastAsia="zh-CN"/>
              </w:rPr>
            </w:pPr>
            <w:r>
              <w:rPr>
                <w:rFonts w:hint="eastAsia"/>
                <w:lang w:eastAsia="zh-CN"/>
              </w:rPr>
              <w:t>培训方案基本完整，有一定针对性，能满足基础培训需求，但存在较多细节疏漏，需进行较大调整才能落地执行，未明确划分培训阶段，或阶段划分不清晰，培训时间、对象、目标不够具体，时间安排存在不合理之处，考核标准缺失或过于模糊，内容不够全面，仅覆盖部分项目所需技能及知识，贴合岗位特点的程度一般，存在内容冗余、重点不突出或深浅失衡的情况</w:t>
            </w:r>
            <w:r>
              <w:rPr>
                <w:rFonts w:hint="eastAsia" w:ascii="宋体" w:hAnsi="宋体"/>
                <w:szCs w:val="21"/>
                <w:lang w:val="en-US" w:eastAsia="zh-CN"/>
              </w:rPr>
              <w:t>得4分；</w:t>
            </w:r>
          </w:p>
          <w:p w14:paraId="32BBCE8A">
            <w:pPr>
              <w:numPr>
                <w:ilvl w:val="0"/>
                <w:numId w:val="8"/>
              </w:numPr>
              <w:spacing w:line="360" w:lineRule="auto"/>
              <w:rPr>
                <w:rFonts w:hint="eastAsia" w:ascii="宋体" w:hAnsi="宋体"/>
                <w:szCs w:val="21"/>
                <w:lang w:val="en-US" w:eastAsia="zh-CN"/>
              </w:rPr>
            </w:pPr>
            <w:r>
              <w:rPr>
                <w:rFonts w:hint="eastAsia" w:ascii="宋体" w:hAnsi="宋体"/>
                <w:szCs w:val="21"/>
                <w:lang w:val="en-US" w:eastAsia="zh-CN"/>
              </w:rPr>
              <w:t>培训方案不完整，针对性极差，与项目实际需求和人员岗位特点严重脱节，难以满足基础培训需求，执行难度极大，未明确培训时间、对象、目标，无任何阶段划分，时间安排混乱，无法落地执行，内容残缺，未覆盖项目核心技能及相关知识，与岗位需求严重不符，无实际指导意义得1分；</w:t>
            </w:r>
          </w:p>
          <w:p w14:paraId="1C6BC88E">
            <w:pPr>
              <w:numPr>
                <w:ilvl w:val="0"/>
                <w:numId w:val="8"/>
              </w:numPr>
              <w:spacing w:line="360" w:lineRule="auto"/>
              <w:rPr>
                <w:rFonts w:hint="eastAsia"/>
                <w:lang w:eastAsia="zh-CN"/>
              </w:rPr>
            </w:pPr>
            <w:r>
              <w:rPr>
                <w:rFonts w:hint="eastAsia"/>
                <w:lang w:eastAsia="zh-CN"/>
              </w:rPr>
              <w:t>未提供人员培训方案，或提供的方案完全不符合要求（如内容空洞、与培训无关），无任何可执行性，无法满足任何培训需求</w:t>
            </w:r>
            <w:r>
              <w:rPr>
                <w:rFonts w:hint="eastAsia" w:ascii="宋体" w:hAnsi="宋体"/>
                <w:szCs w:val="21"/>
                <w:lang w:val="en-US" w:eastAsia="zh-CN"/>
              </w:rPr>
              <w:t>得0分。</w:t>
            </w:r>
          </w:p>
        </w:tc>
        <w:tc>
          <w:tcPr>
            <w:tcW w:w="690" w:type="dxa"/>
            <w:noWrap w:val="0"/>
            <w:vAlign w:val="center"/>
          </w:tcPr>
          <w:p w14:paraId="7C407B30">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10</w:t>
            </w:r>
          </w:p>
        </w:tc>
      </w:tr>
      <w:tr w14:paraId="47BB0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6E47B00C">
            <w:pPr>
              <w:widowControl/>
              <w:spacing w:line="360" w:lineRule="auto"/>
              <w:jc w:val="center"/>
              <w:rPr>
                <w:rFonts w:hint="eastAsia" w:ascii="宋体" w:hAnsi="宋体"/>
                <w:b/>
                <w:szCs w:val="21"/>
              </w:rPr>
            </w:pPr>
            <w:r>
              <w:rPr>
                <w:rFonts w:hint="eastAsia" w:ascii="宋体" w:hAnsi="宋体"/>
                <w:b/>
                <w:szCs w:val="21"/>
              </w:rPr>
              <w:t>2.4</w:t>
            </w:r>
          </w:p>
        </w:tc>
        <w:tc>
          <w:tcPr>
            <w:tcW w:w="1113" w:type="dxa"/>
            <w:noWrap w:val="0"/>
            <w:vAlign w:val="center"/>
          </w:tcPr>
          <w:p w14:paraId="3B56EC5E">
            <w:pPr>
              <w:widowControl/>
              <w:spacing w:line="360" w:lineRule="auto"/>
              <w:jc w:val="center"/>
              <w:rPr>
                <w:rFonts w:hint="eastAsia" w:ascii="宋体" w:hAnsi="宋体"/>
                <w:b/>
                <w:szCs w:val="21"/>
              </w:rPr>
            </w:pPr>
            <w:r>
              <w:rPr>
                <w:rFonts w:hint="eastAsia" w:ascii="宋体" w:hAnsi="宋体"/>
                <w:b/>
                <w:szCs w:val="21"/>
              </w:rPr>
              <w:t>应急处置预案</w:t>
            </w:r>
          </w:p>
        </w:tc>
        <w:tc>
          <w:tcPr>
            <w:tcW w:w="6893" w:type="dxa"/>
            <w:noWrap w:val="0"/>
            <w:vAlign w:val="center"/>
          </w:tcPr>
          <w:p w14:paraId="792899EC">
            <w:pPr>
              <w:spacing w:line="360" w:lineRule="auto"/>
              <w:jc w:val="left"/>
              <w:rPr>
                <w:rFonts w:hint="eastAsia" w:ascii="宋体" w:hAnsi="宋体"/>
                <w:b/>
                <w:bCs/>
                <w:szCs w:val="21"/>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提供的应急处置预案（含抢险抗灾、反恐防暴、旅客滞留应急保障等）综合评分：</w:t>
            </w:r>
          </w:p>
          <w:p w14:paraId="0EEAE0F1">
            <w:pPr>
              <w:numPr>
                <w:ilvl w:val="0"/>
                <w:numId w:val="9"/>
              </w:numPr>
              <w:spacing w:line="360" w:lineRule="auto"/>
              <w:rPr>
                <w:rFonts w:hint="eastAsia" w:ascii="宋体" w:hAnsi="宋体"/>
                <w:szCs w:val="21"/>
                <w:lang w:val="en-US" w:eastAsia="zh-CN"/>
              </w:rPr>
            </w:pPr>
            <w:r>
              <w:rPr>
                <w:rFonts w:hint="eastAsia" w:ascii="宋体" w:hAnsi="宋体"/>
                <w:szCs w:val="21"/>
              </w:rPr>
              <w:t>应急组织架构健全，明确各岗位职责、分工清晰，责任到人，有具体的联络方式、应急响应流程，无任何遗漏</w:t>
            </w:r>
            <w:r>
              <w:rPr>
                <w:rFonts w:hint="eastAsia" w:ascii="宋体" w:hAnsi="宋体"/>
                <w:szCs w:val="21"/>
                <w:lang w:eastAsia="zh-CN"/>
              </w:rPr>
              <w:t>，应急处置流程科学、可操作性强，针对每个场景的不同突发情况（如抢险抗灾的暴雨、暴雪等，反恐防暴的突发袭击、可疑人员/物品等，旅客滞留的不同滞留规模、滞留时长等），均制定了详细的处置步骤、操作规范，步骤明确、可直接落地执行，应急保障措施完善，针对性极强，能有效应对各类突发应急事件，无任何不合理、不规范之处</w:t>
            </w:r>
            <w:r>
              <w:rPr>
                <w:rFonts w:hint="eastAsia" w:ascii="宋体" w:hAnsi="宋体"/>
                <w:szCs w:val="21"/>
                <w:lang w:val="en-US" w:eastAsia="zh-CN"/>
              </w:rPr>
              <w:t>得11分；</w:t>
            </w:r>
          </w:p>
          <w:p w14:paraId="34B8E796">
            <w:pPr>
              <w:numPr>
                <w:ilvl w:val="0"/>
                <w:numId w:val="9"/>
              </w:numPr>
              <w:spacing w:line="360" w:lineRule="auto"/>
              <w:rPr>
                <w:rFonts w:hint="default" w:ascii="宋体" w:hAnsi="宋体" w:eastAsia="宋体"/>
                <w:szCs w:val="21"/>
                <w:lang w:val="en-US" w:eastAsia="zh-CN"/>
              </w:rPr>
            </w:pPr>
            <w:r>
              <w:rPr>
                <w:rFonts w:hint="default" w:ascii="宋体" w:hAnsi="宋体" w:eastAsia="宋体"/>
                <w:szCs w:val="21"/>
                <w:lang w:val="en-US" w:eastAsia="zh-CN"/>
              </w:rPr>
              <w:t>应急组织架构基本健全，明确了主要岗位职责和分工，有联络方式和应急响应流程，仅存在个别细节分工不明确的情况</w:t>
            </w:r>
            <w:r>
              <w:rPr>
                <w:rFonts w:hint="eastAsia" w:ascii="宋体" w:hAnsi="宋体"/>
                <w:szCs w:val="21"/>
                <w:lang w:val="en-US" w:eastAsia="zh-CN"/>
              </w:rPr>
              <w:t>，应急处置流程较科学、可操作性较强，针对每个场景的主要突发情况，制定了基本处置步骤和操作规范，步骤清晰，能指导应急处置工作，仅个别特殊场景的处置步骤不够细化，应急保障措施较完善，针对性较强，能应对大部分突发应急事件，无重大不合理、不规范之处得8分；</w:t>
            </w:r>
          </w:p>
          <w:p w14:paraId="74BBC327">
            <w:pPr>
              <w:numPr>
                <w:ilvl w:val="0"/>
                <w:numId w:val="9"/>
              </w:numPr>
              <w:spacing w:line="360" w:lineRule="auto"/>
              <w:ind w:left="0" w:leftChars="0" w:firstLine="0" w:firstLineChars="0"/>
              <w:rPr>
                <w:rFonts w:hint="eastAsia" w:ascii="宋体" w:hAnsi="宋体"/>
                <w:szCs w:val="21"/>
                <w:lang w:val="en-US" w:eastAsia="zh-CN"/>
              </w:rPr>
            </w:pPr>
            <w:r>
              <w:rPr>
                <w:rFonts w:hint="eastAsia" w:ascii="宋体" w:hAnsi="宋体"/>
                <w:szCs w:val="21"/>
                <w:lang w:val="en-US" w:eastAsia="zh-CN"/>
              </w:rPr>
              <w:t>应急组织架构存在一定缺陷，岗位职责和分工不够清晰，部分岗位责任未明确，应急响应流程不够顺畅，存在衔接漏洞， 应急处置流程基本可行，但不够细化，仅明确了各场景应急处置的大致方向，缺乏具体操作步骤，可操作性一般，部分突发情况未明确处置方式；针对性一般，能应对常规突发应急事件，存在部分不合理、不规范之处，但可通过完善弥补得5分；</w:t>
            </w:r>
          </w:p>
          <w:p w14:paraId="3D166823">
            <w:pPr>
              <w:numPr>
                <w:ilvl w:val="0"/>
                <w:numId w:val="9"/>
              </w:numPr>
              <w:spacing w:line="360" w:lineRule="auto"/>
              <w:ind w:left="0" w:leftChars="0" w:firstLine="0" w:firstLineChars="0"/>
              <w:rPr>
                <w:rFonts w:hint="eastAsia" w:ascii="宋体" w:hAnsi="宋体"/>
                <w:szCs w:val="21"/>
                <w:lang w:val="en-US" w:eastAsia="zh-CN"/>
              </w:rPr>
            </w:pPr>
            <w:r>
              <w:rPr>
                <w:rFonts w:hint="eastAsia" w:ascii="宋体" w:hAnsi="宋体"/>
                <w:szCs w:val="21"/>
                <w:lang w:val="en-US" w:eastAsia="zh-CN"/>
              </w:rPr>
              <w:t>应急组织架构不健全，未明确核心岗位职责和分工，无清晰的应急响应流程，无法实现高效联动，应急处置流程模糊，未明确各场景的处置步骤和操作规范，可操作性极差，无法指导实际应急处置工作得2分；</w:t>
            </w:r>
          </w:p>
          <w:p w14:paraId="5286D912">
            <w:pPr>
              <w:numPr>
                <w:ilvl w:val="0"/>
                <w:numId w:val="9"/>
              </w:numPr>
              <w:spacing w:line="360" w:lineRule="auto"/>
              <w:ind w:left="0" w:leftChars="0" w:firstLine="0" w:firstLineChars="0"/>
              <w:rPr>
                <w:rFonts w:hint="default" w:ascii="宋体" w:hAnsi="宋体" w:eastAsia="宋体"/>
                <w:szCs w:val="21"/>
                <w:lang w:val="en-US" w:eastAsia="zh-CN"/>
              </w:rPr>
            </w:pPr>
            <w:r>
              <w:rPr>
                <w:rFonts w:hint="default" w:ascii="宋体" w:hAnsi="宋体" w:eastAsia="宋体"/>
                <w:szCs w:val="21"/>
                <w:lang w:val="en-US" w:eastAsia="zh-CN"/>
              </w:rPr>
              <w:t>未提供应急处置预案，或提供的预案为空、无实际内容</w:t>
            </w:r>
            <w:r>
              <w:rPr>
                <w:rFonts w:hint="eastAsia" w:ascii="宋体" w:hAnsi="宋体"/>
                <w:szCs w:val="21"/>
                <w:lang w:val="en-US" w:eastAsia="zh-CN"/>
              </w:rPr>
              <w:t>，预案存在重大安全隐患，违反国家、行业相关标准，可能导致应急处置工作失效、造成二次损失得0分。</w:t>
            </w:r>
          </w:p>
        </w:tc>
        <w:tc>
          <w:tcPr>
            <w:tcW w:w="690" w:type="dxa"/>
            <w:noWrap w:val="0"/>
            <w:vAlign w:val="center"/>
          </w:tcPr>
          <w:p w14:paraId="4EC21863">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11</w:t>
            </w:r>
          </w:p>
        </w:tc>
      </w:tr>
      <w:tr w14:paraId="45C3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2" w:type="dxa"/>
            <w:noWrap w:val="0"/>
            <w:vAlign w:val="center"/>
          </w:tcPr>
          <w:p w14:paraId="3C2E7040">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2.5</w:t>
            </w:r>
          </w:p>
        </w:tc>
        <w:tc>
          <w:tcPr>
            <w:tcW w:w="1113" w:type="dxa"/>
            <w:noWrap w:val="0"/>
            <w:vAlign w:val="center"/>
          </w:tcPr>
          <w:p w14:paraId="46A2FA31">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反恐方案</w:t>
            </w:r>
          </w:p>
        </w:tc>
        <w:tc>
          <w:tcPr>
            <w:tcW w:w="6893" w:type="dxa"/>
            <w:noWrap w:val="0"/>
            <w:vAlign w:val="center"/>
          </w:tcPr>
          <w:p w14:paraId="030A2FBD">
            <w:pPr>
              <w:spacing w:line="360" w:lineRule="auto"/>
              <w:rPr>
                <w:rFonts w:hint="eastAsia" w:ascii="宋体" w:hAnsi="宋体"/>
                <w:b/>
                <w:bCs/>
                <w:szCs w:val="21"/>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w:t>
            </w:r>
            <w:r>
              <w:rPr>
                <w:rFonts w:hint="eastAsia" w:ascii="宋体" w:hAnsi="宋体"/>
                <w:b/>
                <w:bCs/>
                <w:szCs w:val="21"/>
                <w:lang w:val="en-US" w:eastAsia="zh-CN"/>
              </w:rPr>
              <w:t>反恐</w:t>
            </w:r>
            <w:r>
              <w:rPr>
                <w:rFonts w:hint="eastAsia" w:ascii="宋体" w:hAnsi="宋体"/>
                <w:b/>
                <w:bCs/>
                <w:szCs w:val="21"/>
              </w:rPr>
              <w:t>方案综合评分：</w:t>
            </w:r>
          </w:p>
          <w:p w14:paraId="3CB9533F">
            <w:pPr>
              <w:numPr>
                <w:ilvl w:val="0"/>
                <w:numId w:val="10"/>
              </w:numPr>
              <w:spacing w:line="360" w:lineRule="auto"/>
              <w:rPr>
                <w:rFonts w:hint="eastAsia" w:ascii="宋体" w:hAnsi="宋体"/>
                <w:szCs w:val="21"/>
                <w:lang w:val="en-US" w:eastAsia="zh-CN"/>
              </w:rPr>
            </w:pPr>
            <w:r>
              <w:rPr>
                <w:rFonts w:hint="eastAsia" w:ascii="宋体" w:hAnsi="宋体"/>
                <w:szCs w:val="21"/>
              </w:rPr>
              <w:t>方案完整覆盖反恐组织架构、风险排查、防控措施、应急处置、培训演练、后期保障等所有核心环节，每个环节内容详细、逻辑清晰，明确各岗位职责、操作流程和时间节点，无任何遗漏，可直接落地执行</w:t>
            </w:r>
            <w:r>
              <w:rPr>
                <w:rFonts w:hint="eastAsia" w:ascii="宋体" w:hAnsi="宋体"/>
                <w:szCs w:val="21"/>
                <w:lang w:eastAsia="zh-CN"/>
              </w:rPr>
              <w:t>，反恐措施科学合理，紧密结合实际应用场景，针对性强，操作流程具体、步骤清晰，所需人力、物力、技术等资源明确，可直接投入实施，且实施成本合理、效果可量化</w:t>
            </w:r>
            <w:r>
              <w:rPr>
                <w:rFonts w:hint="eastAsia" w:ascii="宋体" w:hAnsi="宋体"/>
                <w:szCs w:val="21"/>
                <w:lang w:val="en-US" w:eastAsia="zh-CN"/>
              </w:rPr>
              <w:t>得10分；</w:t>
            </w:r>
          </w:p>
          <w:p w14:paraId="4F16AAA5">
            <w:pPr>
              <w:numPr>
                <w:ilvl w:val="0"/>
                <w:numId w:val="0"/>
              </w:numPr>
              <w:spacing w:line="360" w:lineRule="auto"/>
              <w:rPr>
                <w:rFonts w:hint="default" w:ascii="宋体" w:hAnsi="宋体" w:eastAsia="宋体"/>
                <w:szCs w:val="21"/>
                <w:lang w:val="en-US" w:eastAsia="zh-CN"/>
              </w:rPr>
            </w:pPr>
            <w:r>
              <w:rPr>
                <w:rFonts w:hint="eastAsia" w:ascii="宋体" w:hAnsi="宋体"/>
                <w:szCs w:val="21"/>
                <w:lang w:val="en-US" w:eastAsia="zh-CN"/>
              </w:rPr>
              <w:t>（2）</w:t>
            </w:r>
            <w:r>
              <w:rPr>
                <w:rFonts w:hint="default" w:ascii="宋体" w:hAnsi="宋体" w:eastAsia="宋体"/>
                <w:szCs w:val="21"/>
                <w:lang w:val="en-US" w:eastAsia="zh-CN"/>
              </w:rPr>
              <w:t>方案覆盖反恐核心环节（组织架构、防控措施、应急处置），次要环节（如培训演练、后期保障）内容逻辑基本清晰，明确主要岗位职责和核心操作流程，需简单完善后可落地</w:t>
            </w:r>
            <w:r>
              <w:rPr>
                <w:rFonts w:hint="eastAsia" w:ascii="宋体" w:hAnsi="宋体"/>
                <w:szCs w:val="21"/>
                <w:lang w:val="en-US" w:eastAsia="zh-CN"/>
              </w:rPr>
              <w:t>，反恐措施合理，贴合实际场景，有具体的操作思路和步骤，明确主要所需资源，无明显脱离实际的内容，实施过程中需少量调整优化即可落地得7分；</w:t>
            </w:r>
          </w:p>
          <w:p w14:paraId="25BF0E43">
            <w:pPr>
              <w:numPr>
                <w:ilvl w:val="0"/>
                <w:numId w:val="0"/>
              </w:numPr>
              <w:spacing w:line="360" w:lineRule="auto"/>
              <w:rPr>
                <w:rFonts w:hint="default" w:ascii="宋体" w:hAnsi="宋体" w:eastAsia="宋体"/>
                <w:szCs w:val="21"/>
                <w:lang w:val="en-US" w:eastAsia="zh-CN"/>
              </w:rPr>
            </w:pPr>
            <w:r>
              <w:rPr>
                <w:rFonts w:hint="eastAsia" w:ascii="宋体" w:hAnsi="宋体"/>
                <w:szCs w:val="21"/>
                <w:lang w:val="en-US" w:eastAsia="zh-CN"/>
              </w:rPr>
              <w:t>（3）</w:t>
            </w:r>
            <w:r>
              <w:rPr>
                <w:rFonts w:hint="default" w:ascii="宋体" w:hAnsi="宋体" w:eastAsia="宋体"/>
                <w:szCs w:val="21"/>
                <w:lang w:val="en-US" w:eastAsia="zh-CN"/>
              </w:rPr>
              <w:t>方案覆盖反恐核心环节（组织架构、防控措施、应急处置），但部分次要环节（如培训演练、后期保障）内容较为简略，逻辑基本清晰，明确主要岗位职责和核心操作流程，需</w:t>
            </w:r>
            <w:r>
              <w:rPr>
                <w:rFonts w:hint="eastAsia" w:ascii="宋体" w:hAnsi="宋体"/>
                <w:szCs w:val="21"/>
                <w:lang w:val="en-US" w:eastAsia="zh-CN"/>
              </w:rPr>
              <w:t>深入</w:t>
            </w:r>
            <w:r>
              <w:rPr>
                <w:rFonts w:hint="default" w:ascii="宋体" w:hAnsi="宋体" w:eastAsia="宋体"/>
                <w:szCs w:val="21"/>
                <w:lang w:val="en-US" w:eastAsia="zh-CN"/>
              </w:rPr>
              <w:t>完善后可落地</w:t>
            </w:r>
            <w:r>
              <w:rPr>
                <w:rFonts w:hint="eastAsia" w:ascii="宋体" w:hAnsi="宋体"/>
                <w:szCs w:val="21"/>
                <w:lang w:val="en-US" w:eastAsia="zh-CN"/>
              </w:rPr>
              <w:t>，反恐措施基本合理，贴合实际场景，有具体的操作思路和步骤，明确主要所需资源，无较多脱离实际的内容，实施过程中需深入调整优化即可落地得4分；</w:t>
            </w:r>
          </w:p>
          <w:p w14:paraId="17AC6843">
            <w:pPr>
              <w:numPr>
                <w:ilvl w:val="0"/>
                <w:numId w:val="0"/>
              </w:numPr>
              <w:spacing w:line="360" w:lineRule="auto"/>
              <w:ind w:leftChars="0"/>
              <w:rPr>
                <w:rFonts w:hint="eastAsia" w:ascii="宋体" w:hAnsi="宋体"/>
                <w:szCs w:val="21"/>
                <w:lang w:val="en-US" w:eastAsia="zh-CN"/>
              </w:rPr>
            </w:pPr>
            <w:r>
              <w:rPr>
                <w:rFonts w:hint="eastAsia" w:ascii="宋体" w:hAnsi="宋体"/>
                <w:szCs w:val="21"/>
                <w:lang w:val="en-US" w:eastAsia="zh-CN"/>
              </w:rPr>
              <w:t>（4）</w:t>
            </w:r>
            <w:r>
              <w:rPr>
                <w:rFonts w:hint="default" w:ascii="宋体" w:hAnsi="宋体" w:eastAsia="宋体"/>
                <w:szCs w:val="21"/>
                <w:lang w:val="en-US" w:eastAsia="zh-CN"/>
              </w:rPr>
              <w:t>方案</w:t>
            </w:r>
            <w:r>
              <w:rPr>
                <w:rFonts w:hint="eastAsia" w:ascii="宋体" w:hAnsi="宋体"/>
                <w:szCs w:val="21"/>
                <w:lang w:val="en-US" w:eastAsia="zh-CN"/>
              </w:rPr>
              <w:t>仅覆盖部分核心环节，关键内容缺失（如未明确组织架构或应急处置流程），各环节内容零散、逻辑不连贯，岗位职责不清晰，无法直接落地，需大幅完善，反恐措施存在不合理之处，部分内容脱离实际场景，操作流程模糊、步骤不明确，所需资源未明确，实施难度较大，需大幅调整才能尝试落地得1分；</w:t>
            </w:r>
          </w:p>
          <w:p w14:paraId="1DBCA1CA">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（5）</w:t>
            </w:r>
            <w:r>
              <w:rPr>
                <w:rFonts w:hint="default" w:ascii="宋体" w:hAnsi="宋体" w:eastAsia="宋体"/>
                <w:szCs w:val="21"/>
                <w:lang w:val="en-US" w:eastAsia="zh-CN"/>
              </w:rPr>
              <w:t>方案未覆盖反恐核心环节，内容空洞、无实际内容，或未提供有效反恐相关内容，无法满足基本反恐工作需求</w:t>
            </w:r>
            <w:r>
              <w:rPr>
                <w:rFonts w:hint="eastAsia" w:ascii="宋体" w:hAnsi="宋体"/>
                <w:szCs w:val="21"/>
                <w:lang w:val="en-US" w:eastAsia="zh-CN"/>
              </w:rPr>
              <w:t>得0分。</w:t>
            </w:r>
          </w:p>
        </w:tc>
        <w:tc>
          <w:tcPr>
            <w:tcW w:w="690" w:type="dxa"/>
            <w:noWrap w:val="0"/>
            <w:vAlign w:val="center"/>
          </w:tcPr>
          <w:p w14:paraId="49EF1A54">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10</w:t>
            </w:r>
          </w:p>
        </w:tc>
      </w:tr>
      <w:tr w14:paraId="5F38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5108C11">
            <w:pPr>
              <w:widowControl/>
              <w:spacing w:line="360" w:lineRule="auto"/>
              <w:jc w:val="center"/>
              <w:rPr>
                <w:rFonts w:hint="eastAsia" w:ascii="宋体" w:hAnsi="宋体" w:eastAsia="宋体"/>
                <w:b/>
                <w:szCs w:val="21"/>
                <w:lang w:eastAsia="zh-CN"/>
              </w:rPr>
            </w:pPr>
            <w:r>
              <w:rPr>
                <w:rFonts w:hint="eastAsia" w:ascii="宋体" w:hAnsi="宋体"/>
                <w:b/>
                <w:szCs w:val="21"/>
              </w:rPr>
              <w:t>2.</w:t>
            </w:r>
            <w:r>
              <w:rPr>
                <w:rFonts w:hint="eastAsia" w:ascii="宋体" w:hAnsi="宋体"/>
                <w:b/>
                <w:szCs w:val="21"/>
                <w:lang w:val="en-US" w:eastAsia="zh-CN"/>
              </w:rPr>
              <w:t>6</w:t>
            </w:r>
          </w:p>
        </w:tc>
        <w:tc>
          <w:tcPr>
            <w:tcW w:w="1113" w:type="dxa"/>
            <w:noWrap w:val="0"/>
            <w:vAlign w:val="center"/>
          </w:tcPr>
          <w:p w14:paraId="0ED5A5D1">
            <w:pPr>
              <w:widowControl/>
              <w:spacing w:line="360" w:lineRule="auto"/>
              <w:jc w:val="center"/>
              <w:rPr>
                <w:rFonts w:hint="eastAsia" w:ascii="宋体" w:hAnsi="宋体"/>
                <w:b/>
                <w:szCs w:val="21"/>
              </w:rPr>
            </w:pPr>
            <w:r>
              <w:rPr>
                <w:rFonts w:hint="eastAsia" w:ascii="宋体" w:hAnsi="宋体"/>
                <w:b/>
                <w:szCs w:val="21"/>
              </w:rPr>
              <w:t>演习方案</w:t>
            </w:r>
          </w:p>
        </w:tc>
        <w:tc>
          <w:tcPr>
            <w:tcW w:w="6893" w:type="dxa"/>
            <w:noWrap w:val="0"/>
            <w:vAlign w:val="center"/>
          </w:tcPr>
          <w:p w14:paraId="70FF9C8F">
            <w:pPr>
              <w:spacing w:line="360" w:lineRule="auto"/>
              <w:rPr>
                <w:rFonts w:hint="eastAsia" w:ascii="宋体" w:hAnsi="宋体"/>
                <w:szCs w:val="21"/>
                <w:lang w:val="en-US" w:eastAsia="zh-CN"/>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提供的演习方案（含消防演习等）综合评分：</w:t>
            </w:r>
            <w:r>
              <w:rPr>
                <w:rFonts w:hint="eastAsia" w:ascii="宋体" w:hAnsi="宋体"/>
                <w:szCs w:val="21"/>
              </w:rPr>
              <w:cr/>
            </w:r>
            <w:r>
              <w:rPr>
                <w:rFonts w:hint="eastAsia" w:ascii="宋体" w:hAnsi="宋体"/>
                <w:szCs w:val="21"/>
              </w:rPr>
              <w:t>（1）演习方案包含演习总则、组织架构、演习流程、演习准备、时间安排、应急预案、后期总结评估等全部模块，内容详实、无遗漏。针对可能出现的突发情况（如人员拥挤、伤员突发病情、火势扩大等）有具体应对措施，专业度高</w:t>
            </w:r>
            <w:r>
              <w:rPr>
                <w:rFonts w:hint="eastAsia" w:ascii="宋体" w:hAnsi="宋体"/>
                <w:szCs w:val="21"/>
                <w:lang w:eastAsia="zh-CN"/>
              </w:rPr>
              <w:t>，</w:t>
            </w:r>
            <w:r>
              <w:rPr>
                <w:rFonts w:hint="eastAsia" w:ascii="宋体" w:hAnsi="宋体"/>
                <w:szCs w:val="21"/>
              </w:rPr>
              <w:t>方案符合国家消防相关法律法规、地方消防管理要求，以及行业相关规范，无任何违规内容</w:t>
            </w:r>
            <w:r>
              <w:rPr>
                <w:rFonts w:hint="eastAsia" w:ascii="宋体" w:hAnsi="宋体"/>
                <w:szCs w:val="21"/>
                <w:lang w:val="en-US" w:eastAsia="zh-CN"/>
              </w:rPr>
              <w:t>得10分；</w:t>
            </w:r>
          </w:p>
          <w:p w14:paraId="6663ABD9">
            <w:pPr>
              <w:numPr>
                <w:ilvl w:val="0"/>
                <w:numId w:val="10"/>
              </w:numPr>
              <w:spacing w:line="360" w:lineRule="auto"/>
              <w:ind w:left="0" w:leftChars="0" w:firstLine="0" w:firstLineChars="0"/>
              <w:rPr>
                <w:rFonts w:hint="eastAsia" w:ascii="宋体" w:hAnsi="宋体"/>
                <w:szCs w:val="21"/>
                <w:lang w:val="en-US" w:eastAsia="zh-CN"/>
              </w:rPr>
            </w:pPr>
            <w:r>
              <w:rPr>
                <w:rFonts w:hint="eastAsia" w:ascii="宋体" w:hAnsi="宋体"/>
                <w:szCs w:val="21"/>
              </w:rPr>
              <w:t>演习方案</w:t>
            </w:r>
            <w:r>
              <w:rPr>
                <w:rFonts w:hint="eastAsia" w:ascii="宋体" w:hAnsi="宋体"/>
                <w:szCs w:val="21"/>
                <w:lang w:val="en-US" w:eastAsia="zh-CN"/>
              </w:rPr>
              <w:t>包含演习总则、组织架构、演习流程（含消防演习核心环节）、演习准备、时间安排、应急预案等主要模块，仅缺少1-2个非核心模块（如后期总结评估简化），内容基本完整，方案较为符合国家消防相关法律法规及地方要求，基本可以实施得7分；</w:t>
            </w:r>
          </w:p>
          <w:p w14:paraId="3B508252">
            <w:pPr>
              <w:numPr>
                <w:ilvl w:val="0"/>
                <w:numId w:val="10"/>
              </w:numPr>
              <w:spacing w:line="360" w:lineRule="auto"/>
              <w:ind w:left="0" w:leftChars="0" w:firstLine="0" w:firstLineChars="0"/>
              <w:rPr>
                <w:rFonts w:hint="eastAsia" w:ascii="宋体" w:hAnsi="宋体"/>
                <w:szCs w:val="21"/>
                <w:lang w:val="en-US" w:eastAsia="zh-CN"/>
              </w:rPr>
            </w:pPr>
            <w:r>
              <w:rPr>
                <w:rFonts w:hint="eastAsia" w:ascii="宋体" w:hAnsi="宋体"/>
                <w:szCs w:val="21"/>
              </w:rPr>
              <w:t>演习方案</w:t>
            </w:r>
            <w:r>
              <w:rPr>
                <w:rFonts w:hint="eastAsia" w:ascii="宋体" w:hAnsi="宋体"/>
                <w:szCs w:val="21"/>
                <w:lang w:val="en-US" w:eastAsia="zh-CN"/>
              </w:rPr>
              <w:t>包含演习总则、组织架构、演习流程、演习准备、时间安排、应急预案等主要模块，缺少3-4个非核心模块，内容相对完整，方案基本符合国家消防相关法律法规及地方要求，无重大违规内容，不影响整体实施得4分；</w:t>
            </w:r>
          </w:p>
          <w:p w14:paraId="50BDBD53">
            <w:pPr>
              <w:numPr>
                <w:ilvl w:val="0"/>
                <w:numId w:val="0"/>
              </w:numPr>
              <w:spacing w:line="360" w:lineRule="auto"/>
              <w:rPr>
                <w:rFonts w:hint="default"/>
                <w:lang w:val="en-US" w:eastAsia="zh-CN"/>
              </w:rPr>
            </w:pPr>
            <w:r>
              <w:rPr>
                <w:rFonts w:hint="eastAsia" w:ascii="宋体" w:hAnsi="宋体"/>
                <w:szCs w:val="21"/>
                <w:lang w:eastAsia="zh-CN"/>
              </w:rPr>
              <w:t>（</w:t>
            </w:r>
            <w:r>
              <w:rPr>
                <w:rFonts w:hint="eastAsia" w:ascii="宋体" w:hAnsi="宋体"/>
                <w:szCs w:val="21"/>
                <w:lang w:val="en-US" w:eastAsia="zh-CN"/>
              </w:rPr>
              <w:t>4</w:t>
            </w:r>
            <w:r>
              <w:rPr>
                <w:rFonts w:hint="eastAsia" w:ascii="宋体" w:hAnsi="宋体"/>
                <w:szCs w:val="21"/>
                <w:lang w:eastAsia="zh-CN"/>
              </w:rPr>
              <w:t>）</w:t>
            </w:r>
            <w:r>
              <w:rPr>
                <w:rFonts w:hint="eastAsia" w:ascii="宋体" w:hAnsi="宋体"/>
                <w:szCs w:val="21"/>
              </w:rPr>
              <w:t>演习方案</w:t>
            </w:r>
            <w:r>
              <w:rPr>
                <w:rFonts w:hint="default"/>
                <w:lang w:val="en-US" w:eastAsia="zh-CN"/>
              </w:rPr>
              <w:t>仅包含演习核心模块（演习目的、消防演习大致流程、简单人员分工），缺少多个重要模块（如应急预案、物资准备、时间安排等），内容较为简略</w:t>
            </w:r>
            <w:r>
              <w:rPr>
                <w:rFonts w:hint="eastAsia"/>
                <w:lang w:val="en-US" w:eastAsia="zh-CN"/>
              </w:rPr>
              <w:t>，无严重违规内容，但存在部分细节不合规</w:t>
            </w:r>
            <w:r>
              <w:rPr>
                <w:rFonts w:hint="eastAsia" w:ascii="宋体" w:hAnsi="宋体"/>
                <w:szCs w:val="21"/>
                <w:lang w:val="en-US" w:eastAsia="zh-CN"/>
              </w:rPr>
              <w:t>得1分；</w:t>
            </w:r>
          </w:p>
          <w:p w14:paraId="6B41647D">
            <w:pPr>
              <w:numPr>
                <w:ilvl w:val="0"/>
                <w:numId w:val="0"/>
              </w:numPr>
              <w:spacing w:line="360" w:lineRule="auto"/>
              <w:rPr>
                <w:rFonts w:hint="default"/>
                <w:lang w:val="en-US" w:eastAsia="zh-CN"/>
              </w:rPr>
            </w:pPr>
            <w:r>
              <w:rPr>
                <w:rFonts w:hint="eastAsia" w:ascii="宋体" w:hAnsi="宋体"/>
                <w:szCs w:val="21"/>
                <w:lang w:val="en-US" w:eastAsia="zh-CN"/>
              </w:rPr>
              <w:t>（5）未提供演习方案，或方案为空、内容与演习（含消防演习）无关得0分。</w:t>
            </w:r>
          </w:p>
        </w:tc>
        <w:tc>
          <w:tcPr>
            <w:tcW w:w="690" w:type="dxa"/>
            <w:noWrap w:val="0"/>
            <w:vAlign w:val="center"/>
          </w:tcPr>
          <w:p w14:paraId="2FEAC76C">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10</w:t>
            </w:r>
          </w:p>
        </w:tc>
      </w:tr>
      <w:tr w14:paraId="1880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2559B50">
            <w:pPr>
              <w:widowControl/>
              <w:spacing w:line="360" w:lineRule="auto"/>
              <w:jc w:val="center"/>
              <w:rPr>
                <w:rFonts w:hint="eastAsia" w:ascii="宋体" w:hAnsi="宋体"/>
                <w:b/>
                <w:szCs w:val="21"/>
              </w:rPr>
            </w:pPr>
            <w:r>
              <w:rPr>
                <w:rFonts w:hint="eastAsia" w:ascii="宋体" w:hAnsi="宋体"/>
                <w:b/>
                <w:szCs w:val="21"/>
              </w:rPr>
              <w:t>3</w:t>
            </w:r>
          </w:p>
        </w:tc>
        <w:tc>
          <w:tcPr>
            <w:tcW w:w="1113" w:type="dxa"/>
            <w:noWrap w:val="0"/>
            <w:vAlign w:val="center"/>
          </w:tcPr>
          <w:p w14:paraId="5880CF9D">
            <w:pPr>
              <w:spacing w:line="360" w:lineRule="auto"/>
              <w:jc w:val="center"/>
              <w:rPr>
                <w:rFonts w:hint="eastAsia" w:ascii="宋体" w:hAnsi="宋体"/>
                <w:b/>
                <w:szCs w:val="21"/>
              </w:rPr>
            </w:pPr>
            <w:r>
              <w:rPr>
                <w:rFonts w:hint="eastAsia" w:ascii="宋体" w:hAnsi="宋体"/>
                <w:b/>
                <w:szCs w:val="21"/>
                <w:lang w:eastAsia="zh-CN"/>
              </w:rPr>
              <w:t>项目负责人</w:t>
            </w:r>
            <w:r>
              <w:rPr>
                <w:rFonts w:hint="eastAsia" w:ascii="宋体" w:hAnsi="宋体"/>
                <w:b/>
                <w:szCs w:val="21"/>
              </w:rPr>
              <w:t>能力</w:t>
            </w:r>
          </w:p>
        </w:tc>
        <w:tc>
          <w:tcPr>
            <w:tcW w:w="6893" w:type="dxa"/>
            <w:noWrap w:val="0"/>
            <w:vAlign w:val="center"/>
          </w:tcPr>
          <w:p w14:paraId="2F0AE1AE">
            <w:pPr>
              <w:widowControl/>
              <w:numPr>
                <w:ilvl w:val="0"/>
                <w:numId w:val="11"/>
              </w:num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拟投入本项目的</w:t>
            </w:r>
            <w:r>
              <w:rPr>
                <w:rFonts w:hint="eastAsia" w:ascii="宋体" w:hAnsi="宋体"/>
                <w:szCs w:val="21"/>
                <w:highlight w:val="none"/>
                <w:lang w:eastAsia="zh-CN"/>
              </w:rPr>
              <w:t>项目负责人</w:t>
            </w:r>
            <w:r>
              <w:rPr>
                <w:rFonts w:hint="eastAsia" w:ascii="宋体" w:hAnsi="宋体"/>
                <w:szCs w:val="21"/>
                <w:highlight w:val="none"/>
              </w:rPr>
              <w:t>，202</w:t>
            </w:r>
            <w:r>
              <w:rPr>
                <w:rFonts w:hint="eastAsia" w:ascii="宋体" w:hAnsi="宋体"/>
                <w:szCs w:val="21"/>
                <w:highlight w:val="none"/>
                <w:lang w:val="en-US" w:eastAsia="zh-CN"/>
              </w:rPr>
              <w:t>1</w:t>
            </w:r>
            <w:r>
              <w:rPr>
                <w:rFonts w:hint="eastAsia" w:ascii="宋体" w:hAnsi="宋体"/>
                <w:szCs w:val="21"/>
                <w:highlight w:val="none"/>
              </w:rPr>
              <w:t>年 1 月 1 日以来承担过机场或火车站或汽车客运站地区安保服务类工作经验</w:t>
            </w:r>
            <w:r>
              <w:rPr>
                <w:rFonts w:hint="eastAsia" w:ascii="宋体" w:hAnsi="宋体"/>
                <w:szCs w:val="21"/>
                <w:highlight w:val="none"/>
                <w:lang w:val="en-US" w:eastAsia="zh-CN"/>
              </w:rPr>
              <w:t>三</w:t>
            </w:r>
            <w:r>
              <w:rPr>
                <w:rFonts w:hint="eastAsia" w:ascii="宋体" w:hAnsi="宋体"/>
                <w:szCs w:val="21"/>
                <w:highlight w:val="none"/>
              </w:rPr>
              <w:t>年及以上，得3分</w:t>
            </w:r>
            <w:r>
              <w:rPr>
                <w:rFonts w:hint="eastAsia" w:ascii="宋体" w:hAnsi="宋体"/>
                <w:szCs w:val="21"/>
                <w:highlight w:val="none"/>
                <w:lang w:eastAsia="zh-CN"/>
              </w:rPr>
              <w:t>。</w:t>
            </w:r>
          </w:p>
          <w:p w14:paraId="17C4E4B6">
            <w:pPr>
              <w:widowControl/>
              <w:numPr>
                <w:ilvl w:val="0"/>
                <w:numId w:val="0"/>
              </w:numPr>
              <w:spacing w:line="360" w:lineRule="auto"/>
              <w:rPr>
                <w:rFonts w:hint="eastAsia" w:ascii="宋体" w:hAnsi="宋体"/>
                <w:szCs w:val="21"/>
                <w:highlight w:val="none"/>
              </w:rPr>
            </w:pPr>
            <w:r>
              <w:rPr>
                <w:rFonts w:hint="eastAsia" w:ascii="宋体" w:hAnsi="宋体"/>
                <w:szCs w:val="21"/>
                <w:highlight w:val="none"/>
              </w:rPr>
              <w:t>（提供业主单位出具的证明材料加盖业主公章，时间以业主证明材料为准，和</w:t>
            </w:r>
            <w:r>
              <w:rPr>
                <w:rFonts w:hint="eastAsia" w:ascii="宋体" w:hAnsi="宋体"/>
                <w:szCs w:val="21"/>
                <w:highlight w:val="none"/>
                <w:lang w:val="en-US" w:eastAsia="zh-CN"/>
              </w:rPr>
              <w:t>供应商</w:t>
            </w:r>
            <w:r>
              <w:rPr>
                <w:rFonts w:hint="eastAsia" w:ascii="宋体" w:hAnsi="宋体"/>
                <w:szCs w:val="21"/>
                <w:highlight w:val="none"/>
              </w:rPr>
              <w:t>为其缴纳的202</w:t>
            </w:r>
            <w:r>
              <w:rPr>
                <w:rFonts w:hint="eastAsia" w:ascii="宋体" w:hAnsi="宋体"/>
                <w:szCs w:val="21"/>
                <w:highlight w:val="none"/>
                <w:lang w:val="en-US" w:eastAsia="zh-CN"/>
              </w:rPr>
              <w:t>5</w:t>
            </w:r>
            <w:r>
              <w:rPr>
                <w:rFonts w:hint="eastAsia" w:ascii="宋体" w:hAnsi="宋体"/>
                <w:szCs w:val="21"/>
                <w:highlight w:val="none"/>
              </w:rPr>
              <w:t>年1</w:t>
            </w:r>
            <w:r>
              <w:rPr>
                <w:rFonts w:hint="eastAsia" w:ascii="宋体" w:hAnsi="宋体"/>
                <w:szCs w:val="21"/>
                <w:highlight w:val="none"/>
                <w:lang w:val="en-US" w:eastAsia="zh-CN"/>
              </w:rPr>
              <w:t>2</w:t>
            </w:r>
            <w:r>
              <w:rPr>
                <w:rFonts w:hint="eastAsia" w:ascii="宋体" w:hAnsi="宋体"/>
                <w:szCs w:val="21"/>
                <w:highlight w:val="none"/>
              </w:rPr>
              <w:t>月以来任意一个月的社保证明材料，证明材料缺项或未提供的不得分。）</w:t>
            </w:r>
          </w:p>
          <w:p w14:paraId="222771F4">
            <w:pPr>
              <w:widowControl/>
              <w:numPr>
                <w:ilvl w:val="0"/>
                <w:numId w:val="11"/>
              </w:numPr>
              <w:spacing w:line="360" w:lineRule="auto"/>
              <w:ind w:left="0" w:leftChars="0" w:firstLine="0" w:firstLineChars="0"/>
              <w:rPr>
                <w:rFonts w:hint="eastAsia" w:ascii="宋体" w:hAnsi="宋体"/>
                <w:szCs w:val="21"/>
                <w:highlight w:val="none"/>
              </w:rPr>
            </w:pPr>
            <w:r>
              <w:rPr>
                <w:rFonts w:hint="eastAsia" w:ascii="宋体" w:hAnsi="宋体"/>
                <w:szCs w:val="21"/>
                <w:highlight w:val="none"/>
                <w:lang w:eastAsia="zh-CN"/>
              </w:rPr>
              <w:t>项目负责人</w:t>
            </w:r>
            <w:r>
              <w:rPr>
                <w:rFonts w:hint="eastAsia" w:ascii="宋体" w:hAnsi="宋体"/>
                <w:szCs w:val="21"/>
                <w:highlight w:val="none"/>
                <w:lang w:val="en-US" w:eastAsia="zh-CN"/>
              </w:rPr>
              <w:t>自</w:t>
            </w:r>
            <w:r>
              <w:rPr>
                <w:rFonts w:hint="eastAsia" w:ascii="宋体" w:hAnsi="宋体"/>
                <w:szCs w:val="21"/>
                <w:highlight w:val="none"/>
                <w:lang w:eastAsia="zh-CN"/>
              </w:rPr>
              <w:t>2021年 1 月 1 日以来承担过机场或火车站或汽车客运站地区安保服务类的</w:t>
            </w:r>
            <w:r>
              <w:rPr>
                <w:rFonts w:hint="eastAsia" w:ascii="宋体" w:hAnsi="宋体"/>
                <w:szCs w:val="21"/>
                <w:highlight w:val="none"/>
                <w:lang w:val="en-US" w:eastAsia="zh-CN"/>
              </w:rPr>
              <w:t>项目负责人业绩</w:t>
            </w:r>
            <w:r>
              <w:rPr>
                <w:rFonts w:hint="eastAsia" w:ascii="宋体" w:hAnsi="宋体"/>
                <w:szCs w:val="21"/>
                <w:highlight w:val="none"/>
              </w:rPr>
              <w:t xml:space="preserve">，得 </w:t>
            </w:r>
            <w:r>
              <w:rPr>
                <w:rFonts w:hint="eastAsia" w:ascii="宋体" w:hAnsi="宋体"/>
                <w:szCs w:val="21"/>
                <w:highlight w:val="none"/>
                <w:lang w:val="en-US" w:eastAsia="zh-CN"/>
              </w:rPr>
              <w:t>3</w:t>
            </w:r>
            <w:r>
              <w:rPr>
                <w:rFonts w:hint="eastAsia" w:ascii="宋体" w:hAnsi="宋体"/>
                <w:szCs w:val="21"/>
                <w:highlight w:val="none"/>
              </w:rPr>
              <w:t>分</w:t>
            </w:r>
            <w:r>
              <w:rPr>
                <w:rFonts w:hint="eastAsia" w:ascii="宋体" w:hAnsi="宋体"/>
                <w:szCs w:val="21"/>
                <w:highlight w:val="none"/>
                <w:lang w:eastAsia="zh-CN"/>
              </w:rPr>
              <w:t>。</w:t>
            </w:r>
          </w:p>
          <w:p w14:paraId="69D9EB34">
            <w:pPr>
              <w:widowControl/>
              <w:numPr>
                <w:ilvl w:val="0"/>
                <w:numId w:val="0"/>
              </w:numPr>
              <w:spacing w:line="360" w:lineRule="auto"/>
              <w:ind w:leftChars="0"/>
              <w:rPr>
                <w:rFonts w:hint="eastAsia" w:ascii="宋体" w:hAnsi="宋体"/>
                <w:szCs w:val="21"/>
                <w:highlight w:val="none"/>
              </w:rPr>
            </w:pPr>
            <w:r>
              <w:rPr>
                <w:rFonts w:hint="eastAsia" w:ascii="宋体" w:hAnsi="宋体"/>
                <w:szCs w:val="21"/>
                <w:highlight w:val="none"/>
              </w:rPr>
              <w:t>（提供合同，时间以合同签订时间为准，</w:t>
            </w:r>
            <w:r>
              <w:rPr>
                <w:rFonts w:hint="eastAsia" w:ascii="宋体" w:hAnsi="宋体"/>
                <w:szCs w:val="21"/>
                <w:highlight w:val="none"/>
                <w:lang w:val="en-US" w:eastAsia="zh-CN"/>
              </w:rPr>
              <w:t>如合同中无法体现项目负责人信息，则需要提供</w:t>
            </w:r>
            <w:r>
              <w:rPr>
                <w:rFonts w:hint="eastAsia" w:ascii="宋体" w:hAnsi="宋体"/>
                <w:szCs w:val="21"/>
                <w:highlight w:val="none"/>
              </w:rPr>
              <w:t>业主</w:t>
            </w:r>
            <w:r>
              <w:rPr>
                <w:rFonts w:hint="eastAsia" w:ascii="宋体" w:hAnsi="宋体"/>
                <w:szCs w:val="21"/>
                <w:highlight w:val="none"/>
                <w:lang w:val="en-US" w:eastAsia="zh-CN"/>
              </w:rPr>
              <w:t>盖章的证明材料，</w:t>
            </w:r>
            <w:r>
              <w:rPr>
                <w:rFonts w:hint="eastAsia" w:ascii="宋体" w:hAnsi="宋体"/>
                <w:szCs w:val="21"/>
                <w:highlight w:val="none"/>
              </w:rPr>
              <w:t>证明材料缺项或未提供的不得分）</w:t>
            </w:r>
          </w:p>
          <w:p w14:paraId="4E31ED19">
            <w:pPr>
              <w:widowControl/>
              <w:numPr>
                <w:ilvl w:val="0"/>
                <w:numId w:val="0"/>
              </w:numPr>
              <w:spacing w:line="360" w:lineRule="auto"/>
              <w:ind w:leftChars="0"/>
              <w:rPr>
                <w:rFonts w:hint="default" w:ascii="宋体" w:hAnsi="宋体" w:eastAsia="宋体"/>
                <w:szCs w:val="21"/>
                <w:highlight w:val="none"/>
                <w:lang w:val="en-US" w:eastAsia="zh-CN"/>
              </w:rPr>
            </w:pPr>
            <w:r>
              <w:rPr>
                <w:rFonts w:hint="eastAsia" w:ascii="宋体" w:hAnsi="宋体"/>
                <w:szCs w:val="21"/>
                <w:highlight w:val="none"/>
                <w:lang w:val="en-US" w:eastAsia="zh-CN"/>
              </w:rPr>
              <w:t>本项最高得6分。</w:t>
            </w:r>
          </w:p>
        </w:tc>
        <w:tc>
          <w:tcPr>
            <w:tcW w:w="690" w:type="dxa"/>
            <w:noWrap w:val="0"/>
            <w:vAlign w:val="center"/>
          </w:tcPr>
          <w:p w14:paraId="49D7A3BC">
            <w:pPr>
              <w:widowControl/>
              <w:spacing w:line="360" w:lineRule="auto"/>
              <w:jc w:val="center"/>
              <w:rPr>
                <w:rFonts w:hint="eastAsia" w:ascii="宋体" w:hAnsi="宋体" w:eastAsia="宋体"/>
                <w:b/>
                <w:highlight w:val="none"/>
                <w:lang w:eastAsia="zh-CN"/>
              </w:rPr>
            </w:pPr>
            <w:r>
              <w:rPr>
                <w:rFonts w:hint="eastAsia" w:ascii="宋体" w:hAnsi="宋体"/>
                <w:b/>
                <w:highlight w:val="none"/>
                <w:lang w:val="en-US" w:eastAsia="zh-CN"/>
              </w:rPr>
              <w:t>6</w:t>
            </w:r>
          </w:p>
        </w:tc>
      </w:tr>
      <w:tr w14:paraId="06AD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2DCE43FA">
            <w:pPr>
              <w:widowControl/>
              <w:spacing w:line="360" w:lineRule="auto"/>
              <w:jc w:val="center"/>
              <w:rPr>
                <w:rFonts w:hint="eastAsia" w:ascii="宋体" w:hAnsi="宋体"/>
                <w:b/>
                <w:szCs w:val="21"/>
              </w:rPr>
            </w:pPr>
            <w:r>
              <w:rPr>
                <w:rFonts w:hint="eastAsia" w:ascii="宋体" w:hAnsi="宋体"/>
                <w:b/>
                <w:szCs w:val="21"/>
              </w:rPr>
              <w:t>4</w:t>
            </w:r>
          </w:p>
        </w:tc>
        <w:tc>
          <w:tcPr>
            <w:tcW w:w="1113" w:type="dxa"/>
            <w:noWrap w:val="0"/>
            <w:vAlign w:val="center"/>
          </w:tcPr>
          <w:p w14:paraId="57791F75">
            <w:pPr>
              <w:spacing w:line="360" w:lineRule="auto"/>
              <w:jc w:val="center"/>
              <w:rPr>
                <w:rFonts w:hint="eastAsia" w:ascii="宋体" w:hAnsi="宋体"/>
                <w:b/>
                <w:szCs w:val="21"/>
              </w:rPr>
            </w:pPr>
            <w:r>
              <w:rPr>
                <w:rFonts w:hint="eastAsia" w:ascii="宋体" w:hAnsi="宋体"/>
                <w:b/>
                <w:szCs w:val="21"/>
              </w:rPr>
              <w:t>供应商</w:t>
            </w:r>
          </w:p>
          <w:p w14:paraId="63E59F5D">
            <w:pPr>
              <w:spacing w:line="360" w:lineRule="auto"/>
              <w:jc w:val="center"/>
              <w:rPr>
                <w:rFonts w:hint="eastAsia" w:ascii="宋体" w:hAnsi="宋体"/>
                <w:b/>
                <w:szCs w:val="21"/>
              </w:rPr>
            </w:pPr>
            <w:r>
              <w:rPr>
                <w:rFonts w:hint="eastAsia" w:ascii="宋体" w:hAnsi="宋体"/>
                <w:b/>
                <w:szCs w:val="21"/>
              </w:rPr>
              <w:t>业绩</w:t>
            </w:r>
          </w:p>
        </w:tc>
        <w:tc>
          <w:tcPr>
            <w:tcW w:w="6893" w:type="dxa"/>
            <w:noWrap w:val="0"/>
            <w:vAlign w:val="center"/>
          </w:tcPr>
          <w:p w14:paraId="720C7E1D">
            <w:pPr>
              <w:widowControl/>
              <w:spacing w:line="360" w:lineRule="auto"/>
              <w:rPr>
                <w:rFonts w:hint="eastAsia" w:ascii="宋体" w:hAnsi="宋体"/>
                <w:szCs w:val="21"/>
              </w:rPr>
            </w:pPr>
            <w:r>
              <w:rPr>
                <w:rFonts w:hint="eastAsia" w:ascii="宋体" w:hAnsi="宋体"/>
                <w:szCs w:val="21"/>
                <w:lang w:val="en-US" w:eastAsia="zh-CN"/>
              </w:rPr>
              <w:t>供应商</w:t>
            </w:r>
            <w:r>
              <w:rPr>
                <w:rFonts w:hint="eastAsia" w:ascii="宋体" w:hAnsi="宋体"/>
                <w:szCs w:val="21"/>
              </w:rPr>
              <w:t>2021年 1 月 1 日以来承担过机场或火车站或汽车客运站地区安保服务类业绩，且服务单位出具服务好评或满意评价或同等评价，每提供一个满足要求的业绩得3分，最高得</w:t>
            </w:r>
            <w:r>
              <w:rPr>
                <w:rFonts w:hint="eastAsia" w:ascii="宋体" w:hAnsi="宋体"/>
                <w:szCs w:val="21"/>
                <w:lang w:val="en-US" w:eastAsia="zh-CN"/>
              </w:rPr>
              <w:t>12</w:t>
            </w:r>
            <w:r>
              <w:rPr>
                <w:rFonts w:hint="eastAsia" w:ascii="宋体" w:hAnsi="宋体"/>
                <w:szCs w:val="21"/>
              </w:rPr>
              <w:t>分。</w:t>
            </w:r>
          </w:p>
          <w:p w14:paraId="278F22C2">
            <w:pPr>
              <w:widowControl/>
              <w:spacing w:line="360" w:lineRule="auto"/>
              <w:rPr>
                <w:rFonts w:hint="eastAsia" w:ascii="宋体" w:hAnsi="宋体"/>
                <w:szCs w:val="21"/>
              </w:rPr>
            </w:pPr>
            <w:r>
              <w:rPr>
                <w:rFonts w:hint="eastAsia" w:ascii="宋体" w:hAnsi="宋体"/>
                <w:szCs w:val="21"/>
              </w:rPr>
              <w:t>（提供合同，以及服务单位出具的服务好评或满意评价或同等评价证明材料加盖业主公章，时间以合同签订时间为准，证明材料缺项或未提供的不得分）</w:t>
            </w:r>
          </w:p>
        </w:tc>
        <w:tc>
          <w:tcPr>
            <w:tcW w:w="690" w:type="dxa"/>
            <w:noWrap w:val="0"/>
            <w:vAlign w:val="center"/>
          </w:tcPr>
          <w:p w14:paraId="100B089F">
            <w:pPr>
              <w:widowControl/>
              <w:spacing w:line="360" w:lineRule="auto"/>
              <w:jc w:val="center"/>
              <w:rPr>
                <w:rFonts w:hint="default" w:ascii="宋体" w:hAnsi="宋体" w:eastAsia="宋体"/>
                <w:b/>
                <w:lang w:val="en-US" w:eastAsia="zh-CN"/>
              </w:rPr>
            </w:pPr>
            <w:r>
              <w:rPr>
                <w:rFonts w:hint="eastAsia" w:ascii="宋体" w:hAnsi="宋体"/>
                <w:b/>
                <w:lang w:val="en-US" w:eastAsia="zh-CN"/>
              </w:rPr>
              <w:t>12</w:t>
            </w:r>
          </w:p>
        </w:tc>
      </w:tr>
      <w:tr w14:paraId="02C8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4EC7B12C">
            <w:pPr>
              <w:widowControl/>
              <w:spacing w:line="360" w:lineRule="auto"/>
              <w:ind w:right="-24"/>
              <w:jc w:val="center"/>
              <w:rPr>
                <w:rFonts w:hint="eastAsia" w:ascii="宋体" w:hAnsi="宋体" w:eastAsia="宋体"/>
                <w:b/>
                <w:szCs w:val="21"/>
                <w:lang w:eastAsia="zh-CN"/>
              </w:rPr>
            </w:pPr>
            <w:r>
              <w:rPr>
                <w:rFonts w:hint="eastAsia" w:ascii="宋体" w:hAnsi="宋体"/>
                <w:b/>
                <w:szCs w:val="21"/>
                <w:lang w:val="en-US" w:eastAsia="zh-CN"/>
              </w:rPr>
              <w:t>5</w:t>
            </w:r>
          </w:p>
        </w:tc>
        <w:tc>
          <w:tcPr>
            <w:tcW w:w="1113" w:type="dxa"/>
            <w:noWrap w:val="0"/>
            <w:vAlign w:val="center"/>
          </w:tcPr>
          <w:p w14:paraId="4C4ADCAF">
            <w:pPr>
              <w:spacing w:line="360" w:lineRule="auto"/>
              <w:jc w:val="center"/>
              <w:rPr>
                <w:rFonts w:hint="eastAsia" w:ascii="宋体" w:hAnsi="宋体"/>
                <w:b/>
                <w:bCs/>
                <w:szCs w:val="21"/>
              </w:rPr>
            </w:pPr>
            <w:r>
              <w:rPr>
                <w:rFonts w:hint="eastAsia" w:ascii="宋体" w:hAnsi="宋体"/>
                <w:b/>
                <w:bCs/>
                <w:szCs w:val="21"/>
              </w:rPr>
              <w:t>意外保障</w:t>
            </w:r>
          </w:p>
        </w:tc>
        <w:tc>
          <w:tcPr>
            <w:tcW w:w="6893" w:type="dxa"/>
            <w:noWrap w:val="0"/>
            <w:vAlign w:val="center"/>
          </w:tcPr>
          <w:p w14:paraId="759C52BA">
            <w:pPr>
              <w:spacing w:line="360" w:lineRule="auto"/>
              <w:rPr>
                <w:rFonts w:hint="eastAsia" w:ascii="宋体" w:hAnsi="宋体"/>
                <w:szCs w:val="21"/>
              </w:rPr>
            </w:pPr>
            <w:r>
              <w:rPr>
                <w:rFonts w:hint="eastAsia" w:ascii="宋体" w:hAnsi="宋体"/>
                <w:szCs w:val="21"/>
                <w:lang w:val="en-US" w:eastAsia="zh-CN"/>
              </w:rPr>
              <w:t>供应商</w:t>
            </w:r>
            <w:r>
              <w:rPr>
                <w:rFonts w:hint="eastAsia" w:ascii="宋体" w:hAnsi="宋体"/>
                <w:szCs w:val="21"/>
              </w:rPr>
              <w:t>承诺为项目全体人员购买雇主责任险、职业责任险和团体意外险，每承诺一项得</w:t>
            </w:r>
            <w:r>
              <w:rPr>
                <w:rFonts w:hint="eastAsia" w:ascii="宋体" w:hAnsi="宋体"/>
                <w:szCs w:val="21"/>
                <w:lang w:val="en-US" w:eastAsia="zh-CN"/>
              </w:rPr>
              <w:t>2</w:t>
            </w:r>
            <w:r>
              <w:rPr>
                <w:rFonts w:hint="eastAsia" w:ascii="宋体" w:hAnsi="宋体"/>
                <w:szCs w:val="21"/>
              </w:rPr>
              <w:t>分，最高得</w:t>
            </w:r>
            <w:r>
              <w:rPr>
                <w:rFonts w:hint="eastAsia" w:ascii="宋体" w:hAnsi="宋体"/>
                <w:szCs w:val="21"/>
                <w:lang w:val="en-US" w:eastAsia="zh-CN"/>
              </w:rPr>
              <w:t>6</w:t>
            </w:r>
            <w:r>
              <w:rPr>
                <w:rFonts w:hint="eastAsia" w:ascii="宋体" w:hAnsi="宋体"/>
                <w:szCs w:val="21"/>
              </w:rPr>
              <w:t>分。</w:t>
            </w:r>
          </w:p>
          <w:p w14:paraId="695AF79C">
            <w:pPr>
              <w:spacing w:line="360" w:lineRule="auto"/>
              <w:rPr>
                <w:rFonts w:hint="eastAsia" w:ascii="宋体" w:hAnsi="宋体"/>
                <w:szCs w:val="21"/>
              </w:rPr>
            </w:pPr>
            <w:r>
              <w:rPr>
                <w:rFonts w:hint="eastAsia" w:ascii="宋体" w:hAnsi="宋体"/>
                <w:szCs w:val="21"/>
              </w:rPr>
              <w:t>（提供承诺书</w:t>
            </w:r>
            <w:r>
              <w:rPr>
                <w:rFonts w:hint="eastAsia" w:ascii="宋体" w:hAnsi="宋体"/>
                <w:szCs w:val="21"/>
                <w:lang w:val="en-US" w:eastAsia="zh-CN"/>
              </w:rPr>
              <w:t>加盖公章</w:t>
            </w:r>
            <w:r>
              <w:rPr>
                <w:rFonts w:hint="eastAsia" w:ascii="宋体" w:hAnsi="宋体"/>
                <w:szCs w:val="21"/>
              </w:rPr>
              <w:t>，格式自拟）</w:t>
            </w:r>
          </w:p>
        </w:tc>
        <w:tc>
          <w:tcPr>
            <w:tcW w:w="690" w:type="dxa"/>
            <w:noWrap w:val="0"/>
            <w:vAlign w:val="center"/>
          </w:tcPr>
          <w:p w14:paraId="2915F0F9">
            <w:pPr>
              <w:autoSpaceDE w:val="0"/>
              <w:autoSpaceDN w:val="0"/>
              <w:adjustRightInd w:val="0"/>
              <w:spacing w:line="360" w:lineRule="auto"/>
              <w:jc w:val="center"/>
              <w:rPr>
                <w:rFonts w:hint="eastAsia" w:ascii="宋体" w:hAnsi="宋体" w:eastAsia="宋体"/>
                <w:b/>
                <w:szCs w:val="21"/>
                <w:lang w:val="en-US" w:eastAsia="zh-CN"/>
              </w:rPr>
            </w:pPr>
            <w:r>
              <w:rPr>
                <w:rFonts w:hint="eastAsia" w:ascii="宋体" w:hAnsi="宋体"/>
                <w:b/>
                <w:szCs w:val="21"/>
                <w:lang w:val="en-US" w:eastAsia="zh-CN"/>
              </w:rPr>
              <w:t>6</w:t>
            </w:r>
          </w:p>
        </w:tc>
      </w:tr>
      <w:tr w14:paraId="5EB0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5F4E4D61">
            <w:pPr>
              <w:widowControl/>
              <w:spacing w:line="360" w:lineRule="auto"/>
              <w:ind w:right="-24"/>
              <w:jc w:val="center"/>
              <w:rPr>
                <w:rFonts w:hint="eastAsia" w:ascii="宋体" w:hAnsi="宋体" w:eastAsia="宋体"/>
                <w:b/>
                <w:szCs w:val="21"/>
                <w:lang w:eastAsia="zh-CN"/>
              </w:rPr>
            </w:pPr>
            <w:r>
              <w:rPr>
                <w:rFonts w:hint="eastAsia" w:ascii="宋体" w:hAnsi="宋体"/>
                <w:b/>
                <w:szCs w:val="21"/>
                <w:lang w:val="en-US" w:eastAsia="zh-CN"/>
              </w:rPr>
              <w:t>6</w:t>
            </w:r>
          </w:p>
        </w:tc>
        <w:tc>
          <w:tcPr>
            <w:tcW w:w="1113" w:type="dxa"/>
            <w:noWrap w:val="0"/>
            <w:vAlign w:val="center"/>
          </w:tcPr>
          <w:p w14:paraId="0486C283">
            <w:pPr>
              <w:spacing w:line="360" w:lineRule="auto"/>
              <w:jc w:val="center"/>
              <w:rPr>
                <w:rFonts w:hint="eastAsia" w:ascii="宋体" w:hAnsi="宋体"/>
                <w:b/>
                <w:szCs w:val="21"/>
              </w:rPr>
            </w:pPr>
            <w:r>
              <w:rPr>
                <w:rFonts w:hint="eastAsia" w:ascii="宋体" w:hAnsi="宋体"/>
                <w:b/>
                <w:szCs w:val="21"/>
              </w:rPr>
              <w:t>合计</w:t>
            </w:r>
          </w:p>
        </w:tc>
        <w:tc>
          <w:tcPr>
            <w:tcW w:w="6893" w:type="dxa"/>
            <w:noWrap w:val="0"/>
            <w:vAlign w:val="center"/>
          </w:tcPr>
          <w:p w14:paraId="61D0E7D7">
            <w:pPr>
              <w:widowControl/>
              <w:spacing w:line="360" w:lineRule="auto"/>
              <w:rPr>
                <w:rFonts w:hint="eastAsia" w:ascii="宋体" w:hAnsi="宋体"/>
                <w:szCs w:val="21"/>
              </w:rPr>
            </w:pPr>
          </w:p>
        </w:tc>
        <w:tc>
          <w:tcPr>
            <w:tcW w:w="690" w:type="dxa"/>
            <w:noWrap w:val="0"/>
            <w:vAlign w:val="center"/>
          </w:tcPr>
          <w:p w14:paraId="298964F6">
            <w:pPr>
              <w:autoSpaceDE w:val="0"/>
              <w:autoSpaceDN w:val="0"/>
              <w:adjustRightInd w:val="0"/>
              <w:spacing w:line="360" w:lineRule="auto"/>
              <w:jc w:val="center"/>
              <w:rPr>
                <w:rFonts w:hint="eastAsia" w:ascii="宋体" w:hAnsi="宋体"/>
                <w:b/>
                <w:szCs w:val="21"/>
              </w:rPr>
            </w:pPr>
            <w:r>
              <w:rPr>
                <w:rFonts w:hint="eastAsia" w:ascii="宋体" w:hAnsi="宋体"/>
                <w:b/>
                <w:szCs w:val="21"/>
              </w:rPr>
              <w:t>100</w:t>
            </w:r>
          </w:p>
        </w:tc>
      </w:tr>
    </w:tbl>
    <w:p w14:paraId="14CCB0DD">
      <w:pPr>
        <w:pStyle w:val="78"/>
      </w:pPr>
    </w:p>
    <w:p w14:paraId="5EFC9E38">
      <w:pPr>
        <w:spacing w:line="360" w:lineRule="auto"/>
        <w:rPr>
          <w:rFonts w:hint="eastAsia" w:ascii="宋体" w:hAnsi="宋体" w:cs="宋体"/>
          <w:bCs/>
          <w:sz w:val="21"/>
          <w:szCs w:val="21"/>
        </w:rPr>
      </w:pPr>
      <w:r>
        <w:rPr>
          <w:rFonts w:hint="eastAsia" w:ascii="宋体" w:hAnsi="宋体" w:cs="宋体"/>
          <w:bCs/>
          <w:sz w:val="21"/>
          <w:szCs w:val="21"/>
        </w:rPr>
        <w:t>说明：</w:t>
      </w:r>
    </w:p>
    <w:p w14:paraId="054085AD">
      <w:pPr>
        <w:spacing w:line="360" w:lineRule="auto"/>
        <w:rPr>
          <w:rFonts w:hint="eastAsia" w:ascii="宋体" w:hAnsi="宋体" w:cs="宋体"/>
          <w:b/>
          <w:bCs w:val="0"/>
          <w:sz w:val="21"/>
          <w:szCs w:val="21"/>
        </w:rPr>
      </w:pPr>
      <w:r>
        <w:rPr>
          <w:rFonts w:hint="eastAsia" w:ascii="宋体" w:hAnsi="宋体" w:cs="宋体"/>
          <w:bCs/>
          <w:sz w:val="21"/>
          <w:szCs w:val="21"/>
        </w:rPr>
        <w:t>1.所有认证、证明和业绩均以有效清晰的证明文件的复印件为依据，原件备查。</w:t>
      </w:r>
      <w:r>
        <w:rPr>
          <w:rFonts w:hint="eastAsia" w:ascii="宋体" w:hAnsi="宋体" w:cs="宋体"/>
          <w:b/>
          <w:bCs w:val="0"/>
          <w:sz w:val="21"/>
          <w:szCs w:val="21"/>
        </w:rPr>
        <w:t>中标后2个</w:t>
      </w:r>
    </w:p>
    <w:p w14:paraId="21C768A6">
      <w:pPr>
        <w:spacing w:line="360" w:lineRule="auto"/>
        <w:rPr>
          <w:rFonts w:hint="eastAsia" w:ascii="宋体" w:hAnsi="宋体" w:cs="宋体"/>
          <w:b/>
          <w:bCs w:val="0"/>
          <w:sz w:val="21"/>
          <w:szCs w:val="21"/>
        </w:rPr>
      </w:pPr>
      <w:r>
        <w:rPr>
          <w:rFonts w:hint="eastAsia" w:ascii="宋体" w:hAnsi="宋体" w:cs="宋体"/>
          <w:b/>
          <w:bCs w:val="0"/>
          <w:sz w:val="21"/>
          <w:szCs w:val="21"/>
        </w:rPr>
        <w:t>工作日内需要提供</w:t>
      </w:r>
      <w:r>
        <w:rPr>
          <w:rFonts w:hint="eastAsia" w:ascii="宋体" w:hAnsi="宋体" w:cs="宋体"/>
          <w:b/>
          <w:bCs w:val="0"/>
          <w:sz w:val="21"/>
          <w:szCs w:val="21"/>
          <w:lang w:val="en-US" w:eastAsia="zh-CN"/>
        </w:rPr>
        <w:t>业绩以及人员相关资料</w:t>
      </w:r>
      <w:r>
        <w:rPr>
          <w:rFonts w:hint="eastAsia" w:ascii="宋体" w:hAnsi="宋体" w:cs="宋体"/>
          <w:b/>
          <w:bCs w:val="0"/>
          <w:sz w:val="21"/>
          <w:szCs w:val="21"/>
        </w:rPr>
        <w:t>原件核查，如果提供虚假材料，</w:t>
      </w:r>
      <w:r>
        <w:rPr>
          <w:rFonts w:hint="eastAsia" w:ascii="宋体" w:hAnsi="宋体" w:cs="宋体"/>
          <w:b/>
          <w:bCs w:val="0"/>
          <w:sz w:val="21"/>
          <w:szCs w:val="21"/>
          <w:lang w:val="en-US" w:eastAsia="zh-CN"/>
        </w:rPr>
        <w:t>采购人有权</w:t>
      </w:r>
      <w:r>
        <w:rPr>
          <w:rFonts w:hint="eastAsia" w:ascii="宋体" w:hAnsi="宋体" w:cs="宋体"/>
          <w:b/>
          <w:bCs w:val="0"/>
          <w:sz w:val="21"/>
          <w:szCs w:val="21"/>
        </w:rPr>
        <w:t>取消</w:t>
      </w:r>
      <w:r>
        <w:rPr>
          <w:rFonts w:hint="eastAsia" w:ascii="宋体" w:hAnsi="宋体" w:cs="宋体"/>
          <w:b/>
          <w:bCs w:val="0"/>
          <w:sz w:val="21"/>
          <w:szCs w:val="21"/>
          <w:lang w:val="en-US" w:eastAsia="zh-CN"/>
        </w:rPr>
        <w:t>其</w:t>
      </w:r>
      <w:r>
        <w:rPr>
          <w:rFonts w:hint="eastAsia" w:ascii="宋体" w:hAnsi="宋体" w:cs="宋体"/>
          <w:b/>
          <w:bCs w:val="0"/>
          <w:sz w:val="21"/>
          <w:szCs w:val="21"/>
        </w:rPr>
        <w:t>中标资格。</w:t>
      </w:r>
    </w:p>
    <w:p w14:paraId="2E26BF77">
      <w:pPr>
        <w:spacing w:line="360" w:lineRule="auto"/>
        <w:rPr>
          <w:rFonts w:hint="eastAsia" w:ascii="宋体" w:hAnsi="宋体" w:cs="宋体"/>
          <w:bCs/>
          <w:kern w:val="0"/>
          <w:sz w:val="21"/>
          <w:szCs w:val="21"/>
        </w:rPr>
      </w:pPr>
      <w:r>
        <w:rPr>
          <w:rFonts w:hint="eastAsia" w:ascii="宋体" w:hAnsi="宋体" w:cs="宋体"/>
          <w:bCs/>
          <w:kern w:val="0"/>
          <w:sz w:val="21"/>
          <w:szCs w:val="21"/>
        </w:rPr>
        <w:t>2.小微企业价格扣除</w:t>
      </w:r>
    </w:p>
    <w:p w14:paraId="52E959E6">
      <w:pPr>
        <w:spacing w:line="360" w:lineRule="auto"/>
        <w:rPr>
          <w:rFonts w:hint="eastAsia" w:ascii="宋体" w:hAnsi="宋体" w:cs="宋体"/>
          <w:bCs/>
          <w:kern w:val="0"/>
          <w:sz w:val="21"/>
          <w:szCs w:val="21"/>
        </w:rPr>
      </w:pPr>
      <w:r>
        <w:rPr>
          <w:rFonts w:hint="eastAsia" w:ascii="宋体" w:hAnsi="宋体" w:cs="宋体"/>
          <w:bCs/>
          <w:kern w:val="0"/>
          <w:sz w:val="21"/>
          <w:szCs w:val="21"/>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rPr>
        <w:t>。</w:t>
      </w:r>
    </w:p>
    <w:p w14:paraId="0E30B38E">
      <w:pPr>
        <w:spacing w:line="360" w:lineRule="auto"/>
        <w:rPr>
          <w:rFonts w:hint="eastAsia" w:ascii="宋体" w:hAnsi="宋体" w:cs="宋体"/>
          <w:bCs/>
          <w:kern w:val="0"/>
          <w:sz w:val="21"/>
          <w:szCs w:val="21"/>
        </w:rPr>
      </w:pPr>
      <w:r>
        <w:rPr>
          <w:rFonts w:hint="eastAsia" w:ascii="宋体" w:hAnsi="宋体" w:cs="宋体"/>
          <w:bCs/>
          <w:kern w:val="0"/>
          <w:sz w:val="21"/>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ED1EF5F">
      <w:pPr>
        <w:spacing w:line="360" w:lineRule="auto"/>
        <w:rPr>
          <w:rFonts w:hint="eastAsia" w:ascii="宋体" w:hAnsi="宋体" w:cs="宋体"/>
          <w:bCs/>
          <w:kern w:val="0"/>
          <w:sz w:val="21"/>
          <w:szCs w:val="21"/>
        </w:rPr>
      </w:pPr>
      <w:r>
        <w:rPr>
          <w:rFonts w:hint="eastAsia" w:ascii="宋体" w:hAnsi="宋体" w:cs="宋体"/>
          <w:bCs/>
          <w:kern w:val="0"/>
          <w:sz w:val="21"/>
          <w:szCs w:val="21"/>
        </w:rPr>
        <w:t>3.监狱和戒毒企业的价格扣除</w:t>
      </w:r>
    </w:p>
    <w:p w14:paraId="5A5F803D">
      <w:pPr>
        <w:spacing w:line="360" w:lineRule="auto"/>
        <w:rPr>
          <w:rFonts w:hint="eastAsia" w:ascii="宋体" w:hAnsi="宋体" w:cs="宋体"/>
          <w:bCs/>
          <w:kern w:val="0"/>
          <w:sz w:val="21"/>
          <w:szCs w:val="21"/>
        </w:rPr>
      </w:pPr>
      <w:r>
        <w:rPr>
          <w:rFonts w:hint="eastAsia" w:ascii="宋体" w:hAnsi="宋体" w:cs="宋体"/>
          <w:bCs/>
          <w:kern w:val="0"/>
          <w:sz w:val="21"/>
          <w:szCs w:val="21"/>
        </w:rPr>
        <w:t>3.1 本项目对监狱和戒毒企业，给予10%的价格扣除，用扣除后的价格参与评审。</w:t>
      </w:r>
    </w:p>
    <w:p w14:paraId="022948F8">
      <w:pPr>
        <w:spacing w:line="360" w:lineRule="auto"/>
        <w:rPr>
          <w:rFonts w:hint="eastAsia" w:ascii="宋体" w:hAnsi="宋体" w:cs="宋体"/>
          <w:bCs/>
          <w:kern w:val="0"/>
          <w:sz w:val="21"/>
          <w:szCs w:val="21"/>
        </w:rPr>
      </w:pPr>
      <w:r>
        <w:rPr>
          <w:rFonts w:hint="eastAsia" w:ascii="宋体" w:hAnsi="宋体" w:cs="宋体"/>
          <w:bCs/>
          <w:kern w:val="0"/>
          <w:sz w:val="21"/>
          <w:szCs w:val="21"/>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rPr>
      </w:pPr>
      <w:r>
        <w:rPr>
          <w:rFonts w:hint="eastAsia" w:ascii="宋体" w:hAnsi="宋体" w:cs="宋体"/>
          <w:bCs/>
          <w:kern w:val="0"/>
          <w:sz w:val="21"/>
          <w:szCs w:val="21"/>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rPr>
      </w:pPr>
      <w:r>
        <w:rPr>
          <w:rFonts w:hint="eastAsia" w:ascii="宋体" w:hAnsi="宋体" w:cs="宋体"/>
          <w:bCs/>
          <w:kern w:val="0"/>
          <w:sz w:val="21"/>
          <w:szCs w:val="21"/>
        </w:rPr>
        <w:t>4.残疾人福利性单位的价格扣除</w:t>
      </w:r>
    </w:p>
    <w:p w14:paraId="3FE7A815">
      <w:pPr>
        <w:spacing w:line="360" w:lineRule="auto"/>
        <w:rPr>
          <w:rFonts w:hint="eastAsia" w:ascii="宋体" w:hAnsi="宋体" w:cs="宋体"/>
          <w:bCs/>
          <w:kern w:val="0"/>
          <w:sz w:val="21"/>
          <w:szCs w:val="21"/>
        </w:rPr>
      </w:pPr>
      <w:r>
        <w:rPr>
          <w:rFonts w:hint="eastAsia" w:ascii="宋体" w:hAnsi="宋体" w:cs="宋体"/>
          <w:bCs/>
          <w:kern w:val="0"/>
          <w:sz w:val="21"/>
          <w:szCs w:val="21"/>
        </w:rPr>
        <w:t>4.1 本项目对残疾人福利性单位，给予10%的价格扣除，用扣除后的价格参与评审。</w:t>
      </w:r>
    </w:p>
    <w:p w14:paraId="3F8C3534">
      <w:pPr>
        <w:spacing w:line="360" w:lineRule="auto"/>
        <w:rPr>
          <w:rFonts w:hint="eastAsia" w:ascii="宋体" w:hAnsi="宋体" w:cs="宋体"/>
          <w:bCs/>
          <w:kern w:val="0"/>
          <w:sz w:val="21"/>
          <w:szCs w:val="21"/>
        </w:rPr>
      </w:pPr>
      <w:r>
        <w:rPr>
          <w:rFonts w:hint="eastAsia" w:ascii="宋体" w:hAnsi="宋体" w:cs="宋体"/>
          <w:bCs/>
          <w:kern w:val="0"/>
          <w:sz w:val="21"/>
          <w:szCs w:val="21"/>
        </w:rPr>
        <w:t>4.2 残疾人福利性单位需提供《残疾人福利性单位声明函》。</w:t>
      </w:r>
    </w:p>
    <w:p w14:paraId="23D4B23C">
      <w:pPr>
        <w:spacing w:line="360" w:lineRule="auto"/>
        <w:rPr>
          <w:rFonts w:hint="eastAsia" w:ascii="宋体" w:hAnsi="宋体" w:cs="宋体"/>
          <w:bCs/>
          <w:kern w:val="0"/>
          <w:sz w:val="21"/>
          <w:szCs w:val="21"/>
        </w:rPr>
      </w:pPr>
      <w:r>
        <w:rPr>
          <w:rFonts w:hint="eastAsia" w:ascii="宋体" w:hAnsi="宋体" w:cs="宋体"/>
          <w:bCs/>
          <w:kern w:val="0"/>
          <w:sz w:val="21"/>
          <w:szCs w:val="21"/>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rPr>
      </w:pPr>
      <w:r>
        <w:rPr>
          <w:rFonts w:hint="eastAsia" w:ascii="宋体" w:hAnsi="宋体" w:cs="宋体"/>
          <w:bCs/>
          <w:kern w:val="0"/>
          <w:sz w:val="21"/>
          <w:szCs w:val="21"/>
        </w:rPr>
        <w:t>5. 监狱企业、残疾人福利性单位属于小型、微型企业的，不重复享受政策。</w:t>
      </w:r>
    </w:p>
    <w:p w14:paraId="75EF2B22">
      <w:pPr>
        <w:spacing w:line="360" w:lineRule="auto"/>
        <w:rPr>
          <w:rFonts w:hint="eastAsia" w:ascii="宋体" w:hAnsi="宋体" w:cs="宋体"/>
          <w:bCs/>
          <w:kern w:val="0"/>
          <w:szCs w:val="21"/>
          <w:highlight w:val="none"/>
        </w:rPr>
      </w:pPr>
      <w:r>
        <w:rPr>
          <w:rFonts w:hint="eastAsia" w:ascii="宋体" w:hAnsi="宋体" w:cs="宋体"/>
          <w:bCs/>
          <w:kern w:val="0"/>
          <w:szCs w:val="21"/>
          <w:highlight w:val="none"/>
        </w:rPr>
        <w:t>6.本国产品的价格扣除</w:t>
      </w:r>
    </w:p>
    <w:p w14:paraId="7C7EA844">
      <w:pPr>
        <w:spacing w:line="360" w:lineRule="auto"/>
        <w:rPr>
          <w:rFonts w:hint="eastAsia" w:ascii="宋体" w:hAnsi="宋体" w:cs="宋体"/>
          <w:bCs/>
          <w:kern w:val="0"/>
          <w:szCs w:val="21"/>
          <w:highlight w:val="none"/>
        </w:rPr>
      </w:pPr>
      <w:r>
        <w:rPr>
          <w:rFonts w:hint="eastAsia" w:ascii="宋体" w:hAnsi="宋体" w:cs="宋体"/>
          <w:bCs/>
          <w:kern w:val="0"/>
          <w:szCs w:val="21"/>
          <w:highlight w:val="none"/>
        </w:rPr>
        <w:t>6.1本国产品标准、本国产品标准的适用范围、对本国产品的支持政策等详见《国务院办公厅关于在政府采购中实施本国产品标准及相关政策的通知》（国办发〔2025〕34号）。</w:t>
      </w:r>
    </w:p>
    <w:p w14:paraId="4DE0116F">
      <w:pPr>
        <w:spacing w:line="360" w:lineRule="auto"/>
        <w:rPr>
          <w:rFonts w:hint="eastAsia" w:ascii="宋体" w:hAnsi="宋体" w:cs="宋体"/>
          <w:bCs/>
          <w:kern w:val="0"/>
          <w:szCs w:val="21"/>
          <w:highlight w:val="none"/>
        </w:rPr>
      </w:pPr>
      <w:r>
        <w:rPr>
          <w:rFonts w:hint="eastAsia" w:ascii="宋体" w:hAnsi="宋体" w:cs="宋体"/>
          <w:bCs/>
          <w:kern w:val="0"/>
          <w:szCs w:val="21"/>
          <w:highlight w:val="none"/>
        </w:rPr>
        <w:t>6.2 政府采购活动中既有本国产品又有非本国产品参与竞争的，依法对本国产品给予价格评审优惠，对本国产品的报价给予20%的价格扣除，用扣除后的价格参与评审。</w:t>
      </w:r>
    </w:p>
    <w:p w14:paraId="0042E056">
      <w:pPr>
        <w:spacing w:line="360" w:lineRule="auto"/>
        <w:rPr>
          <w:rFonts w:hint="eastAsia" w:ascii="宋体" w:hAnsi="宋体" w:cs="宋体"/>
          <w:b/>
          <w:bCs/>
          <w:kern w:val="0"/>
          <w:sz w:val="21"/>
          <w:szCs w:val="21"/>
        </w:rPr>
      </w:pPr>
      <w:r>
        <w:rPr>
          <w:rFonts w:hint="eastAsia" w:ascii="宋体" w:hAnsi="宋体" w:cs="宋体"/>
          <w:bCs/>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kern w:val="0"/>
          <w:sz w:val="21"/>
          <w:szCs w:val="21"/>
        </w:rPr>
        <w:br w:type="page"/>
      </w:r>
    </w:p>
    <w:p w14:paraId="63E4702C">
      <w:pPr>
        <w:pStyle w:val="2"/>
        <w:spacing w:line="360" w:lineRule="auto"/>
        <w:jc w:val="center"/>
        <w:rPr>
          <w:rFonts w:hint="eastAsia" w:ascii="宋体" w:hAnsi="宋体" w:cs="宋体"/>
        </w:rPr>
      </w:pPr>
      <w:bookmarkStart w:id="8" w:name="_Toc31739"/>
      <w:bookmarkStart w:id="9" w:name="_Hlk96071152"/>
      <w:bookmarkStart w:id="10" w:name="_Toc481057147"/>
      <w:r>
        <w:rPr>
          <w:rFonts w:hint="eastAsia" w:ascii="宋体" w:hAnsi="宋体" w:cs="宋体"/>
        </w:rPr>
        <w:t xml:space="preserve"> </w:t>
      </w:r>
      <w:bookmarkStart w:id="11" w:name="_Toc25308"/>
      <w:r>
        <w:rPr>
          <w:rFonts w:hint="eastAsia" w:ascii="宋体" w:hAnsi="宋体" w:cs="宋体"/>
        </w:rPr>
        <w:t>采购需求</w:t>
      </w:r>
      <w:bookmarkEnd w:id="8"/>
      <w:bookmarkEnd w:id="11"/>
    </w:p>
    <w:bookmarkEnd w:id="9"/>
    <w:bookmarkEnd w:id="10"/>
    <w:p w14:paraId="34D239B5">
      <w:pPr>
        <w:spacing w:after="148" w:line="360" w:lineRule="auto"/>
        <w:jc w:val="left"/>
        <w:outlineLvl w:val="0"/>
        <w:rPr>
          <w:rFonts w:hint="eastAsia" w:ascii="宋体" w:hAnsi="宋体"/>
          <w:b/>
          <w:bCs/>
          <w:color w:val="000000"/>
          <w:kern w:val="0"/>
          <w:sz w:val="28"/>
          <w:szCs w:val="28"/>
        </w:rPr>
      </w:pPr>
      <w:bookmarkStart w:id="12" w:name="_Toc4082"/>
      <w:bookmarkStart w:id="13" w:name="_Toc161825923"/>
      <w:r>
        <w:rPr>
          <w:rFonts w:hint="eastAsia" w:ascii="宋体" w:hAnsi="宋体"/>
          <w:b/>
          <w:bCs/>
          <w:color w:val="000000"/>
          <w:kern w:val="0"/>
          <w:sz w:val="28"/>
          <w:szCs w:val="28"/>
        </w:rPr>
        <w:t>4.1项目概况</w:t>
      </w:r>
      <w:bookmarkEnd w:id="12"/>
      <w:bookmarkEnd w:id="13"/>
    </w:p>
    <w:p w14:paraId="759AB578">
      <w:pPr>
        <w:spacing w:after="148" w:line="360" w:lineRule="auto"/>
        <w:ind w:left="420"/>
        <w:rPr>
          <w:rFonts w:hint="eastAsia" w:ascii="宋体" w:hAnsi="宋体"/>
          <w:color w:val="000000"/>
          <w:kern w:val="0"/>
          <w:szCs w:val="21"/>
        </w:rPr>
      </w:pPr>
      <w:r>
        <w:rPr>
          <w:rFonts w:hint="eastAsia" w:ascii="宋体" w:hAnsi="宋体"/>
          <w:color w:val="000000"/>
          <w:kern w:val="0"/>
          <w:szCs w:val="21"/>
        </w:rPr>
        <w:t>4.1.1项目遵循标准</w:t>
      </w:r>
    </w:p>
    <w:p w14:paraId="598DDA8C">
      <w:pPr>
        <w:spacing w:after="148" w:line="360" w:lineRule="auto"/>
        <w:ind w:left="420"/>
        <w:rPr>
          <w:rFonts w:hint="eastAsia" w:ascii="宋体" w:hAnsi="宋体"/>
          <w:color w:val="000000"/>
          <w:kern w:val="0"/>
          <w:szCs w:val="21"/>
        </w:rPr>
      </w:pPr>
      <w:r>
        <w:rPr>
          <w:rFonts w:hint="eastAsia" w:ascii="宋体" w:hAnsi="宋体"/>
          <w:color w:val="000000"/>
          <w:kern w:val="0"/>
          <w:szCs w:val="21"/>
        </w:rPr>
        <w:t>符合国家标准、行业标准、地方标准或者其他标准、规范。</w:t>
      </w:r>
    </w:p>
    <w:p w14:paraId="598D9839">
      <w:pPr>
        <w:spacing w:after="148" w:line="360" w:lineRule="auto"/>
        <w:ind w:left="420"/>
        <w:rPr>
          <w:rFonts w:hint="eastAsia" w:ascii="宋体" w:hAnsi="宋体"/>
          <w:color w:val="000000"/>
          <w:kern w:val="0"/>
          <w:szCs w:val="21"/>
        </w:rPr>
      </w:pPr>
      <w:r>
        <w:rPr>
          <w:rFonts w:hint="eastAsia" w:ascii="宋体" w:hAnsi="宋体"/>
          <w:color w:val="000000"/>
          <w:kern w:val="0"/>
          <w:szCs w:val="21"/>
        </w:rPr>
        <w:t>4.1.2</w:t>
      </w:r>
      <w:r>
        <w:rPr>
          <w:rFonts w:hint="eastAsia" w:ascii="宋体" w:hAnsi="宋体"/>
          <w:kern w:val="0"/>
          <w:szCs w:val="21"/>
        </w:rPr>
        <w:t>服务内容</w:t>
      </w:r>
    </w:p>
    <w:p w14:paraId="19D8E016">
      <w:pPr>
        <w:pStyle w:val="78"/>
        <w:numPr>
          <w:ilvl w:val="0"/>
          <w:numId w:val="0"/>
        </w:numPr>
        <w:spacing w:line="360" w:lineRule="auto"/>
        <w:ind w:firstLine="420" w:firstLineChars="200"/>
        <w:rPr>
          <w:rFonts w:hint="eastAsia" w:ascii="宋体" w:hAnsi="宋体" w:eastAsia="宋体"/>
          <w:color w:val="000000"/>
          <w:kern w:val="0"/>
          <w:szCs w:val="21"/>
          <w:highlight w:val="none"/>
          <w:lang w:eastAsia="zh-CN"/>
        </w:rPr>
      </w:pPr>
      <w:r>
        <w:rPr>
          <w:rFonts w:hint="eastAsia" w:ascii="宋体" w:hAnsi="宋体"/>
          <w:color w:val="000000"/>
          <w:kern w:val="0"/>
          <w:szCs w:val="21"/>
          <w:lang w:eastAsia="zh-CN"/>
        </w:rPr>
        <w:t>（</w:t>
      </w:r>
      <w:r>
        <w:rPr>
          <w:rFonts w:hint="eastAsia" w:ascii="宋体" w:hAnsi="宋体"/>
          <w:color w:val="000000"/>
          <w:kern w:val="0"/>
          <w:szCs w:val="21"/>
          <w:lang w:val="en-US" w:eastAsia="zh-CN"/>
        </w:rPr>
        <w:t>1</w:t>
      </w:r>
      <w:r>
        <w:rPr>
          <w:rFonts w:hint="eastAsia" w:ascii="宋体" w:hAnsi="宋体"/>
          <w:color w:val="000000"/>
          <w:kern w:val="0"/>
          <w:szCs w:val="21"/>
          <w:lang w:eastAsia="zh-CN"/>
        </w:rPr>
        <w:t>）</w:t>
      </w:r>
      <w:r>
        <w:rPr>
          <w:rFonts w:hint="eastAsia" w:ascii="宋体" w:hAnsi="宋体"/>
          <w:color w:val="000000"/>
          <w:kern w:val="0"/>
          <w:szCs w:val="21"/>
        </w:rPr>
        <w:t>根据南站地区综合管理实际需求，设置安保协管岗位，协管队伍共分为5个分队，分别是道路分队、平台分队、档口分队、特勤分队和后勤分队。设置105个岗位，每天在岗人数为105人，其中16人工作时间为15小时/天，89人工作时间为12小时/天，每天总时长为</w:t>
      </w:r>
      <w:r>
        <w:rPr>
          <w:rFonts w:hint="eastAsia" w:ascii="宋体" w:hAnsi="宋体"/>
          <w:color w:val="000000"/>
          <w:kern w:val="0"/>
          <w:szCs w:val="21"/>
          <w:highlight w:val="none"/>
        </w:rPr>
        <w:t>1308小时。具体岗位安排如</w:t>
      </w:r>
      <w:r>
        <w:rPr>
          <w:rFonts w:hint="eastAsia" w:ascii="宋体" w:hAnsi="宋体"/>
          <w:color w:val="000000"/>
          <w:kern w:val="0"/>
          <w:szCs w:val="21"/>
          <w:highlight w:val="none"/>
          <w:lang w:val="en-US" w:eastAsia="zh-CN"/>
        </w:rPr>
        <w:t>表：</w:t>
      </w:r>
    </w:p>
    <w:p w14:paraId="3177BD81">
      <w:pPr>
        <w:pStyle w:val="78"/>
        <w:spacing w:line="360" w:lineRule="auto"/>
        <w:rPr>
          <w:rFonts w:hint="eastAsia" w:ascii="宋体" w:hAnsi="宋体"/>
          <w:color w:val="000000"/>
          <w:kern w:val="0"/>
          <w:szCs w:val="21"/>
          <w:highlight w:val="none"/>
        </w:rPr>
      </w:pPr>
      <w:r>
        <w:rPr>
          <w:rFonts w:hint="eastAsia" w:ascii="宋体" w:hAnsi="宋体"/>
          <w:color w:val="000000"/>
          <w:kern w:val="0"/>
          <w:szCs w:val="21"/>
          <w:highlight w:val="none"/>
        </w:rPr>
        <w:t>（2）延时加班:按照站区实际管理和突发情况预估，结合实际岗位安排，</w:t>
      </w:r>
      <w:r>
        <w:rPr>
          <w:rFonts w:hint="eastAsia" w:ascii="宋体" w:hAnsi="宋体"/>
          <w:color w:val="000000"/>
          <w:kern w:val="0"/>
          <w:szCs w:val="21"/>
          <w:highlight w:val="none"/>
          <w:lang w:val="en-US" w:eastAsia="zh-CN"/>
        </w:rPr>
        <w:t>在现有岗位的时长基础上</w:t>
      </w:r>
      <w:r>
        <w:rPr>
          <w:rFonts w:hint="eastAsia" w:ascii="宋体" w:hAnsi="宋体"/>
          <w:color w:val="000000"/>
          <w:kern w:val="0"/>
          <w:szCs w:val="21"/>
          <w:highlight w:val="none"/>
        </w:rPr>
        <w:t>延时加班</w:t>
      </w:r>
      <w:r>
        <w:rPr>
          <w:rFonts w:hint="eastAsia" w:ascii="宋体" w:hAnsi="宋体"/>
          <w:color w:val="000000"/>
          <w:kern w:val="0"/>
          <w:szCs w:val="21"/>
          <w:highlight w:val="none"/>
          <w:lang w:eastAsia="zh-CN"/>
        </w:rPr>
        <w:t>，</w:t>
      </w:r>
      <w:r>
        <w:rPr>
          <w:rFonts w:hint="eastAsia" w:ascii="宋体" w:hAnsi="宋体"/>
          <w:color w:val="000000"/>
          <w:kern w:val="0"/>
          <w:szCs w:val="21"/>
          <w:highlight w:val="none"/>
          <w:lang w:val="en-US" w:eastAsia="zh-CN"/>
        </w:rPr>
        <w:t>预计</w:t>
      </w:r>
      <w:r>
        <w:rPr>
          <w:rFonts w:hint="eastAsia" w:ascii="宋体" w:hAnsi="宋体"/>
          <w:color w:val="000000"/>
          <w:kern w:val="0"/>
          <w:szCs w:val="21"/>
          <w:highlight w:val="none"/>
        </w:rPr>
        <w:t>年度小时</w:t>
      </w:r>
      <w:r>
        <w:rPr>
          <w:rFonts w:hint="eastAsia" w:ascii="宋体" w:hAnsi="宋体"/>
          <w:color w:val="000000"/>
          <w:kern w:val="0"/>
          <w:szCs w:val="21"/>
          <w:highlight w:val="none"/>
          <w:lang w:val="en-US" w:eastAsia="zh-CN"/>
        </w:rPr>
        <w:t>数</w:t>
      </w:r>
      <w:r>
        <w:rPr>
          <w:rFonts w:hint="eastAsia" w:ascii="宋体" w:hAnsi="宋体"/>
          <w:color w:val="000000"/>
          <w:kern w:val="0"/>
          <w:szCs w:val="21"/>
          <w:highlight w:val="none"/>
        </w:rPr>
        <w:t>不低于3700小时；</w:t>
      </w:r>
    </w:p>
    <w:p w14:paraId="1FF2B89A">
      <w:pPr>
        <w:pStyle w:val="78"/>
        <w:spacing w:line="360" w:lineRule="auto"/>
        <w:rPr>
          <w:rFonts w:hint="eastAsia" w:ascii="宋体" w:hAnsi="宋体"/>
          <w:color w:val="000000"/>
          <w:kern w:val="0"/>
          <w:szCs w:val="21"/>
          <w:highlight w:val="none"/>
        </w:rPr>
      </w:pPr>
      <w:r>
        <w:rPr>
          <w:rFonts w:hint="eastAsia" w:ascii="宋体" w:hAnsi="宋体"/>
          <w:color w:val="000000"/>
          <w:kern w:val="0"/>
          <w:szCs w:val="21"/>
          <w:highlight w:val="none"/>
        </w:rPr>
        <w:t>（3）节假日和突发情况临时增加人员</w:t>
      </w:r>
      <w:r>
        <w:rPr>
          <w:rFonts w:hint="eastAsia" w:ascii="宋体" w:hAnsi="宋体"/>
          <w:color w:val="000000"/>
          <w:kern w:val="0"/>
          <w:szCs w:val="21"/>
          <w:highlight w:val="none"/>
          <w:lang w:val="en-US" w:eastAsia="zh-CN"/>
        </w:rPr>
        <w:t>和岗位</w:t>
      </w:r>
      <w:r>
        <w:rPr>
          <w:rFonts w:hint="eastAsia" w:ascii="宋体" w:hAnsi="宋体"/>
          <w:color w:val="000000"/>
          <w:kern w:val="0"/>
          <w:szCs w:val="21"/>
          <w:highlight w:val="none"/>
        </w:rPr>
        <w:t>：临时增加人员</w:t>
      </w:r>
      <w:r>
        <w:rPr>
          <w:rFonts w:hint="eastAsia" w:ascii="宋体" w:hAnsi="宋体"/>
          <w:color w:val="000000"/>
          <w:kern w:val="0"/>
          <w:szCs w:val="21"/>
          <w:highlight w:val="none"/>
          <w:lang w:val="en-US" w:eastAsia="zh-CN"/>
        </w:rPr>
        <w:t>和岗位</w:t>
      </w:r>
      <w:r>
        <w:rPr>
          <w:rFonts w:hint="eastAsia" w:ascii="宋体" w:hAnsi="宋体"/>
          <w:color w:val="000000"/>
          <w:kern w:val="0"/>
          <w:szCs w:val="21"/>
          <w:highlight w:val="none"/>
        </w:rPr>
        <w:t>，年度小时数不低于3300小时；</w:t>
      </w:r>
    </w:p>
    <w:p w14:paraId="7788C922">
      <w:pPr>
        <w:pStyle w:val="78"/>
        <w:spacing w:line="360" w:lineRule="auto"/>
        <w:rPr>
          <w:rFonts w:hint="eastAsia" w:ascii="宋体" w:hAnsi="宋体"/>
          <w:color w:val="000000"/>
          <w:kern w:val="0"/>
          <w:szCs w:val="21"/>
          <w:highlight w:val="green"/>
        </w:rPr>
      </w:pPr>
      <w:r>
        <w:rPr>
          <w:rFonts w:hint="eastAsia" w:ascii="宋体" w:hAnsi="宋体"/>
          <w:color w:val="000000"/>
          <w:kern w:val="0"/>
          <w:szCs w:val="21"/>
          <w:highlight w:val="none"/>
        </w:rPr>
        <w:t>具体岗位安排如下</w:t>
      </w:r>
      <w:r>
        <w:rPr>
          <w:rFonts w:hint="eastAsia" w:ascii="宋体" w:hAnsi="宋体"/>
          <w:color w:val="000000"/>
          <w:kern w:val="0"/>
          <w:szCs w:val="21"/>
        </w:rPr>
        <w:t>：</w:t>
      </w:r>
    </w:p>
    <w:tbl>
      <w:tblPr>
        <w:tblStyle w:val="44"/>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80"/>
        <w:gridCol w:w="580"/>
        <w:gridCol w:w="1580"/>
        <w:gridCol w:w="1280"/>
        <w:gridCol w:w="2160"/>
        <w:gridCol w:w="1300"/>
        <w:gridCol w:w="1135"/>
      </w:tblGrid>
      <w:tr w14:paraId="070B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jc w:val="center"/>
        </w:trPr>
        <w:tc>
          <w:tcPr>
            <w:tcW w:w="1180" w:type="dxa"/>
            <w:noWrap w:val="0"/>
            <w:vAlign w:val="center"/>
          </w:tcPr>
          <w:p w14:paraId="1E3A3336">
            <w:pPr>
              <w:spacing w:line="240" w:lineRule="exact"/>
              <w:jc w:val="center"/>
              <w:rPr>
                <w:rFonts w:hint="eastAsia" w:ascii="宋体" w:hAnsi="宋体"/>
                <w:kern w:val="0"/>
                <w:szCs w:val="21"/>
              </w:rPr>
            </w:pPr>
            <w:r>
              <w:rPr>
                <w:rFonts w:ascii="宋体" w:hAnsi="宋体"/>
                <w:kern w:val="0"/>
                <w:szCs w:val="21"/>
              </w:rPr>
              <w:t>分队</w:t>
            </w:r>
          </w:p>
        </w:tc>
        <w:tc>
          <w:tcPr>
            <w:tcW w:w="580" w:type="dxa"/>
            <w:noWrap w:val="0"/>
            <w:vAlign w:val="center"/>
          </w:tcPr>
          <w:p w14:paraId="2CA1B22B">
            <w:pPr>
              <w:spacing w:before="99" w:line="240" w:lineRule="exact"/>
              <w:jc w:val="center"/>
              <w:rPr>
                <w:rFonts w:hint="eastAsia" w:ascii="宋体" w:hAnsi="宋体"/>
                <w:kern w:val="0"/>
                <w:szCs w:val="21"/>
              </w:rPr>
            </w:pPr>
            <w:r>
              <w:rPr>
                <w:rFonts w:ascii="宋体" w:hAnsi="宋体"/>
                <w:kern w:val="0"/>
                <w:szCs w:val="21"/>
              </w:rPr>
              <w:t>序</w:t>
            </w:r>
          </w:p>
          <w:p w14:paraId="5B655706">
            <w:pPr>
              <w:spacing w:line="240" w:lineRule="exact"/>
              <w:jc w:val="center"/>
              <w:rPr>
                <w:rFonts w:hint="eastAsia" w:ascii="宋体" w:hAnsi="宋体"/>
                <w:kern w:val="0"/>
                <w:szCs w:val="21"/>
              </w:rPr>
            </w:pPr>
            <w:r>
              <w:rPr>
                <w:rFonts w:ascii="宋体" w:hAnsi="宋体"/>
                <w:kern w:val="0"/>
                <w:szCs w:val="21"/>
              </w:rPr>
              <w:t>号</w:t>
            </w:r>
          </w:p>
        </w:tc>
        <w:tc>
          <w:tcPr>
            <w:tcW w:w="1580" w:type="dxa"/>
            <w:noWrap w:val="0"/>
            <w:vAlign w:val="center"/>
          </w:tcPr>
          <w:p w14:paraId="69F7DDEA">
            <w:pPr>
              <w:spacing w:line="240" w:lineRule="exact"/>
              <w:jc w:val="center"/>
              <w:rPr>
                <w:rFonts w:hint="eastAsia" w:ascii="宋体" w:hAnsi="宋体"/>
                <w:kern w:val="0"/>
                <w:szCs w:val="21"/>
              </w:rPr>
            </w:pPr>
            <w:r>
              <w:rPr>
                <w:rFonts w:ascii="宋体" w:hAnsi="宋体"/>
                <w:kern w:val="0"/>
                <w:szCs w:val="21"/>
              </w:rPr>
              <w:t>岗位名称</w:t>
            </w:r>
          </w:p>
        </w:tc>
        <w:tc>
          <w:tcPr>
            <w:tcW w:w="1280" w:type="dxa"/>
            <w:noWrap w:val="0"/>
            <w:vAlign w:val="center"/>
          </w:tcPr>
          <w:p w14:paraId="06C50047">
            <w:pPr>
              <w:spacing w:line="240" w:lineRule="exact"/>
              <w:jc w:val="center"/>
              <w:rPr>
                <w:rFonts w:hint="eastAsia" w:ascii="宋体" w:hAnsi="宋体"/>
                <w:kern w:val="0"/>
                <w:szCs w:val="21"/>
              </w:rPr>
            </w:pPr>
            <w:r>
              <w:rPr>
                <w:rFonts w:ascii="宋体" w:hAnsi="宋体"/>
                <w:kern w:val="0"/>
                <w:szCs w:val="21"/>
              </w:rPr>
              <w:t>类别</w:t>
            </w:r>
          </w:p>
        </w:tc>
        <w:tc>
          <w:tcPr>
            <w:tcW w:w="2160" w:type="dxa"/>
            <w:noWrap w:val="0"/>
            <w:vAlign w:val="center"/>
          </w:tcPr>
          <w:p w14:paraId="11EB209B">
            <w:pPr>
              <w:spacing w:line="240" w:lineRule="exact"/>
              <w:jc w:val="center"/>
              <w:rPr>
                <w:rFonts w:hint="eastAsia" w:ascii="宋体" w:hAnsi="宋体"/>
                <w:kern w:val="0"/>
                <w:szCs w:val="21"/>
              </w:rPr>
            </w:pPr>
            <w:r>
              <w:rPr>
                <w:rFonts w:ascii="宋体" w:hAnsi="宋体"/>
                <w:kern w:val="0"/>
                <w:szCs w:val="21"/>
              </w:rPr>
              <w:t>工作时段</w:t>
            </w:r>
          </w:p>
        </w:tc>
        <w:tc>
          <w:tcPr>
            <w:tcW w:w="1300" w:type="dxa"/>
            <w:noWrap w:val="0"/>
            <w:vAlign w:val="center"/>
          </w:tcPr>
          <w:p w14:paraId="7E37613A">
            <w:pPr>
              <w:spacing w:line="240" w:lineRule="exact"/>
              <w:jc w:val="center"/>
              <w:rPr>
                <w:rFonts w:hint="eastAsia" w:ascii="宋体" w:hAnsi="宋体"/>
                <w:kern w:val="0"/>
                <w:szCs w:val="21"/>
              </w:rPr>
            </w:pPr>
            <w:r>
              <w:rPr>
                <w:rFonts w:ascii="宋体" w:hAnsi="宋体"/>
                <w:kern w:val="0"/>
                <w:szCs w:val="21"/>
              </w:rPr>
              <w:t>工作时长</w:t>
            </w:r>
          </w:p>
          <w:p w14:paraId="303CCD26">
            <w:pPr>
              <w:spacing w:line="240" w:lineRule="exact"/>
              <w:jc w:val="center"/>
              <w:rPr>
                <w:rFonts w:hint="eastAsia" w:ascii="宋体" w:hAnsi="宋体"/>
                <w:kern w:val="0"/>
                <w:szCs w:val="21"/>
              </w:rPr>
            </w:pPr>
            <w:r>
              <w:rPr>
                <w:rFonts w:ascii="宋体" w:hAnsi="宋体"/>
                <w:kern w:val="0"/>
                <w:szCs w:val="21"/>
              </w:rPr>
              <w:t>（小时）</w:t>
            </w:r>
          </w:p>
        </w:tc>
        <w:tc>
          <w:tcPr>
            <w:tcW w:w="1135" w:type="dxa"/>
            <w:noWrap w:val="0"/>
            <w:vAlign w:val="center"/>
          </w:tcPr>
          <w:p w14:paraId="17DA48F2">
            <w:pPr>
              <w:spacing w:line="240" w:lineRule="exact"/>
              <w:jc w:val="center"/>
              <w:rPr>
                <w:rFonts w:hint="eastAsia" w:ascii="宋体" w:hAnsi="宋体"/>
                <w:kern w:val="0"/>
                <w:szCs w:val="21"/>
              </w:rPr>
            </w:pPr>
            <w:r>
              <w:rPr>
                <w:rFonts w:ascii="宋体" w:hAnsi="宋体"/>
                <w:kern w:val="0"/>
                <w:szCs w:val="21"/>
              </w:rPr>
              <w:t>岗位</w:t>
            </w:r>
          </w:p>
          <w:p w14:paraId="08B9B8D6">
            <w:pPr>
              <w:jc w:val="center"/>
              <w:rPr>
                <w:rFonts w:hint="eastAsia" w:ascii="宋体" w:hAnsi="宋体"/>
                <w:b/>
                <w:bCs/>
                <w:szCs w:val="21"/>
              </w:rPr>
            </w:pPr>
            <w:r>
              <w:rPr>
                <w:rFonts w:ascii="宋体" w:hAnsi="宋体"/>
                <w:kern w:val="0"/>
                <w:szCs w:val="21"/>
              </w:rPr>
              <w:t>（人）</w:t>
            </w:r>
          </w:p>
        </w:tc>
      </w:tr>
      <w:tr w14:paraId="7776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restart"/>
            <w:noWrap w:val="0"/>
            <w:vAlign w:val="center"/>
          </w:tcPr>
          <w:p w14:paraId="7AFB9C80">
            <w:pPr>
              <w:spacing w:line="240" w:lineRule="exact"/>
              <w:jc w:val="center"/>
              <w:rPr>
                <w:rFonts w:hint="eastAsia" w:ascii="宋体" w:hAnsi="宋体"/>
                <w:kern w:val="0"/>
                <w:szCs w:val="21"/>
              </w:rPr>
            </w:pPr>
            <w:r>
              <w:rPr>
                <w:rFonts w:ascii="宋体" w:hAnsi="宋体"/>
                <w:kern w:val="0"/>
                <w:szCs w:val="21"/>
              </w:rPr>
              <w:t>1.南京南站  道路分队</w:t>
            </w:r>
          </w:p>
        </w:tc>
        <w:tc>
          <w:tcPr>
            <w:tcW w:w="580" w:type="dxa"/>
            <w:vMerge w:val="restart"/>
            <w:noWrap w:val="0"/>
            <w:vAlign w:val="center"/>
          </w:tcPr>
          <w:p w14:paraId="3BD694D8">
            <w:pPr>
              <w:spacing w:line="240" w:lineRule="exact"/>
              <w:jc w:val="center"/>
              <w:rPr>
                <w:rFonts w:hint="eastAsia" w:ascii="宋体" w:hAnsi="宋体"/>
                <w:kern w:val="0"/>
                <w:szCs w:val="21"/>
              </w:rPr>
            </w:pPr>
            <w:r>
              <w:rPr>
                <w:rFonts w:ascii="宋体" w:hAnsi="宋体"/>
                <w:kern w:val="0"/>
                <w:szCs w:val="21"/>
              </w:rPr>
              <w:t>1</w:t>
            </w:r>
          </w:p>
        </w:tc>
        <w:tc>
          <w:tcPr>
            <w:tcW w:w="1580" w:type="dxa"/>
            <w:vMerge w:val="restart"/>
            <w:noWrap w:val="0"/>
            <w:vAlign w:val="center"/>
          </w:tcPr>
          <w:p w14:paraId="47CEF8C1">
            <w:pPr>
              <w:spacing w:line="240" w:lineRule="exact"/>
              <w:jc w:val="center"/>
              <w:rPr>
                <w:rFonts w:hint="eastAsia" w:ascii="宋体" w:hAnsi="宋体"/>
                <w:kern w:val="0"/>
                <w:szCs w:val="21"/>
              </w:rPr>
            </w:pPr>
            <w:r>
              <w:rPr>
                <w:rFonts w:ascii="宋体" w:hAnsi="宋体"/>
                <w:kern w:val="0"/>
                <w:szCs w:val="21"/>
              </w:rPr>
              <w:t>玉兰路</w:t>
            </w:r>
          </w:p>
        </w:tc>
        <w:tc>
          <w:tcPr>
            <w:tcW w:w="1280" w:type="dxa"/>
            <w:vMerge w:val="restart"/>
            <w:noWrap w:val="0"/>
            <w:vAlign w:val="center"/>
          </w:tcPr>
          <w:p w14:paraId="22F6069F">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4D13F003">
            <w:pPr>
              <w:spacing w:line="240" w:lineRule="exact"/>
              <w:jc w:val="center"/>
              <w:rPr>
                <w:rFonts w:hint="eastAsia" w:ascii="宋体" w:hAnsi="宋体"/>
                <w:kern w:val="0"/>
                <w:szCs w:val="21"/>
              </w:rPr>
            </w:pPr>
            <w:r>
              <w:rPr>
                <w:rFonts w:ascii="宋体" w:hAnsi="宋体"/>
                <w:kern w:val="0"/>
                <w:szCs w:val="21"/>
              </w:rPr>
              <w:t>7：00—19：00</w:t>
            </w:r>
          </w:p>
        </w:tc>
        <w:tc>
          <w:tcPr>
            <w:tcW w:w="1300" w:type="dxa"/>
            <w:noWrap w:val="0"/>
            <w:vAlign w:val="center"/>
          </w:tcPr>
          <w:p w14:paraId="0A407FFF">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242C9688">
            <w:pPr>
              <w:spacing w:line="240" w:lineRule="exact"/>
              <w:jc w:val="center"/>
              <w:rPr>
                <w:rFonts w:hint="eastAsia" w:ascii="宋体" w:hAnsi="宋体"/>
                <w:kern w:val="0"/>
                <w:szCs w:val="21"/>
              </w:rPr>
            </w:pPr>
            <w:r>
              <w:rPr>
                <w:rFonts w:ascii="宋体" w:hAnsi="宋体"/>
                <w:kern w:val="0"/>
                <w:szCs w:val="21"/>
              </w:rPr>
              <w:t>1</w:t>
            </w:r>
          </w:p>
        </w:tc>
      </w:tr>
      <w:tr w14:paraId="3F7F7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AC0367A">
            <w:pPr>
              <w:spacing w:line="240" w:lineRule="exact"/>
              <w:jc w:val="center"/>
              <w:rPr>
                <w:rFonts w:hint="eastAsia" w:ascii="宋体" w:hAnsi="宋体"/>
                <w:szCs w:val="21"/>
              </w:rPr>
            </w:pPr>
          </w:p>
        </w:tc>
        <w:tc>
          <w:tcPr>
            <w:tcW w:w="580" w:type="dxa"/>
            <w:vMerge w:val="continue"/>
            <w:noWrap w:val="0"/>
            <w:vAlign w:val="center"/>
          </w:tcPr>
          <w:p w14:paraId="46BA2C52">
            <w:pPr>
              <w:spacing w:line="240" w:lineRule="exact"/>
              <w:jc w:val="center"/>
              <w:rPr>
                <w:rFonts w:hint="eastAsia" w:ascii="宋体" w:hAnsi="宋体"/>
                <w:szCs w:val="21"/>
              </w:rPr>
            </w:pPr>
          </w:p>
        </w:tc>
        <w:tc>
          <w:tcPr>
            <w:tcW w:w="1580" w:type="dxa"/>
            <w:vMerge w:val="continue"/>
            <w:noWrap w:val="0"/>
            <w:vAlign w:val="center"/>
          </w:tcPr>
          <w:p w14:paraId="28EAD791">
            <w:pPr>
              <w:spacing w:line="240" w:lineRule="exact"/>
              <w:jc w:val="center"/>
              <w:rPr>
                <w:rFonts w:hint="eastAsia" w:ascii="宋体" w:hAnsi="宋体"/>
                <w:szCs w:val="21"/>
              </w:rPr>
            </w:pPr>
          </w:p>
        </w:tc>
        <w:tc>
          <w:tcPr>
            <w:tcW w:w="1280" w:type="dxa"/>
            <w:vMerge w:val="continue"/>
            <w:noWrap w:val="0"/>
            <w:vAlign w:val="center"/>
          </w:tcPr>
          <w:p w14:paraId="29A87B84">
            <w:pPr>
              <w:spacing w:line="240" w:lineRule="exact"/>
              <w:jc w:val="center"/>
              <w:rPr>
                <w:rFonts w:hint="eastAsia" w:ascii="宋体" w:hAnsi="宋体"/>
                <w:szCs w:val="21"/>
              </w:rPr>
            </w:pPr>
          </w:p>
        </w:tc>
        <w:tc>
          <w:tcPr>
            <w:tcW w:w="2160" w:type="dxa"/>
            <w:noWrap w:val="0"/>
            <w:vAlign w:val="center"/>
          </w:tcPr>
          <w:p w14:paraId="2E1F2E2A">
            <w:pPr>
              <w:spacing w:line="240" w:lineRule="exact"/>
              <w:jc w:val="center"/>
              <w:rPr>
                <w:rFonts w:hint="eastAsia" w:ascii="宋体" w:hAnsi="宋体"/>
                <w:kern w:val="0"/>
                <w:szCs w:val="21"/>
              </w:rPr>
            </w:pPr>
            <w:r>
              <w:rPr>
                <w:rFonts w:ascii="宋体" w:hAnsi="宋体"/>
                <w:kern w:val="0"/>
                <w:szCs w:val="21"/>
              </w:rPr>
              <w:t>9：00—24：00</w:t>
            </w:r>
          </w:p>
        </w:tc>
        <w:tc>
          <w:tcPr>
            <w:tcW w:w="1300" w:type="dxa"/>
            <w:noWrap w:val="0"/>
            <w:vAlign w:val="center"/>
          </w:tcPr>
          <w:p w14:paraId="5676AD4A">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733476C3">
            <w:pPr>
              <w:spacing w:line="240" w:lineRule="exact"/>
              <w:jc w:val="center"/>
              <w:rPr>
                <w:rFonts w:hint="eastAsia" w:ascii="宋体" w:hAnsi="宋体"/>
                <w:kern w:val="0"/>
                <w:szCs w:val="21"/>
              </w:rPr>
            </w:pPr>
            <w:r>
              <w:rPr>
                <w:rFonts w:ascii="宋体" w:hAnsi="宋体"/>
                <w:kern w:val="0"/>
                <w:szCs w:val="21"/>
              </w:rPr>
              <w:t>1</w:t>
            </w:r>
          </w:p>
        </w:tc>
      </w:tr>
      <w:tr w14:paraId="4D2B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1150061F">
            <w:pPr>
              <w:spacing w:line="240" w:lineRule="exact"/>
              <w:jc w:val="center"/>
              <w:rPr>
                <w:rFonts w:hint="eastAsia" w:ascii="宋体" w:hAnsi="宋体"/>
                <w:kern w:val="0"/>
                <w:szCs w:val="21"/>
              </w:rPr>
            </w:pPr>
          </w:p>
        </w:tc>
        <w:tc>
          <w:tcPr>
            <w:tcW w:w="580" w:type="dxa"/>
            <w:vMerge w:val="restart"/>
            <w:noWrap w:val="0"/>
            <w:vAlign w:val="center"/>
          </w:tcPr>
          <w:p w14:paraId="0F810DB2">
            <w:pPr>
              <w:spacing w:line="240" w:lineRule="exact"/>
              <w:jc w:val="center"/>
              <w:rPr>
                <w:rFonts w:hint="eastAsia" w:ascii="宋体" w:hAnsi="宋体"/>
                <w:kern w:val="0"/>
                <w:szCs w:val="21"/>
              </w:rPr>
            </w:pPr>
            <w:r>
              <w:rPr>
                <w:rFonts w:ascii="宋体" w:hAnsi="宋体"/>
                <w:kern w:val="0"/>
                <w:szCs w:val="21"/>
              </w:rPr>
              <w:t>2</w:t>
            </w:r>
          </w:p>
        </w:tc>
        <w:tc>
          <w:tcPr>
            <w:tcW w:w="1580" w:type="dxa"/>
            <w:vMerge w:val="restart"/>
            <w:noWrap w:val="0"/>
            <w:vAlign w:val="center"/>
          </w:tcPr>
          <w:p w14:paraId="31F59273">
            <w:pPr>
              <w:spacing w:line="240" w:lineRule="exact"/>
              <w:jc w:val="center"/>
              <w:rPr>
                <w:rFonts w:hint="eastAsia" w:ascii="宋体" w:hAnsi="宋体"/>
                <w:kern w:val="0"/>
                <w:szCs w:val="21"/>
              </w:rPr>
            </w:pPr>
            <w:r>
              <w:rPr>
                <w:rFonts w:ascii="宋体" w:hAnsi="宋体"/>
                <w:kern w:val="0"/>
                <w:szCs w:val="21"/>
              </w:rPr>
              <w:t>江南路</w:t>
            </w:r>
          </w:p>
        </w:tc>
        <w:tc>
          <w:tcPr>
            <w:tcW w:w="1280" w:type="dxa"/>
            <w:vMerge w:val="restart"/>
            <w:noWrap w:val="0"/>
            <w:vAlign w:val="center"/>
          </w:tcPr>
          <w:p w14:paraId="26500697">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2EE1382C">
            <w:pPr>
              <w:spacing w:line="240" w:lineRule="exact"/>
              <w:jc w:val="center"/>
              <w:rPr>
                <w:rFonts w:hint="eastAsia" w:ascii="宋体" w:hAnsi="宋体"/>
                <w:kern w:val="0"/>
                <w:szCs w:val="21"/>
              </w:rPr>
            </w:pPr>
            <w:r>
              <w:rPr>
                <w:rFonts w:ascii="宋体" w:hAnsi="宋体"/>
                <w:kern w:val="0"/>
                <w:szCs w:val="21"/>
              </w:rPr>
              <w:t>7：00—19：00</w:t>
            </w:r>
          </w:p>
        </w:tc>
        <w:tc>
          <w:tcPr>
            <w:tcW w:w="1300" w:type="dxa"/>
            <w:noWrap w:val="0"/>
            <w:vAlign w:val="center"/>
          </w:tcPr>
          <w:p w14:paraId="0A10B9B0">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04B3C35F">
            <w:pPr>
              <w:spacing w:line="240" w:lineRule="exact"/>
              <w:jc w:val="center"/>
              <w:rPr>
                <w:rFonts w:hint="eastAsia" w:ascii="宋体" w:hAnsi="宋体"/>
                <w:kern w:val="0"/>
                <w:szCs w:val="21"/>
              </w:rPr>
            </w:pPr>
            <w:r>
              <w:rPr>
                <w:rFonts w:ascii="宋体" w:hAnsi="宋体"/>
                <w:kern w:val="0"/>
                <w:szCs w:val="21"/>
              </w:rPr>
              <w:t>1</w:t>
            </w:r>
          </w:p>
        </w:tc>
      </w:tr>
      <w:tr w14:paraId="1E90F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6DEAF5C">
            <w:pPr>
              <w:spacing w:line="240" w:lineRule="exact"/>
              <w:jc w:val="center"/>
              <w:rPr>
                <w:rFonts w:hint="eastAsia" w:ascii="宋体" w:hAnsi="宋体"/>
                <w:szCs w:val="21"/>
              </w:rPr>
            </w:pPr>
          </w:p>
        </w:tc>
        <w:tc>
          <w:tcPr>
            <w:tcW w:w="580" w:type="dxa"/>
            <w:vMerge w:val="continue"/>
            <w:noWrap w:val="0"/>
            <w:vAlign w:val="center"/>
          </w:tcPr>
          <w:p w14:paraId="2F92D8C6">
            <w:pPr>
              <w:spacing w:line="240" w:lineRule="exact"/>
              <w:jc w:val="center"/>
              <w:rPr>
                <w:rFonts w:hint="eastAsia" w:ascii="宋体" w:hAnsi="宋体"/>
                <w:szCs w:val="21"/>
              </w:rPr>
            </w:pPr>
          </w:p>
        </w:tc>
        <w:tc>
          <w:tcPr>
            <w:tcW w:w="1580" w:type="dxa"/>
            <w:vMerge w:val="continue"/>
            <w:noWrap w:val="0"/>
            <w:vAlign w:val="center"/>
          </w:tcPr>
          <w:p w14:paraId="0F113B87">
            <w:pPr>
              <w:spacing w:line="240" w:lineRule="exact"/>
              <w:jc w:val="center"/>
              <w:rPr>
                <w:rFonts w:hint="eastAsia" w:ascii="宋体" w:hAnsi="宋体"/>
                <w:szCs w:val="21"/>
              </w:rPr>
            </w:pPr>
          </w:p>
        </w:tc>
        <w:tc>
          <w:tcPr>
            <w:tcW w:w="1280" w:type="dxa"/>
            <w:vMerge w:val="continue"/>
            <w:noWrap w:val="0"/>
            <w:vAlign w:val="center"/>
          </w:tcPr>
          <w:p w14:paraId="3A8897E9">
            <w:pPr>
              <w:spacing w:line="240" w:lineRule="exact"/>
              <w:jc w:val="center"/>
              <w:rPr>
                <w:rFonts w:hint="eastAsia" w:ascii="宋体" w:hAnsi="宋体"/>
                <w:szCs w:val="21"/>
              </w:rPr>
            </w:pPr>
          </w:p>
        </w:tc>
        <w:tc>
          <w:tcPr>
            <w:tcW w:w="2160" w:type="dxa"/>
            <w:noWrap w:val="0"/>
            <w:vAlign w:val="center"/>
          </w:tcPr>
          <w:p w14:paraId="3F5211ED">
            <w:pPr>
              <w:spacing w:line="240" w:lineRule="exact"/>
              <w:jc w:val="center"/>
              <w:rPr>
                <w:rFonts w:hint="eastAsia" w:ascii="宋体" w:hAnsi="宋体"/>
                <w:szCs w:val="21"/>
              </w:rPr>
            </w:pPr>
            <w:r>
              <w:rPr>
                <w:rFonts w:ascii="宋体" w:hAnsi="宋体"/>
                <w:kern w:val="0"/>
                <w:szCs w:val="21"/>
              </w:rPr>
              <w:t>9：00—24：00</w:t>
            </w:r>
          </w:p>
        </w:tc>
        <w:tc>
          <w:tcPr>
            <w:tcW w:w="1300" w:type="dxa"/>
            <w:noWrap w:val="0"/>
            <w:vAlign w:val="center"/>
          </w:tcPr>
          <w:p w14:paraId="44B53978">
            <w:pPr>
              <w:spacing w:line="240" w:lineRule="exact"/>
              <w:jc w:val="center"/>
              <w:rPr>
                <w:rFonts w:hint="eastAsia" w:ascii="宋体" w:hAnsi="宋体"/>
                <w:szCs w:val="21"/>
              </w:rPr>
            </w:pPr>
            <w:r>
              <w:rPr>
                <w:rFonts w:ascii="宋体" w:hAnsi="宋体"/>
                <w:kern w:val="0"/>
                <w:szCs w:val="21"/>
              </w:rPr>
              <w:t>15</w:t>
            </w:r>
          </w:p>
        </w:tc>
        <w:tc>
          <w:tcPr>
            <w:tcW w:w="1135" w:type="dxa"/>
            <w:noWrap w:val="0"/>
            <w:vAlign w:val="center"/>
          </w:tcPr>
          <w:p w14:paraId="6B35084E">
            <w:pPr>
              <w:spacing w:line="240" w:lineRule="exact"/>
              <w:jc w:val="center"/>
              <w:rPr>
                <w:rFonts w:hint="eastAsia" w:ascii="宋体" w:hAnsi="宋体"/>
                <w:kern w:val="0"/>
                <w:szCs w:val="21"/>
              </w:rPr>
            </w:pPr>
            <w:r>
              <w:rPr>
                <w:rFonts w:ascii="宋体" w:hAnsi="宋体"/>
                <w:kern w:val="0"/>
                <w:szCs w:val="21"/>
              </w:rPr>
              <w:t>1</w:t>
            </w:r>
          </w:p>
        </w:tc>
      </w:tr>
      <w:tr w14:paraId="3ABC7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67B6CCD3">
            <w:pPr>
              <w:spacing w:line="240" w:lineRule="exact"/>
              <w:jc w:val="center"/>
              <w:rPr>
                <w:rFonts w:hint="eastAsia" w:ascii="宋体" w:hAnsi="宋体"/>
                <w:kern w:val="0"/>
                <w:szCs w:val="21"/>
              </w:rPr>
            </w:pPr>
          </w:p>
        </w:tc>
        <w:tc>
          <w:tcPr>
            <w:tcW w:w="580" w:type="dxa"/>
            <w:vMerge w:val="restart"/>
            <w:noWrap w:val="0"/>
            <w:vAlign w:val="center"/>
          </w:tcPr>
          <w:p w14:paraId="3915BAA5">
            <w:pPr>
              <w:spacing w:line="240" w:lineRule="exact"/>
              <w:jc w:val="center"/>
              <w:rPr>
                <w:rFonts w:hint="eastAsia" w:ascii="宋体" w:hAnsi="宋体"/>
                <w:kern w:val="0"/>
                <w:szCs w:val="21"/>
              </w:rPr>
            </w:pPr>
            <w:r>
              <w:rPr>
                <w:rFonts w:ascii="宋体" w:hAnsi="宋体"/>
                <w:kern w:val="0"/>
                <w:szCs w:val="21"/>
              </w:rPr>
              <w:t>3</w:t>
            </w:r>
          </w:p>
        </w:tc>
        <w:tc>
          <w:tcPr>
            <w:tcW w:w="1580" w:type="dxa"/>
            <w:vMerge w:val="restart"/>
            <w:noWrap w:val="0"/>
            <w:vAlign w:val="center"/>
          </w:tcPr>
          <w:p w14:paraId="07B2BDCB">
            <w:pPr>
              <w:spacing w:line="240" w:lineRule="exact"/>
              <w:jc w:val="center"/>
              <w:rPr>
                <w:rFonts w:hint="eastAsia" w:ascii="宋体" w:hAnsi="宋体"/>
                <w:kern w:val="0"/>
                <w:szCs w:val="21"/>
              </w:rPr>
            </w:pPr>
            <w:r>
              <w:rPr>
                <w:rFonts w:ascii="宋体" w:hAnsi="宋体"/>
                <w:kern w:val="0"/>
                <w:szCs w:val="21"/>
              </w:rPr>
              <w:t>江南路与金阳西街交界口</w:t>
            </w:r>
          </w:p>
        </w:tc>
        <w:tc>
          <w:tcPr>
            <w:tcW w:w="1280" w:type="dxa"/>
            <w:vMerge w:val="restart"/>
            <w:noWrap w:val="0"/>
            <w:vAlign w:val="center"/>
          </w:tcPr>
          <w:p w14:paraId="70E91085">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5B2FEB5A">
            <w:pPr>
              <w:spacing w:line="240" w:lineRule="exact"/>
              <w:jc w:val="center"/>
              <w:rPr>
                <w:rFonts w:hint="eastAsia" w:ascii="宋体" w:hAnsi="宋体"/>
                <w:kern w:val="0"/>
                <w:szCs w:val="21"/>
              </w:rPr>
            </w:pPr>
            <w:r>
              <w:rPr>
                <w:rFonts w:ascii="宋体" w:hAnsi="宋体"/>
                <w:kern w:val="0"/>
                <w:szCs w:val="21"/>
              </w:rPr>
              <w:t>7：00—19：00</w:t>
            </w:r>
          </w:p>
        </w:tc>
        <w:tc>
          <w:tcPr>
            <w:tcW w:w="1300" w:type="dxa"/>
            <w:noWrap w:val="0"/>
            <w:vAlign w:val="center"/>
          </w:tcPr>
          <w:p w14:paraId="718251D9">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08E46AAD">
            <w:pPr>
              <w:spacing w:line="240" w:lineRule="exact"/>
              <w:jc w:val="center"/>
              <w:rPr>
                <w:rFonts w:hint="eastAsia" w:ascii="宋体" w:hAnsi="宋体"/>
                <w:kern w:val="0"/>
                <w:szCs w:val="21"/>
              </w:rPr>
            </w:pPr>
            <w:r>
              <w:rPr>
                <w:rFonts w:ascii="宋体" w:hAnsi="宋体"/>
                <w:kern w:val="0"/>
                <w:szCs w:val="21"/>
              </w:rPr>
              <w:t>1</w:t>
            </w:r>
          </w:p>
        </w:tc>
      </w:tr>
      <w:tr w14:paraId="056D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6DA77C0">
            <w:pPr>
              <w:spacing w:line="240" w:lineRule="exact"/>
              <w:jc w:val="center"/>
              <w:rPr>
                <w:rFonts w:hint="eastAsia" w:ascii="宋体" w:hAnsi="宋体"/>
                <w:szCs w:val="21"/>
              </w:rPr>
            </w:pPr>
          </w:p>
        </w:tc>
        <w:tc>
          <w:tcPr>
            <w:tcW w:w="580" w:type="dxa"/>
            <w:vMerge w:val="continue"/>
            <w:noWrap w:val="0"/>
            <w:vAlign w:val="center"/>
          </w:tcPr>
          <w:p w14:paraId="3E4F6038">
            <w:pPr>
              <w:spacing w:line="240" w:lineRule="exact"/>
              <w:jc w:val="center"/>
              <w:rPr>
                <w:rFonts w:hint="eastAsia" w:ascii="宋体" w:hAnsi="宋体"/>
                <w:szCs w:val="21"/>
              </w:rPr>
            </w:pPr>
          </w:p>
        </w:tc>
        <w:tc>
          <w:tcPr>
            <w:tcW w:w="1580" w:type="dxa"/>
            <w:vMerge w:val="continue"/>
            <w:noWrap w:val="0"/>
            <w:vAlign w:val="center"/>
          </w:tcPr>
          <w:p w14:paraId="78C2208E">
            <w:pPr>
              <w:spacing w:line="240" w:lineRule="exact"/>
              <w:jc w:val="center"/>
              <w:rPr>
                <w:rFonts w:hint="eastAsia" w:ascii="宋体" w:hAnsi="宋体"/>
                <w:szCs w:val="21"/>
              </w:rPr>
            </w:pPr>
          </w:p>
        </w:tc>
        <w:tc>
          <w:tcPr>
            <w:tcW w:w="1280" w:type="dxa"/>
            <w:vMerge w:val="continue"/>
            <w:noWrap w:val="0"/>
            <w:vAlign w:val="center"/>
          </w:tcPr>
          <w:p w14:paraId="6C2F68A6">
            <w:pPr>
              <w:spacing w:line="240" w:lineRule="exact"/>
              <w:jc w:val="center"/>
              <w:rPr>
                <w:rFonts w:hint="eastAsia" w:ascii="宋体" w:hAnsi="宋体"/>
                <w:szCs w:val="21"/>
              </w:rPr>
            </w:pPr>
          </w:p>
        </w:tc>
        <w:tc>
          <w:tcPr>
            <w:tcW w:w="2160" w:type="dxa"/>
            <w:noWrap w:val="0"/>
            <w:vAlign w:val="center"/>
          </w:tcPr>
          <w:p w14:paraId="6F6E2605">
            <w:pPr>
              <w:spacing w:line="240" w:lineRule="exact"/>
              <w:jc w:val="center"/>
              <w:rPr>
                <w:rFonts w:hint="eastAsia" w:ascii="宋体" w:hAnsi="宋体"/>
                <w:szCs w:val="21"/>
              </w:rPr>
            </w:pPr>
            <w:r>
              <w:rPr>
                <w:rFonts w:ascii="宋体" w:hAnsi="宋体"/>
                <w:kern w:val="0"/>
                <w:szCs w:val="21"/>
              </w:rPr>
              <w:t>9：00—24：00</w:t>
            </w:r>
          </w:p>
        </w:tc>
        <w:tc>
          <w:tcPr>
            <w:tcW w:w="1300" w:type="dxa"/>
            <w:noWrap w:val="0"/>
            <w:vAlign w:val="center"/>
          </w:tcPr>
          <w:p w14:paraId="6778934B">
            <w:pPr>
              <w:spacing w:line="240" w:lineRule="exact"/>
              <w:jc w:val="center"/>
              <w:rPr>
                <w:rFonts w:hint="eastAsia" w:ascii="宋体" w:hAnsi="宋体"/>
                <w:szCs w:val="21"/>
              </w:rPr>
            </w:pPr>
            <w:r>
              <w:rPr>
                <w:rFonts w:ascii="宋体" w:hAnsi="宋体"/>
                <w:kern w:val="0"/>
                <w:szCs w:val="21"/>
              </w:rPr>
              <w:t>15</w:t>
            </w:r>
          </w:p>
        </w:tc>
        <w:tc>
          <w:tcPr>
            <w:tcW w:w="1135" w:type="dxa"/>
            <w:noWrap w:val="0"/>
            <w:vAlign w:val="center"/>
          </w:tcPr>
          <w:p w14:paraId="225239C0">
            <w:pPr>
              <w:spacing w:line="240" w:lineRule="exact"/>
              <w:jc w:val="center"/>
              <w:rPr>
                <w:rFonts w:hint="eastAsia" w:ascii="宋体" w:hAnsi="宋体"/>
                <w:kern w:val="0"/>
                <w:szCs w:val="21"/>
              </w:rPr>
            </w:pPr>
            <w:r>
              <w:rPr>
                <w:rFonts w:ascii="宋体" w:hAnsi="宋体"/>
                <w:kern w:val="0"/>
                <w:szCs w:val="21"/>
              </w:rPr>
              <w:t>1</w:t>
            </w:r>
          </w:p>
        </w:tc>
      </w:tr>
      <w:tr w14:paraId="74D0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DC1AC8D">
            <w:pPr>
              <w:spacing w:line="240" w:lineRule="exact"/>
              <w:jc w:val="center"/>
              <w:rPr>
                <w:rFonts w:hint="eastAsia" w:ascii="宋体" w:hAnsi="宋体"/>
                <w:kern w:val="0"/>
                <w:szCs w:val="21"/>
              </w:rPr>
            </w:pPr>
          </w:p>
        </w:tc>
        <w:tc>
          <w:tcPr>
            <w:tcW w:w="580" w:type="dxa"/>
            <w:vMerge w:val="restart"/>
            <w:noWrap w:val="0"/>
            <w:vAlign w:val="center"/>
          </w:tcPr>
          <w:p w14:paraId="70240ECD">
            <w:pPr>
              <w:spacing w:line="240" w:lineRule="exact"/>
              <w:jc w:val="center"/>
              <w:rPr>
                <w:rFonts w:hint="eastAsia" w:ascii="宋体" w:hAnsi="宋体"/>
                <w:kern w:val="0"/>
                <w:szCs w:val="21"/>
              </w:rPr>
            </w:pPr>
            <w:r>
              <w:rPr>
                <w:rFonts w:ascii="宋体" w:hAnsi="宋体"/>
                <w:kern w:val="0"/>
                <w:szCs w:val="21"/>
              </w:rPr>
              <w:t>4</w:t>
            </w:r>
          </w:p>
        </w:tc>
        <w:tc>
          <w:tcPr>
            <w:tcW w:w="1580" w:type="dxa"/>
            <w:vMerge w:val="restart"/>
            <w:noWrap w:val="0"/>
            <w:vAlign w:val="center"/>
          </w:tcPr>
          <w:p w14:paraId="1B56385F">
            <w:pPr>
              <w:spacing w:line="240" w:lineRule="exact"/>
              <w:jc w:val="center"/>
              <w:rPr>
                <w:rFonts w:hint="eastAsia" w:ascii="宋体" w:hAnsi="宋体"/>
                <w:kern w:val="0"/>
                <w:szCs w:val="21"/>
              </w:rPr>
            </w:pPr>
            <w:r>
              <w:rPr>
                <w:rFonts w:ascii="宋体" w:hAnsi="宋体"/>
                <w:kern w:val="0"/>
                <w:szCs w:val="21"/>
              </w:rPr>
              <w:t>江南路与博爱街交界口</w:t>
            </w:r>
          </w:p>
        </w:tc>
        <w:tc>
          <w:tcPr>
            <w:tcW w:w="1280" w:type="dxa"/>
            <w:vMerge w:val="restart"/>
            <w:noWrap w:val="0"/>
            <w:vAlign w:val="center"/>
          </w:tcPr>
          <w:p w14:paraId="002302B7">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2ED41DC0">
            <w:pPr>
              <w:spacing w:line="240" w:lineRule="exact"/>
              <w:ind w:firstLine="420" w:firstLineChars="200"/>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02481602">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232E066F">
            <w:pPr>
              <w:spacing w:line="240" w:lineRule="exact"/>
              <w:jc w:val="center"/>
              <w:rPr>
                <w:rFonts w:hint="eastAsia" w:ascii="宋体" w:hAnsi="宋体"/>
                <w:kern w:val="0"/>
                <w:szCs w:val="21"/>
              </w:rPr>
            </w:pPr>
            <w:r>
              <w:rPr>
                <w:rFonts w:ascii="宋体" w:hAnsi="宋体"/>
                <w:kern w:val="0"/>
                <w:szCs w:val="21"/>
              </w:rPr>
              <w:t>1</w:t>
            </w:r>
          </w:p>
        </w:tc>
      </w:tr>
      <w:tr w14:paraId="32CA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B8B5F6A">
            <w:pPr>
              <w:spacing w:line="240" w:lineRule="exact"/>
              <w:jc w:val="center"/>
              <w:rPr>
                <w:rFonts w:hint="eastAsia" w:ascii="宋体" w:hAnsi="宋体"/>
                <w:szCs w:val="21"/>
              </w:rPr>
            </w:pPr>
          </w:p>
        </w:tc>
        <w:tc>
          <w:tcPr>
            <w:tcW w:w="580" w:type="dxa"/>
            <w:vMerge w:val="continue"/>
            <w:noWrap w:val="0"/>
            <w:vAlign w:val="center"/>
          </w:tcPr>
          <w:p w14:paraId="03BFD152">
            <w:pPr>
              <w:spacing w:line="240" w:lineRule="exact"/>
              <w:jc w:val="center"/>
              <w:rPr>
                <w:rFonts w:hint="eastAsia" w:ascii="宋体" w:hAnsi="宋体"/>
                <w:szCs w:val="21"/>
              </w:rPr>
            </w:pPr>
          </w:p>
        </w:tc>
        <w:tc>
          <w:tcPr>
            <w:tcW w:w="1580" w:type="dxa"/>
            <w:vMerge w:val="continue"/>
            <w:noWrap w:val="0"/>
            <w:vAlign w:val="center"/>
          </w:tcPr>
          <w:p w14:paraId="76A9175D">
            <w:pPr>
              <w:spacing w:line="240" w:lineRule="exact"/>
              <w:jc w:val="center"/>
              <w:rPr>
                <w:rFonts w:hint="eastAsia" w:ascii="宋体" w:hAnsi="宋体"/>
                <w:szCs w:val="21"/>
              </w:rPr>
            </w:pPr>
          </w:p>
        </w:tc>
        <w:tc>
          <w:tcPr>
            <w:tcW w:w="1280" w:type="dxa"/>
            <w:vMerge w:val="continue"/>
            <w:noWrap w:val="0"/>
            <w:vAlign w:val="center"/>
          </w:tcPr>
          <w:p w14:paraId="30E4A75E">
            <w:pPr>
              <w:spacing w:line="240" w:lineRule="exact"/>
              <w:jc w:val="center"/>
              <w:rPr>
                <w:rFonts w:hint="eastAsia" w:ascii="宋体" w:hAnsi="宋体"/>
                <w:szCs w:val="21"/>
              </w:rPr>
            </w:pPr>
          </w:p>
        </w:tc>
        <w:tc>
          <w:tcPr>
            <w:tcW w:w="2160" w:type="dxa"/>
            <w:noWrap w:val="0"/>
            <w:vAlign w:val="center"/>
          </w:tcPr>
          <w:p w14:paraId="5DE8378B">
            <w:pPr>
              <w:spacing w:line="240" w:lineRule="exact"/>
              <w:jc w:val="center"/>
              <w:rPr>
                <w:rFonts w:hint="eastAsia" w:ascii="宋体" w:hAnsi="宋体"/>
                <w:szCs w:val="21"/>
              </w:rPr>
            </w:pPr>
            <w:r>
              <w:rPr>
                <w:rFonts w:ascii="宋体" w:hAnsi="宋体"/>
                <w:kern w:val="0"/>
                <w:szCs w:val="21"/>
              </w:rPr>
              <w:t>10：30—22：30</w:t>
            </w:r>
          </w:p>
        </w:tc>
        <w:tc>
          <w:tcPr>
            <w:tcW w:w="1300" w:type="dxa"/>
            <w:vMerge w:val="continue"/>
            <w:noWrap w:val="0"/>
            <w:vAlign w:val="center"/>
          </w:tcPr>
          <w:p w14:paraId="32B4D2D9">
            <w:pPr>
              <w:spacing w:line="240" w:lineRule="exact"/>
              <w:jc w:val="center"/>
              <w:rPr>
                <w:rFonts w:hint="eastAsia" w:ascii="宋体" w:hAnsi="宋体"/>
                <w:szCs w:val="21"/>
              </w:rPr>
            </w:pPr>
          </w:p>
        </w:tc>
        <w:tc>
          <w:tcPr>
            <w:tcW w:w="1135" w:type="dxa"/>
            <w:noWrap w:val="0"/>
            <w:vAlign w:val="center"/>
          </w:tcPr>
          <w:p w14:paraId="0533FFE0">
            <w:pPr>
              <w:spacing w:line="240" w:lineRule="exact"/>
              <w:jc w:val="center"/>
              <w:rPr>
                <w:rFonts w:hint="eastAsia" w:ascii="宋体" w:hAnsi="宋体"/>
                <w:kern w:val="0"/>
                <w:szCs w:val="21"/>
              </w:rPr>
            </w:pPr>
            <w:r>
              <w:rPr>
                <w:rFonts w:ascii="宋体" w:hAnsi="宋体"/>
                <w:kern w:val="0"/>
                <w:szCs w:val="21"/>
              </w:rPr>
              <w:t>1</w:t>
            </w:r>
          </w:p>
        </w:tc>
      </w:tr>
      <w:tr w14:paraId="42BA9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1E89A60">
            <w:pPr>
              <w:spacing w:line="240" w:lineRule="exact"/>
              <w:jc w:val="center"/>
              <w:rPr>
                <w:rFonts w:hint="eastAsia" w:ascii="宋体" w:hAnsi="宋体"/>
                <w:kern w:val="0"/>
                <w:szCs w:val="21"/>
              </w:rPr>
            </w:pPr>
          </w:p>
        </w:tc>
        <w:tc>
          <w:tcPr>
            <w:tcW w:w="580" w:type="dxa"/>
            <w:vMerge w:val="restart"/>
            <w:noWrap w:val="0"/>
            <w:vAlign w:val="center"/>
          </w:tcPr>
          <w:p w14:paraId="27A0387B">
            <w:pPr>
              <w:spacing w:line="240" w:lineRule="exact"/>
              <w:jc w:val="center"/>
              <w:rPr>
                <w:rFonts w:hint="eastAsia" w:ascii="宋体" w:hAnsi="宋体"/>
                <w:kern w:val="0"/>
                <w:szCs w:val="21"/>
              </w:rPr>
            </w:pPr>
            <w:r>
              <w:rPr>
                <w:rFonts w:ascii="宋体" w:hAnsi="宋体"/>
                <w:kern w:val="0"/>
                <w:szCs w:val="21"/>
              </w:rPr>
              <w:t>5</w:t>
            </w:r>
          </w:p>
        </w:tc>
        <w:tc>
          <w:tcPr>
            <w:tcW w:w="1580" w:type="dxa"/>
            <w:vMerge w:val="restart"/>
            <w:noWrap w:val="0"/>
            <w:vAlign w:val="center"/>
          </w:tcPr>
          <w:p w14:paraId="0A457E8C">
            <w:pPr>
              <w:spacing w:line="240" w:lineRule="exact"/>
              <w:jc w:val="center"/>
              <w:rPr>
                <w:rFonts w:hint="eastAsia" w:ascii="宋体" w:hAnsi="宋体"/>
                <w:kern w:val="0"/>
                <w:szCs w:val="21"/>
              </w:rPr>
            </w:pPr>
            <w:r>
              <w:rPr>
                <w:rFonts w:ascii="宋体" w:hAnsi="宋体"/>
                <w:kern w:val="0"/>
                <w:szCs w:val="21"/>
              </w:rPr>
              <w:t>六朝路</w:t>
            </w:r>
          </w:p>
        </w:tc>
        <w:tc>
          <w:tcPr>
            <w:tcW w:w="1280" w:type="dxa"/>
            <w:vMerge w:val="restart"/>
            <w:noWrap w:val="0"/>
            <w:vAlign w:val="center"/>
          </w:tcPr>
          <w:p w14:paraId="5C06CF45">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6A27E4E1">
            <w:pPr>
              <w:spacing w:line="240" w:lineRule="exact"/>
              <w:jc w:val="center"/>
              <w:rPr>
                <w:rFonts w:hint="eastAsia" w:ascii="宋体" w:hAnsi="宋体"/>
                <w:kern w:val="0"/>
                <w:szCs w:val="21"/>
              </w:rPr>
            </w:pPr>
            <w:r>
              <w:rPr>
                <w:rFonts w:ascii="宋体" w:hAnsi="宋体"/>
                <w:kern w:val="0"/>
                <w:szCs w:val="21"/>
              </w:rPr>
              <w:t>7：00—19：00</w:t>
            </w:r>
          </w:p>
        </w:tc>
        <w:tc>
          <w:tcPr>
            <w:tcW w:w="1300" w:type="dxa"/>
            <w:noWrap w:val="0"/>
            <w:vAlign w:val="center"/>
          </w:tcPr>
          <w:p w14:paraId="18239808">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1381FE18">
            <w:pPr>
              <w:spacing w:line="240" w:lineRule="exact"/>
              <w:jc w:val="center"/>
              <w:rPr>
                <w:rFonts w:hint="eastAsia" w:ascii="宋体" w:hAnsi="宋体"/>
                <w:kern w:val="0"/>
                <w:szCs w:val="21"/>
              </w:rPr>
            </w:pPr>
            <w:r>
              <w:rPr>
                <w:rFonts w:ascii="宋体" w:hAnsi="宋体"/>
                <w:kern w:val="0"/>
                <w:szCs w:val="21"/>
              </w:rPr>
              <w:t>1</w:t>
            </w:r>
          </w:p>
        </w:tc>
      </w:tr>
      <w:tr w14:paraId="399F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42CC60A1">
            <w:pPr>
              <w:spacing w:line="240" w:lineRule="exact"/>
              <w:jc w:val="center"/>
              <w:rPr>
                <w:rFonts w:hint="eastAsia" w:ascii="宋体" w:hAnsi="宋体"/>
                <w:szCs w:val="21"/>
              </w:rPr>
            </w:pPr>
          </w:p>
        </w:tc>
        <w:tc>
          <w:tcPr>
            <w:tcW w:w="580" w:type="dxa"/>
            <w:vMerge w:val="continue"/>
            <w:noWrap w:val="0"/>
            <w:vAlign w:val="center"/>
          </w:tcPr>
          <w:p w14:paraId="205AD213">
            <w:pPr>
              <w:spacing w:line="240" w:lineRule="exact"/>
              <w:jc w:val="center"/>
              <w:rPr>
                <w:rFonts w:hint="eastAsia" w:ascii="宋体" w:hAnsi="宋体"/>
                <w:szCs w:val="21"/>
              </w:rPr>
            </w:pPr>
          </w:p>
        </w:tc>
        <w:tc>
          <w:tcPr>
            <w:tcW w:w="1580" w:type="dxa"/>
            <w:vMerge w:val="continue"/>
            <w:noWrap w:val="0"/>
            <w:vAlign w:val="center"/>
          </w:tcPr>
          <w:p w14:paraId="2762D740">
            <w:pPr>
              <w:spacing w:line="240" w:lineRule="exact"/>
              <w:jc w:val="center"/>
              <w:rPr>
                <w:rFonts w:hint="eastAsia" w:ascii="宋体" w:hAnsi="宋体"/>
                <w:szCs w:val="21"/>
              </w:rPr>
            </w:pPr>
          </w:p>
        </w:tc>
        <w:tc>
          <w:tcPr>
            <w:tcW w:w="1280" w:type="dxa"/>
            <w:vMerge w:val="continue"/>
            <w:noWrap w:val="0"/>
            <w:vAlign w:val="center"/>
          </w:tcPr>
          <w:p w14:paraId="61034A5D">
            <w:pPr>
              <w:spacing w:line="240" w:lineRule="exact"/>
              <w:jc w:val="center"/>
              <w:rPr>
                <w:rFonts w:hint="eastAsia" w:ascii="宋体" w:hAnsi="宋体"/>
                <w:szCs w:val="21"/>
              </w:rPr>
            </w:pPr>
          </w:p>
        </w:tc>
        <w:tc>
          <w:tcPr>
            <w:tcW w:w="2160" w:type="dxa"/>
            <w:noWrap w:val="0"/>
            <w:vAlign w:val="center"/>
          </w:tcPr>
          <w:p w14:paraId="1447C3BF">
            <w:pPr>
              <w:spacing w:line="240" w:lineRule="exact"/>
              <w:jc w:val="center"/>
              <w:rPr>
                <w:rFonts w:hint="eastAsia" w:ascii="宋体" w:hAnsi="宋体"/>
                <w:szCs w:val="21"/>
              </w:rPr>
            </w:pPr>
            <w:r>
              <w:rPr>
                <w:rFonts w:ascii="宋体" w:hAnsi="宋体"/>
                <w:kern w:val="0"/>
                <w:szCs w:val="21"/>
              </w:rPr>
              <w:t>9：00—24：00</w:t>
            </w:r>
          </w:p>
        </w:tc>
        <w:tc>
          <w:tcPr>
            <w:tcW w:w="1300" w:type="dxa"/>
            <w:noWrap w:val="0"/>
            <w:vAlign w:val="center"/>
          </w:tcPr>
          <w:p w14:paraId="53C6BBCD">
            <w:pPr>
              <w:spacing w:line="240" w:lineRule="exact"/>
              <w:jc w:val="center"/>
              <w:rPr>
                <w:rFonts w:hint="eastAsia" w:ascii="宋体" w:hAnsi="宋体"/>
                <w:szCs w:val="21"/>
              </w:rPr>
            </w:pPr>
            <w:r>
              <w:rPr>
                <w:rFonts w:ascii="宋体" w:hAnsi="宋体"/>
                <w:kern w:val="0"/>
                <w:szCs w:val="21"/>
              </w:rPr>
              <w:t>15</w:t>
            </w:r>
          </w:p>
        </w:tc>
        <w:tc>
          <w:tcPr>
            <w:tcW w:w="1135" w:type="dxa"/>
            <w:noWrap w:val="0"/>
            <w:vAlign w:val="center"/>
          </w:tcPr>
          <w:p w14:paraId="67200C4F">
            <w:pPr>
              <w:spacing w:line="240" w:lineRule="exact"/>
              <w:jc w:val="center"/>
              <w:rPr>
                <w:rFonts w:hint="eastAsia" w:ascii="宋体" w:hAnsi="宋体"/>
                <w:kern w:val="0"/>
                <w:szCs w:val="21"/>
              </w:rPr>
            </w:pPr>
            <w:r>
              <w:rPr>
                <w:rFonts w:ascii="宋体" w:hAnsi="宋体"/>
                <w:kern w:val="0"/>
                <w:szCs w:val="21"/>
              </w:rPr>
              <w:t>1</w:t>
            </w:r>
          </w:p>
        </w:tc>
      </w:tr>
      <w:tr w14:paraId="7A08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6B15CC5">
            <w:pPr>
              <w:spacing w:line="240" w:lineRule="exact"/>
              <w:jc w:val="center"/>
              <w:rPr>
                <w:rFonts w:hint="eastAsia" w:ascii="宋体" w:hAnsi="宋体"/>
                <w:kern w:val="0"/>
                <w:szCs w:val="21"/>
              </w:rPr>
            </w:pPr>
          </w:p>
        </w:tc>
        <w:tc>
          <w:tcPr>
            <w:tcW w:w="580" w:type="dxa"/>
            <w:vMerge w:val="restart"/>
            <w:noWrap w:val="0"/>
            <w:vAlign w:val="center"/>
          </w:tcPr>
          <w:p w14:paraId="0E1F191C">
            <w:pPr>
              <w:spacing w:line="240" w:lineRule="exact"/>
              <w:jc w:val="center"/>
              <w:rPr>
                <w:rFonts w:hint="eastAsia" w:ascii="宋体" w:hAnsi="宋体"/>
                <w:kern w:val="0"/>
                <w:szCs w:val="21"/>
              </w:rPr>
            </w:pPr>
            <w:r>
              <w:rPr>
                <w:rFonts w:ascii="宋体" w:hAnsi="宋体"/>
                <w:kern w:val="0"/>
                <w:szCs w:val="21"/>
              </w:rPr>
              <w:t>6</w:t>
            </w:r>
          </w:p>
        </w:tc>
        <w:tc>
          <w:tcPr>
            <w:tcW w:w="1580" w:type="dxa"/>
            <w:vMerge w:val="restart"/>
            <w:noWrap w:val="0"/>
            <w:vAlign w:val="center"/>
          </w:tcPr>
          <w:p w14:paraId="68DB813A">
            <w:pPr>
              <w:spacing w:line="240" w:lineRule="exact"/>
              <w:jc w:val="center"/>
              <w:rPr>
                <w:rFonts w:hint="eastAsia" w:ascii="宋体" w:hAnsi="宋体"/>
                <w:kern w:val="0"/>
                <w:szCs w:val="21"/>
              </w:rPr>
            </w:pPr>
            <w:r>
              <w:rPr>
                <w:rFonts w:ascii="宋体" w:hAnsi="宋体"/>
                <w:kern w:val="0"/>
                <w:szCs w:val="21"/>
              </w:rPr>
              <w:t>P3停车场入口</w:t>
            </w:r>
          </w:p>
        </w:tc>
        <w:tc>
          <w:tcPr>
            <w:tcW w:w="1280" w:type="dxa"/>
            <w:vMerge w:val="restart"/>
            <w:noWrap w:val="0"/>
            <w:vAlign w:val="center"/>
          </w:tcPr>
          <w:p w14:paraId="157BB169">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4913A1B7">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2DBD03CE">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2784E7BD">
            <w:pPr>
              <w:spacing w:line="240" w:lineRule="exact"/>
              <w:jc w:val="center"/>
              <w:rPr>
                <w:rFonts w:hint="eastAsia" w:ascii="宋体" w:hAnsi="宋体"/>
                <w:kern w:val="0"/>
                <w:szCs w:val="21"/>
              </w:rPr>
            </w:pPr>
            <w:r>
              <w:rPr>
                <w:rFonts w:ascii="宋体" w:hAnsi="宋体"/>
                <w:kern w:val="0"/>
                <w:szCs w:val="21"/>
              </w:rPr>
              <w:t>1</w:t>
            </w:r>
          </w:p>
        </w:tc>
      </w:tr>
      <w:tr w14:paraId="4AB7B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50F276A">
            <w:pPr>
              <w:spacing w:line="240" w:lineRule="exact"/>
              <w:jc w:val="center"/>
              <w:rPr>
                <w:rFonts w:hint="eastAsia" w:ascii="宋体" w:hAnsi="宋体"/>
                <w:szCs w:val="21"/>
              </w:rPr>
            </w:pPr>
          </w:p>
        </w:tc>
        <w:tc>
          <w:tcPr>
            <w:tcW w:w="580" w:type="dxa"/>
            <w:vMerge w:val="continue"/>
            <w:noWrap w:val="0"/>
            <w:vAlign w:val="center"/>
          </w:tcPr>
          <w:p w14:paraId="2B71DCF9">
            <w:pPr>
              <w:spacing w:line="240" w:lineRule="exact"/>
              <w:jc w:val="center"/>
              <w:rPr>
                <w:rFonts w:hint="eastAsia" w:ascii="宋体" w:hAnsi="宋体"/>
                <w:szCs w:val="21"/>
              </w:rPr>
            </w:pPr>
          </w:p>
        </w:tc>
        <w:tc>
          <w:tcPr>
            <w:tcW w:w="1580" w:type="dxa"/>
            <w:vMerge w:val="continue"/>
            <w:noWrap w:val="0"/>
            <w:vAlign w:val="center"/>
          </w:tcPr>
          <w:p w14:paraId="75DEFB4F">
            <w:pPr>
              <w:spacing w:line="240" w:lineRule="exact"/>
              <w:jc w:val="center"/>
              <w:rPr>
                <w:rFonts w:hint="eastAsia" w:ascii="宋体" w:hAnsi="宋体"/>
                <w:szCs w:val="21"/>
              </w:rPr>
            </w:pPr>
          </w:p>
        </w:tc>
        <w:tc>
          <w:tcPr>
            <w:tcW w:w="1280" w:type="dxa"/>
            <w:vMerge w:val="continue"/>
            <w:noWrap w:val="0"/>
            <w:vAlign w:val="center"/>
          </w:tcPr>
          <w:p w14:paraId="2D2E3559">
            <w:pPr>
              <w:spacing w:line="240" w:lineRule="exact"/>
              <w:jc w:val="center"/>
              <w:rPr>
                <w:rFonts w:hint="eastAsia" w:ascii="宋体" w:hAnsi="宋体"/>
                <w:szCs w:val="21"/>
              </w:rPr>
            </w:pPr>
          </w:p>
        </w:tc>
        <w:tc>
          <w:tcPr>
            <w:tcW w:w="2160" w:type="dxa"/>
            <w:noWrap w:val="0"/>
            <w:vAlign w:val="center"/>
          </w:tcPr>
          <w:p w14:paraId="2FCA61F9">
            <w:pPr>
              <w:spacing w:line="240" w:lineRule="exact"/>
              <w:jc w:val="center"/>
              <w:rPr>
                <w:rFonts w:hint="eastAsia" w:ascii="宋体" w:hAnsi="宋体"/>
                <w:szCs w:val="21"/>
              </w:rPr>
            </w:pPr>
            <w:r>
              <w:rPr>
                <w:rFonts w:ascii="宋体" w:hAnsi="宋体"/>
                <w:kern w:val="0"/>
                <w:szCs w:val="21"/>
              </w:rPr>
              <w:t>10：30—22：30</w:t>
            </w:r>
          </w:p>
        </w:tc>
        <w:tc>
          <w:tcPr>
            <w:tcW w:w="1300" w:type="dxa"/>
            <w:vMerge w:val="continue"/>
            <w:noWrap w:val="0"/>
            <w:vAlign w:val="center"/>
          </w:tcPr>
          <w:p w14:paraId="69A7DAC9">
            <w:pPr>
              <w:spacing w:line="240" w:lineRule="exact"/>
              <w:jc w:val="center"/>
              <w:rPr>
                <w:rFonts w:hint="eastAsia" w:ascii="宋体" w:hAnsi="宋体"/>
                <w:szCs w:val="21"/>
              </w:rPr>
            </w:pPr>
          </w:p>
        </w:tc>
        <w:tc>
          <w:tcPr>
            <w:tcW w:w="1135" w:type="dxa"/>
            <w:noWrap w:val="0"/>
            <w:vAlign w:val="center"/>
          </w:tcPr>
          <w:p w14:paraId="09C47E30">
            <w:pPr>
              <w:spacing w:line="240" w:lineRule="exact"/>
              <w:jc w:val="center"/>
              <w:rPr>
                <w:rFonts w:hint="eastAsia" w:ascii="宋体" w:hAnsi="宋体"/>
                <w:kern w:val="0"/>
                <w:szCs w:val="21"/>
              </w:rPr>
            </w:pPr>
            <w:r>
              <w:rPr>
                <w:rFonts w:ascii="宋体" w:hAnsi="宋体"/>
                <w:kern w:val="0"/>
                <w:szCs w:val="21"/>
              </w:rPr>
              <w:t>1</w:t>
            </w:r>
          </w:p>
        </w:tc>
      </w:tr>
      <w:tr w14:paraId="325C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0C42BA6">
            <w:pPr>
              <w:spacing w:line="240" w:lineRule="exact"/>
              <w:jc w:val="center"/>
              <w:rPr>
                <w:rFonts w:hint="eastAsia" w:ascii="宋体" w:hAnsi="宋体"/>
                <w:kern w:val="0"/>
                <w:szCs w:val="21"/>
              </w:rPr>
            </w:pPr>
          </w:p>
        </w:tc>
        <w:tc>
          <w:tcPr>
            <w:tcW w:w="580" w:type="dxa"/>
            <w:vMerge w:val="restart"/>
            <w:noWrap w:val="0"/>
            <w:vAlign w:val="center"/>
          </w:tcPr>
          <w:p w14:paraId="541F2E3F">
            <w:pPr>
              <w:spacing w:line="240" w:lineRule="exact"/>
              <w:jc w:val="center"/>
              <w:rPr>
                <w:rFonts w:hint="eastAsia" w:ascii="宋体" w:hAnsi="宋体"/>
                <w:kern w:val="0"/>
                <w:szCs w:val="21"/>
              </w:rPr>
            </w:pPr>
            <w:r>
              <w:rPr>
                <w:rFonts w:ascii="宋体" w:hAnsi="宋体"/>
                <w:kern w:val="0"/>
                <w:szCs w:val="21"/>
              </w:rPr>
              <w:t>7</w:t>
            </w:r>
          </w:p>
        </w:tc>
        <w:tc>
          <w:tcPr>
            <w:tcW w:w="1580" w:type="dxa"/>
            <w:vMerge w:val="restart"/>
            <w:noWrap w:val="0"/>
            <w:vAlign w:val="center"/>
          </w:tcPr>
          <w:p w14:paraId="58AC5D8E">
            <w:pPr>
              <w:spacing w:line="240" w:lineRule="exact"/>
              <w:jc w:val="center"/>
              <w:rPr>
                <w:rFonts w:hint="eastAsia" w:ascii="宋体" w:hAnsi="宋体"/>
                <w:kern w:val="0"/>
                <w:szCs w:val="21"/>
              </w:rPr>
            </w:pPr>
            <w:r>
              <w:rPr>
                <w:rFonts w:ascii="宋体" w:hAnsi="宋体"/>
                <w:kern w:val="0"/>
                <w:szCs w:val="21"/>
              </w:rPr>
              <w:t>六朝路与金阳东街交界口</w:t>
            </w:r>
          </w:p>
        </w:tc>
        <w:tc>
          <w:tcPr>
            <w:tcW w:w="1280" w:type="dxa"/>
            <w:vMerge w:val="restart"/>
            <w:noWrap w:val="0"/>
            <w:vAlign w:val="center"/>
          </w:tcPr>
          <w:p w14:paraId="5928FECC">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4FC4AB3C">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68A46A85">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5FF51F30">
            <w:pPr>
              <w:spacing w:line="240" w:lineRule="exact"/>
              <w:jc w:val="center"/>
              <w:rPr>
                <w:rFonts w:hint="eastAsia" w:ascii="宋体" w:hAnsi="宋体"/>
                <w:kern w:val="0"/>
                <w:szCs w:val="21"/>
              </w:rPr>
            </w:pPr>
            <w:r>
              <w:rPr>
                <w:rFonts w:ascii="宋体" w:hAnsi="宋体"/>
                <w:kern w:val="0"/>
                <w:szCs w:val="21"/>
              </w:rPr>
              <w:t>2</w:t>
            </w:r>
          </w:p>
        </w:tc>
      </w:tr>
      <w:tr w14:paraId="7308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23DC5F9">
            <w:pPr>
              <w:spacing w:line="240" w:lineRule="exact"/>
              <w:jc w:val="center"/>
              <w:rPr>
                <w:rFonts w:hint="eastAsia" w:ascii="宋体" w:hAnsi="宋体"/>
                <w:szCs w:val="21"/>
              </w:rPr>
            </w:pPr>
          </w:p>
        </w:tc>
        <w:tc>
          <w:tcPr>
            <w:tcW w:w="580" w:type="dxa"/>
            <w:vMerge w:val="continue"/>
            <w:noWrap w:val="0"/>
            <w:vAlign w:val="center"/>
          </w:tcPr>
          <w:p w14:paraId="247BFC6B">
            <w:pPr>
              <w:spacing w:line="240" w:lineRule="exact"/>
              <w:jc w:val="center"/>
              <w:rPr>
                <w:rFonts w:hint="eastAsia" w:ascii="宋体" w:hAnsi="宋体"/>
                <w:szCs w:val="21"/>
              </w:rPr>
            </w:pPr>
          </w:p>
        </w:tc>
        <w:tc>
          <w:tcPr>
            <w:tcW w:w="1580" w:type="dxa"/>
            <w:vMerge w:val="continue"/>
            <w:noWrap w:val="0"/>
            <w:vAlign w:val="center"/>
          </w:tcPr>
          <w:p w14:paraId="692BC7B9">
            <w:pPr>
              <w:spacing w:line="240" w:lineRule="exact"/>
              <w:jc w:val="center"/>
              <w:rPr>
                <w:rFonts w:hint="eastAsia" w:ascii="宋体" w:hAnsi="宋体"/>
                <w:szCs w:val="21"/>
              </w:rPr>
            </w:pPr>
          </w:p>
        </w:tc>
        <w:tc>
          <w:tcPr>
            <w:tcW w:w="1280" w:type="dxa"/>
            <w:vMerge w:val="continue"/>
            <w:noWrap w:val="0"/>
            <w:vAlign w:val="center"/>
          </w:tcPr>
          <w:p w14:paraId="00471FE1">
            <w:pPr>
              <w:spacing w:line="240" w:lineRule="exact"/>
              <w:jc w:val="center"/>
              <w:rPr>
                <w:rFonts w:hint="eastAsia" w:ascii="宋体" w:hAnsi="宋体"/>
                <w:szCs w:val="21"/>
              </w:rPr>
            </w:pPr>
          </w:p>
        </w:tc>
        <w:tc>
          <w:tcPr>
            <w:tcW w:w="2160" w:type="dxa"/>
            <w:noWrap w:val="0"/>
            <w:vAlign w:val="center"/>
          </w:tcPr>
          <w:p w14:paraId="515071E8">
            <w:pPr>
              <w:spacing w:line="240" w:lineRule="exact"/>
              <w:jc w:val="center"/>
              <w:rPr>
                <w:rFonts w:hint="eastAsia" w:ascii="宋体" w:hAnsi="宋体"/>
                <w:szCs w:val="21"/>
              </w:rPr>
            </w:pPr>
            <w:r>
              <w:rPr>
                <w:rFonts w:ascii="宋体" w:hAnsi="宋体"/>
                <w:kern w:val="0"/>
                <w:szCs w:val="21"/>
              </w:rPr>
              <w:t>12：00—24：00</w:t>
            </w:r>
          </w:p>
        </w:tc>
        <w:tc>
          <w:tcPr>
            <w:tcW w:w="1300" w:type="dxa"/>
            <w:vMerge w:val="continue"/>
            <w:noWrap w:val="0"/>
            <w:vAlign w:val="center"/>
          </w:tcPr>
          <w:p w14:paraId="285E6475">
            <w:pPr>
              <w:spacing w:line="240" w:lineRule="exact"/>
              <w:jc w:val="center"/>
              <w:rPr>
                <w:rFonts w:hint="eastAsia" w:ascii="宋体" w:hAnsi="宋体"/>
                <w:szCs w:val="21"/>
              </w:rPr>
            </w:pPr>
          </w:p>
        </w:tc>
        <w:tc>
          <w:tcPr>
            <w:tcW w:w="1135" w:type="dxa"/>
            <w:noWrap w:val="0"/>
            <w:vAlign w:val="center"/>
          </w:tcPr>
          <w:p w14:paraId="4334C971">
            <w:pPr>
              <w:spacing w:line="240" w:lineRule="exact"/>
              <w:jc w:val="center"/>
              <w:rPr>
                <w:rFonts w:hint="eastAsia" w:ascii="宋体" w:hAnsi="宋体"/>
                <w:kern w:val="0"/>
                <w:szCs w:val="21"/>
              </w:rPr>
            </w:pPr>
            <w:r>
              <w:rPr>
                <w:rFonts w:ascii="宋体" w:hAnsi="宋体"/>
                <w:kern w:val="0"/>
                <w:szCs w:val="21"/>
              </w:rPr>
              <w:t>2</w:t>
            </w:r>
          </w:p>
        </w:tc>
      </w:tr>
      <w:tr w14:paraId="09FBC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5FEF16D">
            <w:pPr>
              <w:spacing w:line="240" w:lineRule="exact"/>
              <w:jc w:val="center"/>
              <w:rPr>
                <w:rFonts w:hint="eastAsia" w:ascii="宋体" w:hAnsi="宋体"/>
                <w:szCs w:val="21"/>
              </w:rPr>
            </w:pPr>
          </w:p>
        </w:tc>
        <w:tc>
          <w:tcPr>
            <w:tcW w:w="580" w:type="dxa"/>
            <w:noWrap w:val="0"/>
            <w:vAlign w:val="center"/>
          </w:tcPr>
          <w:p w14:paraId="3D4526AB">
            <w:pPr>
              <w:spacing w:line="240" w:lineRule="exact"/>
              <w:jc w:val="center"/>
              <w:rPr>
                <w:rFonts w:hint="eastAsia" w:ascii="宋体" w:hAnsi="宋体" w:eastAsia="宋体"/>
                <w:szCs w:val="21"/>
                <w:lang w:val="en-US" w:eastAsia="zh-CN"/>
              </w:rPr>
            </w:pPr>
            <w:r>
              <w:rPr>
                <w:rFonts w:hint="eastAsia" w:ascii="宋体" w:hAnsi="宋体"/>
                <w:szCs w:val="21"/>
                <w:lang w:val="en-US" w:eastAsia="zh-CN"/>
              </w:rPr>
              <w:t>8</w:t>
            </w:r>
          </w:p>
        </w:tc>
        <w:tc>
          <w:tcPr>
            <w:tcW w:w="1580" w:type="dxa"/>
            <w:noWrap w:val="0"/>
            <w:vAlign w:val="center"/>
          </w:tcPr>
          <w:p w14:paraId="43D4F359">
            <w:pPr>
              <w:spacing w:line="240" w:lineRule="exact"/>
              <w:jc w:val="center"/>
              <w:rPr>
                <w:rFonts w:hint="eastAsia" w:ascii="宋体" w:hAnsi="宋体"/>
                <w:szCs w:val="21"/>
                <w:lang w:val="en-US" w:eastAsia="zh-CN"/>
              </w:rPr>
            </w:pPr>
            <w:r>
              <w:rPr>
                <w:rFonts w:hint="eastAsia" w:ascii="宋体" w:hAnsi="宋体"/>
                <w:szCs w:val="21"/>
                <w:lang w:val="en-US" w:eastAsia="zh-CN"/>
              </w:rPr>
              <w:t>出租车</w:t>
            </w:r>
          </w:p>
          <w:p w14:paraId="3798194B">
            <w:pPr>
              <w:spacing w:line="240" w:lineRule="exact"/>
              <w:jc w:val="center"/>
              <w:rPr>
                <w:rFonts w:hint="default" w:ascii="宋体" w:hAnsi="宋体" w:eastAsia="宋体"/>
                <w:szCs w:val="21"/>
                <w:lang w:val="en-US" w:eastAsia="zh-CN"/>
              </w:rPr>
            </w:pPr>
            <w:r>
              <w:rPr>
                <w:rFonts w:hint="eastAsia" w:ascii="宋体" w:hAnsi="宋体"/>
                <w:szCs w:val="21"/>
                <w:lang w:val="en-US" w:eastAsia="zh-CN"/>
              </w:rPr>
              <w:t>专项管理岗</w:t>
            </w:r>
          </w:p>
        </w:tc>
        <w:tc>
          <w:tcPr>
            <w:tcW w:w="1280" w:type="dxa"/>
            <w:noWrap w:val="0"/>
            <w:vAlign w:val="center"/>
          </w:tcPr>
          <w:p w14:paraId="0D978226">
            <w:pPr>
              <w:spacing w:line="240" w:lineRule="exact"/>
              <w:jc w:val="center"/>
              <w:rPr>
                <w:rFonts w:hint="default" w:ascii="宋体" w:hAnsi="宋体" w:eastAsia="宋体"/>
                <w:szCs w:val="21"/>
                <w:lang w:val="en-US" w:eastAsia="zh-CN"/>
              </w:rPr>
            </w:pPr>
            <w:r>
              <w:rPr>
                <w:rFonts w:hint="eastAsia" w:ascii="宋体" w:hAnsi="宋体"/>
                <w:szCs w:val="21"/>
                <w:lang w:val="en-US" w:eastAsia="zh-CN"/>
              </w:rPr>
              <w:t>协管安保</w:t>
            </w:r>
          </w:p>
        </w:tc>
        <w:tc>
          <w:tcPr>
            <w:tcW w:w="2160" w:type="dxa"/>
            <w:noWrap w:val="0"/>
            <w:vAlign w:val="center"/>
          </w:tcPr>
          <w:p w14:paraId="0E97CE3E">
            <w:pPr>
              <w:spacing w:line="240" w:lineRule="exact"/>
              <w:jc w:val="center"/>
              <w:rPr>
                <w:rFonts w:hint="default" w:ascii="宋体" w:hAnsi="宋体" w:eastAsia="宋体"/>
                <w:kern w:val="0"/>
                <w:szCs w:val="21"/>
                <w:lang w:val="en-US" w:eastAsia="zh-CN"/>
              </w:rPr>
            </w:pPr>
            <w:r>
              <w:rPr>
                <w:rFonts w:ascii="宋体" w:hAnsi="宋体"/>
                <w:kern w:val="0"/>
                <w:szCs w:val="21"/>
              </w:rPr>
              <w:t>7：00—19：00</w:t>
            </w:r>
          </w:p>
        </w:tc>
        <w:tc>
          <w:tcPr>
            <w:tcW w:w="1300" w:type="dxa"/>
            <w:noWrap w:val="0"/>
            <w:vAlign w:val="center"/>
          </w:tcPr>
          <w:p w14:paraId="7411271C">
            <w:pPr>
              <w:spacing w:line="240" w:lineRule="exact"/>
              <w:jc w:val="center"/>
              <w:rPr>
                <w:rFonts w:hint="default" w:ascii="宋体" w:hAnsi="宋体" w:eastAsia="宋体"/>
                <w:szCs w:val="21"/>
                <w:lang w:val="en-US" w:eastAsia="zh-CN"/>
              </w:rPr>
            </w:pPr>
            <w:r>
              <w:rPr>
                <w:rFonts w:hint="eastAsia" w:ascii="宋体" w:hAnsi="宋体"/>
                <w:szCs w:val="21"/>
                <w:lang w:val="en-US" w:eastAsia="zh-CN"/>
              </w:rPr>
              <w:t>12</w:t>
            </w:r>
          </w:p>
        </w:tc>
        <w:tc>
          <w:tcPr>
            <w:tcW w:w="1135" w:type="dxa"/>
            <w:noWrap w:val="0"/>
            <w:vAlign w:val="center"/>
          </w:tcPr>
          <w:p w14:paraId="3A5A7B57">
            <w:pPr>
              <w:spacing w:line="240" w:lineRule="exact"/>
              <w:jc w:val="center"/>
              <w:rPr>
                <w:rFonts w:hint="eastAsia" w:ascii="宋体" w:hAnsi="宋体" w:eastAsia="宋体"/>
                <w:kern w:val="0"/>
                <w:szCs w:val="21"/>
                <w:lang w:val="en-US" w:eastAsia="zh-CN"/>
              </w:rPr>
            </w:pPr>
            <w:r>
              <w:rPr>
                <w:rFonts w:hint="eastAsia" w:ascii="宋体" w:hAnsi="宋体"/>
                <w:kern w:val="0"/>
                <w:szCs w:val="21"/>
                <w:lang w:val="en-US" w:eastAsia="zh-CN"/>
              </w:rPr>
              <w:t>1</w:t>
            </w:r>
          </w:p>
        </w:tc>
      </w:tr>
      <w:tr w14:paraId="6114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6C9BE27">
            <w:pPr>
              <w:spacing w:line="240" w:lineRule="exact"/>
              <w:jc w:val="center"/>
              <w:rPr>
                <w:rFonts w:hint="eastAsia" w:ascii="宋体" w:hAnsi="宋体"/>
                <w:kern w:val="0"/>
                <w:szCs w:val="21"/>
              </w:rPr>
            </w:pPr>
          </w:p>
        </w:tc>
        <w:tc>
          <w:tcPr>
            <w:tcW w:w="580" w:type="dxa"/>
            <w:vMerge w:val="restart"/>
            <w:noWrap w:val="0"/>
            <w:vAlign w:val="center"/>
          </w:tcPr>
          <w:p w14:paraId="5B9F3797">
            <w:pPr>
              <w:spacing w:line="240" w:lineRule="exact"/>
              <w:jc w:val="center"/>
              <w:rPr>
                <w:rFonts w:hint="eastAsia" w:ascii="宋体" w:hAnsi="宋体"/>
                <w:kern w:val="0"/>
                <w:szCs w:val="21"/>
              </w:rPr>
            </w:pPr>
            <w:r>
              <w:rPr>
                <w:rFonts w:ascii="宋体" w:hAnsi="宋体"/>
                <w:kern w:val="0"/>
                <w:szCs w:val="21"/>
              </w:rPr>
              <w:t>9</w:t>
            </w:r>
          </w:p>
        </w:tc>
        <w:tc>
          <w:tcPr>
            <w:tcW w:w="1580" w:type="dxa"/>
            <w:vMerge w:val="restart"/>
            <w:noWrap w:val="0"/>
            <w:vAlign w:val="center"/>
          </w:tcPr>
          <w:p w14:paraId="3D2E584D">
            <w:pPr>
              <w:spacing w:line="240" w:lineRule="exact"/>
              <w:jc w:val="center"/>
              <w:rPr>
                <w:rFonts w:hint="eastAsia" w:ascii="宋体" w:hAnsi="宋体"/>
                <w:kern w:val="0"/>
                <w:szCs w:val="21"/>
              </w:rPr>
            </w:pPr>
            <w:r>
              <w:rPr>
                <w:rFonts w:ascii="宋体" w:hAnsi="宋体"/>
                <w:kern w:val="0"/>
                <w:szCs w:val="21"/>
              </w:rPr>
              <w:t>博爱街（中）</w:t>
            </w:r>
          </w:p>
        </w:tc>
        <w:tc>
          <w:tcPr>
            <w:tcW w:w="1280" w:type="dxa"/>
            <w:vMerge w:val="restart"/>
            <w:noWrap w:val="0"/>
            <w:vAlign w:val="center"/>
          </w:tcPr>
          <w:p w14:paraId="53BE33C7">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28089080">
            <w:pPr>
              <w:spacing w:line="240" w:lineRule="exact"/>
              <w:jc w:val="center"/>
              <w:rPr>
                <w:rFonts w:hint="eastAsia" w:ascii="宋体" w:hAnsi="宋体"/>
                <w:szCs w:val="21"/>
              </w:rPr>
            </w:pPr>
            <w:r>
              <w:rPr>
                <w:rFonts w:ascii="宋体" w:hAnsi="宋体"/>
                <w:kern w:val="0"/>
                <w:szCs w:val="21"/>
              </w:rPr>
              <w:t>7：00—19：00</w:t>
            </w:r>
          </w:p>
        </w:tc>
        <w:tc>
          <w:tcPr>
            <w:tcW w:w="1300" w:type="dxa"/>
            <w:noWrap w:val="0"/>
            <w:vAlign w:val="center"/>
          </w:tcPr>
          <w:p w14:paraId="4D507BD0">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0F3C032F">
            <w:pPr>
              <w:spacing w:line="240" w:lineRule="exact"/>
              <w:jc w:val="center"/>
              <w:rPr>
                <w:rFonts w:hint="eastAsia" w:ascii="宋体" w:hAnsi="宋体"/>
                <w:kern w:val="0"/>
                <w:szCs w:val="21"/>
              </w:rPr>
            </w:pPr>
            <w:r>
              <w:rPr>
                <w:rFonts w:ascii="宋体" w:hAnsi="宋体"/>
                <w:kern w:val="0"/>
                <w:szCs w:val="21"/>
              </w:rPr>
              <w:t>1</w:t>
            </w:r>
          </w:p>
        </w:tc>
      </w:tr>
      <w:tr w14:paraId="3740F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7FCB25D">
            <w:pPr>
              <w:spacing w:line="240" w:lineRule="exact"/>
              <w:jc w:val="center"/>
              <w:rPr>
                <w:rFonts w:hint="eastAsia" w:ascii="宋体" w:hAnsi="宋体"/>
                <w:szCs w:val="21"/>
              </w:rPr>
            </w:pPr>
          </w:p>
        </w:tc>
        <w:tc>
          <w:tcPr>
            <w:tcW w:w="580" w:type="dxa"/>
            <w:vMerge w:val="continue"/>
            <w:noWrap w:val="0"/>
            <w:vAlign w:val="center"/>
          </w:tcPr>
          <w:p w14:paraId="2000D199">
            <w:pPr>
              <w:spacing w:line="240" w:lineRule="exact"/>
              <w:jc w:val="center"/>
              <w:rPr>
                <w:rFonts w:hint="eastAsia" w:ascii="宋体" w:hAnsi="宋体"/>
                <w:szCs w:val="21"/>
              </w:rPr>
            </w:pPr>
          </w:p>
        </w:tc>
        <w:tc>
          <w:tcPr>
            <w:tcW w:w="1580" w:type="dxa"/>
            <w:vMerge w:val="continue"/>
            <w:noWrap w:val="0"/>
            <w:vAlign w:val="center"/>
          </w:tcPr>
          <w:p w14:paraId="37E095EE">
            <w:pPr>
              <w:spacing w:line="240" w:lineRule="exact"/>
              <w:jc w:val="center"/>
              <w:rPr>
                <w:rFonts w:hint="eastAsia" w:ascii="宋体" w:hAnsi="宋体"/>
                <w:szCs w:val="21"/>
              </w:rPr>
            </w:pPr>
          </w:p>
        </w:tc>
        <w:tc>
          <w:tcPr>
            <w:tcW w:w="1280" w:type="dxa"/>
            <w:vMerge w:val="continue"/>
            <w:noWrap w:val="0"/>
            <w:vAlign w:val="center"/>
          </w:tcPr>
          <w:p w14:paraId="000BBA00">
            <w:pPr>
              <w:spacing w:line="240" w:lineRule="exact"/>
              <w:jc w:val="center"/>
              <w:rPr>
                <w:rFonts w:hint="eastAsia" w:ascii="宋体" w:hAnsi="宋体"/>
                <w:szCs w:val="21"/>
              </w:rPr>
            </w:pPr>
          </w:p>
        </w:tc>
        <w:tc>
          <w:tcPr>
            <w:tcW w:w="2160" w:type="dxa"/>
            <w:noWrap w:val="0"/>
            <w:vAlign w:val="center"/>
          </w:tcPr>
          <w:p w14:paraId="1C7854D2">
            <w:pPr>
              <w:spacing w:line="240" w:lineRule="exact"/>
              <w:jc w:val="center"/>
              <w:rPr>
                <w:rFonts w:hint="eastAsia" w:ascii="宋体" w:hAnsi="宋体"/>
                <w:kern w:val="0"/>
                <w:szCs w:val="21"/>
              </w:rPr>
            </w:pPr>
            <w:r>
              <w:rPr>
                <w:rFonts w:ascii="宋体" w:hAnsi="宋体"/>
                <w:kern w:val="0"/>
                <w:szCs w:val="21"/>
              </w:rPr>
              <w:t>7：00—22：00</w:t>
            </w:r>
          </w:p>
        </w:tc>
        <w:tc>
          <w:tcPr>
            <w:tcW w:w="1300" w:type="dxa"/>
            <w:noWrap w:val="0"/>
            <w:vAlign w:val="center"/>
          </w:tcPr>
          <w:p w14:paraId="3541FF3E">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2DBFDE4D">
            <w:pPr>
              <w:spacing w:line="240" w:lineRule="exact"/>
              <w:jc w:val="center"/>
              <w:rPr>
                <w:rFonts w:hint="eastAsia" w:ascii="宋体" w:hAnsi="宋体"/>
                <w:kern w:val="0"/>
                <w:szCs w:val="21"/>
              </w:rPr>
            </w:pPr>
            <w:r>
              <w:rPr>
                <w:rFonts w:ascii="宋体" w:hAnsi="宋体"/>
                <w:kern w:val="0"/>
                <w:szCs w:val="21"/>
              </w:rPr>
              <w:t>1</w:t>
            </w:r>
          </w:p>
        </w:tc>
      </w:tr>
      <w:tr w14:paraId="74F7D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F92E622">
            <w:pPr>
              <w:spacing w:line="240" w:lineRule="exact"/>
              <w:jc w:val="center"/>
              <w:rPr>
                <w:rFonts w:hint="eastAsia" w:ascii="宋体" w:hAnsi="宋体"/>
                <w:kern w:val="0"/>
                <w:szCs w:val="21"/>
              </w:rPr>
            </w:pPr>
          </w:p>
        </w:tc>
        <w:tc>
          <w:tcPr>
            <w:tcW w:w="580" w:type="dxa"/>
            <w:vMerge w:val="restart"/>
            <w:noWrap w:val="0"/>
            <w:vAlign w:val="center"/>
          </w:tcPr>
          <w:p w14:paraId="3495F864">
            <w:pPr>
              <w:spacing w:line="240" w:lineRule="exact"/>
              <w:jc w:val="center"/>
              <w:rPr>
                <w:rFonts w:hint="eastAsia" w:ascii="宋体" w:hAnsi="宋体"/>
                <w:kern w:val="0"/>
                <w:szCs w:val="21"/>
              </w:rPr>
            </w:pPr>
            <w:r>
              <w:rPr>
                <w:rFonts w:ascii="宋体" w:hAnsi="宋体"/>
                <w:kern w:val="0"/>
                <w:szCs w:val="21"/>
              </w:rPr>
              <w:t>10</w:t>
            </w:r>
          </w:p>
        </w:tc>
        <w:tc>
          <w:tcPr>
            <w:tcW w:w="1580" w:type="dxa"/>
            <w:vMerge w:val="restart"/>
            <w:noWrap w:val="0"/>
            <w:vAlign w:val="center"/>
          </w:tcPr>
          <w:p w14:paraId="4E79F2C8">
            <w:pPr>
              <w:spacing w:line="240" w:lineRule="exact"/>
              <w:jc w:val="center"/>
              <w:rPr>
                <w:rFonts w:hint="eastAsia" w:ascii="宋体" w:hAnsi="宋体"/>
                <w:kern w:val="0"/>
                <w:szCs w:val="21"/>
              </w:rPr>
            </w:pPr>
            <w:r>
              <w:rPr>
                <w:rFonts w:ascii="宋体" w:hAnsi="宋体"/>
                <w:kern w:val="0"/>
                <w:szCs w:val="21"/>
              </w:rPr>
              <w:t>明城大道与金阳东街交界口</w:t>
            </w:r>
          </w:p>
        </w:tc>
        <w:tc>
          <w:tcPr>
            <w:tcW w:w="1280" w:type="dxa"/>
            <w:vMerge w:val="restart"/>
            <w:noWrap w:val="0"/>
            <w:vAlign w:val="center"/>
          </w:tcPr>
          <w:p w14:paraId="6754E042">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2000283E">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03794A4B">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6EB2F640">
            <w:pPr>
              <w:spacing w:line="240" w:lineRule="exact"/>
              <w:jc w:val="center"/>
              <w:rPr>
                <w:rFonts w:hint="eastAsia" w:ascii="宋体" w:hAnsi="宋体"/>
                <w:kern w:val="0"/>
                <w:szCs w:val="21"/>
              </w:rPr>
            </w:pPr>
            <w:r>
              <w:rPr>
                <w:rFonts w:ascii="宋体" w:hAnsi="宋体"/>
                <w:kern w:val="0"/>
                <w:szCs w:val="21"/>
              </w:rPr>
              <w:t>1</w:t>
            </w:r>
          </w:p>
        </w:tc>
      </w:tr>
      <w:tr w14:paraId="78B39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67628611">
            <w:pPr>
              <w:spacing w:line="240" w:lineRule="exact"/>
              <w:jc w:val="center"/>
              <w:rPr>
                <w:rFonts w:hint="eastAsia" w:ascii="宋体" w:hAnsi="宋体"/>
                <w:szCs w:val="21"/>
              </w:rPr>
            </w:pPr>
          </w:p>
        </w:tc>
        <w:tc>
          <w:tcPr>
            <w:tcW w:w="580" w:type="dxa"/>
            <w:vMerge w:val="continue"/>
            <w:noWrap w:val="0"/>
            <w:vAlign w:val="center"/>
          </w:tcPr>
          <w:p w14:paraId="268E6991">
            <w:pPr>
              <w:spacing w:line="240" w:lineRule="exact"/>
              <w:jc w:val="center"/>
              <w:rPr>
                <w:rFonts w:hint="eastAsia" w:ascii="宋体" w:hAnsi="宋体"/>
                <w:szCs w:val="21"/>
              </w:rPr>
            </w:pPr>
          </w:p>
        </w:tc>
        <w:tc>
          <w:tcPr>
            <w:tcW w:w="1580" w:type="dxa"/>
            <w:vMerge w:val="continue"/>
            <w:noWrap w:val="0"/>
            <w:vAlign w:val="center"/>
          </w:tcPr>
          <w:p w14:paraId="499610CB">
            <w:pPr>
              <w:spacing w:line="240" w:lineRule="exact"/>
              <w:jc w:val="center"/>
              <w:rPr>
                <w:rFonts w:hint="eastAsia" w:ascii="宋体" w:hAnsi="宋体"/>
                <w:szCs w:val="21"/>
              </w:rPr>
            </w:pPr>
          </w:p>
        </w:tc>
        <w:tc>
          <w:tcPr>
            <w:tcW w:w="1280" w:type="dxa"/>
            <w:vMerge w:val="continue"/>
            <w:noWrap w:val="0"/>
            <w:vAlign w:val="center"/>
          </w:tcPr>
          <w:p w14:paraId="7F622F35">
            <w:pPr>
              <w:spacing w:line="240" w:lineRule="exact"/>
              <w:jc w:val="center"/>
              <w:rPr>
                <w:rFonts w:hint="eastAsia" w:ascii="宋体" w:hAnsi="宋体"/>
                <w:szCs w:val="21"/>
              </w:rPr>
            </w:pPr>
          </w:p>
        </w:tc>
        <w:tc>
          <w:tcPr>
            <w:tcW w:w="2160" w:type="dxa"/>
            <w:noWrap w:val="0"/>
            <w:vAlign w:val="center"/>
          </w:tcPr>
          <w:p w14:paraId="3C070A3F">
            <w:pPr>
              <w:spacing w:line="240" w:lineRule="exact"/>
              <w:jc w:val="center"/>
              <w:rPr>
                <w:rFonts w:hint="eastAsia" w:ascii="宋体" w:hAnsi="宋体"/>
                <w:kern w:val="0"/>
                <w:szCs w:val="21"/>
              </w:rPr>
            </w:pPr>
            <w:r>
              <w:rPr>
                <w:rFonts w:ascii="宋体" w:hAnsi="宋体"/>
                <w:kern w:val="0"/>
                <w:szCs w:val="21"/>
              </w:rPr>
              <w:t>12：00—24：00</w:t>
            </w:r>
          </w:p>
        </w:tc>
        <w:tc>
          <w:tcPr>
            <w:tcW w:w="1300" w:type="dxa"/>
            <w:vMerge w:val="continue"/>
            <w:noWrap w:val="0"/>
            <w:vAlign w:val="center"/>
          </w:tcPr>
          <w:p w14:paraId="36441CE0">
            <w:pPr>
              <w:spacing w:line="240" w:lineRule="exact"/>
              <w:jc w:val="center"/>
              <w:rPr>
                <w:rFonts w:hint="eastAsia" w:ascii="宋体" w:hAnsi="宋体"/>
                <w:kern w:val="0"/>
                <w:szCs w:val="21"/>
              </w:rPr>
            </w:pPr>
          </w:p>
        </w:tc>
        <w:tc>
          <w:tcPr>
            <w:tcW w:w="1135" w:type="dxa"/>
            <w:noWrap w:val="0"/>
            <w:vAlign w:val="center"/>
          </w:tcPr>
          <w:p w14:paraId="7D39374C">
            <w:pPr>
              <w:spacing w:line="240" w:lineRule="exact"/>
              <w:jc w:val="center"/>
              <w:rPr>
                <w:rFonts w:hint="eastAsia" w:ascii="宋体" w:hAnsi="宋体"/>
                <w:kern w:val="0"/>
                <w:szCs w:val="21"/>
              </w:rPr>
            </w:pPr>
            <w:r>
              <w:rPr>
                <w:rFonts w:ascii="宋体" w:hAnsi="宋体"/>
                <w:kern w:val="0"/>
                <w:szCs w:val="21"/>
              </w:rPr>
              <w:t>1</w:t>
            </w:r>
          </w:p>
        </w:tc>
      </w:tr>
      <w:tr w14:paraId="4FAD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4" w:hRule="atLeast"/>
          <w:jc w:val="center"/>
        </w:trPr>
        <w:tc>
          <w:tcPr>
            <w:tcW w:w="1180" w:type="dxa"/>
            <w:vMerge w:val="continue"/>
            <w:noWrap w:val="0"/>
            <w:vAlign w:val="center"/>
          </w:tcPr>
          <w:p w14:paraId="38D2314C">
            <w:pPr>
              <w:spacing w:line="240" w:lineRule="exact"/>
              <w:jc w:val="center"/>
              <w:rPr>
                <w:rFonts w:hint="eastAsia" w:ascii="宋体" w:hAnsi="宋体"/>
                <w:szCs w:val="21"/>
              </w:rPr>
            </w:pPr>
          </w:p>
        </w:tc>
        <w:tc>
          <w:tcPr>
            <w:tcW w:w="580" w:type="dxa"/>
            <w:noWrap w:val="0"/>
            <w:vAlign w:val="center"/>
          </w:tcPr>
          <w:p w14:paraId="30A412B6">
            <w:pPr>
              <w:spacing w:line="240" w:lineRule="exact"/>
              <w:jc w:val="center"/>
              <w:rPr>
                <w:rFonts w:hint="eastAsia" w:ascii="宋体" w:hAnsi="宋体"/>
                <w:szCs w:val="21"/>
              </w:rPr>
            </w:pPr>
            <w:r>
              <w:rPr>
                <w:rFonts w:ascii="宋体" w:hAnsi="宋体"/>
                <w:szCs w:val="21"/>
              </w:rPr>
              <w:t>11</w:t>
            </w:r>
          </w:p>
        </w:tc>
        <w:tc>
          <w:tcPr>
            <w:tcW w:w="1580" w:type="dxa"/>
            <w:noWrap w:val="0"/>
            <w:vAlign w:val="center"/>
          </w:tcPr>
          <w:p w14:paraId="49F60BA8">
            <w:pPr>
              <w:spacing w:line="240" w:lineRule="exact"/>
              <w:jc w:val="center"/>
              <w:rPr>
                <w:rFonts w:hint="eastAsia" w:ascii="宋体" w:hAnsi="宋体"/>
                <w:szCs w:val="21"/>
              </w:rPr>
            </w:pPr>
            <w:r>
              <w:rPr>
                <w:rFonts w:ascii="宋体" w:hAnsi="宋体"/>
                <w:kern w:val="0"/>
                <w:szCs w:val="21"/>
              </w:rPr>
              <w:t>明城大道</w:t>
            </w:r>
          </w:p>
        </w:tc>
        <w:tc>
          <w:tcPr>
            <w:tcW w:w="1280" w:type="dxa"/>
            <w:noWrap w:val="0"/>
            <w:vAlign w:val="center"/>
          </w:tcPr>
          <w:p w14:paraId="649CE6E4">
            <w:pPr>
              <w:spacing w:line="240" w:lineRule="exact"/>
              <w:jc w:val="center"/>
              <w:rPr>
                <w:rFonts w:hint="eastAsia" w:ascii="宋体" w:hAnsi="宋体"/>
                <w:szCs w:val="21"/>
              </w:rPr>
            </w:pPr>
            <w:r>
              <w:rPr>
                <w:rFonts w:ascii="宋体" w:hAnsi="宋体"/>
                <w:kern w:val="0"/>
                <w:szCs w:val="21"/>
              </w:rPr>
              <w:t>协管安保</w:t>
            </w:r>
          </w:p>
        </w:tc>
        <w:tc>
          <w:tcPr>
            <w:tcW w:w="2160" w:type="dxa"/>
            <w:noWrap w:val="0"/>
            <w:vAlign w:val="center"/>
          </w:tcPr>
          <w:p w14:paraId="74E0D17B">
            <w:pPr>
              <w:spacing w:line="240" w:lineRule="exact"/>
              <w:jc w:val="center"/>
              <w:rPr>
                <w:rFonts w:hint="eastAsia" w:ascii="宋体" w:hAnsi="宋体"/>
                <w:kern w:val="0"/>
                <w:szCs w:val="21"/>
              </w:rPr>
            </w:pPr>
            <w:r>
              <w:rPr>
                <w:rFonts w:ascii="宋体" w:hAnsi="宋体"/>
                <w:kern w:val="0"/>
                <w:szCs w:val="21"/>
              </w:rPr>
              <w:t>7：00—19：00</w:t>
            </w:r>
          </w:p>
        </w:tc>
        <w:tc>
          <w:tcPr>
            <w:tcW w:w="1300" w:type="dxa"/>
            <w:noWrap w:val="0"/>
            <w:vAlign w:val="center"/>
          </w:tcPr>
          <w:p w14:paraId="362CD3F1">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7A46E2A">
            <w:pPr>
              <w:spacing w:line="240" w:lineRule="exact"/>
              <w:jc w:val="center"/>
              <w:rPr>
                <w:rFonts w:hint="eastAsia" w:ascii="宋体" w:hAnsi="宋体"/>
                <w:kern w:val="0"/>
                <w:szCs w:val="21"/>
              </w:rPr>
            </w:pPr>
            <w:r>
              <w:rPr>
                <w:rFonts w:hint="eastAsia" w:ascii="宋体" w:hAnsi="宋体"/>
                <w:kern w:val="0"/>
                <w:szCs w:val="21"/>
              </w:rPr>
              <w:t>2</w:t>
            </w:r>
          </w:p>
        </w:tc>
      </w:tr>
      <w:tr w14:paraId="5DBD5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4" w:hRule="atLeast"/>
          <w:jc w:val="center"/>
        </w:trPr>
        <w:tc>
          <w:tcPr>
            <w:tcW w:w="1180" w:type="dxa"/>
            <w:vMerge w:val="continue"/>
            <w:noWrap w:val="0"/>
            <w:vAlign w:val="center"/>
          </w:tcPr>
          <w:p w14:paraId="31F617BF">
            <w:pPr>
              <w:spacing w:line="240" w:lineRule="exact"/>
              <w:jc w:val="center"/>
              <w:rPr>
                <w:rFonts w:hint="eastAsia" w:ascii="宋体" w:hAnsi="宋体"/>
                <w:szCs w:val="21"/>
              </w:rPr>
            </w:pPr>
          </w:p>
        </w:tc>
        <w:tc>
          <w:tcPr>
            <w:tcW w:w="580" w:type="dxa"/>
            <w:noWrap w:val="0"/>
            <w:vAlign w:val="center"/>
          </w:tcPr>
          <w:p w14:paraId="65F5C69D">
            <w:pPr>
              <w:spacing w:line="240" w:lineRule="exact"/>
              <w:jc w:val="center"/>
              <w:rPr>
                <w:rFonts w:hint="default" w:ascii="宋体" w:hAnsi="宋体" w:eastAsia="宋体"/>
                <w:szCs w:val="21"/>
                <w:lang w:val="en-US" w:eastAsia="zh-CN"/>
              </w:rPr>
            </w:pPr>
            <w:r>
              <w:rPr>
                <w:rFonts w:hint="eastAsia" w:ascii="宋体" w:hAnsi="宋体"/>
                <w:szCs w:val="21"/>
                <w:lang w:val="en-US" w:eastAsia="zh-CN"/>
              </w:rPr>
              <w:t>12</w:t>
            </w:r>
          </w:p>
        </w:tc>
        <w:tc>
          <w:tcPr>
            <w:tcW w:w="1580" w:type="dxa"/>
            <w:noWrap w:val="0"/>
            <w:vAlign w:val="center"/>
          </w:tcPr>
          <w:p w14:paraId="6C522229">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明城大道涵洞</w:t>
            </w:r>
          </w:p>
        </w:tc>
        <w:tc>
          <w:tcPr>
            <w:tcW w:w="1280" w:type="dxa"/>
            <w:noWrap w:val="0"/>
            <w:vAlign w:val="center"/>
          </w:tcPr>
          <w:p w14:paraId="64D12B77">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协管安保</w:t>
            </w:r>
          </w:p>
        </w:tc>
        <w:tc>
          <w:tcPr>
            <w:tcW w:w="2160" w:type="dxa"/>
            <w:noWrap w:val="0"/>
            <w:vAlign w:val="center"/>
          </w:tcPr>
          <w:p w14:paraId="48E8FA4F">
            <w:pPr>
              <w:spacing w:line="240" w:lineRule="exact"/>
              <w:jc w:val="center"/>
              <w:rPr>
                <w:rFonts w:hint="default" w:ascii="宋体" w:hAnsi="宋体" w:eastAsia="宋体"/>
                <w:kern w:val="0"/>
                <w:szCs w:val="21"/>
                <w:lang w:val="en-US" w:eastAsia="zh-CN"/>
              </w:rPr>
            </w:pPr>
            <w:r>
              <w:rPr>
                <w:rFonts w:ascii="宋体" w:hAnsi="宋体"/>
                <w:kern w:val="0"/>
                <w:szCs w:val="21"/>
              </w:rPr>
              <w:t>7：00—19：00</w:t>
            </w:r>
          </w:p>
        </w:tc>
        <w:tc>
          <w:tcPr>
            <w:tcW w:w="1300" w:type="dxa"/>
            <w:noWrap w:val="0"/>
            <w:vAlign w:val="center"/>
          </w:tcPr>
          <w:p w14:paraId="40351619">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12</w:t>
            </w:r>
          </w:p>
        </w:tc>
        <w:tc>
          <w:tcPr>
            <w:tcW w:w="1135" w:type="dxa"/>
            <w:noWrap w:val="0"/>
            <w:vAlign w:val="center"/>
          </w:tcPr>
          <w:p w14:paraId="6ECF7E7B">
            <w:pPr>
              <w:spacing w:line="240" w:lineRule="exact"/>
              <w:jc w:val="center"/>
              <w:rPr>
                <w:rFonts w:hint="eastAsia" w:ascii="宋体" w:hAnsi="宋体" w:eastAsia="宋体"/>
                <w:kern w:val="0"/>
                <w:szCs w:val="21"/>
                <w:lang w:val="en-US" w:eastAsia="zh-CN"/>
              </w:rPr>
            </w:pPr>
            <w:r>
              <w:rPr>
                <w:rFonts w:hint="eastAsia" w:ascii="宋体" w:hAnsi="宋体"/>
                <w:kern w:val="0"/>
                <w:szCs w:val="21"/>
                <w:lang w:val="en-US" w:eastAsia="zh-CN"/>
              </w:rPr>
              <w:t>1</w:t>
            </w:r>
          </w:p>
        </w:tc>
      </w:tr>
      <w:tr w14:paraId="12AF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0DBA502">
            <w:pPr>
              <w:spacing w:line="240" w:lineRule="exact"/>
              <w:jc w:val="center"/>
              <w:rPr>
                <w:rFonts w:hint="eastAsia" w:ascii="宋体" w:hAnsi="宋体"/>
                <w:kern w:val="0"/>
                <w:szCs w:val="21"/>
              </w:rPr>
            </w:pPr>
          </w:p>
        </w:tc>
        <w:tc>
          <w:tcPr>
            <w:tcW w:w="580" w:type="dxa"/>
            <w:noWrap w:val="0"/>
            <w:vAlign w:val="center"/>
          </w:tcPr>
          <w:p w14:paraId="4ACF267B">
            <w:pPr>
              <w:spacing w:line="240" w:lineRule="exact"/>
              <w:jc w:val="center"/>
              <w:rPr>
                <w:rFonts w:hint="eastAsia" w:ascii="宋体" w:hAnsi="宋体" w:eastAsia="宋体"/>
                <w:kern w:val="0"/>
                <w:szCs w:val="21"/>
                <w:lang w:eastAsia="zh-CN"/>
              </w:rPr>
            </w:pPr>
            <w:r>
              <w:rPr>
                <w:rFonts w:ascii="宋体" w:hAnsi="宋体"/>
                <w:kern w:val="0"/>
                <w:szCs w:val="21"/>
              </w:rPr>
              <w:t>1</w:t>
            </w:r>
            <w:r>
              <w:rPr>
                <w:rFonts w:hint="eastAsia" w:ascii="宋体" w:hAnsi="宋体"/>
                <w:kern w:val="0"/>
                <w:szCs w:val="21"/>
                <w:lang w:val="en-US" w:eastAsia="zh-CN"/>
              </w:rPr>
              <w:t>3</w:t>
            </w:r>
          </w:p>
        </w:tc>
        <w:tc>
          <w:tcPr>
            <w:tcW w:w="1580" w:type="dxa"/>
            <w:noWrap w:val="0"/>
            <w:vAlign w:val="center"/>
          </w:tcPr>
          <w:p w14:paraId="7A300A1E">
            <w:pPr>
              <w:spacing w:line="240" w:lineRule="exact"/>
              <w:jc w:val="center"/>
              <w:rPr>
                <w:rFonts w:hint="eastAsia" w:ascii="宋体" w:hAnsi="宋体"/>
                <w:kern w:val="0"/>
                <w:szCs w:val="21"/>
              </w:rPr>
            </w:pPr>
            <w:r>
              <w:rPr>
                <w:rFonts w:ascii="宋体" w:hAnsi="宋体"/>
                <w:kern w:val="0"/>
                <w:szCs w:val="21"/>
              </w:rPr>
              <w:t>绿都大道</w:t>
            </w:r>
          </w:p>
        </w:tc>
        <w:tc>
          <w:tcPr>
            <w:tcW w:w="1280" w:type="dxa"/>
            <w:noWrap w:val="0"/>
            <w:vAlign w:val="center"/>
          </w:tcPr>
          <w:p w14:paraId="0AA473BE">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1C547ACC">
            <w:pPr>
              <w:spacing w:line="240" w:lineRule="exact"/>
              <w:ind w:firstLine="420" w:firstLineChars="200"/>
              <w:rPr>
                <w:rFonts w:hint="eastAsia" w:ascii="宋体" w:hAnsi="宋体"/>
                <w:kern w:val="0"/>
                <w:szCs w:val="21"/>
              </w:rPr>
            </w:pPr>
            <w:r>
              <w:rPr>
                <w:rFonts w:ascii="宋体" w:hAnsi="宋体"/>
                <w:kern w:val="0"/>
                <w:szCs w:val="21"/>
              </w:rPr>
              <w:t>6：30—18：30</w:t>
            </w:r>
          </w:p>
        </w:tc>
        <w:tc>
          <w:tcPr>
            <w:tcW w:w="1300" w:type="dxa"/>
            <w:noWrap w:val="0"/>
            <w:vAlign w:val="center"/>
          </w:tcPr>
          <w:p w14:paraId="175D2220">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06CB83E6">
            <w:pPr>
              <w:spacing w:line="240" w:lineRule="exact"/>
              <w:jc w:val="center"/>
              <w:rPr>
                <w:rFonts w:hint="eastAsia" w:ascii="宋体" w:hAnsi="宋体"/>
                <w:kern w:val="0"/>
                <w:szCs w:val="21"/>
              </w:rPr>
            </w:pPr>
            <w:r>
              <w:rPr>
                <w:rFonts w:ascii="宋体" w:hAnsi="宋体"/>
                <w:kern w:val="0"/>
                <w:szCs w:val="21"/>
              </w:rPr>
              <w:t>1</w:t>
            </w:r>
          </w:p>
        </w:tc>
      </w:tr>
      <w:tr w14:paraId="386E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1A11F56E">
            <w:pPr>
              <w:spacing w:line="240" w:lineRule="exact"/>
              <w:jc w:val="center"/>
              <w:rPr>
                <w:rFonts w:hint="eastAsia" w:ascii="宋体" w:hAnsi="宋体"/>
                <w:kern w:val="0"/>
                <w:szCs w:val="21"/>
              </w:rPr>
            </w:pPr>
          </w:p>
        </w:tc>
        <w:tc>
          <w:tcPr>
            <w:tcW w:w="580" w:type="dxa"/>
            <w:vMerge w:val="restart"/>
            <w:noWrap w:val="0"/>
            <w:vAlign w:val="center"/>
          </w:tcPr>
          <w:p w14:paraId="40F0775B">
            <w:pPr>
              <w:spacing w:line="240" w:lineRule="exact"/>
              <w:jc w:val="center"/>
              <w:rPr>
                <w:rFonts w:hint="eastAsia" w:ascii="宋体" w:hAnsi="宋体" w:eastAsia="宋体"/>
                <w:kern w:val="0"/>
                <w:szCs w:val="21"/>
                <w:lang w:eastAsia="zh-CN"/>
              </w:rPr>
            </w:pPr>
            <w:r>
              <w:rPr>
                <w:rFonts w:ascii="宋体" w:hAnsi="宋体"/>
                <w:kern w:val="0"/>
                <w:szCs w:val="21"/>
              </w:rPr>
              <w:t>1</w:t>
            </w:r>
            <w:r>
              <w:rPr>
                <w:rFonts w:hint="eastAsia" w:ascii="宋体" w:hAnsi="宋体"/>
                <w:kern w:val="0"/>
                <w:szCs w:val="21"/>
                <w:lang w:val="en-US" w:eastAsia="zh-CN"/>
              </w:rPr>
              <w:t>4</w:t>
            </w:r>
          </w:p>
        </w:tc>
        <w:tc>
          <w:tcPr>
            <w:tcW w:w="1580" w:type="dxa"/>
            <w:vMerge w:val="restart"/>
            <w:noWrap w:val="0"/>
            <w:vAlign w:val="center"/>
          </w:tcPr>
          <w:p w14:paraId="14035AB4">
            <w:pPr>
              <w:spacing w:line="240" w:lineRule="exact"/>
              <w:jc w:val="center"/>
              <w:rPr>
                <w:rFonts w:hint="eastAsia" w:ascii="宋体" w:hAnsi="宋体"/>
                <w:kern w:val="0"/>
                <w:szCs w:val="21"/>
              </w:rPr>
            </w:pPr>
            <w:r>
              <w:rPr>
                <w:rFonts w:ascii="宋体" w:hAnsi="宋体"/>
                <w:kern w:val="0"/>
                <w:szCs w:val="21"/>
              </w:rPr>
              <w:t>玉盘西街</w:t>
            </w:r>
          </w:p>
        </w:tc>
        <w:tc>
          <w:tcPr>
            <w:tcW w:w="1280" w:type="dxa"/>
            <w:vMerge w:val="restart"/>
            <w:noWrap w:val="0"/>
            <w:vAlign w:val="center"/>
          </w:tcPr>
          <w:p w14:paraId="31154479">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2C085305">
            <w:pPr>
              <w:spacing w:line="240" w:lineRule="exact"/>
              <w:ind w:firstLine="420" w:firstLineChars="200"/>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1B655514">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13530950">
            <w:pPr>
              <w:spacing w:line="240" w:lineRule="exact"/>
              <w:jc w:val="center"/>
              <w:rPr>
                <w:rFonts w:hint="eastAsia" w:ascii="宋体" w:hAnsi="宋体"/>
                <w:kern w:val="0"/>
                <w:szCs w:val="21"/>
              </w:rPr>
            </w:pPr>
            <w:r>
              <w:rPr>
                <w:rFonts w:ascii="宋体" w:hAnsi="宋体"/>
                <w:kern w:val="0"/>
                <w:szCs w:val="21"/>
              </w:rPr>
              <w:t>1</w:t>
            </w:r>
          </w:p>
        </w:tc>
      </w:tr>
      <w:tr w14:paraId="62B9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FB172C0">
            <w:pPr>
              <w:spacing w:line="240" w:lineRule="exact"/>
              <w:ind w:firstLine="420" w:firstLineChars="200"/>
              <w:rPr>
                <w:rFonts w:hint="eastAsia" w:ascii="宋体" w:hAnsi="宋体"/>
                <w:szCs w:val="21"/>
              </w:rPr>
            </w:pPr>
          </w:p>
        </w:tc>
        <w:tc>
          <w:tcPr>
            <w:tcW w:w="580" w:type="dxa"/>
            <w:vMerge w:val="continue"/>
            <w:noWrap w:val="0"/>
            <w:vAlign w:val="center"/>
          </w:tcPr>
          <w:p w14:paraId="4D6735C9">
            <w:pPr>
              <w:spacing w:line="240" w:lineRule="exact"/>
              <w:ind w:firstLine="420" w:firstLineChars="200"/>
              <w:rPr>
                <w:rFonts w:hint="eastAsia" w:ascii="宋体" w:hAnsi="宋体"/>
                <w:szCs w:val="21"/>
              </w:rPr>
            </w:pPr>
          </w:p>
        </w:tc>
        <w:tc>
          <w:tcPr>
            <w:tcW w:w="1580" w:type="dxa"/>
            <w:vMerge w:val="continue"/>
            <w:noWrap w:val="0"/>
            <w:vAlign w:val="center"/>
          </w:tcPr>
          <w:p w14:paraId="4C330E75">
            <w:pPr>
              <w:spacing w:line="240" w:lineRule="exact"/>
              <w:ind w:firstLine="420" w:firstLineChars="200"/>
              <w:rPr>
                <w:rFonts w:hint="eastAsia" w:ascii="宋体" w:hAnsi="宋体"/>
                <w:szCs w:val="21"/>
              </w:rPr>
            </w:pPr>
          </w:p>
        </w:tc>
        <w:tc>
          <w:tcPr>
            <w:tcW w:w="1280" w:type="dxa"/>
            <w:vMerge w:val="continue"/>
            <w:noWrap w:val="0"/>
            <w:vAlign w:val="center"/>
          </w:tcPr>
          <w:p w14:paraId="164DB75D">
            <w:pPr>
              <w:spacing w:line="240" w:lineRule="exact"/>
              <w:ind w:firstLine="420" w:firstLineChars="200"/>
              <w:rPr>
                <w:rFonts w:hint="eastAsia" w:ascii="宋体" w:hAnsi="宋体"/>
                <w:szCs w:val="21"/>
              </w:rPr>
            </w:pPr>
          </w:p>
        </w:tc>
        <w:tc>
          <w:tcPr>
            <w:tcW w:w="2160" w:type="dxa"/>
            <w:noWrap w:val="0"/>
            <w:vAlign w:val="center"/>
          </w:tcPr>
          <w:p w14:paraId="57AD7E3A">
            <w:pPr>
              <w:spacing w:line="240" w:lineRule="exact"/>
              <w:ind w:firstLine="420" w:firstLineChars="200"/>
              <w:rPr>
                <w:rFonts w:hint="eastAsia" w:ascii="宋体" w:hAnsi="宋体"/>
                <w:kern w:val="0"/>
                <w:szCs w:val="21"/>
              </w:rPr>
            </w:pPr>
            <w:r>
              <w:rPr>
                <w:rFonts w:ascii="宋体" w:hAnsi="宋体"/>
                <w:kern w:val="0"/>
                <w:szCs w:val="21"/>
              </w:rPr>
              <w:t>10：30—22：30</w:t>
            </w:r>
          </w:p>
        </w:tc>
        <w:tc>
          <w:tcPr>
            <w:tcW w:w="1300" w:type="dxa"/>
            <w:vMerge w:val="continue"/>
            <w:noWrap w:val="0"/>
            <w:vAlign w:val="center"/>
          </w:tcPr>
          <w:p w14:paraId="72E329B3">
            <w:pPr>
              <w:spacing w:line="240" w:lineRule="exact"/>
              <w:ind w:firstLine="420" w:firstLineChars="200"/>
              <w:rPr>
                <w:rFonts w:hint="eastAsia" w:ascii="宋体" w:hAnsi="宋体"/>
                <w:kern w:val="0"/>
                <w:szCs w:val="21"/>
              </w:rPr>
            </w:pPr>
          </w:p>
        </w:tc>
        <w:tc>
          <w:tcPr>
            <w:tcW w:w="1135" w:type="dxa"/>
            <w:noWrap w:val="0"/>
            <w:vAlign w:val="center"/>
          </w:tcPr>
          <w:p w14:paraId="299EFE79">
            <w:pPr>
              <w:spacing w:line="240" w:lineRule="exact"/>
              <w:jc w:val="center"/>
              <w:rPr>
                <w:rFonts w:hint="eastAsia" w:ascii="宋体" w:hAnsi="宋体"/>
                <w:kern w:val="0"/>
                <w:szCs w:val="21"/>
              </w:rPr>
            </w:pPr>
            <w:r>
              <w:rPr>
                <w:rFonts w:ascii="宋体" w:hAnsi="宋体"/>
                <w:kern w:val="0"/>
                <w:szCs w:val="21"/>
              </w:rPr>
              <w:t>1</w:t>
            </w:r>
          </w:p>
        </w:tc>
      </w:tr>
      <w:tr w14:paraId="6642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5C75112">
            <w:pPr>
              <w:spacing w:line="240" w:lineRule="exact"/>
              <w:jc w:val="center"/>
              <w:rPr>
                <w:rFonts w:hint="eastAsia" w:ascii="宋体" w:hAnsi="宋体"/>
                <w:kern w:val="0"/>
                <w:szCs w:val="21"/>
              </w:rPr>
            </w:pPr>
          </w:p>
        </w:tc>
        <w:tc>
          <w:tcPr>
            <w:tcW w:w="580" w:type="dxa"/>
            <w:noWrap w:val="0"/>
            <w:vAlign w:val="center"/>
          </w:tcPr>
          <w:p w14:paraId="1C3FF002">
            <w:pPr>
              <w:spacing w:line="240" w:lineRule="exact"/>
              <w:jc w:val="center"/>
              <w:rPr>
                <w:rFonts w:hint="eastAsia" w:ascii="宋体" w:hAnsi="宋体" w:eastAsia="宋体"/>
                <w:kern w:val="0"/>
                <w:szCs w:val="21"/>
                <w:lang w:eastAsia="zh-CN"/>
              </w:rPr>
            </w:pPr>
            <w:r>
              <w:rPr>
                <w:rFonts w:ascii="宋体" w:hAnsi="宋体"/>
                <w:kern w:val="0"/>
                <w:szCs w:val="21"/>
              </w:rPr>
              <w:t>1</w:t>
            </w:r>
            <w:r>
              <w:rPr>
                <w:rFonts w:hint="eastAsia" w:ascii="宋体" w:hAnsi="宋体"/>
                <w:kern w:val="0"/>
                <w:szCs w:val="21"/>
                <w:lang w:val="en-US" w:eastAsia="zh-CN"/>
              </w:rPr>
              <w:t>5</w:t>
            </w:r>
          </w:p>
        </w:tc>
        <w:tc>
          <w:tcPr>
            <w:tcW w:w="1580" w:type="dxa"/>
            <w:noWrap w:val="0"/>
            <w:vAlign w:val="center"/>
          </w:tcPr>
          <w:p w14:paraId="0398E6B4">
            <w:pPr>
              <w:spacing w:line="240" w:lineRule="exact"/>
              <w:jc w:val="center"/>
              <w:rPr>
                <w:rFonts w:hint="eastAsia" w:ascii="宋体" w:hAnsi="宋体"/>
                <w:kern w:val="0"/>
                <w:szCs w:val="21"/>
              </w:rPr>
            </w:pPr>
            <w:r>
              <w:rPr>
                <w:rFonts w:ascii="宋体" w:hAnsi="宋体"/>
                <w:kern w:val="0"/>
                <w:szCs w:val="21"/>
              </w:rPr>
              <w:t>驾驶全顺（白班）</w:t>
            </w:r>
          </w:p>
        </w:tc>
        <w:tc>
          <w:tcPr>
            <w:tcW w:w="1280" w:type="dxa"/>
            <w:noWrap w:val="0"/>
            <w:vAlign w:val="center"/>
          </w:tcPr>
          <w:p w14:paraId="6749AEE2">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4E13FE1A">
            <w:pPr>
              <w:spacing w:line="240" w:lineRule="exact"/>
              <w:jc w:val="center"/>
              <w:rPr>
                <w:rFonts w:hint="eastAsia" w:ascii="宋体" w:hAnsi="宋体"/>
                <w:kern w:val="0"/>
                <w:szCs w:val="21"/>
              </w:rPr>
            </w:pPr>
            <w:r>
              <w:rPr>
                <w:rFonts w:ascii="宋体" w:hAnsi="宋体"/>
                <w:kern w:val="0"/>
                <w:szCs w:val="21"/>
              </w:rPr>
              <w:t>8：00—20：00</w:t>
            </w:r>
          </w:p>
        </w:tc>
        <w:tc>
          <w:tcPr>
            <w:tcW w:w="1300" w:type="dxa"/>
            <w:noWrap w:val="0"/>
            <w:vAlign w:val="center"/>
          </w:tcPr>
          <w:p w14:paraId="1E0B87FC">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9AFD1DB">
            <w:pPr>
              <w:spacing w:line="240" w:lineRule="exact"/>
              <w:jc w:val="center"/>
              <w:rPr>
                <w:rFonts w:hint="eastAsia" w:ascii="宋体" w:hAnsi="宋体"/>
                <w:kern w:val="0"/>
                <w:szCs w:val="21"/>
              </w:rPr>
            </w:pPr>
            <w:r>
              <w:rPr>
                <w:rFonts w:ascii="宋体" w:hAnsi="宋体"/>
                <w:kern w:val="0"/>
                <w:szCs w:val="21"/>
              </w:rPr>
              <w:t>1</w:t>
            </w:r>
          </w:p>
        </w:tc>
      </w:tr>
      <w:tr w14:paraId="351A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71A9085">
            <w:pPr>
              <w:spacing w:line="240" w:lineRule="exact"/>
              <w:jc w:val="center"/>
              <w:rPr>
                <w:rFonts w:hint="eastAsia" w:ascii="宋体" w:hAnsi="宋体"/>
                <w:kern w:val="0"/>
                <w:szCs w:val="21"/>
              </w:rPr>
            </w:pPr>
          </w:p>
        </w:tc>
        <w:tc>
          <w:tcPr>
            <w:tcW w:w="580" w:type="dxa"/>
            <w:vMerge w:val="restart"/>
            <w:noWrap w:val="0"/>
            <w:vAlign w:val="center"/>
          </w:tcPr>
          <w:p w14:paraId="646EBEB3">
            <w:pPr>
              <w:spacing w:line="240" w:lineRule="exact"/>
              <w:jc w:val="center"/>
              <w:rPr>
                <w:rFonts w:hint="eastAsia" w:ascii="宋体" w:hAnsi="宋体" w:eastAsia="宋体"/>
                <w:kern w:val="0"/>
                <w:szCs w:val="21"/>
                <w:lang w:eastAsia="zh-CN"/>
              </w:rPr>
            </w:pPr>
            <w:r>
              <w:rPr>
                <w:rFonts w:ascii="宋体" w:hAnsi="宋体"/>
                <w:kern w:val="0"/>
                <w:szCs w:val="21"/>
              </w:rPr>
              <w:t>1</w:t>
            </w:r>
            <w:r>
              <w:rPr>
                <w:rFonts w:hint="eastAsia" w:ascii="宋体" w:hAnsi="宋体"/>
                <w:kern w:val="0"/>
                <w:szCs w:val="21"/>
                <w:lang w:val="en-US" w:eastAsia="zh-CN"/>
              </w:rPr>
              <w:t>6</w:t>
            </w:r>
          </w:p>
        </w:tc>
        <w:tc>
          <w:tcPr>
            <w:tcW w:w="1580" w:type="dxa"/>
            <w:vMerge w:val="restart"/>
            <w:noWrap w:val="0"/>
            <w:vAlign w:val="center"/>
          </w:tcPr>
          <w:p w14:paraId="41459520">
            <w:pPr>
              <w:spacing w:line="240" w:lineRule="exact"/>
              <w:jc w:val="center"/>
              <w:rPr>
                <w:rFonts w:hint="eastAsia" w:ascii="宋体" w:hAnsi="宋体"/>
                <w:kern w:val="0"/>
                <w:szCs w:val="21"/>
              </w:rPr>
            </w:pPr>
            <w:r>
              <w:rPr>
                <w:rFonts w:ascii="宋体" w:hAnsi="宋体"/>
                <w:kern w:val="0"/>
                <w:szCs w:val="21"/>
              </w:rPr>
              <w:t>非机动车排放（机动岗）</w:t>
            </w:r>
          </w:p>
        </w:tc>
        <w:tc>
          <w:tcPr>
            <w:tcW w:w="1280" w:type="dxa"/>
            <w:vMerge w:val="restart"/>
            <w:noWrap w:val="0"/>
            <w:vAlign w:val="center"/>
          </w:tcPr>
          <w:p w14:paraId="49E68F4C">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0C82AB16">
            <w:pPr>
              <w:spacing w:line="240" w:lineRule="exact"/>
              <w:jc w:val="center"/>
              <w:rPr>
                <w:rFonts w:hint="eastAsia" w:ascii="宋体" w:hAnsi="宋体"/>
                <w:kern w:val="0"/>
                <w:szCs w:val="21"/>
              </w:rPr>
            </w:pPr>
            <w:r>
              <w:rPr>
                <w:rFonts w:ascii="宋体" w:hAnsi="宋体"/>
                <w:kern w:val="0"/>
                <w:szCs w:val="21"/>
              </w:rPr>
              <w:t>8：00—20：00</w:t>
            </w:r>
          </w:p>
        </w:tc>
        <w:tc>
          <w:tcPr>
            <w:tcW w:w="1300" w:type="dxa"/>
            <w:noWrap w:val="0"/>
            <w:vAlign w:val="center"/>
          </w:tcPr>
          <w:p w14:paraId="7E527D72">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6402BEC3">
            <w:pPr>
              <w:spacing w:line="240" w:lineRule="exact"/>
              <w:jc w:val="center"/>
              <w:rPr>
                <w:rFonts w:hint="eastAsia" w:ascii="宋体" w:hAnsi="宋体" w:eastAsia="宋体"/>
                <w:kern w:val="0"/>
                <w:szCs w:val="21"/>
                <w:lang w:eastAsia="zh-CN"/>
              </w:rPr>
            </w:pPr>
            <w:r>
              <w:rPr>
                <w:rFonts w:hint="eastAsia" w:ascii="宋体" w:hAnsi="宋体"/>
                <w:kern w:val="0"/>
                <w:szCs w:val="21"/>
                <w:lang w:val="en-US" w:eastAsia="zh-CN"/>
              </w:rPr>
              <w:t>2</w:t>
            </w:r>
          </w:p>
        </w:tc>
      </w:tr>
      <w:tr w14:paraId="207B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A40599C">
            <w:pPr>
              <w:spacing w:line="240" w:lineRule="exact"/>
              <w:jc w:val="center"/>
              <w:rPr>
                <w:rFonts w:hint="eastAsia" w:ascii="宋体" w:hAnsi="宋体"/>
                <w:szCs w:val="21"/>
              </w:rPr>
            </w:pPr>
          </w:p>
        </w:tc>
        <w:tc>
          <w:tcPr>
            <w:tcW w:w="580" w:type="dxa"/>
            <w:vMerge w:val="continue"/>
            <w:noWrap w:val="0"/>
            <w:vAlign w:val="center"/>
          </w:tcPr>
          <w:p w14:paraId="278A90FC">
            <w:pPr>
              <w:spacing w:line="240" w:lineRule="exact"/>
              <w:jc w:val="center"/>
              <w:rPr>
                <w:rFonts w:hint="eastAsia" w:ascii="宋体" w:hAnsi="宋体"/>
                <w:szCs w:val="21"/>
              </w:rPr>
            </w:pPr>
          </w:p>
        </w:tc>
        <w:tc>
          <w:tcPr>
            <w:tcW w:w="1580" w:type="dxa"/>
            <w:vMerge w:val="continue"/>
            <w:noWrap w:val="0"/>
            <w:vAlign w:val="center"/>
          </w:tcPr>
          <w:p w14:paraId="44F91DEA">
            <w:pPr>
              <w:spacing w:line="240" w:lineRule="exact"/>
              <w:jc w:val="center"/>
              <w:rPr>
                <w:rFonts w:hint="eastAsia" w:ascii="宋体" w:hAnsi="宋体"/>
                <w:szCs w:val="21"/>
              </w:rPr>
            </w:pPr>
          </w:p>
        </w:tc>
        <w:tc>
          <w:tcPr>
            <w:tcW w:w="1280" w:type="dxa"/>
            <w:vMerge w:val="continue"/>
            <w:noWrap w:val="0"/>
            <w:vAlign w:val="center"/>
          </w:tcPr>
          <w:p w14:paraId="75C9C558">
            <w:pPr>
              <w:spacing w:line="240" w:lineRule="exact"/>
              <w:jc w:val="center"/>
              <w:rPr>
                <w:rFonts w:hint="eastAsia" w:ascii="宋体" w:hAnsi="宋体"/>
                <w:szCs w:val="21"/>
              </w:rPr>
            </w:pPr>
          </w:p>
        </w:tc>
        <w:tc>
          <w:tcPr>
            <w:tcW w:w="2160" w:type="dxa"/>
            <w:noWrap w:val="0"/>
            <w:vAlign w:val="center"/>
          </w:tcPr>
          <w:p w14:paraId="5DE88F12">
            <w:pPr>
              <w:spacing w:line="240" w:lineRule="exact"/>
              <w:jc w:val="center"/>
              <w:rPr>
                <w:rFonts w:hint="eastAsia" w:ascii="宋体" w:hAnsi="宋体"/>
                <w:kern w:val="0"/>
                <w:szCs w:val="21"/>
              </w:rPr>
            </w:pPr>
            <w:r>
              <w:rPr>
                <w:rFonts w:ascii="宋体" w:hAnsi="宋体"/>
                <w:kern w:val="0"/>
                <w:szCs w:val="21"/>
              </w:rPr>
              <w:t>7：00—22：00</w:t>
            </w:r>
          </w:p>
        </w:tc>
        <w:tc>
          <w:tcPr>
            <w:tcW w:w="1300" w:type="dxa"/>
            <w:noWrap w:val="0"/>
            <w:vAlign w:val="center"/>
          </w:tcPr>
          <w:p w14:paraId="29563F96">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0AFCA441">
            <w:pPr>
              <w:spacing w:line="240" w:lineRule="exact"/>
              <w:jc w:val="center"/>
              <w:rPr>
                <w:rFonts w:hint="eastAsia" w:ascii="宋体" w:hAnsi="宋体"/>
                <w:kern w:val="0"/>
                <w:szCs w:val="21"/>
              </w:rPr>
            </w:pPr>
            <w:r>
              <w:rPr>
                <w:rFonts w:ascii="宋体" w:hAnsi="宋体"/>
                <w:kern w:val="0"/>
                <w:szCs w:val="21"/>
              </w:rPr>
              <w:t>1</w:t>
            </w:r>
          </w:p>
        </w:tc>
      </w:tr>
      <w:tr w14:paraId="2C31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7" w:hRule="atLeast"/>
          <w:jc w:val="center"/>
        </w:trPr>
        <w:tc>
          <w:tcPr>
            <w:tcW w:w="1180" w:type="dxa"/>
            <w:vMerge w:val="continue"/>
            <w:noWrap w:val="0"/>
            <w:vAlign w:val="center"/>
          </w:tcPr>
          <w:p w14:paraId="0E9E8DE5">
            <w:pPr>
              <w:spacing w:line="240" w:lineRule="exact"/>
              <w:jc w:val="center"/>
              <w:rPr>
                <w:rFonts w:hint="eastAsia" w:ascii="宋体" w:hAnsi="宋体"/>
                <w:szCs w:val="21"/>
              </w:rPr>
            </w:pPr>
          </w:p>
        </w:tc>
        <w:tc>
          <w:tcPr>
            <w:tcW w:w="580" w:type="dxa"/>
            <w:noWrap w:val="0"/>
            <w:vAlign w:val="center"/>
          </w:tcPr>
          <w:p w14:paraId="68D7EA71">
            <w:pPr>
              <w:spacing w:line="240" w:lineRule="exact"/>
              <w:jc w:val="center"/>
              <w:rPr>
                <w:rFonts w:hint="eastAsia" w:ascii="宋体" w:hAnsi="宋体" w:eastAsia="宋体"/>
                <w:szCs w:val="21"/>
                <w:lang w:eastAsia="zh-CN"/>
              </w:rPr>
            </w:pPr>
            <w:r>
              <w:rPr>
                <w:rFonts w:ascii="宋体" w:hAnsi="宋体"/>
                <w:szCs w:val="21"/>
              </w:rPr>
              <w:t>1</w:t>
            </w:r>
            <w:r>
              <w:rPr>
                <w:rFonts w:hint="eastAsia" w:ascii="宋体" w:hAnsi="宋体"/>
                <w:szCs w:val="21"/>
                <w:lang w:val="en-US" w:eastAsia="zh-CN"/>
              </w:rPr>
              <w:t>7</w:t>
            </w:r>
          </w:p>
        </w:tc>
        <w:tc>
          <w:tcPr>
            <w:tcW w:w="1580" w:type="dxa"/>
            <w:noWrap w:val="0"/>
            <w:vAlign w:val="center"/>
          </w:tcPr>
          <w:p w14:paraId="2F2AB5D0">
            <w:pPr>
              <w:spacing w:line="240" w:lineRule="exact"/>
              <w:jc w:val="center"/>
              <w:rPr>
                <w:rFonts w:hint="default" w:ascii="宋体" w:hAnsi="宋体" w:eastAsia="宋体"/>
                <w:szCs w:val="21"/>
                <w:lang w:val="en-US" w:eastAsia="zh-CN"/>
              </w:rPr>
            </w:pPr>
            <w:r>
              <w:rPr>
                <w:rFonts w:hint="eastAsia" w:ascii="宋体" w:hAnsi="宋体"/>
                <w:kern w:val="0"/>
                <w:szCs w:val="21"/>
                <w:lang w:val="en-US" w:eastAsia="zh-CN"/>
              </w:rPr>
              <w:t>金阳东街与民权路路口</w:t>
            </w:r>
          </w:p>
        </w:tc>
        <w:tc>
          <w:tcPr>
            <w:tcW w:w="1280" w:type="dxa"/>
            <w:noWrap w:val="0"/>
            <w:vAlign w:val="center"/>
          </w:tcPr>
          <w:p w14:paraId="03435D40">
            <w:pPr>
              <w:spacing w:line="240" w:lineRule="exact"/>
              <w:jc w:val="center"/>
              <w:rPr>
                <w:rFonts w:hint="eastAsia" w:ascii="宋体" w:hAnsi="宋体"/>
                <w:szCs w:val="21"/>
              </w:rPr>
            </w:pPr>
            <w:r>
              <w:rPr>
                <w:rFonts w:ascii="宋体" w:hAnsi="宋体"/>
                <w:kern w:val="0"/>
                <w:szCs w:val="21"/>
              </w:rPr>
              <w:t>协管安保</w:t>
            </w:r>
          </w:p>
        </w:tc>
        <w:tc>
          <w:tcPr>
            <w:tcW w:w="2160" w:type="dxa"/>
            <w:noWrap w:val="0"/>
            <w:vAlign w:val="center"/>
          </w:tcPr>
          <w:p w14:paraId="18E17586">
            <w:pPr>
              <w:spacing w:line="240" w:lineRule="exact"/>
              <w:ind w:firstLine="420" w:firstLineChars="200"/>
              <w:rPr>
                <w:rFonts w:hint="eastAsia" w:ascii="宋体" w:hAnsi="宋体"/>
                <w:kern w:val="0"/>
                <w:szCs w:val="21"/>
              </w:rPr>
            </w:pPr>
            <w:r>
              <w:rPr>
                <w:rFonts w:hint="eastAsia" w:ascii="宋体" w:hAnsi="宋体"/>
                <w:kern w:val="0"/>
                <w:szCs w:val="21"/>
                <w:lang w:val="en-US" w:eastAsia="zh-CN"/>
              </w:rPr>
              <w:t>8</w:t>
            </w:r>
            <w:r>
              <w:rPr>
                <w:rFonts w:ascii="宋体" w:hAnsi="宋体"/>
                <w:kern w:val="0"/>
                <w:szCs w:val="21"/>
              </w:rPr>
              <w:t>：00—</w:t>
            </w:r>
            <w:r>
              <w:rPr>
                <w:rFonts w:hint="eastAsia" w:ascii="宋体" w:hAnsi="宋体"/>
                <w:kern w:val="0"/>
                <w:szCs w:val="21"/>
                <w:lang w:val="en-US" w:eastAsia="zh-CN"/>
              </w:rPr>
              <w:t>20</w:t>
            </w:r>
            <w:r>
              <w:rPr>
                <w:rFonts w:ascii="宋体" w:hAnsi="宋体"/>
                <w:kern w:val="0"/>
                <w:szCs w:val="21"/>
              </w:rPr>
              <w:t>：00</w:t>
            </w:r>
          </w:p>
        </w:tc>
        <w:tc>
          <w:tcPr>
            <w:tcW w:w="1300" w:type="dxa"/>
            <w:noWrap w:val="0"/>
            <w:vAlign w:val="center"/>
          </w:tcPr>
          <w:p w14:paraId="7C848F24">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1003BD82">
            <w:pPr>
              <w:spacing w:line="240" w:lineRule="exact"/>
              <w:jc w:val="center"/>
              <w:rPr>
                <w:rFonts w:hint="eastAsia" w:ascii="宋体" w:hAnsi="宋体" w:eastAsia="宋体"/>
                <w:kern w:val="0"/>
                <w:szCs w:val="21"/>
                <w:lang w:eastAsia="zh-CN"/>
              </w:rPr>
            </w:pPr>
            <w:r>
              <w:rPr>
                <w:rFonts w:hint="eastAsia" w:ascii="宋体" w:hAnsi="宋体"/>
                <w:kern w:val="0"/>
                <w:szCs w:val="21"/>
                <w:lang w:val="en-US" w:eastAsia="zh-CN"/>
              </w:rPr>
              <w:t>2</w:t>
            </w:r>
          </w:p>
        </w:tc>
      </w:tr>
      <w:tr w14:paraId="7F9C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5" w:hRule="atLeast"/>
          <w:jc w:val="center"/>
        </w:trPr>
        <w:tc>
          <w:tcPr>
            <w:tcW w:w="1180" w:type="dxa"/>
            <w:vMerge w:val="continue"/>
            <w:noWrap w:val="0"/>
            <w:vAlign w:val="center"/>
          </w:tcPr>
          <w:p w14:paraId="3667D505">
            <w:pPr>
              <w:spacing w:line="240" w:lineRule="exact"/>
              <w:jc w:val="center"/>
              <w:rPr>
                <w:rFonts w:hint="eastAsia" w:ascii="宋体" w:hAnsi="宋体"/>
                <w:szCs w:val="21"/>
              </w:rPr>
            </w:pPr>
          </w:p>
        </w:tc>
        <w:tc>
          <w:tcPr>
            <w:tcW w:w="580" w:type="dxa"/>
            <w:noWrap w:val="0"/>
            <w:vAlign w:val="center"/>
          </w:tcPr>
          <w:p w14:paraId="5771D580">
            <w:pPr>
              <w:spacing w:line="240" w:lineRule="exact"/>
              <w:jc w:val="center"/>
              <w:rPr>
                <w:rFonts w:hint="default" w:ascii="宋体" w:hAnsi="宋体" w:eastAsia="宋体"/>
                <w:szCs w:val="21"/>
                <w:lang w:val="en-US" w:eastAsia="zh-CN"/>
              </w:rPr>
            </w:pPr>
            <w:r>
              <w:rPr>
                <w:rFonts w:hint="eastAsia" w:ascii="宋体" w:hAnsi="宋体"/>
                <w:szCs w:val="21"/>
                <w:lang w:val="en-US" w:eastAsia="zh-CN"/>
              </w:rPr>
              <w:t>18</w:t>
            </w:r>
          </w:p>
        </w:tc>
        <w:tc>
          <w:tcPr>
            <w:tcW w:w="1580" w:type="dxa"/>
            <w:noWrap w:val="0"/>
            <w:vAlign w:val="center"/>
          </w:tcPr>
          <w:p w14:paraId="114B9FD4">
            <w:pPr>
              <w:spacing w:line="240" w:lineRule="exact"/>
              <w:jc w:val="center"/>
              <w:rPr>
                <w:rFonts w:hint="default" w:ascii="宋体" w:hAnsi="宋体" w:eastAsia="宋体"/>
                <w:szCs w:val="21"/>
                <w:lang w:val="en-US" w:eastAsia="zh-CN"/>
              </w:rPr>
            </w:pPr>
            <w:r>
              <w:rPr>
                <w:rFonts w:hint="eastAsia" w:ascii="宋体" w:hAnsi="宋体"/>
                <w:szCs w:val="21"/>
                <w:lang w:val="en-US" w:eastAsia="zh-CN"/>
              </w:rPr>
              <w:t>金阳东街与民生路路口</w:t>
            </w:r>
          </w:p>
        </w:tc>
        <w:tc>
          <w:tcPr>
            <w:tcW w:w="1280" w:type="dxa"/>
            <w:noWrap w:val="0"/>
            <w:vAlign w:val="center"/>
          </w:tcPr>
          <w:p w14:paraId="273DDB1F">
            <w:pPr>
              <w:spacing w:line="240" w:lineRule="exact"/>
              <w:jc w:val="center"/>
              <w:rPr>
                <w:rFonts w:hint="eastAsia" w:ascii="宋体" w:hAnsi="宋体"/>
                <w:szCs w:val="21"/>
              </w:rPr>
            </w:pPr>
            <w:r>
              <w:rPr>
                <w:rFonts w:ascii="宋体" w:hAnsi="宋体"/>
                <w:kern w:val="0"/>
                <w:szCs w:val="21"/>
              </w:rPr>
              <w:t>协管安保</w:t>
            </w:r>
          </w:p>
        </w:tc>
        <w:tc>
          <w:tcPr>
            <w:tcW w:w="2160" w:type="dxa"/>
            <w:noWrap w:val="0"/>
            <w:vAlign w:val="center"/>
          </w:tcPr>
          <w:p w14:paraId="4A0E44B6">
            <w:pPr>
              <w:spacing w:line="240" w:lineRule="exact"/>
              <w:ind w:firstLine="420" w:firstLineChars="200"/>
              <w:rPr>
                <w:rFonts w:hint="eastAsia" w:ascii="宋体" w:hAnsi="宋体" w:eastAsia="宋体"/>
                <w:kern w:val="0"/>
                <w:szCs w:val="21"/>
                <w:lang w:val="en-US" w:eastAsia="zh-CN"/>
              </w:rPr>
            </w:pPr>
            <w:r>
              <w:rPr>
                <w:rFonts w:ascii="宋体" w:hAnsi="宋体"/>
                <w:kern w:val="0"/>
                <w:szCs w:val="21"/>
              </w:rPr>
              <w:t>8：00—20：00</w:t>
            </w:r>
          </w:p>
        </w:tc>
        <w:tc>
          <w:tcPr>
            <w:tcW w:w="1300" w:type="dxa"/>
            <w:noWrap w:val="0"/>
            <w:vAlign w:val="center"/>
          </w:tcPr>
          <w:p w14:paraId="69DB29B7">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12</w:t>
            </w:r>
          </w:p>
        </w:tc>
        <w:tc>
          <w:tcPr>
            <w:tcW w:w="1135" w:type="dxa"/>
            <w:noWrap w:val="0"/>
            <w:vAlign w:val="center"/>
          </w:tcPr>
          <w:p w14:paraId="687B35AC">
            <w:pPr>
              <w:spacing w:line="240" w:lineRule="exact"/>
              <w:jc w:val="center"/>
              <w:rPr>
                <w:rFonts w:hint="eastAsia" w:ascii="宋体" w:hAnsi="宋体" w:eastAsia="宋体"/>
                <w:kern w:val="0"/>
                <w:szCs w:val="21"/>
                <w:lang w:val="en-US" w:eastAsia="zh-CN"/>
              </w:rPr>
            </w:pPr>
            <w:r>
              <w:rPr>
                <w:rFonts w:hint="eastAsia" w:ascii="宋体" w:hAnsi="宋体"/>
                <w:kern w:val="0"/>
                <w:szCs w:val="21"/>
                <w:lang w:val="en-US" w:eastAsia="zh-CN"/>
              </w:rPr>
              <w:t>1</w:t>
            </w:r>
          </w:p>
        </w:tc>
      </w:tr>
      <w:tr w14:paraId="54FCC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A3524ED">
            <w:pPr>
              <w:spacing w:line="240" w:lineRule="exact"/>
              <w:jc w:val="center"/>
              <w:rPr>
                <w:rFonts w:hint="eastAsia" w:ascii="宋体" w:hAnsi="宋体"/>
                <w:kern w:val="0"/>
                <w:szCs w:val="21"/>
              </w:rPr>
            </w:pPr>
          </w:p>
        </w:tc>
        <w:tc>
          <w:tcPr>
            <w:tcW w:w="580" w:type="dxa"/>
            <w:noWrap w:val="0"/>
            <w:vAlign w:val="center"/>
          </w:tcPr>
          <w:p w14:paraId="5F5D6583">
            <w:pPr>
              <w:spacing w:line="240" w:lineRule="exact"/>
              <w:jc w:val="center"/>
              <w:rPr>
                <w:rFonts w:hint="eastAsia" w:ascii="宋体" w:hAnsi="宋体" w:eastAsia="宋体"/>
                <w:kern w:val="0"/>
                <w:szCs w:val="21"/>
                <w:lang w:val="en-US" w:eastAsia="zh-CN"/>
              </w:rPr>
            </w:pPr>
            <w:r>
              <w:rPr>
                <w:rFonts w:ascii="宋体" w:hAnsi="宋体"/>
                <w:kern w:val="0"/>
                <w:szCs w:val="21"/>
              </w:rPr>
              <w:t>1</w:t>
            </w:r>
            <w:r>
              <w:rPr>
                <w:rFonts w:hint="eastAsia" w:ascii="宋体" w:hAnsi="宋体"/>
                <w:kern w:val="0"/>
                <w:szCs w:val="21"/>
                <w:lang w:val="en-US" w:eastAsia="zh-CN"/>
              </w:rPr>
              <w:t>9</w:t>
            </w:r>
          </w:p>
        </w:tc>
        <w:tc>
          <w:tcPr>
            <w:tcW w:w="1580" w:type="dxa"/>
            <w:noWrap w:val="0"/>
            <w:vAlign w:val="center"/>
          </w:tcPr>
          <w:p w14:paraId="104CFAF1">
            <w:pPr>
              <w:spacing w:line="240" w:lineRule="exact"/>
              <w:jc w:val="center"/>
              <w:rPr>
                <w:rFonts w:hint="eastAsia" w:ascii="宋体" w:hAnsi="宋体"/>
                <w:kern w:val="0"/>
                <w:szCs w:val="21"/>
              </w:rPr>
            </w:pPr>
            <w:r>
              <w:rPr>
                <w:rFonts w:ascii="宋体" w:hAnsi="宋体"/>
                <w:kern w:val="0"/>
                <w:szCs w:val="21"/>
              </w:rPr>
              <w:t>分队长</w:t>
            </w:r>
          </w:p>
        </w:tc>
        <w:tc>
          <w:tcPr>
            <w:tcW w:w="1280" w:type="dxa"/>
            <w:noWrap w:val="0"/>
            <w:vAlign w:val="center"/>
          </w:tcPr>
          <w:p w14:paraId="388686BA">
            <w:pPr>
              <w:spacing w:line="240" w:lineRule="exact"/>
              <w:jc w:val="center"/>
              <w:rPr>
                <w:rFonts w:hint="eastAsia" w:ascii="宋体" w:hAnsi="宋体"/>
                <w:kern w:val="0"/>
                <w:szCs w:val="21"/>
              </w:rPr>
            </w:pPr>
            <w:r>
              <w:rPr>
                <w:rFonts w:ascii="宋体" w:hAnsi="宋体"/>
                <w:kern w:val="0"/>
                <w:szCs w:val="21"/>
              </w:rPr>
              <w:t>分队长</w:t>
            </w:r>
          </w:p>
        </w:tc>
        <w:tc>
          <w:tcPr>
            <w:tcW w:w="2160" w:type="dxa"/>
            <w:noWrap w:val="0"/>
            <w:vAlign w:val="center"/>
          </w:tcPr>
          <w:p w14:paraId="1D93BD7A">
            <w:pPr>
              <w:spacing w:line="240" w:lineRule="exact"/>
              <w:jc w:val="center"/>
              <w:rPr>
                <w:rFonts w:hint="eastAsia" w:ascii="宋体" w:hAnsi="宋体"/>
                <w:kern w:val="0"/>
                <w:szCs w:val="21"/>
              </w:rPr>
            </w:pPr>
            <w:r>
              <w:rPr>
                <w:rFonts w:ascii="宋体" w:hAnsi="宋体"/>
                <w:kern w:val="0"/>
                <w:szCs w:val="21"/>
              </w:rPr>
              <w:t>7：30—22：30</w:t>
            </w:r>
          </w:p>
        </w:tc>
        <w:tc>
          <w:tcPr>
            <w:tcW w:w="1300" w:type="dxa"/>
            <w:noWrap w:val="0"/>
            <w:vAlign w:val="center"/>
          </w:tcPr>
          <w:p w14:paraId="499EDD23">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63810E6F">
            <w:pPr>
              <w:spacing w:line="240" w:lineRule="exact"/>
              <w:jc w:val="center"/>
              <w:rPr>
                <w:rFonts w:hint="eastAsia" w:ascii="宋体" w:hAnsi="宋体"/>
                <w:kern w:val="0"/>
                <w:szCs w:val="21"/>
              </w:rPr>
            </w:pPr>
            <w:r>
              <w:rPr>
                <w:rFonts w:ascii="宋体" w:hAnsi="宋体"/>
                <w:kern w:val="0"/>
                <w:szCs w:val="21"/>
              </w:rPr>
              <w:t>1</w:t>
            </w:r>
          </w:p>
        </w:tc>
      </w:tr>
      <w:tr w14:paraId="609B4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6CAB8E9D">
            <w:pPr>
              <w:spacing w:line="240" w:lineRule="exact"/>
              <w:jc w:val="center"/>
              <w:rPr>
                <w:rFonts w:hint="eastAsia" w:ascii="宋体" w:hAnsi="宋体"/>
                <w:kern w:val="0"/>
                <w:szCs w:val="21"/>
              </w:rPr>
            </w:pPr>
          </w:p>
        </w:tc>
        <w:tc>
          <w:tcPr>
            <w:tcW w:w="580" w:type="dxa"/>
            <w:noWrap w:val="0"/>
            <w:vAlign w:val="center"/>
          </w:tcPr>
          <w:p w14:paraId="74B7BFCC">
            <w:pPr>
              <w:spacing w:line="240" w:lineRule="exact"/>
              <w:jc w:val="center"/>
              <w:rPr>
                <w:rFonts w:hint="eastAsia" w:ascii="宋体" w:hAnsi="宋体"/>
                <w:kern w:val="0"/>
                <w:szCs w:val="21"/>
              </w:rPr>
            </w:pPr>
            <w:r>
              <w:rPr>
                <w:rFonts w:ascii="宋体" w:hAnsi="宋体"/>
                <w:kern w:val="0"/>
                <w:szCs w:val="21"/>
              </w:rPr>
              <w:t>小计</w:t>
            </w:r>
          </w:p>
        </w:tc>
        <w:tc>
          <w:tcPr>
            <w:tcW w:w="1580" w:type="dxa"/>
            <w:noWrap w:val="0"/>
            <w:vAlign w:val="center"/>
          </w:tcPr>
          <w:p w14:paraId="1F19CB67">
            <w:pPr>
              <w:spacing w:line="240" w:lineRule="exact"/>
              <w:jc w:val="center"/>
              <w:rPr>
                <w:rFonts w:hint="eastAsia" w:ascii="宋体" w:hAnsi="宋体"/>
                <w:kern w:val="0"/>
                <w:szCs w:val="21"/>
              </w:rPr>
            </w:pPr>
          </w:p>
        </w:tc>
        <w:tc>
          <w:tcPr>
            <w:tcW w:w="1280" w:type="dxa"/>
            <w:noWrap w:val="0"/>
            <w:vAlign w:val="center"/>
          </w:tcPr>
          <w:p w14:paraId="688172F2">
            <w:pPr>
              <w:spacing w:line="240" w:lineRule="exact"/>
              <w:jc w:val="center"/>
              <w:rPr>
                <w:rFonts w:hint="eastAsia" w:ascii="宋体" w:hAnsi="宋体"/>
                <w:kern w:val="0"/>
                <w:szCs w:val="21"/>
              </w:rPr>
            </w:pPr>
          </w:p>
        </w:tc>
        <w:tc>
          <w:tcPr>
            <w:tcW w:w="2160" w:type="dxa"/>
            <w:noWrap w:val="0"/>
            <w:vAlign w:val="center"/>
          </w:tcPr>
          <w:p w14:paraId="7A282390">
            <w:pPr>
              <w:spacing w:line="240" w:lineRule="exact"/>
              <w:jc w:val="center"/>
              <w:rPr>
                <w:rFonts w:hint="eastAsia" w:ascii="宋体" w:hAnsi="宋体"/>
                <w:kern w:val="0"/>
                <w:szCs w:val="21"/>
              </w:rPr>
            </w:pPr>
          </w:p>
        </w:tc>
        <w:tc>
          <w:tcPr>
            <w:tcW w:w="1300" w:type="dxa"/>
            <w:noWrap w:val="0"/>
            <w:vAlign w:val="center"/>
          </w:tcPr>
          <w:p w14:paraId="544E12A9">
            <w:pPr>
              <w:spacing w:line="240" w:lineRule="exact"/>
              <w:jc w:val="center"/>
              <w:rPr>
                <w:rFonts w:hint="default" w:ascii="宋体" w:hAnsi="宋体" w:eastAsia="宋体"/>
                <w:kern w:val="0"/>
                <w:szCs w:val="21"/>
                <w:lang w:val="en-US" w:eastAsia="zh-CN"/>
              </w:rPr>
            </w:pPr>
            <w:r>
              <w:rPr>
                <w:rFonts w:ascii="宋体" w:hAnsi="宋体"/>
                <w:kern w:val="0"/>
                <w:szCs w:val="21"/>
              </w:rPr>
              <w:t>4</w:t>
            </w:r>
            <w:r>
              <w:rPr>
                <w:rFonts w:hint="eastAsia" w:ascii="宋体" w:hAnsi="宋体"/>
                <w:kern w:val="0"/>
                <w:szCs w:val="21"/>
                <w:lang w:val="en-US" w:eastAsia="zh-CN"/>
              </w:rPr>
              <w:t>41</w:t>
            </w:r>
          </w:p>
        </w:tc>
        <w:tc>
          <w:tcPr>
            <w:tcW w:w="1135" w:type="dxa"/>
            <w:noWrap w:val="0"/>
            <w:vAlign w:val="center"/>
          </w:tcPr>
          <w:p w14:paraId="532F3A6A">
            <w:pPr>
              <w:spacing w:line="240" w:lineRule="exact"/>
              <w:jc w:val="center"/>
              <w:rPr>
                <w:rFonts w:hint="eastAsia" w:ascii="宋体" w:hAnsi="宋体" w:eastAsia="宋体"/>
                <w:kern w:val="0"/>
                <w:szCs w:val="21"/>
                <w:lang w:val="en-US" w:eastAsia="zh-CN"/>
              </w:rPr>
            </w:pPr>
            <w:r>
              <w:rPr>
                <w:rFonts w:ascii="宋体" w:hAnsi="宋体"/>
                <w:kern w:val="0"/>
                <w:szCs w:val="21"/>
              </w:rPr>
              <w:t>3</w:t>
            </w:r>
            <w:r>
              <w:rPr>
                <w:rFonts w:hint="eastAsia" w:ascii="宋体" w:hAnsi="宋体"/>
                <w:kern w:val="0"/>
                <w:szCs w:val="21"/>
                <w:lang w:val="en-US" w:eastAsia="zh-CN"/>
              </w:rPr>
              <w:t>5</w:t>
            </w:r>
          </w:p>
        </w:tc>
      </w:tr>
      <w:tr w14:paraId="1FCD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restart"/>
            <w:noWrap w:val="0"/>
            <w:vAlign w:val="center"/>
          </w:tcPr>
          <w:p w14:paraId="305FB5C2">
            <w:pPr>
              <w:spacing w:line="240" w:lineRule="exact"/>
              <w:jc w:val="center"/>
              <w:rPr>
                <w:rFonts w:hint="eastAsia" w:ascii="宋体" w:hAnsi="宋体"/>
                <w:kern w:val="0"/>
                <w:szCs w:val="21"/>
              </w:rPr>
            </w:pPr>
            <w:r>
              <w:rPr>
                <w:rFonts w:ascii="宋体" w:hAnsi="宋体"/>
                <w:kern w:val="0"/>
                <w:szCs w:val="21"/>
              </w:rPr>
              <w:t>2.南京南站平台分队</w:t>
            </w:r>
          </w:p>
        </w:tc>
        <w:tc>
          <w:tcPr>
            <w:tcW w:w="580" w:type="dxa"/>
            <w:vMerge w:val="restart"/>
            <w:noWrap w:val="0"/>
            <w:vAlign w:val="center"/>
          </w:tcPr>
          <w:p w14:paraId="002303BA">
            <w:pPr>
              <w:spacing w:line="240" w:lineRule="exact"/>
              <w:jc w:val="center"/>
              <w:rPr>
                <w:rFonts w:hint="eastAsia" w:ascii="宋体" w:hAnsi="宋体"/>
                <w:kern w:val="0"/>
                <w:szCs w:val="21"/>
              </w:rPr>
            </w:pPr>
            <w:r>
              <w:rPr>
                <w:rFonts w:ascii="宋体" w:hAnsi="宋体"/>
                <w:kern w:val="0"/>
                <w:szCs w:val="21"/>
              </w:rPr>
              <w:t>1</w:t>
            </w:r>
          </w:p>
        </w:tc>
        <w:tc>
          <w:tcPr>
            <w:tcW w:w="1580" w:type="dxa"/>
            <w:vMerge w:val="restart"/>
            <w:noWrap w:val="0"/>
            <w:vAlign w:val="center"/>
          </w:tcPr>
          <w:p w14:paraId="373149F9">
            <w:pPr>
              <w:spacing w:line="240" w:lineRule="exact"/>
              <w:jc w:val="center"/>
              <w:rPr>
                <w:rFonts w:hint="eastAsia" w:ascii="宋体" w:hAnsi="宋体"/>
                <w:kern w:val="0"/>
                <w:szCs w:val="21"/>
              </w:rPr>
            </w:pPr>
            <w:r>
              <w:rPr>
                <w:rFonts w:ascii="宋体" w:hAnsi="宋体"/>
                <w:kern w:val="0"/>
                <w:szCs w:val="21"/>
              </w:rPr>
              <w:t>北落客平台</w:t>
            </w:r>
          </w:p>
        </w:tc>
        <w:tc>
          <w:tcPr>
            <w:tcW w:w="1280" w:type="dxa"/>
            <w:vMerge w:val="restart"/>
            <w:noWrap w:val="0"/>
            <w:vAlign w:val="center"/>
          </w:tcPr>
          <w:p w14:paraId="79396205">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057EFF3D">
            <w:pPr>
              <w:spacing w:line="240" w:lineRule="exact"/>
              <w:jc w:val="center"/>
              <w:rPr>
                <w:rFonts w:hint="eastAsia" w:ascii="宋体" w:hAnsi="宋体"/>
                <w:kern w:val="0"/>
                <w:szCs w:val="21"/>
              </w:rPr>
            </w:pPr>
            <w:r>
              <w:rPr>
                <w:rFonts w:ascii="宋体" w:hAnsi="宋体"/>
                <w:kern w:val="0"/>
                <w:szCs w:val="21"/>
              </w:rPr>
              <w:t>7：30—19：30</w:t>
            </w:r>
          </w:p>
        </w:tc>
        <w:tc>
          <w:tcPr>
            <w:tcW w:w="1300" w:type="dxa"/>
            <w:noWrap w:val="0"/>
            <w:vAlign w:val="center"/>
          </w:tcPr>
          <w:p w14:paraId="270B9BF7">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1E6FBCD6">
            <w:pPr>
              <w:spacing w:line="240" w:lineRule="exact"/>
              <w:jc w:val="center"/>
              <w:rPr>
                <w:rFonts w:hint="eastAsia" w:ascii="宋体" w:hAnsi="宋体" w:eastAsia="宋体"/>
                <w:kern w:val="0"/>
                <w:szCs w:val="21"/>
                <w:lang w:val="en-US" w:eastAsia="zh-CN"/>
              </w:rPr>
            </w:pPr>
            <w:r>
              <w:rPr>
                <w:rFonts w:hint="eastAsia" w:ascii="宋体" w:hAnsi="宋体"/>
                <w:kern w:val="0"/>
                <w:szCs w:val="21"/>
                <w:lang w:val="en-US" w:eastAsia="zh-CN"/>
              </w:rPr>
              <w:t>5</w:t>
            </w:r>
          </w:p>
        </w:tc>
      </w:tr>
      <w:tr w14:paraId="2DBE8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E78F931">
            <w:pPr>
              <w:spacing w:line="240" w:lineRule="exact"/>
              <w:jc w:val="center"/>
              <w:rPr>
                <w:rFonts w:hint="eastAsia" w:ascii="宋体" w:hAnsi="宋体"/>
                <w:szCs w:val="21"/>
              </w:rPr>
            </w:pPr>
          </w:p>
        </w:tc>
        <w:tc>
          <w:tcPr>
            <w:tcW w:w="580" w:type="dxa"/>
            <w:vMerge w:val="continue"/>
            <w:noWrap w:val="0"/>
            <w:vAlign w:val="center"/>
          </w:tcPr>
          <w:p w14:paraId="793D27A4">
            <w:pPr>
              <w:spacing w:line="240" w:lineRule="exact"/>
              <w:jc w:val="center"/>
              <w:rPr>
                <w:rFonts w:hint="eastAsia" w:ascii="宋体" w:hAnsi="宋体"/>
                <w:szCs w:val="21"/>
              </w:rPr>
            </w:pPr>
          </w:p>
        </w:tc>
        <w:tc>
          <w:tcPr>
            <w:tcW w:w="1580" w:type="dxa"/>
            <w:vMerge w:val="continue"/>
            <w:noWrap w:val="0"/>
            <w:vAlign w:val="center"/>
          </w:tcPr>
          <w:p w14:paraId="2B989C20">
            <w:pPr>
              <w:spacing w:line="240" w:lineRule="exact"/>
              <w:jc w:val="center"/>
              <w:rPr>
                <w:rFonts w:hint="eastAsia" w:ascii="宋体" w:hAnsi="宋体"/>
                <w:szCs w:val="21"/>
              </w:rPr>
            </w:pPr>
          </w:p>
        </w:tc>
        <w:tc>
          <w:tcPr>
            <w:tcW w:w="1280" w:type="dxa"/>
            <w:vMerge w:val="continue"/>
            <w:noWrap w:val="0"/>
            <w:vAlign w:val="center"/>
          </w:tcPr>
          <w:p w14:paraId="6BF956CA">
            <w:pPr>
              <w:spacing w:line="240" w:lineRule="exact"/>
              <w:jc w:val="center"/>
              <w:rPr>
                <w:rFonts w:hint="eastAsia" w:ascii="宋体" w:hAnsi="宋体"/>
                <w:szCs w:val="21"/>
              </w:rPr>
            </w:pPr>
          </w:p>
        </w:tc>
        <w:tc>
          <w:tcPr>
            <w:tcW w:w="2160" w:type="dxa"/>
            <w:noWrap w:val="0"/>
            <w:vAlign w:val="center"/>
          </w:tcPr>
          <w:p w14:paraId="07E28E8C">
            <w:pPr>
              <w:spacing w:line="240" w:lineRule="exact"/>
              <w:jc w:val="center"/>
              <w:rPr>
                <w:rFonts w:hint="eastAsia" w:ascii="宋体" w:hAnsi="宋体"/>
                <w:kern w:val="0"/>
                <w:szCs w:val="21"/>
              </w:rPr>
            </w:pPr>
            <w:r>
              <w:rPr>
                <w:rFonts w:ascii="宋体" w:hAnsi="宋体"/>
                <w:kern w:val="0"/>
                <w:szCs w:val="21"/>
              </w:rPr>
              <w:t>6：30—21：30</w:t>
            </w:r>
          </w:p>
        </w:tc>
        <w:tc>
          <w:tcPr>
            <w:tcW w:w="1300" w:type="dxa"/>
            <w:noWrap w:val="0"/>
            <w:vAlign w:val="center"/>
          </w:tcPr>
          <w:p w14:paraId="305635BA">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1B4DD4C8">
            <w:pPr>
              <w:spacing w:line="240" w:lineRule="exact"/>
              <w:jc w:val="center"/>
              <w:rPr>
                <w:rFonts w:hint="eastAsia" w:ascii="宋体" w:hAnsi="宋体"/>
                <w:kern w:val="0"/>
                <w:szCs w:val="21"/>
              </w:rPr>
            </w:pPr>
            <w:r>
              <w:rPr>
                <w:rFonts w:ascii="宋体" w:hAnsi="宋体"/>
                <w:kern w:val="0"/>
                <w:szCs w:val="21"/>
              </w:rPr>
              <w:t>2</w:t>
            </w:r>
          </w:p>
        </w:tc>
      </w:tr>
      <w:tr w14:paraId="5AB1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664209F4">
            <w:pPr>
              <w:spacing w:line="240" w:lineRule="exact"/>
              <w:jc w:val="center"/>
              <w:rPr>
                <w:rFonts w:hint="eastAsia" w:ascii="宋体" w:hAnsi="宋体"/>
                <w:szCs w:val="21"/>
              </w:rPr>
            </w:pPr>
          </w:p>
        </w:tc>
        <w:tc>
          <w:tcPr>
            <w:tcW w:w="580" w:type="dxa"/>
            <w:vMerge w:val="continue"/>
            <w:noWrap w:val="0"/>
            <w:vAlign w:val="center"/>
          </w:tcPr>
          <w:p w14:paraId="5946618B">
            <w:pPr>
              <w:spacing w:line="240" w:lineRule="exact"/>
              <w:jc w:val="center"/>
              <w:rPr>
                <w:rFonts w:hint="eastAsia" w:ascii="宋体" w:hAnsi="宋体"/>
                <w:szCs w:val="21"/>
              </w:rPr>
            </w:pPr>
          </w:p>
        </w:tc>
        <w:tc>
          <w:tcPr>
            <w:tcW w:w="1580" w:type="dxa"/>
            <w:vMerge w:val="continue"/>
            <w:noWrap w:val="0"/>
            <w:vAlign w:val="center"/>
          </w:tcPr>
          <w:p w14:paraId="6335F1F9">
            <w:pPr>
              <w:spacing w:line="240" w:lineRule="exact"/>
              <w:jc w:val="center"/>
              <w:rPr>
                <w:rFonts w:hint="eastAsia" w:ascii="宋体" w:hAnsi="宋体"/>
                <w:szCs w:val="21"/>
              </w:rPr>
            </w:pPr>
          </w:p>
        </w:tc>
        <w:tc>
          <w:tcPr>
            <w:tcW w:w="1280" w:type="dxa"/>
            <w:vMerge w:val="continue"/>
            <w:noWrap w:val="0"/>
            <w:vAlign w:val="center"/>
          </w:tcPr>
          <w:p w14:paraId="651E23FB">
            <w:pPr>
              <w:spacing w:line="240" w:lineRule="exact"/>
              <w:jc w:val="center"/>
              <w:rPr>
                <w:rFonts w:hint="eastAsia" w:ascii="宋体" w:hAnsi="宋体"/>
                <w:szCs w:val="21"/>
              </w:rPr>
            </w:pPr>
          </w:p>
        </w:tc>
        <w:tc>
          <w:tcPr>
            <w:tcW w:w="2160" w:type="dxa"/>
            <w:noWrap w:val="0"/>
            <w:vAlign w:val="center"/>
          </w:tcPr>
          <w:p w14:paraId="14C9B50A">
            <w:pPr>
              <w:spacing w:line="240" w:lineRule="exact"/>
              <w:jc w:val="center"/>
              <w:rPr>
                <w:rFonts w:hint="eastAsia" w:ascii="宋体" w:hAnsi="宋体"/>
                <w:kern w:val="0"/>
                <w:szCs w:val="21"/>
              </w:rPr>
            </w:pPr>
            <w:r>
              <w:rPr>
                <w:rFonts w:ascii="宋体" w:hAnsi="宋体"/>
                <w:kern w:val="0"/>
                <w:szCs w:val="21"/>
              </w:rPr>
              <w:t>7：30—22：30</w:t>
            </w:r>
          </w:p>
        </w:tc>
        <w:tc>
          <w:tcPr>
            <w:tcW w:w="1300" w:type="dxa"/>
            <w:noWrap w:val="0"/>
            <w:vAlign w:val="center"/>
          </w:tcPr>
          <w:p w14:paraId="4B9775A8">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6610E1BC">
            <w:pPr>
              <w:spacing w:line="240" w:lineRule="exact"/>
              <w:jc w:val="center"/>
              <w:rPr>
                <w:rFonts w:hint="eastAsia" w:ascii="宋体" w:hAnsi="宋体"/>
                <w:kern w:val="0"/>
                <w:szCs w:val="21"/>
              </w:rPr>
            </w:pPr>
            <w:r>
              <w:rPr>
                <w:rFonts w:ascii="宋体" w:hAnsi="宋体"/>
                <w:kern w:val="0"/>
                <w:szCs w:val="21"/>
              </w:rPr>
              <w:t>1</w:t>
            </w:r>
          </w:p>
        </w:tc>
      </w:tr>
      <w:tr w14:paraId="23E3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A300A5A">
            <w:pPr>
              <w:spacing w:line="240" w:lineRule="exact"/>
              <w:jc w:val="center"/>
              <w:rPr>
                <w:rFonts w:hint="eastAsia" w:ascii="宋体" w:hAnsi="宋体"/>
                <w:szCs w:val="21"/>
              </w:rPr>
            </w:pPr>
          </w:p>
        </w:tc>
        <w:tc>
          <w:tcPr>
            <w:tcW w:w="580" w:type="dxa"/>
            <w:vMerge w:val="continue"/>
            <w:noWrap w:val="0"/>
            <w:vAlign w:val="center"/>
          </w:tcPr>
          <w:p w14:paraId="6EFCDB76">
            <w:pPr>
              <w:spacing w:line="240" w:lineRule="exact"/>
              <w:jc w:val="center"/>
              <w:rPr>
                <w:rFonts w:hint="eastAsia" w:ascii="宋体" w:hAnsi="宋体"/>
                <w:szCs w:val="21"/>
              </w:rPr>
            </w:pPr>
          </w:p>
        </w:tc>
        <w:tc>
          <w:tcPr>
            <w:tcW w:w="1580" w:type="dxa"/>
            <w:vMerge w:val="continue"/>
            <w:noWrap w:val="0"/>
            <w:vAlign w:val="center"/>
          </w:tcPr>
          <w:p w14:paraId="7D83BE6F">
            <w:pPr>
              <w:spacing w:line="240" w:lineRule="exact"/>
              <w:jc w:val="center"/>
              <w:rPr>
                <w:rFonts w:hint="eastAsia" w:ascii="宋体" w:hAnsi="宋体"/>
                <w:szCs w:val="21"/>
              </w:rPr>
            </w:pPr>
          </w:p>
        </w:tc>
        <w:tc>
          <w:tcPr>
            <w:tcW w:w="1280" w:type="dxa"/>
            <w:vMerge w:val="continue"/>
            <w:noWrap w:val="0"/>
            <w:vAlign w:val="center"/>
          </w:tcPr>
          <w:p w14:paraId="3F5E102F">
            <w:pPr>
              <w:spacing w:line="240" w:lineRule="exact"/>
              <w:jc w:val="center"/>
              <w:rPr>
                <w:rFonts w:hint="eastAsia" w:ascii="宋体" w:hAnsi="宋体"/>
                <w:szCs w:val="21"/>
              </w:rPr>
            </w:pPr>
          </w:p>
        </w:tc>
        <w:tc>
          <w:tcPr>
            <w:tcW w:w="2160" w:type="dxa"/>
            <w:noWrap w:val="0"/>
            <w:vAlign w:val="center"/>
          </w:tcPr>
          <w:p w14:paraId="051DCE41">
            <w:pPr>
              <w:spacing w:line="240" w:lineRule="exact"/>
              <w:jc w:val="center"/>
              <w:rPr>
                <w:rFonts w:hint="eastAsia" w:ascii="宋体" w:hAnsi="宋体"/>
                <w:kern w:val="0"/>
                <w:szCs w:val="21"/>
              </w:rPr>
            </w:pPr>
            <w:r>
              <w:rPr>
                <w:rFonts w:ascii="宋体" w:hAnsi="宋体"/>
                <w:kern w:val="0"/>
                <w:szCs w:val="21"/>
              </w:rPr>
              <w:t>10：30—22：30</w:t>
            </w:r>
          </w:p>
        </w:tc>
        <w:tc>
          <w:tcPr>
            <w:tcW w:w="1300" w:type="dxa"/>
            <w:noWrap w:val="0"/>
            <w:vAlign w:val="center"/>
          </w:tcPr>
          <w:p w14:paraId="3A5FCBA6">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3629268C">
            <w:pPr>
              <w:spacing w:line="240" w:lineRule="exact"/>
              <w:jc w:val="center"/>
              <w:rPr>
                <w:rFonts w:hint="eastAsia" w:ascii="宋体" w:hAnsi="宋体"/>
                <w:kern w:val="0"/>
                <w:szCs w:val="21"/>
              </w:rPr>
            </w:pPr>
            <w:r>
              <w:rPr>
                <w:rFonts w:ascii="宋体" w:hAnsi="宋体"/>
                <w:kern w:val="0"/>
                <w:szCs w:val="21"/>
              </w:rPr>
              <w:t>2</w:t>
            </w:r>
          </w:p>
        </w:tc>
      </w:tr>
      <w:tr w14:paraId="2E57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672CAE99">
            <w:pPr>
              <w:spacing w:line="240" w:lineRule="exact"/>
              <w:jc w:val="center"/>
              <w:rPr>
                <w:rFonts w:hint="eastAsia" w:ascii="宋体" w:hAnsi="宋体"/>
                <w:kern w:val="0"/>
                <w:szCs w:val="21"/>
              </w:rPr>
            </w:pPr>
          </w:p>
        </w:tc>
        <w:tc>
          <w:tcPr>
            <w:tcW w:w="580" w:type="dxa"/>
            <w:vMerge w:val="restart"/>
            <w:noWrap w:val="0"/>
            <w:vAlign w:val="center"/>
          </w:tcPr>
          <w:p w14:paraId="15DA9047">
            <w:pPr>
              <w:spacing w:line="240" w:lineRule="exact"/>
              <w:jc w:val="center"/>
              <w:rPr>
                <w:rFonts w:hint="eastAsia" w:ascii="宋体" w:hAnsi="宋体"/>
                <w:kern w:val="0"/>
                <w:szCs w:val="21"/>
              </w:rPr>
            </w:pPr>
            <w:r>
              <w:rPr>
                <w:rFonts w:ascii="宋体" w:hAnsi="宋体"/>
                <w:kern w:val="0"/>
                <w:szCs w:val="21"/>
              </w:rPr>
              <w:t>2</w:t>
            </w:r>
          </w:p>
        </w:tc>
        <w:tc>
          <w:tcPr>
            <w:tcW w:w="1580" w:type="dxa"/>
            <w:vMerge w:val="restart"/>
            <w:noWrap w:val="0"/>
            <w:vAlign w:val="center"/>
          </w:tcPr>
          <w:p w14:paraId="1B9AC53A">
            <w:pPr>
              <w:spacing w:line="240" w:lineRule="exact"/>
              <w:jc w:val="center"/>
              <w:rPr>
                <w:rFonts w:hint="eastAsia" w:ascii="宋体" w:hAnsi="宋体"/>
                <w:kern w:val="0"/>
                <w:szCs w:val="21"/>
              </w:rPr>
            </w:pPr>
            <w:r>
              <w:rPr>
                <w:rFonts w:ascii="宋体" w:hAnsi="宋体"/>
                <w:kern w:val="0"/>
                <w:szCs w:val="21"/>
              </w:rPr>
              <w:t>南落客平台</w:t>
            </w:r>
          </w:p>
        </w:tc>
        <w:tc>
          <w:tcPr>
            <w:tcW w:w="1280" w:type="dxa"/>
            <w:vMerge w:val="restart"/>
            <w:noWrap w:val="0"/>
            <w:vAlign w:val="center"/>
          </w:tcPr>
          <w:p w14:paraId="3E7FC2A0">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3CB03931">
            <w:pPr>
              <w:spacing w:line="240" w:lineRule="exact"/>
              <w:jc w:val="center"/>
              <w:rPr>
                <w:rFonts w:hint="eastAsia" w:ascii="宋体" w:hAnsi="宋体"/>
                <w:kern w:val="0"/>
                <w:szCs w:val="21"/>
              </w:rPr>
            </w:pPr>
            <w:r>
              <w:rPr>
                <w:rFonts w:ascii="宋体" w:hAnsi="宋体"/>
                <w:kern w:val="0"/>
                <w:szCs w:val="21"/>
              </w:rPr>
              <w:t>7：30—19：30</w:t>
            </w:r>
          </w:p>
        </w:tc>
        <w:tc>
          <w:tcPr>
            <w:tcW w:w="1300" w:type="dxa"/>
            <w:noWrap w:val="0"/>
            <w:vAlign w:val="center"/>
          </w:tcPr>
          <w:p w14:paraId="0A750974">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3AF894AA">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3</w:t>
            </w:r>
          </w:p>
        </w:tc>
      </w:tr>
      <w:tr w14:paraId="5C08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552CA3D">
            <w:pPr>
              <w:spacing w:line="240" w:lineRule="exact"/>
              <w:jc w:val="center"/>
              <w:rPr>
                <w:rFonts w:hint="eastAsia" w:ascii="宋体" w:hAnsi="宋体"/>
                <w:szCs w:val="21"/>
              </w:rPr>
            </w:pPr>
          </w:p>
        </w:tc>
        <w:tc>
          <w:tcPr>
            <w:tcW w:w="580" w:type="dxa"/>
            <w:vMerge w:val="continue"/>
            <w:noWrap w:val="0"/>
            <w:vAlign w:val="center"/>
          </w:tcPr>
          <w:p w14:paraId="786F68A7">
            <w:pPr>
              <w:spacing w:line="240" w:lineRule="exact"/>
              <w:jc w:val="center"/>
              <w:rPr>
                <w:rFonts w:hint="eastAsia" w:ascii="宋体" w:hAnsi="宋体"/>
                <w:szCs w:val="21"/>
              </w:rPr>
            </w:pPr>
          </w:p>
        </w:tc>
        <w:tc>
          <w:tcPr>
            <w:tcW w:w="1580" w:type="dxa"/>
            <w:vMerge w:val="continue"/>
            <w:noWrap w:val="0"/>
            <w:vAlign w:val="center"/>
          </w:tcPr>
          <w:p w14:paraId="6360C7E9">
            <w:pPr>
              <w:spacing w:line="240" w:lineRule="exact"/>
              <w:jc w:val="center"/>
              <w:rPr>
                <w:rFonts w:hint="eastAsia" w:ascii="宋体" w:hAnsi="宋体"/>
                <w:szCs w:val="21"/>
              </w:rPr>
            </w:pPr>
          </w:p>
        </w:tc>
        <w:tc>
          <w:tcPr>
            <w:tcW w:w="1280" w:type="dxa"/>
            <w:vMerge w:val="continue"/>
            <w:noWrap w:val="0"/>
            <w:vAlign w:val="center"/>
          </w:tcPr>
          <w:p w14:paraId="1DED6D94">
            <w:pPr>
              <w:spacing w:line="240" w:lineRule="exact"/>
              <w:jc w:val="center"/>
              <w:rPr>
                <w:rFonts w:hint="eastAsia" w:ascii="宋体" w:hAnsi="宋体"/>
                <w:szCs w:val="21"/>
              </w:rPr>
            </w:pPr>
          </w:p>
        </w:tc>
        <w:tc>
          <w:tcPr>
            <w:tcW w:w="2160" w:type="dxa"/>
            <w:noWrap w:val="0"/>
            <w:vAlign w:val="center"/>
          </w:tcPr>
          <w:p w14:paraId="4483ECC5">
            <w:pPr>
              <w:spacing w:line="240" w:lineRule="exact"/>
              <w:jc w:val="center"/>
              <w:rPr>
                <w:rFonts w:hint="eastAsia" w:ascii="宋体" w:hAnsi="宋体"/>
                <w:kern w:val="0"/>
                <w:szCs w:val="21"/>
              </w:rPr>
            </w:pPr>
            <w:r>
              <w:rPr>
                <w:rFonts w:ascii="宋体" w:hAnsi="宋体"/>
                <w:kern w:val="0"/>
                <w:szCs w:val="21"/>
              </w:rPr>
              <w:t>7：30—22：30</w:t>
            </w:r>
          </w:p>
        </w:tc>
        <w:tc>
          <w:tcPr>
            <w:tcW w:w="1300" w:type="dxa"/>
            <w:noWrap w:val="0"/>
            <w:vAlign w:val="center"/>
          </w:tcPr>
          <w:p w14:paraId="75AF19C2">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1F4BE60F">
            <w:pPr>
              <w:spacing w:line="240" w:lineRule="exact"/>
              <w:jc w:val="center"/>
              <w:rPr>
                <w:rFonts w:hint="eastAsia" w:ascii="宋体" w:hAnsi="宋体"/>
                <w:kern w:val="0"/>
                <w:szCs w:val="21"/>
              </w:rPr>
            </w:pPr>
            <w:r>
              <w:rPr>
                <w:rFonts w:ascii="宋体" w:hAnsi="宋体"/>
                <w:kern w:val="0"/>
                <w:szCs w:val="21"/>
              </w:rPr>
              <w:t>1</w:t>
            </w:r>
          </w:p>
        </w:tc>
      </w:tr>
      <w:tr w14:paraId="111E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6ECCEFF1">
            <w:pPr>
              <w:spacing w:line="240" w:lineRule="exact"/>
              <w:jc w:val="center"/>
              <w:rPr>
                <w:rFonts w:hint="eastAsia" w:ascii="宋体" w:hAnsi="宋体"/>
                <w:kern w:val="0"/>
                <w:szCs w:val="21"/>
              </w:rPr>
            </w:pPr>
          </w:p>
        </w:tc>
        <w:tc>
          <w:tcPr>
            <w:tcW w:w="580" w:type="dxa"/>
            <w:vMerge w:val="continue"/>
            <w:noWrap w:val="0"/>
            <w:vAlign w:val="center"/>
          </w:tcPr>
          <w:p w14:paraId="365B652B">
            <w:pPr>
              <w:spacing w:line="240" w:lineRule="exact"/>
              <w:jc w:val="center"/>
              <w:rPr>
                <w:rFonts w:hint="eastAsia" w:ascii="宋体" w:hAnsi="宋体"/>
                <w:kern w:val="0"/>
                <w:szCs w:val="21"/>
              </w:rPr>
            </w:pPr>
          </w:p>
        </w:tc>
        <w:tc>
          <w:tcPr>
            <w:tcW w:w="1580" w:type="dxa"/>
            <w:vMerge w:val="continue"/>
            <w:noWrap w:val="0"/>
            <w:vAlign w:val="center"/>
          </w:tcPr>
          <w:p w14:paraId="1AB8582F">
            <w:pPr>
              <w:spacing w:line="240" w:lineRule="exact"/>
              <w:jc w:val="center"/>
              <w:rPr>
                <w:rFonts w:hint="eastAsia" w:ascii="宋体" w:hAnsi="宋体"/>
                <w:kern w:val="0"/>
                <w:szCs w:val="21"/>
              </w:rPr>
            </w:pPr>
          </w:p>
        </w:tc>
        <w:tc>
          <w:tcPr>
            <w:tcW w:w="1280" w:type="dxa"/>
            <w:vMerge w:val="continue"/>
            <w:noWrap w:val="0"/>
            <w:vAlign w:val="center"/>
          </w:tcPr>
          <w:p w14:paraId="5036EFDC">
            <w:pPr>
              <w:spacing w:line="240" w:lineRule="exact"/>
              <w:jc w:val="center"/>
              <w:rPr>
                <w:rFonts w:hint="eastAsia" w:ascii="宋体" w:hAnsi="宋体"/>
                <w:kern w:val="0"/>
                <w:szCs w:val="21"/>
              </w:rPr>
            </w:pPr>
          </w:p>
        </w:tc>
        <w:tc>
          <w:tcPr>
            <w:tcW w:w="2160" w:type="dxa"/>
            <w:noWrap w:val="0"/>
            <w:vAlign w:val="center"/>
          </w:tcPr>
          <w:p w14:paraId="741AF6F7">
            <w:pPr>
              <w:spacing w:line="240" w:lineRule="exact"/>
              <w:jc w:val="center"/>
              <w:rPr>
                <w:rFonts w:hint="eastAsia" w:ascii="宋体" w:hAnsi="宋体"/>
                <w:kern w:val="0"/>
                <w:szCs w:val="21"/>
              </w:rPr>
            </w:pPr>
            <w:r>
              <w:rPr>
                <w:rFonts w:ascii="宋体" w:hAnsi="宋体"/>
                <w:kern w:val="0"/>
                <w:szCs w:val="21"/>
              </w:rPr>
              <w:t>10：30—22：30</w:t>
            </w:r>
          </w:p>
        </w:tc>
        <w:tc>
          <w:tcPr>
            <w:tcW w:w="1300" w:type="dxa"/>
            <w:noWrap w:val="0"/>
            <w:vAlign w:val="center"/>
          </w:tcPr>
          <w:p w14:paraId="2392D8B5">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69F6799">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3</w:t>
            </w:r>
          </w:p>
        </w:tc>
      </w:tr>
      <w:tr w14:paraId="7DF9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459C3730">
            <w:pPr>
              <w:spacing w:line="240" w:lineRule="exact"/>
              <w:jc w:val="center"/>
              <w:rPr>
                <w:rFonts w:hint="eastAsia" w:ascii="宋体" w:hAnsi="宋体"/>
                <w:kern w:val="0"/>
                <w:szCs w:val="21"/>
              </w:rPr>
            </w:pPr>
          </w:p>
        </w:tc>
        <w:tc>
          <w:tcPr>
            <w:tcW w:w="580" w:type="dxa"/>
            <w:noWrap w:val="0"/>
            <w:vAlign w:val="center"/>
          </w:tcPr>
          <w:p w14:paraId="14FEACAA">
            <w:pPr>
              <w:spacing w:line="240" w:lineRule="exact"/>
              <w:jc w:val="center"/>
              <w:rPr>
                <w:rFonts w:hint="eastAsia" w:ascii="宋体" w:hAnsi="宋体"/>
                <w:kern w:val="0"/>
                <w:szCs w:val="21"/>
              </w:rPr>
            </w:pPr>
            <w:r>
              <w:rPr>
                <w:rFonts w:ascii="宋体" w:hAnsi="宋体"/>
                <w:kern w:val="0"/>
                <w:szCs w:val="21"/>
              </w:rPr>
              <w:t>3</w:t>
            </w:r>
          </w:p>
        </w:tc>
        <w:tc>
          <w:tcPr>
            <w:tcW w:w="1580" w:type="dxa"/>
            <w:noWrap w:val="0"/>
            <w:vAlign w:val="center"/>
          </w:tcPr>
          <w:p w14:paraId="7169AE6B">
            <w:pPr>
              <w:spacing w:line="240" w:lineRule="exact"/>
              <w:jc w:val="center"/>
              <w:rPr>
                <w:rFonts w:hint="eastAsia" w:ascii="宋体" w:hAnsi="宋体"/>
                <w:kern w:val="0"/>
                <w:szCs w:val="21"/>
              </w:rPr>
            </w:pPr>
            <w:r>
              <w:rPr>
                <w:rFonts w:ascii="宋体" w:hAnsi="宋体"/>
                <w:kern w:val="0"/>
                <w:szCs w:val="21"/>
              </w:rPr>
              <w:t>分队长</w:t>
            </w:r>
          </w:p>
        </w:tc>
        <w:tc>
          <w:tcPr>
            <w:tcW w:w="1280" w:type="dxa"/>
            <w:noWrap w:val="0"/>
            <w:vAlign w:val="center"/>
          </w:tcPr>
          <w:p w14:paraId="04002F83">
            <w:pPr>
              <w:spacing w:line="240" w:lineRule="exact"/>
              <w:jc w:val="center"/>
              <w:rPr>
                <w:rFonts w:hint="eastAsia" w:ascii="宋体" w:hAnsi="宋体"/>
                <w:kern w:val="0"/>
                <w:szCs w:val="21"/>
              </w:rPr>
            </w:pPr>
            <w:r>
              <w:rPr>
                <w:rFonts w:ascii="宋体" w:hAnsi="宋体"/>
                <w:kern w:val="0"/>
                <w:szCs w:val="21"/>
              </w:rPr>
              <w:t>分队长</w:t>
            </w:r>
          </w:p>
        </w:tc>
        <w:tc>
          <w:tcPr>
            <w:tcW w:w="2160" w:type="dxa"/>
            <w:noWrap w:val="0"/>
            <w:vAlign w:val="center"/>
          </w:tcPr>
          <w:p w14:paraId="16984F70">
            <w:pPr>
              <w:spacing w:line="240" w:lineRule="exact"/>
              <w:jc w:val="center"/>
              <w:rPr>
                <w:rFonts w:hint="eastAsia" w:ascii="宋体" w:hAnsi="宋体"/>
                <w:kern w:val="0"/>
                <w:szCs w:val="21"/>
              </w:rPr>
            </w:pPr>
            <w:r>
              <w:rPr>
                <w:rFonts w:ascii="宋体" w:hAnsi="宋体"/>
                <w:kern w:val="0"/>
                <w:szCs w:val="21"/>
              </w:rPr>
              <w:t>7：30—19：30</w:t>
            </w:r>
          </w:p>
        </w:tc>
        <w:tc>
          <w:tcPr>
            <w:tcW w:w="1300" w:type="dxa"/>
            <w:noWrap w:val="0"/>
            <w:vAlign w:val="center"/>
          </w:tcPr>
          <w:p w14:paraId="7692BD68">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3F35D1E6">
            <w:pPr>
              <w:spacing w:line="240" w:lineRule="exact"/>
              <w:jc w:val="center"/>
              <w:rPr>
                <w:rFonts w:hint="eastAsia" w:ascii="宋体" w:hAnsi="宋体"/>
                <w:kern w:val="0"/>
                <w:szCs w:val="21"/>
              </w:rPr>
            </w:pPr>
            <w:r>
              <w:rPr>
                <w:rFonts w:ascii="宋体" w:hAnsi="宋体"/>
                <w:kern w:val="0"/>
                <w:szCs w:val="21"/>
              </w:rPr>
              <w:t>1</w:t>
            </w:r>
          </w:p>
        </w:tc>
      </w:tr>
      <w:tr w14:paraId="11C2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F1E8B0F">
            <w:pPr>
              <w:spacing w:line="240" w:lineRule="exact"/>
              <w:jc w:val="center"/>
              <w:rPr>
                <w:rFonts w:hint="eastAsia" w:ascii="宋体" w:hAnsi="宋体"/>
                <w:kern w:val="0"/>
                <w:szCs w:val="21"/>
              </w:rPr>
            </w:pPr>
          </w:p>
        </w:tc>
        <w:tc>
          <w:tcPr>
            <w:tcW w:w="580" w:type="dxa"/>
            <w:noWrap w:val="0"/>
            <w:vAlign w:val="center"/>
          </w:tcPr>
          <w:p w14:paraId="043AA491">
            <w:pPr>
              <w:spacing w:line="240" w:lineRule="exact"/>
              <w:jc w:val="center"/>
              <w:rPr>
                <w:rFonts w:hint="eastAsia" w:ascii="宋体" w:hAnsi="宋体"/>
                <w:kern w:val="0"/>
                <w:szCs w:val="21"/>
              </w:rPr>
            </w:pPr>
            <w:r>
              <w:rPr>
                <w:rFonts w:ascii="宋体" w:hAnsi="宋体"/>
                <w:kern w:val="0"/>
                <w:szCs w:val="21"/>
              </w:rPr>
              <w:t>小计</w:t>
            </w:r>
          </w:p>
        </w:tc>
        <w:tc>
          <w:tcPr>
            <w:tcW w:w="1580" w:type="dxa"/>
            <w:noWrap w:val="0"/>
            <w:vAlign w:val="center"/>
          </w:tcPr>
          <w:p w14:paraId="644A7BDB">
            <w:pPr>
              <w:spacing w:line="240" w:lineRule="exact"/>
              <w:jc w:val="center"/>
              <w:rPr>
                <w:rFonts w:hint="eastAsia" w:ascii="宋体" w:hAnsi="宋体"/>
                <w:kern w:val="0"/>
                <w:szCs w:val="21"/>
              </w:rPr>
            </w:pPr>
          </w:p>
        </w:tc>
        <w:tc>
          <w:tcPr>
            <w:tcW w:w="1280" w:type="dxa"/>
            <w:noWrap w:val="0"/>
            <w:vAlign w:val="center"/>
          </w:tcPr>
          <w:p w14:paraId="4600B6C9">
            <w:pPr>
              <w:spacing w:line="240" w:lineRule="exact"/>
              <w:jc w:val="center"/>
              <w:rPr>
                <w:rFonts w:hint="eastAsia" w:ascii="宋体" w:hAnsi="宋体"/>
                <w:kern w:val="0"/>
                <w:szCs w:val="21"/>
              </w:rPr>
            </w:pPr>
          </w:p>
        </w:tc>
        <w:tc>
          <w:tcPr>
            <w:tcW w:w="2160" w:type="dxa"/>
            <w:noWrap w:val="0"/>
            <w:vAlign w:val="center"/>
          </w:tcPr>
          <w:p w14:paraId="59389BE5">
            <w:pPr>
              <w:spacing w:line="240" w:lineRule="exact"/>
              <w:jc w:val="center"/>
              <w:rPr>
                <w:rFonts w:hint="eastAsia" w:ascii="宋体" w:hAnsi="宋体"/>
                <w:kern w:val="0"/>
                <w:szCs w:val="21"/>
              </w:rPr>
            </w:pPr>
          </w:p>
        </w:tc>
        <w:tc>
          <w:tcPr>
            <w:tcW w:w="1300" w:type="dxa"/>
            <w:noWrap w:val="0"/>
            <w:vAlign w:val="center"/>
          </w:tcPr>
          <w:p w14:paraId="2585C2E8">
            <w:pPr>
              <w:spacing w:line="240" w:lineRule="exact"/>
              <w:jc w:val="center"/>
              <w:rPr>
                <w:rFonts w:hint="default" w:ascii="宋体" w:hAnsi="宋体" w:eastAsia="宋体"/>
                <w:kern w:val="0"/>
                <w:szCs w:val="21"/>
                <w:lang w:val="en-US" w:eastAsia="zh-CN"/>
              </w:rPr>
            </w:pPr>
            <w:r>
              <w:rPr>
                <w:rFonts w:ascii="宋体" w:hAnsi="宋体"/>
                <w:kern w:val="0"/>
                <w:szCs w:val="21"/>
              </w:rPr>
              <w:t>2</w:t>
            </w:r>
            <w:r>
              <w:rPr>
                <w:rFonts w:hint="eastAsia" w:ascii="宋体" w:hAnsi="宋体"/>
                <w:kern w:val="0"/>
                <w:szCs w:val="21"/>
                <w:lang w:val="en-US" w:eastAsia="zh-CN"/>
              </w:rPr>
              <w:t>28</w:t>
            </w:r>
          </w:p>
        </w:tc>
        <w:tc>
          <w:tcPr>
            <w:tcW w:w="1135" w:type="dxa"/>
            <w:noWrap w:val="0"/>
            <w:vAlign w:val="center"/>
          </w:tcPr>
          <w:p w14:paraId="014FDCB6">
            <w:pPr>
              <w:spacing w:line="240" w:lineRule="exact"/>
              <w:jc w:val="center"/>
              <w:rPr>
                <w:rFonts w:hint="eastAsia" w:ascii="宋体" w:hAnsi="宋体" w:eastAsia="宋体"/>
                <w:kern w:val="0"/>
                <w:szCs w:val="21"/>
                <w:lang w:val="en-US" w:eastAsia="zh-CN"/>
              </w:rPr>
            </w:pPr>
            <w:r>
              <w:rPr>
                <w:rFonts w:ascii="宋体" w:hAnsi="宋体"/>
                <w:kern w:val="0"/>
                <w:szCs w:val="21"/>
              </w:rPr>
              <w:t>1</w:t>
            </w:r>
            <w:r>
              <w:rPr>
                <w:rFonts w:hint="eastAsia" w:ascii="宋体" w:hAnsi="宋体"/>
                <w:kern w:val="0"/>
                <w:szCs w:val="21"/>
                <w:lang w:val="en-US" w:eastAsia="zh-CN"/>
              </w:rPr>
              <w:t>8</w:t>
            </w:r>
          </w:p>
        </w:tc>
      </w:tr>
      <w:tr w14:paraId="4D79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restart"/>
            <w:noWrap w:val="0"/>
            <w:vAlign w:val="center"/>
          </w:tcPr>
          <w:p w14:paraId="5B46AF88">
            <w:pPr>
              <w:spacing w:line="240" w:lineRule="exact"/>
              <w:jc w:val="center"/>
              <w:rPr>
                <w:rFonts w:hint="eastAsia" w:ascii="宋体" w:hAnsi="宋体"/>
                <w:kern w:val="0"/>
                <w:szCs w:val="21"/>
              </w:rPr>
            </w:pPr>
          </w:p>
          <w:p w14:paraId="3520E325">
            <w:pPr>
              <w:spacing w:line="240" w:lineRule="exact"/>
              <w:jc w:val="center"/>
              <w:rPr>
                <w:rFonts w:hint="eastAsia" w:ascii="宋体" w:hAnsi="宋体"/>
                <w:kern w:val="0"/>
                <w:szCs w:val="21"/>
              </w:rPr>
            </w:pPr>
          </w:p>
          <w:p w14:paraId="3F69FBEC">
            <w:pPr>
              <w:spacing w:line="240" w:lineRule="exact"/>
              <w:jc w:val="center"/>
              <w:rPr>
                <w:rFonts w:hint="eastAsia" w:ascii="宋体" w:hAnsi="宋体"/>
                <w:kern w:val="0"/>
                <w:szCs w:val="21"/>
              </w:rPr>
            </w:pPr>
          </w:p>
          <w:p w14:paraId="54352EFB">
            <w:pPr>
              <w:spacing w:line="240" w:lineRule="exact"/>
              <w:jc w:val="center"/>
              <w:rPr>
                <w:rFonts w:hint="eastAsia" w:ascii="宋体" w:hAnsi="宋体"/>
                <w:kern w:val="0"/>
                <w:szCs w:val="21"/>
              </w:rPr>
            </w:pPr>
          </w:p>
          <w:p w14:paraId="3FCC4BEB">
            <w:pPr>
              <w:spacing w:line="240" w:lineRule="exact"/>
              <w:jc w:val="center"/>
              <w:rPr>
                <w:rFonts w:hint="eastAsia" w:ascii="宋体" w:hAnsi="宋体"/>
                <w:kern w:val="0"/>
                <w:szCs w:val="21"/>
              </w:rPr>
            </w:pPr>
          </w:p>
          <w:p w14:paraId="0CF117D2">
            <w:pPr>
              <w:spacing w:line="240" w:lineRule="exact"/>
              <w:jc w:val="center"/>
              <w:rPr>
                <w:rFonts w:hint="eastAsia" w:ascii="宋体" w:hAnsi="宋体"/>
                <w:kern w:val="0"/>
                <w:szCs w:val="21"/>
              </w:rPr>
            </w:pPr>
          </w:p>
          <w:p w14:paraId="7D56484D">
            <w:pPr>
              <w:spacing w:line="240" w:lineRule="exact"/>
              <w:jc w:val="center"/>
              <w:rPr>
                <w:rFonts w:hint="eastAsia" w:ascii="宋体" w:hAnsi="宋体"/>
                <w:kern w:val="0"/>
                <w:szCs w:val="21"/>
              </w:rPr>
            </w:pPr>
          </w:p>
          <w:p w14:paraId="2803BE5B">
            <w:pPr>
              <w:spacing w:line="240" w:lineRule="exact"/>
              <w:jc w:val="center"/>
              <w:rPr>
                <w:rFonts w:hint="eastAsia" w:ascii="宋体" w:hAnsi="宋体"/>
                <w:kern w:val="0"/>
                <w:szCs w:val="21"/>
              </w:rPr>
            </w:pPr>
          </w:p>
          <w:p w14:paraId="2E1C2D62">
            <w:pPr>
              <w:spacing w:line="240" w:lineRule="exact"/>
              <w:jc w:val="center"/>
              <w:rPr>
                <w:rFonts w:hint="eastAsia" w:ascii="宋体" w:hAnsi="宋体"/>
                <w:kern w:val="0"/>
                <w:szCs w:val="21"/>
              </w:rPr>
            </w:pPr>
          </w:p>
          <w:p w14:paraId="2F01E016">
            <w:pPr>
              <w:spacing w:line="240" w:lineRule="exact"/>
              <w:jc w:val="center"/>
              <w:rPr>
                <w:rFonts w:hint="eastAsia" w:ascii="宋体" w:hAnsi="宋体"/>
                <w:kern w:val="0"/>
                <w:szCs w:val="21"/>
              </w:rPr>
            </w:pPr>
            <w:r>
              <w:rPr>
                <w:rFonts w:ascii="宋体" w:hAnsi="宋体"/>
                <w:kern w:val="0"/>
                <w:szCs w:val="21"/>
              </w:rPr>
              <w:t>3.南京南站档口分队</w:t>
            </w:r>
          </w:p>
        </w:tc>
        <w:tc>
          <w:tcPr>
            <w:tcW w:w="580" w:type="dxa"/>
            <w:noWrap w:val="0"/>
            <w:vAlign w:val="center"/>
          </w:tcPr>
          <w:p w14:paraId="107A7FAE">
            <w:pPr>
              <w:spacing w:line="240" w:lineRule="exact"/>
              <w:jc w:val="center"/>
              <w:rPr>
                <w:rFonts w:hint="eastAsia" w:ascii="宋体" w:hAnsi="宋体"/>
                <w:kern w:val="0"/>
                <w:szCs w:val="21"/>
              </w:rPr>
            </w:pPr>
            <w:r>
              <w:rPr>
                <w:rFonts w:ascii="宋体" w:hAnsi="宋体"/>
                <w:kern w:val="0"/>
                <w:szCs w:val="21"/>
              </w:rPr>
              <w:t>1</w:t>
            </w:r>
          </w:p>
        </w:tc>
        <w:tc>
          <w:tcPr>
            <w:tcW w:w="1580" w:type="dxa"/>
            <w:noWrap w:val="0"/>
            <w:vAlign w:val="center"/>
          </w:tcPr>
          <w:p w14:paraId="4F9C14B4">
            <w:pPr>
              <w:spacing w:line="240" w:lineRule="exact"/>
              <w:jc w:val="center"/>
              <w:rPr>
                <w:rFonts w:hint="eastAsia" w:ascii="宋体" w:hAnsi="宋体"/>
                <w:kern w:val="0"/>
                <w:szCs w:val="21"/>
              </w:rPr>
            </w:pPr>
            <w:r>
              <w:rPr>
                <w:rFonts w:ascii="宋体" w:hAnsi="宋体"/>
                <w:kern w:val="0"/>
                <w:szCs w:val="21"/>
              </w:rPr>
              <w:t>东出租车档口</w:t>
            </w:r>
          </w:p>
          <w:p w14:paraId="74ED9DCC">
            <w:pPr>
              <w:spacing w:line="240" w:lineRule="exact"/>
              <w:jc w:val="center"/>
              <w:rPr>
                <w:rFonts w:hint="eastAsia" w:ascii="宋体" w:hAnsi="宋体"/>
                <w:kern w:val="0"/>
                <w:szCs w:val="21"/>
              </w:rPr>
            </w:pPr>
            <w:r>
              <w:rPr>
                <w:rFonts w:ascii="宋体" w:hAnsi="宋体"/>
                <w:kern w:val="0"/>
                <w:szCs w:val="21"/>
              </w:rPr>
              <w:t>进口</w:t>
            </w:r>
          </w:p>
        </w:tc>
        <w:tc>
          <w:tcPr>
            <w:tcW w:w="1280" w:type="dxa"/>
            <w:noWrap w:val="0"/>
            <w:vAlign w:val="center"/>
          </w:tcPr>
          <w:p w14:paraId="75C9D701">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0EB0E3C9">
            <w:pPr>
              <w:spacing w:line="240" w:lineRule="exact"/>
              <w:ind w:firstLine="420" w:firstLineChars="200"/>
              <w:rPr>
                <w:rFonts w:hint="eastAsia" w:ascii="宋体" w:hAnsi="宋体"/>
                <w:kern w:val="0"/>
                <w:szCs w:val="21"/>
              </w:rPr>
            </w:pPr>
            <w:r>
              <w:rPr>
                <w:rFonts w:ascii="宋体" w:hAnsi="宋体"/>
                <w:kern w:val="0"/>
                <w:szCs w:val="21"/>
              </w:rPr>
              <w:t>7：00—19：00</w:t>
            </w:r>
          </w:p>
        </w:tc>
        <w:tc>
          <w:tcPr>
            <w:tcW w:w="1300" w:type="dxa"/>
            <w:noWrap w:val="0"/>
            <w:vAlign w:val="center"/>
          </w:tcPr>
          <w:p w14:paraId="6FD826B7">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3DC1854">
            <w:pPr>
              <w:spacing w:line="240" w:lineRule="exact"/>
              <w:jc w:val="center"/>
              <w:rPr>
                <w:rFonts w:hint="eastAsia" w:ascii="宋体" w:hAnsi="宋体"/>
                <w:kern w:val="0"/>
                <w:szCs w:val="21"/>
              </w:rPr>
            </w:pPr>
            <w:r>
              <w:rPr>
                <w:rFonts w:ascii="宋体" w:hAnsi="宋体"/>
                <w:kern w:val="0"/>
                <w:szCs w:val="21"/>
              </w:rPr>
              <w:t>1</w:t>
            </w:r>
          </w:p>
        </w:tc>
      </w:tr>
      <w:tr w14:paraId="6F540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023600B">
            <w:pPr>
              <w:spacing w:line="240" w:lineRule="exact"/>
              <w:jc w:val="center"/>
              <w:rPr>
                <w:rFonts w:hint="eastAsia" w:ascii="宋体" w:hAnsi="宋体"/>
                <w:kern w:val="0"/>
                <w:szCs w:val="21"/>
              </w:rPr>
            </w:pPr>
          </w:p>
        </w:tc>
        <w:tc>
          <w:tcPr>
            <w:tcW w:w="580" w:type="dxa"/>
            <w:vMerge w:val="restart"/>
            <w:noWrap w:val="0"/>
            <w:vAlign w:val="center"/>
          </w:tcPr>
          <w:p w14:paraId="6A6C3619">
            <w:pPr>
              <w:spacing w:line="240" w:lineRule="exact"/>
              <w:jc w:val="center"/>
              <w:rPr>
                <w:rFonts w:hint="eastAsia" w:ascii="宋体" w:hAnsi="宋体"/>
                <w:kern w:val="0"/>
                <w:szCs w:val="21"/>
              </w:rPr>
            </w:pPr>
            <w:r>
              <w:rPr>
                <w:rFonts w:ascii="宋体" w:hAnsi="宋体"/>
                <w:kern w:val="0"/>
                <w:szCs w:val="21"/>
              </w:rPr>
              <w:t>2</w:t>
            </w:r>
          </w:p>
        </w:tc>
        <w:tc>
          <w:tcPr>
            <w:tcW w:w="1580" w:type="dxa"/>
            <w:vMerge w:val="restart"/>
            <w:noWrap w:val="0"/>
            <w:vAlign w:val="center"/>
          </w:tcPr>
          <w:p w14:paraId="2A478F75">
            <w:pPr>
              <w:spacing w:line="240" w:lineRule="exact"/>
              <w:jc w:val="center"/>
              <w:rPr>
                <w:rFonts w:hint="eastAsia" w:ascii="宋体" w:hAnsi="宋体"/>
                <w:kern w:val="0"/>
                <w:szCs w:val="21"/>
              </w:rPr>
            </w:pPr>
            <w:r>
              <w:rPr>
                <w:rFonts w:ascii="宋体" w:hAnsi="宋体"/>
                <w:kern w:val="0"/>
                <w:szCs w:val="21"/>
              </w:rPr>
              <w:t>东出租车档口旅客排队等候区</w:t>
            </w:r>
          </w:p>
        </w:tc>
        <w:tc>
          <w:tcPr>
            <w:tcW w:w="1280" w:type="dxa"/>
            <w:vMerge w:val="restart"/>
            <w:noWrap w:val="0"/>
            <w:vAlign w:val="center"/>
          </w:tcPr>
          <w:p w14:paraId="747FE2CB">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6B61266B">
            <w:pPr>
              <w:spacing w:line="240" w:lineRule="exact"/>
              <w:ind w:firstLine="420" w:firstLineChars="200"/>
              <w:rPr>
                <w:rFonts w:hint="eastAsia" w:ascii="宋体" w:hAnsi="宋体"/>
                <w:szCs w:val="21"/>
              </w:rPr>
            </w:pPr>
            <w:r>
              <w:rPr>
                <w:rFonts w:ascii="宋体" w:hAnsi="宋体"/>
                <w:kern w:val="0"/>
                <w:szCs w:val="21"/>
              </w:rPr>
              <w:t>7：00—19：00</w:t>
            </w:r>
          </w:p>
        </w:tc>
        <w:tc>
          <w:tcPr>
            <w:tcW w:w="1300" w:type="dxa"/>
            <w:noWrap w:val="0"/>
            <w:vAlign w:val="center"/>
          </w:tcPr>
          <w:p w14:paraId="48542E54">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D085C4C">
            <w:pPr>
              <w:spacing w:line="240" w:lineRule="exact"/>
              <w:jc w:val="center"/>
              <w:rPr>
                <w:rFonts w:hint="eastAsia" w:ascii="宋体" w:hAnsi="宋体"/>
                <w:kern w:val="0"/>
                <w:szCs w:val="21"/>
              </w:rPr>
            </w:pPr>
            <w:r>
              <w:rPr>
                <w:rFonts w:ascii="宋体" w:hAnsi="宋体"/>
                <w:kern w:val="0"/>
                <w:szCs w:val="21"/>
              </w:rPr>
              <w:t>1</w:t>
            </w:r>
          </w:p>
        </w:tc>
      </w:tr>
      <w:tr w14:paraId="799D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3861D8F">
            <w:pPr>
              <w:spacing w:line="240" w:lineRule="exact"/>
              <w:jc w:val="center"/>
              <w:rPr>
                <w:rFonts w:hint="eastAsia" w:ascii="宋体" w:hAnsi="宋体"/>
                <w:szCs w:val="21"/>
              </w:rPr>
            </w:pPr>
          </w:p>
        </w:tc>
        <w:tc>
          <w:tcPr>
            <w:tcW w:w="580" w:type="dxa"/>
            <w:vMerge w:val="continue"/>
            <w:noWrap w:val="0"/>
            <w:vAlign w:val="center"/>
          </w:tcPr>
          <w:p w14:paraId="33F0E1C3">
            <w:pPr>
              <w:spacing w:line="240" w:lineRule="exact"/>
              <w:jc w:val="center"/>
              <w:rPr>
                <w:rFonts w:hint="eastAsia" w:ascii="宋体" w:hAnsi="宋体"/>
                <w:szCs w:val="21"/>
              </w:rPr>
            </w:pPr>
          </w:p>
        </w:tc>
        <w:tc>
          <w:tcPr>
            <w:tcW w:w="1580" w:type="dxa"/>
            <w:vMerge w:val="continue"/>
            <w:noWrap w:val="0"/>
            <w:vAlign w:val="center"/>
          </w:tcPr>
          <w:p w14:paraId="0ACA67D8">
            <w:pPr>
              <w:spacing w:line="240" w:lineRule="exact"/>
              <w:jc w:val="center"/>
              <w:rPr>
                <w:rFonts w:hint="eastAsia" w:ascii="宋体" w:hAnsi="宋体"/>
                <w:szCs w:val="21"/>
              </w:rPr>
            </w:pPr>
          </w:p>
        </w:tc>
        <w:tc>
          <w:tcPr>
            <w:tcW w:w="1280" w:type="dxa"/>
            <w:vMerge w:val="continue"/>
            <w:noWrap w:val="0"/>
            <w:vAlign w:val="center"/>
          </w:tcPr>
          <w:p w14:paraId="0091A37E">
            <w:pPr>
              <w:spacing w:line="240" w:lineRule="exact"/>
              <w:jc w:val="center"/>
              <w:rPr>
                <w:rFonts w:hint="eastAsia" w:ascii="宋体" w:hAnsi="宋体"/>
                <w:szCs w:val="21"/>
              </w:rPr>
            </w:pPr>
          </w:p>
        </w:tc>
        <w:tc>
          <w:tcPr>
            <w:tcW w:w="2160" w:type="dxa"/>
            <w:noWrap w:val="0"/>
            <w:vAlign w:val="center"/>
          </w:tcPr>
          <w:p w14:paraId="0B4D1A46">
            <w:pPr>
              <w:spacing w:line="240" w:lineRule="exact"/>
              <w:jc w:val="center"/>
              <w:rPr>
                <w:rFonts w:hint="eastAsia" w:ascii="宋体" w:hAnsi="宋体"/>
                <w:kern w:val="0"/>
                <w:szCs w:val="21"/>
              </w:rPr>
            </w:pPr>
            <w:r>
              <w:rPr>
                <w:rFonts w:ascii="宋体" w:hAnsi="宋体"/>
                <w:kern w:val="0"/>
                <w:szCs w:val="21"/>
              </w:rPr>
              <w:t xml:space="preserve"> 9：00—24：00</w:t>
            </w:r>
          </w:p>
        </w:tc>
        <w:tc>
          <w:tcPr>
            <w:tcW w:w="1300" w:type="dxa"/>
            <w:noWrap w:val="0"/>
            <w:vAlign w:val="center"/>
          </w:tcPr>
          <w:p w14:paraId="22D53CFD">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01FA478D">
            <w:pPr>
              <w:spacing w:line="240" w:lineRule="exact"/>
              <w:jc w:val="center"/>
              <w:rPr>
                <w:rFonts w:hint="eastAsia" w:ascii="宋体" w:hAnsi="宋体"/>
                <w:kern w:val="0"/>
                <w:szCs w:val="21"/>
              </w:rPr>
            </w:pPr>
            <w:r>
              <w:rPr>
                <w:rFonts w:ascii="宋体" w:hAnsi="宋体"/>
                <w:kern w:val="0"/>
                <w:szCs w:val="21"/>
              </w:rPr>
              <w:t>1</w:t>
            </w:r>
          </w:p>
        </w:tc>
      </w:tr>
      <w:tr w14:paraId="4E8F4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E57505D">
            <w:pPr>
              <w:spacing w:line="240" w:lineRule="exact"/>
              <w:jc w:val="center"/>
              <w:rPr>
                <w:rFonts w:hint="eastAsia" w:ascii="宋体" w:hAnsi="宋体"/>
                <w:kern w:val="0"/>
                <w:szCs w:val="21"/>
              </w:rPr>
            </w:pPr>
          </w:p>
        </w:tc>
        <w:tc>
          <w:tcPr>
            <w:tcW w:w="580" w:type="dxa"/>
            <w:vMerge w:val="continue"/>
            <w:noWrap w:val="0"/>
            <w:vAlign w:val="center"/>
          </w:tcPr>
          <w:p w14:paraId="7F1D20D5">
            <w:pPr>
              <w:spacing w:line="240" w:lineRule="exact"/>
              <w:jc w:val="center"/>
              <w:rPr>
                <w:rFonts w:hint="eastAsia" w:ascii="宋体" w:hAnsi="宋体"/>
                <w:kern w:val="0"/>
                <w:szCs w:val="21"/>
              </w:rPr>
            </w:pPr>
          </w:p>
        </w:tc>
        <w:tc>
          <w:tcPr>
            <w:tcW w:w="1580" w:type="dxa"/>
            <w:vMerge w:val="continue"/>
            <w:noWrap w:val="0"/>
            <w:vAlign w:val="center"/>
          </w:tcPr>
          <w:p w14:paraId="1859F2DF">
            <w:pPr>
              <w:spacing w:line="240" w:lineRule="exact"/>
              <w:jc w:val="center"/>
              <w:rPr>
                <w:rFonts w:hint="eastAsia" w:ascii="宋体" w:hAnsi="宋体"/>
                <w:kern w:val="0"/>
                <w:szCs w:val="21"/>
              </w:rPr>
            </w:pPr>
          </w:p>
        </w:tc>
        <w:tc>
          <w:tcPr>
            <w:tcW w:w="1280" w:type="dxa"/>
            <w:vMerge w:val="continue"/>
            <w:noWrap w:val="0"/>
            <w:vAlign w:val="center"/>
          </w:tcPr>
          <w:p w14:paraId="273A16B1">
            <w:pPr>
              <w:spacing w:line="240" w:lineRule="exact"/>
              <w:jc w:val="center"/>
              <w:rPr>
                <w:rFonts w:hint="eastAsia" w:ascii="宋体" w:hAnsi="宋体"/>
                <w:kern w:val="0"/>
                <w:szCs w:val="21"/>
              </w:rPr>
            </w:pPr>
          </w:p>
        </w:tc>
        <w:tc>
          <w:tcPr>
            <w:tcW w:w="2160" w:type="dxa"/>
            <w:noWrap w:val="0"/>
            <w:vAlign w:val="center"/>
          </w:tcPr>
          <w:p w14:paraId="16B5A96D">
            <w:pPr>
              <w:spacing w:line="240" w:lineRule="exact"/>
              <w:jc w:val="center"/>
              <w:rPr>
                <w:rFonts w:hint="eastAsia" w:ascii="宋体" w:hAnsi="宋体"/>
                <w:kern w:val="0"/>
                <w:szCs w:val="21"/>
              </w:rPr>
            </w:pPr>
            <w:r>
              <w:rPr>
                <w:rFonts w:ascii="宋体" w:hAnsi="宋体"/>
                <w:kern w:val="0"/>
                <w:szCs w:val="21"/>
              </w:rPr>
              <w:t xml:space="preserve"> 12：00—24：00</w:t>
            </w:r>
          </w:p>
        </w:tc>
        <w:tc>
          <w:tcPr>
            <w:tcW w:w="1300" w:type="dxa"/>
            <w:noWrap w:val="0"/>
            <w:vAlign w:val="center"/>
          </w:tcPr>
          <w:p w14:paraId="08128C9E">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29D8310">
            <w:pPr>
              <w:spacing w:line="240" w:lineRule="exact"/>
              <w:jc w:val="center"/>
              <w:rPr>
                <w:rFonts w:hint="eastAsia" w:ascii="宋体" w:hAnsi="宋体"/>
                <w:kern w:val="0"/>
                <w:szCs w:val="21"/>
              </w:rPr>
            </w:pPr>
            <w:r>
              <w:rPr>
                <w:rFonts w:ascii="宋体" w:hAnsi="宋体"/>
                <w:kern w:val="0"/>
                <w:szCs w:val="21"/>
              </w:rPr>
              <w:t>1</w:t>
            </w:r>
          </w:p>
        </w:tc>
      </w:tr>
      <w:tr w14:paraId="1B57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3" w:hRule="atLeast"/>
          <w:jc w:val="center"/>
        </w:trPr>
        <w:tc>
          <w:tcPr>
            <w:tcW w:w="1180" w:type="dxa"/>
            <w:vMerge w:val="continue"/>
            <w:noWrap w:val="0"/>
            <w:vAlign w:val="center"/>
          </w:tcPr>
          <w:p w14:paraId="09A002B0">
            <w:pPr>
              <w:spacing w:line="240" w:lineRule="exact"/>
              <w:jc w:val="center"/>
              <w:rPr>
                <w:rFonts w:hint="eastAsia" w:ascii="宋体" w:hAnsi="宋体"/>
                <w:kern w:val="0"/>
                <w:szCs w:val="21"/>
              </w:rPr>
            </w:pPr>
          </w:p>
        </w:tc>
        <w:tc>
          <w:tcPr>
            <w:tcW w:w="580" w:type="dxa"/>
            <w:vMerge w:val="restart"/>
            <w:noWrap w:val="0"/>
            <w:vAlign w:val="center"/>
          </w:tcPr>
          <w:p w14:paraId="57181C51">
            <w:pPr>
              <w:spacing w:line="240" w:lineRule="exact"/>
              <w:jc w:val="center"/>
              <w:rPr>
                <w:rFonts w:hint="eastAsia" w:ascii="宋体" w:hAnsi="宋体"/>
                <w:kern w:val="0"/>
                <w:szCs w:val="21"/>
              </w:rPr>
            </w:pPr>
            <w:r>
              <w:rPr>
                <w:rFonts w:ascii="宋体" w:hAnsi="宋体"/>
                <w:kern w:val="0"/>
                <w:szCs w:val="21"/>
              </w:rPr>
              <w:t>3</w:t>
            </w:r>
          </w:p>
        </w:tc>
        <w:tc>
          <w:tcPr>
            <w:tcW w:w="1580" w:type="dxa"/>
            <w:vMerge w:val="restart"/>
            <w:noWrap w:val="0"/>
            <w:vAlign w:val="center"/>
          </w:tcPr>
          <w:p w14:paraId="26527103">
            <w:pPr>
              <w:spacing w:line="240" w:lineRule="exact"/>
              <w:jc w:val="center"/>
              <w:rPr>
                <w:rFonts w:hint="eastAsia" w:ascii="宋体" w:hAnsi="宋体"/>
                <w:kern w:val="0"/>
                <w:szCs w:val="21"/>
              </w:rPr>
            </w:pPr>
            <w:r>
              <w:rPr>
                <w:rFonts w:ascii="宋体" w:hAnsi="宋体"/>
                <w:kern w:val="0"/>
                <w:szCs w:val="21"/>
              </w:rPr>
              <w:t>东出租车档口旅客上客区</w:t>
            </w:r>
          </w:p>
        </w:tc>
        <w:tc>
          <w:tcPr>
            <w:tcW w:w="1280" w:type="dxa"/>
            <w:vMerge w:val="restart"/>
            <w:noWrap w:val="0"/>
            <w:vAlign w:val="center"/>
          </w:tcPr>
          <w:p w14:paraId="799D8E15">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2AAD3733">
            <w:pPr>
              <w:spacing w:line="240" w:lineRule="exact"/>
              <w:ind w:firstLine="420" w:firstLineChars="200"/>
              <w:rPr>
                <w:rFonts w:hint="eastAsia" w:ascii="宋体" w:hAnsi="宋体"/>
                <w:szCs w:val="21"/>
              </w:rPr>
            </w:pPr>
            <w:r>
              <w:rPr>
                <w:rFonts w:ascii="宋体" w:hAnsi="宋体"/>
                <w:kern w:val="0"/>
                <w:szCs w:val="21"/>
              </w:rPr>
              <w:t>7：00—19：00</w:t>
            </w:r>
          </w:p>
        </w:tc>
        <w:tc>
          <w:tcPr>
            <w:tcW w:w="1300" w:type="dxa"/>
            <w:noWrap w:val="0"/>
            <w:vAlign w:val="center"/>
          </w:tcPr>
          <w:p w14:paraId="0B8965CD">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74BF199">
            <w:pPr>
              <w:spacing w:line="240" w:lineRule="exact"/>
              <w:jc w:val="center"/>
              <w:rPr>
                <w:rFonts w:hint="eastAsia" w:ascii="宋体" w:hAnsi="宋体"/>
                <w:kern w:val="0"/>
                <w:szCs w:val="21"/>
              </w:rPr>
            </w:pPr>
            <w:r>
              <w:rPr>
                <w:rFonts w:ascii="宋体" w:hAnsi="宋体"/>
                <w:kern w:val="0"/>
                <w:szCs w:val="21"/>
              </w:rPr>
              <w:t>2</w:t>
            </w:r>
          </w:p>
        </w:tc>
      </w:tr>
      <w:tr w14:paraId="655B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8" w:hRule="atLeast"/>
          <w:jc w:val="center"/>
        </w:trPr>
        <w:tc>
          <w:tcPr>
            <w:tcW w:w="1180" w:type="dxa"/>
            <w:vMerge w:val="continue"/>
            <w:noWrap w:val="0"/>
            <w:vAlign w:val="center"/>
          </w:tcPr>
          <w:p w14:paraId="0CDC73B7">
            <w:pPr>
              <w:spacing w:line="240" w:lineRule="exact"/>
              <w:jc w:val="center"/>
              <w:rPr>
                <w:rFonts w:hint="eastAsia" w:ascii="宋体" w:hAnsi="宋体"/>
              </w:rPr>
            </w:pPr>
          </w:p>
        </w:tc>
        <w:tc>
          <w:tcPr>
            <w:tcW w:w="580" w:type="dxa"/>
            <w:vMerge w:val="continue"/>
            <w:noWrap w:val="0"/>
            <w:vAlign w:val="center"/>
          </w:tcPr>
          <w:p w14:paraId="2BE230F1">
            <w:pPr>
              <w:spacing w:line="240" w:lineRule="exact"/>
              <w:jc w:val="center"/>
              <w:rPr>
                <w:rFonts w:hint="eastAsia" w:ascii="宋体" w:hAnsi="宋体"/>
              </w:rPr>
            </w:pPr>
          </w:p>
        </w:tc>
        <w:tc>
          <w:tcPr>
            <w:tcW w:w="1580" w:type="dxa"/>
            <w:vMerge w:val="continue"/>
            <w:noWrap w:val="0"/>
            <w:vAlign w:val="center"/>
          </w:tcPr>
          <w:p w14:paraId="162EAEC0">
            <w:pPr>
              <w:spacing w:line="240" w:lineRule="exact"/>
              <w:jc w:val="center"/>
              <w:rPr>
                <w:rFonts w:hint="eastAsia" w:ascii="宋体" w:hAnsi="宋体"/>
              </w:rPr>
            </w:pPr>
          </w:p>
        </w:tc>
        <w:tc>
          <w:tcPr>
            <w:tcW w:w="1280" w:type="dxa"/>
            <w:vMerge w:val="continue"/>
            <w:noWrap w:val="0"/>
            <w:vAlign w:val="center"/>
          </w:tcPr>
          <w:p w14:paraId="05DD412E">
            <w:pPr>
              <w:spacing w:line="240" w:lineRule="exact"/>
              <w:jc w:val="center"/>
              <w:rPr>
                <w:rFonts w:hint="eastAsia" w:ascii="宋体" w:hAnsi="宋体"/>
              </w:rPr>
            </w:pPr>
          </w:p>
        </w:tc>
        <w:tc>
          <w:tcPr>
            <w:tcW w:w="2160" w:type="dxa"/>
            <w:noWrap w:val="0"/>
            <w:vAlign w:val="center"/>
          </w:tcPr>
          <w:p w14:paraId="6DF90672">
            <w:pPr>
              <w:spacing w:line="240" w:lineRule="exact"/>
              <w:jc w:val="center"/>
              <w:rPr>
                <w:rFonts w:hint="eastAsia" w:ascii="宋体" w:hAnsi="宋体"/>
                <w:kern w:val="0"/>
                <w:szCs w:val="21"/>
              </w:rPr>
            </w:pPr>
            <w:r>
              <w:rPr>
                <w:rFonts w:ascii="宋体" w:hAnsi="宋体"/>
                <w:kern w:val="0"/>
                <w:szCs w:val="21"/>
              </w:rPr>
              <w:t>8：00—20：00</w:t>
            </w:r>
          </w:p>
        </w:tc>
        <w:tc>
          <w:tcPr>
            <w:tcW w:w="1300" w:type="dxa"/>
            <w:noWrap w:val="0"/>
            <w:vAlign w:val="center"/>
          </w:tcPr>
          <w:p w14:paraId="1E895F0E">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372246F7">
            <w:pPr>
              <w:spacing w:line="240" w:lineRule="exact"/>
              <w:jc w:val="center"/>
              <w:rPr>
                <w:rFonts w:hint="eastAsia" w:ascii="宋体" w:hAnsi="宋体"/>
                <w:kern w:val="0"/>
                <w:szCs w:val="21"/>
              </w:rPr>
            </w:pPr>
            <w:r>
              <w:rPr>
                <w:rFonts w:ascii="宋体" w:hAnsi="宋体"/>
                <w:kern w:val="0"/>
                <w:szCs w:val="21"/>
              </w:rPr>
              <w:t>2</w:t>
            </w:r>
          </w:p>
        </w:tc>
      </w:tr>
      <w:tr w14:paraId="67BC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AEC3837">
            <w:pPr>
              <w:spacing w:line="240" w:lineRule="exact"/>
              <w:jc w:val="center"/>
              <w:rPr>
                <w:rFonts w:hint="eastAsia" w:ascii="宋体" w:hAnsi="宋体"/>
                <w:szCs w:val="21"/>
              </w:rPr>
            </w:pPr>
          </w:p>
        </w:tc>
        <w:tc>
          <w:tcPr>
            <w:tcW w:w="580" w:type="dxa"/>
            <w:vMerge w:val="continue"/>
            <w:noWrap w:val="0"/>
            <w:vAlign w:val="center"/>
          </w:tcPr>
          <w:p w14:paraId="3D33C18E">
            <w:pPr>
              <w:spacing w:line="240" w:lineRule="exact"/>
              <w:jc w:val="center"/>
              <w:rPr>
                <w:rFonts w:hint="eastAsia" w:ascii="宋体" w:hAnsi="宋体"/>
                <w:szCs w:val="21"/>
              </w:rPr>
            </w:pPr>
          </w:p>
        </w:tc>
        <w:tc>
          <w:tcPr>
            <w:tcW w:w="1580" w:type="dxa"/>
            <w:vMerge w:val="continue"/>
            <w:noWrap w:val="0"/>
            <w:vAlign w:val="center"/>
          </w:tcPr>
          <w:p w14:paraId="1151EDED">
            <w:pPr>
              <w:spacing w:line="240" w:lineRule="exact"/>
              <w:jc w:val="center"/>
              <w:rPr>
                <w:rFonts w:hint="eastAsia" w:ascii="宋体" w:hAnsi="宋体"/>
                <w:szCs w:val="21"/>
              </w:rPr>
            </w:pPr>
          </w:p>
        </w:tc>
        <w:tc>
          <w:tcPr>
            <w:tcW w:w="1280" w:type="dxa"/>
            <w:vMerge w:val="continue"/>
            <w:noWrap w:val="0"/>
            <w:vAlign w:val="center"/>
          </w:tcPr>
          <w:p w14:paraId="622ABF7B">
            <w:pPr>
              <w:spacing w:line="240" w:lineRule="exact"/>
              <w:jc w:val="center"/>
              <w:rPr>
                <w:rFonts w:hint="eastAsia" w:ascii="宋体" w:hAnsi="宋体"/>
                <w:szCs w:val="21"/>
              </w:rPr>
            </w:pPr>
          </w:p>
        </w:tc>
        <w:tc>
          <w:tcPr>
            <w:tcW w:w="2160" w:type="dxa"/>
            <w:noWrap w:val="0"/>
            <w:vAlign w:val="center"/>
          </w:tcPr>
          <w:p w14:paraId="1AF0E8C8">
            <w:pPr>
              <w:spacing w:line="240" w:lineRule="exact"/>
              <w:jc w:val="center"/>
              <w:rPr>
                <w:rFonts w:hint="eastAsia" w:ascii="宋体" w:hAnsi="宋体"/>
                <w:szCs w:val="21"/>
              </w:rPr>
            </w:pPr>
            <w:r>
              <w:rPr>
                <w:rFonts w:ascii="宋体" w:hAnsi="宋体"/>
                <w:kern w:val="0"/>
                <w:szCs w:val="21"/>
              </w:rPr>
              <w:t>9：00—24：00</w:t>
            </w:r>
          </w:p>
        </w:tc>
        <w:tc>
          <w:tcPr>
            <w:tcW w:w="1300" w:type="dxa"/>
            <w:noWrap w:val="0"/>
            <w:vAlign w:val="center"/>
          </w:tcPr>
          <w:p w14:paraId="4ABB2023">
            <w:pPr>
              <w:spacing w:line="240" w:lineRule="exact"/>
              <w:jc w:val="center"/>
              <w:rPr>
                <w:rFonts w:hint="eastAsia" w:ascii="宋体" w:hAnsi="宋体"/>
                <w:szCs w:val="21"/>
              </w:rPr>
            </w:pPr>
            <w:r>
              <w:rPr>
                <w:rFonts w:ascii="宋体" w:hAnsi="宋体"/>
                <w:kern w:val="0"/>
                <w:szCs w:val="21"/>
              </w:rPr>
              <w:t>15</w:t>
            </w:r>
          </w:p>
        </w:tc>
        <w:tc>
          <w:tcPr>
            <w:tcW w:w="1135" w:type="dxa"/>
            <w:noWrap w:val="0"/>
            <w:vAlign w:val="center"/>
          </w:tcPr>
          <w:p w14:paraId="11756CD8">
            <w:pPr>
              <w:spacing w:line="240" w:lineRule="exact"/>
              <w:jc w:val="center"/>
              <w:rPr>
                <w:rFonts w:hint="eastAsia" w:ascii="宋体" w:hAnsi="宋体"/>
                <w:kern w:val="0"/>
                <w:szCs w:val="21"/>
              </w:rPr>
            </w:pPr>
            <w:r>
              <w:rPr>
                <w:rFonts w:ascii="宋体" w:hAnsi="宋体"/>
                <w:kern w:val="0"/>
                <w:szCs w:val="21"/>
              </w:rPr>
              <w:t>1</w:t>
            </w:r>
          </w:p>
        </w:tc>
      </w:tr>
      <w:tr w14:paraId="65402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67337623">
            <w:pPr>
              <w:spacing w:line="240" w:lineRule="exact"/>
              <w:jc w:val="center"/>
              <w:rPr>
                <w:rFonts w:hint="eastAsia" w:ascii="宋体" w:hAnsi="宋体"/>
                <w:kern w:val="0"/>
                <w:szCs w:val="21"/>
              </w:rPr>
            </w:pPr>
          </w:p>
        </w:tc>
        <w:tc>
          <w:tcPr>
            <w:tcW w:w="580" w:type="dxa"/>
            <w:vMerge w:val="continue"/>
            <w:noWrap w:val="0"/>
            <w:vAlign w:val="center"/>
          </w:tcPr>
          <w:p w14:paraId="67431725">
            <w:pPr>
              <w:spacing w:line="240" w:lineRule="exact"/>
              <w:jc w:val="center"/>
              <w:rPr>
                <w:rFonts w:hint="eastAsia" w:ascii="宋体" w:hAnsi="宋体"/>
                <w:kern w:val="0"/>
                <w:szCs w:val="21"/>
              </w:rPr>
            </w:pPr>
          </w:p>
        </w:tc>
        <w:tc>
          <w:tcPr>
            <w:tcW w:w="1580" w:type="dxa"/>
            <w:vMerge w:val="continue"/>
            <w:noWrap w:val="0"/>
            <w:vAlign w:val="center"/>
          </w:tcPr>
          <w:p w14:paraId="4A2A8BF2">
            <w:pPr>
              <w:spacing w:line="240" w:lineRule="exact"/>
              <w:jc w:val="center"/>
              <w:rPr>
                <w:rFonts w:hint="eastAsia" w:ascii="宋体" w:hAnsi="宋体"/>
                <w:kern w:val="0"/>
                <w:szCs w:val="21"/>
              </w:rPr>
            </w:pPr>
          </w:p>
        </w:tc>
        <w:tc>
          <w:tcPr>
            <w:tcW w:w="1280" w:type="dxa"/>
            <w:vMerge w:val="continue"/>
            <w:noWrap w:val="0"/>
            <w:vAlign w:val="center"/>
          </w:tcPr>
          <w:p w14:paraId="21173D2C">
            <w:pPr>
              <w:spacing w:line="240" w:lineRule="exact"/>
              <w:jc w:val="center"/>
              <w:rPr>
                <w:rFonts w:hint="eastAsia" w:ascii="宋体" w:hAnsi="宋体"/>
                <w:kern w:val="0"/>
                <w:szCs w:val="21"/>
              </w:rPr>
            </w:pPr>
          </w:p>
        </w:tc>
        <w:tc>
          <w:tcPr>
            <w:tcW w:w="2160" w:type="dxa"/>
            <w:noWrap w:val="0"/>
            <w:vAlign w:val="center"/>
          </w:tcPr>
          <w:p w14:paraId="28C6714F">
            <w:pPr>
              <w:spacing w:line="240" w:lineRule="exact"/>
              <w:jc w:val="center"/>
              <w:rPr>
                <w:rFonts w:hint="eastAsia" w:ascii="宋体" w:hAnsi="宋体"/>
                <w:kern w:val="0"/>
                <w:szCs w:val="21"/>
              </w:rPr>
            </w:pPr>
            <w:r>
              <w:rPr>
                <w:rFonts w:ascii="宋体" w:hAnsi="宋体"/>
                <w:kern w:val="0"/>
                <w:szCs w:val="21"/>
              </w:rPr>
              <w:t>10：30—22：30</w:t>
            </w:r>
          </w:p>
        </w:tc>
        <w:tc>
          <w:tcPr>
            <w:tcW w:w="1300" w:type="dxa"/>
            <w:noWrap w:val="0"/>
            <w:vAlign w:val="center"/>
          </w:tcPr>
          <w:p w14:paraId="3CDA0991">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FBA3FE9">
            <w:pPr>
              <w:spacing w:line="240" w:lineRule="exact"/>
              <w:jc w:val="center"/>
              <w:rPr>
                <w:rFonts w:hint="eastAsia" w:ascii="宋体" w:hAnsi="宋体"/>
                <w:kern w:val="0"/>
                <w:szCs w:val="21"/>
              </w:rPr>
            </w:pPr>
            <w:r>
              <w:rPr>
                <w:rFonts w:ascii="宋体" w:hAnsi="宋体"/>
                <w:kern w:val="0"/>
                <w:szCs w:val="21"/>
              </w:rPr>
              <w:t>1</w:t>
            </w:r>
          </w:p>
        </w:tc>
      </w:tr>
      <w:tr w14:paraId="2747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827954B">
            <w:pPr>
              <w:spacing w:line="240" w:lineRule="exact"/>
              <w:jc w:val="center"/>
              <w:rPr>
                <w:rFonts w:hint="eastAsia" w:ascii="宋体" w:hAnsi="宋体"/>
                <w:kern w:val="0"/>
                <w:szCs w:val="21"/>
              </w:rPr>
            </w:pPr>
          </w:p>
        </w:tc>
        <w:tc>
          <w:tcPr>
            <w:tcW w:w="580" w:type="dxa"/>
            <w:vMerge w:val="continue"/>
            <w:noWrap w:val="0"/>
            <w:vAlign w:val="center"/>
          </w:tcPr>
          <w:p w14:paraId="47B94D37">
            <w:pPr>
              <w:spacing w:line="240" w:lineRule="exact"/>
              <w:jc w:val="center"/>
              <w:rPr>
                <w:rFonts w:hint="eastAsia" w:ascii="宋体" w:hAnsi="宋体"/>
                <w:kern w:val="0"/>
                <w:szCs w:val="21"/>
              </w:rPr>
            </w:pPr>
          </w:p>
        </w:tc>
        <w:tc>
          <w:tcPr>
            <w:tcW w:w="1580" w:type="dxa"/>
            <w:vMerge w:val="continue"/>
            <w:noWrap w:val="0"/>
            <w:vAlign w:val="center"/>
          </w:tcPr>
          <w:p w14:paraId="7CFC574D">
            <w:pPr>
              <w:spacing w:line="240" w:lineRule="exact"/>
              <w:jc w:val="center"/>
              <w:rPr>
                <w:rFonts w:hint="eastAsia" w:ascii="宋体" w:hAnsi="宋体"/>
                <w:kern w:val="0"/>
                <w:szCs w:val="21"/>
              </w:rPr>
            </w:pPr>
          </w:p>
        </w:tc>
        <w:tc>
          <w:tcPr>
            <w:tcW w:w="1280" w:type="dxa"/>
            <w:vMerge w:val="continue"/>
            <w:noWrap w:val="0"/>
            <w:vAlign w:val="center"/>
          </w:tcPr>
          <w:p w14:paraId="1AA3F38E">
            <w:pPr>
              <w:spacing w:line="240" w:lineRule="exact"/>
              <w:jc w:val="center"/>
              <w:rPr>
                <w:rFonts w:hint="eastAsia" w:ascii="宋体" w:hAnsi="宋体"/>
                <w:kern w:val="0"/>
                <w:szCs w:val="21"/>
              </w:rPr>
            </w:pPr>
          </w:p>
        </w:tc>
        <w:tc>
          <w:tcPr>
            <w:tcW w:w="2160" w:type="dxa"/>
            <w:noWrap w:val="0"/>
            <w:vAlign w:val="center"/>
          </w:tcPr>
          <w:p w14:paraId="066E9DCB">
            <w:pPr>
              <w:spacing w:line="240" w:lineRule="exact"/>
              <w:jc w:val="center"/>
              <w:rPr>
                <w:rFonts w:hint="eastAsia" w:ascii="宋体" w:hAnsi="宋体"/>
                <w:kern w:val="0"/>
                <w:szCs w:val="21"/>
              </w:rPr>
            </w:pPr>
            <w:r>
              <w:rPr>
                <w:rFonts w:ascii="宋体" w:hAnsi="宋体"/>
                <w:kern w:val="0"/>
                <w:szCs w:val="21"/>
              </w:rPr>
              <w:t>19：00—次日7：00</w:t>
            </w:r>
          </w:p>
        </w:tc>
        <w:tc>
          <w:tcPr>
            <w:tcW w:w="1300" w:type="dxa"/>
            <w:noWrap w:val="0"/>
            <w:vAlign w:val="center"/>
          </w:tcPr>
          <w:p w14:paraId="250D898F">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F093584">
            <w:pPr>
              <w:spacing w:line="240" w:lineRule="exact"/>
              <w:jc w:val="center"/>
              <w:rPr>
                <w:rFonts w:hint="eastAsia" w:ascii="宋体" w:hAnsi="宋体"/>
                <w:kern w:val="0"/>
                <w:szCs w:val="21"/>
              </w:rPr>
            </w:pPr>
            <w:r>
              <w:rPr>
                <w:rFonts w:ascii="宋体" w:hAnsi="宋体"/>
                <w:kern w:val="0"/>
                <w:szCs w:val="21"/>
              </w:rPr>
              <w:t>1</w:t>
            </w:r>
          </w:p>
        </w:tc>
      </w:tr>
      <w:tr w14:paraId="2C61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B566C5E">
            <w:pPr>
              <w:spacing w:line="240" w:lineRule="exact"/>
              <w:jc w:val="center"/>
              <w:rPr>
                <w:rFonts w:hint="eastAsia" w:ascii="宋体" w:hAnsi="宋体"/>
                <w:kern w:val="0"/>
                <w:szCs w:val="21"/>
              </w:rPr>
            </w:pPr>
          </w:p>
        </w:tc>
        <w:tc>
          <w:tcPr>
            <w:tcW w:w="580" w:type="dxa"/>
            <w:vMerge w:val="restart"/>
            <w:noWrap w:val="0"/>
            <w:vAlign w:val="center"/>
          </w:tcPr>
          <w:p w14:paraId="0F2DA955">
            <w:pPr>
              <w:spacing w:line="240" w:lineRule="exact"/>
              <w:jc w:val="center"/>
              <w:rPr>
                <w:rFonts w:hint="eastAsia" w:ascii="宋体" w:hAnsi="宋体"/>
                <w:kern w:val="0"/>
                <w:szCs w:val="21"/>
              </w:rPr>
            </w:pPr>
            <w:r>
              <w:rPr>
                <w:rFonts w:ascii="宋体" w:hAnsi="宋体"/>
                <w:kern w:val="0"/>
                <w:szCs w:val="21"/>
              </w:rPr>
              <w:t>4</w:t>
            </w:r>
          </w:p>
        </w:tc>
        <w:tc>
          <w:tcPr>
            <w:tcW w:w="1580" w:type="dxa"/>
            <w:vMerge w:val="restart"/>
            <w:noWrap w:val="0"/>
            <w:vAlign w:val="center"/>
          </w:tcPr>
          <w:p w14:paraId="1EAF152B">
            <w:pPr>
              <w:spacing w:line="240" w:lineRule="exact"/>
              <w:jc w:val="center"/>
              <w:rPr>
                <w:rFonts w:hint="eastAsia" w:ascii="宋体" w:hAnsi="宋体"/>
                <w:kern w:val="0"/>
                <w:szCs w:val="21"/>
              </w:rPr>
            </w:pPr>
            <w:r>
              <w:rPr>
                <w:rFonts w:ascii="宋体" w:hAnsi="宋体"/>
                <w:kern w:val="0"/>
                <w:szCs w:val="21"/>
              </w:rPr>
              <w:t>西出租车档口</w:t>
            </w:r>
          </w:p>
          <w:p w14:paraId="1DA45744">
            <w:pPr>
              <w:spacing w:line="240" w:lineRule="exact"/>
              <w:jc w:val="center"/>
              <w:rPr>
                <w:rFonts w:hint="eastAsia" w:ascii="宋体" w:hAnsi="宋体"/>
                <w:kern w:val="0"/>
                <w:szCs w:val="21"/>
              </w:rPr>
            </w:pPr>
            <w:r>
              <w:rPr>
                <w:rFonts w:ascii="宋体" w:hAnsi="宋体"/>
                <w:kern w:val="0"/>
                <w:szCs w:val="21"/>
              </w:rPr>
              <w:t>进口</w:t>
            </w:r>
          </w:p>
        </w:tc>
        <w:tc>
          <w:tcPr>
            <w:tcW w:w="1280" w:type="dxa"/>
            <w:vMerge w:val="restart"/>
            <w:noWrap w:val="0"/>
            <w:vAlign w:val="center"/>
          </w:tcPr>
          <w:p w14:paraId="67D05F77">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6ADE7667">
            <w:pPr>
              <w:spacing w:line="240" w:lineRule="exact"/>
              <w:ind w:firstLine="420" w:firstLineChars="200"/>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7A29E0AE">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1675AE9">
            <w:pPr>
              <w:spacing w:line="240" w:lineRule="exact"/>
              <w:jc w:val="center"/>
              <w:rPr>
                <w:rFonts w:hint="eastAsia" w:ascii="宋体" w:hAnsi="宋体"/>
                <w:kern w:val="0"/>
                <w:szCs w:val="21"/>
              </w:rPr>
            </w:pPr>
            <w:r>
              <w:rPr>
                <w:rFonts w:ascii="宋体" w:hAnsi="宋体"/>
                <w:kern w:val="0"/>
                <w:szCs w:val="21"/>
              </w:rPr>
              <w:t>1</w:t>
            </w:r>
          </w:p>
        </w:tc>
      </w:tr>
      <w:tr w14:paraId="12F6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9132047">
            <w:pPr>
              <w:spacing w:line="240" w:lineRule="exact"/>
              <w:jc w:val="center"/>
              <w:rPr>
                <w:rFonts w:hint="eastAsia" w:ascii="宋体" w:hAnsi="宋体"/>
                <w:szCs w:val="21"/>
              </w:rPr>
            </w:pPr>
          </w:p>
        </w:tc>
        <w:tc>
          <w:tcPr>
            <w:tcW w:w="580" w:type="dxa"/>
            <w:vMerge w:val="continue"/>
            <w:noWrap w:val="0"/>
            <w:vAlign w:val="center"/>
          </w:tcPr>
          <w:p w14:paraId="418DD59D">
            <w:pPr>
              <w:spacing w:line="240" w:lineRule="exact"/>
              <w:jc w:val="center"/>
              <w:rPr>
                <w:rFonts w:hint="eastAsia" w:ascii="宋体" w:hAnsi="宋体"/>
                <w:szCs w:val="21"/>
              </w:rPr>
            </w:pPr>
          </w:p>
        </w:tc>
        <w:tc>
          <w:tcPr>
            <w:tcW w:w="1580" w:type="dxa"/>
            <w:vMerge w:val="continue"/>
            <w:noWrap w:val="0"/>
            <w:vAlign w:val="center"/>
          </w:tcPr>
          <w:p w14:paraId="02FE4767">
            <w:pPr>
              <w:spacing w:line="240" w:lineRule="exact"/>
              <w:jc w:val="center"/>
              <w:rPr>
                <w:rFonts w:hint="eastAsia" w:ascii="宋体" w:hAnsi="宋体"/>
                <w:szCs w:val="21"/>
              </w:rPr>
            </w:pPr>
          </w:p>
        </w:tc>
        <w:tc>
          <w:tcPr>
            <w:tcW w:w="1280" w:type="dxa"/>
            <w:vMerge w:val="continue"/>
            <w:noWrap w:val="0"/>
            <w:vAlign w:val="center"/>
          </w:tcPr>
          <w:p w14:paraId="2B524851">
            <w:pPr>
              <w:spacing w:line="240" w:lineRule="exact"/>
              <w:jc w:val="center"/>
              <w:rPr>
                <w:rFonts w:hint="eastAsia" w:ascii="宋体" w:hAnsi="宋体"/>
                <w:szCs w:val="21"/>
              </w:rPr>
            </w:pPr>
          </w:p>
        </w:tc>
        <w:tc>
          <w:tcPr>
            <w:tcW w:w="2160" w:type="dxa"/>
            <w:noWrap w:val="0"/>
            <w:vAlign w:val="center"/>
          </w:tcPr>
          <w:p w14:paraId="4B2BE981">
            <w:pPr>
              <w:spacing w:line="240" w:lineRule="exact"/>
              <w:jc w:val="center"/>
              <w:rPr>
                <w:rFonts w:hint="eastAsia" w:ascii="宋体" w:hAnsi="宋体"/>
                <w:kern w:val="0"/>
                <w:szCs w:val="21"/>
              </w:rPr>
            </w:pPr>
            <w:r>
              <w:rPr>
                <w:rFonts w:ascii="宋体" w:hAnsi="宋体"/>
                <w:kern w:val="0"/>
                <w:szCs w:val="21"/>
              </w:rPr>
              <w:t>10：30—22：30</w:t>
            </w:r>
          </w:p>
        </w:tc>
        <w:tc>
          <w:tcPr>
            <w:tcW w:w="1300" w:type="dxa"/>
            <w:vMerge w:val="continue"/>
            <w:noWrap w:val="0"/>
            <w:vAlign w:val="center"/>
          </w:tcPr>
          <w:p w14:paraId="208AFA1B">
            <w:pPr>
              <w:spacing w:line="240" w:lineRule="exact"/>
              <w:jc w:val="center"/>
              <w:rPr>
                <w:rFonts w:hint="eastAsia" w:ascii="宋体" w:hAnsi="宋体"/>
                <w:kern w:val="0"/>
                <w:szCs w:val="21"/>
              </w:rPr>
            </w:pPr>
          </w:p>
        </w:tc>
        <w:tc>
          <w:tcPr>
            <w:tcW w:w="1135" w:type="dxa"/>
            <w:noWrap w:val="0"/>
            <w:vAlign w:val="center"/>
          </w:tcPr>
          <w:p w14:paraId="4C3646AC">
            <w:pPr>
              <w:spacing w:line="240" w:lineRule="exact"/>
              <w:jc w:val="center"/>
              <w:rPr>
                <w:rFonts w:hint="eastAsia" w:ascii="宋体" w:hAnsi="宋体"/>
                <w:kern w:val="0"/>
                <w:szCs w:val="21"/>
              </w:rPr>
            </w:pPr>
            <w:r>
              <w:rPr>
                <w:rFonts w:ascii="宋体" w:hAnsi="宋体"/>
                <w:kern w:val="0"/>
                <w:szCs w:val="21"/>
              </w:rPr>
              <w:t>1</w:t>
            </w:r>
          </w:p>
        </w:tc>
      </w:tr>
      <w:tr w14:paraId="45812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2E518E1">
            <w:pPr>
              <w:spacing w:line="240" w:lineRule="exact"/>
              <w:jc w:val="center"/>
              <w:rPr>
                <w:rFonts w:hint="eastAsia" w:ascii="宋体" w:hAnsi="宋体"/>
                <w:kern w:val="0"/>
                <w:szCs w:val="21"/>
              </w:rPr>
            </w:pPr>
          </w:p>
        </w:tc>
        <w:tc>
          <w:tcPr>
            <w:tcW w:w="580" w:type="dxa"/>
            <w:vMerge w:val="restart"/>
            <w:noWrap w:val="0"/>
            <w:vAlign w:val="center"/>
          </w:tcPr>
          <w:p w14:paraId="38195681">
            <w:pPr>
              <w:spacing w:line="240" w:lineRule="exact"/>
              <w:jc w:val="center"/>
              <w:rPr>
                <w:rFonts w:hint="eastAsia" w:ascii="宋体" w:hAnsi="宋体"/>
                <w:kern w:val="0"/>
                <w:szCs w:val="21"/>
              </w:rPr>
            </w:pPr>
            <w:r>
              <w:rPr>
                <w:rFonts w:ascii="宋体" w:hAnsi="宋体"/>
                <w:kern w:val="0"/>
                <w:szCs w:val="21"/>
              </w:rPr>
              <w:t>5</w:t>
            </w:r>
          </w:p>
        </w:tc>
        <w:tc>
          <w:tcPr>
            <w:tcW w:w="1580" w:type="dxa"/>
            <w:vMerge w:val="restart"/>
            <w:noWrap w:val="0"/>
            <w:vAlign w:val="center"/>
          </w:tcPr>
          <w:p w14:paraId="60EEAFFF">
            <w:pPr>
              <w:spacing w:line="240" w:lineRule="exact"/>
              <w:jc w:val="center"/>
              <w:rPr>
                <w:rFonts w:hint="eastAsia" w:ascii="宋体" w:hAnsi="宋体"/>
                <w:kern w:val="0"/>
                <w:szCs w:val="21"/>
              </w:rPr>
            </w:pPr>
            <w:r>
              <w:rPr>
                <w:rFonts w:ascii="宋体" w:hAnsi="宋体"/>
                <w:kern w:val="0"/>
                <w:szCs w:val="21"/>
              </w:rPr>
              <w:t>西</w:t>
            </w:r>
            <w:r>
              <w:rPr>
                <w:rFonts w:hint="eastAsia" w:ascii="宋体" w:hAnsi="宋体"/>
                <w:kern w:val="0"/>
                <w:szCs w:val="21"/>
              </w:rPr>
              <w:t>出租车</w:t>
            </w:r>
            <w:r>
              <w:rPr>
                <w:rFonts w:ascii="宋体" w:hAnsi="宋体"/>
                <w:kern w:val="0"/>
                <w:szCs w:val="21"/>
              </w:rPr>
              <w:t>档口</w:t>
            </w:r>
            <w:r>
              <w:rPr>
                <w:rFonts w:hint="eastAsia" w:ascii="宋体" w:hAnsi="宋体"/>
                <w:kern w:val="0"/>
                <w:szCs w:val="21"/>
              </w:rPr>
              <w:t>旅客</w:t>
            </w:r>
            <w:r>
              <w:rPr>
                <w:rFonts w:ascii="宋体" w:hAnsi="宋体"/>
                <w:kern w:val="0"/>
                <w:szCs w:val="21"/>
              </w:rPr>
              <w:t>上客区</w:t>
            </w:r>
          </w:p>
        </w:tc>
        <w:tc>
          <w:tcPr>
            <w:tcW w:w="1280" w:type="dxa"/>
            <w:vMerge w:val="restart"/>
            <w:noWrap w:val="0"/>
            <w:vAlign w:val="center"/>
          </w:tcPr>
          <w:p w14:paraId="4F32CB4C">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1845C2CC">
            <w:pPr>
              <w:spacing w:line="240" w:lineRule="exact"/>
              <w:ind w:firstLine="420" w:firstLineChars="200"/>
              <w:rPr>
                <w:rFonts w:hint="eastAsia" w:ascii="宋体" w:hAnsi="宋体"/>
                <w:kern w:val="0"/>
                <w:szCs w:val="21"/>
              </w:rPr>
            </w:pPr>
            <w:r>
              <w:rPr>
                <w:rFonts w:ascii="宋体" w:hAnsi="宋体"/>
                <w:kern w:val="0"/>
                <w:szCs w:val="21"/>
              </w:rPr>
              <w:t>7：00—19：00</w:t>
            </w:r>
          </w:p>
        </w:tc>
        <w:tc>
          <w:tcPr>
            <w:tcW w:w="1300" w:type="dxa"/>
            <w:noWrap w:val="0"/>
            <w:vAlign w:val="center"/>
          </w:tcPr>
          <w:p w14:paraId="54941DBC">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B1C11B0">
            <w:pPr>
              <w:spacing w:line="240" w:lineRule="exact"/>
              <w:jc w:val="center"/>
              <w:rPr>
                <w:rFonts w:hint="eastAsia" w:ascii="宋体" w:hAnsi="宋体"/>
                <w:kern w:val="0"/>
                <w:szCs w:val="21"/>
              </w:rPr>
            </w:pPr>
            <w:r>
              <w:rPr>
                <w:rFonts w:ascii="宋体" w:hAnsi="宋体"/>
                <w:kern w:val="0"/>
                <w:szCs w:val="21"/>
              </w:rPr>
              <w:t>1</w:t>
            </w:r>
          </w:p>
        </w:tc>
      </w:tr>
      <w:tr w14:paraId="71DF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9EC0196">
            <w:pPr>
              <w:spacing w:line="240" w:lineRule="exact"/>
              <w:jc w:val="center"/>
              <w:rPr>
                <w:rFonts w:hint="eastAsia" w:ascii="宋体" w:hAnsi="宋体"/>
                <w:szCs w:val="21"/>
              </w:rPr>
            </w:pPr>
          </w:p>
        </w:tc>
        <w:tc>
          <w:tcPr>
            <w:tcW w:w="580" w:type="dxa"/>
            <w:vMerge w:val="continue"/>
            <w:noWrap w:val="0"/>
            <w:vAlign w:val="center"/>
          </w:tcPr>
          <w:p w14:paraId="27220D89">
            <w:pPr>
              <w:spacing w:line="240" w:lineRule="exact"/>
              <w:jc w:val="center"/>
              <w:rPr>
                <w:rFonts w:hint="eastAsia" w:ascii="宋体" w:hAnsi="宋体"/>
                <w:szCs w:val="21"/>
              </w:rPr>
            </w:pPr>
          </w:p>
        </w:tc>
        <w:tc>
          <w:tcPr>
            <w:tcW w:w="1580" w:type="dxa"/>
            <w:vMerge w:val="continue"/>
            <w:noWrap w:val="0"/>
            <w:vAlign w:val="center"/>
          </w:tcPr>
          <w:p w14:paraId="6FEAD9BC">
            <w:pPr>
              <w:spacing w:line="240" w:lineRule="exact"/>
              <w:jc w:val="center"/>
              <w:rPr>
                <w:rFonts w:hint="eastAsia" w:ascii="宋体" w:hAnsi="宋体"/>
                <w:szCs w:val="21"/>
              </w:rPr>
            </w:pPr>
          </w:p>
        </w:tc>
        <w:tc>
          <w:tcPr>
            <w:tcW w:w="1280" w:type="dxa"/>
            <w:vMerge w:val="continue"/>
            <w:noWrap w:val="0"/>
            <w:vAlign w:val="center"/>
          </w:tcPr>
          <w:p w14:paraId="6C105948">
            <w:pPr>
              <w:spacing w:line="240" w:lineRule="exact"/>
              <w:jc w:val="center"/>
              <w:rPr>
                <w:rFonts w:hint="eastAsia" w:ascii="宋体" w:hAnsi="宋体"/>
                <w:szCs w:val="21"/>
              </w:rPr>
            </w:pPr>
          </w:p>
        </w:tc>
        <w:tc>
          <w:tcPr>
            <w:tcW w:w="2160" w:type="dxa"/>
            <w:noWrap w:val="0"/>
            <w:vAlign w:val="center"/>
          </w:tcPr>
          <w:p w14:paraId="59A2EE32">
            <w:pPr>
              <w:spacing w:line="240" w:lineRule="exact"/>
              <w:jc w:val="center"/>
              <w:rPr>
                <w:rFonts w:hint="eastAsia" w:ascii="宋体" w:hAnsi="宋体"/>
                <w:kern w:val="0"/>
                <w:szCs w:val="21"/>
              </w:rPr>
            </w:pPr>
            <w:r>
              <w:rPr>
                <w:rFonts w:ascii="宋体" w:hAnsi="宋体"/>
                <w:kern w:val="0"/>
                <w:szCs w:val="21"/>
              </w:rPr>
              <w:t>8：00—23：00</w:t>
            </w:r>
          </w:p>
        </w:tc>
        <w:tc>
          <w:tcPr>
            <w:tcW w:w="1300" w:type="dxa"/>
            <w:noWrap w:val="0"/>
            <w:vAlign w:val="center"/>
          </w:tcPr>
          <w:p w14:paraId="434D6D6B">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258AD6ED">
            <w:pPr>
              <w:spacing w:line="240" w:lineRule="exact"/>
              <w:jc w:val="center"/>
              <w:rPr>
                <w:rFonts w:hint="eastAsia" w:ascii="宋体" w:hAnsi="宋体"/>
                <w:kern w:val="0"/>
                <w:szCs w:val="21"/>
              </w:rPr>
            </w:pPr>
            <w:r>
              <w:rPr>
                <w:rFonts w:ascii="宋体" w:hAnsi="宋体"/>
                <w:kern w:val="0"/>
                <w:szCs w:val="21"/>
              </w:rPr>
              <w:t>1</w:t>
            </w:r>
          </w:p>
        </w:tc>
      </w:tr>
      <w:tr w14:paraId="71DA9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22E9180">
            <w:pPr>
              <w:spacing w:line="240" w:lineRule="exact"/>
              <w:jc w:val="center"/>
              <w:rPr>
                <w:rFonts w:hint="eastAsia" w:ascii="宋体" w:hAnsi="宋体"/>
                <w:kern w:val="0"/>
                <w:szCs w:val="21"/>
              </w:rPr>
            </w:pPr>
          </w:p>
        </w:tc>
        <w:tc>
          <w:tcPr>
            <w:tcW w:w="580" w:type="dxa"/>
            <w:vMerge w:val="restart"/>
            <w:noWrap w:val="0"/>
            <w:vAlign w:val="center"/>
          </w:tcPr>
          <w:p w14:paraId="27645F30">
            <w:pPr>
              <w:spacing w:line="240" w:lineRule="exact"/>
              <w:jc w:val="center"/>
              <w:rPr>
                <w:rFonts w:hint="eastAsia" w:ascii="宋体" w:hAnsi="宋体"/>
                <w:kern w:val="0"/>
                <w:szCs w:val="21"/>
              </w:rPr>
            </w:pPr>
            <w:r>
              <w:rPr>
                <w:rFonts w:ascii="宋体" w:hAnsi="宋体"/>
                <w:kern w:val="0"/>
                <w:szCs w:val="21"/>
              </w:rPr>
              <w:t>6</w:t>
            </w:r>
          </w:p>
        </w:tc>
        <w:tc>
          <w:tcPr>
            <w:tcW w:w="1580" w:type="dxa"/>
            <w:vMerge w:val="restart"/>
            <w:noWrap w:val="0"/>
            <w:vAlign w:val="center"/>
          </w:tcPr>
          <w:p w14:paraId="240DD178">
            <w:pPr>
              <w:spacing w:line="240" w:lineRule="exact"/>
              <w:jc w:val="center"/>
              <w:rPr>
                <w:rFonts w:hint="eastAsia" w:ascii="宋体" w:hAnsi="宋体"/>
                <w:kern w:val="0"/>
                <w:szCs w:val="21"/>
              </w:rPr>
            </w:pPr>
            <w:r>
              <w:rPr>
                <w:rFonts w:ascii="宋体" w:hAnsi="宋体"/>
                <w:kern w:val="0"/>
                <w:szCs w:val="21"/>
              </w:rPr>
              <w:t>出租车蓄水池</w:t>
            </w:r>
          </w:p>
          <w:p w14:paraId="2D7FDE43">
            <w:pPr>
              <w:spacing w:line="240" w:lineRule="exact"/>
              <w:jc w:val="center"/>
              <w:rPr>
                <w:rFonts w:hint="eastAsia" w:ascii="宋体" w:hAnsi="宋体"/>
                <w:kern w:val="0"/>
                <w:szCs w:val="21"/>
              </w:rPr>
            </w:pPr>
            <w:r>
              <w:rPr>
                <w:rFonts w:ascii="宋体" w:hAnsi="宋体"/>
                <w:kern w:val="0"/>
                <w:szCs w:val="21"/>
              </w:rPr>
              <w:t>进口</w:t>
            </w:r>
          </w:p>
        </w:tc>
        <w:tc>
          <w:tcPr>
            <w:tcW w:w="1280" w:type="dxa"/>
            <w:vMerge w:val="restart"/>
            <w:noWrap w:val="0"/>
            <w:vAlign w:val="center"/>
          </w:tcPr>
          <w:p w14:paraId="6523CD1F">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33D2B67C">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205F243B">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2802948F">
            <w:pPr>
              <w:spacing w:line="240" w:lineRule="exact"/>
              <w:jc w:val="center"/>
              <w:rPr>
                <w:rFonts w:hint="eastAsia" w:ascii="宋体" w:hAnsi="宋体"/>
                <w:kern w:val="0"/>
                <w:szCs w:val="21"/>
              </w:rPr>
            </w:pPr>
            <w:r>
              <w:rPr>
                <w:rFonts w:ascii="宋体" w:hAnsi="宋体"/>
                <w:kern w:val="0"/>
                <w:szCs w:val="21"/>
              </w:rPr>
              <w:t>1</w:t>
            </w:r>
          </w:p>
        </w:tc>
      </w:tr>
      <w:tr w14:paraId="4E4E5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1791728B">
            <w:pPr>
              <w:spacing w:line="240" w:lineRule="exact"/>
              <w:jc w:val="center"/>
              <w:rPr>
                <w:rFonts w:hint="eastAsia" w:ascii="宋体" w:hAnsi="宋体"/>
                <w:szCs w:val="21"/>
              </w:rPr>
            </w:pPr>
          </w:p>
        </w:tc>
        <w:tc>
          <w:tcPr>
            <w:tcW w:w="580" w:type="dxa"/>
            <w:vMerge w:val="continue"/>
            <w:noWrap w:val="0"/>
            <w:vAlign w:val="center"/>
          </w:tcPr>
          <w:p w14:paraId="7F84C023">
            <w:pPr>
              <w:spacing w:line="240" w:lineRule="exact"/>
              <w:jc w:val="center"/>
              <w:rPr>
                <w:rFonts w:hint="eastAsia" w:ascii="宋体" w:hAnsi="宋体"/>
                <w:szCs w:val="21"/>
              </w:rPr>
            </w:pPr>
          </w:p>
        </w:tc>
        <w:tc>
          <w:tcPr>
            <w:tcW w:w="1580" w:type="dxa"/>
            <w:vMerge w:val="continue"/>
            <w:noWrap w:val="0"/>
            <w:vAlign w:val="center"/>
          </w:tcPr>
          <w:p w14:paraId="78FC3719">
            <w:pPr>
              <w:spacing w:line="240" w:lineRule="exact"/>
              <w:jc w:val="center"/>
              <w:rPr>
                <w:rFonts w:hint="eastAsia" w:ascii="宋体" w:hAnsi="宋体"/>
                <w:szCs w:val="21"/>
              </w:rPr>
            </w:pPr>
          </w:p>
        </w:tc>
        <w:tc>
          <w:tcPr>
            <w:tcW w:w="1280" w:type="dxa"/>
            <w:vMerge w:val="continue"/>
            <w:noWrap w:val="0"/>
            <w:vAlign w:val="center"/>
          </w:tcPr>
          <w:p w14:paraId="5B082CEB">
            <w:pPr>
              <w:spacing w:line="240" w:lineRule="exact"/>
              <w:jc w:val="center"/>
              <w:rPr>
                <w:rFonts w:hint="eastAsia" w:ascii="宋体" w:hAnsi="宋体"/>
                <w:szCs w:val="21"/>
              </w:rPr>
            </w:pPr>
          </w:p>
        </w:tc>
        <w:tc>
          <w:tcPr>
            <w:tcW w:w="2160" w:type="dxa"/>
            <w:noWrap w:val="0"/>
            <w:vAlign w:val="center"/>
          </w:tcPr>
          <w:p w14:paraId="6039D329">
            <w:pPr>
              <w:spacing w:line="240" w:lineRule="exact"/>
              <w:jc w:val="center"/>
              <w:rPr>
                <w:rFonts w:hint="eastAsia" w:ascii="宋体" w:hAnsi="宋体"/>
                <w:kern w:val="0"/>
                <w:szCs w:val="21"/>
              </w:rPr>
            </w:pPr>
            <w:r>
              <w:rPr>
                <w:rFonts w:ascii="宋体" w:hAnsi="宋体"/>
                <w:kern w:val="0"/>
                <w:szCs w:val="21"/>
              </w:rPr>
              <w:t>12：00—24：00</w:t>
            </w:r>
          </w:p>
        </w:tc>
        <w:tc>
          <w:tcPr>
            <w:tcW w:w="1300" w:type="dxa"/>
            <w:vMerge w:val="continue"/>
            <w:noWrap w:val="0"/>
            <w:vAlign w:val="center"/>
          </w:tcPr>
          <w:p w14:paraId="0F8B68C6">
            <w:pPr>
              <w:spacing w:line="240" w:lineRule="exact"/>
              <w:jc w:val="center"/>
              <w:rPr>
                <w:rFonts w:hint="eastAsia" w:ascii="宋体" w:hAnsi="宋体"/>
                <w:kern w:val="0"/>
                <w:szCs w:val="21"/>
              </w:rPr>
            </w:pPr>
          </w:p>
        </w:tc>
        <w:tc>
          <w:tcPr>
            <w:tcW w:w="1135" w:type="dxa"/>
            <w:noWrap w:val="0"/>
            <w:vAlign w:val="center"/>
          </w:tcPr>
          <w:p w14:paraId="289E74E5">
            <w:pPr>
              <w:spacing w:line="240" w:lineRule="exact"/>
              <w:jc w:val="center"/>
              <w:rPr>
                <w:rFonts w:hint="eastAsia" w:ascii="宋体" w:hAnsi="宋体"/>
                <w:kern w:val="0"/>
                <w:szCs w:val="21"/>
              </w:rPr>
            </w:pPr>
            <w:r>
              <w:rPr>
                <w:rFonts w:ascii="宋体" w:hAnsi="宋体"/>
                <w:kern w:val="0"/>
                <w:szCs w:val="21"/>
              </w:rPr>
              <w:t>1</w:t>
            </w:r>
          </w:p>
        </w:tc>
      </w:tr>
      <w:tr w14:paraId="68A9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A8A75A2">
            <w:pPr>
              <w:spacing w:line="240" w:lineRule="exact"/>
              <w:jc w:val="center"/>
              <w:rPr>
                <w:rFonts w:hint="eastAsia" w:ascii="宋体" w:hAnsi="宋体"/>
                <w:kern w:val="0"/>
                <w:szCs w:val="21"/>
              </w:rPr>
            </w:pPr>
          </w:p>
        </w:tc>
        <w:tc>
          <w:tcPr>
            <w:tcW w:w="580" w:type="dxa"/>
            <w:vMerge w:val="restart"/>
            <w:noWrap w:val="0"/>
            <w:vAlign w:val="center"/>
          </w:tcPr>
          <w:p w14:paraId="2395DC03">
            <w:pPr>
              <w:spacing w:line="240" w:lineRule="exact"/>
              <w:jc w:val="center"/>
              <w:rPr>
                <w:rFonts w:hint="eastAsia" w:ascii="宋体" w:hAnsi="宋体"/>
                <w:kern w:val="0"/>
                <w:szCs w:val="21"/>
              </w:rPr>
            </w:pPr>
            <w:r>
              <w:rPr>
                <w:rFonts w:ascii="宋体" w:hAnsi="宋体"/>
                <w:kern w:val="0"/>
                <w:szCs w:val="21"/>
              </w:rPr>
              <w:t>7</w:t>
            </w:r>
          </w:p>
        </w:tc>
        <w:tc>
          <w:tcPr>
            <w:tcW w:w="1580" w:type="dxa"/>
            <w:vMerge w:val="restart"/>
            <w:noWrap w:val="0"/>
            <w:vAlign w:val="center"/>
          </w:tcPr>
          <w:p w14:paraId="13A8A258">
            <w:pPr>
              <w:spacing w:line="240" w:lineRule="exact"/>
              <w:jc w:val="center"/>
              <w:rPr>
                <w:rFonts w:hint="eastAsia" w:ascii="宋体" w:hAnsi="宋体"/>
                <w:kern w:val="0"/>
                <w:szCs w:val="21"/>
              </w:rPr>
            </w:pPr>
            <w:r>
              <w:rPr>
                <w:rFonts w:ascii="宋体" w:hAnsi="宋体"/>
                <w:kern w:val="0"/>
                <w:szCs w:val="21"/>
              </w:rPr>
              <w:t>出租车蓄水池</w:t>
            </w:r>
          </w:p>
          <w:p w14:paraId="0F46CD28">
            <w:pPr>
              <w:spacing w:line="240" w:lineRule="exact"/>
              <w:jc w:val="center"/>
              <w:rPr>
                <w:rFonts w:hint="eastAsia" w:ascii="宋体" w:hAnsi="宋体"/>
                <w:kern w:val="0"/>
                <w:szCs w:val="21"/>
              </w:rPr>
            </w:pPr>
            <w:r>
              <w:rPr>
                <w:rFonts w:ascii="宋体" w:hAnsi="宋体"/>
                <w:kern w:val="0"/>
                <w:szCs w:val="21"/>
              </w:rPr>
              <w:t>出口</w:t>
            </w:r>
          </w:p>
        </w:tc>
        <w:tc>
          <w:tcPr>
            <w:tcW w:w="1280" w:type="dxa"/>
            <w:vMerge w:val="restart"/>
            <w:noWrap w:val="0"/>
            <w:vAlign w:val="center"/>
          </w:tcPr>
          <w:p w14:paraId="3AF93731">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3365388F">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0A98CA3D">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F9457B9">
            <w:pPr>
              <w:spacing w:line="240" w:lineRule="exact"/>
              <w:jc w:val="center"/>
              <w:rPr>
                <w:rFonts w:hint="eastAsia" w:ascii="宋体" w:hAnsi="宋体"/>
                <w:kern w:val="0"/>
                <w:szCs w:val="21"/>
              </w:rPr>
            </w:pPr>
            <w:r>
              <w:rPr>
                <w:rFonts w:ascii="宋体" w:hAnsi="宋体"/>
                <w:kern w:val="0"/>
                <w:szCs w:val="21"/>
              </w:rPr>
              <w:t>1</w:t>
            </w:r>
          </w:p>
        </w:tc>
      </w:tr>
      <w:tr w14:paraId="2747C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4942C89F">
            <w:pPr>
              <w:spacing w:line="240" w:lineRule="exact"/>
              <w:jc w:val="center"/>
              <w:rPr>
                <w:rFonts w:hint="eastAsia" w:ascii="宋体" w:hAnsi="宋体"/>
                <w:szCs w:val="21"/>
              </w:rPr>
            </w:pPr>
          </w:p>
        </w:tc>
        <w:tc>
          <w:tcPr>
            <w:tcW w:w="580" w:type="dxa"/>
            <w:vMerge w:val="continue"/>
            <w:noWrap w:val="0"/>
            <w:vAlign w:val="center"/>
          </w:tcPr>
          <w:p w14:paraId="1F17C46B">
            <w:pPr>
              <w:spacing w:line="240" w:lineRule="exact"/>
              <w:jc w:val="center"/>
              <w:rPr>
                <w:rFonts w:hint="eastAsia" w:ascii="宋体" w:hAnsi="宋体"/>
                <w:szCs w:val="21"/>
              </w:rPr>
            </w:pPr>
          </w:p>
        </w:tc>
        <w:tc>
          <w:tcPr>
            <w:tcW w:w="1580" w:type="dxa"/>
            <w:vMerge w:val="continue"/>
            <w:noWrap w:val="0"/>
            <w:vAlign w:val="center"/>
          </w:tcPr>
          <w:p w14:paraId="5A9FA76B">
            <w:pPr>
              <w:spacing w:line="240" w:lineRule="exact"/>
              <w:jc w:val="center"/>
              <w:rPr>
                <w:rFonts w:hint="eastAsia" w:ascii="宋体" w:hAnsi="宋体"/>
                <w:szCs w:val="21"/>
              </w:rPr>
            </w:pPr>
          </w:p>
        </w:tc>
        <w:tc>
          <w:tcPr>
            <w:tcW w:w="1280" w:type="dxa"/>
            <w:vMerge w:val="continue"/>
            <w:noWrap w:val="0"/>
            <w:vAlign w:val="center"/>
          </w:tcPr>
          <w:p w14:paraId="2CAB9C7F">
            <w:pPr>
              <w:spacing w:line="240" w:lineRule="exact"/>
              <w:jc w:val="center"/>
              <w:rPr>
                <w:rFonts w:hint="eastAsia" w:ascii="宋体" w:hAnsi="宋体"/>
                <w:szCs w:val="21"/>
              </w:rPr>
            </w:pPr>
          </w:p>
        </w:tc>
        <w:tc>
          <w:tcPr>
            <w:tcW w:w="2160" w:type="dxa"/>
            <w:noWrap w:val="0"/>
            <w:vAlign w:val="center"/>
          </w:tcPr>
          <w:p w14:paraId="7D3F0828">
            <w:pPr>
              <w:spacing w:line="240" w:lineRule="exact"/>
              <w:jc w:val="center"/>
              <w:rPr>
                <w:rFonts w:hint="eastAsia" w:ascii="宋体" w:hAnsi="宋体"/>
                <w:kern w:val="0"/>
                <w:szCs w:val="21"/>
              </w:rPr>
            </w:pPr>
            <w:r>
              <w:rPr>
                <w:rFonts w:ascii="宋体" w:hAnsi="宋体"/>
                <w:kern w:val="0"/>
                <w:szCs w:val="21"/>
              </w:rPr>
              <w:t>12：00—24：00</w:t>
            </w:r>
          </w:p>
        </w:tc>
        <w:tc>
          <w:tcPr>
            <w:tcW w:w="1300" w:type="dxa"/>
            <w:vMerge w:val="continue"/>
            <w:noWrap w:val="0"/>
            <w:vAlign w:val="center"/>
          </w:tcPr>
          <w:p w14:paraId="4B6CC910">
            <w:pPr>
              <w:spacing w:line="240" w:lineRule="exact"/>
              <w:jc w:val="center"/>
              <w:rPr>
                <w:rFonts w:hint="eastAsia" w:ascii="宋体" w:hAnsi="宋体"/>
                <w:kern w:val="0"/>
                <w:szCs w:val="21"/>
              </w:rPr>
            </w:pPr>
          </w:p>
        </w:tc>
        <w:tc>
          <w:tcPr>
            <w:tcW w:w="1135" w:type="dxa"/>
            <w:noWrap w:val="0"/>
            <w:vAlign w:val="center"/>
          </w:tcPr>
          <w:p w14:paraId="06036FAB">
            <w:pPr>
              <w:spacing w:line="240" w:lineRule="exact"/>
              <w:jc w:val="center"/>
              <w:rPr>
                <w:rFonts w:hint="eastAsia" w:ascii="宋体" w:hAnsi="宋体"/>
                <w:kern w:val="0"/>
                <w:szCs w:val="21"/>
              </w:rPr>
            </w:pPr>
            <w:r>
              <w:rPr>
                <w:rFonts w:ascii="宋体" w:hAnsi="宋体"/>
                <w:kern w:val="0"/>
                <w:szCs w:val="21"/>
              </w:rPr>
              <w:t>1</w:t>
            </w:r>
          </w:p>
        </w:tc>
      </w:tr>
      <w:tr w14:paraId="526F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123656D">
            <w:pPr>
              <w:spacing w:line="240" w:lineRule="exact"/>
              <w:jc w:val="center"/>
              <w:rPr>
                <w:rFonts w:hint="eastAsia" w:ascii="宋体" w:hAnsi="宋体"/>
                <w:kern w:val="0"/>
                <w:szCs w:val="21"/>
              </w:rPr>
            </w:pPr>
          </w:p>
        </w:tc>
        <w:tc>
          <w:tcPr>
            <w:tcW w:w="580" w:type="dxa"/>
            <w:noWrap w:val="0"/>
            <w:vAlign w:val="center"/>
          </w:tcPr>
          <w:p w14:paraId="7A42A7E9">
            <w:pPr>
              <w:spacing w:line="240" w:lineRule="exact"/>
              <w:jc w:val="center"/>
              <w:rPr>
                <w:rFonts w:hint="eastAsia" w:ascii="宋体" w:hAnsi="宋体"/>
                <w:kern w:val="0"/>
                <w:szCs w:val="21"/>
              </w:rPr>
            </w:pPr>
            <w:r>
              <w:rPr>
                <w:rFonts w:ascii="宋体" w:hAnsi="宋体"/>
                <w:kern w:val="0"/>
                <w:szCs w:val="21"/>
              </w:rPr>
              <w:t>8</w:t>
            </w:r>
          </w:p>
        </w:tc>
        <w:tc>
          <w:tcPr>
            <w:tcW w:w="1580" w:type="dxa"/>
            <w:vMerge w:val="restart"/>
            <w:noWrap w:val="0"/>
            <w:vAlign w:val="center"/>
          </w:tcPr>
          <w:p w14:paraId="60B14D66">
            <w:pPr>
              <w:spacing w:line="240" w:lineRule="exact"/>
              <w:jc w:val="center"/>
              <w:rPr>
                <w:rFonts w:hint="eastAsia" w:ascii="宋体" w:hAnsi="宋体"/>
                <w:kern w:val="0"/>
                <w:szCs w:val="21"/>
              </w:rPr>
            </w:pPr>
            <w:r>
              <w:rPr>
                <w:rFonts w:ascii="宋体" w:hAnsi="宋体"/>
                <w:kern w:val="0"/>
                <w:szCs w:val="21"/>
              </w:rPr>
              <w:t>出租车蓄水池</w:t>
            </w:r>
          </w:p>
          <w:p w14:paraId="794AA58F">
            <w:pPr>
              <w:spacing w:line="240" w:lineRule="exact"/>
              <w:jc w:val="center"/>
              <w:rPr>
                <w:rFonts w:hint="eastAsia" w:ascii="宋体" w:hAnsi="宋体"/>
                <w:kern w:val="0"/>
                <w:szCs w:val="21"/>
              </w:rPr>
            </w:pPr>
            <w:r>
              <w:rPr>
                <w:rFonts w:ascii="宋体" w:hAnsi="宋体"/>
                <w:kern w:val="0"/>
                <w:szCs w:val="21"/>
              </w:rPr>
              <w:t>中段</w:t>
            </w:r>
          </w:p>
        </w:tc>
        <w:tc>
          <w:tcPr>
            <w:tcW w:w="1280" w:type="dxa"/>
            <w:vMerge w:val="restart"/>
            <w:noWrap w:val="0"/>
            <w:vAlign w:val="center"/>
          </w:tcPr>
          <w:p w14:paraId="22AFA799">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4B03D5A2">
            <w:pPr>
              <w:spacing w:line="240" w:lineRule="exact"/>
              <w:jc w:val="center"/>
              <w:rPr>
                <w:rFonts w:hint="eastAsia" w:ascii="宋体" w:hAnsi="宋体"/>
                <w:kern w:val="0"/>
                <w:szCs w:val="21"/>
              </w:rPr>
            </w:pPr>
            <w:r>
              <w:rPr>
                <w:rFonts w:ascii="宋体" w:hAnsi="宋体"/>
                <w:kern w:val="0"/>
                <w:szCs w:val="21"/>
              </w:rPr>
              <w:t>8：00—20：00</w:t>
            </w:r>
          </w:p>
        </w:tc>
        <w:tc>
          <w:tcPr>
            <w:tcW w:w="1300" w:type="dxa"/>
            <w:noWrap w:val="0"/>
            <w:vAlign w:val="center"/>
          </w:tcPr>
          <w:p w14:paraId="7F527AD0">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290FFD23">
            <w:pPr>
              <w:spacing w:line="240" w:lineRule="exact"/>
              <w:jc w:val="center"/>
              <w:rPr>
                <w:rFonts w:hint="eastAsia" w:ascii="宋体" w:hAnsi="宋体"/>
                <w:kern w:val="0"/>
                <w:szCs w:val="21"/>
              </w:rPr>
            </w:pPr>
            <w:r>
              <w:rPr>
                <w:rFonts w:ascii="宋体" w:hAnsi="宋体"/>
                <w:kern w:val="0"/>
                <w:szCs w:val="21"/>
              </w:rPr>
              <w:t>1</w:t>
            </w:r>
          </w:p>
        </w:tc>
      </w:tr>
      <w:tr w14:paraId="2ED5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3AC28E3">
            <w:pPr>
              <w:spacing w:line="240" w:lineRule="exact"/>
              <w:jc w:val="center"/>
              <w:rPr>
                <w:rFonts w:hint="eastAsia" w:ascii="宋体" w:hAnsi="宋体"/>
                <w:kern w:val="0"/>
                <w:szCs w:val="21"/>
              </w:rPr>
            </w:pPr>
          </w:p>
        </w:tc>
        <w:tc>
          <w:tcPr>
            <w:tcW w:w="580" w:type="dxa"/>
            <w:noWrap w:val="0"/>
            <w:vAlign w:val="center"/>
          </w:tcPr>
          <w:p w14:paraId="3517B929">
            <w:pPr>
              <w:spacing w:line="240" w:lineRule="exact"/>
              <w:jc w:val="center"/>
              <w:rPr>
                <w:rFonts w:ascii="宋体" w:hAnsi="宋体"/>
                <w:kern w:val="0"/>
                <w:szCs w:val="21"/>
              </w:rPr>
            </w:pPr>
          </w:p>
        </w:tc>
        <w:tc>
          <w:tcPr>
            <w:tcW w:w="1580" w:type="dxa"/>
            <w:vMerge w:val="continue"/>
            <w:noWrap w:val="0"/>
            <w:vAlign w:val="center"/>
          </w:tcPr>
          <w:p w14:paraId="19906DF1">
            <w:pPr>
              <w:spacing w:line="240" w:lineRule="exact"/>
              <w:jc w:val="center"/>
              <w:rPr>
                <w:rFonts w:ascii="宋体" w:hAnsi="宋体"/>
                <w:kern w:val="0"/>
                <w:szCs w:val="21"/>
              </w:rPr>
            </w:pPr>
          </w:p>
        </w:tc>
        <w:tc>
          <w:tcPr>
            <w:tcW w:w="1280" w:type="dxa"/>
            <w:vMerge w:val="continue"/>
            <w:noWrap w:val="0"/>
            <w:vAlign w:val="center"/>
          </w:tcPr>
          <w:p w14:paraId="3EA4B8B7">
            <w:pPr>
              <w:spacing w:line="240" w:lineRule="exact"/>
              <w:jc w:val="center"/>
              <w:rPr>
                <w:rFonts w:ascii="宋体" w:hAnsi="宋体"/>
                <w:kern w:val="0"/>
                <w:szCs w:val="21"/>
              </w:rPr>
            </w:pPr>
          </w:p>
        </w:tc>
        <w:tc>
          <w:tcPr>
            <w:tcW w:w="2160" w:type="dxa"/>
            <w:noWrap w:val="0"/>
            <w:vAlign w:val="center"/>
          </w:tcPr>
          <w:p w14:paraId="3CB39732">
            <w:pPr>
              <w:spacing w:line="240" w:lineRule="exact"/>
              <w:jc w:val="center"/>
              <w:rPr>
                <w:rFonts w:ascii="宋体" w:hAnsi="宋体"/>
                <w:kern w:val="0"/>
                <w:szCs w:val="21"/>
              </w:rPr>
            </w:pPr>
            <w:r>
              <w:rPr>
                <w:rFonts w:ascii="宋体" w:hAnsi="宋体"/>
                <w:kern w:val="0"/>
                <w:szCs w:val="21"/>
              </w:rPr>
              <w:t>7：00—19：00</w:t>
            </w:r>
          </w:p>
        </w:tc>
        <w:tc>
          <w:tcPr>
            <w:tcW w:w="1300" w:type="dxa"/>
            <w:noWrap w:val="0"/>
            <w:vAlign w:val="center"/>
          </w:tcPr>
          <w:p w14:paraId="3B0F2C5B">
            <w:pPr>
              <w:spacing w:line="240" w:lineRule="exact"/>
              <w:jc w:val="center"/>
              <w:rPr>
                <w:rFonts w:ascii="宋体" w:hAnsi="宋体"/>
                <w:kern w:val="0"/>
                <w:szCs w:val="21"/>
              </w:rPr>
            </w:pPr>
            <w:r>
              <w:rPr>
                <w:rFonts w:ascii="宋体" w:hAnsi="宋体"/>
                <w:kern w:val="0"/>
                <w:szCs w:val="21"/>
              </w:rPr>
              <w:t>12</w:t>
            </w:r>
          </w:p>
        </w:tc>
        <w:tc>
          <w:tcPr>
            <w:tcW w:w="1135" w:type="dxa"/>
            <w:noWrap w:val="0"/>
            <w:vAlign w:val="center"/>
          </w:tcPr>
          <w:p w14:paraId="2EBCB65B">
            <w:pPr>
              <w:spacing w:line="240" w:lineRule="exact"/>
              <w:jc w:val="center"/>
              <w:rPr>
                <w:rFonts w:hint="eastAsia" w:ascii="宋体" w:hAnsi="宋体" w:eastAsia="宋体"/>
                <w:kern w:val="0"/>
                <w:szCs w:val="21"/>
                <w:lang w:val="en-US" w:eastAsia="zh-CN"/>
              </w:rPr>
            </w:pPr>
            <w:r>
              <w:rPr>
                <w:rFonts w:hint="eastAsia" w:ascii="宋体" w:hAnsi="宋体"/>
                <w:kern w:val="0"/>
                <w:szCs w:val="21"/>
                <w:lang w:val="en-US" w:eastAsia="zh-CN"/>
              </w:rPr>
              <w:t>1</w:t>
            </w:r>
          </w:p>
        </w:tc>
      </w:tr>
      <w:tr w14:paraId="28ED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7962567">
            <w:pPr>
              <w:spacing w:line="240" w:lineRule="exact"/>
              <w:jc w:val="center"/>
              <w:rPr>
                <w:rFonts w:hint="eastAsia" w:ascii="宋体" w:hAnsi="宋体"/>
                <w:kern w:val="0"/>
                <w:szCs w:val="21"/>
              </w:rPr>
            </w:pPr>
          </w:p>
        </w:tc>
        <w:tc>
          <w:tcPr>
            <w:tcW w:w="580" w:type="dxa"/>
            <w:noWrap w:val="0"/>
            <w:vAlign w:val="center"/>
          </w:tcPr>
          <w:p w14:paraId="20ABDC0E">
            <w:pPr>
              <w:spacing w:line="240" w:lineRule="exact"/>
              <w:jc w:val="center"/>
              <w:rPr>
                <w:rFonts w:ascii="宋体" w:hAnsi="宋体"/>
                <w:kern w:val="0"/>
                <w:szCs w:val="21"/>
              </w:rPr>
            </w:pPr>
          </w:p>
        </w:tc>
        <w:tc>
          <w:tcPr>
            <w:tcW w:w="1580" w:type="dxa"/>
            <w:vMerge w:val="continue"/>
            <w:noWrap w:val="0"/>
            <w:vAlign w:val="center"/>
          </w:tcPr>
          <w:p w14:paraId="6A0037B0">
            <w:pPr>
              <w:spacing w:line="240" w:lineRule="exact"/>
              <w:jc w:val="center"/>
              <w:rPr>
                <w:rFonts w:ascii="宋体" w:hAnsi="宋体"/>
                <w:kern w:val="0"/>
                <w:szCs w:val="21"/>
              </w:rPr>
            </w:pPr>
          </w:p>
        </w:tc>
        <w:tc>
          <w:tcPr>
            <w:tcW w:w="1280" w:type="dxa"/>
            <w:vMerge w:val="continue"/>
            <w:noWrap w:val="0"/>
            <w:vAlign w:val="center"/>
          </w:tcPr>
          <w:p w14:paraId="4F2CAD55">
            <w:pPr>
              <w:spacing w:line="240" w:lineRule="exact"/>
              <w:jc w:val="center"/>
              <w:rPr>
                <w:rFonts w:ascii="宋体" w:hAnsi="宋体"/>
                <w:kern w:val="0"/>
                <w:szCs w:val="21"/>
              </w:rPr>
            </w:pPr>
          </w:p>
        </w:tc>
        <w:tc>
          <w:tcPr>
            <w:tcW w:w="2160" w:type="dxa"/>
            <w:noWrap w:val="0"/>
            <w:vAlign w:val="center"/>
          </w:tcPr>
          <w:p w14:paraId="76F4E8AA">
            <w:pPr>
              <w:spacing w:line="240" w:lineRule="exact"/>
              <w:jc w:val="center"/>
              <w:rPr>
                <w:rFonts w:ascii="宋体" w:hAnsi="宋体"/>
                <w:kern w:val="0"/>
                <w:szCs w:val="21"/>
              </w:rPr>
            </w:pPr>
            <w:r>
              <w:rPr>
                <w:rFonts w:ascii="宋体" w:hAnsi="宋体"/>
                <w:kern w:val="0"/>
                <w:szCs w:val="21"/>
              </w:rPr>
              <w:t>10：</w:t>
            </w:r>
            <w:r>
              <w:rPr>
                <w:rFonts w:hint="eastAsia" w:ascii="宋体" w:hAnsi="宋体"/>
                <w:kern w:val="0"/>
                <w:szCs w:val="21"/>
                <w:lang w:val="en-US" w:eastAsia="zh-CN"/>
              </w:rPr>
              <w:t>0</w:t>
            </w:r>
            <w:r>
              <w:rPr>
                <w:rFonts w:ascii="宋体" w:hAnsi="宋体"/>
                <w:kern w:val="0"/>
                <w:szCs w:val="21"/>
              </w:rPr>
              <w:t>0—22：</w:t>
            </w:r>
            <w:r>
              <w:rPr>
                <w:rFonts w:hint="eastAsia" w:ascii="宋体" w:hAnsi="宋体"/>
                <w:kern w:val="0"/>
                <w:szCs w:val="21"/>
                <w:lang w:val="en-US" w:eastAsia="zh-CN"/>
              </w:rPr>
              <w:t>0</w:t>
            </w:r>
            <w:r>
              <w:rPr>
                <w:rFonts w:ascii="宋体" w:hAnsi="宋体"/>
                <w:kern w:val="0"/>
                <w:szCs w:val="21"/>
              </w:rPr>
              <w:t>0</w:t>
            </w:r>
          </w:p>
        </w:tc>
        <w:tc>
          <w:tcPr>
            <w:tcW w:w="1300" w:type="dxa"/>
            <w:noWrap w:val="0"/>
            <w:vAlign w:val="center"/>
          </w:tcPr>
          <w:p w14:paraId="444F8D58">
            <w:pPr>
              <w:spacing w:line="240" w:lineRule="exact"/>
              <w:jc w:val="center"/>
              <w:rPr>
                <w:rFonts w:ascii="宋体" w:hAnsi="宋体"/>
                <w:kern w:val="0"/>
                <w:szCs w:val="21"/>
              </w:rPr>
            </w:pPr>
            <w:r>
              <w:rPr>
                <w:rFonts w:ascii="宋体" w:hAnsi="宋体"/>
                <w:kern w:val="0"/>
                <w:szCs w:val="21"/>
              </w:rPr>
              <w:t>12</w:t>
            </w:r>
          </w:p>
        </w:tc>
        <w:tc>
          <w:tcPr>
            <w:tcW w:w="1135" w:type="dxa"/>
            <w:noWrap w:val="0"/>
            <w:vAlign w:val="center"/>
          </w:tcPr>
          <w:p w14:paraId="62C7EC55">
            <w:pPr>
              <w:spacing w:line="240" w:lineRule="exact"/>
              <w:jc w:val="center"/>
              <w:rPr>
                <w:rFonts w:hint="eastAsia" w:ascii="宋体" w:hAnsi="宋体" w:eastAsia="宋体"/>
                <w:kern w:val="0"/>
                <w:szCs w:val="21"/>
                <w:lang w:val="en-US" w:eastAsia="zh-CN"/>
              </w:rPr>
            </w:pPr>
            <w:r>
              <w:rPr>
                <w:rFonts w:hint="eastAsia" w:ascii="宋体" w:hAnsi="宋体"/>
                <w:kern w:val="0"/>
                <w:szCs w:val="21"/>
                <w:lang w:val="en-US" w:eastAsia="zh-CN"/>
              </w:rPr>
              <w:t>1</w:t>
            </w:r>
          </w:p>
        </w:tc>
      </w:tr>
      <w:tr w14:paraId="6741F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D9556A1">
            <w:pPr>
              <w:spacing w:line="240" w:lineRule="exact"/>
              <w:jc w:val="center"/>
              <w:rPr>
                <w:rFonts w:hint="eastAsia" w:ascii="宋体" w:hAnsi="宋体"/>
                <w:kern w:val="0"/>
                <w:szCs w:val="21"/>
              </w:rPr>
            </w:pPr>
          </w:p>
        </w:tc>
        <w:tc>
          <w:tcPr>
            <w:tcW w:w="580" w:type="dxa"/>
            <w:noWrap w:val="0"/>
            <w:vAlign w:val="center"/>
          </w:tcPr>
          <w:p w14:paraId="3A23ABC3">
            <w:pPr>
              <w:spacing w:line="240" w:lineRule="exact"/>
              <w:jc w:val="center"/>
              <w:rPr>
                <w:rFonts w:hint="eastAsia" w:ascii="宋体" w:hAnsi="宋体"/>
                <w:kern w:val="0"/>
                <w:szCs w:val="21"/>
              </w:rPr>
            </w:pPr>
            <w:r>
              <w:rPr>
                <w:rFonts w:ascii="宋体" w:hAnsi="宋体"/>
                <w:kern w:val="0"/>
                <w:szCs w:val="21"/>
              </w:rPr>
              <w:t>9</w:t>
            </w:r>
          </w:p>
        </w:tc>
        <w:tc>
          <w:tcPr>
            <w:tcW w:w="1580" w:type="dxa"/>
            <w:noWrap w:val="0"/>
            <w:vAlign w:val="center"/>
          </w:tcPr>
          <w:p w14:paraId="7CD9B2A2">
            <w:pPr>
              <w:spacing w:line="240" w:lineRule="exact"/>
              <w:jc w:val="center"/>
              <w:rPr>
                <w:rFonts w:hint="eastAsia" w:ascii="宋体" w:hAnsi="宋体"/>
                <w:kern w:val="0"/>
                <w:szCs w:val="21"/>
              </w:rPr>
            </w:pPr>
            <w:r>
              <w:rPr>
                <w:rFonts w:ascii="宋体" w:hAnsi="宋体"/>
                <w:kern w:val="0"/>
                <w:szCs w:val="21"/>
              </w:rPr>
              <w:t>分队长</w:t>
            </w:r>
          </w:p>
        </w:tc>
        <w:tc>
          <w:tcPr>
            <w:tcW w:w="1280" w:type="dxa"/>
            <w:noWrap w:val="0"/>
            <w:vAlign w:val="center"/>
          </w:tcPr>
          <w:p w14:paraId="5FA0BB13">
            <w:pPr>
              <w:spacing w:line="240" w:lineRule="exact"/>
              <w:jc w:val="center"/>
              <w:rPr>
                <w:rFonts w:hint="eastAsia" w:ascii="宋体" w:hAnsi="宋体"/>
                <w:kern w:val="0"/>
                <w:szCs w:val="21"/>
              </w:rPr>
            </w:pPr>
            <w:r>
              <w:rPr>
                <w:rFonts w:ascii="宋体" w:hAnsi="宋体"/>
                <w:kern w:val="0"/>
                <w:szCs w:val="21"/>
              </w:rPr>
              <w:t>分队长</w:t>
            </w:r>
          </w:p>
        </w:tc>
        <w:tc>
          <w:tcPr>
            <w:tcW w:w="2160" w:type="dxa"/>
            <w:noWrap w:val="0"/>
            <w:vAlign w:val="center"/>
          </w:tcPr>
          <w:p w14:paraId="2C6E9DE2">
            <w:pPr>
              <w:spacing w:line="240" w:lineRule="exact"/>
              <w:jc w:val="center"/>
              <w:rPr>
                <w:rFonts w:hint="eastAsia" w:ascii="宋体" w:hAnsi="宋体"/>
                <w:kern w:val="0"/>
                <w:szCs w:val="21"/>
              </w:rPr>
            </w:pPr>
            <w:r>
              <w:rPr>
                <w:rFonts w:ascii="宋体" w:hAnsi="宋体"/>
                <w:kern w:val="0"/>
                <w:szCs w:val="21"/>
              </w:rPr>
              <w:t>8：00—23：00</w:t>
            </w:r>
          </w:p>
        </w:tc>
        <w:tc>
          <w:tcPr>
            <w:tcW w:w="1300" w:type="dxa"/>
            <w:noWrap w:val="0"/>
            <w:vAlign w:val="center"/>
          </w:tcPr>
          <w:p w14:paraId="772BCF95">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291F4FA0">
            <w:pPr>
              <w:spacing w:line="240" w:lineRule="exact"/>
              <w:jc w:val="center"/>
              <w:rPr>
                <w:rFonts w:hint="eastAsia" w:ascii="宋体" w:hAnsi="宋体"/>
                <w:kern w:val="0"/>
                <w:szCs w:val="21"/>
              </w:rPr>
            </w:pPr>
            <w:r>
              <w:rPr>
                <w:rFonts w:ascii="宋体" w:hAnsi="宋体"/>
                <w:kern w:val="0"/>
                <w:szCs w:val="21"/>
              </w:rPr>
              <w:t>1</w:t>
            </w:r>
          </w:p>
        </w:tc>
      </w:tr>
      <w:tr w14:paraId="399F0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A19A1A9">
            <w:pPr>
              <w:spacing w:line="240" w:lineRule="exact"/>
              <w:jc w:val="center"/>
              <w:rPr>
                <w:rFonts w:hint="eastAsia" w:ascii="宋体" w:hAnsi="宋体"/>
                <w:kern w:val="0"/>
                <w:szCs w:val="21"/>
              </w:rPr>
            </w:pPr>
          </w:p>
        </w:tc>
        <w:tc>
          <w:tcPr>
            <w:tcW w:w="580" w:type="dxa"/>
            <w:noWrap w:val="0"/>
            <w:vAlign w:val="center"/>
          </w:tcPr>
          <w:p w14:paraId="0DA3CDC8">
            <w:pPr>
              <w:spacing w:line="240" w:lineRule="exact"/>
              <w:jc w:val="center"/>
              <w:rPr>
                <w:rFonts w:hint="eastAsia" w:ascii="宋体" w:hAnsi="宋体"/>
                <w:kern w:val="0"/>
                <w:szCs w:val="21"/>
              </w:rPr>
            </w:pPr>
            <w:r>
              <w:rPr>
                <w:rFonts w:ascii="宋体" w:hAnsi="宋体"/>
                <w:kern w:val="0"/>
                <w:szCs w:val="21"/>
              </w:rPr>
              <w:t>小计</w:t>
            </w:r>
          </w:p>
        </w:tc>
        <w:tc>
          <w:tcPr>
            <w:tcW w:w="1580" w:type="dxa"/>
            <w:noWrap w:val="0"/>
            <w:vAlign w:val="center"/>
          </w:tcPr>
          <w:p w14:paraId="0A3CAC1F">
            <w:pPr>
              <w:spacing w:line="240" w:lineRule="exact"/>
              <w:jc w:val="center"/>
              <w:rPr>
                <w:rFonts w:hint="eastAsia" w:ascii="宋体" w:hAnsi="宋体"/>
                <w:kern w:val="0"/>
                <w:szCs w:val="21"/>
              </w:rPr>
            </w:pPr>
          </w:p>
        </w:tc>
        <w:tc>
          <w:tcPr>
            <w:tcW w:w="1280" w:type="dxa"/>
            <w:noWrap w:val="0"/>
            <w:vAlign w:val="center"/>
          </w:tcPr>
          <w:p w14:paraId="23AF1B94">
            <w:pPr>
              <w:spacing w:line="240" w:lineRule="exact"/>
              <w:jc w:val="center"/>
              <w:rPr>
                <w:rFonts w:hint="eastAsia" w:ascii="宋体" w:hAnsi="宋体"/>
                <w:kern w:val="0"/>
                <w:szCs w:val="21"/>
              </w:rPr>
            </w:pPr>
          </w:p>
        </w:tc>
        <w:tc>
          <w:tcPr>
            <w:tcW w:w="2160" w:type="dxa"/>
            <w:noWrap w:val="0"/>
            <w:vAlign w:val="center"/>
          </w:tcPr>
          <w:p w14:paraId="61A65089">
            <w:pPr>
              <w:spacing w:line="240" w:lineRule="exact"/>
              <w:jc w:val="center"/>
              <w:rPr>
                <w:rFonts w:hint="eastAsia" w:ascii="宋体" w:hAnsi="宋体"/>
                <w:kern w:val="0"/>
                <w:szCs w:val="21"/>
              </w:rPr>
            </w:pPr>
          </w:p>
        </w:tc>
        <w:tc>
          <w:tcPr>
            <w:tcW w:w="1300" w:type="dxa"/>
            <w:noWrap w:val="0"/>
            <w:vAlign w:val="center"/>
          </w:tcPr>
          <w:p w14:paraId="3EB0016A">
            <w:pPr>
              <w:spacing w:line="240" w:lineRule="exact"/>
              <w:jc w:val="center"/>
              <w:rPr>
                <w:rFonts w:hint="default" w:ascii="宋体" w:hAnsi="宋体" w:eastAsia="宋体"/>
                <w:kern w:val="0"/>
                <w:szCs w:val="21"/>
                <w:lang w:val="en-US" w:eastAsia="zh-CN"/>
              </w:rPr>
            </w:pPr>
            <w:r>
              <w:rPr>
                <w:rFonts w:ascii="宋体" w:hAnsi="宋体"/>
                <w:kern w:val="0"/>
                <w:szCs w:val="21"/>
              </w:rPr>
              <w:t>2</w:t>
            </w:r>
            <w:r>
              <w:rPr>
                <w:rFonts w:hint="eastAsia" w:ascii="宋体" w:hAnsi="宋体"/>
                <w:kern w:val="0"/>
                <w:szCs w:val="21"/>
                <w:lang w:val="en-US" w:eastAsia="zh-CN"/>
              </w:rPr>
              <w:t>88</w:t>
            </w:r>
          </w:p>
        </w:tc>
        <w:tc>
          <w:tcPr>
            <w:tcW w:w="1135" w:type="dxa"/>
            <w:noWrap w:val="0"/>
            <w:vAlign w:val="center"/>
          </w:tcPr>
          <w:p w14:paraId="7B4F2B26">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23</w:t>
            </w:r>
          </w:p>
        </w:tc>
      </w:tr>
      <w:tr w14:paraId="778E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restart"/>
            <w:noWrap w:val="0"/>
            <w:vAlign w:val="center"/>
          </w:tcPr>
          <w:p w14:paraId="7BA3C4E3">
            <w:pPr>
              <w:spacing w:line="240" w:lineRule="exact"/>
              <w:ind w:left="210" w:hanging="210" w:hangingChars="100"/>
              <w:jc w:val="center"/>
              <w:rPr>
                <w:rFonts w:hint="eastAsia" w:ascii="宋体" w:hAnsi="宋体"/>
                <w:kern w:val="0"/>
                <w:szCs w:val="21"/>
              </w:rPr>
            </w:pPr>
            <w:r>
              <w:rPr>
                <w:rFonts w:ascii="宋体" w:hAnsi="宋体"/>
                <w:kern w:val="0"/>
                <w:szCs w:val="21"/>
              </w:rPr>
              <w:t>4.南京南站特勤分队</w:t>
            </w:r>
          </w:p>
        </w:tc>
        <w:tc>
          <w:tcPr>
            <w:tcW w:w="580" w:type="dxa"/>
            <w:vMerge w:val="restart"/>
            <w:noWrap w:val="0"/>
            <w:vAlign w:val="center"/>
          </w:tcPr>
          <w:p w14:paraId="021206E2">
            <w:pPr>
              <w:spacing w:line="240" w:lineRule="exact"/>
              <w:jc w:val="center"/>
              <w:rPr>
                <w:rFonts w:hint="eastAsia" w:ascii="宋体" w:hAnsi="宋体"/>
                <w:kern w:val="0"/>
                <w:szCs w:val="21"/>
              </w:rPr>
            </w:pPr>
            <w:r>
              <w:rPr>
                <w:rFonts w:ascii="宋体" w:hAnsi="宋体"/>
                <w:kern w:val="0"/>
                <w:szCs w:val="21"/>
              </w:rPr>
              <w:t>1</w:t>
            </w:r>
          </w:p>
        </w:tc>
        <w:tc>
          <w:tcPr>
            <w:tcW w:w="1580" w:type="dxa"/>
            <w:vMerge w:val="restart"/>
            <w:noWrap w:val="0"/>
            <w:vAlign w:val="center"/>
          </w:tcPr>
          <w:p w14:paraId="0B5B48BE">
            <w:pPr>
              <w:spacing w:line="240" w:lineRule="exact"/>
              <w:jc w:val="center"/>
              <w:rPr>
                <w:rFonts w:hint="eastAsia" w:ascii="宋体" w:hAnsi="宋体"/>
                <w:kern w:val="0"/>
                <w:szCs w:val="21"/>
              </w:rPr>
            </w:pPr>
            <w:r>
              <w:rPr>
                <w:rFonts w:ascii="宋体" w:hAnsi="宋体"/>
                <w:kern w:val="0"/>
                <w:szCs w:val="21"/>
              </w:rPr>
              <w:t>西通道</w:t>
            </w:r>
          </w:p>
        </w:tc>
        <w:tc>
          <w:tcPr>
            <w:tcW w:w="1280" w:type="dxa"/>
            <w:vMerge w:val="restart"/>
            <w:noWrap w:val="0"/>
            <w:vAlign w:val="center"/>
          </w:tcPr>
          <w:p w14:paraId="4A75B139">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53F84A29">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72493B49">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489798A">
            <w:pPr>
              <w:spacing w:line="240" w:lineRule="exact"/>
              <w:jc w:val="center"/>
              <w:rPr>
                <w:rFonts w:hint="eastAsia" w:ascii="宋体" w:hAnsi="宋体"/>
                <w:kern w:val="0"/>
                <w:szCs w:val="21"/>
              </w:rPr>
            </w:pPr>
            <w:r>
              <w:rPr>
                <w:rFonts w:ascii="宋体" w:hAnsi="宋体"/>
                <w:kern w:val="0"/>
                <w:szCs w:val="21"/>
              </w:rPr>
              <w:t>1</w:t>
            </w:r>
          </w:p>
        </w:tc>
      </w:tr>
      <w:tr w14:paraId="51035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761D52B">
            <w:pPr>
              <w:spacing w:line="240" w:lineRule="exact"/>
              <w:jc w:val="center"/>
              <w:rPr>
                <w:rFonts w:hint="eastAsia" w:ascii="宋体" w:hAnsi="宋体"/>
                <w:szCs w:val="21"/>
              </w:rPr>
            </w:pPr>
          </w:p>
        </w:tc>
        <w:tc>
          <w:tcPr>
            <w:tcW w:w="580" w:type="dxa"/>
            <w:vMerge w:val="continue"/>
            <w:noWrap w:val="0"/>
            <w:vAlign w:val="center"/>
          </w:tcPr>
          <w:p w14:paraId="62615169">
            <w:pPr>
              <w:spacing w:line="240" w:lineRule="exact"/>
              <w:jc w:val="center"/>
              <w:rPr>
                <w:rFonts w:hint="eastAsia" w:ascii="宋体" w:hAnsi="宋体"/>
                <w:szCs w:val="21"/>
              </w:rPr>
            </w:pPr>
          </w:p>
        </w:tc>
        <w:tc>
          <w:tcPr>
            <w:tcW w:w="1580" w:type="dxa"/>
            <w:vMerge w:val="continue"/>
            <w:noWrap w:val="0"/>
            <w:vAlign w:val="center"/>
          </w:tcPr>
          <w:p w14:paraId="4BAFA50D">
            <w:pPr>
              <w:spacing w:line="240" w:lineRule="exact"/>
              <w:jc w:val="center"/>
              <w:rPr>
                <w:rFonts w:hint="eastAsia" w:ascii="宋体" w:hAnsi="宋体"/>
                <w:szCs w:val="21"/>
              </w:rPr>
            </w:pPr>
          </w:p>
        </w:tc>
        <w:tc>
          <w:tcPr>
            <w:tcW w:w="1280" w:type="dxa"/>
            <w:vMerge w:val="continue"/>
            <w:noWrap w:val="0"/>
            <w:vAlign w:val="center"/>
          </w:tcPr>
          <w:p w14:paraId="572FC0CF">
            <w:pPr>
              <w:spacing w:line="240" w:lineRule="exact"/>
              <w:jc w:val="center"/>
              <w:rPr>
                <w:rFonts w:hint="eastAsia" w:ascii="宋体" w:hAnsi="宋体"/>
                <w:szCs w:val="21"/>
              </w:rPr>
            </w:pPr>
          </w:p>
        </w:tc>
        <w:tc>
          <w:tcPr>
            <w:tcW w:w="2160" w:type="dxa"/>
            <w:noWrap w:val="0"/>
            <w:vAlign w:val="center"/>
          </w:tcPr>
          <w:p w14:paraId="5B5996AE">
            <w:pPr>
              <w:spacing w:line="240" w:lineRule="exact"/>
              <w:jc w:val="center"/>
              <w:rPr>
                <w:rFonts w:hint="eastAsia" w:ascii="宋体" w:hAnsi="宋体"/>
                <w:kern w:val="0"/>
                <w:szCs w:val="21"/>
              </w:rPr>
            </w:pPr>
            <w:r>
              <w:rPr>
                <w:rFonts w:ascii="宋体" w:hAnsi="宋体"/>
                <w:kern w:val="0"/>
                <w:szCs w:val="21"/>
              </w:rPr>
              <w:t>12：00—24：00</w:t>
            </w:r>
          </w:p>
        </w:tc>
        <w:tc>
          <w:tcPr>
            <w:tcW w:w="1300" w:type="dxa"/>
            <w:vMerge w:val="continue"/>
            <w:noWrap w:val="0"/>
            <w:vAlign w:val="center"/>
          </w:tcPr>
          <w:p w14:paraId="6D27430A">
            <w:pPr>
              <w:spacing w:line="240" w:lineRule="exact"/>
              <w:jc w:val="center"/>
              <w:rPr>
                <w:rFonts w:hint="eastAsia" w:ascii="宋体" w:hAnsi="宋体"/>
                <w:kern w:val="0"/>
                <w:szCs w:val="21"/>
              </w:rPr>
            </w:pPr>
          </w:p>
        </w:tc>
        <w:tc>
          <w:tcPr>
            <w:tcW w:w="1135" w:type="dxa"/>
            <w:noWrap w:val="0"/>
            <w:vAlign w:val="center"/>
          </w:tcPr>
          <w:p w14:paraId="00A8ADF3">
            <w:pPr>
              <w:spacing w:line="240" w:lineRule="exact"/>
              <w:jc w:val="center"/>
              <w:rPr>
                <w:rFonts w:hint="eastAsia" w:ascii="宋体" w:hAnsi="宋体"/>
                <w:kern w:val="0"/>
                <w:szCs w:val="21"/>
              </w:rPr>
            </w:pPr>
            <w:r>
              <w:rPr>
                <w:rFonts w:ascii="宋体" w:hAnsi="宋体"/>
                <w:kern w:val="0"/>
                <w:szCs w:val="21"/>
              </w:rPr>
              <w:t>1</w:t>
            </w:r>
          </w:p>
        </w:tc>
      </w:tr>
      <w:tr w14:paraId="3AE2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415E4558">
            <w:pPr>
              <w:spacing w:line="240" w:lineRule="exact"/>
              <w:jc w:val="center"/>
              <w:rPr>
                <w:rFonts w:hint="eastAsia" w:ascii="宋体" w:hAnsi="宋体"/>
                <w:kern w:val="0"/>
                <w:szCs w:val="21"/>
              </w:rPr>
            </w:pPr>
          </w:p>
        </w:tc>
        <w:tc>
          <w:tcPr>
            <w:tcW w:w="580" w:type="dxa"/>
            <w:vMerge w:val="restart"/>
            <w:noWrap w:val="0"/>
            <w:vAlign w:val="center"/>
          </w:tcPr>
          <w:p w14:paraId="276BBFE4">
            <w:pPr>
              <w:spacing w:line="240" w:lineRule="exact"/>
              <w:jc w:val="center"/>
              <w:rPr>
                <w:rFonts w:hint="eastAsia" w:ascii="宋体" w:hAnsi="宋体"/>
                <w:kern w:val="0"/>
                <w:szCs w:val="21"/>
              </w:rPr>
            </w:pPr>
            <w:r>
              <w:rPr>
                <w:rFonts w:ascii="宋体" w:hAnsi="宋体"/>
                <w:kern w:val="0"/>
                <w:szCs w:val="21"/>
              </w:rPr>
              <w:t>2</w:t>
            </w:r>
          </w:p>
        </w:tc>
        <w:tc>
          <w:tcPr>
            <w:tcW w:w="1580" w:type="dxa"/>
            <w:vMerge w:val="restart"/>
            <w:noWrap w:val="0"/>
            <w:vAlign w:val="center"/>
          </w:tcPr>
          <w:p w14:paraId="613860F2">
            <w:pPr>
              <w:spacing w:line="240" w:lineRule="exact"/>
              <w:jc w:val="center"/>
              <w:rPr>
                <w:rFonts w:hint="eastAsia" w:ascii="宋体" w:hAnsi="宋体"/>
                <w:kern w:val="0"/>
                <w:szCs w:val="21"/>
              </w:rPr>
            </w:pPr>
            <w:r>
              <w:rPr>
                <w:rFonts w:ascii="宋体" w:hAnsi="宋体"/>
                <w:kern w:val="0"/>
                <w:szCs w:val="21"/>
              </w:rPr>
              <w:t>东通道</w:t>
            </w:r>
          </w:p>
        </w:tc>
        <w:tc>
          <w:tcPr>
            <w:tcW w:w="1280" w:type="dxa"/>
            <w:vMerge w:val="restart"/>
            <w:noWrap w:val="0"/>
            <w:vAlign w:val="center"/>
          </w:tcPr>
          <w:p w14:paraId="429F9075">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58639769">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2F0E7EAE">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AFD6E0F">
            <w:pPr>
              <w:spacing w:line="240" w:lineRule="exact"/>
              <w:jc w:val="center"/>
              <w:rPr>
                <w:rFonts w:hint="eastAsia" w:ascii="宋体" w:hAnsi="宋体"/>
                <w:kern w:val="0"/>
                <w:szCs w:val="21"/>
              </w:rPr>
            </w:pPr>
            <w:r>
              <w:rPr>
                <w:rFonts w:ascii="宋体" w:hAnsi="宋体"/>
                <w:kern w:val="0"/>
                <w:szCs w:val="21"/>
              </w:rPr>
              <w:t>1</w:t>
            </w:r>
          </w:p>
        </w:tc>
      </w:tr>
      <w:tr w14:paraId="3BFD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1007E6B7">
            <w:pPr>
              <w:spacing w:line="240" w:lineRule="exact"/>
              <w:jc w:val="center"/>
              <w:rPr>
                <w:rFonts w:hint="eastAsia" w:ascii="宋体" w:hAnsi="宋体"/>
                <w:szCs w:val="21"/>
              </w:rPr>
            </w:pPr>
          </w:p>
        </w:tc>
        <w:tc>
          <w:tcPr>
            <w:tcW w:w="580" w:type="dxa"/>
            <w:vMerge w:val="continue"/>
            <w:noWrap w:val="0"/>
            <w:vAlign w:val="center"/>
          </w:tcPr>
          <w:p w14:paraId="5D28DF4C">
            <w:pPr>
              <w:spacing w:line="240" w:lineRule="exact"/>
              <w:jc w:val="center"/>
              <w:rPr>
                <w:rFonts w:hint="eastAsia" w:ascii="宋体" w:hAnsi="宋体"/>
                <w:szCs w:val="21"/>
              </w:rPr>
            </w:pPr>
          </w:p>
        </w:tc>
        <w:tc>
          <w:tcPr>
            <w:tcW w:w="1580" w:type="dxa"/>
            <w:vMerge w:val="continue"/>
            <w:noWrap w:val="0"/>
            <w:vAlign w:val="center"/>
          </w:tcPr>
          <w:p w14:paraId="3DCA9DBA">
            <w:pPr>
              <w:spacing w:line="240" w:lineRule="exact"/>
              <w:jc w:val="center"/>
              <w:rPr>
                <w:rFonts w:hint="eastAsia" w:ascii="宋体" w:hAnsi="宋体"/>
                <w:szCs w:val="21"/>
              </w:rPr>
            </w:pPr>
          </w:p>
        </w:tc>
        <w:tc>
          <w:tcPr>
            <w:tcW w:w="1280" w:type="dxa"/>
            <w:vMerge w:val="continue"/>
            <w:noWrap w:val="0"/>
            <w:vAlign w:val="center"/>
          </w:tcPr>
          <w:p w14:paraId="4121847A">
            <w:pPr>
              <w:spacing w:line="240" w:lineRule="exact"/>
              <w:jc w:val="center"/>
              <w:rPr>
                <w:rFonts w:hint="eastAsia" w:ascii="宋体" w:hAnsi="宋体"/>
                <w:szCs w:val="21"/>
              </w:rPr>
            </w:pPr>
          </w:p>
        </w:tc>
        <w:tc>
          <w:tcPr>
            <w:tcW w:w="2160" w:type="dxa"/>
            <w:noWrap w:val="0"/>
            <w:vAlign w:val="center"/>
          </w:tcPr>
          <w:p w14:paraId="691E2452">
            <w:pPr>
              <w:spacing w:line="240" w:lineRule="exact"/>
              <w:jc w:val="center"/>
              <w:rPr>
                <w:rFonts w:hint="eastAsia" w:ascii="宋体" w:hAnsi="宋体"/>
                <w:kern w:val="0"/>
                <w:szCs w:val="21"/>
              </w:rPr>
            </w:pPr>
            <w:r>
              <w:rPr>
                <w:rFonts w:ascii="宋体" w:hAnsi="宋体"/>
                <w:kern w:val="0"/>
                <w:szCs w:val="21"/>
              </w:rPr>
              <w:t>12：00—24：00</w:t>
            </w:r>
          </w:p>
        </w:tc>
        <w:tc>
          <w:tcPr>
            <w:tcW w:w="1300" w:type="dxa"/>
            <w:vMerge w:val="continue"/>
            <w:noWrap w:val="0"/>
            <w:vAlign w:val="center"/>
          </w:tcPr>
          <w:p w14:paraId="6B3474EC">
            <w:pPr>
              <w:spacing w:line="240" w:lineRule="exact"/>
              <w:jc w:val="center"/>
              <w:rPr>
                <w:rFonts w:hint="eastAsia" w:ascii="宋体" w:hAnsi="宋体"/>
                <w:kern w:val="0"/>
                <w:szCs w:val="21"/>
              </w:rPr>
            </w:pPr>
          </w:p>
        </w:tc>
        <w:tc>
          <w:tcPr>
            <w:tcW w:w="1135" w:type="dxa"/>
            <w:noWrap w:val="0"/>
            <w:vAlign w:val="center"/>
          </w:tcPr>
          <w:p w14:paraId="2294BA67">
            <w:pPr>
              <w:spacing w:line="240" w:lineRule="exact"/>
              <w:jc w:val="center"/>
              <w:rPr>
                <w:rFonts w:hint="eastAsia" w:ascii="宋体" w:hAnsi="宋体"/>
                <w:kern w:val="0"/>
                <w:szCs w:val="21"/>
              </w:rPr>
            </w:pPr>
            <w:r>
              <w:rPr>
                <w:rFonts w:ascii="宋体" w:hAnsi="宋体"/>
                <w:kern w:val="0"/>
                <w:szCs w:val="21"/>
              </w:rPr>
              <w:t>1</w:t>
            </w:r>
          </w:p>
        </w:tc>
      </w:tr>
      <w:tr w14:paraId="357B2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5E13508D">
            <w:pPr>
              <w:spacing w:line="240" w:lineRule="exact"/>
              <w:jc w:val="center"/>
              <w:rPr>
                <w:rFonts w:hint="eastAsia" w:ascii="宋体" w:hAnsi="宋体"/>
                <w:kern w:val="0"/>
                <w:szCs w:val="21"/>
              </w:rPr>
            </w:pPr>
          </w:p>
        </w:tc>
        <w:tc>
          <w:tcPr>
            <w:tcW w:w="580" w:type="dxa"/>
            <w:vMerge w:val="restart"/>
            <w:noWrap w:val="0"/>
            <w:vAlign w:val="center"/>
          </w:tcPr>
          <w:p w14:paraId="78656D25">
            <w:pPr>
              <w:spacing w:line="240" w:lineRule="exact"/>
              <w:jc w:val="center"/>
              <w:rPr>
                <w:rFonts w:hint="eastAsia" w:ascii="宋体" w:hAnsi="宋体"/>
                <w:kern w:val="0"/>
                <w:szCs w:val="21"/>
              </w:rPr>
            </w:pPr>
            <w:r>
              <w:rPr>
                <w:rFonts w:ascii="宋体" w:hAnsi="宋体"/>
                <w:kern w:val="0"/>
                <w:szCs w:val="21"/>
              </w:rPr>
              <w:t>3</w:t>
            </w:r>
          </w:p>
        </w:tc>
        <w:tc>
          <w:tcPr>
            <w:tcW w:w="1580" w:type="dxa"/>
            <w:vMerge w:val="restart"/>
            <w:noWrap w:val="0"/>
            <w:vAlign w:val="center"/>
          </w:tcPr>
          <w:p w14:paraId="23609361">
            <w:pPr>
              <w:spacing w:line="240" w:lineRule="exact"/>
              <w:jc w:val="center"/>
              <w:rPr>
                <w:rFonts w:hint="eastAsia" w:ascii="宋体" w:hAnsi="宋体"/>
                <w:kern w:val="0"/>
                <w:szCs w:val="21"/>
              </w:rPr>
            </w:pPr>
            <w:r>
              <w:rPr>
                <w:rFonts w:ascii="宋体" w:hAnsi="宋体"/>
                <w:kern w:val="0"/>
                <w:szCs w:val="21"/>
              </w:rPr>
              <w:t>北广场</w:t>
            </w:r>
          </w:p>
        </w:tc>
        <w:tc>
          <w:tcPr>
            <w:tcW w:w="1280" w:type="dxa"/>
            <w:vMerge w:val="restart"/>
            <w:noWrap w:val="0"/>
            <w:vAlign w:val="center"/>
          </w:tcPr>
          <w:p w14:paraId="63ED37D8">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2E91F3AA">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40AC66D0">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B8C23C1">
            <w:pPr>
              <w:spacing w:line="240" w:lineRule="exact"/>
              <w:jc w:val="center"/>
              <w:rPr>
                <w:rFonts w:hint="eastAsia" w:ascii="宋体" w:hAnsi="宋体"/>
                <w:kern w:val="0"/>
                <w:szCs w:val="21"/>
              </w:rPr>
            </w:pPr>
            <w:r>
              <w:rPr>
                <w:rFonts w:ascii="宋体" w:hAnsi="宋体"/>
                <w:kern w:val="0"/>
                <w:szCs w:val="21"/>
              </w:rPr>
              <w:t>1</w:t>
            </w:r>
          </w:p>
        </w:tc>
      </w:tr>
      <w:tr w14:paraId="22F2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907A66A">
            <w:pPr>
              <w:spacing w:line="240" w:lineRule="exact"/>
              <w:jc w:val="center"/>
              <w:rPr>
                <w:rFonts w:hint="eastAsia" w:ascii="宋体" w:hAnsi="宋体"/>
                <w:szCs w:val="21"/>
              </w:rPr>
            </w:pPr>
          </w:p>
        </w:tc>
        <w:tc>
          <w:tcPr>
            <w:tcW w:w="580" w:type="dxa"/>
            <w:vMerge w:val="continue"/>
            <w:noWrap w:val="0"/>
            <w:vAlign w:val="center"/>
          </w:tcPr>
          <w:p w14:paraId="5A7150DB">
            <w:pPr>
              <w:spacing w:line="240" w:lineRule="exact"/>
              <w:jc w:val="center"/>
              <w:rPr>
                <w:rFonts w:hint="eastAsia" w:ascii="宋体" w:hAnsi="宋体"/>
                <w:szCs w:val="21"/>
              </w:rPr>
            </w:pPr>
          </w:p>
        </w:tc>
        <w:tc>
          <w:tcPr>
            <w:tcW w:w="1580" w:type="dxa"/>
            <w:vMerge w:val="continue"/>
            <w:noWrap w:val="0"/>
            <w:vAlign w:val="center"/>
          </w:tcPr>
          <w:p w14:paraId="57F8723A">
            <w:pPr>
              <w:spacing w:line="240" w:lineRule="exact"/>
              <w:jc w:val="center"/>
              <w:rPr>
                <w:rFonts w:hint="eastAsia" w:ascii="宋体" w:hAnsi="宋体"/>
                <w:szCs w:val="21"/>
              </w:rPr>
            </w:pPr>
          </w:p>
        </w:tc>
        <w:tc>
          <w:tcPr>
            <w:tcW w:w="1280" w:type="dxa"/>
            <w:vMerge w:val="continue"/>
            <w:noWrap w:val="0"/>
            <w:vAlign w:val="center"/>
          </w:tcPr>
          <w:p w14:paraId="1F6F9C31">
            <w:pPr>
              <w:spacing w:line="240" w:lineRule="exact"/>
              <w:jc w:val="center"/>
              <w:rPr>
                <w:rFonts w:hint="eastAsia" w:ascii="宋体" w:hAnsi="宋体"/>
                <w:szCs w:val="21"/>
              </w:rPr>
            </w:pPr>
          </w:p>
        </w:tc>
        <w:tc>
          <w:tcPr>
            <w:tcW w:w="2160" w:type="dxa"/>
            <w:noWrap w:val="0"/>
            <w:vAlign w:val="center"/>
          </w:tcPr>
          <w:p w14:paraId="0DDB9E4D">
            <w:pPr>
              <w:spacing w:line="240" w:lineRule="exact"/>
              <w:jc w:val="center"/>
              <w:rPr>
                <w:rFonts w:hint="eastAsia" w:ascii="宋体" w:hAnsi="宋体"/>
                <w:kern w:val="0"/>
                <w:szCs w:val="21"/>
              </w:rPr>
            </w:pPr>
            <w:r>
              <w:rPr>
                <w:rFonts w:ascii="宋体" w:hAnsi="宋体"/>
                <w:kern w:val="0"/>
                <w:szCs w:val="21"/>
              </w:rPr>
              <w:t>12：00—24：00</w:t>
            </w:r>
          </w:p>
        </w:tc>
        <w:tc>
          <w:tcPr>
            <w:tcW w:w="1300" w:type="dxa"/>
            <w:vMerge w:val="continue"/>
            <w:noWrap w:val="0"/>
            <w:vAlign w:val="center"/>
          </w:tcPr>
          <w:p w14:paraId="18D143C7">
            <w:pPr>
              <w:spacing w:line="240" w:lineRule="exact"/>
              <w:jc w:val="center"/>
              <w:rPr>
                <w:rFonts w:hint="eastAsia" w:ascii="宋体" w:hAnsi="宋体"/>
                <w:kern w:val="0"/>
                <w:szCs w:val="21"/>
              </w:rPr>
            </w:pPr>
          </w:p>
        </w:tc>
        <w:tc>
          <w:tcPr>
            <w:tcW w:w="1135" w:type="dxa"/>
            <w:noWrap w:val="0"/>
            <w:vAlign w:val="center"/>
          </w:tcPr>
          <w:p w14:paraId="41A0B3A6">
            <w:pPr>
              <w:spacing w:line="240" w:lineRule="exact"/>
              <w:jc w:val="center"/>
              <w:rPr>
                <w:rFonts w:hint="eastAsia" w:ascii="宋体" w:hAnsi="宋体"/>
                <w:kern w:val="0"/>
                <w:szCs w:val="21"/>
              </w:rPr>
            </w:pPr>
            <w:r>
              <w:rPr>
                <w:rFonts w:ascii="宋体" w:hAnsi="宋体"/>
                <w:kern w:val="0"/>
                <w:szCs w:val="21"/>
              </w:rPr>
              <w:t>2</w:t>
            </w:r>
          </w:p>
        </w:tc>
      </w:tr>
      <w:tr w14:paraId="7218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65F8D13">
            <w:pPr>
              <w:spacing w:line="240" w:lineRule="exact"/>
              <w:jc w:val="center"/>
              <w:rPr>
                <w:rFonts w:hint="eastAsia" w:ascii="宋体" w:hAnsi="宋体"/>
                <w:kern w:val="0"/>
                <w:szCs w:val="21"/>
              </w:rPr>
            </w:pPr>
          </w:p>
        </w:tc>
        <w:tc>
          <w:tcPr>
            <w:tcW w:w="580" w:type="dxa"/>
            <w:noWrap w:val="0"/>
            <w:vAlign w:val="center"/>
          </w:tcPr>
          <w:p w14:paraId="5600F4B7">
            <w:pPr>
              <w:spacing w:line="240" w:lineRule="exact"/>
              <w:jc w:val="center"/>
              <w:rPr>
                <w:rFonts w:hint="eastAsia" w:ascii="宋体" w:hAnsi="宋体"/>
                <w:kern w:val="0"/>
                <w:szCs w:val="21"/>
              </w:rPr>
            </w:pPr>
            <w:r>
              <w:rPr>
                <w:rFonts w:ascii="宋体" w:hAnsi="宋体"/>
                <w:kern w:val="0"/>
                <w:szCs w:val="21"/>
              </w:rPr>
              <w:t>4</w:t>
            </w:r>
          </w:p>
        </w:tc>
        <w:tc>
          <w:tcPr>
            <w:tcW w:w="1580" w:type="dxa"/>
            <w:noWrap w:val="0"/>
            <w:vAlign w:val="center"/>
          </w:tcPr>
          <w:p w14:paraId="72C99A55">
            <w:pPr>
              <w:spacing w:line="240" w:lineRule="exact"/>
              <w:jc w:val="center"/>
              <w:rPr>
                <w:rFonts w:hint="eastAsia" w:ascii="宋体" w:hAnsi="宋体"/>
                <w:kern w:val="0"/>
                <w:szCs w:val="21"/>
              </w:rPr>
            </w:pPr>
            <w:r>
              <w:rPr>
                <w:rFonts w:ascii="宋体" w:hAnsi="宋体"/>
                <w:kern w:val="0"/>
                <w:szCs w:val="21"/>
              </w:rPr>
              <w:t>南广场</w:t>
            </w:r>
          </w:p>
        </w:tc>
        <w:tc>
          <w:tcPr>
            <w:tcW w:w="1280" w:type="dxa"/>
            <w:noWrap w:val="0"/>
            <w:vAlign w:val="center"/>
          </w:tcPr>
          <w:p w14:paraId="45EDBE0C">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5ECB6C4B">
            <w:pPr>
              <w:spacing w:line="240" w:lineRule="exact"/>
              <w:jc w:val="center"/>
              <w:rPr>
                <w:rFonts w:hint="eastAsia" w:ascii="宋体" w:hAnsi="宋体"/>
                <w:kern w:val="0"/>
                <w:szCs w:val="21"/>
              </w:rPr>
            </w:pPr>
            <w:r>
              <w:rPr>
                <w:rFonts w:ascii="宋体" w:hAnsi="宋体"/>
                <w:kern w:val="0"/>
                <w:szCs w:val="21"/>
              </w:rPr>
              <w:t>12：00—24：00</w:t>
            </w:r>
          </w:p>
        </w:tc>
        <w:tc>
          <w:tcPr>
            <w:tcW w:w="1300" w:type="dxa"/>
            <w:noWrap w:val="0"/>
            <w:vAlign w:val="center"/>
          </w:tcPr>
          <w:p w14:paraId="2918C0DD">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5E40338B">
            <w:pPr>
              <w:spacing w:line="240" w:lineRule="exact"/>
              <w:jc w:val="center"/>
              <w:rPr>
                <w:rFonts w:hint="eastAsia" w:ascii="宋体" w:hAnsi="宋体"/>
                <w:kern w:val="0"/>
                <w:szCs w:val="21"/>
              </w:rPr>
            </w:pPr>
            <w:r>
              <w:rPr>
                <w:rFonts w:hint="eastAsia" w:ascii="宋体" w:hAnsi="宋体"/>
                <w:kern w:val="0"/>
                <w:szCs w:val="21"/>
              </w:rPr>
              <w:t>3</w:t>
            </w:r>
          </w:p>
        </w:tc>
      </w:tr>
      <w:tr w14:paraId="5C9D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E805498">
            <w:pPr>
              <w:spacing w:line="240" w:lineRule="exact"/>
              <w:jc w:val="center"/>
              <w:rPr>
                <w:rFonts w:hint="eastAsia" w:ascii="宋体" w:hAnsi="宋体"/>
                <w:kern w:val="0"/>
                <w:szCs w:val="21"/>
              </w:rPr>
            </w:pPr>
          </w:p>
        </w:tc>
        <w:tc>
          <w:tcPr>
            <w:tcW w:w="580" w:type="dxa"/>
            <w:noWrap w:val="0"/>
            <w:vAlign w:val="center"/>
          </w:tcPr>
          <w:p w14:paraId="193A7F89">
            <w:pPr>
              <w:spacing w:line="240" w:lineRule="exact"/>
              <w:jc w:val="center"/>
              <w:rPr>
                <w:rFonts w:hint="eastAsia" w:ascii="宋体" w:hAnsi="宋体"/>
                <w:kern w:val="0"/>
                <w:szCs w:val="21"/>
              </w:rPr>
            </w:pPr>
            <w:r>
              <w:rPr>
                <w:rFonts w:ascii="宋体" w:hAnsi="宋体"/>
                <w:kern w:val="0"/>
                <w:szCs w:val="21"/>
              </w:rPr>
              <w:t>5</w:t>
            </w:r>
          </w:p>
        </w:tc>
        <w:tc>
          <w:tcPr>
            <w:tcW w:w="1580" w:type="dxa"/>
            <w:noWrap w:val="0"/>
            <w:vAlign w:val="center"/>
          </w:tcPr>
          <w:p w14:paraId="23792275">
            <w:pPr>
              <w:spacing w:line="240" w:lineRule="exact"/>
              <w:jc w:val="center"/>
              <w:rPr>
                <w:rFonts w:hint="eastAsia" w:ascii="宋体" w:hAnsi="宋体"/>
                <w:kern w:val="0"/>
                <w:szCs w:val="21"/>
              </w:rPr>
            </w:pPr>
            <w:r>
              <w:rPr>
                <w:rFonts w:ascii="宋体" w:hAnsi="宋体"/>
                <w:kern w:val="0"/>
                <w:szCs w:val="21"/>
              </w:rPr>
              <w:t>江南路与锦绣街交界口</w:t>
            </w:r>
          </w:p>
        </w:tc>
        <w:tc>
          <w:tcPr>
            <w:tcW w:w="1280" w:type="dxa"/>
            <w:noWrap w:val="0"/>
            <w:vAlign w:val="center"/>
          </w:tcPr>
          <w:p w14:paraId="4293799B">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11E301AE">
            <w:pPr>
              <w:spacing w:line="240" w:lineRule="exact"/>
              <w:jc w:val="center"/>
              <w:rPr>
                <w:rFonts w:hint="eastAsia" w:ascii="宋体" w:hAnsi="宋体"/>
                <w:kern w:val="0"/>
                <w:szCs w:val="21"/>
              </w:rPr>
            </w:pPr>
            <w:r>
              <w:rPr>
                <w:rFonts w:ascii="宋体" w:hAnsi="宋体"/>
                <w:kern w:val="0"/>
                <w:szCs w:val="21"/>
              </w:rPr>
              <w:t>12：00—24：00</w:t>
            </w:r>
          </w:p>
        </w:tc>
        <w:tc>
          <w:tcPr>
            <w:tcW w:w="1300" w:type="dxa"/>
            <w:noWrap w:val="0"/>
            <w:vAlign w:val="center"/>
          </w:tcPr>
          <w:p w14:paraId="216B3126">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B9697A5">
            <w:pPr>
              <w:spacing w:line="240" w:lineRule="exact"/>
              <w:jc w:val="center"/>
              <w:rPr>
                <w:rFonts w:hint="eastAsia" w:ascii="宋体" w:hAnsi="宋体"/>
                <w:kern w:val="0"/>
                <w:szCs w:val="21"/>
              </w:rPr>
            </w:pPr>
            <w:r>
              <w:rPr>
                <w:rFonts w:ascii="宋体" w:hAnsi="宋体"/>
                <w:kern w:val="0"/>
                <w:szCs w:val="21"/>
              </w:rPr>
              <w:t>2</w:t>
            </w:r>
          </w:p>
        </w:tc>
      </w:tr>
      <w:tr w14:paraId="1049B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93739F5">
            <w:pPr>
              <w:spacing w:line="240" w:lineRule="exact"/>
              <w:jc w:val="center"/>
              <w:rPr>
                <w:rFonts w:hint="eastAsia" w:ascii="宋体" w:hAnsi="宋体"/>
                <w:kern w:val="0"/>
                <w:szCs w:val="21"/>
              </w:rPr>
            </w:pPr>
          </w:p>
        </w:tc>
        <w:tc>
          <w:tcPr>
            <w:tcW w:w="580" w:type="dxa"/>
            <w:noWrap w:val="0"/>
            <w:vAlign w:val="center"/>
          </w:tcPr>
          <w:p w14:paraId="23ADC56B">
            <w:pPr>
              <w:spacing w:line="240" w:lineRule="exact"/>
              <w:jc w:val="center"/>
              <w:rPr>
                <w:rFonts w:hint="eastAsia" w:ascii="宋体" w:hAnsi="宋体"/>
                <w:kern w:val="0"/>
                <w:szCs w:val="21"/>
              </w:rPr>
            </w:pPr>
            <w:r>
              <w:rPr>
                <w:rFonts w:ascii="宋体" w:hAnsi="宋体"/>
                <w:kern w:val="0"/>
                <w:szCs w:val="21"/>
              </w:rPr>
              <w:t>6</w:t>
            </w:r>
          </w:p>
        </w:tc>
        <w:tc>
          <w:tcPr>
            <w:tcW w:w="1580" w:type="dxa"/>
            <w:noWrap w:val="0"/>
            <w:vAlign w:val="center"/>
          </w:tcPr>
          <w:p w14:paraId="121697B8">
            <w:pPr>
              <w:spacing w:line="240" w:lineRule="exact"/>
              <w:jc w:val="center"/>
              <w:rPr>
                <w:rFonts w:hint="eastAsia" w:ascii="宋体" w:hAnsi="宋体"/>
                <w:kern w:val="0"/>
                <w:szCs w:val="21"/>
              </w:rPr>
            </w:pPr>
            <w:r>
              <w:rPr>
                <w:rFonts w:ascii="宋体" w:hAnsi="宋体"/>
                <w:kern w:val="0"/>
                <w:szCs w:val="21"/>
              </w:rPr>
              <w:t>六朝路与毓秀街交界口</w:t>
            </w:r>
          </w:p>
        </w:tc>
        <w:tc>
          <w:tcPr>
            <w:tcW w:w="1280" w:type="dxa"/>
            <w:noWrap w:val="0"/>
            <w:vAlign w:val="center"/>
          </w:tcPr>
          <w:p w14:paraId="0009ABA4">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11B171CA">
            <w:pPr>
              <w:spacing w:line="240" w:lineRule="exact"/>
              <w:jc w:val="center"/>
              <w:rPr>
                <w:rFonts w:hint="eastAsia" w:ascii="宋体" w:hAnsi="宋体"/>
                <w:kern w:val="0"/>
                <w:szCs w:val="21"/>
              </w:rPr>
            </w:pPr>
            <w:r>
              <w:rPr>
                <w:rFonts w:ascii="宋体" w:hAnsi="宋体"/>
                <w:kern w:val="0"/>
                <w:szCs w:val="21"/>
              </w:rPr>
              <w:t>12：00—24：00</w:t>
            </w:r>
          </w:p>
        </w:tc>
        <w:tc>
          <w:tcPr>
            <w:tcW w:w="1300" w:type="dxa"/>
            <w:noWrap w:val="0"/>
            <w:vAlign w:val="center"/>
          </w:tcPr>
          <w:p w14:paraId="138BA91D">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3DEEAE98">
            <w:pPr>
              <w:spacing w:line="240" w:lineRule="exact"/>
              <w:jc w:val="center"/>
              <w:rPr>
                <w:rFonts w:hint="eastAsia" w:ascii="宋体" w:hAnsi="宋体"/>
                <w:kern w:val="0"/>
                <w:szCs w:val="21"/>
              </w:rPr>
            </w:pPr>
            <w:r>
              <w:rPr>
                <w:rFonts w:ascii="宋体" w:hAnsi="宋体"/>
                <w:kern w:val="0"/>
                <w:szCs w:val="21"/>
              </w:rPr>
              <w:t>2</w:t>
            </w:r>
          </w:p>
        </w:tc>
      </w:tr>
      <w:tr w14:paraId="6A0A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E4B0A02">
            <w:pPr>
              <w:spacing w:line="240" w:lineRule="exact"/>
              <w:jc w:val="center"/>
              <w:rPr>
                <w:rFonts w:hint="eastAsia" w:ascii="宋体" w:hAnsi="宋体"/>
                <w:kern w:val="0"/>
                <w:szCs w:val="21"/>
              </w:rPr>
            </w:pPr>
          </w:p>
        </w:tc>
        <w:tc>
          <w:tcPr>
            <w:tcW w:w="580" w:type="dxa"/>
            <w:noWrap w:val="0"/>
            <w:vAlign w:val="center"/>
          </w:tcPr>
          <w:p w14:paraId="37337882">
            <w:pPr>
              <w:spacing w:line="240" w:lineRule="exact"/>
              <w:jc w:val="center"/>
              <w:rPr>
                <w:rFonts w:hint="eastAsia" w:ascii="宋体" w:hAnsi="宋体"/>
                <w:kern w:val="0"/>
                <w:szCs w:val="21"/>
              </w:rPr>
            </w:pPr>
            <w:r>
              <w:rPr>
                <w:rFonts w:ascii="宋体" w:hAnsi="宋体"/>
                <w:kern w:val="0"/>
                <w:szCs w:val="21"/>
              </w:rPr>
              <w:t>7</w:t>
            </w:r>
          </w:p>
        </w:tc>
        <w:tc>
          <w:tcPr>
            <w:tcW w:w="1580" w:type="dxa"/>
            <w:noWrap w:val="0"/>
            <w:vAlign w:val="center"/>
          </w:tcPr>
          <w:p w14:paraId="6218F2C6">
            <w:pPr>
              <w:spacing w:line="240" w:lineRule="exact"/>
              <w:jc w:val="center"/>
              <w:rPr>
                <w:rFonts w:hint="eastAsia" w:ascii="宋体" w:hAnsi="宋体"/>
                <w:kern w:val="0"/>
                <w:szCs w:val="21"/>
              </w:rPr>
            </w:pPr>
            <w:r>
              <w:rPr>
                <w:rFonts w:ascii="宋体" w:hAnsi="宋体"/>
                <w:kern w:val="0"/>
                <w:szCs w:val="21"/>
              </w:rPr>
              <w:t>P4停车场</w:t>
            </w:r>
          </w:p>
        </w:tc>
        <w:tc>
          <w:tcPr>
            <w:tcW w:w="1280" w:type="dxa"/>
            <w:noWrap w:val="0"/>
            <w:vAlign w:val="center"/>
          </w:tcPr>
          <w:p w14:paraId="2AD3DF2D">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16C0677B">
            <w:pPr>
              <w:spacing w:line="240" w:lineRule="exact"/>
              <w:jc w:val="center"/>
              <w:rPr>
                <w:rFonts w:hint="eastAsia" w:ascii="宋体" w:hAnsi="宋体"/>
                <w:kern w:val="0"/>
                <w:szCs w:val="21"/>
              </w:rPr>
            </w:pPr>
            <w:r>
              <w:rPr>
                <w:rFonts w:ascii="宋体" w:hAnsi="宋体"/>
                <w:kern w:val="0"/>
                <w:szCs w:val="21"/>
              </w:rPr>
              <w:t>7：00—19：00</w:t>
            </w:r>
          </w:p>
        </w:tc>
        <w:tc>
          <w:tcPr>
            <w:tcW w:w="1300" w:type="dxa"/>
            <w:noWrap w:val="0"/>
            <w:vAlign w:val="center"/>
          </w:tcPr>
          <w:p w14:paraId="0F6D56B5">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3360A628">
            <w:pPr>
              <w:spacing w:line="240" w:lineRule="exact"/>
              <w:jc w:val="center"/>
              <w:rPr>
                <w:rFonts w:hint="eastAsia" w:ascii="宋体" w:hAnsi="宋体"/>
                <w:kern w:val="0"/>
                <w:szCs w:val="21"/>
              </w:rPr>
            </w:pPr>
            <w:r>
              <w:rPr>
                <w:rFonts w:ascii="宋体" w:hAnsi="宋体"/>
                <w:kern w:val="0"/>
                <w:szCs w:val="21"/>
              </w:rPr>
              <w:t>1</w:t>
            </w:r>
          </w:p>
        </w:tc>
      </w:tr>
      <w:tr w14:paraId="6E50F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1B2C0498">
            <w:pPr>
              <w:spacing w:line="240" w:lineRule="exact"/>
              <w:jc w:val="center"/>
              <w:rPr>
                <w:rFonts w:hint="eastAsia" w:ascii="宋体" w:hAnsi="宋体"/>
                <w:kern w:val="0"/>
                <w:szCs w:val="21"/>
              </w:rPr>
            </w:pPr>
          </w:p>
        </w:tc>
        <w:tc>
          <w:tcPr>
            <w:tcW w:w="580" w:type="dxa"/>
            <w:noWrap w:val="0"/>
            <w:vAlign w:val="center"/>
          </w:tcPr>
          <w:p w14:paraId="5CE53E21">
            <w:pPr>
              <w:spacing w:line="240" w:lineRule="exact"/>
              <w:jc w:val="center"/>
              <w:rPr>
                <w:rFonts w:hint="eastAsia" w:ascii="宋体" w:hAnsi="宋体"/>
                <w:kern w:val="0"/>
                <w:szCs w:val="21"/>
              </w:rPr>
            </w:pPr>
            <w:r>
              <w:rPr>
                <w:rFonts w:ascii="宋体" w:hAnsi="宋体"/>
                <w:kern w:val="0"/>
                <w:szCs w:val="21"/>
              </w:rPr>
              <w:t>8</w:t>
            </w:r>
          </w:p>
        </w:tc>
        <w:tc>
          <w:tcPr>
            <w:tcW w:w="1580" w:type="dxa"/>
            <w:noWrap w:val="0"/>
            <w:vAlign w:val="center"/>
          </w:tcPr>
          <w:p w14:paraId="057A6D8A">
            <w:pPr>
              <w:spacing w:line="240" w:lineRule="exact"/>
              <w:jc w:val="center"/>
              <w:rPr>
                <w:rFonts w:hint="eastAsia" w:ascii="宋体" w:hAnsi="宋体"/>
                <w:kern w:val="0"/>
                <w:szCs w:val="21"/>
              </w:rPr>
            </w:pPr>
            <w:r>
              <w:rPr>
                <w:rFonts w:ascii="宋体" w:hAnsi="宋体"/>
                <w:kern w:val="0"/>
                <w:szCs w:val="21"/>
              </w:rPr>
              <w:t>P2停车场</w:t>
            </w:r>
          </w:p>
        </w:tc>
        <w:tc>
          <w:tcPr>
            <w:tcW w:w="1280" w:type="dxa"/>
            <w:noWrap w:val="0"/>
            <w:vAlign w:val="center"/>
          </w:tcPr>
          <w:p w14:paraId="5A5E69C2">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6C195D09">
            <w:pPr>
              <w:spacing w:line="240" w:lineRule="exact"/>
              <w:jc w:val="center"/>
              <w:rPr>
                <w:rFonts w:hint="eastAsia" w:ascii="宋体" w:hAnsi="宋体"/>
                <w:kern w:val="0"/>
                <w:szCs w:val="21"/>
              </w:rPr>
            </w:pPr>
            <w:r>
              <w:rPr>
                <w:rFonts w:ascii="宋体" w:hAnsi="宋体"/>
                <w:kern w:val="0"/>
                <w:szCs w:val="21"/>
              </w:rPr>
              <w:t>12：00—24：00</w:t>
            </w:r>
          </w:p>
        </w:tc>
        <w:tc>
          <w:tcPr>
            <w:tcW w:w="1300" w:type="dxa"/>
            <w:noWrap w:val="0"/>
            <w:vAlign w:val="center"/>
          </w:tcPr>
          <w:p w14:paraId="09A3FF55">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2108165">
            <w:pPr>
              <w:spacing w:line="240" w:lineRule="exact"/>
              <w:jc w:val="center"/>
              <w:rPr>
                <w:rFonts w:hint="eastAsia" w:ascii="宋体" w:hAnsi="宋体"/>
                <w:kern w:val="0"/>
                <w:szCs w:val="21"/>
              </w:rPr>
            </w:pPr>
            <w:r>
              <w:rPr>
                <w:rFonts w:ascii="宋体" w:hAnsi="宋体"/>
                <w:kern w:val="0"/>
                <w:szCs w:val="21"/>
              </w:rPr>
              <w:t>1</w:t>
            </w:r>
          </w:p>
        </w:tc>
      </w:tr>
      <w:tr w14:paraId="2741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79F38121">
            <w:pPr>
              <w:spacing w:line="240" w:lineRule="exact"/>
              <w:jc w:val="center"/>
              <w:rPr>
                <w:rFonts w:hint="eastAsia" w:ascii="宋体" w:hAnsi="宋体"/>
                <w:kern w:val="0"/>
                <w:szCs w:val="21"/>
              </w:rPr>
            </w:pPr>
          </w:p>
        </w:tc>
        <w:tc>
          <w:tcPr>
            <w:tcW w:w="580" w:type="dxa"/>
            <w:noWrap w:val="0"/>
            <w:vAlign w:val="center"/>
          </w:tcPr>
          <w:p w14:paraId="0D0BAB8F">
            <w:pPr>
              <w:spacing w:line="240" w:lineRule="exact"/>
              <w:jc w:val="center"/>
              <w:rPr>
                <w:rFonts w:hint="eastAsia" w:ascii="宋体" w:hAnsi="宋体"/>
                <w:kern w:val="0"/>
                <w:szCs w:val="21"/>
              </w:rPr>
            </w:pPr>
            <w:r>
              <w:rPr>
                <w:rFonts w:ascii="宋体" w:hAnsi="宋体"/>
                <w:kern w:val="0"/>
                <w:szCs w:val="21"/>
              </w:rPr>
              <w:t>9</w:t>
            </w:r>
          </w:p>
        </w:tc>
        <w:tc>
          <w:tcPr>
            <w:tcW w:w="1580" w:type="dxa"/>
            <w:noWrap w:val="0"/>
            <w:vAlign w:val="center"/>
          </w:tcPr>
          <w:p w14:paraId="74854B04">
            <w:pPr>
              <w:spacing w:line="240" w:lineRule="exact"/>
              <w:jc w:val="center"/>
              <w:rPr>
                <w:rFonts w:hint="eastAsia" w:ascii="宋体" w:hAnsi="宋体"/>
                <w:kern w:val="0"/>
                <w:szCs w:val="21"/>
              </w:rPr>
            </w:pPr>
            <w:r>
              <w:rPr>
                <w:rFonts w:ascii="宋体" w:hAnsi="宋体"/>
                <w:kern w:val="0"/>
                <w:szCs w:val="21"/>
              </w:rPr>
              <w:t>分队长</w:t>
            </w:r>
          </w:p>
        </w:tc>
        <w:tc>
          <w:tcPr>
            <w:tcW w:w="1280" w:type="dxa"/>
            <w:noWrap w:val="0"/>
            <w:vAlign w:val="center"/>
          </w:tcPr>
          <w:p w14:paraId="41643AEF">
            <w:pPr>
              <w:spacing w:line="240" w:lineRule="exact"/>
              <w:jc w:val="center"/>
              <w:rPr>
                <w:rFonts w:hint="eastAsia" w:ascii="宋体" w:hAnsi="宋体"/>
                <w:kern w:val="0"/>
                <w:szCs w:val="21"/>
              </w:rPr>
            </w:pPr>
            <w:r>
              <w:rPr>
                <w:rFonts w:ascii="宋体" w:hAnsi="宋体"/>
                <w:kern w:val="0"/>
                <w:szCs w:val="21"/>
              </w:rPr>
              <w:t>分队长</w:t>
            </w:r>
          </w:p>
        </w:tc>
        <w:tc>
          <w:tcPr>
            <w:tcW w:w="2160" w:type="dxa"/>
            <w:noWrap w:val="0"/>
            <w:vAlign w:val="center"/>
          </w:tcPr>
          <w:p w14:paraId="3A418AD7">
            <w:pPr>
              <w:spacing w:line="240" w:lineRule="exact"/>
              <w:jc w:val="center"/>
              <w:rPr>
                <w:rFonts w:hint="eastAsia" w:ascii="宋体" w:hAnsi="宋体"/>
                <w:kern w:val="0"/>
                <w:szCs w:val="21"/>
              </w:rPr>
            </w:pPr>
            <w:r>
              <w:rPr>
                <w:rFonts w:ascii="宋体" w:hAnsi="宋体"/>
                <w:kern w:val="0"/>
                <w:szCs w:val="21"/>
              </w:rPr>
              <w:t>12：00—24：00</w:t>
            </w:r>
          </w:p>
        </w:tc>
        <w:tc>
          <w:tcPr>
            <w:tcW w:w="1300" w:type="dxa"/>
            <w:noWrap w:val="0"/>
            <w:vAlign w:val="center"/>
          </w:tcPr>
          <w:p w14:paraId="155004AF">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C703B59">
            <w:pPr>
              <w:spacing w:line="240" w:lineRule="exact"/>
              <w:jc w:val="center"/>
              <w:rPr>
                <w:rFonts w:hint="eastAsia" w:ascii="宋体" w:hAnsi="宋体"/>
                <w:kern w:val="0"/>
                <w:szCs w:val="21"/>
              </w:rPr>
            </w:pPr>
            <w:r>
              <w:rPr>
                <w:rFonts w:ascii="宋体" w:hAnsi="宋体"/>
                <w:kern w:val="0"/>
                <w:szCs w:val="21"/>
              </w:rPr>
              <w:t>1</w:t>
            </w:r>
          </w:p>
        </w:tc>
      </w:tr>
      <w:tr w14:paraId="4772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E7818C2">
            <w:pPr>
              <w:spacing w:line="240" w:lineRule="exact"/>
              <w:jc w:val="center"/>
              <w:rPr>
                <w:rFonts w:hint="eastAsia" w:ascii="宋体" w:hAnsi="宋体"/>
                <w:kern w:val="0"/>
                <w:szCs w:val="21"/>
              </w:rPr>
            </w:pPr>
          </w:p>
        </w:tc>
        <w:tc>
          <w:tcPr>
            <w:tcW w:w="580" w:type="dxa"/>
            <w:noWrap w:val="0"/>
            <w:vAlign w:val="center"/>
          </w:tcPr>
          <w:p w14:paraId="2DB18471">
            <w:pPr>
              <w:spacing w:line="240" w:lineRule="exact"/>
              <w:jc w:val="center"/>
              <w:rPr>
                <w:rFonts w:hint="eastAsia" w:ascii="宋体" w:hAnsi="宋体"/>
                <w:kern w:val="0"/>
                <w:szCs w:val="21"/>
              </w:rPr>
            </w:pPr>
            <w:r>
              <w:rPr>
                <w:rFonts w:ascii="宋体" w:hAnsi="宋体"/>
                <w:kern w:val="0"/>
                <w:szCs w:val="21"/>
              </w:rPr>
              <w:t>10</w:t>
            </w:r>
          </w:p>
        </w:tc>
        <w:tc>
          <w:tcPr>
            <w:tcW w:w="1580" w:type="dxa"/>
            <w:noWrap w:val="0"/>
            <w:vAlign w:val="center"/>
          </w:tcPr>
          <w:p w14:paraId="4AE0BAC4">
            <w:pPr>
              <w:spacing w:line="240" w:lineRule="exact"/>
              <w:jc w:val="center"/>
              <w:rPr>
                <w:rFonts w:hint="eastAsia" w:ascii="宋体" w:hAnsi="宋体"/>
                <w:kern w:val="0"/>
                <w:szCs w:val="21"/>
              </w:rPr>
            </w:pPr>
            <w:r>
              <w:rPr>
                <w:rFonts w:ascii="宋体" w:hAnsi="宋体"/>
                <w:kern w:val="0"/>
                <w:szCs w:val="21"/>
              </w:rPr>
              <w:t>中队长助理</w:t>
            </w:r>
          </w:p>
        </w:tc>
        <w:tc>
          <w:tcPr>
            <w:tcW w:w="1280" w:type="dxa"/>
            <w:noWrap w:val="0"/>
            <w:vAlign w:val="center"/>
          </w:tcPr>
          <w:p w14:paraId="55061B27">
            <w:pPr>
              <w:spacing w:line="240" w:lineRule="exact"/>
              <w:jc w:val="center"/>
              <w:rPr>
                <w:rFonts w:hint="eastAsia" w:ascii="宋体" w:hAnsi="宋体"/>
                <w:kern w:val="0"/>
                <w:szCs w:val="21"/>
              </w:rPr>
            </w:pPr>
            <w:r>
              <w:rPr>
                <w:rFonts w:ascii="宋体" w:hAnsi="宋体"/>
                <w:kern w:val="0"/>
                <w:szCs w:val="21"/>
              </w:rPr>
              <w:t>中队长助理</w:t>
            </w:r>
          </w:p>
        </w:tc>
        <w:tc>
          <w:tcPr>
            <w:tcW w:w="2160" w:type="dxa"/>
            <w:noWrap w:val="0"/>
            <w:vAlign w:val="center"/>
          </w:tcPr>
          <w:p w14:paraId="561106A5">
            <w:pPr>
              <w:spacing w:line="240" w:lineRule="exact"/>
              <w:jc w:val="center"/>
              <w:rPr>
                <w:rFonts w:hint="eastAsia" w:ascii="宋体" w:hAnsi="宋体"/>
                <w:kern w:val="0"/>
                <w:szCs w:val="21"/>
              </w:rPr>
            </w:pPr>
            <w:r>
              <w:rPr>
                <w:rFonts w:ascii="宋体" w:hAnsi="宋体"/>
                <w:kern w:val="0"/>
                <w:szCs w:val="21"/>
              </w:rPr>
              <w:t>8：00—23：00</w:t>
            </w:r>
          </w:p>
        </w:tc>
        <w:tc>
          <w:tcPr>
            <w:tcW w:w="1300" w:type="dxa"/>
            <w:noWrap w:val="0"/>
            <w:vAlign w:val="center"/>
          </w:tcPr>
          <w:p w14:paraId="526C1B18">
            <w:pPr>
              <w:spacing w:line="240" w:lineRule="exact"/>
              <w:jc w:val="center"/>
              <w:rPr>
                <w:rFonts w:hint="eastAsia" w:ascii="宋体" w:hAnsi="宋体"/>
                <w:kern w:val="0"/>
                <w:szCs w:val="21"/>
              </w:rPr>
            </w:pPr>
            <w:r>
              <w:rPr>
                <w:rFonts w:ascii="宋体" w:hAnsi="宋体"/>
                <w:kern w:val="0"/>
                <w:szCs w:val="21"/>
              </w:rPr>
              <w:t>15</w:t>
            </w:r>
          </w:p>
        </w:tc>
        <w:tc>
          <w:tcPr>
            <w:tcW w:w="1135" w:type="dxa"/>
            <w:noWrap w:val="0"/>
            <w:vAlign w:val="center"/>
          </w:tcPr>
          <w:p w14:paraId="0FA43D60">
            <w:pPr>
              <w:spacing w:line="240" w:lineRule="exact"/>
              <w:jc w:val="center"/>
              <w:rPr>
                <w:rFonts w:hint="eastAsia" w:ascii="宋体" w:hAnsi="宋体"/>
                <w:kern w:val="0"/>
                <w:szCs w:val="21"/>
              </w:rPr>
            </w:pPr>
            <w:r>
              <w:rPr>
                <w:rFonts w:ascii="宋体" w:hAnsi="宋体"/>
                <w:kern w:val="0"/>
                <w:szCs w:val="21"/>
              </w:rPr>
              <w:t>1</w:t>
            </w:r>
          </w:p>
        </w:tc>
      </w:tr>
      <w:tr w14:paraId="5F27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F6D4E78">
            <w:pPr>
              <w:spacing w:line="240" w:lineRule="exact"/>
              <w:jc w:val="center"/>
              <w:rPr>
                <w:rFonts w:hint="eastAsia" w:ascii="宋体" w:hAnsi="宋体"/>
                <w:kern w:val="0"/>
                <w:szCs w:val="21"/>
              </w:rPr>
            </w:pPr>
          </w:p>
        </w:tc>
        <w:tc>
          <w:tcPr>
            <w:tcW w:w="580" w:type="dxa"/>
            <w:noWrap w:val="0"/>
            <w:vAlign w:val="center"/>
          </w:tcPr>
          <w:p w14:paraId="74C22457">
            <w:pPr>
              <w:spacing w:line="240" w:lineRule="exact"/>
              <w:jc w:val="center"/>
              <w:rPr>
                <w:rFonts w:hint="eastAsia" w:ascii="宋体" w:hAnsi="宋体"/>
                <w:kern w:val="0"/>
                <w:szCs w:val="21"/>
              </w:rPr>
            </w:pPr>
            <w:r>
              <w:rPr>
                <w:rFonts w:ascii="宋体" w:hAnsi="宋体"/>
                <w:kern w:val="0"/>
                <w:szCs w:val="21"/>
              </w:rPr>
              <w:t>小计</w:t>
            </w:r>
          </w:p>
        </w:tc>
        <w:tc>
          <w:tcPr>
            <w:tcW w:w="1580" w:type="dxa"/>
            <w:noWrap w:val="0"/>
            <w:vAlign w:val="center"/>
          </w:tcPr>
          <w:p w14:paraId="68357FF9">
            <w:pPr>
              <w:spacing w:line="240" w:lineRule="exact"/>
              <w:jc w:val="center"/>
              <w:rPr>
                <w:rFonts w:hint="eastAsia" w:ascii="宋体" w:hAnsi="宋体"/>
                <w:kern w:val="0"/>
                <w:szCs w:val="21"/>
              </w:rPr>
            </w:pPr>
          </w:p>
        </w:tc>
        <w:tc>
          <w:tcPr>
            <w:tcW w:w="1280" w:type="dxa"/>
            <w:noWrap w:val="0"/>
            <w:vAlign w:val="center"/>
          </w:tcPr>
          <w:p w14:paraId="5A33093F">
            <w:pPr>
              <w:spacing w:line="240" w:lineRule="exact"/>
              <w:jc w:val="center"/>
              <w:rPr>
                <w:rFonts w:hint="eastAsia" w:ascii="宋体" w:hAnsi="宋体"/>
                <w:kern w:val="0"/>
                <w:szCs w:val="21"/>
              </w:rPr>
            </w:pPr>
          </w:p>
        </w:tc>
        <w:tc>
          <w:tcPr>
            <w:tcW w:w="2160" w:type="dxa"/>
            <w:noWrap w:val="0"/>
            <w:vAlign w:val="center"/>
          </w:tcPr>
          <w:p w14:paraId="7E14846F">
            <w:pPr>
              <w:spacing w:line="240" w:lineRule="exact"/>
              <w:jc w:val="center"/>
              <w:rPr>
                <w:rFonts w:hint="eastAsia" w:ascii="宋体" w:hAnsi="宋体"/>
                <w:kern w:val="0"/>
                <w:szCs w:val="21"/>
              </w:rPr>
            </w:pPr>
          </w:p>
        </w:tc>
        <w:tc>
          <w:tcPr>
            <w:tcW w:w="1300" w:type="dxa"/>
            <w:noWrap w:val="0"/>
            <w:vAlign w:val="center"/>
          </w:tcPr>
          <w:p w14:paraId="2335700F">
            <w:pPr>
              <w:spacing w:line="240" w:lineRule="exact"/>
              <w:jc w:val="center"/>
              <w:rPr>
                <w:rFonts w:hint="eastAsia" w:ascii="宋体" w:hAnsi="宋体"/>
                <w:kern w:val="0"/>
                <w:szCs w:val="21"/>
              </w:rPr>
            </w:pPr>
            <w:r>
              <w:rPr>
                <w:rFonts w:ascii="宋体" w:hAnsi="宋体"/>
                <w:kern w:val="0"/>
                <w:szCs w:val="21"/>
              </w:rPr>
              <w:t>219</w:t>
            </w:r>
          </w:p>
        </w:tc>
        <w:tc>
          <w:tcPr>
            <w:tcW w:w="1135" w:type="dxa"/>
            <w:noWrap w:val="0"/>
            <w:vAlign w:val="center"/>
          </w:tcPr>
          <w:p w14:paraId="3213F72A">
            <w:pPr>
              <w:spacing w:line="240" w:lineRule="exact"/>
              <w:jc w:val="center"/>
              <w:rPr>
                <w:rFonts w:hint="eastAsia" w:ascii="宋体" w:hAnsi="宋体"/>
                <w:kern w:val="0"/>
                <w:szCs w:val="21"/>
              </w:rPr>
            </w:pPr>
            <w:r>
              <w:rPr>
                <w:rFonts w:ascii="宋体" w:hAnsi="宋体"/>
                <w:kern w:val="0"/>
                <w:szCs w:val="21"/>
              </w:rPr>
              <w:t>18</w:t>
            </w:r>
          </w:p>
        </w:tc>
      </w:tr>
      <w:tr w14:paraId="44D0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restart"/>
            <w:noWrap w:val="0"/>
            <w:vAlign w:val="center"/>
          </w:tcPr>
          <w:p w14:paraId="7B92A111">
            <w:pPr>
              <w:spacing w:line="240" w:lineRule="exact"/>
              <w:jc w:val="center"/>
              <w:rPr>
                <w:rFonts w:hint="eastAsia" w:ascii="宋体" w:hAnsi="宋体"/>
                <w:kern w:val="0"/>
                <w:szCs w:val="21"/>
              </w:rPr>
            </w:pPr>
            <w:r>
              <w:rPr>
                <w:rFonts w:ascii="宋体" w:hAnsi="宋体"/>
                <w:kern w:val="0"/>
                <w:szCs w:val="21"/>
              </w:rPr>
              <w:t>5.南京南站后勤分队</w:t>
            </w:r>
          </w:p>
        </w:tc>
        <w:tc>
          <w:tcPr>
            <w:tcW w:w="580" w:type="dxa"/>
            <w:vMerge w:val="restart"/>
            <w:noWrap w:val="0"/>
            <w:vAlign w:val="center"/>
          </w:tcPr>
          <w:p w14:paraId="72337E1A">
            <w:pPr>
              <w:spacing w:line="240" w:lineRule="exact"/>
              <w:jc w:val="center"/>
              <w:rPr>
                <w:rFonts w:hint="eastAsia" w:ascii="宋体" w:hAnsi="宋体"/>
                <w:kern w:val="0"/>
                <w:szCs w:val="21"/>
              </w:rPr>
            </w:pPr>
            <w:r>
              <w:rPr>
                <w:rFonts w:ascii="宋体" w:hAnsi="宋体"/>
                <w:kern w:val="0"/>
                <w:szCs w:val="21"/>
              </w:rPr>
              <w:t>1</w:t>
            </w:r>
          </w:p>
        </w:tc>
        <w:tc>
          <w:tcPr>
            <w:tcW w:w="1580" w:type="dxa"/>
            <w:vMerge w:val="restart"/>
            <w:noWrap w:val="0"/>
            <w:vAlign w:val="center"/>
          </w:tcPr>
          <w:p w14:paraId="58943783">
            <w:pPr>
              <w:spacing w:line="240" w:lineRule="exact"/>
              <w:jc w:val="center"/>
              <w:rPr>
                <w:rFonts w:hint="eastAsia" w:ascii="宋体" w:hAnsi="宋体"/>
                <w:kern w:val="0"/>
                <w:szCs w:val="21"/>
              </w:rPr>
            </w:pPr>
            <w:r>
              <w:rPr>
                <w:rFonts w:ascii="宋体" w:hAnsi="宋体"/>
                <w:kern w:val="0"/>
                <w:szCs w:val="21"/>
              </w:rPr>
              <w:t>江南路综管办门卫</w:t>
            </w:r>
          </w:p>
        </w:tc>
        <w:tc>
          <w:tcPr>
            <w:tcW w:w="1280" w:type="dxa"/>
            <w:vMerge w:val="restart"/>
            <w:noWrap w:val="0"/>
            <w:vAlign w:val="center"/>
          </w:tcPr>
          <w:p w14:paraId="04A11560">
            <w:pPr>
              <w:spacing w:line="240" w:lineRule="exact"/>
              <w:jc w:val="center"/>
              <w:rPr>
                <w:rFonts w:hint="eastAsia" w:ascii="宋体" w:hAnsi="宋体"/>
                <w:kern w:val="0"/>
                <w:szCs w:val="21"/>
              </w:rPr>
            </w:pPr>
            <w:r>
              <w:rPr>
                <w:rFonts w:ascii="宋体" w:hAnsi="宋体"/>
                <w:kern w:val="0"/>
                <w:szCs w:val="21"/>
              </w:rPr>
              <w:t>门岗</w:t>
            </w:r>
          </w:p>
        </w:tc>
        <w:tc>
          <w:tcPr>
            <w:tcW w:w="2160" w:type="dxa"/>
            <w:noWrap w:val="0"/>
            <w:vAlign w:val="center"/>
          </w:tcPr>
          <w:p w14:paraId="01A41879">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501DEB41">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649CEFBD">
            <w:pPr>
              <w:spacing w:line="240" w:lineRule="exact"/>
              <w:jc w:val="center"/>
              <w:rPr>
                <w:rFonts w:hint="eastAsia" w:ascii="宋体" w:hAnsi="宋体"/>
                <w:kern w:val="0"/>
                <w:szCs w:val="21"/>
              </w:rPr>
            </w:pPr>
            <w:r>
              <w:rPr>
                <w:rFonts w:ascii="宋体" w:hAnsi="宋体"/>
                <w:kern w:val="0"/>
                <w:szCs w:val="21"/>
              </w:rPr>
              <w:t>1</w:t>
            </w:r>
          </w:p>
        </w:tc>
      </w:tr>
      <w:tr w14:paraId="1C7A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F32E41C">
            <w:pPr>
              <w:spacing w:line="240" w:lineRule="exact"/>
              <w:jc w:val="center"/>
              <w:rPr>
                <w:rFonts w:hint="eastAsia" w:ascii="宋体" w:hAnsi="宋体"/>
                <w:szCs w:val="21"/>
              </w:rPr>
            </w:pPr>
          </w:p>
        </w:tc>
        <w:tc>
          <w:tcPr>
            <w:tcW w:w="580" w:type="dxa"/>
            <w:vMerge w:val="continue"/>
            <w:noWrap w:val="0"/>
            <w:vAlign w:val="center"/>
          </w:tcPr>
          <w:p w14:paraId="2FC01B38">
            <w:pPr>
              <w:spacing w:line="240" w:lineRule="exact"/>
              <w:jc w:val="center"/>
              <w:rPr>
                <w:rFonts w:hint="eastAsia" w:ascii="宋体" w:hAnsi="宋体"/>
                <w:szCs w:val="21"/>
              </w:rPr>
            </w:pPr>
          </w:p>
        </w:tc>
        <w:tc>
          <w:tcPr>
            <w:tcW w:w="1580" w:type="dxa"/>
            <w:vMerge w:val="continue"/>
            <w:noWrap w:val="0"/>
            <w:vAlign w:val="center"/>
          </w:tcPr>
          <w:p w14:paraId="315FBA5F">
            <w:pPr>
              <w:spacing w:line="240" w:lineRule="exact"/>
              <w:jc w:val="center"/>
              <w:rPr>
                <w:rFonts w:hint="eastAsia" w:ascii="宋体" w:hAnsi="宋体"/>
                <w:szCs w:val="21"/>
              </w:rPr>
            </w:pPr>
          </w:p>
        </w:tc>
        <w:tc>
          <w:tcPr>
            <w:tcW w:w="1280" w:type="dxa"/>
            <w:vMerge w:val="continue"/>
            <w:noWrap w:val="0"/>
            <w:vAlign w:val="center"/>
          </w:tcPr>
          <w:p w14:paraId="36F2600F">
            <w:pPr>
              <w:spacing w:line="240" w:lineRule="exact"/>
              <w:jc w:val="center"/>
              <w:rPr>
                <w:rFonts w:hint="eastAsia" w:ascii="宋体" w:hAnsi="宋体"/>
                <w:szCs w:val="21"/>
              </w:rPr>
            </w:pPr>
          </w:p>
        </w:tc>
        <w:tc>
          <w:tcPr>
            <w:tcW w:w="2160" w:type="dxa"/>
            <w:noWrap w:val="0"/>
            <w:vAlign w:val="center"/>
          </w:tcPr>
          <w:p w14:paraId="21C58687">
            <w:pPr>
              <w:spacing w:line="240" w:lineRule="exact"/>
              <w:jc w:val="center"/>
              <w:rPr>
                <w:rFonts w:hint="eastAsia" w:ascii="宋体" w:hAnsi="宋体"/>
                <w:kern w:val="0"/>
                <w:szCs w:val="21"/>
              </w:rPr>
            </w:pPr>
            <w:r>
              <w:rPr>
                <w:rFonts w:ascii="宋体" w:hAnsi="宋体"/>
                <w:kern w:val="0"/>
                <w:szCs w:val="21"/>
              </w:rPr>
              <w:t>19：00—7：00</w:t>
            </w:r>
          </w:p>
        </w:tc>
        <w:tc>
          <w:tcPr>
            <w:tcW w:w="1300" w:type="dxa"/>
            <w:vMerge w:val="continue"/>
            <w:noWrap w:val="0"/>
            <w:vAlign w:val="center"/>
          </w:tcPr>
          <w:p w14:paraId="14EE3565">
            <w:pPr>
              <w:spacing w:line="240" w:lineRule="exact"/>
              <w:jc w:val="center"/>
              <w:rPr>
                <w:rFonts w:hint="eastAsia" w:ascii="宋体" w:hAnsi="宋体"/>
                <w:kern w:val="0"/>
                <w:szCs w:val="21"/>
              </w:rPr>
            </w:pPr>
          </w:p>
        </w:tc>
        <w:tc>
          <w:tcPr>
            <w:tcW w:w="1135" w:type="dxa"/>
            <w:noWrap w:val="0"/>
            <w:vAlign w:val="center"/>
          </w:tcPr>
          <w:p w14:paraId="27A3C9AC">
            <w:pPr>
              <w:spacing w:line="240" w:lineRule="exact"/>
              <w:jc w:val="center"/>
              <w:rPr>
                <w:rFonts w:hint="eastAsia" w:ascii="宋体" w:hAnsi="宋体"/>
                <w:kern w:val="0"/>
                <w:szCs w:val="21"/>
              </w:rPr>
            </w:pPr>
            <w:r>
              <w:rPr>
                <w:rFonts w:ascii="宋体" w:hAnsi="宋体"/>
                <w:kern w:val="0"/>
                <w:szCs w:val="21"/>
              </w:rPr>
              <w:t>1</w:t>
            </w:r>
          </w:p>
        </w:tc>
      </w:tr>
      <w:tr w14:paraId="5636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C1533BE">
            <w:pPr>
              <w:spacing w:line="240" w:lineRule="exact"/>
              <w:jc w:val="center"/>
              <w:rPr>
                <w:rFonts w:hint="eastAsia" w:ascii="宋体" w:hAnsi="宋体"/>
                <w:kern w:val="0"/>
                <w:szCs w:val="21"/>
              </w:rPr>
            </w:pPr>
          </w:p>
        </w:tc>
        <w:tc>
          <w:tcPr>
            <w:tcW w:w="580" w:type="dxa"/>
            <w:vMerge w:val="restart"/>
            <w:noWrap w:val="0"/>
            <w:vAlign w:val="center"/>
          </w:tcPr>
          <w:p w14:paraId="779C4B87">
            <w:pPr>
              <w:spacing w:line="240" w:lineRule="exact"/>
              <w:jc w:val="center"/>
              <w:rPr>
                <w:rFonts w:hint="eastAsia" w:ascii="宋体" w:hAnsi="宋体"/>
                <w:kern w:val="0"/>
                <w:szCs w:val="21"/>
              </w:rPr>
            </w:pPr>
            <w:r>
              <w:rPr>
                <w:rFonts w:ascii="宋体" w:hAnsi="宋体"/>
                <w:kern w:val="0"/>
                <w:szCs w:val="21"/>
              </w:rPr>
              <w:t>2</w:t>
            </w:r>
          </w:p>
        </w:tc>
        <w:tc>
          <w:tcPr>
            <w:tcW w:w="1580" w:type="dxa"/>
            <w:vMerge w:val="restart"/>
            <w:noWrap w:val="0"/>
            <w:vAlign w:val="center"/>
          </w:tcPr>
          <w:p w14:paraId="73D47569">
            <w:pPr>
              <w:spacing w:line="240" w:lineRule="exact"/>
              <w:jc w:val="center"/>
              <w:rPr>
                <w:rFonts w:hint="eastAsia" w:ascii="宋体" w:hAnsi="宋体"/>
                <w:kern w:val="0"/>
                <w:szCs w:val="21"/>
              </w:rPr>
            </w:pPr>
            <w:r>
              <w:rPr>
                <w:rFonts w:ascii="宋体" w:hAnsi="宋体"/>
                <w:kern w:val="0"/>
                <w:szCs w:val="21"/>
              </w:rPr>
              <w:t>六朝路综管办门卫</w:t>
            </w:r>
          </w:p>
        </w:tc>
        <w:tc>
          <w:tcPr>
            <w:tcW w:w="1280" w:type="dxa"/>
            <w:vMerge w:val="restart"/>
            <w:noWrap w:val="0"/>
            <w:vAlign w:val="center"/>
          </w:tcPr>
          <w:p w14:paraId="1C3C5949">
            <w:pPr>
              <w:spacing w:line="240" w:lineRule="exact"/>
              <w:jc w:val="center"/>
              <w:rPr>
                <w:rFonts w:hint="eastAsia" w:ascii="宋体" w:hAnsi="宋体"/>
                <w:kern w:val="0"/>
                <w:szCs w:val="21"/>
              </w:rPr>
            </w:pPr>
            <w:r>
              <w:rPr>
                <w:rFonts w:ascii="宋体" w:hAnsi="宋体"/>
                <w:kern w:val="0"/>
                <w:szCs w:val="21"/>
              </w:rPr>
              <w:t>门岗</w:t>
            </w:r>
          </w:p>
        </w:tc>
        <w:tc>
          <w:tcPr>
            <w:tcW w:w="2160" w:type="dxa"/>
            <w:noWrap w:val="0"/>
            <w:vAlign w:val="center"/>
          </w:tcPr>
          <w:p w14:paraId="2604923A">
            <w:pPr>
              <w:spacing w:line="240" w:lineRule="exact"/>
              <w:jc w:val="center"/>
              <w:rPr>
                <w:rFonts w:hint="eastAsia" w:ascii="宋体" w:hAnsi="宋体"/>
                <w:kern w:val="0"/>
                <w:szCs w:val="21"/>
              </w:rPr>
            </w:pPr>
            <w:r>
              <w:rPr>
                <w:rFonts w:ascii="宋体" w:hAnsi="宋体"/>
                <w:kern w:val="0"/>
                <w:szCs w:val="21"/>
              </w:rPr>
              <w:t>7：00—19：00</w:t>
            </w:r>
          </w:p>
        </w:tc>
        <w:tc>
          <w:tcPr>
            <w:tcW w:w="1300" w:type="dxa"/>
            <w:vMerge w:val="restart"/>
            <w:noWrap w:val="0"/>
            <w:vAlign w:val="center"/>
          </w:tcPr>
          <w:p w14:paraId="6A29E340">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18C8F892">
            <w:pPr>
              <w:spacing w:line="240" w:lineRule="exact"/>
              <w:jc w:val="center"/>
              <w:rPr>
                <w:rFonts w:hint="eastAsia" w:ascii="宋体" w:hAnsi="宋体"/>
                <w:kern w:val="0"/>
                <w:szCs w:val="21"/>
              </w:rPr>
            </w:pPr>
            <w:r>
              <w:rPr>
                <w:rFonts w:ascii="宋体" w:hAnsi="宋体"/>
                <w:kern w:val="0"/>
                <w:szCs w:val="21"/>
              </w:rPr>
              <w:t>2</w:t>
            </w:r>
          </w:p>
        </w:tc>
      </w:tr>
      <w:tr w14:paraId="23C0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A22BADA">
            <w:pPr>
              <w:spacing w:line="240" w:lineRule="exact"/>
              <w:jc w:val="center"/>
              <w:rPr>
                <w:rFonts w:hint="eastAsia" w:ascii="宋体" w:hAnsi="宋体"/>
                <w:szCs w:val="21"/>
              </w:rPr>
            </w:pPr>
          </w:p>
        </w:tc>
        <w:tc>
          <w:tcPr>
            <w:tcW w:w="580" w:type="dxa"/>
            <w:vMerge w:val="continue"/>
            <w:noWrap w:val="0"/>
            <w:vAlign w:val="center"/>
          </w:tcPr>
          <w:p w14:paraId="64AAD8FC">
            <w:pPr>
              <w:spacing w:line="240" w:lineRule="exact"/>
              <w:jc w:val="center"/>
              <w:rPr>
                <w:rFonts w:hint="eastAsia" w:ascii="宋体" w:hAnsi="宋体"/>
                <w:szCs w:val="21"/>
              </w:rPr>
            </w:pPr>
          </w:p>
        </w:tc>
        <w:tc>
          <w:tcPr>
            <w:tcW w:w="1580" w:type="dxa"/>
            <w:vMerge w:val="continue"/>
            <w:noWrap w:val="0"/>
            <w:vAlign w:val="center"/>
          </w:tcPr>
          <w:p w14:paraId="2157BCD2">
            <w:pPr>
              <w:spacing w:line="240" w:lineRule="exact"/>
              <w:jc w:val="center"/>
              <w:rPr>
                <w:rFonts w:hint="eastAsia" w:ascii="宋体" w:hAnsi="宋体"/>
                <w:szCs w:val="21"/>
              </w:rPr>
            </w:pPr>
          </w:p>
        </w:tc>
        <w:tc>
          <w:tcPr>
            <w:tcW w:w="1280" w:type="dxa"/>
            <w:vMerge w:val="continue"/>
            <w:noWrap w:val="0"/>
            <w:vAlign w:val="center"/>
          </w:tcPr>
          <w:p w14:paraId="30A285F4">
            <w:pPr>
              <w:spacing w:line="240" w:lineRule="exact"/>
              <w:jc w:val="center"/>
              <w:rPr>
                <w:rFonts w:hint="eastAsia" w:ascii="宋体" w:hAnsi="宋体"/>
                <w:szCs w:val="21"/>
              </w:rPr>
            </w:pPr>
          </w:p>
        </w:tc>
        <w:tc>
          <w:tcPr>
            <w:tcW w:w="2160" w:type="dxa"/>
            <w:noWrap w:val="0"/>
            <w:vAlign w:val="center"/>
          </w:tcPr>
          <w:p w14:paraId="5C24BB7A">
            <w:pPr>
              <w:spacing w:line="240" w:lineRule="exact"/>
              <w:jc w:val="center"/>
              <w:rPr>
                <w:rFonts w:hint="eastAsia" w:ascii="宋体" w:hAnsi="宋体"/>
                <w:kern w:val="0"/>
                <w:szCs w:val="21"/>
              </w:rPr>
            </w:pPr>
            <w:r>
              <w:rPr>
                <w:rFonts w:ascii="宋体" w:hAnsi="宋体"/>
                <w:kern w:val="0"/>
                <w:szCs w:val="21"/>
              </w:rPr>
              <w:t>19：00—7：00</w:t>
            </w:r>
          </w:p>
        </w:tc>
        <w:tc>
          <w:tcPr>
            <w:tcW w:w="1300" w:type="dxa"/>
            <w:vMerge w:val="continue"/>
            <w:noWrap w:val="0"/>
            <w:vAlign w:val="center"/>
          </w:tcPr>
          <w:p w14:paraId="41928A76">
            <w:pPr>
              <w:spacing w:line="240" w:lineRule="exact"/>
              <w:jc w:val="center"/>
              <w:rPr>
                <w:rFonts w:hint="eastAsia" w:ascii="宋体" w:hAnsi="宋体"/>
                <w:kern w:val="0"/>
                <w:szCs w:val="21"/>
              </w:rPr>
            </w:pPr>
          </w:p>
        </w:tc>
        <w:tc>
          <w:tcPr>
            <w:tcW w:w="1135" w:type="dxa"/>
            <w:noWrap w:val="0"/>
            <w:vAlign w:val="center"/>
          </w:tcPr>
          <w:p w14:paraId="502A7E9E">
            <w:pPr>
              <w:spacing w:line="240" w:lineRule="exact"/>
              <w:jc w:val="center"/>
              <w:rPr>
                <w:rFonts w:hint="eastAsia" w:ascii="宋体" w:hAnsi="宋体"/>
                <w:kern w:val="0"/>
                <w:szCs w:val="21"/>
              </w:rPr>
            </w:pPr>
            <w:r>
              <w:rPr>
                <w:rFonts w:ascii="宋体" w:hAnsi="宋体"/>
                <w:kern w:val="0"/>
                <w:szCs w:val="21"/>
              </w:rPr>
              <w:t>1</w:t>
            </w:r>
          </w:p>
        </w:tc>
      </w:tr>
      <w:tr w14:paraId="4B85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30E5D795">
            <w:pPr>
              <w:spacing w:line="240" w:lineRule="exact"/>
              <w:jc w:val="center"/>
              <w:rPr>
                <w:rFonts w:hint="eastAsia" w:ascii="宋体" w:hAnsi="宋体"/>
                <w:kern w:val="0"/>
                <w:szCs w:val="21"/>
              </w:rPr>
            </w:pPr>
          </w:p>
        </w:tc>
        <w:tc>
          <w:tcPr>
            <w:tcW w:w="580" w:type="dxa"/>
            <w:noWrap w:val="0"/>
            <w:vAlign w:val="center"/>
          </w:tcPr>
          <w:p w14:paraId="1ABED794">
            <w:pPr>
              <w:spacing w:line="240" w:lineRule="exact"/>
              <w:jc w:val="center"/>
              <w:rPr>
                <w:rFonts w:hint="eastAsia" w:ascii="宋体" w:hAnsi="宋体"/>
                <w:kern w:val="0"/>
                <w:szCs w:val="21"/>
              </w:rPr>
            </w:pPr>
            <w:r>
              <w:rPr>
                <w:rFonts w:ascii="宋体" w:hAnsi="宋体"/>
                <w:kern w:val="0"/>
                <w:szCs w:val="21"/>
              </w:rPr>
              <w:t>3</w:t>
            </w:r>
          </w:p>
        </w:tc>
        <w:tc>
          <w:tcPr>
            <w:tcW w:w="1580" w:type="dxa"/>
            <w:noWrap w:val="0"/>
            <w:vAlign w:val="center"/>
          </w:tcPr>
          <w:p w14:paraId="5BC7C2EF">
            <w:pPr>
              <w:spacing w:line="240" w:lineRule="exact"/>
              <w:jc w:val="center"/>
              <w:rPr>
                <w:rFonts w:hint="eastAsia" w:ascii="宋体" w:hAnsi="宋体"/>
                <w:kern w:val="0"/>
                <w:szCs w:val="21"/>
              </w:rPr>
            </w:pPr>
            <w:r>
              <w:rPr>
                <w:rFonts w:ascii="宋体" w:hAnsi="宋体"/>
                <w:kern w:val="0"/>
                <w:szCs w:val="21"/>
              </w:rPr>
              <w:t>驾驶志俊</w:t>
            </w:r>
          </w:p>
        </w:tc>
        <w:tc>
          <w:tcPr>
            <w:tcW w:w="1280" w:type="dxa"/>
            <w:noWrap w:val="0"/>
            <w:vAlign w:val="center"/>
          </w:tcPr>
          <w:p w14:paraId="57AFFBEB">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35B2ED61">
            <w:pPr>
              <w:spacing w:line="240" w:lineRule="exact"/>
              <w:jc w:val="center"/>
              <w:rPr>
                <w:rFonts w:hint="eastAsia" w:ascii="宋体" w:hAnsi="宋体"/>
                <w:kern w:val="0"/>
                <w:szCs w:val="21"/>
              </w:rPr>
            </w:pPr>
            <w:r>
              <w:rPr>
                <w:rFonts w:ascii="宋体" w:hAnsi="宋体"/>
                <w:kern w:val="0"/>
                <w:szCs w:val="21"/>
              </w:rPr>
              <w:t>20：00—次日8：00</w:t>
            </w:r>
          </w:p>
        </w:tc>
        <w:tc>
          <w:tcPr>
            <w:tcW w:w="1300" w:type="dxa"/>
            <w:noWrap w:val="0"/>
            <w:vAlign w:val="center"/>
          </w:tcPr>
          <w:p w14:paraId="34833C0B">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4B2BB4F9">
            <w:pPr>
              <w:spacing w:line="240" w:lineRule="exact"/>
              <w:jc w:val="center"/>
              <w:rPr>
                <w:rFonts w:hint="eastAsia" w:ascii="宋体" w:hAnsi="宋体"/>
                <w:kern w:val="0"/>
                <w:szCs w:val="21"/>
              </w:rPr>
            </w:pPr>
            <w:r>
              <w:rPr>
                <w:rFonts w:ascii="宋体" w:hAnsi="宋体"/>
                <w:kern w:val="0"/>
                <w:szCs w:val="21"/>
              </w:rPr>
              <w:t>1</w:t>
            </w:r>
          </w:p>
        </w:tc>
      </w:tr>
      <w:tr w14:paraId="7D229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066E98A5">
            <w:pPr>
              <w:spacing w:line="240" w:lineRule="exact"/>
              <w:jc w:val="center"/>
              <w:rPr>
                <w:rFonts w:hint="eastAsia" w:ascii="宋体" w:hAnsi="宋体"/>
                <w:kern w:val="0"/>
                <w:szCs w:val="21"/>
              </w:rPr>
            </w:pPr>
          </w:p>
        </w:tc>
        <w:tc>
          <w:tcPr>
            <w:tcW w:w="580" w:type="dxa"/>
            <w:noWrap w:val="0"/>
            <w:vAlign w:val="center"/>
          </w:tcPr>
          <w:p w14:paraId="112E9B3C">
            <w:pPr>
              <w:spacing w:line="240" w:lineRule="exact"/>
              <w:jc w:val="center"/>
              <w:rPr>
                <w:rFonts w:hint="eastAsia" w:ascii="宋体" w:hAnsi="宋体"/>
                <w:kern w:val="0"/>
                <w:szCs w:val="21"/>
              </w:rPr>
            </w:pPr>
            <w:r>
              <w:rPr>
                <w:rFonts w:ascii="宋体" w:hAnsi="宋体"/>
                <w:kern w:val="0"/>
                <w:szCs w:val="21"/>
              </w:rPr>
              <w:t>4</w:t>
            </w:r>
          </w:p>
        </w:tc>
        <w:tc>
          <w:tcPr>
            <w:tcW w:w="1580" w:type="dxa"/>
            <w:noWrap w:val="0"/>
            <w:vAlign w:val="center"/>
          </w:tcPr>
          <w:p w14:paraId="1AF421A6">
            <w:pPr>
              <w:spacing w:line="240" w:lineRule="exact"/>
              <w:jc w:val="center"/>
              <w:rPr>
                <w:rFonts w:hint="eastAsia" w:ascii="宋体" w:hAnsi="宋体"/>
                <w:kern w:val="0"/>
                <w:szCs w:val="21"/>
              </w:rPr>
            </w:pPr>
            <w:r>
              <w:rPr>
                <w:rFonts w:ascii="宋体" w:hAnsi="宋体"/>
                <w:kern w:val="0"/>
                <w:szCs w:val="21"/>
              </w:rPr>
              <w:t>驾驶全顺（晚班）</w:t>
            </w:r>
          </w:p>
        </w:tc>
        <w:tc>
          <w:tcPr>
            <w:tcW w:w="1280" w:type="dxa"/>
            <w:noWrap w:val="0"/>
            <w:vAlign w:val="center"/>
          </w:tcPr>
          <w:p w14:paraId="052E27BF">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0ABD1D40">
            <w:pPr>
              <w:spacing w:line="240" w:lineRule="exact"/>
              <w:jc w:val="center"/>
              <w:rPr>
                <w:rFonts w:hint="eastAsia" w:ascii="宋体" w:hAnsi="宋体"/>
                <w:kern w:val="0"/>
                <w:szCs w:val="21"/>
              </w:rPr>
            </w:pPr>
            <w:r>
              <w:rPr>
                <w:rFonts w:ascii="宋体" w:hAnsi="宋体"/>
                <w:kern w:val="0"/>
                <w:szCs w:val="21"/>
              </w:rPr>
              <w:t>19：00—次日7：00</w:t>
            </w:r>
          </w:p>
        </w:tc>
        <w:tc>
          <w:tcPr>
            <w:tcW w:w="1300" w:type="dxa"/>
            <w:noWrap w:val="0"/>
            <w:vAlign w:val="center"/>
          </w:tcPr>
          <w:p w14:paraId="561D6D14">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665B9F9">
            <w:pPr>
              <w:spacing w:line="240" w:lineRule="exact"/>
              <w:jc w:val="center"/>
              <w:rPr>
                <w:rFonts w:hint="eastAsia" w:ascii="宋体" w:hAnsi="宋体"/>
                <w:kern w:val="0"/>
                <w:szCs w:val="21"/>
              </w:rPr>
            </w:pPr>
            <w:r>
              <w:rPr>
                <w:rFonts w:ascii="宋体" w:hAnsi="宋体"/>
                <w:kern w:val="0"/>
                <w:szCs w:val="21"/>
              </w:rPr>
              <w:t>1</w:t>
            </w:r>
          </w:p>
        </w:tc>
      </w:tr>
      <w:tr w14:paraId="2DA9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4940C5FA">
            <w:pPr>
              <w:spacing w:line="240" w:lineRule="exact"/>
              <w:jc w:val="center"/>
              <w:rPr>
                <w:rFonts w:hint="eastAsia" w:ascii="宋体" w:hAnsi="宋体"/>
                <w:kern w:val="0"/>
                <w:szCs w:val="21"/>
              </w:rPr>
            </w:pPr>
          </w:p>
        </w:tc>
        <w:tc>
          <w:tcPr>
            <w:tcW w:w="580" w:type="dxa"/>
            <w:noWrap w:val="0"/>
            <w:vAlign w:val="center"/>
          </w:tcPr>
          <w:p w14:paraId="5EC4CB7B">
            <w:pPr>
              <w:spacing w:line="240" w:lineRule="exact"/>
              <w:jc w:val="center"/>
              <w:rPr>
                <w:rFonts w:hint="eastAsia" w:ascii="宋体" w:hAnsi="宋体"/>
                <w:kern w:val="0"/>
                <w:szCs w:val="21"/>
              </w:rPr>
            </w:pPr>
            <w:r>
              <w:rPr>
                <w:rFonts w:ascii="宋体" w:hAnsi="宋体"/>
                <w:kern w:val="0"/>
                <w:szCs w:val="21"/>
              </w:rPr>
              <w:t>5</w:t>
            </w:r>
          </w:p>
        </w:tc>
        <w:tc>
          <w:tcPr>
            <w:tcW w:w="1580" w:type="dxa"/>
            <w:noWrap w:val="0"/>
            <w:vAlign w:val="center"/>
          </w:tcPr>
          <w:p w14:paraId="1F462534">
            <w:pPr>
              <w:spacing w:line="240" w:lineRule="exact"/>
              <w:jc w:val="center"/>
              <w:rPr>
                <w:rFonts w:hint="eastAsia" w:ascii="宋体" w:hAnsi="宋体"/>
                <w:kern w:val="0"/>
                <w:szCs w:val="21"/>
              </w:rPr>
            </w:pPr>
            <w:r>
              <w:rPr>
                <w:rFonts w:ascii="宋体" w:hAnsi="宋体"/>
                <w:kern w:val="0"/>
                <w:szCs w:val="21"/>
              </w:rPr>
              <w:t>机动岗</w:t>
            </w:r>
          </w:p>
        </w:tc>
        <w:tc>
          <w:tcPr>
            <w:tcW w:w="1280" w:type="dxa"/>
            <w:noWrap w:val="0"/>
            <w:vAlign w:val="center"/>
          </w:tcPr>
          <w:p w14:paraId="7F5BC371">
            <w:pPr>
              <w:spacing w:line="240" w:lineRule="exact"/>
              <w:jc w:val="center"/>
              <w:rPr>
                <w:rFonts w:hint="eastAsia" w:ascii="宋体" w:hAnsi="宋体"/>
                <w:kern w:val="0"/>
                <w:szCs w:val="21"/>
              </w:rPr>
            </w:pPr>
            <w:r>
              <w:rPr>
                <w:rFonts w:ascii="宋体" w:hAnsi="宋体"/>
                <w:kern w:val="0"/>
                <w:szCs w:val="21"/>
              </w:rPr>
              <w:t>协管安保</w:t>
            </w:r>
          </w:p>
        </w:tc>
        <w:tc>
          <w:tcPr>
            <w:tcW w:w="2160" w:type="dxa"/>
            <w:noWrap w:val="0"/>
            <w:vAlign w:val="center"/>
          </w:tcPr>
          <w:p w14:paraId="6EF3B9FC">
            <w:pPr>
              <w:spacing w:line="240" w:lineRule="exact"/>
              <w:jc w:val="center"/>
              <w:rPr>
                <w:rFonts w:hint="eastAsia" w:ascii="宋体" w:hAnsi="宋体"/>
                <w:kern w:val="0"/>
                <w:szCs w:val="21"/>
              </w:rPr>
            </w:pPr>
            <w:r>
              <w:rPr>
                <w:rFonts w:ascii="宋体" w:hAnsi="宋体"/>
                <w:kern w:val="0"/>
                <w:szCs w:val="21"/>
              </w:rPr>
              <w:t>时间机动</w:t>
            </w:r>
          </w:p>
        </w:tc>
        <w:tc>
          <w:tcPr>
            <w:tcW w:w="1300" w:type="dxa"/>
            <w:noWrap w:val="0"/>
            <w:vAlign w:val="center"/>
          </w:tcPr>
          <w:p w14:paraId="7AFD027E">
            <w:pPr>
              <w:spacing w:line="240" w:lineRule="exact"/>
              <w:jc w:val="center"/>
              <w:rPr>
                <w:rFonts w:hint="eastAsia" w:ascii="宋体" w:hAnsi="宋体"/>
                <w:kern w:val="0"/>
                <w:szCs w:val="21"/>
              </w:rPr>
            </w:pPr>
            <w:r>
              <w:rPr>
                <w:rFonts w:ascii="宋体" w:hAnsi="宋体"/>
                <w:kern w:val="0"/>
                <w:szCs w:val="21"/>
              </w:rPr>
              <w:t>按12小时计</w:t>
            </w:r>
          </w:p>
        </w:tc>
        <w:tc>
          <w:tcPr>
            <w:tcW w:w="1135" w:type="dxa"/>
            <w:noWrap w:val="0"/>
            <w:vAlign w:val="center"/>
          </w:tcPr>
          <w:p w14:paraId="24313C03">
            <w:pPr>
              <w:spacing w:line="240" w:lineRule="exact"/>
              <w:jc w:val="center"/>
              <w:rPr>
                <w:rFonts w:hint="eastAsia" w:ascii="宋体" w:hAnsi="宋体"/>
                <w:kern w:val="0"/>
                <w:szCs w:val="21"/>
              </w:rPr>
            </w:pPr>
            <w:r>
              <w:rPr>
                <w:rFonts w:ascii="宋体" w:hAnsi="宋体"/>
                <w:kern w:val="0"/>
                <w:szCs w:val="21"/>
              </w:rPr>
              <w:t>2</w:t>
            </w:r>
          </w:p>
        </w:tc>
      </w:tr>
      <w:tr w14:paraId="01F9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41E86F08">
            <w:pPr>
              <w:spacing w:line="240" w:lineRule="exact"/>
              <w:jc w:val="center"/>
              <w:rPr>
                <w:rFonts w:hint="eastAsia" w:ascii="宋体" w:hAnsi="宋体"/>
                <w:kern w:val="0"/>
                <w:szCs w:val="21"/>
              </w:rPr>
            </w:pPr>
          </w:p>
        </w:tc>
        <w:tc>
          <w:tcPr>
            <w:tcW w:w="580" w:type="dxa"/>
            <w:noWrap w:val="0"/>
            <w:vAlign w:val="center"/>
          </w:tcPr>
          <w:p w14:paraId="4A10DCB8">
            <w:pPr>
              <w:spacing w:line="240" w:lineRule="exact"/>
              <w:jc w:val="center"/>
              <w:rPr>
                <w:rFonts w:hint="eastAsia" w:ascii="宋体" w:hAnsi="宋体"/>
                <w:kern w:val="0"/>
                <w:szCs w:val="21"/>
              </w:rPr>
            </w:pPr>
            <w:r>
              <w:rPr>
                <w:rFonts w:ascii="宋体" w:hAnsi="宋体"/>
                <w:kern w:val="0"/>
                <w:szCs w:val="21"/>
              </w:rPr>
              <w:t>6</w:t>
            </w:r>
          </w:p>
        </w:tc>
        <w:tc>
          <w:tcPr>
            <w:tcW w:w="1580" w:type="dxa"/>
            <w:noWrap w:val="0"/>
            <w:vAlign w:val="center"/>
          </w:tcPr>
          <w:p w14:paraId="72085310">
            <w:pPr>
              <w:spacing w:line="240" w:lineRule="exact"/>
              <w:jc w:val="center"/>
              <w:rPr>
                <w:rFonts w:hint="eastAsia" w:ascii="宋体" w:hAnsi="宋体"/>
                <w:kern w:val="0"/>
                <w:szCs w:val="21"/>
              </w:rPr>
            </w:pPr>
            <w:r>
              <w:rPr>
                <w:rFonts w:ascii="宋体" w:hAnsi="宋体"/>
                <w:kern w:val="0"/>
                <w:szCs w:val="21"/>
              </w:rPr>
              <w:t>分队长</w:t>
            </w:r>
          </w:p>
        </w:tc>
        <w:tc>
          <w:tcPr>
            <w:tcW w:w="1280" w:type="dxa"/>
            <w:noWrap w:val="0"/>
            <w:vAlign w:val="center"/>
          </w:tcPr>
          <w:p w14:paraId="757527F9">
            <w:pPr>
              <w:spacing w:line="240" w:lineRule="exact"/>
              <w:jc w:val="center"/>
              <w:rPr>
                <w:rFonts w:hint="eastAsia" w:ascii="宋体" w:hAnsi="宋体"/>
                <w:kern w:val="0"/>
                <w:szCs w:val="21"/>
              </w:rPr>
            </w:pPr>
            <w:r>
              <w:rPr>
                <w:rFonts w:ascii="宋体" w:hAnsi="宋体"/>
                <w:kern w:val="0"/>
                <w:szCs w:val="21"/>
              </w:rPr>
              <w:t>分队长</w:t>
            </w:r>
          </w:p>
        </w:tc>
        <w:tc>
          <w:tcPr>
            <w:tcW w:w="2160" w:type="dxa"/>
            <w:noWrap w:val="0"/>
            <w:vAlign w:val="center"/>
          </w:tcPr>
          <w:p w14:paraId="25238890">
            <w:pPr>
              <w:spacing w:line="240" w:lineRule="exact"/>
              <w:jc w:val="center"/>
              <w:rPr>
                <w:rFonts w:hint="eastAsia" w:ascii="宋体" w:hAnsi="宋体"/>
                <w:kern w:val="0"/>
                <w:szCs w:val="21"/>
              </w:rPr>
            </w:pPr>
            <w:r>
              <w:rPr>
                <w:rFonts w:hint="eastAsia" w:ascii="宋体" w:hAnsi="宋体"/>
                <w:kern w:val="0"/>
                <w:szCs w:val="21"/>
                <w:lang w:val="en-US" w:eastAsia="zh-CN"/>
              </w:rPr>
              <w:t>7</w:t>
            </w:r>
            <w:r>
              <w:rPr>
                <w:rFonts w:ascii="宋体" w:hAnsi="宋体"/>
                <w:kern w:val="0"/>
                <w:szCs w:val="21"/>
              </w:rPr>
              <w:t>：00—</w:t>
            </w:r>
            <w:r>
              <w:rPr>
                <w:rFonts w:hint="eastAsia" w:ascii="宋体" w:hAnsi="宋体"/>
                <w:kern w:val="0"/>
                <w:szCs w:val="21"/>
                <w:lang w:val="en-US" w:eastAsia="zh-CN"/>
              </w:rPr>
              <w:t>19</w:t>
            </w:r>
            <w:r>
              <w:rPr>
                <w:rFonts w:ascii="宋体" w:hAnsi="宋体"/>
                <w:kern w:val="0"/>
                <w:szCs w:val="21"/>
              </w:rPr>
              <w:t>：00</w:t>
            </w:r>
          </w:p>
        </w:tc>
        <w:tc>
          <w:tcPr>
            <w:tcW w:w="1300" w:type="dxa"/>
            <w:noWrap w:val="0"/>
            <w:vAlign w:val="center"/>
          </w:tcPr>
          <w:p w14:paraId="7FCDED22">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1948A1AF">
            <w:pPr>
              <w:spacing w:line="240" w:lineRule="exact"/>
              <w:jc w:val="center"/>
              <w:rPr>
                <w:rFonts w:hint="eastAsia" w:ascii="宋体" w:hAnsi="宋体"/>
                <w:kern w:val="0"/>
                <w:szCs w:val="21"/>
              </w:rPr>
            </w:pPr>
            <w:r>
              <w:rPr>
                <w:rFonts w:ascii="宋体" w:hAnsi="宋体"/>
                <w:kern w:val="0"/>
                <w:szCs w:val="21"/>
              </w:rPr>
              <w:t>1</w:t>
            </w:r>
          </w:p>
        </w:tc>
      </w:tr>
      <w:tr w14:paraId="3A936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1180" w:type="dxa"/>
            <w:vMerge w:val="continue"/>
            <w:noWrap w:val="0"/>
            <w:vAlign w:val="center"/>
          </w:tcPr>
          <w:p w14:paraId="230DE66D">
            <w:pPr>
              <w:spacing w:line="240" w:lineRule="exact"/>
              <w:jc w:val="center"/>
              <w:rPr>
                <w:rFonts w:hint="eastAsia" w:ascii="宋体" w:hAnsi="宋体"/>
                <w:kern w:val="0"/>
                <w:szCs w:val="21"/>
              </w:rPr>
            </w:pPr>
          </w:p>
        </w:tc>
        <w:tc>
          <w:tcPr>
            <w:tcW w:w="580" w:type="dxa"/>
            <w:noWrap w:val="0"/>
            <w:vAlign w:val="center"/>
          </w:tcPr>
          <w:p w14:paraId="4BCB9DF5">
            <w:pPr>
              <w:spacing w:line="240" w:lineRule="exact"/>
              <w:jc w:val="center"/>
              <w:rPr>
                <w:rFonts w:hint="eastAsia" w:ascii="宋体" w:hAnsi="宋体"/>
                <w:kern w:val="0"/>
                <w:szCs w:val="21"/>
              </w:rPr>
            </w:pPr>
            <w:r>
              <w:rPr>
                <w:rFonts w:ascii="宋体" w:hAnsi="宋体"/>
                <w:kern w:val="0"/>
                <w:szCs w:val="21"/>
              </w:rPr>
              <w:t>7</w:t>
            </w:r>
          </w:p>
        </w:tc>
        <w:tc>
          <w:tcPr>
            <w:tcW w:w="1580" w:type="dxa"/>
            <w:noWrap w:val="0"/>
            <w:vAlign w:val="center"/>
          </w:tcPr>
          <w:p w14:paraId="074B49D3">
            <w:pPr>
              <w:spacing w:line="240" w:lineRule="exact"/>
              <w:jc w:val="center"/>
              <w:rPr>
                <w:rFonts w:hint="eastAsia" w:ascii="宋体" w:hAnsi="宋体"/>
                <w:kern w:val="0"/>
                <w:szCs w:val="21"/>
              </w:rPr>
            </w:pPr>
            <w:r>
              <w:rPr>
                <w:rFonts w:ascii="宋体" w:hAnsi="宋体"/>
                <w:kern w:val="0"/>
                <w:szCs w:val="21"/>
              </w:rPr>
              <w:t>中队长</w:t>
            </w:r>
          </w:p>
        </w:tc>
        <w:tc>
          <w:tcPr>
            <w:tcW w:w="1280" w:type="dxa"/>
            <w:noWrap w:val="0"/>
            <w:vAlign w:val="center"/>
          </w:tcPr>
          <w:p w14:paraId="249CED54">
            <w:pPr>
              <w:spacing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项目负责人</w:t>
            </w:r>
          </w:p>
        </w:tc>
        <w:tc>
          <w:tcPr>
            <w:tcW w:w="2160" w:type="dxa"/>
            <w:noWrap w:val="0"/>
            <w:vAlign w:val="center"/>
          </w:tcPr>
          <w:p w14:paraId="7BB3C31F">
            <w:pPr>
              <w:spacing w:line="240" w:lineRule="exact"/>
              <w:jc w:val="center"/>
              <w:rPr>
                <w:rFonts w:hint="eastAsia" w:ascii="宋体" w:hAnsi="宋体"/>
                <w:kern w:val="0"/>
                <w:szCs w:val="21"/>
              </w:rPr>
            </w:pPr>
            <w:r>
              <w:rPr>
                <w:rFonts w:ascii="宋体" w:hAnsi="宋体"/>
                <w:kern w:val="0"/>
                <w:szCs w:val="21"/>
              </w:rPr>
              <w:t>12：00—24：00</w:t>
            </w:r>
          </w:p>
        </w:tc>
        <w:tc>
          <w:tcPr>
            <w:tcW w:w="1300" w:type="dxa"/>
            <w:noWrap w:val="0"/>
            <w:vAlign w:val="center"/>
          </w:tcPr>
          <w:p w14:paraId="00914D43">
            <w:pPr>
              <w:spacing w:line="240" w:lineRule="exact"/>
              <w:jc w:val="center"/>
              <w:rPr>
                <w:rFonts w:hint="eastAsia" w:ascii="宋体" w:hAnsi="宋体"/>
                <w:kern w:val="0"/>
                <w:szCs w:val="21"/>
              </w:rPr>
            </w:pPr>
            <w:r>
              <w:rPr>
                <w:rFonts w:ascii="宋体" w:hAnsi="宋体"/>
                <w:kern w:val="0"/>
                <w:szCs w:val="21"/>
              </w:rPr>
              <w:t>12</w:t>
            </w:r>
          </w:p>
        </w:tc>
        <w:tc>
          <w:tcPr>
            <w:tcW w:w="1135" w:type="dxa"/>
            <w:noWrap w:val="0"/>
            <w:vAlign w:val="center"/>
          </w:tcPr>
          <w:p w14:paraId="7C85E1F6">
            <w:pPr>
              <w:spacing w:line="240" w:lineRule="exact"/>
              <w:jc w:val="center"/>
              <w:rPr>
                <w:rFonts w:hint="eastAsia" w:ascii="宋体" w:hAnsi="宋体"/>
                <w:kern w:val="0"/>
                <w:szCs w:val="21"/>
              </w:rPr>
            </w:pPr>
            <w:r>
              <w:rPr>
                <w:rFonts w:ascii="宋体" w:hAnsi="宋体"/>
                <w:kern w:val="0"/>
                <w:szCs w:val="21"/>
              </w:rPr>
              <w:t>1</w:t>
            </w:r>
          </w:p>
        </w:tc>
      </w:tr>
      <w:tr w14:paraId="0EC21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2" w:hRule="atLeast"/>
          <w:jc w:val="center"/>
        </w:trPr>
        <w:tc>
          <w:tcPr>
            <w:tcW w:w="1180" w:type="dxa"/>
            <w:vMerge w:val="continue"/>
            <w:noWrap w:val="0"/>
            <w:vAlign w:val="center"/>
          </w:tcPr>
          <w:p w14:paraId="53A417EF">
            <w:pPr>
              <w:spacing w:line="240" w:lineRule="exact"/>
              <w:rPr>
                <w:rFonts w:hint="eastAsia" w:ascii="宋体" w:hAnsi="宋体"/>
                <w:kern w:val="0"/>
                <w:szCs w:val="21"/>
              </w:rPr>
            </w:pPr>
          </w:p>
        </w:tc>
        <w:tc>
          <w:tcPr>
            <w:tcW w:w="580" w:type="dxa"/>
            <w:noWrap w:val="0"/>
            <w:vAlign w:val="center"/>
          </w:tcPr>
          <w:p w14:paraId="355AAAED">
            <w:pPr>
              <w:spacing w:line="240" w:lineRule="exact"/>
              <w:jc w:val="center"/>
              <w:rPr>
                <w:rFonts w:hint="eastAsia" w:ascii="宋体" w:hAnsi="宋体"/>
                <w:kern w:val="0"/>
                <w:szCs w:val="21"/>
              </w:rPr>
            </w:pPr>
            <w:r>
              <w:rPr>
                <w:rFonts w:ascii="宋体" w:hAnsi="宋体"/>
                <w:kern w:val="0"/>
                <w:szCs w:val="21"/>
              </w:rPr>
              <w:t>小计</w:t>
            </w:r>
          </w:p>
        </w:tc>
        <w:tc>
          <w:tcPr>
            <w:tcW w:w="1580" w:type="dxa"/>
            <w:noWrap w:val="0"/>
            <w:vAlign w:val="center"/>
          </w:tcPr>
          <w:p w14:paraId="0DD3C1D5">
            <w:pPr>
              <w:spacing w:line="240" w:lineRule="exact"/>
              <w:jc w:val="center"/>
              <w:rPr>
                <w:rFonts w:hint="eastAsia" w:ascii="宋体" w:hAnsi="宋体"/>
                <w:kern w:val="0"/>
                <w:szCs w:val="21"/>
              </w:rPr>
            </w:pPr>
          </w:p>
        </w:tc>
        <w:tc>
          <w:tcPr>
            <w:tcW w:w="1280" w:type="dxa"/>
            <w:noWrap w:val="0"/>
            <w:vAlign w:val="center"/>
          </w:tcPr>
          <w:p w14:paraId="7A69FD14">
            <w:pPr>
              <w:spacing w:line="240" w:lineRule="exact"/>
              <w:jc w:val="center"/>
              <w:rPr>
                <w:rFonts w:hint="eastAsia" w:ascii="宋体" w:hAnsi="宋体"/>
                <w:kern w:val="0"/>
                <w:szCs w:val="21"/>
              </w:rPr>
            </w:pPr>
          </w:p>
        </w:tc>
        <w:tc>
          <w:tcPr>
            <w:tcW w:w="2160" w:type="dxa"/>
            <w:noWrap w:val="0"/>
            <w:vAlign w:val="center"/>
          </w:tcPr>
          <w:p w14:paraId="2405F324">
            <w:pPr>
              <w:spacing w:line="240" w:lineRule="exact"/>
              <w:jc w:val="center"/>
              <w:rPr>
                <w:rFonts w:hint="eastAsia" w:ascii="宋体" w:hAnsi="宋体"/>
                <w:kern w:val="0"/>
                <w:szCs w:val="21"/>
              </w:rPr>
            </w:pPr>
          </w:p>
        </w:tc>
        <w:tc>
          <w:tcPr>
            <w:tcW w:w="1300" w:type="dxa"/>
            <w:noWrap w:val="0"/>
            <w:vAlign w:val="center"/>
          </w:tcPr>
          <w:p w14:paraId="6DFF2B2C">
            <w:pPr>
              <w:spacing w:line="240" w:lineRule="exact"/>
              <w:jc w:val="center"/>
              <w:rPr>
                <w:rFonts w:hint="eastAsia" w:ascii="宋体" w:hAnsi="宋体"/>
                <w:kern w:val="0"/>
                <w:szCs w:val="21"/>
              </w:rPr>
            </w:pPr>
            <w:r>
              <w:rPr>
                <w:rFonts w:ascii="宋体" w:hAnsi="宋体"/>
                <w:kern w:val="0"/>
                <w:szCs w:val="21"/>
              </w:rPr>
              <w:t>132</w:t>
            </w:r>
          </w:p>
        </w:tc>
        <w:tc>
          <w:tcPr>
            <w:tcW w:w="1135" w:type="dxa"/>
            <w:noWrap w:val="0"/>
            <w:vAlign w:val="center"/>
          </w:tcPr>
          <w:p w14:paraId="2D028E47">
            <w:pPr>
              <w:spacing w:line="240" w:lineRule="exact"/>
              <w:jc w:val="center"/>
              <w:rPr>
                <w:rFonts w:hint="eastAsia" w:ascii="宋体" w:hAnsi="宋体"/>
                <w:kern w:val="0"/>
                <w:szCs w:val="21"/>
              </w:rPr>
            </w:pPr>
            <w:r>
              <w:rPr>
                <w:rFonts w:ascii="宋体" w:hAnsi="宋体"/>
                <w:kern w:val="0"/>
                <w:szCs w:val="21"/>
              </w:rPr>
              <w:t>11</w:t>
            </w:r>
          </w:p>
        </w:tc>
      </w:tr>
      <w:tr w14:paraId="30CB0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5" w:hRule="atLeast"/>
          <w:jc w:val="center"/>
        </w:trPr>
        <w:tc>
          <w:tcPr>
            <w:tcW w:w="1180" w:type="dxa"/>
            <w:noWrap w:val="0"/>
            <w:vAlign w:val="center"/>
          </w:tcPr>
          <w:p w14:paraId="74F2B603">
            <w:pPr>
              <w:spacing w:line="240" w:lineRule="exact"/>
              <w:jc w:val="center"/>
              <w:rPr>
                <w:rFonts w:hint="eastAsia" w:ascii="宋体" w:hAnsi="宋体"/>
                <w:kern w:val="0"/>
                <w:szCs w:val="21"/>
              </w:rPr>
            </w:pPr>
            <w:r>
              <w:rPr>
                <w:rFonts w:ascii="宋体" w:hAnsi="宋体"/>
                <w:kern w:val="0"/>
                <w:szCs w:val="21"/>
              </w:rPr>
              <w:t>合计</w:t>
            </w:r>
          </w:p>
        </w:tc>
        <w:tc>
          <w:tcPr>
            <w:tcW w:w="580" w:type="dxa"/>
            <w:noWrap w:val="0"/>
            <w:vAlign w:val="center"/>
          </w:tcPr>
          <w:p w14:paraId="6AB3D30E">
            <w:pPr>
              <w:spacing w:line="240" w:lineRule="exact"/>
              <w:rPr>
                <w:rFonts w:hint="eastAsia" w:ascii="宋体" w:hAnsi="宋体"/>
                <w:kern w:val="0"/>
                <w:szCs w:val="21"/>
              </w:rPr>
            </w:pPr>
          </w:p>
        </w:tc>
        <w:tc>
          <w:tcPr>
            <w:tcW w:w="1580" w:type="dxa"/>
            <w:noWrap w:val="0"/>
            <w:vAlign w:val="center"/>
          </w:tcPr>
          <w:p w14:paraId="79079381">
            <w:pPr>
              <w:spacing w:line="240" w:lineRule="exact"/>
              <w:jc w:val="center"/>
              <w:rPr>
                <w:rFonts w:hint="eastAsia" w:ascii="宋体" w:hAnsi="宋体"/>
                <w:kern w:val="0"/>
                <w:szCs w:val="21"/>
              </w:rPr>
            </w:pPr>
          </w:p>
        </w:tc>
        <w:tc>
          <w:tcPr>
            <w:tcW w:w="1280" w:type="dxa"/>
            <w:noWrap w:val="0"/>
            <w:vAlign w:val="center"/>
          </w:tcPr>
          <w:p w14:paraId="7ED9D396">
            <w:pPr>
              <w:spacing w:line="240" w:lineRule="exact"/>
              <w:jc w:val="center"/>
              <w:rPr>
                <w:rFonts w:hint="eastAsia" w:ascii="宋体" w:hAnsi="宋体"/>
                <w:kern w:val="0"/>
                <w:szCs w:val="21"/>
              </w:rPr>
            </w:pPr>
          </w:p>
        </w:tc>
        <w:tc>
          <w:tcPr>
            <w:tcW w:w="2160" w:type="dxa"/>
            <w:noWrap w:val="0"/>
            <w:vAlign w:val="center"/>
          </w:tcPr>
          <w:p w14:paraId="20F853AB">
            <w:pPr>
              <w:spacing w:line="240" w:lineRule="exact"/>
              <w:jc w:val="center"/>
              <w:rPr>
                <w:rFonts w:hint="eastAsia" w:ascii="宋体" w:hAnsi="宋体"/>
                <w:kern w:val="0"/>
                <w:szCs w:val="21"/>
              </w:rPr>
            </w:pPr>
          </w:p>
        </w:tc>
        <w:tc>
          <w:tcPr>
            <w:tcW w:w="1300" w:type="dxa"/>
            <w:noWrap w:val="0"/>
            <w:vAlign w:val="center"/>
          </w:tcPr>
          <w:p w14:paraId="4FBA8D3E">
            <w:pPr>
              <w:spacing w:line="240" w:lineRule="exact"/>
              <w:jc w:val="center"/>
              <w:rPr>
                <w:rFonts w:hint="default" w:ascii="宋体" w:hAnsi="宋体" w:eastAsia="宋体"/>
                <w:kern w:val="0"/>
                <w:szCs w:val="21"/>
                <w:lang w:val="en-US" w:eastAsia="zh-CN"/>
              </w:rPr>
            </w:pPr>
            <w:r>
              <w:rPr>
                <w:rFonts w:ascii="宋体" w:hAnsi="宋体"/>
                <w:kern w:val="0"/>
                <w:szCs w:val="21"/>
              </w:rPr>
              <w:t>1</w:t>
            </w:r>
            <w:r>
              <w:rPr>
                <w:rFonts w:hint="eastAsia" w:ascii="宋体" w:hAnsi="宋体"/>
                <w:kern w:val="0"/>
                <w:szCs w:val="21"/>
                <w:lang w:val="en-US" w:eastAsia="zh-CN"/>
              </w:rPr>
              <w:t>308</w:t>
            </w:r>
          </w:p>
        </w:tc>
        <w:tc>
          <w:tcPr>
            <w:tcW w:w="1135" w:type="dxa"/>
            <w:noWrap w:val="0"/>
            <w:vAlign w:val="center"/>
          </w:tcPr>
          <w:p w14:paraId="638095F6">
            <w:pPr>
              <w:spacing w:line="240" w:lineRule="exact"/>
              <w:jc w:val="center"/>
              <w:rPr>
                <w:rFonts w:hint="eastAsia" w:ascii="宋体" w:hAnsi="宋体"/>
                <w:kern w:val="0"/>
                <w:szCs w:val="21"/>
              </w:rPr>
            </w:pPr>
            <w:r>
              <w:rPr>
                <w:rFonts w:ascii="宋体" w:hAnsi="宋体"/>
                <w:kern w:val="0"/>
                <w:szCs w:val="21"/>
              </w:rPr>
              <w:t>10</w:t>
            </w:r>
            <w:r>
              <w:rPr>
                <w:rFonts w:hint="eastAsia" w:ascii="宋体" w:hAnsi="宋体"/>
                <w:kern w:val="0"/>
                <w:szCs w:val="21"/>
                <w:lang w:val="en-US" w:eastAsia="zh-CN"/>
              </w:rPr>
              <w:t>5</w:t>
            </w:r>
            <w:r>
              <w:rPr>
                <w:rFonts w:ascii="宋体" w:hAnsi="宋体"/>
                <w:kern w:val="0"/>
                <w:szCs w:val="21"/>
              </w:rPr>
              <w:t xml:space="preserve">   </w:t>
            </w:r>
          </w:p>
        </w:tc>
      </w:tr>
    </w:tbl>
    <w:p w14:paraId="78D0F923">
      <w:pPr>
        <w:pStyle w:val="78"/>
        <w:spacing w:line="360" w:lineRule="auto"/>
        <w:rPr>
          <w:rFonts w:hint="eastAsia" w:ascii="宋体" w:hAnsi="宋体"/>
          <w:color w:val="000000"/>
          <w:kern w:val="0"/>
          <w:szCs w:val="21"/>
          <w:highlight w:val="yellow"/>
        </w:rPr>
      </w:pPr>
      <w:r>
        <w:rPr>
          <w:rFonts w:hint="eastAsia" w:ascii="宋体" w:hAnsi="宋体"/>
          <w:color w:val="000000"/>
          <w:kern w:val="0"/>
          <w:szCs w:val="21"/>
        </w:rPr>
        <w:t>备注：具体岗位和岗位时间采购人可根据站区实际管理需要进行微调，但需满足</w:t>
      </w:r>
      <w:r>
        <w:rPr>
          <w:rFonts w:hint="eastAsia" w:ascii="宋体" w:hAnsi="宋体"/>
          <w:color w:val="000000"/>
          <w:kern w:val="0"/>
          <w:szCs w:val="21"/>
          <w:lang w:val="en-US" w:eastAsia="zh-CN"/>
        </w:rPr>
        <w:t>每天105个岗位和1308小时的总时长要求</w:t>
      </w:r>
      <w:r>
        <w:rPr>
          <w:rFonts w:hint="eastAsia" w:ascii="宋体" w:hAnsi="宋体"/>
          <w:color w:val="000000"/>
          <w:kern w:val="0"/>
          <w:szCs w:val="21"/>
        </w:rPr>
        <w:t>。中队长、分队长休息由其他队员按其岗位时长上岗，每天分队长及以上岗位最少保持2人在岗。</w:t>
      </w:r>
    </w:p>
    <w:p w14:paraId="35ABA4D1">
      <w:pPr>
        <w:spacing w:after="148" w:line="360" w:lineRule="auto"/>
        <w:jc w:val="left"/>
        <w:outlineLvl w:val="0"/>
        <w:rPr>
          <w:rFonts w:hint="eastAsia" w:ascii="宋体" w:hAnsi="宋体"/>
          <w:b/>
          <w:bCs/>
          <w:color w:val="000000"/>
          <w:kern w:val="0"/>
          <w:sz w:val="28"/>
          <w:szCs w:val="28"/>
        </w:rPr>
      </w:pPr>
      <w:bookmarkStart w:id="14" w:name="_Toc161825924"/>
      <w:bookmarkStart w:id="15" w:name="_Toc13155"/>
      <w:r>
        <w:rPr>
          <w:rFonts w:hint="eastAsia" w:ascii="宋体" w:hAnsi="宋体"/>
          <w:b/>
          <w:bCs/>
          <w:color w:val="000000"/>
          <w:kern w:val="0"/>
          <w:sz w:val="28"/>
          <w:szCs w:val="28"/>
        </w:rPr>
        <w:t>4.2产品清单</w:t>
      </w:r>
      <w:bookmarkEnd w:id="14"/>
      <w:bookmarkEnd w:id="15"/>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709"/>
        <w:gridCol w:w="709"/>
        <w:gridCol w:w="709"/>
        <w:gridCol w:w="1134"/>
        <w:gridCol w:w="1134"/>
        <w:gridCol w:w="1275"/>
        <w:gridCol w:w="1407"/>
        <w:gridCol w:w="970"/>
      </w:tblGrid>
      <w:tr w14:paraId="1BEA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634DBAFF">
            <w:pPr>
              <w:spacing w:line="360" w:lineRule="auto"/>
              <w:jc w:val="center"/>
              <w:rPr>
                <w:rFonts w:hint="eastAsia" w:ascii="宋体" w:hAnsi="宋体"/>
                <w:color w:val="000000"/>
                <w:kern w:val="0"/>
                <w:szCs w:val="21"/>
              </w:rPr>
            </w:pPr>
            <w:r>
              <w:rPr>
                <w:rFonts w:hint="eastAsia" w:ascii="宋体" w:hAnsi="宋体"/>
                <w:color w:val="000000"/>
                <w:kern w:val="0"/>
                <w:szCs w:val="21"/>
              </w:rPr>
              <w:t>序号</w:t>
            </w:r>
          </w:p>
        </w:tc>
        <w:tc>
          <w:tcPr>
            <w:tcW w:w="709" w:type="dxa"/>
            <w:noWrap w:val="0"/>
            <w:vAlign w:val="center"/>
          </w:tcPr>
          <w:p w14:paraId="70000555">
            <w:pPr>
              <w:spacing w:line="360" w:lineRule="auto"/>
              <w:jc w:val="center"/>
              <w:rPr>
                <w:rFonts w:hint="eastAsia" w:ascii="宋体" w:hAnsi="宋体"/>
                <w:color w:val="000000"/>
                <w:kern w:val="0"/>
                <w:szCs w:val="21"/>
              </w:rPr>
            </w:pPr>
            <w:r>
              <w:rPr>
                <w:rFonts w:hint="eastAsia" w:ascii="宋体" w:hAnsi="宋体"/>
                <w:color w:val="000000"/>
                <w:kern w:val="0"/>
                <w:szCs w:val="21"/>
              </w:rPr>
              <w:t>名称</w:t>
            </w:r>
          </w:p>
        </w:tc>
        <w:tc>
          <w:tcPr>
            <w:tcW w:w="709" w:type="dxa"/>
            <w:noWrap w:val="0"/>
            <w:vAlign w:val="center"/>
          </w:tcPr>
          <w:p w14:paraId="4703B893">
            <w:pPr>
              <w:spacing w:line="360" w:lineRule="auto"/>
              <w:jc w:val="center"/>
              <w:rPr>
                <w:rFonts w:hint="eastAsia" w:ascii="宋体" w:hAnsi="宋体"/>
                <w:color w:val="000000"/>
                <w:kern w:val="0"/>
                <w:szCs w:val="21"/>
              </w:rPr>
            </w:pPr>
            <w:r>
              <w:rPr>
                <w:rFonts w:hint="eastAsia" w:ascii="宋体" w:hAnsi="宋体"/>
                <w:color w:val="000000"/>
                <w:kern w:val="0"/>
                <w:szCs w:val="21"/>
              </w:rPr>
              <w:t>数量</w:t>
            </w:r>
          </w:p>
        </w:tc>
        <w:tc>
          <w:tcPr>
            <w:tcW w:w="709" w:type="dxa"/>
            <w:noWrap w:val="0"/>
            <w:vAlign w:val="center"/>
          </w:tcPr>
          <w:p w14:paraId="257AEF37">
            <w:pPr>
              <w:spacing w:line="360" w:lineRule="auto"/>
              <w:jc w:val="center"/>
              <w:rPr>
                <w:rFonts w:hint="eastAsia" w:ascii="宋体" w:hAnsi="宋体"/>
                <w:color w:val="000000"/>
                <w:kern w:val="0"/>
                <w:szCs w:val="21"/>
              </w:rPr>
            </w:pPr>
            <w:r>
              <w:rPr>
                <w:rFonts w:hint="eastAsia" w:ascii="宋体" w:hAnsi="宋体"/>
                <w:color w:val="000000"/>
                <w:kern w:val="0"/>
                <w:szCs w:val="21"/>
              </w:rPr>
              <w:t>单位</w:t>
            </w:r>
          </w:p>
        </w:tc>
        <w:tc>
          <w:tcPr>
            <w:tcW w:w="1134" w:type="dxa"/>
            <w:noWrap w:val="0"/>
            <w:vAlign w:val="center"/>
          </w:tcPr>
          <w:p w14:paraId="79022881">
            <w:pPr>
              <w:spacing w:line="360" w:lineRule="auto"/>
              <w:jc w:val="center"/>
              <w:rPr>
                <w:rFonts w:hint="eastAsia" w:ascii="宋体" w:hAnsi="宋体"/>
                <w:color w:val="000000"/>
                <w:kern w:val="0"/>
                <w:szCs w:val="21"/>
              </w:rPr>
            </w:pPr>
            <w:r>
              <w:rPr>
                <w:rFonts w:hint="eastAsia" w:ascii="宋体" w:hAnsi="宋体"/>
                <w:color w:val="000000"/>
                <w:kern w:val="0"/>
                <w:szCs w:val="21"/>
              </w:rPr>
              <w:t>最高限价</w:t>
            </w:r>
          </w:p>
        </w:tc>
        <w:tc>
          <w:tcPr>
            <w:tcW w:w="1134" w:type="dxa"/>
            <w:noWrap w:val="0"/>
            <w:vAlign w:val="center"/>
          </w:tcPr>
          <w:p w14:paraId="4EE8AD6E">
            <w:pPr>
              <w:spacing w:line="360" w:lineRule="auto"/>
              <w:jc w:val="center"/>
              <w:rPr>
                <w:rFonts w:hint="eastAsia" w:ascii="宋体" w:hAnsi="宋体"/>
                <w:color w:val="000000"/>
                <w:kern w:val="0"/>
                <w:szCs w:val="21"/>
              </w:rPr>
            </w:pPr>
            <w:r>
              <w:rPr>
                <w:rFonts w:hint="eastAsia" w:ascii="宋体" w:hAnsi="宋体"/>
                <w:color w:val="000000"/>
                <w:kern w:val="0"/>
                <w:szCs w:val="21"/>
              </w:rPr>
              <w:t>是否接受进口</w:t>
            </w:r>
          </w:p>
        </w:tc>
        <w:tc>
          <w:tcPr>
            <w:tcW w:w="1275" w:type="dxa"/>
            <w:noWrap w:val="0"/>
            <w:vAlign w:val="center"/>
          </w:tcPr>
          <w:p w14:paraId="1D877AD6">
            <w:pPr>
              <w:spacing w:line="360" w:lineRule="auto"/>
              <w:jc w:val="center"/>
              <w:rPr>
                <w:rFonts w:hint="eastAsia" w:ascii="宋体" w:hAnsi="宋体"/>
                <w:color w:val="000000"/>
                <w:kern w:val="0"/>
                <w:szCs w:val="21"/>
              </w:rPr>
            </w:pPr>
            <w:r>
              <w:rPr>
                <w:rFonts w:hint="eastAsia" w:ascii="宋体" w:hAnsi="宋体"/>
                <w:color w:val="000000"/>
                <w:kern w:val="0"/>
                <w:szCs w:val="21"/>
              </w:rPr>
              <w:t>产品类型</w:t>
            </w:r>
          </w:p>
        </w:tc>
        <w:tc>
          <w:tcPr>
            <w:tcW w:w="1407" w:type="dxa"/>
            <w:noWrap w:val="0"/>
            <w:vAlign w:val="center"/>
          </w:tcPr>
          <w:p w14:paraId="0F872090">
            <w:pPr>
              <w:spacing w:line="360" w:lineRule="auto"/>
              <w:jc w:val="center"/>
              <w:rPr>
                <w:rFonts w:hint="eastAsia" w:ascii="宋体" w:hAnsi="宋体"/>
                <w:color w:val="000000"/>
                <w:kern w:val="0"/>
                <w:szCs w:val="21"/>
              </w:rPr>
            </w:pPr>
            <w:r>
              <w:rPr>
                <w:rFonts w:hint="eastAsia" w:ascii="宋体" w:hAnsi="宋体"/>
                <w:color w:val="000000"/>
                <w:kern w:val="0"/>
                <w:szCs w:val="21"/>
              </w:rPr>
              <w:t>所属类型</w:t>
            </w:r>
          </w:p>
        </w:tc>
        <w:tc>
          <w:tcPr>
            <w:tcW w:w="970" w:type="dxa"/>
            <w:noWrap w:val="0"/>
            <w:vAlign w:val="center"/>
          </w:tcPr>
          <w:p w14:paraId="09E80E2E">
            <w:pPr>
              <w:spacing w:line="360" w:lineRule="auto"/>
              <w:jc w:val="center"/>
              <w:rPr>
                <w:rFonts w:hint="eastAsia" w:ascii="宋体" w:hAnsi="宋体"/>
                <w:color w:val="000000"/>
                <w:kern w:val="0"/>
                <w:szCs w:val="21"/>
              </w:rPr>
            </w:pPr>
            <w:r>
              <w:rPr>
                <w:rFonts w:hint="eastAsia" w:ascii="宋体" w:hAnsi="宋体"/>
                <w:color w:val="000000"/>
                <w:kern w:val="0"/>
                <w:szCs w:val="21"/>
              </w:rPr>
              <w:t>类型</w:t>
            </w:r>
          </w:p>
        </w:tc>
      </w:tr>
      <w:tr w14:paraId="7F7C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0368C1C2">
            <w:pPr>
              <w:spacing w:line="360" w:lineRule="auto"/>
              <w:jc w:val="center"/>
              <w:rPr>
                <w:rFonts w:hint="eastAsia" w:ascii="宋体" w:hAnsi="宋体"/>
                <w:color w:val="000000"/>
                <w:kern w:val="0"/>
                <w:szCs w:val="21"/>
              </w:rPr>
            </w:pPr>
            <w:r>
              <w:rPr>
                <w:rFonts w:hint="eastAsia" w:ascii="宋体" w:hAnsi="宋体"/>
                <w:color w:val="000000"/>
                <w:kern w:val="0"/>
                <w:szCs w:val="21"/>
              </w:rPr>
              <w:t>1</w:t>
            </w:r>
          </w:p>
        </w:tc>
        <w:tc>
          <w:tcPr>
            <w:tcW w:w="709" w:type="dxa"/>
            <w:noWrap w:val="0"/>
            <w:vAlign w:val="center"/>
          </w:tcPr>
          <w:p w14:paraId="5001B53F">
            <w:pPr>
              <w:spacing w:line="360" w:lineRule="auto"/>
              <w:jc w:val="center"/>
              <w:rPr>
                <w:rFonts w:hint="eastAsia" w:ascii="宋体" w:hAnsi="宋体"/>
                <w:color w:val="000000"/>
                <w:kern w:val="0"/>
                <w:szCs w:val="21"/>
              </w:rPr>
            </w:pPr>
            <w:r>
              <w:rPr>
                <w:rFonts w:hint="eastAsia" w:ascii="宋体" w:hAnsi="宋体"/>
                <w:color w:val="000000"/>
                <w:kern w:val="0"/>
                <w:szCs w:val="21"/>
              </w:rPr>
              <w:t>安保服务</w:t>
            </w:r>
          </w:p>
        </w:tc>
        <w:tc>
          <w:tcPr>
            <w:tcW w:w="709" w:type="dxa"/>
            <w:noWrap w:val="0"/>
            <w:vAlign w:val="center"/>
          </w:tcPr>
          <w:p w14:paraId="1F53FECE">
            <w:pPr>
              <w:spacing w:line="360" w:lineRule="auto"/>
              <w:jc w:val="center"/>
              <w:rPr>
                <w:rFonts w:hint="eastAsia" w:ascii="宋体" w:hAnsi="宋体" w:eastAsia="宋体"/>
                <w:color w:val="000000"/>
                <w:kern w:val="0"/>
                <w:szCs w:val="21"/>
                <w:lang w:eastAsia="zh-CN"/>
              </w:rPr>
            </w:pPr>
            <w:r>
              <w:rPr>
                <w:rFonts w:hint="eastAsia" w:ascii="宋体" w:hAnsi="宋体"/>
                <w:color w:val="000000"/>
                <w:kern w:val="0"/>
                <w:szCs w:val="21"/>
                <w:lang w:val="en-US" w:eastAsia="zh-CN"/>
              </w:rPr>
              <w:t>2</w:t>
            </w:r>
          </w:p>
        </w:tc>
        <w:tc>
          <w:tcPr>
            <w:tcW w:w="709" w:type="dxa"/>
            <w:noWrap w:val="0"/>
            <w:vAlign w:val="center"/>
          </w:tcPr>
          <w:p w14:paraId="1F30FEF9">
            <w:pPr>
              <w:spacing w:line="360" w:lineRule="auto"/>
              <w:jc w:val="center"/>
              <w:rPr>
                <w:rFonts w:hint="eastAsia" w:ascii="宋体" w:hAnsi="宋体"/>
                <w:color w:val="000000"/>
                <w:kern w:val="0"/>
                <w:szCs w:val="21"/>
              </w:rPr>
            </w:pPr>
            <w:r>
              <w:rPr>
                <w:rFonts w:hint="eastAsia" w:ascii="宋体" w:hAnsi="宋体"/>
                <w:color w:val="000000"/>
                <w:kern w:val="0"/>
                <w:szCs w:val="21"/>
              </w:rPr>
              <w:t>年</w:t>
            </w:r>
          </w:p>
        </w:tc>
        <w:tc>
          <w:tcPr>
            <w:tcW w:w="1134" w:type="dxa"/>
            <w:noWrap w:val="0"/>
            <w:vAlign w:val="center"/>
          </w:tcPr>
          <w:p w14:paraId="600D2DAA">
            <w:pPr>
              <w:spacing w:line="360" w:lineRule="auto"/>
              <w:jc w:val="center"/>
              <w:rPr>
                <w:rFonts w:hint="eastAsia" w:ascii="宋体" w:hAnsi="宋体"/>
                <w:color w:val="000000"/>
                <w:kern w:val="0"/>
                <w:szCs w:val="21"/>
              </w:rPr>
            </w:pPr>
          </w:p>
        </w:tc>
        <w:tc>
          <w:tcPr>
            <w:tcW w:w="1134" w:type="dxa"/>
            <w:noWrap w:val="0"/>
            <w:vAlign w:val="center"/>
          </w:tcPr>
          <w:p w14:paraId="2F3E6EB9">
            <w:pPr>
              <w:spacing w:line="360" w:lineRule="auto"/>
              <w:jc w:val="center"/>
              <w:rPr>
                <w:rFonts w:hint="eastAsia" w:ascii="宋体" w:hAnsi="宋体"/>
                <w:color w:val="000000"/>
                <w:kern w:val="0"/>
                <w:szCs w:val="21"/>
              </w:rPr>
            </w:pPr>
            <w:r>
              <w:rPr>
                <w:rFonts w:hint="eastAsia" w:ascii="宋体" w:hAnsi="宋体"/>
                <w:color w:val="000000"/>
                <w:kern w:val="0"/>
                <w:szCs w:val="21"/>
              </w:rPr>
              <w:t>否</w:t>
            </w:r>
          </w:p>
        </w:tc>
        <w:tc>
          <w:tcPr>
            <w:tcW w:w="1275" w:type="dxa"/>
            <w:noWrap w:val="0"/>
            <w:vAlign w:val="center"/>
          </w:tcPr>
          <w:p w14:paraId="11415423">
            <w:pPr>
              <w:spacing w:line="360" w:lineRule="auto"/>
              <w:jc w:val="center"/>
              <w:rPr>
                <w:rFonts w:hint="eastAsia" w:ascii="宋体" w:hAnsi="宋体"/>
                <w:color w:val="000000"/>
                <w:kern w:val="0"/>
                <w:szCs w:val="21"/>
              </w:rPr>
            </w:pPr>
          </w:p>
        </w:tc>
        <w:tc>
          <w:tcPr>
            <w:tcW w:w="1407" w:type="dxa"/>
            <w:noWrap w:val="0"/>
            <w:vAlign w:val="center"/>
          </w:tcPr>
          <w:p w14:paraId="7D57CFD6">
            <w:pPr>
              <w:spacing w:line="360" w:lineRule="auto"/>
              <w:jc w:val="center"/>
              <w:rPr>
                <w:rFonts w:hint="eastAsia" w:ascii="宋体" w:hAnsi="宋体"/>
                <w:color w:val="000000"/>
                <w:kern w:val="0"/>
                <w:szCs w:val="21"/>
              </w:rPr>
            </w:pPr>
            <w:r>
              <w:rPr>
                <w:rFonts w:hint="eastAsia" w:ascii="宋体" w:hAnsi="宋体"/>
                <w:color w:val="000000"/>
                <w:kern w:val="0"/>
                <w:szCs w:val="21"/>
              </w:rPr>
              <w:t>租赁和商务服务业</w:t>
            </w:r>
          </w:p>
        </w:tc>
        <w:tc>
          <w:tcPr>
            <w:tcW w:w="970" w:type="dxa"/>
            <w:noWrap w:val="0"/>
            <w:vAlign w:val="center"/>
          </w:tcPr>
          <w:p w14:paraId="5B08005C">
            <w:pPr>
              <w:spacing w:line="360" w:lineRule="auto"/>
              <w:jc w:val="center"/>
              <w:rPr>
                <w:rFonts w:hint="eastAsia" w:ascii="宋体" w:hAnsi="宋体"/>
                <w:color w:val="000000"/>
                <w:kern w:val="0"/>
                <w:szCs w:val="21"/>
              </w:rPr>
            </w:pPr>
            <w:r>
              <w:rPr>
                <w:rFonts w:hint="eastAsia" w:ascii="宋体" w:hAnsi="宋体"/>
                <w:color w:val="000000"/>
                <w:kern w:val="0"/>
                <w:szCs w:val="21"/>
              </w:rPr>
              <w:t>服务</w:t>
            </w:r>
          </w:p>
        </w:tc>
      </w:tr>
    </w:tbl>
    <w:p w14:paraId="4F37F58A">
      <w:pPr>
        <w:spacing w:after="148" w:line="360" w:lineRule="auto"/>
        <w:jc w:val="left"/>
        <w:outlineLvl w:val="0"/>
        <w:rPr>
          <w:rFonts w:hint="eastAsia" w:ascii="宋体" w:hAnsi="宋体"/>
          <w:b/>
          <w:bCs/>
          <w:color w:val="000000"/>
          <w:kern w:val="0"/>
          <w:sz w:val="28"/>
          <w:szCs w:val="28"/>
        </w:rPr>
      </w:pPr>
      <w:bookmarkStart w:id="16" w:name="_Toc161825925"/>
      <w:bookmarkStart w:id="17" w:name="_Toc31783"/>
      <w:r>
        <w:rPr>
          <w:rFonts w:hint="eastAsia" w:ascii="宋体" w:hAnsi="宋体"/>
          <w:b/>
          <w:bCs/>
          <w:color w:val="000000"/>
          <w:kern w:val="0"/>
          <w:sz w:val="28"/>
          <w:szCs w:val="28"/>
        </w:rPr>
        <w:t>4.3功能、性能、配置要求</w:t>
      </w:r>
      <w:bookmarkEnd w:id="16"/>
      <w:bookmarkEnd w:id="17"/>
    </w:p>
    <w:p w14:paraId="37ECA529">
      <w:r>
        <w:rPr>
          <w:rFonts w:hint="eastAsia"/>
        </w:rPr>
        <w:t>1 安保服务</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268"/>
        <w:gridCol w:w="5353"/>
      </w:tblGrid>
      <w:tr w14:paraId="14BDE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top"/>
          </w:tcPr>
          <w:p w14:paraId="10B01B81">
            <w:pPr>
              <w:jc w:val="center"/>
            </w:pPr>
            <w:r>
              <w:rPr>
                <w:rFonts w:hint="eastAsia"/>
              </w:rPr>
              <w:t>序号</w:t>
            </w:r>
          </w:p>
        </w:tc>
        <w:tc>
          <w:tcPr>
            <w:tcW w:w="2268" w:type="dxa"/>
            <w:noWrap w:val="0"/>
            <w:vAlign w:val="top"/>
          </w:tcPr>
          <w:p w14:paraId="28741C53">
            <w:pPr>
              <w:jc w:val="center"/>
            </w:pPr>
            <w:r>
              <w:rPr>
                <w:rFonts w:hint="eastAsia"/>
              </w:rPr>
              <w:t>名称</w:t>
            </w:r>
          </w:p>
        </w:tc>
        <w:tc>
          <w:tcPr>
            <w:tcW w:w="5353" w:type="dxa"/>
            <w:noWrap w:val="0"/>
            <w:vAlign w:val="top"/>
          </w:tcPr>
          <w:p w14:paraId="25917AAC">
            <w:pPr>
              <w:jc w:val="center"/>
            </w:pPr>
            <w:r>
              <w:rPr>
                <w:rFonts w:hint="eastAsia"/>
              </w:rPr>
              <w:t>功能、性能、配置要求</w:t>
            </w:r>
          </w:p>
        </w:tc>
      </w:tr>
      <w:tr w14:paraId="5F4E4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center"/>
          </w:tcPr>
          <w:p w14:paraId="5BA123DC">
            <w:pPr>
              <w:jc w:val="center"/>
            </w:pPr>
            <w:r>
              <w:rPr>
                <w:rFonts w:hint="eastAsia"/>
              </w:rPr>
              <w:t>1</w:t>
            </w:r>
          </w:p>
        </w:tc>
        <w:tc>
          <w:tcPr>
            <w:tcW w:w="2268" w:type="dxa"/>
            <w:noWrap w:val="0"/>
            <w:vAlign w:val="center"/>
          </w:tcPr>
          <w:p w14:paraId="7ECCF26B">
            <w:pPr>
              <w:jc w:val="center"/>
            </w:pPr>
            <w:r>
              <w:rPr>
                <w:rFonts w:hint="eastAsia"/>
              </w:rPr>
              <w:t>★实质性要求</w:t>
            </w:r>
          </w:p>
        </w:tc>
        <w:tc>
          <w:tcPr>
            <w:tcW w:w="5353" w:type="dxa"/>
            <w:noWrap w:val="0"/>
            <w:vAlign w:val="top"/>
          </w:tcPr>
          <w:p w14:paraId="6948A47B">
            <w:pPr>
              <w:jc w:val="left"/>
              <w:rPr>
                <w:rFonts w:hint="eastAsia" w:ascii="宋体" w:hAnsi="宋体"/>
                <w:szCs w:val="21"/>
              </w:rPr>
            </w:pPr>
            <w:r>
              <w:rPr>
                <w:rFonts w:hint="eastAsia" w:ascii="宋体" w:hAnsi="宋体"/>
                <w:szCs w:val="21"/>
              </w:rPr>
              <w:t>不低于以下要求：</w:t>
            </w:r>
          </w:p>
          <w:p w14:paraId="5FB6FA1A">
            <w:pPr>
              <w:rPr>
                <w:rFonts w:hint="eastAsia" w:ascii="宋体" w:hAnsi="宋体" w:eastAsia="宋体"/>
                <w:b w:val="0"/>
                <w:bCs w:val="0"/>
                <w:sz w:val="21"/>
                <w:szCs w:val="21"/>
              </w:rPr>
            </w:pPr>
            <w:r>
              <w:rPr>
                <w:rFonts w:hint="eastAsia" w:ascii="宋体" w:hAnsi="宋体" w:eastAsia="宋体"/>
                <w:b w:val="0"/>
                <w:bCs w:val="0"/>
                <w:sz w:val="21"/>
                <w:szCs w:val="21"/>
              </w:rPr>
              <w:t>1、服务内容</w:t>
            </w:r>
          </w:p>
          <w:p w14:paraId="642EBECD">
            <w:pPr>
              <w:rPr>
                <w:rFonts w:hint="eastAsia" w:ascii="宋体" w:hAnsi="宋体" w:eastAsia="宋体"/>
                <w:b w:val="0"/>
                <w:bCs w:val="0"/>
                <w:sz w:val="21"/>
                <w:szCs w:val="21"/>
              </w:rPr>
            </w:pPr>
            <w:r>
              <w:rPr>
                <w:rFonts w:hint="eastAsia" w:ascii="宋体" w:hAnsi="宋体" w:eastAsia="宋体"/>
                <w:b w:val="0"/>
                <w:bCs w:val="0"/>
                <w:sz w:val="21"/>
                <w:szCs w:val="21"/>
              </w:rPr>
              <w:t>1.1、落实南京南站周边地区内，交通秩序、运营秩序、文明劝导等方面的日常巡查、维护和监管，及时发现、报告、制止违法违规行为；</w:t>
            </w:r>
          </w:p>
          <w:p w14:paraId="6E84AD90">
            <w:pPr>
              <w:rPr>
                <w:rFonts w:hint="eastAsia" w:ascii="宋体" w:hAnsi="宋体" w:eastAsia="宋体"/>
                <w:b w:val="0"/>
                <w:bCs w:val="0"/>
                <w:sz w:val="21"/>
                <w:szCs w:val="21"/>
              </w:rPr>
            </w:pPr>
            <w:r>
              <w:rPr>
                <w:rFonts w:hint="eastAsia" w:ascii="宋体" w:hAnsi="宋体" w:eastAsia="宋体"/>
                <w:b w:val="0"/>
                <w:bCs w:val="0"/>
                <w:sz w:val="21"/>
                <w:szCs w:val="21"/>
              </w:rPr>
              <w:t>1.2、落实南京南站周边地区内日常安保、秩序的巡防管理（辅助执法、服务保障、迎查等）；</w:t>
            </w:r>
          </w:p>
          <w:p w14:paraId="324EA954">
            <w:pPr>
              <w:rPr>
                <w:rFonts w:hint="eastAsia" w:ascii="宋体" w:hAnsi="宋体" w:eastAsia="宋体"/>
                <w:b w:val="0"/>
                <w:bCs w:val="0"/>
                <w:sz w:val="21"/>
                <w:szCs w:val="21"/>
              </w:rPr>
            </w:pPr>
            <w:r>
              <w:rPr>
                <w:rFonts w:hint="eastAsia" w:ascii="宋体" w:hAnsi="宋体" w:eastAsia="宋体"/>
                <w:b w:val="0"/>
                <w:bCs w:val="0"/>
                <w:sz w:val="21"/>
                <w:szCs w:val="21"/>
              </w:rPr>
              <w:t>1.3、落实南京南站周边地区内车辆（机动车和非机动车）的管理；</w:t>
            </w:r>
          </w:p>
          <w:p w14:paraId="0E406DC6">
            <w:pPr>
              <w:rPr>
                <w:rFonts w:hint="eastAsia" w:ascii="宋体" w:hAnsi="宋体" w:eastAsia="宋体"/>
                <w:b w:val="0"/>
                <w:bCs w:val="0"/>
                <w:sz w:val="21"/>
                <w:szCs w:val="21"/>
              </w:rPr>
            </w:pPr>
            <w:r>
              <w:rPr>
                <w:rFonts w:hint="eastAsia" w:ascii="宋体" w:hAnsi="宋体" w:eastAsia="宋体"/>
                <w:b w:val="0"/>
                <w:bCs w:val="0"/>
                <w:sz w:val="21"/>
                <w:szCs w:val="21"/>
              </w:rPr>
              <w:t>1.4、落实突发应急事件的安保（抢险抗灾、反恐防暴、旅客滞留应急保障等）；</w:t>
            </w:r>
          </w:p>
          <w:p w14:paraId="34451833">
            <w:pPr>
              <w:rPr>
                <w:rFonts w:hint="eastAsia" w:ascii="宋体" w:hAnsi="宋体" w:eastAsia="宋体"/>
                <w:b w:val="0"/>
                <w:bCs w:val="0"/>
                <w:sz w:val="21"/>
                <w:szCs w:val="21"/>
              </w:rPr>
            </w:pPr>
            <w:r>
              <w:rPr>
                <w:rFonts w:hint="eastAsia" w:ascii="宋体" w:hAnsi="宋体" w:eastAsia="宋体"/>
                <w:b w:val="0"/>
                <w:bCs w:val="0"/>
                <w:sz w:val="21"/>
                <w:szCs w:val="21"/>
              </w:rPr>
              <w:t>1.5、落实安全生产责任（消防、安检等）；</w:t>
            </w:r>
          </w:p>
          <w:p w14:paraId="0E69191A">
            <w:pPr>
              <w:rPr>
                <w:rFonts w:hint="eastAsia" w:ascii="宋体" w:hAnsi="宋体" w:eastAsia="宋体"/>
                <w:b w:val="0"/>
                <w:bCs w:val="0"/>
                <w:sz w:val="21"/>
                <w:szCs w:val="21"/>
              </w:rPr>
            </w:pPr>
            <w:r>
              <w:rPr>
                <w:rFonts w:hint="eastAsia" w:ascii="宋体" w:hAnsi="宋体" w:eastAsia="宋体"/>
                <w:b w:val="0"/>
                <w:bCs w:val="0"/>
                <w:sz w:val="21"/>
                <w:szCs w:val="21"/>
              </w:rPr>
              <w:t>1.6、完成采购人下达的其他工作任务和具体要求；</w:t>
            </w:r>
          </w:p>
          <w:p w14:paraId="5D3CD14E">
            <w:pPr>
              <w:rPr>
                <w:rFonts w:hint="eastAsia" w:ascii="宋体" w:hAnsi="宋体" w:eastAsia="宋体"/>
                <w:b w:val="0"/>
                <w:bCs w:val="0"/>
                <w:sz w:val="21"/>
                <w:szCs w:val="21"/>
              </w:rPr>
            </w:pPr>
            <w:r>
              <w:rPr>
                <w:rFonts w:hint="eastAsia" w:ascii="宋体" w:hAnsi="宋体" w:eastAsia="宋体"/>
                <w:b w:val="0"/>
                <w:bCs w:val="0"/>
                <w:sz w:val="21"/>
                <w:szCs w:val="21"/>
              </w:rPr>
              <w:t>2、人员配置要求</w:t>
            </w:r>
          </w:p>
          <w:p w14:paraId="0081C54D">
            <w:pPr>
              <w:rPr>
                <w:rFonts w:hint="eastAsia" w:ascii="宋体" w:hAnsi="宋体" w:eastAsia="宋体"/>
                <w:b w:val="0"/>
                <w:bCs w:val="0"/>
                <w:sz w:val="21"/>
                <w:szCs w:val="21"/>
              </w:rPr>
            </w:pPr>
            <w:r>
              <w:rPr>
                <w:rFonts w:hint="eastAsia" w:ascii="宋体" w:hAnsi="宋体" w:eastAsia="宋体"/>
                <w:b w:val="0"/>
                <w:bCs w:val="0"/>
                <w:sz w:val="21"/>
                <w:szCs w:val="21"/>
              </w:rPr>
              <w:t>2.1 协管安保</w:t>
            </w:r>
          </w:p>
          <w:p w14:paraId="7FA8E321">
            <w:pPr>
              <w:rPr>
                <w:rFonts w:hint="eastAsia" w:ascii="宋体" w:hAnsi="宋体" w:eastAsia="宋体"/>
                <w:b w:val="0"/>
                <w:bCs w:val="0"/>
                <w:sz w:val="21"/>
                <w:szCs w:val="21"/>
              </w:rPr>
            </w:pPr>
            <w:r>
              <w:rPr>
                <w:rFonts w:hint="eastAsia" w:ascii="宋体" w:hAnsi="宋体" w:eastAsia="宋体"/>
                <w:b w:val="0"/>
                <w:bCs w:val="0"/>
                <w:sz w:val="21"/>
                <w:szCs w:val="21"/>
              </w:rPr>
              <w:t>2.1.1人员要求：</w:t>
            </w:r>
          </w:p>
          <w:p w14:paraId="249D777B">
            <w:pPr>
              <w:rPr>
                <w:rFonts w:hint="eastAsia" w:ascii="宋体" w:hAnsi="宋体" w:eastAsia="宋体"/>
                <w:b w:val="0"/>
                <w:bCs w:val="0"/>
                <w:sz w:val="21"/>
                <w:szCs w:val="21"/>
              </w:rPr>
            </w:pPr>
            <w:r>
              <w:rPr>
                <w:rFonts w:hint="eastAsia" w:ascii="宋体" w:hAnsi="宋体" w:eastAsia="宋体"/>
                <w:b w:val="0"/>
                <w:bCs w:val="0"/>
                <w:sz w:val="21"/>
                <w:szCs w:val="21"/>
              </w:rPr>
              <w:t>A、身体健康、五官端正、无犯罪不良记录；</w:t>
            </w:r>
          </w:p>
          <w:p w14:paraId="6174BC89">
            <w:pPr>
              <w:rPr>
                <w:rFonts w:hint="eastAsia" w:ascii="宋体" w:hAnsi="宋体" w:eastAsia="宋体"/>
                <w:b w:val="0"/>
                <w:bCs w:val="0"/>
                <w:sz w:val="21"/>
                <w:szCs w:val="21"/>
              </w:rPr>
            </w:pPr>
            <w:r>
              <w:rPr>
                <w:rFonts w:hint="eastAsia" w:ascii="宋体" w:hAnsi="宋体" w:eastAsia="宋体"/>
                <w:b w:val="0"/>
                <w:bCs w:val="0"/>
                <w:sz w:val="21"/>
                <w:szCs w:val="21"/>
              </w:rPr>
              <w:t>B、文明执勤、言语规范、认真负责，保持良好仪容仪表；</w:t>
            </w:r>
          </w:p>
          <w:p w14:paraId="565FD333">
            <w:pPr>
              <w:rPr>
                <w:rFonts w:hint="eastAsia" w:ascii="宋体" w:hAnsi="宋体" w:eastAsia="宋体"/>
                <w:b w:val="0"/>
                <w:bCs w:val="0"/>
                <w:sz w:val="21"/>
                <w:szCs w:val="21"/>
              </w:rPr>
            </w:pPr>
            <w:r>
              <w:rPr>
                <w:rFonts w:hint="eastAsia" w:ascii="宋体" w:hAnsi="宋体" w:eastAsia="宋体"/>
                <w:b w:val="0"/>
                <w:bCs w:val="0"/>
                <w:sz w:val="21"/>
                <w:szCs w:val="21"/>
              </w:rPr>
              <w:t>C、车辆机动巡逻人员具有车辆驾驶证书；</w:t>
            </w:r>
          </w:p>
          <w:p w14:paraId="3C490550">
            <w:pPr>
              <w:rPr>
                <w:rFonts w:hint="eastAsia" w:ascii="宋体" w:hAnsi="宋体" w:eastAsia="宋体"/>
                <w:b w:val="0"/>
                <w:bCs w:val="0"/>
                <w:sz w:val="21"/>
                <w:szCs w:val="21"/>
              </w:rPr>
            </w:pPr>
            <w:r>
              <w:rPr>
                <w:rFonts w:hint="eastAsia" w:ascii="宋体" w:hAnsi="宋体" w:eastAsia="宋体"/>
                <w:b w:val="0"/>
                <w:bCs w:val="0"/>
                <w:sz w:val="21"/>
                <w:szCs w:val="21"/>
              </w:rPr>
              <w:t>D、经过安保专业培训，并取得保安员资格证。</w:t>
            </w:r>
          </w:p>
          <w:p w14:paraId="489092B5">
            <w:pPr>
              <w:rPr>
                <w:rFonts w:hint="eastAsia" w:ascii="宋体" w:hAnsi="宋体" w:eastAsia="宋体"/>
                <w:b w:val="0"/>
                <w:bCs w:val="0"/>
                <w:sz w:val="21"/>
                <w:szCs w:val="21"/>
              </w:rPr>
            </w:pPr>
            <w:r>
              <w:rPr>
                <w:rFonts w:hint="eastAsia" w:ascii="宋体" w:hAnsi="宋体" w:eastAsia="宋体"/>
                <w:b w:val="0"/>
                <w:bCs w:val="0"/>
                <w:sz w:val="21"/>
                <w:szCs w:val="21"/>
              </w:rPr>
              <w:t>2.1.2工作要求：</w:t>
            </w:r>
          </w:p>
          <w:p w14:paraId="23A713AE">
            <w:pPr>
              <w:rPr>
                <w:rFonts w:hint="eastAsia" w:ascii="宋体" w:hAnsi="宋体" w:eastAsia="宋体"/>
                <w:b w:val="0"/>
                <w:bCs w:val="0"/>
                <w:sz w:val="21"/>
                <w:szCs w:val="21"/>
              </w:rPr>
            </w:pPr>
            <w:r>
              <w:rPr>
                <w:rFonts w:hint="eastAsia" w:ascii="宋体" w:hAnsi="宋体" w:eastAsia="宋体"/>
                <w:b w:val="0"/>
                <w:bCs w:val="0"/>
                <w:sz w:val="21"/>
                <w:szCs w:val="21"/>
              </w:rPr>
              <w:t>A、熟悉《南京市铁路南京南站地区综合管理办法》等相关法律、法规和规章，驱赶并制止辖区内一切违法违规的行为，包括但不限于：乱贴乱画、乱停乱放、乱堆乱建、损坏花草树木及公共设施、偷倒乱倒渣土和垃圾、占道经营、流动兜售、违章停车、拉客揽客、出租车违规带客等；</w:t>
            </w:r>
          </w:p>
          <w:p w14:paraId="67A72511">
            <w:pPr>
              <w:rPr>
                <w:rFonts w:hint="eastAsia" w:ascii="宋体" w:hAnsi="宋体" w:eastAsia="宋体"/>
                <w:b w:val="0"/>
                <w:bCs w:val="0"/>
                <w:sz w:val="21"/>
                <w:szCs w:val="21"/>
              </w:rPr>
            </w:pPr>
            <w:r>
              <w:rPr>
                <w:rFonts w:hint="eastAsia" w:ascii="宋体" w:hAnsi="宋体" w:eastAsia="宋体"/>
                <w:b w:val="0"/>
                <w:bCs w:val="0"/>
                <w:sz w:val="21"/>
                <w:szCs w:val="21"/>
              </w:rPr>
              <w:t>B、</w:t>
            </w:r>
            <w:r>
              <w:rPr>
                <w:rFonts w:hint="eastAsia" w:ascii="宋体" w:hAnsi="宋体" w:eastAsia="宋体"/>
                <w:szCs w:val="21"/>
              </w:rPr>
              <w:t>做好辖区定岗值守和巡逻检查，配合协助相关单位做</w:t>
            </w:r>
            <w:r>
              <w:rPr>
                <w:rFonts w:hint="eastAsia" w:ascii="宋体" w:hAnsi="宋体" w:eastAsia="宋体"/>
                <w:szCs w:val="21"/>
                <w:lang w:val="en-US" w:eastAsia="zh-CN"/>
              </w:rPr>
              <w:t>好</w:t>
            </w:r>
            <w:r>
              <w:rPr>
                <w:rFonts w:hint="eastAsia" w:ascii="宋体" w:hAnsi="宋体" w:eastAsia="宋体"/>
                <w:szCs w:val="21"/>
              </w:rPr>
              <w:t>执法辅助工作</w:t>
            </w:r>
            <w:r>
              <w:rPr>
                <w:rFonts w:hint="eastAsia" w:ascii="宋体" w:hAnsi="宋体" w:eastAsia="宋体"/>
                <w:b w:val="0"/>
                <w:bCs w:val="0"/>
                <w:sz w:val="21"/>
                <w:szCs w:val="21"/>
              </w:rPr>
              <w:t>；</w:t>
            </w:r>
          </w:p>
          <w:p w14:paraId="7DC0B2AF">
            <w:pPr>
              <w:rPr>
                <w:rFonts w:hint="eastAsia" w:ascii="宋体" w:hAnsi="宋体" w:eastAsia="宋体"/>
                <w:b w:val="0"/>
                <w:bCs w:val="0"/>
                <w:sz w:val="21"/>
                <w:szCs w:val="21"/>
              </w:rPr>
            </w:pPr>
            <w:r>
              <w:rPr>
                <w:rFonts w:hint="eastAsia" w:ascii="宋体" w:hAnsi="宋体" w:eastAsia="宋体"/>
                <w:b w:val="0"/>
                <w:bCs w:val="0"/>
                <w:sz w:val="21"/>
                <w:szCs w:val="21"/>
              </w:rPr>
              <w:t>C、做好道路交通、站点秩序和停车秩序管理；</w:t>
            </w:r>
          </w:p>
          <w:p w14:paraId="62065B5B">
            <w:pPr>
              <w:rPr>
                <w:rFonts w:hint="eastAsia" w:ascii="宋体" w:hAnsi="宋体" w:eastAsia="宋体"/>
                <w:b w:val="0"/>
                <w:bCs w:val="0"/>
                <w:sz w:val="21"/>
                <w:szCs w:val="21"/>
              </w:rPr>
            </w:pPr>
            <w:r>
              <w:rPr>
                <w:rFonts w:hint="eastAsia" w:ascii="宋体" w:hAnsi="宋体" w:eastAsia="宋体"/>
                <w:b w:val="0"/>
                <w:bCs w:val="0"/>
                <w:sz w:val="21"/>
                <w:szCs w:val="21"/>
              </w:rPr>
              <w:t>D、落实节假日、重大活动安全保障及其他临时性、突击性工作；</w:t>
            </w:r>
          </w:p>
          <w:p w14:paraId="5016A556">
            <w:pPr>
              <w:rPr>
                <w:rFonts w:hint="eastAsia" w:ascii="宋体" w:hAnsi="宋体" w:eastAsia="宋体"/>
                <w:b w:val="0"/>
                <w:bCs w:val="0"/>
                <w:sz w:val="21"/>
                <w:szCs w:val="21"/>
              </w:rPr>
            </w:pPr>
            <w:r>
              <w:rPr>
                <w:rFonts w:hint="eastAsia" w:ascii="宋体" w:hAnsi="宋体" w:eastAsia="宋体"/>
                <w:b w:val="0"/>
                <w:bCs w:val="0"/>
                <w:sz w:val="21"/>
                <w:szCs w:val="21"/>
              </w:rPr>
              <w:t>E、做好辖区内的各项安全防范工作，认真做好防火、防盗、防自然灾害事故，发现问题隐患及时报采购人并协助处理；</w:t>
            </w:r>
          </w:p>
          <w:p w14:paraId="5856DAA9">
            <w:pPr>
              <w:rPr>
                <w:rFonts w:hint="eastAsia" w:ascii="宋体" w:hAnsi="宋体" w:eastAsia="宋体"/>
                <w:b w:val="0"/>
                <w:bCs w:val="0"/>
                <w:sz w:val="21"/>
                <w:szCs w:val="21"/>
              </w:rPr>
            </w:pPr>
            <w:r>
              <w:rPr>
                <w:rFonts w:hint="eastAsia" w:ascii="宋体" w:hAnsi="宋体" w:eastAsia="宋体"/>
                <w:b w:val="0"/>
                <w:bCs w:val="0"/>
                <w:sz w:val="21"/>
                <w:szCs w:val="21"/>
              </w:rPr>
              <w:t>F、做好问题菜单、投诉举报、采购人交办等各项任务的整改处理回复；</w:t>
            </w:r>
          </w:p>
          <w:p w14:paraId="5507730D">
            <w:pPr>
              <w:rPr>
                <w:rFonts w:hint="eastAsia" w:ascii="宋体" w:hAnsi="宋体" w:eastAsia="宋体"/>
                <w:b w:val="0"/>
                <w:bCs w:val="0"/>
                <w:sz w:val="21"/>
                <w:szCs w:val="21"/>
              </w:rPr>
            </w:pPr>
            <w:r>
              <w:rPr>
                <w:rFonts w:hint="eastAsia" w:ascii="宋体" w:hAnsi="宋体" w:eastAsia="宋体"/>
                <w:b w:val="0"/>
                <w:bCs w:val="0"/>
                <w:sz w:val="21"/>
                <w:szCs w:val="21"/>
              </w:rPr>
              <w:t>G、遇突发事件、重大特殊或临时性事件，应及时通知采购人并迅速妥善处置；</w:t>
            </w:r>
          </w:p>
          <w:p w14:paraId="52A931C4">
            <w:pPr>
              <w:rPr>
                <w:rFonts w:hint="eastAsia" w:ascii="宋体" w:hAnsi="宋体" w:eastAsia="宋体"/>
                <w:b w:val="0"/>
                <w:bCs w:val="0"/>
                <w:sz w:val="21"/>
                <w:szCs w:val="21"/>
              </w:rPr>
            </w:pPr>
            <w:r>
              <w:rPr>
                <w:rFonts w:hint="eastAsia" w:ascii="宋体" w:hAnsi="宋体" w:eastAsia="宋体"/>
                <w:b w:val="0"/>
                <w:bCs w:val="0"/>
                <w:sz w:val="21"/>
                <w:szCs w:val="21"/>
              </w:rPr>
              <w:t>H、熟悉地区基本情况以及道路方向，为旅客提供简单咨询和介绍；</w:t>
            </w:r>
          </w:p>
          <w:p w14:paraId="767FB734">
            <w:pPr>
              <w:rPr>
                <w:rFonts w:hint="eastAsia" w:ascii="宋体" w:hAnsi="宋体" w:eastAsia="宋体"/>
                <w:b w:val="0"/>
                <w:bCs w:val="0"/>
                <w:sz w:val="21"/>
                <w:szCs w:val="21"/>
              </w:rPr>
            </w:pPr>
            <w:r>
              <w:rPr>
                <w:rFonts w:hint="eastAsia" w:ascii="宋体" w:hAnsi="宋体" w:eastAsia="宋体"/>
                <w:b w:val="0"/>
                <w:bCs w:val="0"/>
                <w:sz w:val="21"/>
                <w:szCs w:val="21"/>
              </w:rPr>
              <w:t>I、完成采购人下达的其他工作任务和具体要求。</w:t>
            </w:r>
          </w:p>
          <w:p w14:paraId="6578B105">
            <w:pPr>
              <w:rPr>
                <w:rFonts w:hint="eastAsia" w:ascii="宋体" w:hAnsi="宋体" w:eastAsia="宋体"/>
                <w:b w:val="0"/>
                <w:bCs w:val="0"/>
                <w:sz w:val="21"/>
                <w:szCs w:val="21"/>
              </w:rPr>
            </w:pPr>
            <w:r>
              <w:rPr>
                <w:rFonts w:hint="eastAsia" w:ascii="宋体" w:hAnsi="宋体" w:eastAsia="宋体"/>
                <w:b w:val="0"/>
                <w:bCs w:val="0"/>
                <w:sz w:val="21"/>
                <w:szCs w:val="21"/>
              </w:rPr>
              <w:t>2.2普通门岗</w:t>
            </w:r>
          </w:p>
          <w:p w14:paraId="1AF3D1AC">
            <w:pPr>
              <w:rPr>
                <w:rFonts w:hint="eastAsia" w:ascii="宋体" w:hAnsi="宋体" w:eastAsia="宋体"/>
                <w:b w:val="0"/>
                <w:bCs w:val="0"/>
                <w:sz w:val="21"/>
                <w:szCs w:val="21"/>
              </w:rPr>
            </w:pPr>
            <w:r>
              <w:rPr>
                <w:rFonts w:hint="eastAsia" w:ascii="宋体" w:hAnsi="宋体" w:eastAsia="宋体"/>
                <w:b w:val="0"/>
                <w:bCs w:val="0"/>
                <w:sz w:val="21"/>
                <w:szCs w:val="21"/>
              </w:rPr>
              <w:t>2.2.1工作要求：</w:t>
            </w:r>
          </w:p>
          <w:p w14:paraId="44B3AE86">
            <w:pPr>
              <w:rPr>
                <w:rFonts w:hint="eastAsia" w:ascii="宋体" w:hAnsi="宋体" w:eastAsia="宋体"/>
                <w:b w:val="0"/>
                <w:bCs w:val="0"/>
                <w:sz w:val="21"/>
                <w:szCs w:val="21"/>
              </w:rPr>
            </w:pPr>
            <w:r>
              <w:rPr>
                <w:rFonts w:hint="eastAsia" w:ascii="宋体" w:hAnsi="宋体" w:eastAsia="宋体"/>
                <w:b w:val="0"/>
                <w:bCs w:val="0"/>
                <w:sz w:val="21"/>
                <w:szCs w:val="21"/>
              </w:rPr>
              <w:t>A、身体健康、五官端正、无犯罪不良记录；</w:t>
            </w:r>
          </w:p>
          <w:p w14:paraId="26E5D4C8">
            <w:pPr>
              <w:rPr>
                <w:rFonts w:hint="eastAsia" w:ascii="宋体" w:hAnsi="宋体" w:eastAsia="宋体"/>
                <w:b w:val="0"/>
                <w:bCs w:val="0"/>
                <w:sz w:val="21"/>
                <w:szCs w:val="21"/>
              </w:rPr>
            </w:pPr>
            <w:r>
              <w:rPr>
                <w:rFonts w:hint="eastAsia" w:ascii="宋体" w:hAnsi="宋体" w:eastAsia="宋体"/>
                <w:b w:val="0"/>
                <w:bCs w:val="0"/>
                <w:sz w:val="21"/>
                <w:szCs w:val="21"/>
              </w:rPr>
              <w:t>B、文明执勤、言语规范、认真负责，保持良好仪容仪表；</w:t>
            </w:r>
          </w:p>
          <w:p w14:paraId="101A5FE5">
            <w:pPr>
              <w:rPr>
                <w:rFonts w:hint="eastAsia" w:ascii="宋体" w:hAnsi="宋体" w:eastAsia="宋体"/>
                <w:b w:val="0"/>
                <w:bCs w:val="0"/>
                <w:sz w:val="21"/>
                <w:szCs w:val="21"/>
              </w:rPr>
            </w:pPr>
            <w:r>
              <w:rPr>
                <w:rFonts w:hint="eastAsia" w:ascii="宋体" w:hAnsi="宋体" w:eastAsia="宋体"/>
                <w:b w:val="0"/>
                <w:bCs w:val="0"/>
                <w:sz w:val="21"/>
                <w:szCs w:val="21"/>
              </w:rPr>
              <w:t>C、经过安保专业培训，并取得保安员资格证。</w:t>
            </w:r>
          </w:p>
          <w:p w14:paraId="16A1A5D0">
            <w:pPr>
              <w:rPr>
                <w:rFonts w:hint="eastAsia" w:ascii="宋体" w:hAnsi="宋体" w:eastAsia="宋体"/>
                <w:b w:val="0"/>
                <w:bCs w:val="0"/>
                <w:sz w:val="21"/>
                <w:szCs w:val="21"/>
              </w:rPr>
            </w:pPr>
            <w:r>
              <w:rPr>
                <w:rFonts w:hint="eastAsia" w:ascii="宋体" w:hAnsi="宋体" w:eastAsia="宋体"/>
                <w:b w:val="0"/>
                <w:bCs w:val="0"/>
                <w:sz w:val="21"/>
                <w:szCs w:val="21"/>
              </w:rPr>
              <w:t>2.2.2工作要求：</w:t>
            </w:r>
          </w:p>
          <w:p w14:paraId="0703AD6B">
            <w:pPr>
              <w:rPr>
                <w:rFonts w:hint="eastAsia" w:ascii="宋体" w:hAnsi="宋体" w:eastAsia="宋体"/>
                <w:b w:val="0"/>
                <w:bCs w:val="0"/>
                <w:sz w:val="21"/>
                <w:szCs w:val="21"/>
              </w:rPr>
            </w:pPr>
            <w:r>
              <w:rPr>
                <w:rFonts w:hint="eastAsia" w:ascii="宋体" w:hAnsi="宋体" w:eastAsia="宋体"/>
                <w:b w:val="0"/>
                <w:bCs w:val="0"/>
                <w:sz w:val="21"/>
                <w:szCs w:val="21"/>
              </w:rPr>
              <w:t>A、熟悉《南京市铁路南京南站地区综合管理办法》等相关法律、法规和规章，驱赶并制止辖区内一切违法违规的行为，包括但不限于：乱贴乱画、乱停乱放、乱堆乱建、损坏花草树木及公共设施、偷倒乱倒渣土和垃圾、占道经营、流动兜售、违章停车、拉客揽客、出租车违规带客等；</w:t>
            </w:r>
          </w:p>
          <w:p w14:paraId="569457DB">
            <w:pPr>
              <w:rPr>
                <w:rFonts w:hint="eastAsia" w:ascii="宋体" w:hAnsi="宋体" w:eastAsia="宋体"/>
                <w:b w:val="0"/>
                <w:bCs w:val="0"/>
                <w:sz w:val="21"/>
                <w:szCs w:val="21"/>
              </w:rPr>
            </w:pPr>
            <w:r>
              <w:rPr>
                <w:rFonts w:hint="eastAsia" w:ascii="宋体" w:hAnsi="宋体" w:eastAsia="宋体"/>
                <w:b w:val="0"/>
                <w:bCs w:val="0"/>
                <w:sz w:val="21"/>
                <w:szCs w:val="21"/>
              </w:rPr>
              <w:t>B、</w:t>
            </w:r>
            <w:r>
              <w:rPr>
                <w:rFonts w:hint="eastAsia" w:ascii="宋体" w:hAnsi="宋体" w:eastAsia="宋体"/>
                <w:szCs w:val="21"/>
              </w:rPr>
              <w:t>做好辖区定岗值守和巡逻检查，配合协助相关单位做</w:t>
            </w:r>
            <w:r>
              <w:rPr>
                <w:rFonts w:hint="eastAsia" w:ascii="宋体" w:hAnsi="宋体"/>
                <w:szCs w:val="21"/>
                <w:lang w:val="en-US" w:eastAsia="zh-CN"/>
              </w:rPr>
              <w:t>好</w:t>
            </w:r>
            <w:r>
              <w:rPr>
                <w:rFonts w:hint="eastAsia" w:ascii="宋体" w:hAnsi="宋体" w:eastAsia="宋体"/>
                <w:szCs w:val="21"/>
              </w:rPr>
              <w:t>执法辅助工作</w:t>
            </w:r>
            <w:r>
              <w:rPr>
                <w:rFonts w:hint="eastAsia" w:ascii="宋体" w:hAnsi="宋体" w:eastAsia="宋体"/>
                <w:b w:val="0"/>
                <w:bCs w:val="0"/>
                <w:sz w:val="21"/>
                <w:szCs w:val="21"/>
              </w:rPr>
              <w:t>；</w:t>
            </w:r>
          </w:p>
          <w:p w14:paraId="1FA8ECA5">
            <w:pPr>
              <w:rPr>
                <w:rFonts w:hint="eastAsia" w:ascii="宋体" w:hAnsi="宋体" w:eastAsia="宋体"/>
                <w:b w:val="0"/>
                <w:bCs w:val="0"/>
                <w:sz w:val="21"/>
                <w:szCs w:val="21"/>
              </w:rPr>
            </w:pPr>
            <w:r>
              <w:rPr>
                <w:rFonts w:hint="eastAsia" w:ascii="宋体" w:hAnsi="宋体" w:eastAsia="宋体"/>
                <w:b w:val="0"/>
                <w:bCs w:val="0"/>
                <w:sz w:val="21"/>
                <w:szCs w:val="21"/>
              </w:rPr>
              <w:t>C、严格执行车辆进出管理，做好来访人员管理工作；</w:t>
            </w:r>
          </w:p>
          <w:p w14:paraId="0884D487">
            <w:pPr>
              <w:rPr>
                <w:rFonts w:hint="eastAsia" w:ascii="宋体" w:hAnsi="宋体" w:eastAsia="宋体"/>
                <w:b w:val="0"/>
                <w:bCs w:val="0"/>
                <w:sz w:val="21"/>
                <w:szCs w:val="21"/>
              </w:rPr>
            </w:pPr>
            <w:r>
              <w:rPr>
                <w:rFonts w:hint="eastAsia" w:ascii="宋体" w:hAnsi="宋体" w:eastAsia="宋体"/>
                <w:b w:val="0"/>
                <w:bCs w:val="0"/>
                <w:sz w:val="21"/>
                <w:szCs w:val="21"/>
              </w:rPr>
              <w:t>D、做好辖区内的各项安全防范工作，认真做好防火、防盗、防自然灾害事故，发现问题隐患及时报采购人并协助处理；</w:t>
            </w:r>
          </w:p>
          <w:p w14:paraId="3EF57FB1">
            <w:pPr>
              <w:rPr>
                <w:rFonts w:hint="eastAsia" w:ascii="宋体" w:hAnsi="宋体" w:eastAsia="宋体"/>
                <w:b w:val="0"/>
                <w:bCs w:val="0"/>
                <w:sz w:val="21"/>
                <w:szCs w:val="21"/>
              </w:rPr>
            </w:pPr>
            <w:r>
              <w:rPr>
                <w:rFonts w:hint="eastAsia" w:ascii="宋体" w:hAnsi="宋体" w:eastAsia="宋体"/>
                <w:b w:val="0"/>
                <w:bCs w:val="0"/>
                <w:sz w:val="21"/>
                <w:szCs w:val="21"/>
              </w:rPr>
              <w:t>E、遇突发事件、重大特殊或临时性事件，应及时通知采购人并迅速妥善处置；</w:t>
            </w:r>
          </w:p>
          <w:p w14:paraId="53AA204C">
            <w:pPr>
              <w:rPr>
                <w:rFonts w:hint="eastAsia" w:ascii="宋体" w:hAnsi="宋体" w:eastAsia="宋体"/>
                <w:b w:val="0"/>
                <w:bCs w:val="0"/>
                <w:sz w:val="21"/>
                <w:szCs w:val="21"/>
              </w:rPr>
            </w:pPr>
            <w:r>
              <w:rPr>
                <w:rFonts w:hint="eastAsia" w:ascii="宋体" w:hAnsi="宋体" w:eastAsia="宋体"/>
                <w:b w:val="0"/>
                <w:bCs w:val="0"/>
                <w:sz w:val="21"/>
                <w:szCs w:val="21"/>
              </w:rPr>
              <w:t>F、熟悉地区基本情况以及道路方向，为旅客提供简单咨询和介绍；</w:t>
            </w:r>
          </w:p>
          <w:p w14:paraId="7C0E177D">
            <w:pPr>
              <w:rPr>
                <w:rFonts w:hint="eastAsia" w:ascii="宋体" w:hAnsi="宋体" w:eastAsia="宋体"/>
                <w:b w:val="0"/>
                <w:bCs w:val="0"/>
                <w:sz w:val="21"/>
                <w:szCs w:val="21"/>
              </w:rPr>
            </w:pPr>
            <w:r>
              <w:rPr>
                <w:rFonts w:hint="eastAsia" w:ascii="宋体" w:hAnsi="宋体" w:eastAsia="宋体"/>
                <w:b w:val="0"/>
                <w:bCs w:val="0"/>
                <w:sz w:val="21"/>
                <w:szCs w:val="21"/>
              </w:rPr>
              <w:t>G、完成采购人下达的其他工作任务和具体要求。</w:t>
            </w:r>
          </w:p>
          <w:p w14:paraId="428D6E95">
            <w:pPr>
              <w:rPr>
                <w:rFonts w:hint="eastAsia" w:ascii="宋体" w:hAnsi="宋体" w:eastAsia="宋体"/>
                <w:b w:val="0"/>
                <w:bCs w:val="0"/>
                <w:sz w:val="21"/>
                <w:szCs w:val="21"/>
              </w:rPr>
            </w:pPr>
            <w:r>
              <w:rPr>
                <w:rFonts w:hint="eastAsia" w:ascii="宋体" w:hAnsi="宋体" w:eastAsia="宋体"/>
                <w:b w:val="0"/>
                <w:bCs w:val="0"/>
                <w:sz w:val="21"/>
                <w:szCs w:val="21"/>
              </w:rPr>
              <w:t>2.3分队长（含中队长助理）</w:t>
            </w:r>
          </w:p>
          <w:p w14:paraId="70203415">
            <w:pPr>
              <w:rPr>
                <w:rFonts w:hint="eastAsia" w:ascii="宋体" w:hAnsi="宋体" w:eastAsia="宋体"/>
                <w:b w:val="0"/>
                <w:bCs w:val="0"/>
                <w:sz w:val="21"/>
                <w:szCs w:val="21"/>
              </w:rPr>
            </w:pPr>
            <w:r>
              <w:rPr>
                <w:rFonts w:hint="eastAsia" w:ascii="宋体" w:hAnsi="宋体" w:eastAsia="宋体"/>
                <w:b w:val="0"/>
                <w:bCs w:val="0"/>
                <w:sz w:val="21"/>
                <w:szCs w:val="21"/>
              </w:rPr>
              <w:t>2.3.1人员要求：</w:t>
            </w:r>
          </w:p>
          <w:p w14:paraId="7D58D9F0">
            <w:pPr>
              <w:rPr>
                <w:rFonts w:hint="eastAsia" w:ascii="宋体" w:hAnsi="宋体" w:eastAsia="宋体"/>
                <w:b w:val="0"/>
                <w:bCs w:val="0"/>
                <w:sz w:val="21"/>
                <w:szCs w:val="21"/>
              </w:rPr>
            </w:pPr>
            <w:r>
              <w:rPr>
                <w:rFonts w:hint="eastAsia" w:ascii="宋体" w:hAnsi="宋体" w:eastAsia="宋体"/>
                <w:b w:val="0"/>
                <w:bCs w:val="0"/>
                <w:sz w:val="21"/>
                <w:szCs w:val="21"/>
              </w:rPr>
              <w:t>A、身体健康、五官端正、无犯罪不良记录；</w:t>
            </w:r>
          </w:p>
          <w:p w14:paraId="51F068C9">
            <w:pPr>
              <w:rPr>
                <w:rFonts w:hint="eastAsia" w:ascii="宋体" w:hAnsi="宋体" w:eastAsia="宋体"/>
                <w:b w:val="0"/>
                <w:bCs w:val="0"/>
                <w:sz w:val="21"/>
                <w:szCs w:val="21"/>
              </w:rPr>
            </w:pPr>
            <w:r>
              <w:rPr>
                <w:rFonts w:hint="eastAsia" w:ascii="宋体" w:hAnsi="宋体" w:eastAsia="宋体"/>
                <w:b w:val="0"/>
                <w:bCs w:val="0"/>
                <w:sz w:val="21"/>
                <w:szCs w:val="21"/>
              </w:rPr>
              <w:t>B、文明执勤、言语规范、认真负责，保持良好仪容仪表；</w:t>
            </w:r>
          </w:p>
          <w:p w14:paraId="1E03FE8C">
            <w:pPr>
              <w:rPr>
                <w:rFonts w:hint="eastAsia" w:ascii="宋体" w:hAnsi="宋体" w:eastAsia="宋体"/>
                <w:b w:val="0"/>
                <w:bCs w:val="0"/>
                <w:sz w:val="21"/>
                <w:szCs w:val="21"/>
              </w:rPr>
            </w:pPr>
            <w:r>
              <w:rPr>
                <w:rFonts w:hint="eastAsia" w:ascii="宋体" w:hAnsi="宋体" w:eastAsia="宋体"/>
                <w:b w:val="0"/>
                <w:bCs w:val="0"/>
                <w:sz w:val="21"/>
                <w:szCs w:val="21"/>
              </w:rPr>
              <w:t>C、经过安保专业培训，并取得保安员资格证；</w:t>
            </w:r>
          </w:p>
          <w:p w14:paraId="74A405ED">
            <w:pPr>
              <w:rPr>
                <w:rFonts w:hint="eastAsia" w:ascii="宋体" w:hAnsi="宋体" w:eastAsia="宋体"/>
                <w:b w:val="0"/>
                <w:bCs w:val="0"/>
                <w:sz w:val="21"/>
                <w:szCs w:val="21"/>
              </w:rPr>
            </w:pPr>
            <w:r>
              <w:rPr>
                <w:rFonts w:hint="eastAsia" w:ascii="宋体" w:hAnsi="宋体" w:eastAsia="宋体"/>
                <w:b w:val="0"/>
                <w:bCs w:val="0"/>
                <w:sz w:val="21"/>
                <w:szCs w:val="21"/>
              </w:rPr>
              <w:t>D、有较强的团队合作精神，服务意识良好，沟通协调能力强。</w:t>
            </w:r>
          </w:p>
          <w:p w14:paraId="2953FECA">
            <w:pPr>
              <w:rPr>
                <w:rFonts w:hint="eastAsia" w:ascii="宋体" w:hAnsi="宋体" w:eastAsia="宋体"/>
                <w:b w:val="0"/>
                <w:bCs w:val="0"/>
                <w:sz w:val="21"/>
                <w:szCs w:val="21"/>
              </w:rPr>
            </w:pPr>
            <w:r>
              <w:rPr>
                <w:rFonts w:hint="eastAsia" w:ascii="宋体" w:hAnsi="宋体" w:eastAsia="宋体"/>
                <w:b w:val="0"/>
                <w:bCs w:val="0"/>
                <w:sz w:val="21"/>
                <w:szCs w:val="21"/>
              </w:rPr>
              <w:t>2.3.2工作要求：</w:t>
            </w:r>
          </w:p>
          <w:p w14:paraId="0177B4B7">
            <w:pPr>
              <w:rPr>
                <w:rFonts w:hint="eastAsia" w:ascii="宋体" w:hAnsi="宋体" w:eastAsia="宋体"/>
                <w:b w:val="0"/>
                <w:bCs w:val="0"/>
                <w:sz w:val="21"/>
                <w:szCs w:val="21"/>
              </w:rPr>
            </w:pPr>
            <w:r>
              <w:rPr>
                <w:rFonts w:hint="eastAsia" w:ascii="宋体" w:hAnsi="宋体" w:eastAsia="宋体"/>
                <w:b w:val="0"/>
                <w:bCs w:val="0"/>
                <w:sz w:val="21"/>
                <w:szCs w:val="21"/>
              </w:rPr>
              <w:t>A、熟悉《南京市铁路南京南站地区综合管理办法》等相关法律、法规和规章，驱赶并制止辖区内一切违法违规的行为，包括但不限于：乱贴乱画、乱停乱放、乱堆乱建、损坏花草树木及公共设施、偷到乱倒渣土和垃圾、占道经营、流动兜售、违章停车、拉客揽客、出租车违规带客等；</w:t>
            </w:r>
          </w:p>
          <w:p w14:paraId="6DD0202B">
            <w:pPr>
              <w:rPr>
                <w:rFonts w:hint="eastAsia" w:ascii="宋体" w:hAnsi="宋体" w:eastAsia="宋体"/>
                <w:b w:val="0"/>
                <w:bCs w:val="0"/>
                <w:sz w:val="21"/>
                <w:szCs w:val="21"/>
              </w:rPr>
            </w:pPr>
            <w:r>
              <w:rPr>
                <w:rFonts w:hint="eastAsia" w:ascii="宋体" w:hAnsi="宋体" w:eastAsia="宋体"/>
                <w:b w:val="0"/>
                <w:bCs w:val="0"/>
                <w:sz w:val="21"/>
                <w:szCs w:val="21"/>
              </w:rPr>
              <w:t>B、</w:t>
            </w:r>
            <w:r>
              <w:rPr>
                <w:rFonts w:hint="eastAsia" w:ascii="宋体" w:hAnsi="宋体" w:eastAsia="宋体"/>
                <w:szCs w:val="21"/>
              </w:rPr>
              <w:t>做好辖区定岗值守和巡逻检查，配合协助相关单位做</w:t>
            </w:r>
            <w:r>
              <w:rPr>
                <w:rFonts w:hint="eastAsia" w:ascii="宋体" w:hAnsi="宋体"/>
                <w:szCs w:val="21"/>
                <w:lang w:val="en-US" w:eastAsia="zh-CN"/>
              </w:rPr>
              <w:t>好</w:t>
            </w:r>
            <w:r>
              <w:rPr>
                <w:rFonts w:hint="eastAsia" w:ascii="宋体" w:hAnsi="宋体" w:eastAsia="宋体"/>
                <w:szCs w:val="21"/>
              </w:rPr>
              <w:t>执法辅助工作</w:t>
            </w:r>
            <w:r>
              <w:rPr>
                <w:rFonts w:hint="eastAsia" w:ascii="宋体" w:hAnsi="宋体" w:eastAsia="宋体"/>
                <w:b w:val="0"/>
                <w:bCs w:val="0"/>
                <w:sz w:val="21"/>
                <w:szCs w:val="21"/>
              </w:rPr>
              <w:t>；</w:t>
            </w:r>
          </w:p>
          <w:p w14:paraId="500AC458">
            <w:pPr>
              <w:rPr>
                <w:rFonts w:hint="eastAsia" w:ascii="宋体" w:hAnsi="宋体" w:eastAsia="宋体"/>
                <w:b w:val="0"/>
                <w:bCs w:val="0"/>
                <w:sz w:val="21"/>
                <w:szCs w:val="21"/>
              </w:rPr>
            </w:pPr>
            <w:r>
              <w:rPr>
                <w:rFonts w:hint="eastAsia" w:ascii="宋体" w:hAnsi="宋体" w:eastAsia="宋体"/>
                <w:b w:val="0"/>
                <w:bCs w:val="0"/>
                <w:sz w:val="21"/>
                <w:szCs w:val="21"/>
              </w:rPr>
              <w:t>C、做好道路交通、站点秩序和停车秩序管理；</w:t>
            </w:r>
          </w:p>
          <w:p w14:paraId="06F23307">
            <w:pPr>
              <w:rPr>
                <w:rFonts w:hint="eastAsia" w:ascii="宋体" w:hAnsi="宋体" w:eastAsia="宋体"/>
                <w:b w:val="0"/>
                <w:bCs w:val="0"/>
                <w:sz w:val="21"/>
                <w:szCs w:val="21"/>
              </w:rPr>
            </w:pPr>
            <w:r>
              <w:rPr>
                <w:rFonts w:hint="eastAsia" w:ascii="宋体" w:hAnsi="宋体" w:eastAsia="宋体"/>
                <w:b w:val="0"/>
                <w:bCs w:val="0"/>
                <w:sz w:val="21"/>
                <w:szCs w:val="21"/>
              </w:rPr>
              <w:t>D、落实节假日、重大活动安全保障及其他临时性、突击性工作；</w:t>
            </w:r>
          </w:p>
          <w:p w14:paraId="19594658">
            <w:pPr>
              <w:rPr>
                <w:rFonts w:hint="eastAsia" w:ascii="宋体" w:hAnsi="宋体" w:eastAsia="宋体"/>
                <w:b w:val="0"/>
                <w:bCs w:val="0"/>
                <w:sz w:val="21"/>
                <w:szCs w:val="21"/>
              </w:rPr>
            </w:pPr>
            <w:r>
              <w:rPr>
                <w:rFonts w:hint="eastAsia" w:ascii="宋体" w:hAnsi="宋体" w:eastAsia="宋体"/>
                <w:b w:val="0"/>
                <w:bCs w:val="0"/>
                <w:sz w:val="21"/>
                <w:szCs w:val="21"/>
              </w:rPr>
              <w:t>E、做好辖区内的各项安全防范工作，认真做好防火、防盗、防自然灾害事故，发现问题隐患及时报采购人并协助处理；</w:t>
            </w:r>
          </w:p>
          <w:p w14:paraId="0C73E8FD">
            <w:pPr>
              <w:rPr>
                <w:rFonts w:hint="eastAsia" w:ascii="宋体" w:hAnsi="宋体" w:eastAsia="宋体"/>
                <w:b w:val="0"/>
                <w:bCs w:val="0"/>
                <w:sz w:val="21"/>
                <w:szCs w:val="21"/>
              </w:rPr>
            </w:pPr>
            <w:r>
              <w:rPr>
                <w:rFonts w:hint="eastAsia" w:ascii="宋体" w:hAnsi="宋体" w:eastAsia="宋体"/>
                <w:b w:val="0"/>
                <w:bCs w:val="0"/>
                <w:sz w:val="21"/>
                <w:szCs w:val="21"/>
              </w:rPr>
              <w:t>F、做好问题菜单、投诉举报、采购人交办等各项任务的整改处理回复；</w:t>
            </w:r>
          </w:p>
          <w:p w14:paraId="48322FA7">
            <w:pPr>
              <w:rPr>
                <w:rFonts w:hint="eastAsia" w:ascii="宋体" w:hAnsi="宋体" w:eastAsia="宋体"/>
                <w:b w:val="0"/>
                <w:bCs w:val="0"/>
                <w:sz w:val="21"/>
                <w:szCs w:val="21"/>
              </w:rPr>
            </w:pPr>
            <w:r>
              <w:rPr>
                <w:rFonts w:hint="eastAsia" w:ascii="宋体" w:hAnsi="宋体" w:eastAsia="宋体"/>
                <w:b w:val="0"/>
                <w:bCs w:val="0"/>
                <w:sz w:val="21"/>
                <w:szCs w:val="21"/>
              </w:rPr>
              <w:t>G、遇突发事件、重大特殊或临时性事件，应及时通知采购人并迅速妥善处置；</w:t>
            </w:r>
          </w:p>
          <w:p w14:paraId="28DB447C">
            <w:pPr>
              <w:rPr>
                <w:rFonts w:hint="eastAsia" w:ascii="宋体" w:hAnsi="宋体" w:eastAsia="宋体"/>
                <w:b w:val="0"/>
                <w:bCs w:val="0"/>
                <w:sz w:val="21"/>
                <w:szCs w:val="21"/>
              </w:rPr>
            </w:pPr>
            <w:r>
              <w:rPr>
                <w:rFonts w:hint="eastAsia" w:ascii="宋体" w:hAnsi="宋体" w:eastAsia="宋体"/>
                <w:b w:val="0"/>
                <w:bCs w:val="0"/>
                <w:sz w:val="21"/>
                <w:szCs w:val="21"/>
              </w:rPr>
              <w:t>H、熟悉地区基本情况以及道路方向，为旅客提供简单咨询和介绍；</w:t>
            </w:r>
          </w:p>
          <w:p w14:paraId="279C2D64">
            <w:pPr>
              <w:rPr>
                <w:rFonts w:hint="eastAsia" w:ascii="宋体" w:hAnsi="宋体" w:eastAsia="宋体"/>
                <w:b w:val="0"/>
                <w:bCs w:val="0"/>
                <w:sz w:val="21"/>
                <w:szCs w:val="21"/>
              </w:rPr>
            </w:pPr>
            <w:r>
              <w:rPr>
                <w:rFonts w:hint="eastAsia" w:ascii="宋体" w:hAnsi="宋体" w:eastAsia="宋体"/>
                <w:b w:val="0"/>
                <w:bCs w:val="0"/>
                <w:sz w:val="21"/>
                <w:szCs w:val="21"/>
              </w:rPr>
              <w:t>I、负责指挥、协调、落实、督促和检查队员的遵章守纪、履职尽责情况，做好分队队员的考勤台账。</w:t>
            </w:r>
          </w:p>
          <w:p w14:paraId="542F0348">
            <w:pPr>
              <w:rPr>
                <w:rFonts w:hint="eastAsia" w:ascii="宋体" w:hAnsi="宋体" w:eastAsia="宋体"/>
                <w:b w:val="0"/>
                <w:bCs w:val="0"/>
                <w:sz w:val="21"/>
                <w:szCs w:val="21"/>
              </w:rPr>
            </w:pPr>
            <w:r>
              <w:rPr>
                <w:rFonts w:hint="eastAsia" w:ascii="宋体" w:hAnsi="宋体" w:eastAsia="宋体"/>
                <w:b w:val="0"/>
                <w:bCs w:val="0"/>
                <w:sz w:val="21"/>
                <w:szCs w:val="21"/>
              </w:rPr>
              <w:t>J、完成采购人下达的其他工作任务和具体要求。</w:t>
            </w:r>
          </w:p>
          <w:p w14:paraId="107B947F">
            <w:pPr>
              <w:rPr>
                <w:rFonts w:hint="eastAsia" w:ascii="宋体" w:hAnsi="宋体" w:eastAsia="宋体"/>
                <w:b w:val="0"/>
                <w:bCs w:val="0"/>
                <w:sz w:val="21"/>
                <w:szCs w:val="21"/>
                <w:lang w:eastAsia="zh-CN"/>
              </w:rPr>
            </w:pPr>
            <w:r>
              <w:rPr>
                <w:rFonts w:hint="eastAsia" w:ascii="宋体" w:hAnsi="宋体" w:eastAsia="宋体"/>
                <w:b w:val="0"/>
                <w:bCs w:val="0"/>
                <w:sz w:val="21"/>
                <w:szCs w:val="21"/>
              </w:rPr>
              <w:t>2.4</w:t>
            </w:r>
            <w:r>
              <w:rPr>
                <w:rFonts w:hint="eastAsia" w:ascii="宋体" w:hAnsi="宋体" w:eastAsia="宋体"/>
                <w:b w:val="0"/>
                <w:bCs w:val="0"/>
                <w:sz w:val="21"/>
                <w:szCs w:val="21"/>
                <w:lang w:eastAsia="zh-CN"/>
              </w:rPr>
              <w:t>项目负责人</w:t>
            </w:r>
          </w:p>
          <w:p w14:paraId="063275A1">
            <w:pPr>
              <w:rPr>
                <w:rFonts w:hint="eastAsia" w:ascii="宋体" w:hAnsi="宋体" w:eastAsia="宋体"/>
                <w:b w:val="0"/>
                <w:bCs w:val="0"/>
                <w:sz w:val="21"/>
                <w:szCs w:val="21"/>
              </w:rPr>
            </w:pPr>
            <w:r>
              <w:rPr>
                <w:rFonts w:hint="eastAsia" w:ascii="宋体" w:hAnsi="宋体" w:eastAsia="宋体"/>
                <w:b w:val="0"/>
                <w:bCs w:val="0"/>
                <w:sz w:val="21"/>
                <w:szCs w:val="21"/>
              </w:rPr>
              <w:t>2.4.1人员要求：</w:t>
            </w:r>
          </w:p>
          <w:p w14:paraId="0420A446">
            <w:pPr>
              <w:rPr>
                <w:rFonts w:hint="eastAsia" w:ascii="宋体" w:hAnsi="宋体" w:eastAsia="宋体"/>
                <w:b w:val="0"/>
                <w:bCs w:val="0"/>
                <w:sz w:val="21"/>
                <w:szCs w:val="21"/>
              </w:rPr>
            </w:pPr>
            <w:r>
              <w:rPr>
                <w:rFonts w:hint="eastAsia" w:ascii="宋体" w:hAnsi="宋体" w:eastAsia="宋体"/>
                <w:b w:val="0"/>
                <w:bCs w:val="0"/>
                <w:sz w:val="21"/>
                <w:szCs w:val="21"/>
              </w:rPr>
              <w:t>A、身体健康、五官端正、无犯罪不良记录；</w:t>
            </w:r>
          </w:p>
          <w:p w14:paraId="33E040EE">
            <w:pPr>
              <w:rPr>
                <w:rFonts w:hint="eastAsia" w:ascii="宋体" w:hAnsi="宋体" w:eastAsia="宋体"/>
                <w:b w:val="0"/>
                <w:bCs w:val="0"/>
                <w:sz w:val="21"/>
                <w:szCs w:val="21"/>
              </w:rPr>
            </w:pPr>
            <w:r>
              <w:rPr>
                <w:rFonts w:hint="eastAsia" w:ascii="宋体" w:hAnsi="宋体" w:eastAsia="宋体"/>
                <w:b w:val="0"/>
                <w:bCs w:val="0"/>
                <w:sz w:val="21"/>
                <w:szCs w:val="21"/>
              </w:rPr>
              <w:t>B、文明执勤、言语规范、认真负责，保持良好仪容仪表；</w:t>
            </w:r>
          </w:p>
          <w:p w14:paraId="3620628B">
            <w:pPr>
              <w:rPr>
                <w:rFonts w:hint="eastAsia" w:ascii="宋体" w:hAnsi="宋体" w:eastAsia="宋体"/>
                <w:b w:val="0"/>
                <w:bCs w:val="0"/>
                <w:sz w:val="21"/>
                <w:szCs w:val="21"/>
              </w:rPr>
            </w:pPr>
            <w:r>
              <w:rPr>
                <w:rFonts w:hint="eastAsia" w:ascii="宋体" w:hAnsi="宋体" w:eastAsia="宋体"/>
                <w:b w:val="0"/>
                <w:bCs w:val="0"/>
                <w:sz w:val="21"/>
                <w:szCs w:val="21"/>
              </w:rPr>
              <w:t>C、具有机场或者火车站或汽车客运站</w:t>
            </w:r>
            <w:r>
              <w:rPr>
                <w:rFonts w:hint="default" w:ascii="宋体" w:hAnsi="宋体" w:eastAsia="宋体"/>
                <w:b w:val="0"/>
                <w:bCs w:val="0"/>
                <w:sz w:val="21"/>
                <w:szCs w:val="21"/>
                <w:lang w:val="en-US"/>
              </w:rPr>
              <w:t>一</w:t>
            </w:r>
            <w:r>
              <w:rPr>
                <w:rFonts w:hint="eastAsia" w:ascii="宋体" w:hAnsi="宋体" w:eastAsia="宋体"/>
                <w:b w:val="0"/>
                <w:bCs w:val="0"/>
                <w:sz w:val="21"/>
                <w:szCs w:val="21"/>
              </w:rPr>
              <w:t>年以上工作经验，拥有保安员</w:t>
            </w:r>
            <w:r>
              <w:rPr>
                <w:rFonts w:hint="eastAsia" w:ascii="宋体" w:hAnsi="宋体" w:eastAsia="宋体"/>
                <w:b w:val="0"/>
                <w:bCs w:val="0"/>
                <w:sz w:val="21"/>
                <w:szCs w:val="21"/>
                <w:lang w:val="en-US" w:eastAsia="zh-CN"/>
              </w:rPr>
              <w:t>四级</w:t>
            </w:r>
            <w:r>
              <w:rPr>
                <w:rFonts w:hint="eastAsia" w:ascii="宋体" w:hAnsi="宋体" w:eastAsia="宋体"/>
                <w:b w:val="0"/>
                <w:bCs w:val="0"/>
                <w:sz w:val="21"/>
                <w:szCs w:val="21"/>
              </w:rPr>
              <w:t>及以上证书；</w:t>
            </w:r>
          </w:p>
          <w:p w14:paraId="3789AE1D">
            <w:pPr>
              <w:rPr>
                <w:rFonts w:hint="eastAsia" w:ascii="宋体" w:hAnsi="宋体" w:eastAsia="宋体"/>
                <w:b w:val="0"/>
                <w:bCs w:val="0"/>
                <w:sz w:val="21"/>
                <w:szCs w:val="21"/>
              </w:rPr>
            </w:pPr>
            <w:r>
              <w:rPr>
                <w:rFonts w:hint="eastAsia" w:ascii="宋体" w:hAnsi="宋体" w:eastAsia="宋体"/>
                <w:b w:val="0"/>
                <w:bCs w:val="0"/>
                <w:sz w:val="21"/>
                <w:szCs w:val="21"/>
              </w:rPr>
              <w:t>D、熟悉相关业务流程，有处理突发事件、组织安排内部培训的能力；</w:t>
            </w:r>
          </w:p>
          <w:p w14:paraId="4DFC16F2">
            <w:pPr>
              <w:rPr>
                <w:rFonts w:hint="eastAsia" w:ascii="宋体" w:hAnsi="宋体" w:eastAsia="宋体"/>
                <w:b w:val="0"/>
                <w:bCs w:val="0"/>
                <w:sz w:val="21"/>
                <w:szCs w:val="21"/>
              </w:rPr>
            </w:pPr>
            <w:r>
              <w:rPr>
                <w:rFonts w:hint="eastAsia" w:ascii="宋体" w:hAnsi="宋体" w:eastAsia="宋体"/>
                <w:b w:val="0"/>
                <w:bCs w:val="0"/>
                <w:sz w:val="21"/>
                <w:szCs w:val="21"/>
              </w:rPr>
              <w:t>E、有较强的团队合作精神，服务意识良好，沟通协调能力强。</w:t>
            </w:r>
          </w:p>
          <w:p w14:paraId="4688B052">
            <w:pPr>
              <w:rPr>
                <w:rFonts w:hint="eastAsia" w:ascii="宋体" w:hAnsi="宋体" w:eastAsia="宋体"/>
                <w:b w:val="0"/>
                <w:bCs w:val="0"/>
                <w:sz w:val="21"/>
                <w:szCs w:val="21"/>
              </w:rPr>
            </w:pPr>
            <w:r>
              <w:rPr>
                <w:rFonts w:hint="eastAsia" w:ascii="宋体" w:hAnsi="宋体" w:eastAsia="宋体"/>
                <w:b w:val="0"/>
                <w:bCs w:val="0"/>
                <w:sz w:val="21"/>
                <w:szCs w:val="21"/>
              </w:rPr>
              <w:t>2.4.2工作要求：</w:t>
            </w:r>
          </w:p>
          <w:p w14:paraId="449B6D69">
            <w:pPr>
              <w:rPr>
                <w:rFonts w:hint="eastAsia" w:ascii="宋体" w:hAnsi="宋体" w:eastAsia="宋体"/>
                <w:b w:val="0"/>
                <w:bCs w:val="0"/>
                <w:sz w:val="21"/>
                <w:szCs w:val="21"/>
              </w:rPr>
            </w:pPr>
            <w:r>
              <w:rPr>
                <w:rFonts w:hint="eastAsia" w:ascii="宋体" w:hAnsi="宋体" w:eastAsia="宋体"/>
                <w:b w:val="0"/>
                <w:bCs w:val="0"/>
                <w:sz w:val="21"/>
                <w:szCs w:val="21"/>
              </w:rPr>
              <w:t>A、贯彻执行采购人要求，负责组织所属人员开展各项工作，坚持以身作则，最大限度地调动人员的工作积极性；</w:t>
            </w:r>
          </w:p>
          <w:p w14:paraId="3830AA60">
            <w:pPr>
              <w:rPr>
                <w:rFonts w:hint="eastAsia" w:ascii="宋体" w:hAnsi="宋体" w:eastAsia="宋体"/>
                <w:b w:val="0"/>
                <w:bCs w:val="0"/>
                <w:sz w:val="21"/>
                <w:szCs w:val="21"/>
              </w:rPr>
            </w:pPr>
            <w:r>
              <w:rPr>
                <w:rFonts w:hint="eastAsia" w:ascii="宋体" w:hAnsi="宋体" w:eastAsia="宋体"/>
                <w:b w:val="0"/>
                <w:bCs w:val="0"/>
                <w:sz w:val="21"/>
                <w:szCs w:val="21"/>
              </w:rPr>
              <w:t>B、负责指挥、协调、督促和检查队员的遵章守纪、履职尽责情况；</w:t>
            </w:r>
          </w:p>
          <w:p w14:paraId="59F4AF55">
            <w:pPr>
              <w:rPr>
                <w:rFonts w:hint="eastAsia" w:ascii="宋体" w:hAnsi="宋体" w:eastAsia="宋体"/>
                <w:b w:val="0"/>
                <w:bCs w:val="0"/>
                <w:sz w:val="21"/>
                <w:szCs w:val="21"/>
              </w:rPr>
            </w:pPr>
            <w:r>
              <w:rPr>
                <w:rFonts w:hint="eastAsia" w:ascii="宋体" w:hAnsi="宋体" w:eastAsia="宋体"/>
                <w:b w:val="0"/>
                <w:bCs w:val="0"/>
                <w:sz w:val="21"/>
                <w:szCs w:val="21"/>
              </w:rPr>
              <w:t>C、做好节假日、重大活动安全保障及其他临时性、突击性人员调配工作；</w:t>
            </w:r>
          </w:p>
          <w:p w14:paraId="22227B62">
            <w:pPr>
              <w:rPr>
                <w:rFonts w:hint="eastAsia" w:ascii="宋体" w:hAnsi="宋体" w:eastAsia="宋体"/>
                <w:b w:val="0"/>
                <w:bCs w:val="0"/>
                <w:sz w:val="21"/>
                <w:szCs w:val="21"/>
              </w:rPr>
            </w:pPr>
            <w:r>
              <w:rPr>
                <w:rFonts w:hint="eastAsia" w:ascii="宋体" w:hAnsi="宋体" w:eastAsia="宋体"/>
                <w:b w:val="0"/>
                <w:bCs w:val="0"/>
                <w:sz w:val="21"/>
                <w:szCs w:val="21"/>
              </w:rPr>
              <w:t>D、与相关单位、部门保持协同关系，及时报告、处置并协助公安、交通等部门开展工作；</w:t>
            </w:r>
          </w:p>
          <w:p w14:paraId="58635A2A">
            <w:pPr>
              <w:rPr>
                <w:rFonts w:hint="eastAsia" w:ascii="宋体" w:hAnsi="宋体" w:eastAsia="宋体"/>
                <w:b w:val="0"/>
                <w:bCs w:val="0"/>
                <w:sz w:val="21"/>
                <w:szCs w:val="21"/>
              </w:rPr>
            </w:pPr>
            <w:r>
              <w:rPr>
                <w:rFonts w:hint="eastAsia" w:ascii="宋体" w:hAnsi="宋体" w:eastAsia="宋体"/>
                <w:b w:val="0"/>
                <w:bCs w:val="0"/>
                <w:sz w:val="21"/>
                <w:szCs w:val="21"/>
              </w:rPr>
              <w:t>E、受理处置有关意见和投诉；</w:t>
            </w:r>
          </w:p>
          <w:p w14:paraId="72D54A8F">
            <w:pPr>
              <w:rPr>
                <w:rFonts w:hint="eastAsia" w:ascii="宋体" w:hAnsi="宋体" w:eastAsia="宋体"/>
                <w:b w:val="0"/>
                <w:bCs w:val="0"/>
                <w:sz w:val="21"/>
                <w:szCs w:val="21"/>
              </w:rPr>
            </w:pPr>
            <w:r>
              <w:rPr>
                <w:rFonts w:hint="eastAsia" w:ascii="宋体" w:hAnsi="宋体" w:eastAsia="宋体"/>
                <w:b w:val="0"/>
                <w:bCs w:val="0"/>
                <w:sz w:val="21"/>
                <w:szCs w:val="21"/>
              </w:rPr>
              <w:t>F、做好工作档案、台帐资料管理工作；</w:t>
            </w:r>
          </w:p>
          <w:p w14:paraId="09CF216D">
            <w:pPr>
              <w:rPr>
                <w:rFonts w:hint="eastAsia" w:ascii="宋体" w:hAnsi="宋体" w:eastAsia="宋体"/>
                <w:b w:val="0"/>
                <w:bCs w:val="0"/>
                <w:sz w:val="21"/>
                <w:szCs w:val="21"/>
              </w:rPr>
            </w:pPr>
            <w:r>
              <w:rPr>
                <w:rFonts w:hint="eastAsia" w:ascii="宋体" w:hAnsi="宋体" w:eastAsia="宋体"/>
                <w:b w:val="0"/>
                <w:bCs w:val="0"/>
                <w:sz w:val="21"/>
                <w:szCs w:val="21"/>
              </w:rPr>
              <w:t>G、开展安全教育和法制教育；</w:t>
            </w:r>
          </w:p>
          <w:p w14:paraId="16973716">
            <w:pPr>
              <w:rPr>
                <w:rFonts w:hint="eastAsia" w:ascii="宋体" w:hAnsi="宋体" w:eastAsia="宋体"/>
                <w:b w:val="0"/>
                <w:bCs w:val="0"/>
                <w:sz w:val="21"/>
                <w:szCs w:val="21"/>
              </w:rPr>
            </w:pPr>
            <w:r>
              <w:rPr>
                <w:rFonts w:hint="eastAsia" w:ascii="宋体" w:hAnsi="宋体" w:eastAsia="宋体"/>
                <w:b w:val="0"/>
                <w:bCs w:val="0"/>
                <w:sz w:val="21"/>
                <w:szCs w:val="21"/>
              </w:rPr>
              <w:t>H、加强人员管理，包括思想教育、岗位培训、绩效考核等；</w:t>
            </w:r>
          </w:p>
          <w:p w14:paraId="3DB1E6F1">
            <w:pPr>
              <w:rPr>
                <w:rFonts w:hint="eastAsia" w:ascii="宋体" w:hAnsi="宋体" w:eastAsia="宋体"/>
                <w:b w:val="0"/>
                <w:bCs w:val="0"/>
                <w:sz w:val="21"/>
                <w:szCs w:val="21"/>
              </w:rPr>
            </w:pPr>
            <w:r>
              <w:rPr>
                <w:rFonts w:hint="eastAsia" w:ascii="宋体" w:hAnsi="宋体" w:eastAsia="宋体"/>
                <w:b w:val="0"/>
                <w:bCs w:val="0"/>
                <w:sz w:val="21"/>
                <w:szCs w:val="21"/>
              </w:rPr>
              <w:t>I、完成采购人交办的各项临时性任务及其他工作。</w:t>
            </w:r>
          </w:p>
          <w:p w14:paraId="26B173E3">
            <w:pPr>
              <w:rPr>
                <w:rFonts w:hint="eastAsia" w:ascii="宋体" w:hAnsi="宋体" w:eastAsia="宋体"/>
                <w:b w:val="0"/>
                <w:bCs w:val="0"/>
                <w:sz w:val="21"/>
                <w:szCs w:val="21"/>
              </w:rPr>
            </w:pPr>
            <w:r>
              <w:rPr>
                <w:rFonts w:hint="eastAsia" w:ascii="宋体" w:hAnsi="宋体" w:eastAsia="宋体"/>
                <w:b w:val="0"/>
                <w:bCs w:val="0"/>
                <w:sz w:val="21"/>
                <w:szCs w:val="21"/>
              </w:rPr>
              <w:t>3、中标人须严格遵守劳动用工、税收等法律法规。</w:t>
            </w:r>
          </w:p>
          <w:p w14:paraId="1B7D9D9A">
            <w:pPr>
              <w:rPr>
                <w:highlight w:val="none"/>
              </w:rPr>
            </w:pPr>
            <w:r>
              <w:rPr>
                <w:rFonts w:hint="eastAsia" w:ascii="宋体" w:hAnsi="宋体"/>
                <w:szCs w:val="21"/>
              </w:rPr>
              <w:t>4</w:t>
            </w:r>
            <w:r>
              <w:rPr>
                <w:rFonts w:hint="eastAsia"/>
              </w:rPr>
              <w:t>、未经采购人同意，本项目不得转包，一经发现，采购人有权取</w:t>
            </w:r>
            <w:r>
              <w:rPr>
                <w:rFonts w:hint="eastAsia"/>
                <w:highlight w:val="none"/>
              </w:rPr>
              <w:t>消其中标资格。</w:t>
            </w:r>
          </w:p>
          <w:p w14:paraId="254CA7A0">
            <w:pPr>
              <w:rPr>
                <w:highlight w:val="none"/>
              </w:rPr>
            </w:pPr>
            <w:r>
              <w:rPr>
                <w:rFonts w:hint="eastAsia"/>
                <w:highlight w:val="none"/>
              </w:rPr>
              <w:t>5、提供不低于总岗位人数80%数量的安保人员名单及投标人为其缴纳的202</w:t>
            </w:r>
            <w:r>
              <w:rPr>
                <w:rFonts w:hint="eastAsia"/>
                <w:highlight w:val="none"/>
                <w:lang w:val="en-US" w:eastAsia="zh-CN"/>
              </w:rPr>
              <w:t>5</w:t>
            </w:r>
            <w:r>
              <w:rPr>
                <w:rFonts w:hint="eastAsia"/>
                <w:highlight w:val="none"/>
              </w:rPr>
              <w:t>年12月以来任意一个月的社保证明材料。</w:t>
            </w:r>
          </w:p>
          <w:p w14:paraId="3E52C81F">
            <w:pPr>
              <w:rPr>
                <w:b/>
                <w:bCs/>
              </w:rPr>
            </w:pPr>
            <w:r>
              <w:rPr>
                <w:rFonts w:hint="eastAsia"/>
                <w:b/>
                <w:bCs/>
              </w:rPr>
              <w:t>注：上述所有实质性要求，投标人在</w:t>
            </w:r>
            <w:r>
              <w:rPr>
                <w:rFonts w:hint="eastAsia"/>
                <w:b/>
                <w:bCs/>
                <w:lang w:val="en-US" w:eastAsia="zh-CN"/>
              </w:rPr>
              <w:t>采购需求偏离表中</w:t>
            </w:r>
            <w:r>
              <w:rPr>
                <w:rFonts w:hint="eastAsia"/>
                <w:b/>
                <w:bCs/>
              </w:rPr>
              <w:t>填写完全响应，无需提供其他证明材料。</w:t>
            </w:r>
          </w:p>
          <w:p w14:paraId="46F4F9DC">
            <w:pPr>
              <w:rPr>
                <w:rFonts w:hint="default" w:eastAsia="宋体"/>
                <w:b/>
                <w:bCs/>
                <w:lang w:val="en-US" w:eastAsia="zh-CN"/>
              </w:rPr>
            </w:pPr>
            <w:r>
              <w:rPr>
                <w:rFonts w:hint="eastAsia"/>
                <w:b/>
                <w:bCs/>
                <w:lang w:val="en-US" w:eastAsia="zh-CN"/>
              </w:rPr>
              <w:t>1.</w:t>
            </w:r>
            <w:r>
              <w:rPr>
                <w:rFonts w:hint="eastAsia"/>
                <w:b/>
                <w:bCs/>
              </w:rPr>
              <w:t>投标人</w:t>
            </w:r>
            <w:r>
              <w:rPr>
                <w:rFonts w:hint="eastAsia"/>
                <w:b/>
                <w:bCs/>
                <w:lang w:val="en-US" w:eastAsia="zh-CN"/>
              </w:rPr>
              <w:t>中标后2</w:t>
            </w:r>
            <w:r>
              <w:rPr>
                <w:rFonts w:hint="eastAsia"/>
                <w:b/>
                <w:bCs/>
              </w:rPr>
              <w:t>个工作日内须提供相关证明材料，如不能满足上述实质性要求，采购人有权</w:t>
            </w:r>
            <w:r>
              <w:rPr>
                <w:rFonts w:hint="eastAsia"/>
                <w:b/>
                <w:bCs/>
                <w:lang w:val="en-US" w:eastAsia="zh-CN"/>
              </w:rPr>
              <w:t>取消其中标资格</w:t>
            </w:r>
            <w:r>
              <w:rPr>
                <w:rFonts w:hint="eastAsia"/>
                <w:b/>
                <w:bCs/>
              </w:rPr>
              <w:t>。</w:t>
            </w:r>
            <w:r>
              <w:rPr>
                <w:rFonts w:hint="eastAsia"/>
                <w:b/>
                <w:bCs/>
                <w:lang w:val="en-US" w:eastAsia="zh-CN"/>
              </w:rPr>
              <w:t>2.</w:t>
            </w:r>
            <w:r>
              <w:rPr>
                <w:rFonts w:hint="eastAsia"/>
                <w:b/>
                <w:bCs/>
              </w:rPr>
              <w:t>投标人</w:t>
            </w:r>
            <w:r>
              <w:rPr>
                <w:rFonts w:hint="eastAsia"/>
                <w:b/>
                <w:bCs/>
                <w:lang w:eastAsia="zh-CN"/>
              </w:rPr>
              <w:t>中标后2个工作日内</w:t>
            </w:r>
            <w:r>
              <w:rPr>
                <w:rFonts w:hint="eastAsia"/>
                <w:b/>
                <w:bCs/>
              </w:rPr>
              <w:t>须</w:t>
            </w:r>
            <w:r>
              <w:rPr>
                <w:rFonts w:hint="eastAsia"/>
                <w:b/>
                <w:bCs/>
                <w:lang w:eastAsia="zh-CN"/>
              </w:rPr>
              <w:t>提供</w:t>
            </w:r>
            <w:r>
              <w:rPr>
                <w:rFonts w:hint="eastAsia"/>
                <w:b/>
                <w:bCs/>
                <w:lang w:val="en-US" w:eastAsia="zh-CN"/>
              </w:rPr>
              <w:t>评分标准中</w:t>
            </w:r>
            <w:r>
              <w:rPr>
                <w:rFonts w:hint="eastAsia"/>
                <w:b/>
                <w:bCs/>
                <w:lang w:eastAsia="zh-CN"/>
              </w:rPr>
              <w:t>业绩以及人员相关资料的原件核查，如果提供虚假材料，采购人有权取消其中标资格。</w:t>
            </w:r>
            <w:r>
              <w:rPr>
                <w:rFonts w:hint="eastAsia"/>
                <w:b/>
                <w:bCs/>
                <w:lang w:val="en-US" w:eastAsia="zh-CN"/>
              </w:rPr>
              <w:t>以上2条需要提供承诺书加盖公章。</w:t>
            </w:r>
          </w:p>
        </w:tc>
      </w:tr>
      <w:tr w14:paraId="1161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center"/>
          </w:tcPr>
          <w:p w14:paraId="64F1CF2B">
            <w:pPr>
              <w:jc w:val="center"/>
              <w:rPr>
                <w:rFonts w:hint="eastAsia" w:ascii="宋体" w:hAnsi="宋体"/>
                <w:szCs w:val="21"/>
              </w:rPr>
            </w:pPr>
            <w:r>
              <w:rPr>
                <w:rFonts w:ascii="宋体" w:hAnsi="宋体"/>
                <w:szCs w:val="21"/>
              </w:rPr>
              <w:t>2</w:t>
            </w:r>
          </w:p>
        </w:tc>
        <w:tc>
          <w:tcPr>
            <w:tcW w:w="2268" w:type="dxa"/>
            <w:noWrap w:val="0"/>
            <w:vAlign w:val="center"/>
          </w:tcPr>
          <w:p w14:paraId="668F6D05">
            <w:pPr>
              <w:jc w:val="center"/>
              <w:rPr>
                <w:rFonts w:hint="eastAsia" w:ascii="宋体" w:hAnsi="宋体"/>
                <w:szCs w:val="21"/>
              </w:rPr>
            </w:pPr>
            <w:r>
              <w:rPr>
                <w:rFonts w:ascii="宋体" w:hAnsi="宋体"/>
                <w:szCs w:val="21"/>
              </w:rPr>
              <w:t>非实质性要求</w:t>
            </w:r>
          </w:p>
        </w:tc>
        <w:tc>
          <w:tcPr>
            <w:tcW w:w="5353" w:type="dxa"/>
            <w:noWrap w:val="0"/>
            <w:vAlign w:val="center"/>
          </w:tcPr>
          <w:p w14:paraId="22802EDD">
            <w:pPr>
              <w:jc w:val="left"/>
              <w:rPr>
                <w:rFonts w:hint="eastAsia" w:ascii="宋体" w:hAnsi="宋体"/>
                <w:szCs w:val="21"/>
              </w:rPr>
            </w:pPr>
          </w:p>
        </w:tc>
      </w:tr>
      <w:tr w14:paraId="73BE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center"/>
          </w:tcPr>
          <w:p w14:paraId="20D22997">
            <w:pPr>
              <w:jc w:val="center"/>
              <w:rPr>
                <w:rFonts w:hint="eastAsia" w:ascii="宋体" w:hAnsi="宋体"/>
                <w:szCs w:val="21"/>
              </w:rPr>
            </w:pPr>
            <w:r>
              <w:rPr>
                <w:rFonts w:ascii="宋体" w:hAnsi="宋体"/>
                <w:szCs w:val="21"/>
              </w:rPr>
              <w:t>3</w:t>
            </w:r>
          </w:p>
        </w:tc>
        <w:tc>
          <w:tcPr>
            <w:tcW w:w="2268" w:type="dxa"/>
            <w:noWrap w:val="0"/>
            <w:vAlign w:val="center"/>
          </w:tcPr>
          <w:p w14:paraId="3EB90D8F">
            <w:pPr>
              <w:jc w:val="center"/>
              <w:rPr>
                <w:rFonts w:hint="eastAsia" w:ascii="宋体" w:hAnsi="宋体"/>
                <w:szCs w:val="21"/>
              </w:rPr>
            </w:pPr>
            <w:r>
              <w:rPr>
                <w:rFonts w:ascii="宋体" w:hAnsi="宋体"/>
                <w:szCs w:val="21"/>
              </w:rPr>
              <w:t>参考图片</w:t>
            </w:r>
          </w:p>
        </w:tc>
        <w:tc>
          <w:tcPr>
            <w:tcW w:w="5353" w:type="dxa"/>
            <w:noWrap w:val="0"/>
            <w:vAlign w:val="center"/>
          </w:tcPr>
          <w:p w14:paraId="1B726FF9">
            <w:pPr>
              <w:jc w:val="left"/>
              <w:rPr>
                <w:rFonts w:hint="eastAsia" w:ascii="宋体" w:hAnsi="宋体"/>
                <w:szCs w:val="21"/>
              </w:rPr>
            </w:pPr>
            <w:r>
              <w:rPr>
                <w:rFonts w:ascii="宋体" w:hAnsi="宋体"/>
                <w:szCs w:val="21"/>
              </w:rPr>
              <w:t>暂无内容</w:t>
            </w:r>
          </w:p>
        </w:tc>
      </w:tr>
    </w:tbl>
    <w:p w14:paraId="4C5A14D1">
      <w:pPr>
        <w:spacing w:after="148" w:line="360" w:lineRule="auto"/>
        <w:jc w:val="left"/>
        <w:outlineLvl w:val="0"/>
        <w:rPr>
          <w:rFonts w:hint="eastAsia" w:ascii="宋体" w:hAnsi="宋体"/>
          <w:b/>
          <w:bCs/>
          <w:color w:val="000000"/>
          <w:kern w:val="0"/>
          <w:sz w:val="28"/>
          <w:szCs w:val="28"/>
        </w:rPr>
      </w:pPr>
      <w:bookmarkStart w:id="18" w:name="_Toc12037"/>
      <w:bookmarkStart w:id="19" w:name="_Toc161825926"/>
      <w:r>
        <w:rPr>
          <w:rFonts w:hint="eastAsia" w:ascii="宋体" w:hAnsi="宋体"/>
          <w:b/>
          <w:bCs/>
          <w:color w:val="000000"/>
          <w:kern w:val="0"/>
          <w:sz w:val="28"/>
          <w:szCs w:val="28"/>
        </w:rPr>
        <w:t>4.4实施要求</w:t>
      </w:r>
      <w:bookmarkEnd w:id="18"/>
      <w:bookmarkEnd w:id="19"/>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2410"/>
        <w:gridCol w:w="5353"/>
      </w:tblGrid>
      <w:tr w14:paraId="42AE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top"/>
          </w:tcPr>
          <w:p w14:paraId="3FB5A3FA">
            <w:pPr>
              <w:jc w:val="center"/>
              <w:rPr>
                <w:rFonts w:hint="eastAsia" w:ascii="宋体" w:hAnsi="宋体"/>
                <w:szCs w:val="21"/>
              </w:rPr>
            </w:pPr>
            <w:r>
              <w:rPr>
                <w:rFonts w:hint="eastAsia" w:ascii="宋体" w:hAnsi="宋体"/>
                <w:szCs w:val="21"/>
              </w:rPr>
              <w:t>序号</w:t>
            </w:r>
          </w:p>
        </w:tc>
        <w:tc>
          <w:tcPr>
            <w:tcW w:w="2410" w:type="dxa"/>
            <w:noWrap w:val="0"/>
            <w:vAlign w:val="top"/>
          </w:tcPr>
          <w:p w14:paraId="612B765C">
            <w:pPr>
              <w:jc w:val="center"/>
              <w:rPr>
                <w:rFonts w:hint="eastAsia" w:ascii="宋体" w:hAnsi="宋体"/>
                <w:szCs w:val="21"/>
              </w:rPr>
            </w:pPr>
            <w:r>
              <w:rPr>
                <w:rFonts w:hint="eastAsia" w:ascii="宋体" w:hAnsi="宋体"/>
                <w:szCs w:val="21"/>
              </w:rPr>
              <w:t>名称</w:t>
            </w:r>
          </w:p>
        </w:tc>
        <w:tc>
          <w:tcPr>
            <w:tcW w:w="5353" w:type="dxa"/>
            <w:noWrap w:val="0"/>
            <w:vAlign w:val="top"/>
          </w:tcPr>
          <w:p w14:paraId="38E21256">
            <w:pPr>
              <w:jc w:val="center"/>
              <w:rPr>
                <w:rFonts w:hint="eastAsia" w:ascii="宋体" w:hAnsi="宋体"/>
                <w:szCs w:val="21"/>
              </w:rPr>
            </w:pPr>
            <w:r>
              <w:rPr>
                <w:rFonts w:hint="eastAsia" w:ascii="宋体" w:hAnsi="宋体"/>
                <w:szCs w:val="21"/>
              </w:rPr>
              <w:t>采购要求</w:t>
            </w:r>
          </w:p>
        </w:tc>
      </w:tr>
      <w:tr w14:paraId="5193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1D505F0C">
            <w:pPr>
              <w:jc w:val="center"/>
              <w:rPr>
                <w:rFonts w:hint="eastAsia" w:ascii="宋体" w:hAnsi="宋体"/>
                <w:szCs w:val="21"/>
              </w:rPr>
            </w:pPr>
            <w:r>
              <w:rPr>
                <w:rFonts w:hint="eastAsia" w:ascii="宋体" w:hAnsi="宋体"/>
                <w:szCs w:val="21"/>
              </w:rPr>
              <w:t>1.1</w:t>
            </w:r>
          </w:p>
        </w:tc>
        <w:tc>
          <w:tcPr>
            <w:tcW w:w="2410" w:type="dxa"/>
            <w:noWrap w:val="0"/>
            <w:vAlign w:val="center"/>
          </w:tcPr>
          <w:p w14:paraId="678D5CA9">
            <w:pPr>
              <w:jc w:val="center"/>
              <w:rPr>
                <w:rFonts w:hint="eastAsia" w:ascii="宋体" w:hAnsi="宋体"/>
                <w:bCs/>
                <w:szCs w:val="21"/>
              </w:rPr>
            </w:pPr>
            <w:r>
              <w:rPr>
                <w:rFonts w:hint="eastAsia" w:ascii="宋体" w:hAnsi="宋体"/>
                <w:bCs/>
                <w:szCs w:val="21"/>
              </w:rPr>
              <w:t>管理服务方案</w:t>
            </w:r>
          </w:p>
        </w:tc>
        <w:tc>
          <w:tcPr>
            <w:tcW w:w="5353" w:type="dxa"/>
            <w:noWrap w:val="0"/>
            <w:vAlign w:val="center"/>
          </w:tcPr>
          <w:p w14:paraId="65A2C1E0">
            <w:pPr>
              <w:spacing w:line="360" w:lineRule="auto"/>
              <w:rPr>
                <w:rFonts w:hint="eastAsia" w:ascii="宋体" w:hAnsi="宋体"/>
                <w:szCs w:val="21"/>
              </w:rPr>
            </w:pPr>
            <w:r>
              <w:rPr>
                <w:rFonts w:hint="eastAsia" w:ascii="宋体" w:hAnsi="宋体"/>
                <w:szCs w:val="21"/>
              </w:rPr>
              <w:t>核心涵盖队伍建设与管理如针对服务考评表内容制定队员管理和绩效考核方案，以及安全管理与辅助执法等内容，需明确岗位职责分工、完善可落地的队伍管理制度、常态化科学化的培训考核体系，健全安全管理制度与防控措施，具备专业辅助执法能力</w:t>
            </w:r>
            <w:r>
              <w:rPr>
                <w:rFonts w:hint="eastAsia" w:ascii="宋体" w:hAnsi="宋体"/>
                <w:szCs w:val="21"/>
                <w:lang w:eastAsia="zh-CN"/>
              </w:rPr>
              <w:t>，</w:t>
            </w:r>
            <w:r>
              <w:rPr>
                <w:rFonts w:hint="eastAsia" w:ascii="宋体" w:hAnsi="宋体"/>
                <w:szCs w:val="21"/>
              </w:rPr>
              <w:t>确保满足项目服务需求。</w:t>
            </w:r>
          </w:p>
        </w:tc>
      </w:tr>
      <w:tr w14:paraId="58C87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5F524980">
            <w:pPr>
              <w:jc w:val="center"/>
              <w:rPr>
                <w:rFonts w:hint="eastAsia" w:ascii="宋体" w:hAnsi="宋体"/>
                <w:szCs w:val="21"/>
              </w:rPr>
            </w:pPr>
            <w:r>
              <w:rPr>
                <w:rFonts w:hint="eastAsia" w:ascii="宋体" w:hAnsi="宋体"/>
                <w:szCs w:val="21"/>
              </w:rPr>
              <w:t>1.2</w:t>
            </w:r>
          </w:p>
        </w:tc>
        <w:tc>
          <w:tcPr>
            <w:tcW w:w="2410" w:type="dxa"/>
            <w:noWrap w:val="0"/>
            <w:vAlign w:val="center"/>
          </w:tcPr>
          <w:p w14:paraId="117C8A43">
            <w:pPr>
              <w:jc w:val="center"/>
              <w:rPr>
                <w:rFonts w:hint="eastAsia" w:ascii="宋体" w:hAnsi="宋体"/>
                <w:bCs/>
                <w:szCs w:val="21"/>
              </w:rPr>
            </w:pPr>
            <w:r>
              <w:rPr>
                <w:rFonts w:hint="eastAsia" w:ascii="宋体" w:hAnsi="宋体"/>
                <w:bCs/>
                <w:szCs w:val="21"/>
              </w:rPr>
              <w:t>交接过渡方案</w:t>
            </w:r>
          </w:p>
        </w:tc>
        <w:tc>
          <w:tcPr>
            <w:tcW w:w="5353" w:type="dxa"/>
            <w:noWrap w:val="0"/>
            <w:vAlign w:val="center"/>
          </w:tcPr>
          <w:p w14:paraId="1BF3949F">
            <w:pPr>
              <w:spacing w:line="360" w:lineRule="auto"/>
              <w:rPr>
                <w:rFonts w:hint="eastAsia" w:ascii="宋体" w:hAnsi="宋体" w:eastAsia="宋体"/>
                <w:szCs w:val="21"/>
                <w:lang w:eastAsia="zh-CN"/>
              </w:rPr>
            </w:pPr>
            <w:r>
              <w:rPr>
                <w:rFonts w:hint="eastAsia" w:ascii="宋体" w:hAnsi="宋体"/>
                <w:szCs w:val="21"/>
              </w:rPr>
              <w:t>核心包含工作交接、衔接方案、承接查验方案等内容，工作交接需明确范围、节点、责任分工及流程；衔接方案需清晰覆盖各环节，明确流程、时限、责任及应急衔接措施，规避衔接断层；承接查验需内容全面、标准明确，把控查验质量，杜绝遗漏及不合格项遗留</w:t>
            </w:r>
            <w:r>
              <w:rPr>
                <w:rFonts w:hint="eastAsia" w:ascii="宋体" w:hAnsi="宋体"/>
                <w:szCs w:val="21"/>
                <w:lang w:eastAsia="zh-CN"/>
              </w:rPr>
              <w:t>。</w:t>
            </w:r>
          </w:p>
        </w:tc>
      </w:tr>
      <w:tr w14:paraId="0F40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758C568A">
            <w:pPr>
              <w:jc w:val="center"/>
              <w:rPr>
                <w:rFonts w:hint="eastAsia" w:ascii="宋体" w:hAnsi="宋体"/>
                <w:szCs w:val="21"/>
              </w:rPr>
            </w:pPr>
            <w:r>
              <w:rPr>
                <w:rFonts w:hint="eastAsia" w:ascii="宋体" w:hAnsi="宋体"/>
                <w:szCs w:val="21"/>
              </w:rPr>
              <w:t>1.3</w:t>
            </w:r>
          </w:p>
        </w:tc>
        <w:tc>
          <w:tcPr>
            <w:tcW w:w="2410" w:type="dxa"/>
            <w:noWrap w:val="0"/>
            <w:vAlign w:val="center"/>
          </w:tcPr>
          <w:p w14:paraId="4194729A">
            <w:pPr>
              <w:jc w:val="center"/>
              <w:rPr>
                <w:rFonts w:hint="eastAsia" w:ascii="宋体" w:hAnsi="宋体"/>
                <w:bCs/>
                <w:szCs w:val="21"/>
              </w:rPr>
            </w:pPr>
            <w:r>
              <w:rPr>
                <w:rFonts w:hint="eastAsia" w:ascii="宋体" w:hAnsi="宋体"/>
                <w:bCs/>
                <w:szCs w:val="21"/>
              </w:rPr>
              <w:t>人员培训方案</w:t>
            </w:r>
          </w:p>
        </w:tc>
        <w:tc>
          <w:tcPr>
            <w:tcW w:w="5353" w:type="dxa"/>
            <w:noWrap w:val="0"/>
            <w:vAlign w:val="center"/>
          </w:tcPr>
          <w:p w14:paraId="15AC61FF">
            <w:pPr>
              <w:spacing w:line="360" w:lineRule="auto"/>
              <w:rPr>
                <w:rFonts w:hint="eastAsia" w:ascii="宋体" w:hAnsi="宋体"/>
                <w:szCs w:val="21"/>
              </w:rPr>
            </w:pPr>
            <w:r>
              <w:rPr>
                <w:rFonts w:hint="eastAsia" w:ascii="宋体" w:hAnsi="宋体"/>
                <w:szCs w:val="21"/>
              </w:rPr>
              <w:t>核心包含培训计划、培训方式、培训内容等内容，需贴合项目实际需求及人员岗位特点，明确培训阶段、时间、对象、目标及考核标准，时间安排科学合理，培训内容全面精准，覆盖核心技能、操作规范、安全知识、应急处理等，适配不同岗位人员知识水平，满足岗位履职需求。</w:t>
            </w:r>
          </w:p>
        </w:tc>
      </w:tr>
      <w:tr w14:paraId="7686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498388B7">
            <w:pPr>
              <w:jc w:val="center"/>
              <w:rPr>
                <w:rFonts w:hint="eastAsia" w:ascii="宋体" w:hAnsi="宋体"/>
                <w:szCs w:val="21"/>
              </w:rPr>
            </w:pPr>
            <w:r>
              <w:rPr>
                <w:rFonts w:hint="eastAsia" w:ascii="宋体" w:hAnsi="宋体"/>
                <w:szCs w:val="21"/>
              </w:rPr>
              <w:t>1.4</w:t>
            </w:r>
          </w:p>
        </w:tc>
        <w:tc>
          <w:tcPr>
            <w:tcW w:w="2410" w:type="dxa"/>
            <w:noWrap w:val="0"/>
            <w:vAlign w:val="center"/>
          </w:tcPr>
          <w:p w14:paraId="368107DC">
            <w:pPr>
              <w:jc w:val="center"/>
              <w:rPr>
                <w:rFonts w:hint="eastAsia" w:ascii="宋体" w:hAnsi="宋体"/>
                <w:bCs/>
                <w:szCs w:val="21"/>
              </w:rPr>
            </w:pPr>
            <w:r>
              <w:rPr>
                <w:rFonts w:hint="eastAsia" w:ascii="宋体" w:hAnsi="宋体"/>
                <w:bCs/>
                <w:szCs w:val="21"/>
              </w:rPr>
              <w:t>应急处置预案</w:t>
            </w:r>
          </w:p>
        </w:tc>
        <w:tc>
          <w:tcPr>
            <w:tcW w:w="5353" w:type="dxa"/>
            <w:noWrap w:val="0"/>
            <w:vAlign w:val="center"/>
          </w:tcPr>
          <w:p w14:paraId="3692D42B">
            <w:pPr>
              <w:spacing w:line="360" w:lineRule="auto"/>
              <w:rPr>
                <w:rFonts w:hint="eastAsia" w:ascii="宋体" w:hAnsi="宋体"/>
                <w:szCs w:val="21"/>
              </w:rPr>
            </w:pPr>
            <w:r>
              <w:rPr>
                <w:rFonts w:hint="eastAsia" w:ascii="宋体" w:hAnsi="宋体"/>
                <w:szCs w:val="21"/>
              </w:rPr>
              <w:t>核心涵盖抢险抗灾、反恐防暴、旅客滞留应急保障等场景，需健全应急组织架构、明确岗位职责与联络方式、规范应急响应流程，制定科学可操作的处置步骤与操作规范，针对不同突发情况细化应对措施，完善应急保障措施，能有效应对各类突发应急事件。</w:t>
            </w:r>
          </w:p>
        </w:tc>
      </w:tr>
      <w:tr w14:paraId="5F71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3CA3E04D">
            <w:pPr>
              <w:jc w:val="center"/>
              <w:rPr>
                <w:rFonts w:hint="eastAsia" w:ascii="宋体" w:hAnsi="宋体"/>
                <w:szCs w:val="21"/>
              </w:rPr>
            </w:pPr>
            <w:r>
              <w:rPr>
                <w:rFonts w:hint="eastAsia" w:ascii="宋体" w:hAnsi="宋体"/>
                <w:szCs w:val="21"/>
              </w:rPr>
              <w:t>1.5</w:t>
            </w:r>
          </w:p>
        </w:tc>
        <w:tc>
          <w:tcPr>
            <w:tcW w:w="2410" w:type="dxa"/>
            <w:noWrap w:val="0"/>
            <w:vAlign w:val="center"/>
          </w:tcPr>
          <w:p w14:paraId="3A3E3435">
            <w:pPr>
              <w:jc w:val="center"/>
              <w:rPr>
                <w:rFonts w:hint="eastAsia" w:ascii="宋体" w:hAnsi="宋体"/>
                <w:bCs/>
                <w:szCs w:val="21"/>
              </w:rPr>
            </w:pPr>
            <w:r>
              <w:rPr>
                <w:rFonts w:hint="eastAsia" w:ascii="宋体" w:hAnsi="宋体"/>
                <w:bCs/>
                <w:szCs w:val="21"/>
              </w:rPr>
              <w:t>反恐方案</w:t>
            </w:r>
          </w:p>
        </w:tc>
        <w:tc>
          <w:tcPr>
            <w:tcW w:w="5353" w:type="dxa"/>
            <w:noWrap w:val="0"/>
            <w:vAlign w:val="center"/>
          </w:tcPr>
          <w:p w14:paraId="6922B176">
            <w:pPr>
              <w:spacing w:line="360" w:lineRule="auto"/>
              <w:rPr>
                <w:rFonts w:hint="eastAsia" w:ascii="宋体" w:hAnsi="宋体"/>
                <w:szCs w:val="21"/>
              </w:rPr>
            </w:pPr>
            <w:r>
              <w:rPr>
                <w:rFonts w:hint="eastAsia" w:ascii="宋体" w:hAnsi="宋体"/>
                <w:szCs w:val="21"/>
              </w:rPr>
              <w:t>核心覆盖反恐组织架构、风险排查、防控措施、应急处置、培训演练、后期保障等核心环节，明确岗位职责、操作流程及时间节点，反恐措施科学合理、贴合实际场景，操作步骤具体，明确所需人力、物力、技术等资源，确保方案可落地、实施成本合理、效果可量化。</w:t>
            </w:r>
          </w:p>
        </w:tc>
      </w:tr>
      <w:tr w14:paraId="5E8B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5F2BD0DE">
            <w:pPr>
              <w:jc w:val="center"/>
              <w:rPr>
                <w:rFonts w:hint="eastAsia" w:ascii="宋体" w:hAnsi="宋体"/>
                <w:szCs w:val="21"/>
              </w:rPr>
            </w:pPr>
            <w:r>
              <w:rPr>
                <w:rFonts w:hint="eastAsia" w:ascii="宋体" w:hAnsi="宋体"/>
                <w:szCs w:val="21"/>
              </w:rPr>
              <w:t>1.6</w:t>
            </w:r>
          </w:p>
        </w:tc>
        <w:tc>
          <w:tcPr>
            <w:tcW w:w="2410" w:type="dxa"/>
            <w:noWrap w:val="0"/>
            <w:vAlign w:val="center"/>
          </w:tcPr>
          <w:p w14:paraId="4B97CBC8">
            <w:pPr>
              <w:jc w:val="center"/>
              <w:rPr>
                <w:rFonts w:hint="eastAsia" w:ascii="宋体" w:hAnsi="宋体"/>
                <w:bCs/>
                <w:szCs w:val="21"/>
              </w:rPr>
            </w:pPr>
            <w:r>
              <w:rPr>
                <w:rFonts w:hint="eastAsia" w:ascii="宋体" w:hAnsi="宋体"/>
                <w:bCs/>
                <w:szCs w:val="21"/>
              </w:rPr>
              <w:t>演习方案</w:t>
            </w:r>
          </w:p>
        </w:tc>
        <w:tc>
          <w:tcPr>
            <w:tcW w:w="5353" w:type="dxa"/>
            <w:noWrap w:val="0"/>
            <w:vAlign w:val="center"/>
          </w:tcPr>
          <w:p w14:paraId="55E5801B">
            <w:pPr>
              <w:spacing w:line="360" w:lineRule="auto"/>
              <w:rPr>
                <w:rFonts w:hint="eastAsia" w:ascii="宋体" w:hAnsi="宋体"/>
                <w:szCs w:val="21"/>
              </w:rPr>
            </w:pPr>
            <w:r>
              <w:rPr>
                <w:rFonts w:hint="eastAsia" w:ascii="宋体" w:hAnsi="宋体"/>
                <w:szCs w:val="21"/>
              </w:rPr>
              <w:t>核心包含消防演习等相关内容，需涵盖演习总则、组织架构、演习流程、演习准备、时间安排、应急预案、后期总结评估等模块，针对各类突发情况制定具体应对措施，方案需符合国家消防相关法律法规、地方管理要求及行业规范，无违规内容。</w:t>
            </w:r>
          </w:p>
        </w:tc>
      </w:tr>
      <w:tr w14:paraId="31FA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69412377">
            <w:pPr>
              <w:jc w:val="center"/>
              <w:rPr>
                <w:rFonts w:hint="default" w:ascii="宋体" w:hAnsi="宋体" w:eastAsia="宋体"/>
                <w:szCs w:val="21"/>
                <w:lang w:val="en-US" w:eastAsia="zh-CN"/>
              </w:rPr>
            </w:pPr>
            <w:r>
              <w:rPr>
                <w:rFonts w:hint="eastAsia" w:ascii="宋体" w:hAnsi="宋体"/>
                <w:szCs w:val="21"/>
                <w:lang w:val="en-US" w:eastAsia="zh-CN"/>
              </w:rPr>
              <w:t>1.7</w:t>
            </w:r>
          </w:p>
        </w:tc>
        <w:tc>
          <w:tcPr>
            <w:tcW w:w="2410" w:type="dxa"/>
            <w:noWrap w:val="0"/>
            <w:vAlign w:val="center"/>
          </w:tcPr>
          <w:p w14:paraId="1A575056">
            <w:pPr>
              <w:jc w:val="center"/>
              <w:rPr>
                <w:rFonts w:hint="eastAsia" w:ascii="宋体" w:hAnsi="宋体"/>
                <w:szCs w:val="21"/>
              </w:rPr>
            </w:pPr>
            <w:r>
              <w:rPr>
                <w:rFonts w:hint="eastAsia" w:ascii="宋体" w:hAnsi="宋体"/>
                <w:szCs w:val="21"/>
              </w:rPr>
              <w:t>验收要求(完全响应)</w:t>
            </w:r>
          </w:p>
        </w:tc>
        <w:tc>
          <w:tcPr>
            <w:tcW w:w="5353" w:type="dxa"/>
            <w:noWrap w:val="0"/>
            <w:vAlign w:val="top"/>
          </w:tcPr>
          <w:p w14:paraId="321233DD">
            <w:pPr>
              <w:rPr>
                <w:rFonts w:hint="eastAsia" w:ascii="宋体" w:hAnsi="宋体" w:eastAsia="宋体"/>
                <w:szCs w:val="21"/>
                <w:lang w:eastAsia="zh-CN"/>
              </w:rPr>
            </w:pPr>
            <w:r>
              <w:rPr>
                <w:rFonts w:hint="eastAsia" w:ascii="宋体" w:hAnsi="宋体"/>
                <w:szCs w:val="21"/>
              </w:rPr>
              <w:t>根据《南京市铁路南京南站地区综合管理办公室安保服务质量月度考评表》、实际上岗情况进行核算，作为每月的付款依据。服务过程中出现《南京市铁路南京南站地区综合管理办公室安保服务质量月度考评表》扣罚内容的，采购人有权扣减当月安保服务费。</w:t>
            </w:r>
          </w:p>
        </w:tc>
      </w:tr>
    </w:tbl>
    <w:p w14:paraId="50B51B48">
      <w:pPr>
        <w:spacing w:after="148" w:line="360" w:lineRule="auto"/>
        <w:jc w:val="left"/>
        <w:outlineLvl w:val="0"/>
        <w:rPr>
          <w:rFonts w:hint="eastAsia" w:ascii="宋体" w:hAnsi="宋体"/>
          <w:b/>
          <w:bCs/>
          <w:color w:val="000000"/>
          <w:kern w:val="0"/>
          <w:sz w:val="28"/>
          <w:szCs w:val="28"/>
        </w:rPr>
      </w:pPr>
      <w:bookmarkStart w:id="20" w:name="_Toc15258"/>
      <w:bookmarkStart w:id="21" w:name="_Toc161825927"/>
      <w:r>
        <w:rPr>
          <w:rFonts w:hint="eastAsia" w:ascii="宋体" w:hAnsi="宋体"/>
          <w:b/>
          <w:bCs/>
          <w:color w:val="000000"/>
          <w:kern w:val="0"/>
          <w:sz w:val="28"/>
          <w:szCs w:val="28"/>
        </w:rPr>
        <w:t>4.5服务</w:t>
      </w:r>
      <w:bookmarkEnd w:id="20"/>
      <w:bookmarkEnd w:id="21"/>
    </w:p>
    <w:p w14:paraId="4E2F947E">
      <w:pPr>
        <w:pStyle w:val="18"/>
        <w:rPr>
          <w:rFonts w:hint="eastAsia" w:ascii="宋体" w:hAnsi="宋体"/>
          <w:color w:val="000000"/>
          <w:kern w:val="0"/>
          <w:sz w:val="28"/>
          <w:szCs w:val="28"/>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2352"/>
        <w:gridCol w:w="5201"/>
      </w:tblGrid>
      <w:tr w14:paraId="1893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top"/>
          </w:tcPr>
          <w:p w14:paraId="4D80FA96">
            <w:pPr>
              <w:jc w:val="center"/>
              <w:rPr>
                <w:rFonts w:hint="eastAsia" w:ascii="宋体" w:hAnsi="宋体"/>
                <w:szCs w:val="21"/>
              </w:rPr>
            </w:pPr>
            <w:r>
              <w:rPr>
                <w:rFonts w:hint="eastAsia" w:ascii="宋体" w:hAnsi="宋体"/>
                <w:szCs w:val="21"/>
              </w:rPr>
              <w:t>序号</w:t>
            </w:r>
          </w:p>
        </w:tc>
        <w:tc>
          <w:tcPr>
            <w:tcW w:w="2352" w:type="dxa"/>
            <w:noWrap w:val="0"/>
            <w:vAlign w:val="top"/>
          </w:tcPr>
          <w:p w14:paraId="25F08828">
            <w:pPr>
              <w:jc w:val="center"/>
              <w:rPr>
                <w:rFonts w:hint="eastAsia" w:ascii="宋体" w:hAnsi="宋体"/>
                <w:szCs w:val="21"/>
              </w:rPr>
            </w:pPr>
            <w:r>
              <w:rPr>
                <w:rFonts w:hint="eastAsia" w:ascii="宋体" w:hAnsi="宋体"/>
                <w:szCs w:val="21"/>
              </w:rPr>
              <w:t>名称</w:t>
            </w:r>
          </w:p>
        </w:tc>
        <w:tc>
          <w:tcPr>
            <w:tcW w:w="5201" w:type="dxa"/>
            <w:noWrap w:val="0"/>
            <w:vAlign w:val="top"/>
          </w:tcPr>
          <w:p w14:paraId="7D068135">
            <w:pPr>
              <w:jc w:val="center"/>
              <w:rPr>
                <w:rFonts w:hint="eastAsia" w:ascii="宋体" w:hAnsi="宋体"/>
                <w:szCs w:val="21"/>
              </w:rPr>
            </w:pPr>
            <w:r>
              <w:rPr>
                <w:rFonts w:hint="eastAsia" w:ascii="宋体" w:hAnsi="宋体"/>
                <w:szCs w:val="21"/>
              </w:rPr>
              <w:t>采购要求</w:t>
            </w:r>
          </w:p>
        </w:tc>
      </w:tr>
      <w:tr w14:paraId="3193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67A5911F">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1</w:t>
            </w:r>
          </w:p>
        </w:tc>
        <w:tc>
          <w:tcPr>
            <w:tcW w:w="2352" w:type="dxa"/>
            <w:noWrap w:val="0"/>
            <w:vAlign w:val="center"/>
          </w:tcPr>
          <w:p w14:paraId="7C9320A5">
            <w:pPr>
              <w:jc w:val="center"/>
              <w:rPr>
                <w:rFonts w:hint="eastAsia" w:ascii="宋体" w:hAnsi="宋体"/>
                <w:szCs w:val="21"/>
              </w:rPr>
            </w:pPr>
            <w:r>
              <w:rPr>
                <w:rFonts w:hint="eastAsia" w:ascii="宋体" w:hAnsi="宋体"/>
                <w:szCs w:val="21"/>
              </w:rPr>
              <w:t>服务质量控制标准(完全响应)</w:t>
            </w:r>
          </w:p>
        </w:tc>
        <w:tc>
          <w:tcPr>
            <w:tcW w:w="5201" w:type="dxa"/>
            <w:noWrap w:val="0"/>
            <w:vAlign w:val="top"/>
          </w:tcPr>
          <w:p w14:paraId="25F36B5E">
            <w:pPr>
              <w:rPr>
                <w:rFonts w:hint="eastAsia" w:ascii="宋体" w:hAnsi="宋体"/>
                <w:szCs w:val="21"/>
              </w:rPr>
            </w:pPr>
            <w:r>
              <w:rPr>
                <w:rFonts w:hint="eastAsia" w:ascii="宋体" w:hAnsi="宋体"/>
                <w:szCs w:val="21"/>
              </w:rPr>
              <w:t>强化管理，有效提高队伍的服务质量，队伍着装、岗位纪律</w:t>
            </w:r>
            <w:r>
              <w:rPr>
                <w:rFonts w:hint="eastAsia" w:ascii="宋体" w:hAnsi="宋体"/>
                <w:szCs w:val="21"/>
                <w:lang w:val="en-US" w:eastAsia="zh-CN"/>
              </w:rPr>
              <w:t>要求。严格落实投标人制定的协管队员管理方案。</w:t>
            </w:r>
          </w:p>
        </w:tc>
      </w:tr>
      <w:tr w14:paraId="002D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7A0DD22C">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2</w:t>
            </w:r>
          </w:p>
        </w:tc>
        <w:tc>
          <w:tcPr>
            <w:tcW w:w="2352" w:type="dxa"/>
            <w:noWrap w:val="0"/>
            <w:vAlign w:val="center"/>
          </w:tcPr>
          <w:p w14:paraId="4D46381B">
            <w:pPr>
              <w:jc w:val="center"/>
              <w:rPr>
                <w:rFonts w:hint="eastAsia" w:ascii="宋体" w:hAnsi="宋体"/>
                <w:szCs w:val="21"/>
              </w:rPr>
            </w:pPr>
            <w:r>
              <w:rPr>
                <w:rFonts w:hint="eastAsia" w:ascii="宋体" w:hAnsi="宋体"/>
                <w:szCs w:val="21"/>
              </w:rPr>
              <w:t>安全责任(完全响应)</w:t>
            </w:r>
          </w:p>
        </w:tc>
        <w:tc>
          <w:tcPr>
            <w:tcW w:w="5201" w:type="dxa"/>
            <w:noWrap w:val="0"/>
            <w:vAlign w:val="top"/>
          </w:tcPr>
          <w:p w14:paraId="4E52CF8F">
            <w:pPr>
              <w:rPr>
                <w:rFonts w:hint="eastAsia" w:ascii="宋体" w:hAnsi="宋体"/>
                <w:szCs w:val="21"/>
              </w:rPr>
            </w:pPr>
            <w:r>
              <w:rPr>
                <w:rFonts w:hint="eastAsia" w:ascii="宋体" w:hAnsi="宋体"/>
                <w:szCs w:val="21"/>
              </w:rPr>
              <w:t>供应商保障安全责任，包括人身伤害、火灾、物品失窃等，违约承担相应责任。</w:t>
            </w:r>
          </w:p>
        </w:tc>
      </w:tr>
      <w:tr w14:paraId="5086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7523F10E">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3</w:t>
            </w:r>
          </w:p>
        </w:tc>
        <w:tc>
          <w:tcPr>
            <w:tcW w:w="2352" w:type="dxa"/>
            <w:noWrap w:val="0"/>
            <w:vAlign w:val="center"/>
          </w:tcPr>
          <w:p w14:paraId="37E1DD0F">
            <w:pPr>
              <w:jc w:val="center"/>
              <w:rPr>
                <w:rFonts w:hint="eastAsia" w:ascii="宋体" w:hAnsi="宋体"/>
                <w:szCs w:val="21"/>
              </w:rPr>
            </w:pPr>
            <w:r>
              <w:rPr>
                <w:rFonts w:hint="eastAsia" w:ascii="宋体" w:hAnsi="宋体"/>
                <w:szCs w:val="21"/>
              </w:rPr>
              <w:t>考核标准(完全响应)</w:t>
            </w:r>
          </w:p>
        </w:tc>
        <w:tc>
          <w:tcPr>
            <w:tcW w:w="5201" w:type="dxa"/>
            <w:noWrap w:val="0"/>
            <w:vAlign w:val="top"/>
          </w:tcPr>
          <w:p w14:paraId="02A649F0">
            <w:pPr>
              <w:rPr>
                <w:rFonts w:hint="eastAsia" w:ascii="宋体" w:hAnsi="宋体"/>
                <w:szCs w:val="21"/>
              </w:rPr>
            </w:pPr>
            <w:r>
              <w:rPr>
                <w:rFonts w:hint="eastAsia" w:ascii="宋体" w:hAnsi="宋体"/>
                <w:szCs w:val="21"/>
              </w:rPr>
              <w:t>详见南京市铁路南京南站地区综合管理办公室安保服务质量月度考评表</w:t>
            </w:r>
          </w:p>
        </w:tc>
      </w:tr>
      <w:tr w14:paraId="5ACC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74AFCE23">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4</w:t>
            </w:r>
          </w:p>
        </w:tc>
        <w:tc>
          <w:tcPr>
            <w:tcW w:w="2352" w:type="dxa"/>
            <w:noWrap w:val="0"/>
            <w:vAlign w:val="center"/>
          </w:tcPr>
          <w:p w14:paraId="4F9AD186">
            <w:pPr>
              <w:jc w:val="center"/>
              <w:rPr>
                <w:rFonts w:hint="eastAsia" w:ascii="宋体" w:hAnsi="宋体"/>
                <w:szCs w:val="21"/>
              </w:rPr>
            </w:pPr>
            <w:r>
              <w:rPr>
                <w:rFonts w:hint="eastAsia" w:ascii="宋体" w:hAnsi="宋体"/>
                <w:szCs w:val="21"/>
              </w:rPr>
              <w:t>其他说明(完全响应)</w:t>
            </w:r>
          </w:p>
        </w:tc>
        <w:tc>
          <w:tcPr>
            <w:tcW w:w="5201" w:type="dxa"/>
            <w:noWrap w:val="0"/>
            <w:vAlign w:val="top"/>
          </w:tcPr>
          <w:p w14:paraId="3CD22939">
            <w:pPr>
              <w:rPr>
                <w:rFonts w:hint="eastAsia" w:ascii="宋体" w:hAnsi="宋体"/>
                <w:szCs w:val="21"/>
              </w:rPr>
            </w:pPr>
            <w:r>
              <w:rPr>
                <w:rFonts w:hint="eastAsia"/>
                <w:lang w:val="zh-CN"/>
              </w:rPr>
              <w:t>1、采购人</w:t>
            </w:r>
            <w:r>
              <w:rPr>
                <w:rFonts w:hint="eastAsia"/>
              </w:rPr>
              <w:t>可根据管理实际需要增加或</w:t>
            </w:r>
            <w:r>
              <w:rPr>
                <w:rFonts w:hint="eastAsia"/>
                <w:lang w:val="zh-CN"/>
              </w:rPr>
              <w:t>调整固定岗位人员，按中标人原单价标准进行结算。</w:t>
            </w:r>
          </w:p>
          <w:p w14:paraId="5BB6F164">
            <w:pPr>
              <w:rPr>
                <w:rFonts w:hint="eastAsia"/>
                <w:lang w:val="en-US" w:eastAsia="zh-CN"/>
              </w:rPr>
            </w:pPr>
            <w:r>
              <w:rPr>
                <w:rFonts w:hint="eastAsia"/>
                <w:lang w:val="en-US" w:eastAsia="zh-CN"/>
              </w:rPr>
              <w:t>2、本项目预算包括以下费用：</w:t>
            </w:r>
          </w:p>
          <w:p w14:paraId="03D9A010">
            <w:pPr>
              <w:rPr>
                <w:rFonts w:hint="eastAsia"/>
              </w:rPr>
            </w:pPr>
            <w:r>
              <w:rPr>
                <w:rFonts w:hint="eastAsia"/>
              </w:rPr>
              <w:t>（1）日常岗位：105个岗位，其中16人工作间为15小时/天，89人工作时间为12小时/天，每天总时长为1308小时；</w:t>
            </w:r>
          </w:p>
          <w:p w14:paraId="6F822F85">
            <w:pPr>
              <w:rPr>
                <w:rFonts w:hint="eastAsia"/>
              </w:rPr>
            </w:pPr>
            <w:r>
              <w:rPr>
                <w:rFonts w:hint="eastAsia"/>
              </w:rPr>
              <w:t>（2）延时加班</w:t>
            </w:r>
            <w:r>
              <w:rPr>
                <w:rFonts w:hint="eastAsia"/>
                <w:lang w:eastAsia="zh-CN"/>
              </w:rPr>
              <w:t>：</w:t>
            </w:r>
            <w:r>
              <w:rPr>
                <w:rFonts w:hint="eastAsia"/>
              </w:rPr>
              <w:t>按照站区实际管理和突发情况预估，结合实际岗位安排，在现有岗位的时长基础上延时加班，预计年度小时数不低于3700小时；</w:t>
            </w:r>
          </w:p>
          <w:p w14:paraId="26FAEBC7">
            <w:pPr>
              <w:rPr>
                <w:rFonts w:hint="eastAsia"/>
              </w:rPr>
            </w:pPr>
            <w:r>
              <w:rPr>
                <w:rFonts w:hint="eastAsia"/>
              </w:rPr>
              <w:t>（3）节假日和突发情况临时增加人员和岗位</w:t>
            </w:r>
            <w:r>
              <w:rPr>
                <w:rFonts w:hint="eastAsia"/>
                <w:lang w:eastAsia="zh-CN"/>
              </w:rPr>
              <w:t>：</w:t>
            </w:r>
            <w:r>
              <w:rPr>
                <w:rFonts w:hint="eastAsia"/>
              </w:rPr>
              <w:t>临时增加人员和岗位，年度小时数不低于3300小时；</w:t>
            </w:r>
          </w:p>
          <w:p w14:paraId="74A01736">
            <w:pPr>
              <w:rPr>
                <w:rFonts w:hint="eastAsia"/>
                <w:highlight w:val="none"/>
              </w:rPr>
            </w:pPr>
            <w:r>
              <w:rPr>
                <w:rFonts w:hint="eastAsia"/>
              </w:rPr>
              <w:t>（4）特殊岗位补贴:落客平台岗位条件艰苦，岗位补贴每人每年不低于4800元；</w:t>
            </w:r>
          </w:p>
          <w:p w14:paraId="79FEE223">
            <w:pPr>
              <w:rPr>
                <w:highlight w:val="none"/>
                <w:lang w:val="zh-CN"/>
              </w:rPr>
            </w:pPr>
            <w:r>
              <w:rPr>
                <w:rFonts w:hint="eastAsia"/>
                <w:highlight w:val="none"/>
              </w:rPr>
              <w:t>（5）项目</w:t>
            </w:r>
            <w:r>
              <w:rPr>
                <w:rFonts w:hint="eastAsia"/>
                <w:highlight w:val="none"/>
                <w:lang w:val="en-US" w:eastAsia="zh-CN"/>
              </w:rPr>
              <w:t>负责人</w:t>
            </w:r>
            <w:r>
              <w:rPr>
                <w:rFonts w:hint="eastAsia"/>
                <w:highlight w:val="none"/>
              </w:rPr>
              <w:t>、分队长和班长绩效：中标人根据</w:t>
            </w:r>
            <w:r>
              <w:rPr>
                <w:rFonts w:hint="eastAsia"/>
                <w:highlight w:val="none"/>
                <w:lang w:val="en-US" w:eastAsia="zh-CN"/>
              </w:rPr>
              <w:t>采购人</w:t>
            </w:r>
            <w:r>
              <w:rPr>
                <w:rFonts w:hint="eastAsia"/>
                <w:highlight w:val="none"/>
              </w:rPr>
              <w:t>要求设置项目</w:t>
            </w:r>
            <w:r>
              <w:rPr>
                <w:rFonts w:hint="eastAsia"/>
                <w:highlight w:val="none"/>
                <w:lang w:val="en-US" w:eastAsia="zh-CN"/>
              </w:rPr>
              <w:t>负责人</w:t>
            </w:r>
            <w:r>
              <w:rPr>
                <w:rFonts w:hint="eastAsia"/>
                <w:highlight w:val="none"/>
              </w:rPr>
              <w:t>1人，分队长(含项目</w:t>
            </w:r>
            <w:r>
              <w:rPr>
                <w:rFonts w:hint="eastAsia"/>
                <w:highlight w:val="none"/>
                <w:lang w:val="en-US" w:eastAsia="zh-CN"/>
              </w:rPr>
              <w:t>负责人</w:t>
            </w:r>
            <w:r>
              <w:rPr>
                <w:rFonts w:hint="eastAsia"/>
                <w:highlight w:val="none"/>
              </w:rPr>
              <w:t>助理)不少于6人，班长不少于6人，人均年考核绩效不低于9000元，可采取月度考核和年底综合考评补差的形式发放。</w:t>
            </w:r>
          </w:p>
          <w:p w14:paraId="210A9B14">
            <w:pPr>
              <w:rPr>
                <w:rFonts w:hint="default"/>
                <w:b/>
                <w:bCs/>
                <w:highlight w:val="none"/>
                <w:lang w:val="en-US" w:eastAsia="zh-CN"/>
              </w:rPr>
            </w:pPr>
            <w:r>
              <w:rPr>
                <w:rFonts w:hint="eastAsia"/>
                <w:b/>
                <w:bCs/>
                <w:highlight w:val="none"/>
                <w:lang w:val="en-US" w:eastAsia="zh-CN"/>
              </w:rPr>
              <w:t>注：</w:t>
            </w:r>
            <w:r>
              <w:rPr>
                <w:rFonts w:hint="eastAsia"/>
                <w:b/>
                <w:bCs/>
                <w:highlight w:val="none"/>
              </w:rPr>
              <w:t>上述第（4）（5）条特殊岗位补贴、考核绩效须按标准足额据实发放，中标人须向采购人提供完整发放截图、发放明细凭证备查，作为发放合规性证明；若中标人未按规定标准、要求足额发放或无法提供有效发放佐证资料的，采购人有权予以扣减次月服务费，并责令限期整改。</w:t>
            </w:r>
          </w:p>
          <w:p w14:paraId="1CCDEFA9">
            <w:pPr>
              <w:rPr>
                <w:lang w:val="zh-CN"/>
              </w:rPr>
            </w:pPr>
            <w:r>
              <w:rPr>
                <w:rFonts w:hint="eastAsia"/>
                <w:highlight w:val="none"/>
                <w:lang w:val="en-US" w:eastAsia="zh-CN"/>
              </w:rPr>
              <w:t>3</w:t>
            </w:r>
            <w:r>
              <w:rPr>
                <w:rFonts w:hint="eastAsia"/>
                <w:highlight w:val="none"/>
              </w:rPr>
              <w:t>、车辆保养维修：</w:t>
            </w:r>
            <w:r>
              <w:rPr>
                <w:rFonts w:hint="eastAsia"/>
                <w:highlight w:val="none"/>
                <w:lang w:val="zh-CN"/>
              </w:rPr>
              <w:t>服务期内，巡逻车辆</w:t>
            </w:r>
            <w:r>
              <w:rPr>
                <w:rFonts w:hint="eastAsia"/>
                <w:lang w:val="zh-CN"/>
              </w:rPr>
              <w:t>（含20辆二轮、8辆四轮电动巡逻车以及</w:t>
            </w:r>
            <w:r>
              <w:rPr>
                <w:rFonts w:hint="eastAsia"/>
                <w:lang w:val="en-US" w:eastAsia="zh-CN"/>
              </w:rPr>
              <w:t>1</w:t>
            </w:r>
            <w:r>
              <w:rPr>
                <w:rFonts w:hint="eastAsia"/>
                <w:lang w:val="zh-CN"/>
              </w:rPr>
              <w:t>辆电动平板拖车）的日常保养和维修，费用在12万元以内的由中标人承担；超过12万元的由采购人和中标人各承担一半。</w:t>
            </w:r>
          </w:p>
          <w:p w14:paraId="472BEFBC">
            <w:pPr>
              <w:rPr>
                <w:rFonts w:hint="eastAsia"/>
                <w:lang w:val="zh-CN"/>
              </w:rPr>
            </w:pPr>
            <w:r>
              <w:rPr>
                <w:rFonts w:hint="eastAsia"/>
                <w:lang w:val="en-US" w:eastAsia="zh-CN"/>
              </w:rPr>
              <w:t>4</w:t>
            </w:r>
            <w:r>
              <w:rPr>
                <w:rFonts w:hint="eastAsia"/>
              </w:rPr>
              <w:t>、</w:t>
            </w:r>
            <w:r>
              <w:rPr>
                <w:rFonts w:hint="eastAsia"/>
                <w:lang w:val="zh-CN"/>
              </w:rPr>
              <w:t>安保队员服装（含雨衣、反光背心、肩灯）由</w:t>
            </w:r>
            <w:r>
              <w:rPr>
                <w:rFonts w:hint="eastAsia"/>
                <w:lang w:val="en-US" w:eastAsia="zh-CN"/>
              </w:rPr>
              <w:t>中标</w:t>
            </w:r>
            <w:r>
              <w:rPr>
                <w:rFonts w:hint="eastAsia"/>
                <w:lang w:val="zh-CN"/>
              </w:rPr>
              <w:t>人提供。</w:t>
            </w:r>
          </w:p>
          <w:p w14:paraId="793EC4D9">
            <w:pPr>
              <w:rPr>
                <w:rFonts w:hint="default" w:eastAsia="幼圆"/>
                <w:lang w:val="en-US" w:eastAsia="zh-CN"/>
              </w:rPr>
            </w:pPr>
            <w:r>
              <w:rPr>
                <w:rFonts w:hint="eastAsia"/>
                <w:lang w:val="en-US" w:eastAsia="zh-CN"/>
              </w:rPr>
              <w:t>5</w:t>
            </w:r>
            <w:r>
              <w:rPr>
                <w:rFonts w:hint="eastAsia"/>
                <w:lang w:val="zh-CN" w:eastAsia="zh-CN"/>
              </w:rPr>
              <w:t>、</w:t>
            </w:r>
            <w:r>
              <w:rPr>
                <w:rFonts w:hint="eastAsia"/>
                <w:b/>
                <w:bCs/>
                <w:lang w:val="en-US" w:eastAsia="zh-CN"/>
              </w:rPr>
              <w:t>投标人中标后2个工作日内配备1辆电动平板拖车（提供承诺书加盖公章）。</w:t>
            </w:r>
          </w:p>
        </w:tc>
      </w:tr>
    </w:tbl>
    <w:p w14:paraId="39BDED56">
      <w:pPr>
        <w:rPr>
          <w:rFonts w:hint="eastAsia" w:ascii="宋体" w:hAnsi="宋体"/>
          <w:b/>
          <w:bCs/>
          <w:color w:val="000000"/>
          <w:kern w:val="0"/>
          <w:sz w:val="28"/>
          <w:szCs w:val="28"/>
        </w:rPr>
      </w:pPr>
    </w:p>
    <w:p w14:paraId="67E0E9FF">
      <w:pPr>
        <w:spacing w:after="148" w:line="360" w:lineRule="auto"/>
        <w:jc w:val="left"/>
        <w:outlineLvl w:val="0"/>
        <w:rPr>
          <w:rFonts w:hint="eastAsia" w:ascii="宋体" w:hAnsi="宋体"/>
          <w:b/>
          <w:bCs/>
          <w:color w:val="000000"/>
          <w:kern w:val="0"/>
          <w:sz w:val="28"/>
          <w:szCs w:val="28"/>
        </w:rPr>
      </w:pPr>
      <w:bookmarkStart w:id="22" w:name="_Toc161825928"/>
      <w:bookmarkStart w:id="23" w:name="_Toc66"/>
      <w:r>
        <w:rPr>
          <w:rFonts w:hint="eastAsia" w:ascii="宋体" w:hAnsi="宋体"/>
          <w:b/>
          <w:bCs/>
          <w:color w:val="000000"/>
          <w:kern w:val="0"/>
          <w:sz w:val="28"/>
          <w:szCs w:val="28"/>
        </w:rPr>
        <w:t>4.6服务时间和地点</w:t>
      </w:r>
      <w:bookmarkEnd w:id="22"/>
      <w:bookmarkEnd w:id="23"/>
    </w:p>
    <w:p w14:paraId="6C8CB50F">
      <w:pPr>
        <w:spacing w:after="148" w:line="360" w:lineRule="auto"/>
        <w:ind w:left="420"/>
        <w:rPr>
          <w:rFonts w:hint="default" w:ascii="宋体" w:hAnsi="宋体"/>
          <w:color w:val="000000"/>
          <w:kern w:val="0"/>
          <w:szCs w:val="21"/>
          <w:lang w:val="en-US"/>
        </w:rPr>
      </w:pPr>
      <w:r>
        <w:rPr>
          <w:rFonts w:hint="eastAsia" w:ascii="宋体" w:hAnsi="宋体"/>
          <w:color w:val="000000"/>
          <w:kern w:val="0"/>
          <w:szCs w:val="21"/>
        </w:rPr>
        <w:t>服务时间：</w:t>
      </w:r>
      <w:r>
        <w:rPr>
          <w:rFonts w:hint="eastAsia" w:ascii="宋体" w:hAnsi="宋体"/>
          <w:color w:val="000000"/>
          <w:kern w:val="0"/>
          <w:szCs w:val="21"/>
          <w:lang w:val="en-US" w:eastAsia="zh-CN"/>
        </w:rPr>
        <w:t>两</w:t>
      </w:r>
      <w:r>
        <w:rPr>
          <w:rFonts w:hint="eastAsia" w:ascii="宋体" w:hAnsi="宋体"/>
          <w:color w:val="000000"/>
          <w:kern w:val="0"/>
          <w:szCs w:val="21"/>
        </w:rPr>
        <w:t>年。</w:t>
      </w:r>
      <w:r>
        <w:rPr>
          <w:rFonts w:hint="eastAsia" w:ascii="宋体" w:hAnsi="宋体"/>
          <w:color w:val="000000"/>
          <w:kern w:val="0"/>
          <w:szCs w:val="21"/>
          <w:lang w:val="en-US" w:eastAsia="zh-CN"/>
        </w:rPr>
        <w:t>合同一年一签。</w:t>
      </w:r>
    </w:p>
    <w:p w14:paraId="56673B7C">
      <w:pPr>
        <w:spacing w:after="148" w:line="360" w:lineRule="auto"/>
        <w:ind w:left="420"/>
        <w:rPr>
          <w:rFonts w:hint="eastAsia" w:ascii="宋体" w:hAnsi="宋体"/>
          <w:color w:val="000000"/>
          <w:kern w:val="0"/>
          <w:szCs w:val="21"/>
        </w:rPr>
      </w:pPr>
      <w:r>
        <w:rPr>
          <w:rFonts w:hint="eastAsia" w:ascii="宋体" w:hAnsi="宋体"/>
          <w:color w:val="000000"/>
          <w:kern w:val="0"/>
          <w:szCs w:val="21"/>
        </w:rPr>
        <w:t>服务地点：采购人指定地点。</w:t>
      </w:r>
    </w:p>
    <w:p w14:paraId="6F4BD62E">
      <w:pPr>
        <w:spacing w:after="148" w:line="360" w:lineRule="auto"/>
        <w:jc w:val="left"/>
        <w:outlineLvl w:val="0"/>
        <w:rPr>
          <w:rFonts w:hint="eastAsia" w:ascii="宋体" w:hAnsi="宋体"/>
          <w:b/>
          <w:bCs/>
          <w:color w:val="000000"/>
          <w:kern w:val="0"/>
          <w:sz w:val="28"/>
          <w:szCs w:val="28"/>
        </w:rPr>
      </w:pPr>
      <w:bookmarkStart w:id="24" w:name="_Toc9541"/>
      <w:bookmarkStart w:id="25" w:name="_Toc161825929"/>
      <w:r>
        <w:rPr>
          <w:rFonts w:hint="eastAsia" w:ascii="宋体" w:hAnsi="宋体"/>
          <w:b/>
          <w:bCs/>
          <w:color w:val="000000"/>
          <w:kern w:val="0"/>
          <w:sz w:val="28"/>
          <w:szCs w:val="28"/>
        </w:rPr>
        <w:t>4.7付款方式</w:t>
      </w:r>
      <w:bookmarkEnd w:id="24"/>
      <w:bookmarkEnd w:id="25"/>
    </w:p>
    <w:p w14:paraId="2D07361D">
      <w:pPr>
        <w:widowControl/>
        <w:adjustRightInd w:val="0"/>
        <w:snapToGrid w:val="0"/>
        <w:spacing w:line="360" w:lineRule="auto"/>
        <w:ind w:firstLine="420" w:firstLineChars="200"/>
        <w:jc w:val="left"/>
        <w:rPr>
          <w:rFonts w:hint="eastAsia" w:ascii="宋体" w:hAnsi="宋体"/>
          <w:bCs/>
        </w:rPr>
      </w:pPr>
    </w:p>
    <w:p w14:paraId="2560B310">
      <w:pPr>
        <w:widowControl/>
        <w:adjustRightInd w:val="0"/>
        <w:snapToGrid w:val="0"/>
        <w:spacing w:line="360" w:lineRule="auto"/>
        <w:ind w:firstLine="420" w:firstLineChars="200"/>
        <w:jc w:val="left"/>
        <w:rPr>
          <w:rFonts w:hint="eastAsia" w:ascii="宋体" w:hAnsi="宋体"/>
          <w:bCs/>
        </w:rPr>
      </w:pPr>
      <w:r>
        <w:rPr>
          <w:rFonts w:hint="eastAsia" w:ascii="宋体" w:hAnsi="宋体"/>
          <w:bCs/>
        </w:rPr>
        <w:t>每月的保安服务费根据考核结果、实际上岗情况进行核算，经</w:t>
      </w:r>
      <w:r>
        <w:rPr>
          <w:rFonts w:hint="eastAsia" w:ascii="宋体" w:hAnsi="宋体"/>
          <w:bCs/>
          <w:lang w:val="en-US" w:eastAsia="zh-CN"/>
        </w:rPr>
        <w:t>采购人</w:t>
      </w:r>
      <w:r>
        <w:rPr>
          <w:rFonts w:hint="eastAsia" w:ascii="宋体" w:hAnsi="宋体"/>
          <w:bCs/>
        </w:rPr>
        <w:t>负责人签字认可后，作为每月的付款依据。</w:t>
      </w:r>
    </w:p>
    <w:p w14:paraId="0CAE87DC">
      <w:pPr>
        <w:pStyle w:val="78"/>
        <w:ind w:firstLine="0" w:firstLineChars="0"/>
      </w:pPr>
    </w:p>
    <w:p w14:paraId="7841B0A0">
      <w:pPr>
        <w:spacing w:line="360" w:lineRule="auto"/>
        <w:rPr>
          <w:rFonts w:eastAsia="幼圆"/>
          <w:b/>
          <w:bCs/>
          <w:sz w:val="44"/>
        </w:rPr>
      </w:pPr>
      <w:r>
        <w:rPr>
          <w:rFonts w:hint="eastAsia" w:ascii="宋体" w:hAnsi="宋体"/>
          <w:color w:val="000000"/>
          <w:kern w:val="0"/>
          <w:szCs w:val="21"/>
        </w:rPr>
        <w:t>附件：南京市铁路南京南站地区综合管理办公室安保服务质量月度考评表</w:t>
      </w:r>
      <w:r>
        <w:br w:type="page"/>
      </w:r>
    </w:p>
    <w:p w14:paraId="3E2FA050">
      <w:pPr>
        <w:pStyle w:val="2"/>
        <w:numPr>
          <w:ilvl w:val="0"/>
          <w:numId w:val="12"/>
        </w:numPr>
        <w:rPr>
          <w:rFonts w:hint="eastAsia" w:ascii="宋体" w:hAnsi="宋体" w:cs="宋体"/>
        </w:rPr>
      </w:pPr>
      <w:r>
        <w:rPr>
          <w:rFonts w:hint="eastAsia" w:ascii="宋体" w:hAnsi="宋体" w:cs="宋体"/>
        </w:rPr>
        <w:t xml:space="preserve"> </w:t>
      </w:r>
      <w:bookmarkStart w:id="26" w:name="_Toc26261"/>
      <w:bookmarkStart w:id="27" w:name="_Toc1719"/>
      <w:bookmarkStart w:id="28" w:name="_Toc28129"/>
      <w:r>
        <w:rPr>
          <w:rFonts w:hint="eastAsia" w:ascii="宋体" w:hAnsi="宋体" w:cs="宋体"/>
        </w:rPr>
        <w:t>合同主要条款及格式</w:t>
      </w:r>
      <w:bookmarkEnd w:id="26"/>
      <w:bookmarkEnd w:id="27"/>
      <w:bookmarkEnd w:id="28"/>
    </w:p>
    <w:tbl>
      <w:tblPr>
        <w:tblStyle w:val="246"/>
        <w:tblW w:w="5000" w:type="pct"/>
        <w:jc w:val="center"/>
        <w:tblLayout w:type="fixed"/>
        <w:tblCellMar>
          <w:top w:w="0" w:type="dxa"/>
          <w:left w:w="0" w:type="dxa"/>
          <w:bottom w:w="0" w:type="dxa"/>
          <w:right w:w="0" w:type="dxa"/>
        </w:tblCellMar>
      </w:tblPr>
      <w:tblGrid>
        <w:gridCol w:w="5151"/>
        <w:gridCol w:w="3359"/>
      </w:tblGrid>
      <w:tr w14:paraId="2C796402">
        <w:tblPrEx>
          <w:tblCellMar>
            <w:top w:w="0" w:type="dxa"/>
            <w:left w:w="0" w:type="dxa"/>
            <w:bottom w:w="0" w:type="dxa"/>
            <w:right w:w="0" w:type="dxa"/>
          </w:tblCellMar>
        </w:tblPrEx>
        <w:trPr>
          <w:trHeight w:val="375" w:hRule="atLeast"/>
          <w:jc w:val="center"/>
        </w:trPr>
        <w:tc>
          <w:tcPr>
            <w:tcW w:w="4835" w:type="dxa"/>
            <w:noWrap w:val="0"/>
            <w:vAlign w:val="top"/>
          </w:tcPr>
          <w:p w14:paraId="41C4256E">
            <w:pPr>
              <w:autoSpaceDE w:val="0"/>
              <w:autoSpaceDN w:val="0"/>
              <w:ind w:left="200"/>
              <w:rPr>
                <w:rFonts w:ascii="Calibri" w:hAnsi="Calibri" w:cs="仿宋"/>
                <w:kern w:val="0"/>
                <w:szCs w:val="21"/>
                <w:lang w:val="zh-CN" w:eastAsia="en-US" w:bidi="zh-CN"/>
              </w:rPr>
            </w:pPr>
            <w:r>
              <w:rPr>
                <w:rFonts w:hint="eastAsia" w:ascii="Calibri" w:hAnsi="Calibri" w:cs="仿宋"/>
                <w:kern w:val="0"/>
                <w:szCs w:val="21"/>
                <w:lang w:val="zh-CN" w:eastAsia="en-US" w:bidi="zh-CN"/>
              </w:rPr>
              <w:t xml:space="preserve">合同编号： </w:t>
            </w:r>
          </w:p>
        </w:tc>
        <w:tc>
          <w:tcPr>
            <w:tcW w:w="3151" w:type="dxa"/>
            <w:noWrap w:val="0"/>
            <w:vAlign w:val="top"/>
          </w:tcPr>
          <w:p w14:paraId="65D0E6B7">
            <w:pPr>
              <w:autoSpaceDE w:val="0"/>
              <w:autoSpaceDN w:val="0"/>
              <w:rPr>
                <w:rFonts w:ascii="Calibri" w:hAnsi="Calibri" w:cs="仿宋"/>
                <w:kern w:val="0"/>
                <w:szCs w:val="21"/>
                <w:lang w:val="zh-CN" w:eastAsia="en-US" w:bidi="zh-CN"/>
              </w:rPr>
            </w:pPr>
          </w:p>
        </w:tc>
      </w:tr>
      <w:tr w14:paraId="19E32324">
        <w:tblPrEx>
          <w:tblCellMar>
            <w:top w:w="0" w:type="dxa"/>
            <w:left w:w="0" w:type="dxa"/>
            <w:bottom w:w="0" w:type="dxa"/>
            <w:right w:w="0" w:type="dxa"/>
          </w:tblCellMar>
        </w:tblPrEx>
        <w:trPr>
          <w:trHeight w:val="245" w:hRule="atLeast"/>
          <w:jc w:val="center"/>
        </w:trPr>
        <w:tc>
          <w:tcPr>
            <w:tcW w:w="4835" w:type="dxa"/>
            <w:noWrap w:val="0"/>
            <w:vAlign w:val="top"/>
          </w:tcPr>
          <w:p w14:paraId="45E291C1">
            <w:pPr>
              <w:autoSpaceDE w:val="0"/>
              <w:autoSpaceDN w:val="0"/>
              <w:spacing w:before="1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政府采购计划号：</w:t>
            </w:r>
          </w:p>
        </w:tc>
        <w:tc>
          <w:tcPr>
            <w:tcW w:w="3151" w:type="dxa"/>
            <w:noWrap w:val="0"/>
            <w:vAlign w:val="top"/>
          </w:tcPr>
          <w:p w14:paraId="69D5798C">
            <w:pPr>
              <w:autoSpaceDE w:val="0"/>
              <w:autoSpaceDN w:val="0"/>
              <w:rPr>
                <w:rFonts w:ascii="Calibri" w:hAnsi="Calibri" w:cs="仿宋"/>
                <w:kern w:val="0"/>
                <w:szCs w:val="21"/>
                <w:lang w:val="zh-CN" w:eastAsia="en-US" w:bidi="zh-CN"/>
              </w:rPr>
            </w:pPr>
          </w:p>
        </w:tc>
      </w:tr>
      <w:tr w14:paraId="30A8ECBE">
        <w:tblPrEx>
          <w:tblCellMar>
            <w:top w:w="0" w:type="dxa"/>
            <w:left w:w="0" w:type="dxa"/>
            <w:bottom w:w="0" w:type="dxa"/>
            <w:right w:w="0" w:type="dxa"/>
          </w:tblCellMar>
        </w:tblPrEx>
        <w:trPr>
          <w:trHeight w:val="693" w:hRule="atLeast"/>
          <w:jc w:val="center"/>
        </w:trPr>
        <w:tc>
          <w:tcPr>
            <w:tcW w:w="4835" w:type="dxa"/>
            <w:noWrap w:val="0"/>
            <w:vAlign w:val="top"/>
          </w:tcPr>
          <w:p w14:paraId="47CAA63B">
            <w:pPr>
              <w:autoSpaceDE w:val="0"/>
              <w:autoSpaceDN w:val="0"/>
              <w:spacing w:before="169"/>
              <w:ind w:left="200"/>
              <w:rPr>
                <w:rFonts w:ascii="Calibri" w:hAnsi="Calibri" w:cs="仿宋"/>
                <w:kern w:val="0"/>
                <w:szCs w:val="21"/>
                <w:lang w:val="zh-CN" w:eastAsia="zh-CN" w:bidi="zh-CN"/>
              </w:rPr>
            </w:pPr>
            <w:r>
              <w:rPr>
                <w:rFonts w:hint="eastAsia" w:ascii="Calibri" w:hAnsi="Calibri" w:cs="仿宋"/>
                <w:kern w:val="0"/>
                <w:szCs w:val="21"/>
                <w:lang w:val="zh-CN" w:eastAsia="zh-CN" w:bidi="zh-CN"/>
              </w:rPr>
              <w:t>采购人：（以下简称甲方）</w:t>
            </w:r>
          </w:p>
          <w:p w14:paraId="3E3B680A">
            <w:pPr>
              <w:autoSpaceDE w:val="0"/>
              <w:autoSpaceDN w:val="0"/>
              <w:spacing w:before="8"/>
              <w:ind w:left="200"/>
              <w:rPr>
                <w:rFonts w:ascii="Calibri" w:hAnsi="Calibri" w:cs="仿宋"/>
                <w:kern w:val="0"/>
                <w:szCs w:val="21"/>
                <w:lang w:eastAsia="zh-CN" w:bidi="zh-CN"/>
              </w:rPr>
            </w:pPr>
            <w:r>
              <w:rPr>
                <w:rFonts w:hint="eastAsia" w:ascii="Calibri" w:hAnsi="Calibri" w:cs="仿宋"/>
                <w:kern w:val="0"/>
                <w:szCs w:val="21"/>
                <w:lang w:val="zh-CN" w:eastAsia="zh-CN" w:bidi="zh-CN"/>
              </w:rPr>
              <w:t>南京市铁路南京南站地区</w:t>
            </w:r>
            <w:r>
              <w:rPr>
                <w:rFonts w:hint="eastAsia" w:ascii="Calibri" w:hAnsi="Calibri" w:cs="仿宋"/>
                <w:kern w:val="0"/>
                <w:szCs w:val="21"/>
                <w:lang w:eastAsia="zh-CN" w:bidi="zh-CN"/>
              </w:rPr>
              <w:t>综合管理办公室</w:t>
            </w:r>
          </w:p>
        </w:tc>
        <w:tc>
          <w:tcPr>
            <w:tcW w:w="3151" w:type="dxa"/>
            <w:noWrap w:val="0"/>
            <w:vAlign w:val="top"/>
          </w:tcPr>
          <w:p w14:paraId="5D93792F">
            <w:pPr>
              <w:autoSpaceDE w:val="0"/>
              <w:autoSpaceDN w:val="0"/>
              <w:rPr>
                <w:rFonts w:ascii="Calibri" w:hAnsi="Calibri" w:cs="仿宋"/>
                <w:b/>
                <w:kern w:val="0"/>
                <w:szCs w:val="21"/>
                <w:lang w:val="zh-CN" w:eastAsia="zh-CN" w:bidi="zh-CN"/>
              </w:rPr>
            </w:pPr>
          </w:p>
          <w:p w14:paraId="13EBC892">
            <w:pPr>
              <w:autoSpaceDE w:val="0"/>
              <w:autoSpaceDN w:val="0"/>
              <w:spacing w:before="1"/>
              <w:ind w:left="66"/>
              <w:rPr>
                <w:rFonts w:ascii="Calibri" w:hAnsi="Calibri" w:cs="仿宋"/>
                <w:kern w:val="0"/>
                <w:szCs w:val="21"/>
                <w:lang w:val="zh-CN" w:eastAsia="zh-CN" w:bidi="zh-CN"/>
              </w:rPr>
            </w:pPr>
            <w:r>
              <w:rPr>
                <w:rFonts w:hint="eastAsia" w:ascii="Calibri" w:hAnsi="Calibri" w:cs="仿宋"/>
                <w:kern w:val="0"/>
                <w:szCs w:val="21"/>
                <w:lang w:val="zh-CN" w:eastAsia="zh-CN" w:bidi="zh-CN"/>
              </w:rPr>
              <w:t>供应商：（以下简称乙方、</w:t>
            </w:r>
            <w:r>
              <w:rPr>
                <w:rFonts w:hint="eastAsia" w:ascii="Calibri" w:hAnsi="Calibri" w:cs="仿宋"/>
                <w:color w:val="auto"/>
                <w:kern w:val="0"/>
                <w:szCs w:val="21"/>
                <w:lang w:val="en-US" w:eastAsia="zh-CN" w:bidi="zh-CN"/>
              </w:rPr>
              <w:t>中标人</w:t>
            </w:r>
            <w:r>
              <w:rPr>
                <w:rFonts w:hint="eastAsia" w:ascii="Calibri" w:hAnsi="Calibri" w:cs="仿宋"/>
                <w:kern w:val="0"/>
                <w:szCs w:val="21"/>
                <w:lang w:val="zh-CN" w:eastAsia="zh-CN" w:bidi="zh-CN"/>
              </w:rPr>
              <w:t>）</w:t>
            </w:r>
          </w:p>
        </w:tc>
      </w:tr>
      <w:tr w14:paraId="257EFD87">
        <w:tblPrEx>
          <w:tblCellMar>
            <w:top w:w="0" w:type="dxa"/>
            <w:left w:w="0" w:type="dxa"/>
            <w:bottom w:w="0" w:type="dxa"/>
            <w:right w:w="0" w:type="dxa"/>
          </w:tblCellMar>
        </w:tblPrEx>
        <w:trPr>
          <w:trHeight w:val="592" w:hRule="atLeast"/>
          <w:jc w:val="center"/>
        </w:trPr>
        <w:tc>
          <w:tcPr>
            <w:tcW w:w="4835" w:type="dxa"/>
            <w:noWrap w:val="0"/>
            <w:vAlign w:val="top"/>
          </w:tcPr>
          <w:p w14:paraId="3788B646">
            <w:pPr>
              <w:autoSpaceDE w:val="0"/>
              <w:autoSpaceDN w:val="0"/>
              <w:spacing w:before="19"/>
              <w:ind w:left="200"/>
              <w:rPr>
                <w:rFonts w:ascii="Calibri" w:hAnsi="Calibri" w:cs="仿宋"/>
                <w:kern w:val="0"/>
                <w:szCs w:val="21"/>
                <w:lang w:val="zh-CN" w:eastAsia="zh-CN" w:bidi="zh-CN"/>
              </w:rPr>
            </w:pPr>
            <w:r>
              <w:rPr>
                <w:rFonts w:hint="eastAsia" w:ascii="Calibri" w:hAnsi="Calibri" w:cs="仿宋"/>
                <w:kern w:val="0"/>
                <w:szCs w:val="21"/>
                <w:lang w:val="zh-CN" w:eastAsia="zh-CN" w:bidi="zh-CN"/>
              </w:rPr>
              <w:t>住所地：</w:t>
            </w:r>
          </w:p>
          <w:p w14:paraId="20C094B4">
            <w:pPr>
              <w:autoSpaceDE w:val="0"/>
              <w:autoSpaceDN w:val="0"/>
              <w:ind w:left="200"/>
              <w:rPr>
                <w:rFonts w:ascii="Calibri" w:hAnsi="Calibri" w:cs="仿宋"/>
                <w:kern w:val="0"/>
                <w:szCs w:val="21"/>
                <w:lang w:val="zh-CN" w:eastAsia="zh-CN" w:bidi="zh-CN"/>
              </w:rPr>
            </w:pPr>
            <w:r>
              <w:rPr>
                <w:rFonts w:hint="eastAsia" w:ascii="Calibri" w:hAnsi="Calibri" w:cs="仿宋"/>
                <w:kern w:val="0"/>
                <w:szCs w:val="21"/>
                <w:lang w:val="zh-CN" w:eastAsia="zh-CN" w:bidi="zh-CN"/>
              </w:rPr>
              <w:t>南京市雨花台区江南路8号</w:t>
            </w:r>
          </w:p>
        </w:tc>
        <w:tc>
          <w:tcPr>
            <w:tcW w:w="3151" w:type="dxa"/>
            <w:noWrap w:val="0"/>
            <w:vAlign w:val="top"/>
          </w:tcPr>
          <w:p w14:paraId="4A2C4BA4">
            <w:pPr>
              <w:autoSpaceDE w:val="0"/>
              <w:autoSpaceDN w:val="0"/>
              <w:spacing w:before="19"/>
              <w:ind w:left="66"/>
              <w:rPr>
                <w:rFonts w:ascii="Calibri" w:hAnsi="Calibri" w:cs="仿宋"/>
                <w:kern w:val="0"/>
                <w:szCs w:val="21"/>
                <w:lang w:val="zh-CN" w:eastAsia="en-US" w:bidi="zh-CN"/>
              </w:rPr>
            </w:pPr>
            <w:r>
              <w:rPr>
                <w:rFonts w:hint="eastAsia" w:ascii="Calibri" w:hAnsi="Calibri" w:cs="仿宋"/>
                <w:kern w:val="0"/>
                <w:szCs w:val="21"/>
                <w:lang w:val="zh-CN" w:eastAsia="en-US" w:bidi="zh-CN"/>
              </w:rPr>
              <w:t>住所地：</w:t>
            </w:r>
          </w:p>
        </w:tc>
      </w:tr>
    </w:tbl>
    <w:p w14:paraId="1A5C3980">
      <w:pPr>
        <w:autoSpaceDE w:val="0"/>
        <w:autoSpaceDN w:val="0"/>
        <w:ind w:firstLine="420" w:firstLineChars="200"/>
        <w:rPr>
          <w:rFonts w:cs="仿宋"/>
          <w:kern w:val="0"/>
          <w:szCs w:val="21"/>
          <w:lang w:val="zh-CN" w:bidi="zh-CN"/>
        </w:rPr>
      </w:pPr>
    </w:p>
    <w:p w14:paraId="339DA35A">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根据《中华人民共和国政府采购法》《中华人民共和国民法典》等法律法规规定，甲乙双方经协商签订本合同。</w:t>
      </w:r>
    </w:p>
    <w:p w14:paraId="5F640734">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2"/>
        <w:rPr>
          <w:rFonts w:cs="仿宋"/>
          <w:color w:val="auto"/>
          <w:kern w:val="0"/>
          <w:szCs w:val="21"/>
          <w:lang w:val="zh-CN" w:bidi="zh-CN"/>
        </w:rPr>
      </w:pPr>
      <w:r>
        <w:rPr>
          <w:rFonts w:hint="eastAsia" w:cs="仿宋"/>
          <w:color w:val="auto"/>
          <w:kern w:val="0"/>
          <w:szCs w:val="21"/>
          <w:lang w:val="zh-CN" w:bidi="zh-CN"/>
        </w:rPr>
        <w:t>第一条 合同标的</w:t>
      </w:r>
    </w:p>
    <w:p w14:paraId="400BACE3">
      <w:pPr>
        <w:keepNext w:val="0"/>
        <w:keepLines w:val="0"/>
        <w:pageBreakBefore w:val="0"/>
        <w:widowControl w:val="0"/>
        <w:kinsoku/>
        <w:wordWrap/>
        <w:overflowPunct/>
        <w:topLinePunct w:val="0"/>
        <w:autoSpaceDE w:val="0"/>
        <w:autoSpaceDN w:val="0"/>
        <w:bidi w:val="0"/>
        <w:adjustRightInd/>
        <w:snapToGrid/>
        <w:spacing w:line="360" w:lineRule="auto"/>
        <w:ind w:firstLine="408" w:firstLineChars="200"/>
        <w:textAlignment w:val="auto"/>
        <w:rPr>
          <w:rFonts w:cs="仿宋"/>
          <w:color w:val="auto"/>
          <w:kern w:val="0"/>
          <w:szCs w:val="21"/>
          <w:lang w:val="zh-CN" w:bidi="zh-CN"/>
        </w:rPr>
      </w:pPr>
      <w:r>
        <w:rPr>
          <w:rFonts w:hint="eastAsia" w:cs="仿宋"/>
          <w:color w:val="auto"/>
          <w:spacing w:val="-3"/>
          <w:kern w:val="0"/>
          <w:szCs w:val="21"/>
          <w:lang w:val="zh-CN" w:bidi="zh-CN"/>
        </w:rPr>
        <w:t>乙方提供下列服务：</w:t>
      </w:r>
    </w:p>
    <w:tbl>
      <w:tblPr>
        <w:tblStyle w:val="246"/>
        <w:tblW w:w="7930" w:type="dxa"/>
        <w:jc w:val="center"/>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0" w:type="dxa"/>
          <w:left w:w="0" w:type="dxa"/>
          <w:bottom w:w="0" w:type="dxa"/>
          <w:right w:w="0" w:type="dxa"/>
        </w:tblCellMar>
      </w:tblPr>
      <w:tblGrid>
        <w:gridCol w:w="1251"/>
        <w:gridCol w:w="3619"/>
        <w:gridCol w:w="1936"/>
        <w:gridCol w:w="1124"/>
      </w:tblGrid>
      <w:tr w14:paraId="77A587A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0" w:type="dxa"/>
            <w:left w:w="0" w:type="dxa"/>
            <w:bottom w:w="0" w:type="dxa"/>
            <w:right w:w="0" w:type="dxa"/>
          </w:tblCellMar>
        </w:tblPrEx>
        <w:trPr>
          <w:trHeight w:val="345" w:hRule="atLeast"/>
          <w:jc w:val="center"/>
        </w:trPr>
        <w:tc>
          <w:tcPr>
            <w:tcW w:w="1251" w:type="dxa"/>
            <w:tcBorders>
              <w:tl2br w:val="nil"/>
              <w:tr2bl w:val="nil"/>
            </w:tcBorders>
            <w:noWrap w:val="0"/>
            <w:vAlign w:val="top"/>
          </w:tcPr>
          <w:p w14:paraId="3090472D">
            <w:pPr>
              <w:keepNext w:val="0"/>
              <w:keepLines w:val="0"/>
              <w:pageBreakBefore w:val="0"/>
              <w:widowControl w:val="0"/>
              <w:kinsoku/>
              <w:wordWrap/>
              <w:overflowPunct/>
              <w:topLinePunct w:val="0"/>
              <w:autoSpaceDE w:val="0"/>
              <w:autoSpaceDN w:val="0"/>
              <w:bidi w:val="0"/>
              <w:adjustRightInd/>
              <w:snapToGrid/>
              <w:spacing w:before="7" w:line="360" w:lineRule="auto"/>
              <w:ind w:left="30"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zh-CN" w:eastAsia="en-US" w:bidi="zh-CN"/>
              </w:rPr>
              <w:t>序号</w:t>
            </w:r>
          </w:p>
        </w:tc>
        <w:tc>
          <w:tcPr>
            <w:tcW w:w="3619" w:type="dxa"/>
            <w:tcBorders>
              <w:tl2br w:val="nil"/>
              <w:tr2bl w:val="nil"/>
            </w:tcBorders>
            <w:noWrap w:val="0"/>
            <w:vAlign w:val="top"/>
          </w:tcPr>
          <w:p w14:paraId="3F59850C">
            <w:pPr>
              <w:keepNext w:val="0"/>
              <w:keepLines w:val="0"/>
              <w:pageBreakBefore w:val="0"/>
              <w:widowControl w:val="0"/>
              <w:kinsoku/>
              <w:wordWrap/>
              <w:overflowPunct/>
              <w:topLinePunct w:val="0"/>
              <w:autoSpaceDE w:val="0"/>
              <w:autoSpaceDN w:val="0"/>
              <w:bidi w:val="0"/>
              <w:adjustRightInd/>
              <w:snapToGrid/>
              <w:spacing w:before="7" w:line="360" w:lineRule="auto"/>
              <w:ind w:left="30"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zh-CN" w:eastAsia="en-US" w:bidi="zh-CN"/>
              </w:rPr>
              <w:t>名称</w:t>
            </w:r>
          </w:p>
        </w:tc>
        <w:tc>
          <w:tcPr>
            <w:tcW w:w="1936" w:type="dxa"/>
            <w:tcBorders>
              <w:tl2br w:val="nil"/>
              <w:tr2bl w:val="nil"/>
            </w:tcBorders>
            <w:noWrap w:val="0"/>
            <w:vAlign w:val="top"/>
          </w:tcPr>
          <w:p w14:paraId="2EDA16B0">
            <w:pPr>
              <w:keepNext w:val="0"/>
              <w:keepLines w:val="0"/>
              <w:pageBreakBefore w:val="0"/>
              <w:widowControl w:val="0"/>
              <w:kinsoku/>
              <w:wordWrap/>
              <w:overflowPunct/>
              <w:topLinePunct w:val="0"/>
              <w:autoSpaceDE w:val="0"/>
              <w:autoSpaceDN w:val="0"/>
              <w:bidi w:val="0"/>
              <w:adjustRightInd/>
              <w:snapToGrid/>
              <w:spacing w:before="7" w:line="360" w:lineRule="auto"/>
              <w:ind w:left="30"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zh-CN" w:eastAsia="en-US" w:bidi="zh-CN"/>
              </w:rPr>
              <w:t>数量</w:t>
            </w:r>
          </w:p>
        </w:tc>
        <w:tc>
          <w:tcPr>
            <w:tcW w:w="1124" w:type="dxa"/>
            <w:tcBorders>
              <w:tl2br w:val="nil"/>
              <w:tr2bl w:val="nil"/>
            </w:tcBorders>
            <w:noWrap w:val="0"/>
            <w:vAlign w:val="top"/>
          </w:tcPr>
          <w:p w14:paraId="09F6154C">
            <w:pPr>
              <w:keepNext w:val="0"/>
              <w:keepLines w:val="0"/>
              <w:pageBreakBefore w:val="0"/>
              <w:widowControl w:val="0"/>
              <w:kinsoku/>
              <w:wordWrap/>
              <w:overflowPunct/>
              <w:topLinePunct w:val="0"/>
              <w:autoSpaceDE w:val="0"/>
              <w:autoSpaceDN w:val="0"/>
              <w:bidi w:val="0"/>
              <w:adjustRightInd/>
              <w:snapToGrid/>
              <w:spacing w:before="7" w:line="360" w:lineRule="auto"/>
              <w:ind w:left="25"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zh-CN" w:eastAsia="en-US" w:bidi="zh-CN"/>
              </w:rPr>
              <w:t>单位</w:t>
            </w:r>
          </w:p>
        </w:tc>
      </w:tr>
      <w:tr w14:paraId="045E06C6">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0" w:type="dxa"/>
            <w:left w:w="0" w:type="dxa"/>
            <w:bottom w:w="0" w:type="dxa"/>
            <w:right w:w="0" w:type="dxa"/>
          </w:tblCellMar>
        </w:tblPrEx>
        <w:trPr>
          <w:trHeight w:val="345" w:hRule="atLeast"/>
          <w:jc w:val="center"/>
        </w:trPr>
        <w:tc>
          <w:tcPr>
            <w:tcW w:w="1251" w:type="dxa"/>
            <w:tcBorders>
              <w:tl2br w:val="nil"/>
              <w:tr2bl w:val="nil"/>
            </w:tcBorders>
            <w:noWrap w:val="0"/>
            <w:vAlign w:val="top"/>
          </w:tcPr>
          <w:p w14:paraId="58A7B8BF">
            <w:pPr>
              <w:keepNext w:val="0"/>
              <w:keepLines w:val="0"/>
              <w:pageBreakBefore w:val="0"/>
              <w:widowControl w:val="0"/>
              <w:kinsoku/>
              <w:wordWrap/>
              <w:overflowPunct/>
              <w:topLinePunct w:val="0"/>
              <w:autoSpaceDE w:val="0"/>
              <w:autoSpaceDN w:val="0"/>
              <w:bidi w:val="0"/>
              <w:adjustRightInd/>
              <w:snapToGrid/>
              <w:spacing w:before="22" w:line="360" w:lineRule="auto"/>
              <w:ind w:left="30"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zh-CN" w:eastAsia="en-US" w:bidi="zh-CN"/>
              </w:rPr>
              <w:t>1</w:t>
            </w:r>
          </w:p>
        </w:tc>
        <w:tc>
          <w:tcPr>
            <w:tcW w:w="3619" w:type="dxa"/>
            <w:tcBorders>
              <w:tl2br w:val="nil"/>
              <w:tr2bl w:val="nil"/>
            </w:tcBorders>
            <w:noWrap w:val="0"/>
            <w:vAlign w:val="top"/>
          </w:tcPr>
          <w:p w14:paraId="65A0AAD9">
            <w:pPr>
              <w:keepNext w:val="0"/>
              <w:keepLines w:val="0"/>
              <w:pageBreakBefore w:val="0"/>
              <w:widowControl w:val="0"/>
              <w:kinsoku/>
              <w:wordWrap/>
              <w:overflowPunct/>
              <w:topLinePunct w:val="0"/>
              <w:autoSpaceDE w:val="0"/>
              <w:autoSpaceDN w:val="0"/>
              <w:bidi w:val="0"/>
              <w:adjustRightInd/>
              <w:snapToGrid/>
              <w:spacing w:before="22" w:line="360" w:lineRule="auto"/>
              <w:ind w:left="30"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zh-CN" w:eastAsia="en-US" w:bidi="zh-CN"/>
              </w:rPr>
              <w:t>安保服务</w:t>
            </w:r>
          </w:p>
        </w:tc>
        <w:tc>
          <w:tcPr>
            <w:tcW w:w="1936" w:type="dxa"/>
            <w:tcBorders>
              <w:tl2br w:val="nil"/>
              <w:tr2bl w:val="nil"/>
            </w:tcBorders>
            <w:noWrap w:val="0"/>
            <w:vAlign w:val="top"/>
          </w:tcPr>
          <w:p w14:paraId="78C79597">
            <w:pPr>
              <w:keepNext w:val="0"/>
              <w:keepLines w:val="0"/>
              <w:pageBreakBefore w:val="0"/>
              <w:widowControl w:val="0"/>
              <w:kinsoku/>
              <w:wordWrap/>
              <w:overflowPunct/>
              <w:topLinePunct w:val="0"/>
              <w:autoSpaceDE w:val="0"/>
              <w:autoSpaceDN w:val="0"/>
              <w:bidi w:val="0"/>
              <w:adjustRightInd/>
              <w:snapToGrid/>
              <w:spacing w:before="22" w:line="360" w:lineRule="auto"/>
              <w:ind w:left="30"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en-US" w:eastAsia="en-US" w:bidi="zh-CN"/>
              </w:rPr>
              <w:t>2</w:t>
            </w:r>
          </w:p>
        </w:tc>
        <w:tc>
          <w:tcPr>
            <w:tcW w:w="1124" w:type="dxa"/>
            <w:tcBorders>
              <w:tl2br w:val="nil"/>
              <w:tr2bl w:val="nil"/>
            </w:tcBorders>
            <w:noWrap w:val="0"/>
            <w:vAlign w:val="top"/>
          </w:tcPr>
          <w:p w14:paraId="256F48AC">
            <w:pPr>
              <w:keepNext w:val="0"/>
              <w:keepLines w:val="0"/>
              <w:pageBreakBefore w:val="0"/>
              <w:widowControl w:val="0"/>
              <w:kinsoku/>
              <w:wordWrap/>
              <w:overflowPunct/>
              <w:topLinePunct w:val="0"/>
              <w:autoSpaceDE w:val="0"/>
              <w:autoSpaceDN w:val="0"/>
              <w:bidi w:val="0"/>
              <w:adjustRightInd/>
              <w:snapToGrid/>
              <w:spacing w:before="22" w:line="360" w:lineRule="auto"/>
              <w:ind w:left="25" w:firstLine="420" w:firstLineChars="200"/>
              <w:textAlignment w:val="auto"/>
              <w:rPr>
                <w:rFonts w:ascii="Calibri" w:hAnsi="Calibri" w:cs="仿宋"/>
                <w:color w:val="auto"/>
                <w:kern w:val="0"/>
                <w:szCs w:val="21"/>
                <w:lang w:val="zh-CN" w:eastAsia="en-US" w:bidi="zh-CN"/>
              </w:rPr>
            </w:pPr>
            <w:r>
              <w:rPr>
                <w:rFonts w:hint="eastAsia" w:ascii="Calibri" w:hAnsi="Calibri" w:cs="仿宋"/>
                <w:color w:val="auto"/>
                <w:kern w:val="0"/>
                <w:szCs w:val="21"/>
                <w:lang w:val="zh-CN" w:eastAsia="en-US" w:bidi="zh-CN"/>
              </w:rPr>
              <w:t>年</w:t>
            </w:r>
          </w:p>
        </w:tc>
      </w:tr>
    </w:tbl>
    <w:p w14:paraId="39F49C7A">
      <w:pPr>
        <w:keepNext w:val="0"/>
        <w:keepLines w:val="0"/>
        <w:pageBreakBefore w:val="0"/>
        <w:widowControl w:val="0"/>
        <w:kinsoku/>
        <w:wordWrap/>
        <w:overflowPunct/>
        <w:topLinePunct w:val="0"/>
        <w:autoSpaceDE w:val="0"/>
        <w:autoSpaceDN w:val="0"/>
        <w:bidi w:val="0"/>
        <w:adjustRightInd/>
        <w:snapToGrid/>
        <w:spacing w:before="67" w:line="360" w:lineRule="auto"/>
        <w:ind w:left="340" w:firstLine="420" w:firstLineChars="200"/>
        <w:textAlignment w:val="auto"/>
        <w:rPr>
          <w:rFonts w:cs="仿宋"/>
          <w:color w:val="auto"/>
          <w:kern w:val="0"/>
          <w:szCs w:val="21"/>
          <w:lang w:val="zh-CN" w:bidi="zh-CN"/>
        </w:rPr>
      </w:pPr>
      <w:r>
        <w:rPr>
          <w:rFonts w:hint="eastAsia" w:cs="仿宋"/>
          <w:color w:val="auto"/>
          <w:kern w:val="0"/>
          <w:szCs w:val="21"/>
          <w:lang w:val="zh-CN" w:bidi="zh-CN"/>
        </w:rPr>
        <w:t>服务内容详见乙方投标（响应）文件。</w:t>
      </w:r>
    </w:p>
    <w:p w14:paraId="1EF5F804">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2"/>
        <w:rPr>
          <w:rFonts w:cs="仿宋"/>
          <w:color w:val="auto"/>
          <w:kern w:val="0"/>
          <w:szCs w:val="21"/>
          <w:lang w:val="zh-CN" w:bidi="zh-CN"/>
        </w:rPr>
      </w:pPr>
      <w:r>
        <w:rPr>
          <w:rFonts w:hint="eastAsia" w:cs="仿宋"/>
          <w:color w:val="auto"/>
          <w:kern w:val="0"/>
          <w:szCs w:val="21"/>
          <w:lang w:val="zh-CN" w:bidi="zh-CN"/>
        </w:rPr>
        <w:t>第二条 合同总价款</w:t>
      </w:r>
    </w:p>
    <w:p w14:paraId="2C619023">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bidi="zh-CN"/>
        </w:rPr>
      </w:pPr>
      <w:r>
        <w:rPr>
          <w:rFonts w:hint="eastAsia" w:cs="仿宋"/>
          <w:color w:val="auto"/>
          <w:kern w:val="0"/>
          <w:szCs w:val="21"/>
          <w:lang w:val="zh-CN" w:bidi="zh-CN"/>
        </w:rPr>
        <w:t>本合同项下为</w:t>
      </w:r>
      <w:r>
        <w:rPr>
          <w:rFonts w:hint="eastAsia" w:cs="仿宋"/>
          <w:color w:val="auto"/>
          <w:kern w:val="0"/>
          <w:szCs w:val="21"/>
          <w:u w:val="single"/>
          <w:lang w:bidi="zh-CN"/>
        </w:rPr>
        <w:t xml:space="preserve">           </w:t>
      </w:r>
      <w:r>
        <w:rPr>
          <w:rFonts w:hint="eastAsia" w:cs="仿宋"/>
          <w:color w:val="auto"/>
          <w:kern w:val="0"/>
          <w:szCs w:val="21"/>
          <w:u w:val="single"/>
          <w:lang w:val="en-US" w:bidi="zh-CN"/>
        </w:rPr>
        <w:t>万元/年</w:t>
      </w:r>
      <w:r>
        <w:rPr>
          <w:rFonts w:hint="eastAsia" w:cs="仿宋"/>
          <w:color w:val="auto"/>
          <w:kern w:val="0"/>
          <w:szCs w:val="21"/>
          <w:lang w:val="zh-CN" w:bidi="zh-CN"/>
        </w:rPr>
        <w:t>（大写）人民币</w:t>
      </w:r>
      <w:r>
        <w:rPr>
          <w:rFonts w:hint="eastAsia" w:cs="仿宋"/>
          <w:color w:val="auto"/>
          <w:kern w:val="0"/>
          <w:szCs w:val="21"/>
          <w:lang w:bidi="zh-CN"/>
        </w:rPr>
        <w:t>。</w:t>
      </w:r>
    </w:p>
    <w:p w14:paraId="2CC38B7D">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本合同总价款</w:t>
      </w:r>
      <w:r>
        <w:rPr>
          <w:rFonts w:hint="eastAsia" w:cs="仿宋"/>
          <w:color w:val="auto"/>
          <w:kern w:val="0"/>
          <w:szCs w:val="21"/>
          <w:lang w:val="en-US" w:bidi="zh-CN"/>
        </w:rPr>
        <w:t>已</w:t>
      </w:r>
      <w:r>
        <w:rPr>
          <w:rFonts w:hint="eastAsia" w:cs="仿宋"/>
          <w:color w:val="auto"/>
          <w:kern w:val="0"/>
          <w:szCs w:val="21"/>
          <w:lang w:val="zh-CN" w:bidi="zh-CN"/>
        </w:rPr>
        <w:t>包含以下</w:t>
      </w:r>
      <w:r>
        <w:rPr>
          <w:rFonts w:hint="eastAsia" w:cs="仿宋"/>
          <w:color w:val="auto"/>
          <w:kern w:val="0"/>
          <w:szCs w:val="21"/>
          <w:lang w:val="en-US" w:bidi="zh-CN"/>
        </w:rPr>
        <w:t>全部</w:t>
      </w:r>
      <w:r>
        <w:rPr>
          <w:rFonts w:hint="eastAsia" w:cs="仿宋"/>
          <w:color w:val="auto"/>
          <w:kern w:val="0"/>
          <w:szCs w:val="21"/>
          <w:lang w:val="zh-CN" w:bidi="zh-CN"/>
        </w:rPr>
        <w:t>内容：</w:t>
      </w:r>
    </w:p>
    <w:p w14:paraId="51875806">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en-US" w:bidi="zh-CN"/>
        </w:rPr>
        <w:t>1、</w:t>
      </w:r>
      <w:r>
        <w:rPr>
          <w:rFonts w:hint="eastAsia" w:cs="仿宋"/>
          <w:color w:val="auto"/>
          <w:kern w:val="0"/>
          <w:szCs w:val="21"/>
          <w:lang w:val="zh-CN" w:bidi="zh-CN"/>
        </w:rPr>
        <w:t>完成本服务项目发生的所有含税费用；</w:t>
      </w:r>
    </w:p>
    <w:p w14:paraId="4B333A36">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en-US" w:bidi="zh-CN"/>
        </w:rPr>
        <w:t>2、乙方履行合同所需的全部运营成本和费用</w:t>
      </w:r>
      <w:r>
        <w:rPr>
          <w:rFonts w:hint="eastAsia" w:cs="仿宋"/>
          <w:color w:val="auto"/>
          <w:kern w:val="0"/>
          <w:szCs w:val="21"/>
          <w:lang w:val="zh-CN" w:bidi="zh-CN"/>
        </w:rPr>
        <w:t>；</w:t>
      </w:r>
    </w:p>
    <w:p w14:paraId="2CBC16F1">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16" w:firstLineChars="200"/>
        <w:textAlignment w:val="auto"/>
        <w:rPr>
          <w:rFonts w:cs="仿宋"/>
          <w:color w:val="auto"/>
          <w:kern w:val="0"/>
          <w:szCs w:val="21"/>
          <w:lang w:val="zh-CN" w:bidi="zh-CN"/>
        </w:rPr>
      </w:pPr>
      <w:r>
        <w:rPr>
          <w:rFonts w:hint="eastAsia" w:cs="仿宋"/>
          <w:color w:val="auto"/>
          <w:spacing w:val="-1"/>
          <w:kern w:val="0"/>
          <w:szCs w:val="21"/>
          <w:lang w:val="en-US" w:bidi="zh-CN"/>
        </w:rPr>
        <w:t>3、</w:t>
      </w:r>
      <w:r>
        <w:rPr>
          <w:rFonts w:hint="eastAsia" w:cs="仿宋"/>
          <w:color w:val="auto"/>
          <w:spacing w:val="-1"/>
          <w:kern w:val="0"/>
          <w:szCs w:val="21"/>
          <w:lang w:val="zh-CN" w:bidi="zh-CN"/>
        </w:rPr>
        <w:t>乙方应当提供的伴随服务</w:t>
      </w:r>
      <w:r>
        <w:rPr>
          <w:rFonts w:hint="eastAsia" w:cs="仿宋"/>
          <w:color w:val="auto"/>
          <w:kern w:val="0"/>
          <w:szCs w:val="21"/>
          <w:lang w:val="zh-CN" w:bidi="zh-CN"/>
        </w:rPr>
        <w:t>/售后服务费用；</w:t>
      </w:r>
    </w:p>
    <w:p w14:paraId="5081E8E0">
      <w:pPr>
        <w:keepNext w:val="0"/>
        <w:keepLines w:val="0"/>
        <w:pageBreakBefore w:val="0"/>
        <w:widowControl w:val="0"/>
        <w:tabs>
          <w:tab w:val="left" w:pos="943"/>
        </w:tabs>
        <w:kinsoku/>
        <w:wordWrap/>
        <w:overflowPunct/>
        <w:topLinePunct w:val="0"/>
        <w:autoSpaceDE w:val="0"/>
        <w:autoSpaceDN w:val="0"/>
        <w:bidi w:val="0"/>
        <w:adjustRightInd/>
        <w:snapToGrid/>
        <w:spacing w:before="41" w:line="360" w:lineRule="auto"/>
        <w:ind w:firstLine="420" w:firstLineChars="200"/>
        <w:textAlignment w:val="auto"/>
        <w:rPr>
          <w:rFonts w:hint="eastAsia" w:cs="仿宋"/>
          <w:color w:val="auto"/>
          <w:kern w:val="0"/>
          <w:szCs w:val="21"/>
          <w:lang w:val="zh-CN" w:bidi="zh-CN"/>
        </w:rPr>
      </w:pPr>
      <w:bookmarkStart w:id="29" w:name="_Hlk161825671"/>
      <w:r>
        <w:rPr>
          <w:rFonts w:hint="eastAsia" w:cs="仿宋"/>
          <w:color w:val="auto"/>
          <w:kern w:val="0"/>
          <w:szCs w:val="21"/>
          <w:lang w:val="en-US" w:bidi="zh-CN"/>
        </w:rPr>
        <w:t>4、</w:t>
      </w:r>
      <w:r>
        <w:rPr>
          <w:rFonts w:hint="eastAsia" w:cs="仿宋"/>
          <w:color w:val="auto"/>
          <w:kern w:val="0"/>
          <w:szCs w:val="21"/>
          <w:lang w:val="zh-CN" w:bidi="zh-CN"/>
        </w:rPr>
        <w:t>供应商认为需要的其他</w:t>
      </w:r>
      <w:r>
        <w:rPr>
          <w:rFonts w:hint="eastAsia" w:cs="仿宋"/>
          <w:color w:val="auto"/>
          <w:kern w:val="0"/>
          <w:szCs w:val="21"/>
          <w:lang w:val="en-US" w:bidi="zh-CN"/>
        </w:rPr>
        <w:t>各项</w:t>
      </w:r>
      <w:r>
        <w:rPr>
          <w:rFonts w:hint="eastAsia" w:cs="仿宋"/>
          <w:color w:val="auto"/>
          <w:kern w:val="0"/>
          <w:szCs w:val="21"/>
          <w:lang w:val="zh-CN" w:bidi="zh-CN"/>
        </w:rPr>
        <w:t>费用。</w:t>
      </w:r>
    </w:p>
    <w:p w14:paraId="734D921E">
      <w:pPr>
        <w:keepNext w:val="0"/>
        <w:keepLines w:val="0"/>
        <w:pageBreakBefore w:val="0"/>
        <w:widowControl w:val="0"/>
        <w:tabs>
          <w:tab w:val="left" w:pos="943"/>
        </w:tabs>
        <w:kinsoku/>
        <w:wordWrap/>
        <w:overflowPunct/>
        <w:topLinePunct w:val="0"/>
        <w:autoSpaceDE w:val="0"/>
        <w:autoSpaceDN w:val="0"/>
        <w:bidi w:val="0"/>
        <w:adjustRightInd/>
        <w:snapToGrid/>
        <w:spacing w:before="41" w:line="360" w:lineRule="auto"/>
        <w:ind w:firstLine="420" w:firstLineChars="200"/>
        <w:textAlignment w:val="auto"/>
        <w:rPr>
          <w:rFonts w:hint="eastAsia" w:cs="仿宋"/>
          <w:color w:val="auto"/>
          <w:kern w:val="0"/>
          <w:szCs w:val="21"/>
          <w:lang w:val="en-US" w:bidi="zh-CN"/>
        </w:rPr>
      </w:pPr>
      <w:r>
        <w:rPr>
          <w:rFonts w:hint="eastAsia" w:cs="仿宋"/>
          <w:color w:val="auto"/>
          <w:kern w:val="0"/>
          <w:szCs w:val="21"/>
          <w:lang w:val="en-US" w:bidi="zh-CN"/>
        </w:rPr>
        <w:t>以上4点包括但不限于：</w:t>
      </w:r>
    </w:p>
    <w:p w14:paraId="4B72626B">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left="0"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（1）日常岗位：105个岗位，其中16</w:t>
      </w:r>
      <w:r>
        <w:rPr>
          <w:rFonts w:hint="eastAsia" w:cs="仿宋"/>
          <w:color w:val="auto"/>
          <w:kern w:val="0"/>
          <w:szCs w:val="21"/>
          <w:lang w:val="en-US" w:bidi="zh-CN"/>
        </w:rPr>
        <w:t>个岗位在岗时</w:t>
      </w:r>
      <w:r>
        <w:rPr>
          <w:rFonts w:hint="eastAsia" w:cs="仿宋"/>
          <w:color w:val="auto"/>
          <w:kern w:val="0"/>
          <w:szCs w:val="21"/>
          <w:lang w:val="zh-CN" w:bidi="zh-CN"/>
        </w:rPr>
        <w:t>间为15小时/天，89</w:t>
      </w:r>
      <w:r>
        <w:rPr>
          <w:rFonts w:hint="eastAsia" w:cs="仿宋"/>
          <w:color w:val="auto"/>
          <w:kern w:val="0"/>
          <w:szCs w:val="21"/>
          <w:lang w:val="en-US" w:bidi="zh-CN"/>
        </w:rPr>
        <w:t>个岗位在岗</w:t>
      </w:r>
      <w:r>
        <w:rPr>
          <w:rFonts w:hint="eastAsia" w:cs="仿宋"/>
          <w:color w:val="auto"/>
          <w:kern w:val="0"/>
          <w:szCs w:val="21"/>
          <w:lang w:val="zh-CN" w:bidi="zh-CN"/>
        </w:rPr>
        <w:t>时间为12小时/天，每天总时长为1308小时；</w:t>
      </w:r>
    </w:p>
    <w:p w14:paraId="0A673BAB">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left="0"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（2）延时加班:按照站区实际管理和突发情况预估，结合实际岗位安排，预计在现有岗位的时长基础上延时加班，年度小时数不低于3700小时；</w:t>
      </w:r>
    </w:p>
    <w:p w14:paraId="04C2E4F5">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left="0"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（3）节假日和突发情况临时增加人员和岗位：临时增加人员和岗位，年度小时数不低于3300小时；</w:t>
      </w:r>
    </w:p>
    <w:p w14:paraId="2B69FA4D">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left="0"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（4）特殊岗位补贴:落客平台岗位条件艰苦，岗位补贴每人每年不低于4800元；</w:t>
      </w:r>
    </w:p>
    <w:p w14:paraId="439EB437">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left="0"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（5）项目经理、分队长和班长绩效：</w:t>
      </w:r>
      <w:r>
        <w:rPr>
          <w:rFonts w:hint="eastAsia" w:cs="仿宋"/>
          <w:color w:val="auto"/>
          <w:kern w:val="0"/>
          <w:szCs w:val="21"/>
          <w:lang w:val="en-US" w:bidi="zh-CN"/>
        </w:rPr>
        <w:t>乙方</w:t>
      </w:r>
      <w:r>
        <w:rPr>
          <w:rFonts w:hint="eastAsia" w:cs="仿宋"/>
          <w:color w:val="auto"/>
          <w:kern w:val="0"/>
          <w:szCs w:val="21"/>
          <w:lang w:val="zh-CN" w:bidi="zh-CN"/>
        </w:rPr>
        <w:t>根据甲方要求设置项目经理1人，分队长(含项目经理助理)不少于6人，班长不少于6人，人均年考核绩效不低于9000元，可采取月度考核和年底综合考评补差的形式发放。</w:t>
      </w:r>
    </w:p>
    <w:p w14:paraId="08D2C0C2">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注：上述第（4）（5）条特殊岗位补贴、考核绩效须按标准足额据实</w:t>
      </w:r>
      <w:r>
        <w:rPr>
          <w:rFonts w:hint="eastAsia" w:cs="仿宋"/>
          <w:color w:val="auto"/>
          <w:kern w:val="0"/>
          <w:szCs w:val="21"/>
          <w:lang w:val="en-US" w:bidi="zh-CN"/>
        </w:rPr>
        <w:t>由乙方</w:t>
      </w:r>
      <w:r>
        <w:rPr>
          <w:rFonts w:hint="eastAsia" w:cs="仿宋"/>
          <w:color w:val="auto"/>
          <w:kern w:val="0"/>
          <w:szCs w:val="21"/>
          <w:lang w:val="zh-CN" w:bidi="zh-CN"/>
        </w:rPr>
        <w:t>发放，</w:t>
      </w:r>
      <w:r>
        <w:rPr>
          <w:rFonts w:hint="eastAsia" w:cs="仿宋"/>
          <w:color w:val="auto"/>
          <w:kern w:val="0"/>
          <w:szCs w:val="21"/>
          <w:lang w:val="en-US" w:bidi="zh-CN"/>
        </w:rPr>
        <w:t>乙方</w:t>
      </w:r>
      <w:r>
        <w:rPr>
          <w:rFonts w:hint="eastAsia" w:cs="仿宋"/>
          <w:color w:val="auto"/>
          <w:kern w:val="0"/>
          <w:szCs w:val="21"/>
          <w:lang w:val="zh-CN" w:bidi="zh-CN"/>
        </w:rPr>
        <w:t>须向甲方提供完整发放截图、发放明细凭证备查，作为发放合规性证明；若</w:t>
      </w:r>
      <w:r>
        <w:rPr>
          <w:rFonts w:hint="eastAsia" w:cs="仿宋"/>
          <w:color w:val="auto"/>
          <w:kern w:val="0"/>
          <w:szCs w:val="21"/>
          <w:lang w:val="en-US" w:bidi="zh-CN"/>
        </w:rPr>
        <w:t>乙方</w:t>
      </w:r>
      <w:r>
        <w:rPr>
          <w:rFonts w:hint="eastAsia" w:cs="仿宋"/>
          <w:color w:val="auto"/>
          <w:kern w:val="0"/>
          <w:szCs w:val="21"/>
          <w:lang w:val="zh-CN" w:bidi="zh-CN"/>
        </w:rPr>
        <w:t>未按规定标准、要求足额发放或无法提供有效发放佐证资料的，甲方有权予以考核处罚，并责令限期整改。</w:t>
      </w:r>
    </w:p>
    <w:p w14:paraId="42036EB5">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left="0" w:firstLine="420" w:firstLineChars="200"/>
        <w:textAlignment w:val="auto"/>
        <w:rPr>
          <w:rFonts w:eastAsia="宋体" w:cs="仿宋"/>
          <w:b w:val="0"/>
          <w:bCs w:val="0"/>
          <w:color w:val="auto"/>
          <w:spacing w:val="-1"/>
          <w:kern w:val="0"/>
          <w:sz w:val="21"/>
          <w:szCs w:val="21"/>
          <w:lang w:val="zh-CN" w:bidi="zh-CN"/>
        </w:rPr>
      </w:pPr>
      <w:r>
        <w:rPr>
          <w:rFonts w:hint="eastAsia" w:cs="仿宋"/>
          <w:color w:val="auto"/>
          <w:kern w:val="0"/>
          <w:szCs w:val="21"/>
          <w:lang w:val="en-US" w:bidi="zh-CN"/>
        </w:rPr>
        <w:t>经甲方确认</w:t>
      </w:r>
      <w:r>
        <w:rPr>
          <w:rFonts w:hint="eastAsia" w:cs="仿宋"/>
          <w:color w:val="auto"/>
          <w:kern w:val="0"/>
          <w:szCs w:val="21"/>
          <w:lang w:val="zh-CN" w:bidi="zh-CN"/>
        </w:rPr>
        <w:t>超出延时加班年度小时数（3700小时）以及超出临时增加人员和岗位年度小时数（3300小时）的，超出部分</w:t>
      </w:r>
      <w:r>
        <w:rPr>
          <w:rFonts w:hint="eastAsia" w:cs="仿宋"/>
          <w:color w:val="auto"/>
          <w:kern w:val="0"/>
          <w:szCs w:val="21"/>
          <w:lang w:val="en-US" w:bidi="zh-CN"/>
        </w:rPr>
        <w:t>工作量</w:t>
      </w:r>
      <w:r>
        <w:rPr>
          <w:rFonts w:hint="eastAsia" w:cs="仿宋"/>
          <w:color w:val="auto"/>
          <w:kern w:val="0"/>
          <w:szCs w:val="21"/>
          <w:lang w:val="zh-CN" w:bidi="zh-CN"/>
        </w:rPr>
        <w:t>按中标单价和实际超出小时数结算。</w:t>
      </w:r>
    </w:p>
    <w:bookmarkEnd w:id="29"/>
    <w:p w14:paraId="79567AD5">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第三条 合同期限</w:t>
      </w:r>
    </w:p>
    <w:p w14:paraId="3661A856">
      <w:pPr>
        <w:pStyle w:val="18"/>
        <w:keepNext w:val="0"/>
        <w:keepLines w:val="0"/>
        <w:pageBreakBefore w:val="0"/>
        <w:widowControl w:val="0"/>
        <w:kinsoku/>
        <w:wordWrap/>
        <w:overflowPunct/>
        <w:topLinePunct w:val="0"/>
        <w:bidi w:val="0"/>
        <w:adjustRightInd/>
        <w:snapToGrid/>
        <w:spacing w:line="360" w:lineRule="auto"/>
        <w:ind w:firstLine="396" w:firstLineChars="200"/>
        <w:jc w:val="both"/>
        <w:textAlignment w:val="auto"/>
        <w:rPr>
          <w:rFonts w:eastAsia="宋体" w:cs="仿宋"/>
          <w:b w:val="0"/>
          <w:bCs w:val="0"/>
          <w:color w:val="auto"/>
          <w:spacing w:val="-6"/>
          <w:kern w:val="0"/>
          <w:sz w:val="21"/>
          <w:szCs w:val="21"/>
          <w:u w:val="single"/>
          <w:lang w:bidi="zh-CN"/>
        </w:rPr>
      </w:pPr>
      <w:r>
        <w:rPr>
          <w:rFonts w:hint="eastAsia" w:eastAsia="宋体" w:cs="仿宋"/>
          <w:b w:val="0"/>
          <w:bCs w:val="0"/>
          <w:color w:val="auto"/>
          <w:spacing w:val="-6"/>
          <w:kern w:val="0"/>
          <w:sz w:val="21"/>
          <w:szCs w:val="21"/>
          <w:u w:val="single"/>
          <w:lang w:val="en-US" w:bidi="zh-CN"/>
        </w:rPr>
        <w:t>服务期两年，合同一年一签，第一年合同：</w:t>
      </w:r>
      <w:r>
        <w:rPr>
          <w:rFonts w:hint="eastAsia" w:eastAsia="宋体" w:cs="仿宋"/>
          <w:b w:val="0"/>
          <w:bCs w:val="0"/>
          <w:color w:val="auto"/>
          <w:spacing w:val="-6"/>
          <w:kern w:val="0"/>
          <w:sz w:val="21"/>
          <w:szCs w:val="21"/>
          <w:u w:val="single"/>
          <w:lang w:bidi="zh-CN"/>
        </w:rPr>
        <w:t>202</w:t>
      </w:r>
      <w:r>
        <w:rPr>
          <w:rFonts w:hint="eastAsia" w:eastAsia="宋体" w:cs="仿宋"/>
          <w:b w:val="0"/>
          <w:bCs w:val="0"/>
          <w:color w:val="auto"/>
          <w:spacing w:val="-6"/>
          <w:kern w:val="0"/>
          <w:sz w:val="21"/>
          <w:szCs w:val="21"/>
          <w:u w:val="single"/>
          <w:lang w:val="en-US" w:bidi="zh-CN"/>
        </w:rPr>
        <w:t>6</w:t>
      </w:r>
      <w:r>
        <w:rPr>
          <w:rFonts w:hint="eastAsia" w:eastAsia="宋体" w:cs="仿宋"/>
          <w:b w:val="0"/>
          <w:bCs w:val="0"/>
          <w:color w:val="auto"/>
          <w:spacing w:val="-6"/>
          <w:kern w:val="0"/>
          <w:sz w:val="21"/>
          <w:szCs w:val="21"/>
          <w:u w:val="single"/>
          <w:lang w:bidi="zh-CN"/>
        </w:rPr>
        <w:t>年月日至202</w:t>
      </w:r>
      <w:r>
        <w:rPr>
          <w:rFonts w:hint="eastAsia" w:eastAsia="宋体" w:cs="仿宋"/>
          <w:b w:val="0"/>
          <w:bCs w:val="0"/>
          <w:color w:val="auto"/>
          <w:spacing w:val="-6"/>
          <w:kern w:val="0"/>
          <w:sz w:val="21"/>
          <w:szCs w:val="21"/>
          <w:u w:val="single"/>
          <w:lang w:val="en-US" w:bidi="zh-CN"/>
        </w:rPr>
        <w:t>7</w:t>
      </w:r>
      <w:r>
        <w:rPr>
          <w:rFonts w:hint="eastAsia" w:eastAsia="宋体" w:cs="仿宋"/>
          <w:b w:val="0"/>
          <w:bCs w:val="0"/>
          <w:color w:val="auto"/>
          <w:spacing w:val="-6"/>
          <w:kern w:val="0"/>
          <w:sz w:val="21"/>
          <w:szCs w:val="21"/>
          <w:u w:val="single"/>
          <w:lang w:bidi="zh-CN"/>
        </w:rPr>
        <w:t>年月日</w:t>
      </w:r>
    </w:p>
    <w:p w14:paraId="77E75610">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第四条 组成本合同的有关文件</w:t>
      </w:r>
    </w:p>
    <w:p w14:paraId="1E94425E">
      <w:pPr>
        <w:keepNext w:val="0"/>
        <w:keepLines w:val="0"/>
        <w:pageBreakBefore w:val="0"/>
        <w:widowControl w:val="0"/>
        <w:kinsoku/>
        <w:wordWrap/>
        <w:overflowPunct/>
        <w:topLinePunct w:val="0"/>
        <w:autoSpaceDE w:val="0"/>
        <w:autoSpaceDN w:val="0"/>
        <w:bidi w:val="0"/>
        <w:adjustRightInd/>
        <w:snapToGrid/>
        <w:spacing w:before="1" w:line="360" w:lineRule="auto"/>
        <w:ind w:firstLine="396" w:firstLineChars="200"/>
        <w:textAlignment w:val="auto"/>
        <w:rPr>
          <w:rFonts w:cs="仿宋"/>
          <w:color w:val="auto"/>
          <w:kern w:val="0"/>
          <w:szCs w:val="21"/>
          <w:lang w:val="zh-CN" w:bidi="zh-CN"/>
        </w:rPr>
      </w:pPr>
      <w:r>
        <w:rPr>
          <w:rFonts w:hint="eastAsia" w:cs="仿宋"/>
          <w:color w:val="auto"/>
          <w:spacing w:val="-6"/>
          <w:kern w:val="0"/>
          <w:szCs w:val="21"/>
          <w:lang w:val="zh-CN" w:bidi="zh-CN"/>
        </w:rPr>
        <w:t>下列关于</w:t>
      </w:r>
      <w:r>
        <w:rPr>
          <w:rFonts w:hint="eastAsia" w:cs="仿宋"/>
          <w:color w:val="auto"/>
          <w:spacing w:val="-6"/>
          <w:kern w:val="0"/>
          <w:szCs w:val="21"/>
          <w:u w:val="single"/>
          <w:lang w:val="zh-CN" w:bidi="zh-CN"/>
        </w:rPr>
        <w:t>南京市南京南站地区社会治安协管服务项目</w:t>
      </w:r>
      <w:r>
        <w:rPr>
          <w:rFonts w:hint="eastAsia" w:cs="仿宋"/>
          <w:color w:val="auto"/>
          <w:spacing w:val="-12"/>
          <w:kern w:val="0"/>
          <w:szCs w:val="21"/>
          <w:lang w:val="zh-CN" w:bidi="zh-CN"/>
        </w:rPr>
        <w:t>的招标</w:t>
      </w:r>
      <w:r>
        <w:rPr>
          <w:rFonts w:hint="eastAsia" w:cs="仿宋"/>
          <w:color w:val="auto"/>
          <w:kern w:val="0"/>
          <w:szCs w:val="21"/>
          <w:lang w:val="zh-CN" w:bidi="zh-CN"/>
        </w:rPr>
        <w:t>（采购）文件、投标（响应）文件， 以及与本次采购活动相关的文件及有关附件是本合同不可分割的组成部分，与本合同具有同等法律效力，这些文件包括但不限于：</w:t>
      </w:r>
    </w:p>
    <w:p w14:paraId="53A6FA0B">
      <w:pPr>
        <w:keepNext w:val="0"/>
        <w:keepLines w:val="0"/>
        <w:pageBreakBefore w:val="0"/>
        <w:widowControl w:val="0"/>
        <w:tabs>
          <w:tab w:val="left" w:pos="5747"/>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（1）投标（响应）文件和报价表；（2）服务一览表；</w:t>
      </w:r>
    </w:p>
    <w:p w14:paraId="6AC33600">
      <w:pPr>
        <w:keepNext w:val="0"/>
        <w:keepLines w:val="0"/>
        <w:pageBreakBefore w:val="0"/>
        <w:widowControl w:val="0"/>
        <w:tabs>
          <w:tab w:val="left" w:pos="5747"/>
        </w:tabs>
        <w:kinsoku/>
        <w:wordWrap/>
        <w:overflowPunct/>
        <w:topLinePunct w:val="0"/>
        <w:autoSpaceDE w:val="0"/>
        <w:autoSpaceDN w:val="0"/>
        <w:bidi w:val="0"/>
        <w:adjustRightInd/>
        <w:snapToGrid/>
        <w:spacing w:before="1"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（3）交付一览表；</w:t>
      </w:r>
      <w:r>
        <w:rPr>
          <w:rFonts w:hint="eastAsia" w:cs="仿宋"/>
          <w:color w:val="auto"/>
          <w:kern w:val="0"/>
          <w:szCs w:val="21"/>
          <w:lang w:val="en-US" w:bidi="zh-CN"/>
        </w:rPr>
        <w:t xml:space="preserve">           </w:t>
      </w:r>
      <w:r>
        <w:rPr>
          <w:rFonts w:hint="eastAsia" w:cs="仿宋"/>
          <w:color w:val="auto"/>
          <w:kern w:val="0"/>
          <w:szCs w:val="21"/>
          <w:lang w:val="zh-CN" w:bidi="zh-CN"/>
        </w:rPr>
        <w:t>（4）采购需求偏离表；</w:t>
      </w:r>
    </w:p>
    <w:p w14:paraId="1967B4A2">
      <w:pPr>
        <w:keepNext w:val="0"/>
        <w:keepLines w:val="0"/>
        <w:pageBreakBefore w:val="0"/>
        <w:widowControl w:val="0"/>
        <w:tabs>
          <w:tab w:val="left" w:pos="5747"/>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（5）投标（响应）承诺；</w:t>
      </w:r>
      <w:r>
        <w:rPr>
          <w:rFonts w:hint="eastAsia" w:cs="仿宋"/>
          <w:color w:val="auto"/>
          <w:kern w:val="0"/>
          <w:szCs w:val="21"/>
          <w:lang w:val="en-US" w:bidi="zh-CN"/>
        </w:rPr>
        <w:t xml:space="preserve">     </w:t>
      </w:r>
      <w:r>
        <w:rPr>
          <w:rFonts w:hint="eastAsia" w:cs="仿宋"/>
          <w:color w:val="auto"/>
          <w:kern w:val="0"/>
          <w:szCs w:val="21"/>
          <w:lang w:val="zh-CN" w:bidi="zh-CN"/>
        </w:rPr>
        <w:t>（6）服务承诺；</w:t>
      </w:r>
    </w:p>
    <w:p w14:paraId="7DC45BE5">
      <w:pPr>
        <w:keepNext w:val="0"/>
        <w:keepLines w:val="0"/>
        <w:pageBreakBefore w:val="0"/>
        <w:widowControl w:val="0"/>
        <w:tabs>
          <w:tab w:val="left" w:pos="5747"/>
        </w:tabs>
        <w:kinsoku/>
        <w:wordWrap/>
        <w:overflowPunct/>
        <w:topLinePunct w:val="0"/>
        <w:autoSpaceDE w:val="0"/>
        <w:autoSpaceDN w:val="0"/>
        <w:bidi w:val="0"/>
        <w:adjustRightInd/>
        <w:snapToGrid/>
        <w:spacing w:before="1" w:line="360" w:lineRule="auto"/>
        <w:ind w:right="703" w:firstLine="420" w:firstLineChars="200"/>
        <w:textAlignment w:val="auto"/>
        <w:rPr>
          <w:rFonts w:cs="仿宋"/>
          <w:color w:val="auto"/>
          <w:kern w:val="0"/>
          <w:szCs w:val="21"/>
          <w:lang w:val="zh-CN" w:bidi="zh-CN"/>
        </w:rPr>
      </w:pPr>
      <w:r>
        <w:rPr>
          <w:rFonts w:hint="eastAsia" w:cs="仿宋"/>
          <w:color w:val="auto"/>
          <w:kern w:val="0"/>
          <w:szCs w:val="21"/>
          <w:lang w:val="zh-CN" w:bidi="zh-CN"/>
        </w:rPr>
        <w:t>（7）中标（成交）通知书；</w:t>
      </w:r>
      <w:r>
        <w:rPr>
          <w:rFonts w:hint="eastAsia" w:cs="仿宋"/>
          <w:color w:val="auto"/>
          <w:kern w:val="0"/>
          <w:szCs w:val="21"/>
          <w:lang w:val="en-US" w:bidi="zh-CN"/>
        </w:rPr>
        <w:t xml:space="preserve">   </w:t>
      </w:r>
      <w:r>
        <w:rPr>
          <w:rFonts w:hint="eastAsia" w:cs="仿宋"/>
          <w:color w:val="auto"/>
          <w:kern w:val="0"/>
          <w:szCs w:val="21"/>
          <w:lang w:val="zh-CN" w:bidi="zh-CN"/>
        </w:rPr>
        <w:t>（8）甲乙双方商定的其它文件。</w:t>
      </w:r>
    </w:p>
    <w:p w14:paraId="0ADA182A">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第五条 权利保证</w:t>
      </w:r>
    </w:p>
    <w:p w14:paraId="4DBDF19F">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default"/>
          <w:b w:val="0"/>
          <w:bCs w:val="0"/>
          <w:color w:val="auto"/>
          <w:sz w:val="21"/>
          <w:szCs w:val="21"/>
          <w:lang w:val="en-US"/>
        </w:rPr>
      </w:pPr>
      <w:r>
        <w:rPr>
          <w:rFonts w:hint="eastAsia" w:cs="仿宋"/>
          <w:color w:val="auto"/>
          <w:kern w:val="0"/>
          <w:szCs w:val="21"/>
          <w:lang w:val="zh-CN" w:bidi="zh-CN"/>
        </w:rPr>
        <w:t>乙方应保证甲方在使用该服务或其任何一部分时不受第三方提出侵犯其专利权、版权、商标权或其他权利的起诉。一旦出现侵权，乙方应承担全部责任。</w:t>
      </w:r>
    </w:p>
    <w:p w14:paraId="476AB56B">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第六条 质量保证</w:t>
      </w:r>
    </w:p>
    <w:p w14:paraId="3829E1E4">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color w:val="auto"/>
          <w:lang w:val="zh-CN"/>
        </w:rPr>
      </w:pPr>
      <w:r>
        <w:rPr>
          <w:rFonts w:hint="eastAsia" w:cs="仿宋"/>
          <w:color w:val="auto"/>
          <w:kern w:val="0"/>
          <w:szCs w:val="21"/>
          <w:lang w:val="zh-CN" w:bidi="zh-CN"/>
        </w:rPr>
        <w:t>乙方所提供的服务的技术规格应与招标（采购）文件规定的</w:t>
      </w:r>
      <w:r>
        <w:rPr>
          <w:rFonts w:hint="eastAsia" w:cs="仿宋"/>
          <w:color w:val="auto"/>
          <w:kern w:val="0"/>
          <w:szCs w:val="21"/>
          <w:lang w:val="en-US" w:bidi="zh-CN"/>
        </w:rPr>
        <w:t>采购需求</w:t>
      </w:r>
      <w:r>
        <w:rPr>
          <w:rFonts w:hint="eastAsia" w:cs="仿宋"/>
          <w:color w:val="auto"/>
          <w:kern w:val="0"/>
          <w:szCs w:val="21"/>
          <w:lang w:val="zh-CN" w:bidi="zh-CN"/>
        </w:rPr>
        <w:t>及所附的“采购需求偏离表”相一致，</w:t>
      </w:r>
      <w:r>
        <w:rPr>
          <w:rFonts w:hint="eastAsia" w:cs="仿宋"/>
          <w:color w:val="auto"/>
          <w:kern w:val="0"/>
          <w:szCs w:val="21"/>
          <w:lang w:val="en-US" w:bidi="zh-CN"/>
        </w:rPr>
        <w:t>并认真落实《南京市铁路南京南站地区综合管理办公室安保服务质量月度考评表》中列明的各项要求</w:t>
      </w:r>
      <w:r>
        <w:rPr>
          <w:rFonts w:hint="eastAsia" w:cs="仿宋"/>
          <w:color w:val="auto"/>
          <w:kern w:val="0"/>
          <w:szCs w:val="21"/>
          <w:lang w:val="zh-CN" w:bidi="zh-CN"/>
        </w:rPr>
        <w:t>；若技术性能无特殊说明，则按国家有关部门最新颁布的标准及规范为准。</w:t>
      </w:r>
    </w:p>
    <w:p w14:paraId="315F9A40">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第七条 交付和验收</w:t>
      </w:r>
    </w:p>
    <w:p w14:paraId="6B54AAE8">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396" w:firstLineChars="200"/>
        <w:textAlignment w:val="auto"/>
        <w:rPr>
          <w:rFonts w:cs="仿宋"/>
          <w:color w:val="auto"/>
          <w:kern w:val="0"/>
          <w:szCs w:val="21"/>
          <w:lang w:val="zh-CN" w:bidi="zh-CN"/>
        </w:rPr>
      </w:pPr>
      <w:r>
        <w:rPr>
          <w:rFonts w:hint="eastAsia" w:cs="仿宋"/>
          <w:color w:val="auto"/>
          <w:spacing w:val="-6"/>
          <w:kern w:val="0"/>
          <w:szCs w:val="21"/>
          <w:lang w:bidi="zh-CN"/>
        </w:rPr>
        <w:t>1、</w:t>
      </w:r>
      <w:r>
        <w:rPr>
          <w:rFonts w:hint="eastAsia" w:cs="仿宋"/>
          <w:color w:val="auto"/>
          <w:spacing w:val="-6"/>
          <w:kern w:val="0"/>
          <w:szCs w:val="21"/>
          <w:lang w:val="zh-CN" w:bidi="zh-CN"/>
        </w:rPr>
        <w:t>乙方应当在合同签订后</w:t>
      </w:r>
      <w:r>
        <w:rPr>
          <w:rFonts w:hint="eastAsia" w:cs="仿宋"/>
          <w:color w:val="auto"/>
          <w:spacing w:val="-6"/>
          <w:kern w:val="0"/>
          <w:szCs w:val="21"/>
          <w:u w:val="single"/>
          <w:lang w:val="zh-CN" w:bidi="zh-CN"/>
        </w:rPr>
        <w:t xml:space="preserve"> </w:t>
      </w:r>
      <w:r>
        <w:rPr>
          <w:rFonts w:hint="eastAsia" w:cs="仿宋"/>
          <w:color w:val="auto"/>
          <w:kern w:val="0"/>
          <w:szCs w:val="21"/>
          <w:u w:val="single"/>
          <w:lang w:val="zh-CN" w:bidi="zh-CN"/>
        </w:rPr>
        <w:t xml:space="preserve"> </w:t>
      </w:r>
      <w:r>
        <w:rPr>
          <w:rFonts w:hint="eastAsia" w:cs="仿宋"/>
          <w:color w:val="auto"/>
          <w:spacing w:val="-8"/>
          <w:kern w:val="0"/>
          <w:szCs w:val="21"/>
          <w:lang w:val="zh-CN" w:bidi="zh-CN"/>
        </w:rPr>
        <w:t>内完成服务事项。</w:t>
      </w:r>
    </w:p>
    <w:p w14:paraId="5BC8F7F0">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bidi="zh-CN"/>
        </w:rPr>
        <w:t>2、</w:t>
      </w:r>
      <w:r>
        <w:rPr>
          <w:rFonts w:hint="eastAsia" w:cs="仿宋"/>
          <w:color w:val="auto"/>
          <w:kern w:val="0"/>
          <w:szCs w:val="21"/>
          <w:lang w:val="zh-CN" w:bidi="zh-CN"/>
        </w:rPr>
        <w:t>验收标准：按行业通行标准和乙方投标（响应）文件的承诺、</w:t>
      </w:r>
      <w:r>
        <w:rPr>
          <w:rFonts w:hint="eastAsia" w:cs="仿宋"/>
          <w:color w:val="auto"/>
          <w:kern w:val="0"/>
          <w:szCs w:val="21"/>
          <w:lang w:val="en-US" w:bidi="zh-CN"/>
        </w:rPr>
        <w:t>《南京市铁路南京南站地区综合管理办公室安保服务质量月度考评表》等文件执行</w:t>
      </w:r>
      <w:r>
        <w:rPr>
          <w:rFonts w:hint="eastAsia" w:cs="仿宋"/>
          <w:color w:val="auto"/>
          <w:kern w:val="0"/>
          <w:szCs w:val="21"/>
          <w:lang w:val="zh-CN" w:bidi="zh-CN"/>
        </w:rPr>
        <w:t>（详见合同附件载明的标准，并不低于国家相关标准）。</w:t>
      </w:r>
    </w:p>
    <w:p w14:paraId="6C39AF73">
      <w:pPr>
        <w:keepNext w:val="0"/>
        <w:keepLines w:val="0"/>
        <w:pageBreakBefore w:val="0"/>
        <w:widowControl w:val="0"/>
        <w:kinsoku/>
        <w:wordWrap/>
        <w:overflowPunct/>
        <w:topLinePunct w:val="0"/>
        <w:autoSpaceDE w:val="0"/>
        <w:autoSpaceDN w:val="0"/>
        <w:bidi w:val="0"/>
        <w:adjustRightInd/>
        <w:snapToGrid/>
        <w:spacing w:line="360" w:lineRule="auto"/>
        <w:ind w:left="341"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第八条 履约保证金</w:t>
      </w:r>
    </w:p>
    <w:p w14:paraId="3A4B0DF2">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cs="仿宋"/>
          <w:color w:val="auto"/>
          <w:kern w:val="0"/>
          <w:szCs w:val="21"/>
          <w:lang w:val="zh-CN" w:bidi="zh-CN"/>
        </w:rPr>
      </w:pPr>
      <w:r>
        <w:rPr>
          <w:rFonts w:hint="eastAsia" w:cs="仿宋"/>
          <w:bCs/>
          <w:color w:val="auto"/>
          <w:spacing w:val="-3"/>
          <w:kern w:val="0"/>
          <w:szCs w:val="22"/>
          <w:lang w:val="zh-CN" w:bidi="zh-CN"/>
        </w:rPr>
        <w:t>1、</w:t>
      </w:r>
      <w:r>
        <w:rPr>
          <w:rFonts w:hint="eastAsia" w:cs="仿宋"/>
          <w:color w:val="auto"/>
          <w:kern w:val="0"/>
          <w:szCs w:val="21"/>
          <w:lang w:val="zh-CN" w:bidi="zh-CN"/>
        </w:rPr>
        <w:t>中标（成交）供应商应按以下第</w:t>
      </w:r>
      <w:r>
        <w:rPr>
          <w:rFonts w:hint="eastAsia" w:cs="仿宋"/>
          <w:color w:val="auto"/>
          <w:kern w:val="0"/>
          <w:szCs w:val="21"/>
          <w:u w:val="single"/>
          <w:lang w:val="zh-CN" w:bidi="zh-CN"/>
        </w:rPr>
        <w:t>（1）</w:t>
      </w:r>
      <w:r>
        <w:rPr>
          <w:rFonts w:hint="eastAsia" w:cs="仿宋"/>
          <w:color w:val="auto"/>
          <w:kern w:val="0"/>
          <w:szCs w:val="21"/>
          <w:lang w:val="zh-CN" w:bidi="zh-CN"/>
        </w:rPr>
        <w:t>方式向采购人缴纳履约保证金：</w:t>
      </w:r>
    </w:p>
    <w:p w14:paraId="0EAB5927">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（1）</w:t>
      </w:r>
      <w:r>
        <w:rPr>
          <w:rFonts w:hint="eastAsia" w:cs="仿宋"/>
          <w:color w:val="auto"/>
          <w:kern w:val="0"/>
          <w:szCs w:val="21"/>
          <w:lang w:val="zh-CN" w:bidi="zh-CN"/>
        </w:rPr>
        <w:t>无需缴纳履约保证金；</w:t>
      </w:r>
    </w:p>
    <w:p w14:paraId="4F317536">
      <w:pPr>
        <w:keepNext w:val="0"/>
        <w:keepLines w:val="0"/>
        <w:pageBreakBefore w:val="0"/>
        <w:widowControl w:val="0"/>
        <w:tabs>
          <w:tab w:val="left" w:pos="943"/>
        </w:tabs>
        <w:kinsoku/>
        <w:wordWrap/>
        <w:overflowPunct/>
        <w:topLinePunct w:val="0"/>
        <w:autoSpaceDE w:val="0"/>
        <w:autoSpaceDN w:val="0"/>
        <w:bidi w:val="0"/>
        <w:adjustRightInd/>
        <w:snapToGrid/>
        <w:spacing w:before="41"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（2）</w:t>
      </w:r>
      <w:r>
        <w:rPr>
          <w:rFonts w:hint="eastAsia" w:cs="仿宋"/>
          <w:color w:val="auto"/>
          <w:kern w:val="0"/>
          <w:szCs w:val="21"/>
          <w:lang w:val="zh-CN" w:bidi="zh-CN"/>
        </w:rPr>
        <w:t>投标保证金转为履约保证金；</w:t>
      </w:r>
    </w:p>
    <w:p w14:paraId="0FF66936">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（3）</w:t>
      </w:r>
      <w:r>
        <w:rPr>
          <w:rFonts w:hint="eastAsia" w:cs="仿宋"/>
          <w:color w:val="auto"/>
          <w:kern w:val="0"/>
          <w:szCs w:val="21"/>
          <w:lang w:val="zh-CN" w:bidi="zh-CN"/>
        </w:rPr>
        <w:t>以支票、汇票、本票或者金融机构、担保机构出具的保函等非现金形式缴纳履约保</w:t>
      </w:r>
      <w:r>
        <w:rPr>
          <w:rFonts w:hint="eastAsia" w:cs="仿宋"/>
          <w:color w:val="auto"/>
          <w:spacing w:val="-9"/>
          <w:kern w:val="0"/>
          <w:szCs w:val="21"/>
          <w:lang w:val="zh-CN" w:bidi="zh-CN"/>
        </w:rPr>
        <w:t>证金，金额为</w:t>
      </w:r>
      <w:r>
        <w:rPr>
          <w:rFonts w:hint="eastAsia" w:cs="仿宋"/>
          <w:color w:val="auto"/>
          <w:spacing w:val="-9"/>
          <w:kern w:val="0"/>
          <w:szCs w:val="21"/>
          <w:u w:val="single"/>
          <w:lang w:val="zh-CN" w:bidi="zh-CN"/>
        </w:rPr>
        <w:t xml:space="preserve"> </w:t>
      </w:r>
      <w:r>
        <w:rPr>
          <w:rFonts w:hint="eastAsia" w:cs="仿宋"/>
          <w:color w:val="auto"/>
          <w:kern w:val="0"/>
          <w:szCs w:val="21"/>
          <w:u w:val="single"/>
          <w:lang w:val="zh-CN" w:bidi="zh-CN"/>
        </w:rPr>
        <w:t xml:space="preserve"> </w:t>
      </w:r>
      <w:r>
        <w:rPr>
          <w:rFonts w:hint="eastAsia" w:cs="仿宋"/>
          <w:color w:val="auto"/>
          <w:kern w:val="0"/>
          <w:szCs w:val="21"/>
          <w:u w:val="single"/>
          <w:lang w:bidi="zh-CN"/>
        </w:rPr>
        <w:t xml:space="preserve">    </w:t>
      </w:r>
      <w:r>
        <w:rPr>
          <w:rFonts w:hint="eastAsia" w:cs="仿宋"/>
          <w:color w:val="auto"/>
          <w:spacing w:val="-15"/>
          <w:kern w:val="0"/>
          <w:szCs w:val="21"/>
          <w:u w:val="single"/>
          <w:lang w:val="zh-CN" w:bidi="zh-CN"/>
        </w:rPr>
        <w:t xml:space="preserve"> </w:t>
      </w:r>
      <w:r>
        <w:rPr>
          <w:rFonts w:hint="eastAsia" w:cs="仿宋"/>
          <w:color w:val="auto"/>
          <w:spacing w:val="-15"/>
          <w:kern w:val="0"/>
          <w:szCs w:val="21"/>
          <w:lang w:val="zh-CN" w:bidi="zh-CN"/>
        </w:rPr>
        <w:t>万元。</w:t>
      </w:r>
    </w:p>
    <w:p w14:paraId="499A8316">
      <w:pPr>
        <w:keepNext w:val="0"/>
        <w:keepLines w:val="0"/>
        <w:pageBreakBefore w:val="0"/>
        <w:widowControl w:val="0"/>
        <w:tabs>
          <w:tab w:val="left" w:pos="583"/>
        </w:tabs>
        <w:kinsoku/>
        <w:wordWrap/>
        <w:overflowPunct/>
        <w:topLinePunct w:val="0"/>
        <w:autoSpaceDE w:val="0"/>
        <w:autoSpaceDN w:val="0"/>
        <w:bidi w:val="0"/>
        <w:adjustRightInd/>
        <w:snapToGrid/>
        <w:spacing w:before="1" w:line="360" w:lineRule="auto"/>
        <w:ind w:firstLine="408" w:firstLineChars="200"/>
        <w:textAlignment w:val="auto"/>
        <w:rPr>
          <w:rFonts w:cs="仿宋"/>
          <w:color w:val="auto"/>
          <w:kern w:val="0"/>
          <w:szCs w:val="21"/>
          <w:lang w:val="zh-CN" w:bidi="zh-CN"/>
        </w:rPr>
      </w:pPr>
      <w:r>
        <w:rPr>
          <w:rFonts w:hint="eastAsia" w:cs="仿宋"/>
          <w:bCs/>
          <w:color w:val="auto"/>
          <w:spacing w:val="-3"/>
          <w:kern w:val="0"/>
          <w:szCs w:val="22"/>
          <w:lang w:val="zh-CN" w:bidi="zh-CN"/>
        </w:rPr>
        <w:t>2、</w:t>
      </w:r>
      <w:r>
        <w:rPr>
          <w:rFonts w:hint="eastAsia" w:cs="仿宋"/>
          <w:color w:val="auto"/>
          <w:kern w:val="0"/>
          <w:szCs w:val="21"/>
          <w:lang w:val="zh-CN" w:bidi="zh-CN"/>
        </w:rPr>
        <w:t>履约保证金的有效期至时止。</w:t>
      </w:r>
    </w:p>
    <w:p w14:paraId="7A2F88FA">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cs="仿宋"/>
          <w:color w:val="auto"/>
          <w:kern w:val="0"/>
          <w:szCs w:val="21"/>
          <w:lang w:val="zh-CN" w:bidi="zh-CN"/>
        </w:rPr>
      </w:pPr>
      <w:r>
        <w:rPr>
          <w:rFonts w:hint="eastAsia" w:cs="仿宋"/>
          <w:bCs/>
          <w:color w:val="auto"/>
          <w:spacing w:val="-3"/>
          <w:kern w:val="0"/>
          <w:szCs w:val="22"/>
          <w:lang w:val="zh-CN" w:bidi="zh-CN"/>
        </w:rPr>
        <w:t>3、</w:t>
      </w:r>
      <w:r>
        <w:rPr>
          <w:rFonts w:hint="eastAsia" w:cs="仿宋"/>
          <w:color w:val="auto"/>
          <w:kern w:val="0"/>
          <w:szCs w:val="21"/>
          <w:lang w:val="zh-CN" w:bidi="zh-CN"/>
        </w:rPr>
        <w:t>如乙方未能履行合同规定的义务，甲方有权从履约保证金中取得补偿。</w:t>
      </w:r>
    </w:p>
    <w:p w14:paraId="2ADBFAE3">
      <w:pPr>
        <w:keepNext w:val="0"/>
        <w:keepLines w:val="0"/>
        <w:pageBreakBefore w:val="0"/>
        <w:widowControl w:val="0"/>
        <w:tabs>
          <w:tab w:val="left" w:pos="583"/>
        </w:tabs>
        <w:kinsoku/>
        <w:wordWrap/>
        <w:overflowPunct/>
        <w:topLinePunct w:val="0"/>
        <w:autoSpaceDE w:val="0"/>
        <w:autoSpaceDN w:val="0"/>
        <w:bidi w:val="0"/>
        <w:adjustRightInd/>
        <w:snapToGrid/>
        <w:spacing w:before="1" w:line="360" w:lineRule="auto"/>
        <w:ind w:firstLine="408" w:firstLineChars="200"/>
        <w:textAlignment w:val="auto"/>
        <w:rPr>
          <w:rFonts w:cs="仿宋"/>
          <w:b/>
          <w:color w:val="auto"/>
          <w:kern w:val="0"/>
          <w:szCs w:val="21"/>
          <w:lang w:val="zh-CN" w:bidi="zh-CN"/>
        </w:rPr>
      </w:pPr>
      <w:r>
        <w:rPr>
          <w:rFonts w:hint="eastAsia" w:cs="仿宋"/>
          <w:bCs/>
          <w:color w:val="auto"/>
          <w:spacing w:val="-3"/>
          <w:kern w:val="0"/>
          <w:szCs w:val="22"/>
          <w:lang w:val="zh-CN" w:bidi="zh-CN"/>
        </w:rPr>
        <w:t>4、</w:t>
      </w:r>
      <w:r>
        <w:rPr>
          <w:rFonts w:hint="eastAsia" w:cs="仿宋"/>
          <w:color w:val="auto"/>
          <w:kern w:val="0"/>
          <w:szCs w:val="21"/>
          <w:lang w:val="zh-CN" w:bidi="zh-CN"/>
        </w:rPr>
        <w:t>履约保证金扣除甲方应得的补偿后的余额，在有效期满后个工作日内无息退还给乙方。</w:t>
      </w:r>
    </w:p>
    <w:p w14:paraId="7870F995">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第九条 合同款支付</w:t>
      </w:r>
    </w:p>
    <w:p w14:paraId="5DC982D9">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1、</w:t>
      </w:r>
      <w:r>
        <w:rPr>
          <w:rFonts w:hint="eastAsia" w:cs="仿宋"/>
          <w:color w:val="auto"/>
          <w:kern w:val="0"/>
          <w:szCs w:val="21"/>
          <w:lang w:val="zh-CN" w:bidi="zh-CN"/>
        </w:rPr>
        <w:t>本合同项下所有款项均以人民币支付。</w:t>
      </w:r>
    </w:p>
    <w:p w14:paraId="71829587">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388" w:firstLineChars="200"/>
        <w:textAlignment w:val="auto"/>
        <w:rPr>
          <w:rFonts w:cs="仿宋"/>
          <w:color w:val="auto"/>
          <w:spacing w:val="-8"/>
          <w:kern w:val="0"/>
          <w:szCs w:val="21"/>
          <w:lang w:val="zh-CN" w:bidi="zh-CN"/>
        </w:rPr>
      </w:pPr>
      <w:r>
        <w:rPr>
          <w:rFonts w:hint="eastAsia" w:cs="仿宋"/>
          <w:color w:val="auto"/>
          <w:spacing w:val="-8"/>
          <w:kern w:val="0"/>
          <w:szCs w:val="22"/>
          <w:lang w:val="zh-CN" w:bidi="zh-CN"/>
        </w:rPr>
        <w:t>2、</w:t>
      </w:r>
      <w:r>
        <w:rPr>
          <w:rFonts w:hint="eastAsia" w:cs="仿宋"/>
          <w:color w:val="auto"/>
          <w:spacing w:val="-3"/>
          <w:kern w:val="0"/>
          <w:szCs w:val="21"/>
          <w:lang w:val="zh-CN" w:bidi="zh-CN"/>
        </w:rPr>
        <w:t xml:space="preserve">本合同项下的采购资金由乙方开具发票，甲方按照本条第 </w:t>
      </w:r>
      <w:r>
        <w:rPr>
          <w:rFonts w:hint="eastAsia" w:cs="仿宋"/>
          <w:color w:val="auto"/>
          <w:kern w:val="0"/>
          <w:szCs w:val="21"/>
          <w:lang w:val="zh-CN" w:bidi="zh-CN"/>
        </w:rPr>
        <w:t>3</w:t>
      </w:r>
      <w:r>
        <w:rPr>
          <w:rFonts w:hint="eastAsia" w:cs="仿宋"/>
          <w:color w:val="auto"/>
          <w:spacing w:val="-8"/>
          <w:kern w:val="0"/>
          <w:szCs w:val="21"/>
          <w:lang w:val="zh-CN" w:bidi="zh-CN"/>
        </w:rPr>
        <w:t xml:space="preserve"> 款的约定支付。</w:t>
      </w:r>
    </w:p>
    <w:p w14:paraId="656E32D4">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hint="default" w:cs="仿宋"/>
          <w:color w:val="auto"/>
          <w:spacing w:val="-3"/>
          <w:kern w:val="0"/>
          <w:szCs w:val="21"/>
          <w:lang w:val="en-US" w:bidi="zh-CN"/>
        </w:rPr>
      </w:pPr>
      <w:r>
        <w:rPr>
          <w:rFonts w:hint="eastAsia" w:cs="仿宋"/>
          <w:color w:val="auto"/>
          <w:spacing w:val="-3"/>
          <w:kern w:val="0"/>
          <w:szCs w:val="22"/>
          <w:lang w:val="zh-CN" w:bidi="zh-CN"/>
        </w:rPr>
        <w:t>3、</w:t>
      </w:r>
      <w:r>
        <w:rPr>
          <w:rFonts w:hint="eastAsia" w:cs="仿宋"/>
          <w:color w:val="auto"/>
          <w:spacing w:val="-3"/>
          <w:kern w:val="0"/>
          <w:szCs w:val="21"/>
          <w:lang w:val="zh-CN" w:bidi="zh-CN"/>
        </w:rPr>
        <w:t>付款方式：每月的保安服务费根据考核结果、实际上岗情况进行核算。</w:t>
      </w:r>
      <w:r>
        <w:rPr>
          <w:rFonts w:hint="eastAsia" w:cs="仿宋"/>
          <w:color w:val="auto"/>
          <w:spacing w:val="-3"/>
          <w:kern w:val="0"/>
          <w:szCs w:val="21"/>
          <w:lang w:val="en-US" w:bidi="zh-CN"/>
        </w:rPr>
        <w:t>考核依据合同约定标准以及</w:t>
      </w:r>
      <w:r>
        <w:rPr>
          <w:rFonts w:hint="eastAsia" w:cs="仿宋"/>
          <w:color w:val="auto"/>
          <w:kern w:val="0"/>
          <w:szCs w:val="21"/>
          <w:lang w:val="en-US" w:bidi="zh-CN"/>
        </w:rPr>
        <w:t>《南京市铁路南京南站地区综合管理办公室安保服务质量月度考评表》执行，存在不合格项目的，扣罚相应的服务费用；考核结果</w:t>
      </w:r>
      <w:r>
        <w:rPr>
          <w:rFonts w:hint="eastAsia" w:cs="仿宋"/>
          <w:color w:val="auto"/>
          <w:spacing w:val="-3"/>
          <w:kern w:val="0"/>
          <w:szCs w:val="21"/>
          <w:lang w:val="zh-CN" w:bidi="zh-CN"/>
        </w:rPr>
        <w:t>经</w:t>
      </w:r>
      <w:r>
        <w:rPr>
          <w:rFonts w:hint="eastAsia" w:cs="仿宋"/>
          <w:color w:val="auto"/>
          <w:spacing w:val="-3"/>
          <w:kern w:val="0"/>
          <w:szCs w:val="21"/>
          <w:lang w:val="en-US" w:bidi="zh-CN"/>
        </w:rPr>
        <w:t>甲方考评组成员及</w:t>
      </w:r>
      <w:r>
        <w:rPr>
          <w:rFonts w:hint="eastAsia" w:cs="仿宋"/>
          <w:color w:val="auto"/>
          <w:spacing w:val="-3"/>
          <w:kern w:val="0"/>
          <w:szCs w:val="21"/>
          <w:lang w:val="zh-CN" w:bidi="zh-CN"/>
        </w:rPr>
        <w:t>负责人签字认可后，作为每月的付款依据；</w:t>
      </w:r>
      <w:r>
        <w:rPr>
          <w:rFonts w:hint="eastAsia" w:cs="仿宋"/>
          <w:color w:val="auto"/>
          <w:spacing w:val="-3"/>
          <w:kern w:val="0"/>
          <w:szCs w:val="21"/>
          <w:lang w:val="en-US" w:bidi="zh-CN"/>
        </w:rPr>
        <w:t>乙方不配合考核，或不能形成付款依据的，甲方有权不支付相应保安服务费用，</w:t>
      </w:r>
      <w:r>
        <w:rPr>
          <w:rFonts w:hint="eastAsia" w:cs="仿宋"/>
          <w:color w:val="auto"/>
          <w:spacing w:val="-3"/>
          <w:kern w:val="0"/>
          <w:szCs w:val="21"/>
          <w:lang w:val="zh-CN" w:bidi="zh-CN"/>
        </w:rPr>
        <w:t>由此产生的责任由乙方承担。</w:t>
      </w:r>
    </w:p>
    <w:p w14:paraId="5A00AAFC">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cs="仿宋"/>
          <w:color w:val="auto"/>
          <w:spacing w:val="-3"/>
          <w:kern w:val="0"/>
          <w:szCs w:val="21"/>
          <w:lang w:val="zh-CN" w:bidi="zh-CN"/>
        </w:rPr>
      </w:pPr>
      <w:r>
        <w:rPr>
          <w:rFonts w:hint="eastAsia" w:cs="仿宋"/>
          <w:color w:val="auto"/>
          <w:spacing w:val="-3"/>
          <w:kern w:val="0"/>
          <w:szCs w:val="21"/>
          <w:lang w:val="en-US" w:bidi="zh-CN"/>
        </w:rPr>
        <w:t>上述付款依据明确后，</w:t>
      </w:r>
      <w:r>
        <w:rPr>
          <w:rFonts w:hint="eastAsia" w:cs="仿宋"/>
          <w:color w:val="auto"/>
          <w:spacing w:val="-3"/>
          <w:kern w:val="0"/>
          <w:szCs w:val="21"/>
          <w:lang w:bidi="zh-CN"/>
        </w:rPr>
        <w:t>乙方</w:t>
      </w:r>
      <w:r>
        <w:rPr>
          <w:rFonts w:hint="eastAsia" w:cs="仿宋"/>
          <w:color w:val="auto"/>
          <w:spacing w:val="-3"/>
          <w:kern w:val="0"/>
          <w:szCs w:val="21"/>
          <w:lang w:val="zh-CN" w:bidi="zh-CN"/>
        </w:rPr>
        <w:t>应于每月5日前提供正式发票；如乙方未按上述约定及时开具发票，甲方有权拒付相应保安服务费用，由此产生的责任由乙方承担。</w:t>
      </w:r>
    </w:p>
    <w:p w14:paraId="078A4EFC">
      <w:pPr>
        <w:keepNext w:val="0"/>
        <w:keepLines w:val="0"/>
        <w:pageBreakBefore w:val="0"/>
        <w:widowControl w:val="0"/>
        <w:numPr>
          <w:ilvl w:val="0"/>
          <w:numId w:val="13"/>
        </w:numPr>
        <w:kinsoku/>
        <w:wordWrap/>
        <w:overflowPunct/>
        <w:topLinePunct w:val="0"/>
        <w:autoSpaceDE w:val="0"/>
        <w:autoSpaceDN w:val="0"/>
        <w:bidi w:val="0"/>
        <w:adjustRightInd/>
        <w:snapToGrid/>
        <w:spacing w:line="360" w:lineRule="auto"/>
        <w:ind w:left="341" w:firstLine="420" w:firstLineChars="200"/>
        <w:textAlignment w:val="auto"/>
        <w:outlineLvl w:val="2"/>
        <w:rPr>
          <w:rFonts w:hint="eastAsia" w:cs="仿宋"/>
          <w:color w:val="auto"/>
          <w:kern w:val="0"/>
          <w:szCs w:val="21"/>
          <w:lang w:val="en-US" w:bidi="zh-CN"/>
        </w:rPr>
      </w:pPr>
      <w:r>
        <w:rPr>
          <w:rFonts w:hint="eastAsia" w:cs="仿宋"/>
          <w:color w:val="auto"/>
          <w:kern w:val="0"/>
          <w:szCs w:val="21"/>
          <w:lang w:val="en-US" w:bidi="zh-CN"/>
        </w:rPr>
        <w:t>其他说明</w:t>
      </w:r>
    </w:p>
    <w:p w14:paraId="3E7F303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200" w:firstLine="420" w:firstLineChars="200"/>
        <w:textAlignment w:val="auto"/>
        <w:outlineLvl w:val="2"/>
        <w:rPr>
          <w:rFonts w:hint="eastAsia" w:cs="仿宋"/>
          <w:color w:val="auto"/>
          <w:kern w:val="0"/>
          <w:szCs w:val="21"/>
          <w:lang w:val="zh-CN" w:bidi="zh-CN"/>
        </w:rPr>
      </w:pPr>
      <w:r>
        <w:rPr>
          <w:rFonts w:hint="eastAsia" w:cs="仿宋"/>
          <w:color w:val="auto"/>
          <w:kern w:val="0"/>
          <w:szCs w:val="21"/>
          <w:lang w:val="zh-CN" w:bidi="zh-CN"/>
        </w:rPr>
        <w:t>甲乙双方之间不存在任何形式的劳务派遣，劳动用工或雇佣关系。甲方对于乙方保安到岗情况的考勤属于对乙方的服务质量考核，不是用工考勤。</w:t>
      </w:r>
    </w:p>
    <w:p w14:paraId="5AA623B2">
      <w:pPr>
        <w:keepNext w:val="0"/>
        <w:keepLines w:val="0"/>
        <w:pageBreakBefore w:val="0"/>
        <w:widowControl w:val="0"/>
        <w:kinsoku/>
        <w:wordWrap/>
        <w:overflowPunct/>
        <w:topLinePunct w:val="0"/>
        <w:autoSpaceDE w:val="0"/>
        <w:autoSpaceDN w:val="0"/>
        <w:bidi w:val="0"/>
        <w:adjustRightInd/>
        <w:snapToGrid/>
        <w:spacing w:line="360" w:lineRule="auto"/>
        <w:ind w:left="341"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第十</w:t>
      </w:r>
      <w:r>
        <w:rPr>
          <w:rFonts w:hint="eastAsia" w:cs="仿宋"/>
          <w:color w:val="auto"/>
          <w:kern w:val="0"/>
          <w:szCs w:val="21"/>
          <w:lang w:val="en-US" w:bidi="zh-CN"/>
        </w:rPr>
        <w:t>一</w:t>
      </w:r>
      <w:r>
        <w:rPr>
          <w:rFonts w:hint="eastAsia" w:cs="仿宋"/>
          <w:color w:val="auto"/>
          <w:kern w:val="0"/>
          <w:szCs w:val="21"/>
          <w:lang w:val="zh-CN" w:bidi="zh-CN"/>
        </w:rPr>
        <w:t>条 违约责任</w:t>
      </w:r>
    </w:p>
    <w:p w14:paraId="2E6C067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hint="default" w:ascii="宋体" w:hAnsi="宋体" w:eastAsia="宋体" w:cs="宋体"/>
          <w:color w:val="auto"/>
          <w:sz w:val="21"/>
          <w:szCs w:val="21"/>
          <w:lang w:val="en-US" w:eastAsia="zh-CN"/>
        </w:rPr>
      </w:pPr>
      <w:r>
        <w:rPr>
          <w:rFonts w:hint="eastAsia" w:cs="仿宋"/>
          <w:color w:val="auto"/>
          <w:spacing w:val="-3"/>
          <w:kern w:val="0"/>
          <w:szCs w:val="21"/>
          <w:lang w:bidi="zh-CN"/>
        </w:rPr>
        <w:t>1、</w:t>
      </w:r>
      <w:r>
        <w:rPr>
          <w:rFonts w:hint="eastAsia" w:cs="仿宋"/>
          <w:color w:val="auto"/>
          <w:spacing w:val="-3"/>
          <w:kern w:val="0"/>
          <w:szCs w:val="21"/>
          <w:lang w:val="zh-CN" w:bidi="zh-CN"/>
        </w:rPr>
        <w:t>甲方无正当理由拒收服务、拒付服务款的，甲方向乙方偿付合同总价</w:t>
      </w:r>
      <w:r>
        <w:rPr>
          <w:rFonts w:hint="eastAsia" w:cs="仿宋"/>
          <w:color w:val="auto"/>
          <w:kern w:val="0"/>
          <w:szCs w:val="21"/>
          <w:lang w:val="zh-CN" w:bidi="zh-CN"/>
        </w:rPr>
        <w:t>5%</w:t>
      </w:r>
      <w:r>
        <w:rPr>
          <w:rFonts w:hint="eastAsia" w:cs="仿宋"/>
          <w:color w:val="auto"/>
          <w:kern w:val="0"/>
          <w:szCs w:val="21"/>
          <w:lang w:val="en-US" w:bidi="zh-CN"/>
        </w:rPr>
        <w:t>的</w:t>
      </w:r>
      <w:r>
        <w:rPr>
          <w:rFonts w:hint="eastAsia" w:cs="仿宋"/>
          <w:color w:val="auto"/>
          <w:kern w:val="0"/>
          <w:szCs w:val="21"/>
          <w:lang w:val="zh-CN" w:bidi="zh-CN"/>
        </w:rPr>
        <w:t>违约金；</w:t>
      </w:r>
    </w:p>
    <w:p w14:paraId="6E242195">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cs="仿宋"/>
          <w:color w:val="auto"/>
          <w:spacing w:val="-3"/>
          <w:kern w:val="0"/>
          <w:szCs w:val="21"/>
          <w:lang w:val="zh-CN" w:bidi="zh-CN"/>
        </w:rPr>
      </w:pPr>
      <w:r>
        <w:rPr>
          <w:rFonts w:hint="eastAsia" w:cs="仿宋"/>
          <w:color w:val="auto"/>
          <w:spacing w:val="-3"/>
          <w:kern w:val="0"/>
          <w:szCs w:val="21"/>
          <w:lang w:val="en-US" w:bidi="zh-CN"/>
        </w:rPr>
        <w:t>2</w:t>
      </w:r>
      <w:r>
        <w:rPr>
          <w:rFonts w:hint="eastAsia" w:cs="仿宋"/>
          <w:color w:val="auto"/>
          <w:spacing w:val="-3"/>
          <w:kern w:val="0"/>
          <w:szCs w:val="21"/>
          <w:lang w:bidi="zh-CN"/>
        </w:rPr>
        <w:t>、</w:t>
      </w:r>
      <w:r>
        <w:rPr>
          <w:rFonts w:hint="eastAsia" w:cs="仿宋"/>
          <w:color w:val="auto"/>
          <w:spacing w:val="-3"/>
          <w:kern w:val="0"/>
          <w:szCs w:val="21"/>
          <w:lang w:val="zh-CN" w:bidi="zh-CN"/>
        </w:rPr>
        <w:t>如乙方不能交付服务的，乙方应向甲方支付合同总价5%的违约金；</w:t>
      </w:r>
    </w:p>
    <w:p w14:paraId="52DA285F">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cs="仿宋"/>
          <w:color w:val="auto"/>
          <w:spacing w:val="-3"/>
          <w:kern w:val="0"/>
          <w:szCs w:val="21"/>
          <w:lang w:val="zh-CN" w:bidi="zh-CN"/>
        </w:rPr>
      </w:pPr>
      <w:r>
        <w:rPr>
          <w:rFonts w:hint="eastAsia" w:cs="仿宋"/>
          <w:color w:val="auto"/>
          <w:spacing w:val="-3"/>
          <w:kern w:val="0"/>
          <w:szCs w:val="21"/>
          <w:lang w:val="en-US" w:bidi="zh-CN"/>
        </w:rPr>
        <w:t>3</w:t>
      </w:r>
      <w:r>
        <w:rPr>
          <w:rFonts w:hint="eastAsia" w:cs="仿宋"/>
          <w:color w:val="auto"/>
          <w:spacing w:val="-3"/>
          <w:kern w:val="0"/>
          <w:szCs w:val="21"/>
          <w:lang w:bidi="zh-CN"/>
        </w:rPr>
        <w:t>、</w:t>
      </w:r>
      <w:r>
        <w:rPr>
          <w:rFonts w:hint="eastAsia" w:cs="仿宋"/>
          <w:color w:val="auto"/>
          <w:spacing w:val="-3"/>
          <w:kern w:val="0"/>
          <w:szCs w:val="21"/>
          <w:lang w:val="zh-CN" w:bidi="zh-CN"/>
        </w:rPr>
        <w:t>乙方逾期交付的，每逾期 1 天，乙方向甲方偿付合同总额的5‰的滞纳金。如乙方逾期交付达 10 天，甲方有权解除合同，解除合同的通知自到达乙方时生效；</w:t>
      </w:r>
    </w:p>
    <w:p w14:paraId="65FAD3E3">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08" w:firstLineChars="200"/>
        <w:textAlignment w:val="auto"/>
        <w:rPr>
          <w:rFonts w:hint="default" w:cs="仿宋"/>
          <w:color w:val="auto"/>
          <w:spacing w:val="-3"/>
          <w:kern w:val="0"/>
          <w:szCs w:val="21"/>
          <w:lang w:val="en-US" w:bidi="zh-CN"/>
        </w:rPr>
      </w:pPr>
      <w:r>
        <w:rPr>
          <w:rFonts w:hint="eastAsia" w:cs="仿宋"/>
          <w:color w:val="auto"/>
          <w:spacing w:val="-3"/>
          <w:kern w:val="0"/>
          <w:szCs w:val="21"/>
          <w:lang w:val="en-US" w:bidi="zh-CN"/>
        </w:rPr>
        <w:t>4</w:t>
      </w:r>
      <w:r>
        <w:rPr>
          <w:rFonts w:hint="eastAsia" w:cs="仿宋"/>
          <w:color w:val="auto"/>
          <w:spacing w:val="-3"/>
          <w:kern w:val="0"/>
          <w:szCs w:val="21"/>
          <w:lang w:bidi="zh-CN"/>
        </w:rPr>
        <w:t>、</w:t>
      </w:r>
      <w:r>
        <w:rPr>
          <w:rFonts w:hint="eastAsia" w:cs="仿宋"/>
          <w:color w:val="auto"/>
          <w:spacing w:val="-3"/>
          <w:kern w:val="0"/>
          <w:szCs w:val="21"/>
          <w:lang w:val="zh-CN" w:bidi="zh-CN"/>
        </w:rPr>
        <w:t>乙方所交付的服务不符合合同</w:t>
      </w:r>
      <w:r>
        <w:rPr>
          <w:rFonts w:hint="eastAsia" w:cs="仿宋"/>
          <w:color w:val="auto"/>
          <w:spacing w:val="-3"/>
          <w:kern w:val="0"/>
          <w:szCs w:val="21"/>
          <w:lang w:val="en-US" w:bidi="zh-CN"/>
        </w:rPr>
        <w:t>及《南京市铁路南京南站地区综合管理办公室安保服务质量月度考评表》各项约定的</w:t>
      </w:r>
      <w:r>
        <w:rPr>
          <w:rFonts w:hint="eastAsia" w:cs="仿宋"/>
          <w:color w:val="auto"/>
          <w:spacing w:val="-3"/>
          <w:kern w:val="0"/>
          <w:szCs w:val="21"/>
          <w:lang w:val="zh-CN" w:bidi="zh-CN"/>
        </w:rPr>
        <w:t>，甲方有权</w:t>
      </w:r>
      <w:r>
        <w:rPr>
          <w:rFonts w:hint="eastAsia" w:cs="仿宋"/>
          <w:color w:val="auto"/>
          <w:spacing w:val="-3"/>
          <w:kern w:val="0"/>
          <w:szCs w:val="21"/>
          <w:lang w:bidi="zh-CN"/>
        </w:rPr>
        <w:t>要求乙方整改或</w:t>
      </w:r>
      <w:r>
        <w:rPr>
          <w:rFonts w:hint="eastAsia" w:cs="仿宋"/>
          <w:color w:val="auto"/>
          <w:spacing w:val="-3"/>
          <w:kern w:val="0"/>
          <w:szCs w:val="21"/>
          <w:lang w:val="zh-CN" w:bidi="zh-CN"/>
        </w:rPr>
        <w:t>拒收。</w:t>
      </w:r>
      <w:r>
        <w:rPr>
          <w:rFonts w:hint="eastAsia" w:cs="仿宋"/>
          <w:color w:val="auto"/>
          <w:spacing w:val="-3"/>
          <w:kern w:val="0"/>
          <w:szCs w:val="21"/>
          <w:lang w:val="en-US" w:bidi="zh-CN"/>
        </w:rPr>
        <w:t>同时根据《南京市铁路南京南站地区综合管理办公室安保服务质量月度考评表》标准扣罚相应的服务费用；</w:t>
      </w:r>
    </w:p>
    <w:p w14:paraId="4251ABFA">
      <w:pPr>
        <w:keepNext w:val="0"/>
        <w:keepLines w:val="0"/>
        <w:pageBreakBefore w:val="0"/>
        <w:widowControl w:val="0"/>
        <w:kinsoku/>
        <w:wordWrap/>
        <w:overflowPunct/>
        <w:topLinePunct w:val="0"/>
        <w:bidi w:val="0"/>
        <w:adjustRightInd/>
        <w:snapToGrid/>
        <w:spacing w:line="360" w:lineRule="auto"/>
        <w:ind w:firstLine="408" w:firstLineChars="200"/>
        <w:textAlignment w:val="auto"/>
        <w:rPr>
          <w:rFonts w:hint="eastAsia" w:cs="仿宋"/>
          <w:color w:val="auto"/>
          <w:spacing w:val="-3"/>
          <w:kern w:val="0"/>
          <w:szCs w:val="21"/>
          <w:lang w:val="en-US" w:bidi="zh-CN"/>
        </w:rPr>
      </w:pPr>
      <w:r>
        <w:rPr>
          <w:rFonts w:hint="eastAsia" w:cs="仿宋"/>
          <w:color w:val="auto"/>
          <w:spacing w:val="-3"/>
          <w:kern w:val="0"/>
          <w:szCs w:val="21"/>
          <w:lang w:bidi="zh-CN"/>
        </w:rPr>
        <w:t>乙方协管安保人员违法违规或者不称职的，甲方有权要求乙方更换人员。</w:t>
      </w:r>
      <w:r>
        <w:rPr>
          <w:rFonts w:hint="eastAsia" w:cs="仿宋"/>
          <w:color w:val="auto"/>
          <w:spacing w:val="-3"/>
          <w:kern w:val="0"/>
          <w:szCs w:val="21"/>
          <w:lang w:val="en-US" w:bidi="zh-CN"/>
        </w:rPr>
        <w:t xml:space="preserve">同时根据《南京市铁路南京南站地区综合管理办公室安保服务质量月度考评表》标准扣罚相应的服务费用；   </w:t>
      </w:r>
    </w:p>
    <w:p w14:paraId="46C8A3E8">
      <w:pPr>
        <w:keepNext w:val="0"/>
        <w:keepLines w:val="0"/>
        <w:pageBreakBefore w:val="0"/>
        <w:widowControl w:val="0"/>
        <w:kinsoku/>
        <w:wordWrap/>
        <w:overflowPunct/>
        <w:topLinePunct w:val="0"/>
        <w:bidi w:val="0"/>
        <w:adjustRightInd/>
        <w:snapToGrid/>
        <w:spacing w:line="360" w:lineRule="auto"/>
        <w:ind w:firstLine="408" w:firstLineChars="200"/>
        <w:textAlignment w:val="auto"/>
        <w:rPr>
          <w:rFonts w:hint="eastAsia" w:ascii="宋体" w:hAnsi="宋体" w:eastAsia="宋体" w:cs="宋体"/>
          <w:color w:val="auto"/>
          <w:lang w:val="en-US"/>
        </w:rPr>
      </w:pPr>
      <w:r>
        <w:rPr>
          <w:rFonts w:hint="eastAsia" w:ascii="宋体" w:hAnsi="宋体" w:eastAsia="宋体" w:cs="宋体"/>
          <w:color w:val="auto"/>
          <w:spacing w:val="-3"/>
          <w:kern w:val="0"/>
          <w:szCs w:val="21"/>
          <w:lang w:bidi="zh-CN"/>
        </w:rPr>
        <w:t>乙方经甲方通知整改仍不能整改到位，甲方有权视情况终止本合同。</w:t>
      </w:r>
      <w:r>
        <w:rPr>
          <w:rFonts w:hint="eastAsia" w:ascii="宋体" w:hAnsi="宋体" w:eastAsia="宋体" w:cs="宋体"/>
          <w:color w:val="auto"/>
          <w:spacing w:val="-3"/>
          <w:kern w:val="0"/>
          <w:szCs w:val="21"/>
          <w:lang w:val="en-US" w:bidi="zh-CN"/>
        </w:rPr>
        <w:t>在上述扣罚的基础上，甲方有权要求乙方支付合同总价5%的违约金；</w:t>
      </w:r>
    </w:p>
    <w:p w14:paraId="0FF0C3C2">
      <w:pPr>
        <w:keepNext w:val="0"/>
        <w:keepLines w:val="0"/>
        <w:pageBreakBefore w:val="0"/>
        <w:widowControl w:val="0"/>
        <w:numPr>
          <w:ilvl w:val="0"/>
          <w:numId w:val="0"/>
        </w:numPr>
        <w:tabs>
          <w:tab w:val="left" w:pos="583"/>
        </w:tabs>
        <w:kinsoku/>
        <w:wordWrap/>
        <w:overflowPunct/>
        <w:topLinePunct w:val="0"/>
        <w:autoSpaceDE w:val="0"/>
        <w:autoSpaceDN w:val="0"/>
        <w:bidi w:val="0"/>
        <w:adjustRightInd/>
        <w:snapToGrid/>
        <w:spacing w:line="360" w:lineRule="auto"/>
        <w:ind w:firstLine="380" w:firstLineChars="200"/>
        <w:textAlignment w:val="auto"/>
        <w:rPr>
          <w:rFonts w:hint="eastAsia" w:ascii="宋体" w:hAnsi="宋体" w:eastAsia="宋体" w:cs="宋体"/>
          <w:color w:val="auto"/>
          <w:spacing w:val="-10"/>
          <w:kern w:val="0"/>
          <w:szCs w:val="21"/>
          <w:lang w:val="zh-CN" w:bidi="zh-CN"/>
        </w:rPr>
      </w:pPr>
      <w:r>
        <w:rPr>
          <w:rFonts w:hint="eastAsia" w:ascii="宋体" w:hAnsi="宋体" w:eastAsia="宋体" w:cs="宋体"/>
          <w:color w:val="auto"/>
          <w:spacing w:val="-10"/>
          <w:kern w:val="0"/>
          <w:szCs w:val="21"/>
          <w:lang w:val="en-US" w:bidi="zh-CN"/>
        </w:rPr>
        <w:t>乙方的违约行为，经扣罚和支付违约金仍不能弥补甲方损失的，</w:t>
      </w:r>
      <w:r>
        <w:rPr>
          <w:rFonts w:hint="eastAsia" w:ascii="宋体" w:hAnsi="宋体" w:eastAsia="宋体" w:cs="宋体"/>
          <w:color w:val="auto"/>
          <w:spacing w:val="-10"/>
          <w:kern w:val="0"/>
          <w:szCs w:val="21"/>
          <w:lang w:val="zh-CN" w:bidi="zh-CN"/>
        </w:rPr>
        <w:t>乙方还须赔偿甲方因此遭受的损失。</w:t>
      </w:r>
    </w:p>
    <w:p w14:paraId="170C58B2">
      <w:pPr>
        <w:pStyle w:val="18"/>
        <w:keepNext w:val="0"/>
        <w:keepLines w:val="0"/>
        <w:pageBreakBefore w:val="0"/>
        <w:widowControl w:val="0"/>
        <w:kinsoku/>
        <w:wordWrap/>
        <w:overflowPunct/>
        <w:topLinePunct w:val="0"/>
        <w:bidi w:val="0"/>
        <w:adjustRightInd/>
        <w:snapToGrid/>
        <w:spacing w:line="36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lang w:val="en-US" w:eastAsia="zh-CN"/>
        </w:rPr>
        <w:t>5、乙方第一年度服务质量考核反复出现不符合《南京市铁路南京南站地区综合管理办公室安保服务质量月度考评表》，且不能整改到位；或乙方出现该表序号22所列情况的，甲方有权不再与乙方签订第二年度服务合同，终止双方合作；</w:t>
      </w:r>
    </w:p>
    <w:p w14:paraId="2B03CD74">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16" w:firstLineChars="200"/>
        <w:textAlignment w:val="auto"/>
        <w:rPr>
          <w:rFonts w:hint="eastAsia" w:ascii="宋体" w:hAnsi="宋体" w:eastAsia="宋体" w:cs="宋体"/>
          <w:color w:val="auto"/>
          <w:kern w:val="0"/>
          <w:szCs w:val="21"/>
          <w:lang w:val="zh-CN" w:bidi="zh-CN"/>
        </w:rPr>
      </w:pPr>
      <w:r>
        <w:rPr>
          <w:rFonts w:hint="eastAsia" w:ascii="宋体" w:hAnsi="宋体" w:eastAsia="宋体" w:cs="宋体"/>
          <w:color w:val="auto"/>
          <w:spacing w:val="-1"/>
          <w:kern w:val="0"/>
          <w:szCs w:val="21"/>
          <w:lang w:val="en-US" w:bidi="zh-CN"/>
        </w:rPr>
        <w:t>6</w:t>
      </w:r>
      <w:r>
        <w:rPr>
          <w:rFonts w:hint="eastAsia" w:ascii="宋体" w:hAnsi="宋体" w:eastAsia="宋体" w:cs="宋体"/>
          <w:color w:val="auto"/>
          <w:spacing w:val="-1"/>
          <w:kern w:val="0"/>
          <w:szCs w:val="21"/>
          <w:lang w:bidi="zh-CN"/>
        </w:rPr>
        <w:t>、</w:t>
      </w:r>
      <w:r>
        <w:rPr>
          <w:rFonts w:hint="eastAsia" w:ascii="宋体" w:hAnsi="宋体" w:eastAsia="宋体" w:cs="宋体"/>
          <w:color w:val="auto"/>
          <w:spacing w:val="-8"/>
          <w:kern w:val="0"/>
          <w:szCs w:val="21"/>
          <w:lang w:val="zh-CN" w:bidi="zh-CN"/>
        </w:rPr>
        <w:t xml:space="preserve">乙方在承担上述 </w:t>
      </w:r>
      <w:r>
        <w:rPr>
          <w:rFonts w:hint="eastAsia" w:ascii="宋体" w:hAnsi="宋体" w:eastAsia="宋体" w:cs="宋体"/>
          <w:color w:val="auto"/>
          <w:kern w:val="0"/>
          <w:szCs w:val="21"/>
          <w:lang w:val="zh-CN" w:bidi="zh-CN"/>
        </w:rPr>
        <w:t>4-6</w:t>
      </w:r>
      <w:r>
        <w:rPr>
          <w:rFonts w:hint="eastAsia" w:ascii="宋体" w:hAnsi="宋体" w:eastAsia="宋体" w:cs="宋体"/>
          <w:color w:val="auto"/>
          <w:spacing w:val="-8"/>
          <w:kern w:val="0"/>
          <w:szCs w:val="21"/>
          <w:lang w:val="zh-CN" w:bidi="zh-CN"/>
        </w:rPr>
        <w:t>款一项或多项违约责任后，仍应继续履行合同规定的义务</w:t>
      </w:r>
      <w:r>
        <w:rPr>
          <w:rFonts w:hint="eastAsia" w:ascii="宋体" w:hAnsi="宋体" w:eastAsia="宋体" w:cs="宋体"/>
          <w:color w:val="auto"/>
          <w:kern w:val="0"/>
          <w:szCs w:val="21"/>
          <w:lang w:val="zh-CN" w:bidi="zh-CN"/>
        </w:rPr>
        <w:t>（</w:t>
      </w:r>
      <w:r>
        <w:rPr>
          <w:rFonts w:hint="eastAsia" w:ascii="宋体" w:hAnsi="宋体" w:eastAsia="宋体" w:cs="宋体"/>
          <w:color w:val="auto"/>
          <w:spacing w:val="-2"/>
          <w:kern w:val="0"/>
          <w:szCs w:val="21"/>
          <w:lang w:val="zh-CN" w:bidi="zh-CN"/>
        </w:rPr>
        <w:t>甲方解除合同的除外）</w:t>
      </w:r>
      <w:r>
        <w:rPr>
          <w:rFonts w:hint="eastAsia" w:ascii="宋体" w:hAnsi="宋体" w:eastAsia="宋体" w:cs="宋体"/>
          <w:color w:val="auto"/>
          <w:spacing w:val="-3"/>
          <w:kern w:val="0"/>
          <w:szCs w:val="21"/>
          <w:lang w:val="zh-CN" w:bidi="zh-CN"/>
        </w:rPr>
        <w:t>。甲方未能及时追究乙方的任何一项违约责任并不表明甲方放弃追究乙方该项或其他违约责任。甲方有权自未付款项中直接扣除乙方应当承担的违约金、滞纳金或乙方应当承担的各项损失费用等。</w:t>
      </w:r>
    </w:p>
    <w:p w14:paraId="22BE5E65">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ascii="宋体" w:hAnsi="宋体" w:eastAsia="宋体" w:cs="宋体"/>
          <w:color w:val="auto"/>
          <w:kern w:val="0"/>
          <w:szCs w:val="21"/>
          <w:lang w:val="zh-CN" w:bidi="zh-CN"/>
        </w:rPr>
      </w:pPr>
      <w:r>
        <w:rPr>
          <w:rFonts w:hint="eastAsia" w:ascii="宋体" w:hAnsi="宋体" w:eastAsia="宋体" w:cs="宋体"/>
          <w:color w:val="auto"/>
          <w:kern w:val="0"/>
          <w:szCs w:val="21"/>
          <w:lang w:val="en-US" w:bidi="zh-CN"/>
        </w:rPr>
        <w:t>7</w:t>
      </w:r>
      <w:r>
        <w:rPr>
          <w:rFonts w:hint="eastAsia" w:ascii="宋体" w:hAnsi="宋体" w:eastAsia="宋体" w:cs="宋体"/>
          <w:color w:val="auto"/>
          <w:kern w:val="0"/>
          <w:szCs w:val="21"/>
          <w:lang w:bidi="zh-CN"/>
        </w:rPr>
        <w:t>、</w:t>
      </w:r>
      <w:r>
        <w:rPr>
          <w:rFonts w:hint="eastAsia" w:ascii="宋体" w:hAnsi="宋体" w:eastAsia="宋体" w:cs="宋体"/>
          <w:color w:val="auto"/>
          <w:kern w:val="0"/>
          <w:szCs w:val="21"/>
          <w:lang w:val="zh-CN" w:bidi="zh-CN"/>
        </w:rPr>
        <w:t>乙方响应属虚假承诺，或经权威部门检测提供的服务不能满足投标（响应）文件要求，或是由于乙方的过错造成合同无法继续履行的，应向甲方支付不少于合同总价 30%赔偿金。</w:t>
      </w:r>
    </w:p>
    <w:p w14:paraId="39A30FF1">
      <w:pPr>
        <w:pStyle w:val="18"/>
        <w:keepNext w:val="0"/>
        <w:keepLines w:val="0"/>
        <w:pageBreakBefore w:val="0"/>
        <w:widowControl w:val="0"/>
        <w:kinsoku/>
        <w:wordWrap/>
        <w:overflowPunct/>
        <w:topLinePunct w:val="0"/>
        <w:bidi w:val="0"/>
        <w:adjustRightInd/>
        <w:snapToGrid/>
        <w:spacing w:line="360" w:lineRule="auto"/>
        <w:ind w:firstLine="420" w:firstLineChars="200"/>
        <w:jc w:val="both"/>
        <w:textAlignment w:val="auto"/>
        <w:rPr>
          <w:rFonts w:eastAsia="宋体" w:cs="仿宋"/>
          <w:b w:val="0"/>
          <w:bCs w:val="0"/>
          <w:color w:val="auto"/>
          <w:sz w:val="21"/>
          <w:szCs w:val="28"/>
        </w:rPr>
      </w:pPr>
      <w:r>
        <w:rPr>
          <w:rFonts w:hint="eastAsia" w:ascii="宋体" w:hAnsi="宋体" w:eastAsia="宋体" w:cs="宋体"/>
          <w:b w:val="0"/>
          <w:bCs w:val="0"/>
          <w:color w:val="auto"/>
          <w:sz w:val="21"/>
          <w:szCs w:val="28"/>
          <w:lang w:val="en-US" w:eastAsia="zh-CN"/>
        </w:rPr>
        <w:t>8</w:t>
      </w:r>
      <w:r>
        <w:rPr>
          <w:rFonts w:hint="eastAsia" w:ascii="宋体" w:hAnsi="宋体" w:eastAsia="宋体" w:cs="宋体"/>
          <w:b w:val="0"/>
          <w:bCs w:val="0"/>
          <w:color w:val="auto"/>
          <w:sz w:val="21"/>
          <w:szCs w:val="28"/>
        </w:rPr>
        <w:t>、乙方应规范用工，不得违反劳动人事法规</w:t>
      </w:r>
      <w:r>
        <w:rPr>
          <w:rFonts w:hint="eastAsia" w:eastAsia="宋体" w:cs="仿宋"/>
          <w:b w:val="0"/>
          <w:bCs w:val="0"/>
          <w:color w:val="auto"/>
          <w:sz w:val="21"/>
          <w:szCs w:val="28"/>
        </w:rPr>
        <w:t>的规定。乙方应做好协管安保人员的培训，依法依规执行工作，遵守甲方规章制度。如乙方协管安保人员违法违规履职，给甲方或第三人造成损害，相关法律责任、甲方及第三人的损失均由乙方承担和赔偿，甲方有权视情况决定是否终止本合同。</w:t>
      </w:r>
    </w:p>
    <w:p w14:paraId="2414BEF7">
      <w:pPr>
        <w:keepNext w:val="0"/>
        <w:keepLines w:val="0"/>
        <w:pageBreakBefore w:val="0"/>
        <w:widowControl w:val="0"/>
        <w:kinsoku/>
        <w:wordWrap/>
        <w:overflowPunct/>
        <w:topLinePunct w:val="0"/>
        <w:bidi w:val="0"/>
        <w:adjustRightInd/>
        <w:snapToGrid/>
        <w:spacing w:line="360" w:lineRule="auto"/>
        <w:ind w:firstLine="420" w:firstLineChars="200"/>
        <w:textAlignment w:val="auto"/>
        <w:rPr>
          <w:color w:val="auto"/>
        </w:rPr>
      </w:pPr>
      <w:r>
        <w:rPr>
          <w:rFonts w:hint="eastAsia"/>
          <w:color w:val="auto"/>
          <w:lang w:val="en-US" w:eastAsia="zh-CN"/>
        </w:rPr>
        <w:t>9</w:t>
      </w:r>
      <w:r>
        <w:rPr>
          <w:color w:val="auto"/>
        </w:rPr>
        <w:t>、本合同签订后，双方均应按约履行，任一方违约，守约方为维护自身权益所支出的合理维权费用，包括但不限于诉讼费、律师费、保全费、差旅费等由违约方承担</w:t>
      </w:r>
      <w:r>
        <w:rPr>
          <w:rFonts w:hint="eastAsia"/>
          <w:color w:val="auto"/>
        </w:rPr>
        <w:t>。</w:t>
      </w:r>
    </w:p>
    <w:p w14:paraId="3366D153">
      <w:pPr>
        <w:keepNext w:val="0"/>
        <w:keepLines w:val="0"/>
        <w:pageBreakBefore w:val="0"/>
        <w:widowControl w:val="0"/>
        <w:kinsoku/>
        <w:wordWrap/>
        <w:overflowPunct/>
        <w:topLinePunct w:val="0"/>
        <w:autoSpaceDE w:val="0"/>
        <w:autoSpaceDN w:val="0"/>
        <w:bidi w:val="0"/>
        <w:adjustRightInd/>
        <w:snapToGrid/>
        <w:spacing w:line="360" w:lineRule="auto"/>
        <w:ind w:left="341"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第十</w:t>
      </w:r>
      <w:r>
        <w:rPr>
          <w:rFonts w:hint="eastAsia" w:cs="仿宋"/>
          <w:color w:val="auto"/>
          <w:kern w:val="0"/>
          <w:szCs w:val="21"/>
          <w:lang w:val="en-US" w:bidi="zh-CN"/>
        </w:rPr>
        <w:t>二</w:t>
      </w:r>
      <w:r>
        <w:rPr>
          <w:rFonts w:hint="eastAsia" w:cs="仿宋"/>
          <w:color w:val="auto"/>
          <w:kern w:val="0"/>
          <w:szCs w:val="21"/>
          <w:lang w:val="zh-CN" w:bidi="zh-CN"/>
        </w:rPr>
        <w:t>条 合同的变更和终止</w:t>
      </w:r>
    </w:p>
    <w:p w14:paraId="6FB34A3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1、除《政府采购法》第 50 条规定</w:t>
      </w:r>
      <w:r>
        <w:rPr>
          <w:rFonts w:hint="eastAsia" w:cs="仿宋"/>
          <w:color w:val="auto"/>
          <w:kern w:val="0"/>
          <w:szCs w:val="21"/>
          <w:lang w:bidi="zh-CN"/>
        </w:rPr>
        <w:t>及本合同有约定</w:t>
      </w:r>
      <w:r>
        <w:rPr>
          <w:rFonts w:hint="eastAsia" w:cs="仿宋"/>
          <w:color w:val="auto"/>
          <w:kern w:val="0"/>
          <w:szCs w:val="21"/>
          <w:lang w:val="zh-CN" w:bidi="zh-CN"/>
        </w:rPr>
        <w:t>的情形外，本合同一经签订，甲乙双方不得擅自变更、中止或终止。</w:t>
      </w:r>
    </w:p>
    <w:p w14:paraId="0B573159">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2、除发生法律规定的不能预见、不能避免并不能克服的客观情况外，甲乙双方不得放弃或拒绝履行合同。乙方放弃或拒绝履行合同，按规定接受相关部门的处罚。</w:t>
      </w:r>
    </w:p>
    <w:p w14:paraId="3AADCBC3">
      <w:pPr>
        <w:keepNext w:val="0"/>
        <w:keepLines w:val="0"/>
        <w:pageBreakBefore w:val="0"/>
        <w:widowControl w:val="0"/>
        <w:kinsoku/>
        <w:wordWrap/>
        <w:overflowPunct/>
        <w:topLinePunct w:val="0"/>
        <w:autoSpaceDE w:val="0"/>
        <w:autoSpaceDN w:val="0"/>
        <w:bidi w:val="0"/>
        <w:adjustRightInd/>
        <w:snapToGrid/>
        <w:spacing w:line="360" w:lineRule="auto"/>
        <w:ind w:left="341"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第十</w:t>
      </w:r>
      <w:r>
        <w:rPr>
          <w:rFonts w:hint="eastAsia" w:cs="仿宋"/>
          <w:color w:val="auto"/>
          <w:kern w:val="0"/>
          <w:szCs w:val="21"/>
          <w:lang w:val="en-US" w:bidi="zh-CN"/>
        </w:rPr>
        <w:t>三</w:t>
      </w:r>
      <w:r>
        <w:rPr>
          <w:rFonts w:hint="eastAsia" w:cs="仿宋"/>
          <w:color w:val="auto"/>
          <w:kern w:val="0"/>
          <w:szCs w:val="21"/>
          <w:lang w:val="zh-CN" w:bidi="zh-CN"/>
        </w:rPr>
        <w:t>条 合同的转让</w:t>
      </w:r>
    </w:p>
    <w:p w14:paraId="52B9609D">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乙方不得擅自部分或全部转让其应履行的合同义务。</w:t>
      </w:r>
    </w:p>
    <w:p w14:paraId="2A7D14F5">
      <w:pPr>
        <w:keepNext w:val="0"/>
        <w:keepLines w:val="0"/>
        <w:pageBreakBefore w:val="0"/>
        <w:widowControl w:val="0"/>
        <w:kinsoku/>
        <w:wordWrap/>
        <w:overflowPunct/>
        <w:topLinePunct w:val="0"/>
        <w:autoSpaceDE w:val="0"/>
        <w:autoSpaceDN w:val="0"/>
        <w:bidi w:val="0"/>
        <w:adjustRightInd/>
        <w:snapToGrid/>
        <w:spacing w:line="360" w:lineRule="auto"/>
        <w:ind w:left="341"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第十</w:t>
      </w:r>
      <w:r>
        <w:rPr>
          <w:rFonts w:hint="eastAsia" w:cs="仿宋"/>
          <w:color w:val="auto"/>
          <w:kern w:val="0"/>
          <w:szCs w:val="21"/>
          <w:lang w:val="en-US" w:bidi="zh-CN"/>
        </w:rPr>
        <w:t>四</w:t>
      </w:r>
      <w:r>
        <w:rPr>
          <w:rFonts w:hint="eastAsia" w:cs="仿宋"/>
          <w:color w:val="auto"/>
          <w:kern w:val="0"/>
          <w:szCs w:val="21"/>
          <w:lang w:val="zh-CN" w:bidi="zh-CN"/>
        </w:rPr>
        <w:t>条 争议的解决</w:t>
      </w:r>
    </w:p>
    <w:p w14:paraId="2EB024A6">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en-US" w:bidi="zh-CN"/>
        </w:rPr>
        <w:t>1</w:t>
      </w:r>
      <w:r>
        <w:rPr>
          <w:rFonts w:hint="eastAsia" w:cs="仿宋"/>
          <w:color w:val="auto"/>
          <w:kern w:val="0"/>
          <w:szCs w:val="22"/>
          <w:lang w:val="zh-CN" w:bidi="zh-CN"/>
        </w:rPr>
        <w:t>、</w:t>
      </w:r>
      <w:r>
        <w:rPr>
          <w:rFonts w:hint="eastAsia" w:cs="仿宋"/>
          <w:color w:val="auto"/>
          <w:kern w:val="0"/>
          <w:szCs w:val="21"/>
          <w:lang w:val="zh-CN" w:bidi="zh-CN"/>
        </w:rPr>
        <w:t>因履行本合同引起的或与本合同有关的争议，甲、乙双方应首先通过友好协商解决，如果协商不能解决争议，则采取以下第（</w:t>
      </w:r>
      <w:r>
        <w:rPr>
          <w:rFonts w:hint="eastAsia" w:cs="仿宋"/>
          <w:color w:val="auto"/>
          <w:kern w:val="0"/>
          <w:szCs w:val="21"/>
          <w:lang w:bidi="zh-CN"/>
        </w:rPr>
        <w:t>1</w:t>
      </w:r>
      <w:r>
        <w:rPr>
          <w:rFonts w:hint="eastAsia" w:cs="仿宋"/>
          <w:color w:val="auto"/>
          <w:kern w:val="0"/>
          <w:szCs w:val="21"/>
          <w:lang w:val="zh-CN" w:bidi="zh-CN"/>
        </w:rPr>
        <w:t>）种方式解决争议：</w:t>
      </w:r>
    </w:p>
    <w:p w14:paraId="080E5F67">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（1）</w:t>
      </w:r>
      <w:r>
        <w:rPr>
          <w:rFonts w:hint="eastAsia" w:cs="仿宋"/>
          <w:color w:val="auto"/>
          <w:kern w:val="0"/>
          <w:szCs w:val="21"/>
          <w:lang w:val="zh-CN" w:bidi="zh-CN"/>
        </w:rPr>
        <w:t>向甲方所在地人民法院或合同履行地人民法院起诉，即南京市雨花台区人民法院管辖；</w:t>
      </w:r>
    </w:p>
    <w:p w14:paraId="379B9243">
      <w:pPr>
        <w:keepNext w:val="0"/>
        <w:keepLines w:val="0"/>
        <w:pageBreakBefore w:val="0"/>
        <w:widowControl w:val="0"/>
        <w:tabs>
          <w:tab w:val="left" w:pos="94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（2）</w:t>
      </w:r>
      <w:r>
        <w:rPr>
          <w:rFonts w:hint="eastAsia" w:cs="仿宋"/>
          <w:color w:val="auto"/>
          <w:kern w:val="0"/>
          <w:szCs w:val="21"/>
          <w:lang w:val="zh-CN" w:bidi="zh-CN"/>
        </w:rPr>
        <w:t>向南京仲裁委员会按其仲裁规则申请仲裁。</w:t>
      </w:r>
    </w:p>
    <w:p w14:paraId="1856A052">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3、</w:t>
      </w:r>
      <w:r>
        <w:rPr>
          <w:rFonts w:hint="eastAsia" w:cs="仿宋"/>
          <w:color w:val="auto"/>
          <w:kern w:val="0"/>
          <w:szCs w:val="21"/>
          <w:lang w:val="zh-CN" w:bidi="zh-CN"/>
        </w:rPr>
        <w:t>仲裁期间本合同应继续履行。</w:t>
      </w:r>
    </w:p>
    <w:p w14:paraId="0D60ED26">
      <w:pPr>
        <w:keepNext w:val="0"/>
        <w:keepLines w:val="0"/>
        <w:pageBreakBefore w:val="0"/>
        <w:widowControl w:val="0"/>
        <w:kinsoku/>
        <w:wordWrap/>
        <w:overflowPunct/>
        <w:topLinePunct w:val="0"/>
        <w:autoSpaceDE w:val="0"/>
        <w:autoSpaceDN w:val="0"/>
        <w:bidi w:val="0"/>
        <w:adjustRightInd/>
        <w:snapToGrid/>
        <w:spacing w:line="360" w:lineRule="auto"/>
        <w:ind w:left="341"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第十</w:t>
      </w:r>
      <w:r>
        <w:rPr>
          <w:rFonts w:hint="eastAsia" w:cs="仿宋"/>
          <w:color w:val="auto"/>
          <w:kern w:val="0"/>
          <w:szCs w:val="21"/>
          <w:lang w:val="en-US" w:bidi="zh-CN"/>
        </w:rPr>
        <w:t>五</w:t>
      </w:r>
      <w:r>
        <w:rPr>
          <w:rFonts w:hint="eastAsia" w:cs="仿宋"/>
          <w:color w:val="auto"/>
          <w:kern w:val="0"/>
          <w:szCs w:val="21"/>
          <w:lang w:val="zh-CN" w:bidi="zh-CN"/>
        </w:rPr>
        <w:t>条 诚实信用</w:t>
      </w:r>
    </w:p>
    <w:p w14:paraId="5998661F">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乙方应诚实信用，严格按照招标（采购）文件要求和投标（响应）承诺履行合同，不向甲方进行商业贿赂或者提供不正当利益。</w:t>
      </w:r>
    </w:p>
    <w:p w14:paraId="1701A0CD">
      <w:pPr>
        <w:keepNext w:val="0"/>
        <w:keepLines w:val="0"/>
        <w:pageBreakBefore w:val="0"/>
        <w:widowControl w:val="0"/>
        <w:kinsoku/>
        <w:wordWrap/>
        <w:overflowPunct/>
        <w:topLinePunct w:val="0"/>
        <w:autoSpaceDE w:val="0"/>
        <w:autoSpaceDN w:val="0"/>
        <w:bidi w:val="0"/>
        <w:adjustRightInd/>
        <w:snapToGrid/>
        <w:spacing w:line="360" w:lineRule="auto"/>
        <w:ind w:left="341" w:firstLine="420" w:firstLineChars="200"/>
        <w:textAlignment w:val="auto"/>
        <w:outlineLvl w:val="2"/>
        <w:rPr>
          <w:rFonts w:cs="仿宋"/>
          <w:color w:val="auto"/>
          <w:kern w:val="0"/>
          <w:szCs w:val="21"/>
          <w:lang w:val="zh-CN" w:bidi="zh-CN"/>
        </w:rPr>
      </w:pPr>
      <w:r>
        <w:rPr>
          <w:rFonts w:hint="eastAsia" w:cs="仿宋"/>
          <w:color w:val="auto"/>
          <w:kern w:val="0"/>
          <w:szCs w:val="21"/>
          <w:lang w:val="zh-CN" w:bidi="zh-CN"/>
        </w:rPr>
        <w:t>第十</w:t>
      </w:r>
      <w:r>
        <w:rPr>
          <w:rFonts w:hint="eastAsia" w:cs="仿宋"/>
          <w:color w:val="auto"/>
          <w:kern w:val="0"/>
          <w:szCs w:val="21"/>
          <w:lang w:val="en-US" w:bidi="zh-CN"/>
        </w:rPr>
        <w:t>六</w:t>
      </w:r>
      <w:r>
        <w:rPr>
          <w:rFonts w:hint="eastAsia" w:cs="仿宋"/>
          <w:color w:val="auto"/>
          <w:kern w:val="0"/>
          <w:szCs w:val="21"/>
          <w:lang w:val="zh-CN" w:bidi="zh-CN"/>
        </w:rPr>
        <w:t>条 合同生效及其他</w:t>
      </w:r>
    </w:p>
    <w:p w14:paraId="74ABBCCB">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1、</w:t>
      </w:r>
      <w:r>
        <w:rPr>
          <w:rFonts w:hint="eastAsia" w:cs="仿宋"/>
          <w:color w:val="auto"/>
          <w:kern w:val="0"/>
          <w:szCs w:val="21"/>
          <w:lang w:val="zh-CN" w:bidi="zh-CN"/>
        </w:rPr>
        <w:t>本合同自签订之日起生效，两个工作日内在财政部门指定的媒体上公告。</w:t>
      </w:r>
    </w:p>
    <w:p w14:paraId="12240C37">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2、</w:t>
      </w:r>
      <w:r>
        <w:rPr>
          <w:rFonts w:hint="eastAsia" w:cs="仿宋"/>
          <w:color w:val="auto"/>
          <w:kern w:val="0"/>
          <w:szCs w:val="21"/>
          <w:lang w:val="zh-CN" w:bidi="zh-CN"/>
        </w:rPr>
        <w:t>本合同一式二份，甲乙双方各执一份。</w:t>
      </w:r>
    </w:p>
    <w:p w14:paraId="6C093D7A">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2"/>
          <w:lang w:val="zh-CN" w:bidi="zh-CN"/>
        </w:rPr>
        <w:t>3、</w:t>
      </w:r>
      <w:r>
        <w:rPr>
          <w:rFonts w:hint="eastAsia" w:cs="仿宋"/>
          <w:color w:val="auto"/>
          <w:kern w:val="0"/>
          <w:szCs w:val="21"/>
          <w:lang w:val="zh-CN" w:bidi="zh-CN"/>
        </w:rPr>
        <w:t>本合同按照中华人民共和国的现行法律进行解释。</w:t>
      </w:r>
    </w:p>
    <w:p w14:paraId="41CCCCC7">
      <w:pPr>
        <w:tabs>
          <w:tab w:val="left" w:pos="583"/>
        </w:tabs>
        <w:autoSpaceDE w:val="0"/>
        <w:autoSpaceDN w:val="0"/>
        <w:ind w:firstLine="420" w:firstLineChars="200"/>
        <w:rPr>
          <w:rFonts w:cs="仿宋"/>
          <w:kern w:val="0"/>
          <w:szCs w:val="21"/>
          <w:lang w:val="zh-CN" w:bidi="zh-CN"/>
        </w:rPr>
      </w:pPr>
    </w:p>
    <w:p w14:paraId="1468ADFA">
      <w:pPr>
        <w:autoSpaceDE w:val="0"/>
        <w:autoSpaceDN w:val="0"/>
        <w:spacing w:before="6" w:after="1"/>
        <w:rPr>
          <w:rFonts w:cs="仿宋"/>
          <w:kern w:val="0"/>
          <w:szCs w:val="21"/>
          <w:lang w:val="zh-CN" w:bidi="zh-CN"/>
        </w:rPr>
      </w:pPr>
    </w:p>
    <w:p w14:paraId="0F20AC02">
      <w:pPr>
        <w:rPr>
          <w:rFonts w:cs="仿宋"/>
          <w:szCs w:val="21"/>
        </w:rPr>
      </w:pPr>
    </w:p>
    <w:tbl>
      <w:tblPr>
        <w:tblStyle w:val="246"/>
        <w:tblW w:w="5000" w:type="pct"/>
        <w:jc w:val="center"/>
        <w:tblLayout w:type="fixed"/>
        <w:tblCellMar>
          <w:top w:w="0" w:type="dxa"/>
          <w:left w:w="0" w:type="dxa"/>
          <w:bottom w:w="0" w:type="dxa"/>
          <w:right w:w="0" w:type="dxa"/>
        </w:tblCellMar>
      </w:tblPr>
      <w:tblGrid>
        <w:gridCol w:w="4255"/>
        <w:gridCol w:w="4255"/>
      </w:tblGrid>
      <w:tr w14:paraId="0777F5E1">
        <w:tblPrEx>
          <w:tblCellMar>
            <w:top w:w="0" w:type="dxa"/>
            <w:left w:w="0" w:type="dxa"/>
            <w:bottom w:w="0" w:type="dxa"/>
            <w:right w:w="0" w:type="dxa"/>
          </w:tblCellMar>
        </w:tblPrEx>
        <w:trPr>
          <w:trHeight w:val="442" w:hRule="atLeast"/>
          <w:jc w:val="center"/>
        </w:trPr>
        <w:tc>
          <w:tcPr>
            <w:tcW w:w="4366" w:type="dxa"/>
            <w:noWrap w:val="0"/>
            <w:vAlign w:val="top"/>
          </w:tcPr>
          <w:p w14:paraId="48037B69">
            <w:pPr>
              <w:autoSpaceDE w:val="0"/>
              <w:autoSpaceDN w:val="0"/>
              <w:ind w:left="200"/>
              <w:rPr>
                <w:rFonts w:ascii="Calibri" w:hAnsi="Calibri" w:cs="仿宋"/>
                <w:kern w:val="0"/>
                <w:szCs w:val="21"/>
                <w:lang w:val="zh-CN" w:eastAsia="en-US" w:bidi="zh-CN"/>
              </w:rPr>
            </w:pPr>
            <w:r>
              <w:rPr>
                <w:rFonts w:hint="eastAsia" w:ascii="Calibri" w:hAnsi="Calibri" w:cs="仿宋"/>
                <w:kern w:val="0"/>
                <w:szCs w:val="21"/>
                <w:lang w:val="zh-CN" w:eastAsia="en-US" w:bidi="zh-CN"/>
              </w:rPr>
              <w:t>甲方（采购人）：</w:t>
            </w:r>
          </w:p>
        </w:tc>
        <w:tc>
          <w:tcPr>
            <w:tcW w:w="4366" w:type="dxa"/>
            <w:noWrap w:val="0"/>
            <w:vAlign w:val="top"/>
          </w:tcPr>
          <w:p w14:paraId="7FF1D951">
            <w:pPr>
              <w:autoSpaceDE w:val="0"/>
              <w:autoSpaceDN w:val="0"/>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乙方（供应商）：</w:t>
            </w:r>
          </w:p>
        </w:tc>
      </w:tr>
      <w:tr w14:paraId="46362183">
        <w:tblPrEx>
          <w:tblCellMar>
            <w:top w:w="0" w:type="dxa"/>
            <w:left w:w="0" w:type="dxa"/>
            <w:bottom w:w="0" w:type="dxa"/>
            <w:right w:w="0" w:type="dxa"/>
          </w:tblCellMar>
        </w:tblPrEx>
        <w:trPr>
          <w:trHeight w:val="495" w:hRule="atLeast"/>
          <w:jc w:val="center"/>
        </w:trPr>
        <w:tc>
          <w:tcPr>
            <w:tcW w:w="4366" w:type="dxa"/>
            <w:noWrap w:val="0"/>
            <w:vAlign w:val="top"/>
          </w:tcPr>
          <w:p w14:paraId="684F2B89">
            <w:pPr>
              <w:autoSpaceDE w:val="0"/>
              <w:autoSpaceDN w:val="0"/>
              <w:spacing w:before="16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（盖章）</w:t>
            </w:r>
          </w:p>
        </w:tc>
        <w:tc>
          <w:tcPr>
            <w:tcW w:w="4366" w:type="dxa"/>
            <w:noWrap w:val="0"/>
            <w:vAlign w:val="top"/>
          </w:tcPr>
          <w:p w14:paraId="6549ADA2">
            <w:pPr>
              <w:autoSpaceDE w:val="0"/>
              <w:autoSpaceDN w:val="0"/>
              <w:spacing w:before="169"/>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（盖章）</w:t>
            </w:r>
          </w:p>
        </w:tc>
      </w:tr>
      <w:tr w14:paraId="5B81792A">
        <w:tblPrEx>
          <w:tblCellMar>
            <w:top w:w="0" w:type="dxa"/>
            <w:left w:w="0" w:type="dxa"/>
            <w:bottom w:w="0" w:type="dxa"/>
            <w:right w:w="0" w:type="dxa"/>
          </w:tblCellMar>
        </w:tblPrEx>
        <w:trPr>
          <w:trHeight w:val="345" w:hRule="atLeast"/>
          <w:jc w:val="center"/>
        </w:trPr>
        <w:tc>
          <w:tcPr>
            <w:tcW w:w="4366" w:type="dxa"/>
            <w:noWrap w:val="0"/>
            <w:vAlign w:val="top"/>
          </w:tcPr>
          <w:p w14:paraId="7A9EA174">
            <w:pPr>
              <w:autoSpaceDE w:val="0"/>
              <w:autoSpaceDN w:val="0"/>
              <w:spacing w:before="1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代表人：</w:t>
            </w:r>
          </w:p>
        </w:tc>
        <w:tc>
          <w:tcPr>
            <w:tcW w:w="4366" w:type="dxa"/>
            <w:noWrap w:val="0"/>
            <w:vAlign w:val="top"/>
          </w:tcPr>
          <w:p w14:paraId="356B6070">
            <w:pPr>
              <w:autoSpaceDE w:val="0"/>
              <w:autoSpaceDN w:val="0"/>
              <w:spacing w:before="19"/>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代表人：</w:t>
            </w:r>
          </w:p>
        </w:tc>
      </w:tr>
      <w:tr w14:paraId="2B8BCB1F">
        <w:tblPrEx>
          <w:tblCellMar>
            <w:top w:w="0" w:type="dxa"/>
            <w:left w:w="0" w:type="dxa"/>
            <w:bottom w:w="0" w:type="dxa"/>
            <w:right w:w="0" w:type="dxa"/>
          </w:tblCellMar>
        </w:tblPrEx>
        <w:trPr>
          <w:trHeight w:val="337" w:hRule="atLeast"/>
          <w:jc w:val="center"/>
        </w:trPr>
        <w:tc>
          <w:tcPr>
            <w:tcW w:w="4366" w:type="dxa"/>
            <w:noWrap w:val="0"/>
            <w:vAlign w:val="top"/>
          </w:tcPr>
          <w:p w14:paraId="25FD9447">
            <w:pPr>
              <w:autoSpaceDE w:val="0"/>
              <w:autoSpaceDN w:val="0"/>
              <w:spacing w:before="18"/>
              <w:ind w:left="200"/>
              <w:rPr>
                <w:rFonts w:ascii="Calibri" w:hAnsi="Calibri" w:cs="仿宋"/>
                <w:kern w:val="0"/>
                <w:szCs w:val="21"/>
                <w:lang w:val="zh-CN" w:eastAsia="en-US" w:bidi="zh-CN"/>
              </w:rPr>
            </w:pPr>
            <w:r>
              <w:rPr>
                <w:rFonts w:hint="eastAsia" w:ascii="Calibri" w:hAnsi="Calibri" w:cs="仿宋"/>
                <w:kern w:val="0"/>
                <w:szCs w:val="21"/>
                <w:lang w:val="zh-CN" w:eastAsia="en-US" w:bidi="zh-CN"/>
              </w:rPr>
              <w:t>电话：</w:t>
            </w:r>
          </w:p>
        </w:tc>
        <w:tc>
          <w:tcPr>
            <w:tcW w:w="4366" w:type="dxa"/>
            <w:noWrap w:val="0"/>
            <w:vAlign w:val="top"/>
          </w:tcPr>
          <w:p w14:paraId="355E0C11">
            <w:pPr>
              <w:autoSpaceDE w:val="0"/>
              <w:autoSpaceDN w:val="0"/>
              <w:spacing w:before="18"/>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电话：</w:t>
            </w:r>
          </w:p>
        </w:tc>
      </w:tr>
      <w:tr w14:paraId="293D9E50">
        <w:tblPrEx>
          <w:tblCellMar>
            <w:top w:w="0" w:type="dxa"/>
            <w:left w:w="0" w:type="dxa"/>
            <w:bottom w:w="0" w:type="dxa"/>
            <w:right w:w="0" w:type="dxa"/>
          </w:tblCellMar>
        </w:tblPrEx>
        <w:trPr>
          <w:trHeight w:val="337" w:hRule="atLeast"/>
          <w:jc w:val="center"/>
        </w:trPr>
        <w:tc>
          <w:tcPr>
            <w:tcW w:w="4366" w:type="dxa"/>
            <w:noWrap w:val="0"/>
            <w:vAlign w:val="top"/>
          </w:tcPr>
          <w:p w14:paraId="12FE4096">
            <w:pPr>
              <w:autoSpaceDE w:val="0"/>
              <w:autoSpaceDN w:val="0"/>
              <w:spacing w:before="11"/>
              <w:ind w:left="200"/>
              <w:rPr>
                <w:rFonts w:ascii="Calibri" w:hAnsi="Calibri" w:cs="仿宋"/>
                <w:kern w:val="0"/>
                <w:szCs w:val="21"/>
                <w:lang w:val="zh-CN" w:eastAsia="en-US" w:bidi="zh-CN"/>
              </w:rPr>
            </w:pPr>
            <w:r>
              <w:rPr>
                <w:rFonts w:hint="eastAsia" w:ascii="Calibri" w:hAnsi="Calibri" w:cs="仿宋"/>
                <w:kern w:val="0"/>
                <w:szCs w:val="21"/>
                <w:lang w:val="zh-CN" w:eastAsia="en-US" w:bidi="zh-CN"/>
              </w:rPr>
              <w:t>开户银行：</w:t>
            </w:r>
          </w:p>
        </w:tc>
        <w:tc>
          <w:tcPr>
            <w:tcW w:w="4366" w:type="dxa"/>
            <w:noWrap w:val="0"/>
            <w:vAlign w:val="top"/>
          </w:tcPr>
          <w:p w14:paraId="57B64BC0">
            <w:pPr>
              <w:autoSpaceDE w:val="0"/>
              <w:autoSpaceDN w:val="0"/>
              <w:spacing w:before="11"/>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开户银行：</w:t>
            </w:r>
          </w:p>
        </w:tc>
      </w:tr>
      <w:tr w14:paraId="2CC9D80E">
        <w:tblPrEx>
          <w:tblCellMar>
            <w:top w:w="0" w:type="dxa"/>
            <w:left w:w="0" w:type="dxa"/>
            <w:bottom w:w="0" w:type="dxa"/>
            <w:right w:w="0" w:type="dxa"/>
          </w:tblCellMar>
        </w:tblPrEx>
        <w:trPr>
          <w:trHeight w:val="292" w:hRule="atLeast"/>
          <w:jc w:val="center"/>
        </w:trPr>
        <w:tc>
          <w:tcPr>
            <w:tcW w:w="4366" w:type="dxa"/>
            <w:noWrap w:val="0"/>
            <w:vAlign w:val="top"/>
          </w:tcPr>
          <w:p w14:paraId="79DAD7E4">
            <w:pPr>
              <w:autoSpaceDE w:val="0"/>
              <w:autoSpaceDN w:val="0"/>
              <w:spacing w:before="1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账号：</w:t>
            </w:r>
          </w:p>
        </w:tc>
        <w:tc>
          <w:tcPr>
            <w:tcW w:w="4366" w:type="dxa"/>
            <w:noWrap w:val="0"/>
            <w:vAlign w:val="top"/>
          </w:tcPr>
          <w:p w14:paraId="44AB1233">
            <w:pPr>
              <w:autoSpaceDE w:val="0"/>
              <w:autoSpaceDN w:val="0"/>
              <w:spacing w:before="19"/>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账号：</w:t>
            </w:r>
          </w:p>
        </w:tc>
      </w:tr>
    </w:tbl>
    <w:p w14:paraId="4FDC0BF8">
      <w:pPr>
        <w:autoSpaceDE w:val="0"/>
        <w:autoSpaceDN w:val="0"/>
        <w:rPr>
          <w:rFonts w:cs="宋体"/>
          <w:kern w:val="0"/>
          <w:szCs w:val="21"/>
          <w:lang w:val="zh-CN" w:bidi="zh-CN"/>
        </w:rPr>
      </w:pPr>
    </w:p>
    <w:p w14:paraId="5CCA5E71"/>
    <w:p w14:paraId="29940F3A">
      <w:pPr>
        <w:rPr>
          <w:rFonts w:ascii="宋体" w:hAnsi="宋体" w:cs="宋体"/>
          <w:szCs w:val="21"/>
        </w:rPr>
      </w:pPr>
      <w:r>
        <w:rPr>
          <w:rFonts w:cs="宋体"/>
        </w:rPr>
        <w:br w:type="page"/>
      </w:r>
    </w:p>
    <w:p w14:paraId="7C5D870B">
      <w:pPr>
        <w:pStyle w:val="2"/>
        <w:numPr>
          <w:ilvl w:val="0"/>
          <w:numId w:val="12"/>
        </w:numPr>
        <w:rPr>
          <w:rFonts w:ascii="宋体" w:hAnsi="宋体" w:cs="宋体"/>
        </w:rPr>
      </w:pPr>
      <w:bookmarkStart w:id="30" w:name="_Toc15886"/>
      <w:bookmarkStart w:id="31" w:name="_Toc13466"/>
      <w:r>
        <w:rPr>
          <w:rFonts w:hint="eastAsia" w:ascii="宋体" w:hAnsi="宋体" w:cs="宋体"/>
        </w:rPr>
        <w:t>投标文件格式及附件</w:t>
      </w:r>
      <w:bookmarkEnd w:id="30"/>
      <w:bookmarkEnd w:id="31"/>
    </w:p>
    <w:p w14:paraId="65EF2F96">
      <w:pPr>
        <w:pStyle w:val="78"/>
        <w:ind w:firstLine="0" w:firstLineChars="0"/>
        <w:rPr>
          <w:rFonts w:hint="eastAsia" w:ascii="宋体" w:hAnsi="宋体" w:eastAsia="宋体" w:cs="宋体"/>
        </w:rPr>
      </w:pPr>
    </w:p>
    <w:p w14:paraId="742B1BA2">
      <w:pPr>
        <w:widowControl/>
        <w:adjustRightInd w:val="0"/>
        <w:spacing w:line="240" w:lineRule="atLeast"/>
        <w:jc w:val="left"/>
        <w:rPr>
          <w:rFonts w:hint="eastAsia" w:ascii="宋体" w:hAnsi="宋体" w:cs="宋体"/>
          <w:b/>
          <w:bCs/>
          <w:szCs w:val="21"/>
        </w:rPr>
      </w:pPr>
    </w:p>
    <w:p w14:paraId="28A4004B">
      <w:pPr>
        <w:spacing w:line="440" w:lineRule="exact"/>
        <w:rPr>
          <w:rFonts w:hint="eastAsia" w:ascii="宋体" w:hAnsi="宋体" w:cs="宋体"/>
          <w:sz w:val="20"/>
          <w:szCs w:val="20"/>
        </w:rPr>
      </w:pPr>
    </w:p>
    <w:p w14:paraId="514BB455">
      <w:pPr>
        <w:spacing w:line="440" w:lineRule="exact"/>
        <w:rPr>
          <w:rFonts w:hint="eastAsia" w:ascii="宋体" w:hAnsi="宋体" w:cs="宋体"/>
          <w:sz w:val="20"/>
          <w:szCs w:val="20"/>
        </w:rPr>
      </w:pPr>
    </w:p>
    <w:p w14:paraId="5B9B8F40">
      <w:pPr>
        <w:spacing w:line="440" w:lineRule="exact"/>
        <w:rPr>
          <w:rFonts w:hint="eastAsia" w:ascii="宋体" w:hAnsi="宋体" w:cs="宋体"/>
          <w:sz w:val="20"/>
          <w:szCs w:val="20"/>
        </w:rPr>
      </w:pPr>
    </w:p>
    <w:p w14:paraId="6F30F0E8">
      <w:pPr>
        <w:jc w:val="both"/>
        <w:rPr>
          <w:rFonts w:hint="eastAsia" w:ascii="宋体" w:hAnsi="宋体" w:cs="宋体"/>
          <w:sz w:val="22"/>
          <w:szCs w:val="22"/>
        </w:rPr>
      </w:pPr>
    </w:p>
    <w:p w14:paraId="07961ACF">
      <w:pPr>
        <w:rPr>
          <w:rFonts w:hint="eastAsia" w:ascii="宋体" w:hAnsi="宋体" w:cs="宋体"/>
          <w:sz w:val="22"/>
          <w:szCs w:val="22"/>
        </w:rPr>
      </w:pPr>
    </w:p>
    <w:p w14:paraId="196D4F2F">
      <w:pPr>
        <w:jc w:val="center"/>
        <w:rPr>
          <w:rFonts w:hint="eastAsia" w:ascii="宋体" w:hAnsi="宋体" w:cs="宋体"/>
          <w:sz w:val="52"/>
          <w:szCs w:val="52"/>
        </w:rPr>
      </w:pPr>
      <w:r>
        <w:rPr>
          <w:rFonts w:hint="eastAsia" w:ascii="宋体" w:hAnsi="宋体" w:cs="宋体"/>
          <w:sz w:val="52"/>
          <w:szCs w:val="52"/>
        </w:rPr>
        <w:t>投标文件</w:t>
      </w:r>
    </w:p>
    <w:p w14:paraId="16CFE4E1">
      <w:pPr>
        <w:rPr>
          <w:rFonts w:hint="eastAsia" w:ascii="宋体" w:hAnsi="宋体" w:cs="宋体"/>
          <w:sz w:val="36"/>
          <w:szCs w:val="36"/>
        </w:rPr>
      </w:pPr>
    </w:p>
    <w:p w14:paraId="5705AEBA">
      <w:pPr>
        <w:rPr>
          <w:rFonts w:hint="eastAsia" w:ascii="宋体" w:hAnsi="宋体" w:cs="宋体"/>
          <w:sz w:val="36"/>
          <w:szCs w:val="36"/>
        </w:rPr>
      </w:pPr>
    </w:p>
    <w:p w14:paraId="7686B905">
      <w:pPr>
        <w:rPr>
          <w:rFonts w:hint="eastAsia" w:ascii="宋体" w:hAnsi="宋体" w:cs="宋体"/>
          <w:sz w:val="36"/>
          <w:szCs w:val="36"/>
        </w:rPr>
      </w:pPr>
    </w:p>
    <w:p w14:paraId="00C2AE6A">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项目名称：</w:t>
      </w:r>
    </w:p>
    <w:p w14:paraId="23A330CE">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招标编号：</w:t>
      </w:r>
    </w:p>
    <w:p w14:paraId="5D9A32DC">
      <w:pPr>
        <w:ind w:firstLine="720" w:firstLineChars="200"/>
        <w:jc w:val="both"/>
        <w:rPr>
          <w:rFonts w:hint="eastAsia" w:ascii="宋体" w:hAnsi="宋体" w:cs="宋体"/>
          <w:sz w:val="36"/>
          <w:szCs w:val="36"/>
          <w:u w:val="single"/>
        </w:rPr>
      </w:pPr>
      <w:r>
        <w:rPr>
          <w:rFonts w:hint="eastAsia" w:ascii="宋体" w:hAnsi="宋体" w:cs="宋体"/>
          <w:sz w:val="36"/>
          <w:szCs w:val="36"/>
        </w:rPr>
        <w:t>投标人</w:t>
      </w:r>
      <w:r>
        <w:rPr>
          <w:rFonts w:hint="eastAsia" w:ascii="宋体" w:hAnsi="宋体" w:cs="宋体"/>
          <w:sz w:val="36"/>
          <w:szCs w:val="36"/>
          <w:lang w:val="en-US" w:eastAsia="zh-CN"/>
        </w:rPr>
        <w:t>名称</w:t>
      </w:r>
      <w:r>
        <w:rPr>
          <w:rFonts w:hint="eastAsia" w:ascii="宋体" w:hAnsi="宋体" w:cs="宋体"/>
          <w:sz w:val="36"/>
          <w:szCs w:val="36"/>
        </w:rPr>
        <w:t>：（加盖电子公章）</w:t>
      </w:r>
    </w:p>
    <w:p w14:paraId="4C3C2DEA">
      <w:pPr>
        <w:widowControl/>
        <w:ind w:firstLine="720" w:firstLineChars="200"/>
        <w:jc w:val="left"/>
        <w:rPr>
          <w:rFonts w:hint="eastAsia" w:ascii="宋体" w:hAnsi="宋体" w:cs="宋体"/>
          <w:sz w:val="28"/>
          <w:szCs w:val="28"/>
        </w:rPr>
      </w:pPr>
      <w:r>
        <w:rPr>
          <w:rFonts w:hint="eastAsia" w:ascii="宋体" w:hAnsi="宋体" w:cs="宋体"/>
          <w:sz w:val="36"/>
          <w:szCs w:val="36"/>
          <w:lang w:val="en-US" w:eastAsia="zh-CN"/>
        </w:rPr>
        <w:t>日期：</w:t>
      </w:r>
      <w:r>
        <w:rPr>
          <w:rFonts w:hint="eastAsia" w:ascii="宋体" w:hAnsi="宋体" w:cs="宋体"/>
          <w:sz w:val="28"/>
          <w:szCs w:val="28"/>
        </w:rPr>
        <w:br w:type="page"/>
      </w:r>
    </w:p>
    <w:p w14:paraId="00978A2E">
      <w:pPr>
        <w:spacing w:before="312" w:beforeLines="100" w:after="312" w:afterLines="100"/>
        <w:jc w:val="center"/>
        <w:rPr>
          <w:rFonts w:hint="eastAsia" w:ascii="宋体" w:hAnsi="宋体" w:cs="宋体"/>
          <w:sz w:val="32"/>
          <w:szCs w:val="32"/>
        </w:rPr>
      </w:pPr>
      <w:r>
        <w:rPr>
          <w:rFonts w:hint="eastAsia" w:ascii="宋体" w:hAnsi="宋体" w:cs="宋体"/>
          <w:sz w:val="32"/>
          <w:szCs w:val="32"/>
        </w:rPr>
        <w:t>目录</w:t>
      </w:r>
    </w:p>
    <w:p w14:paraId="4CAB2FD0">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0C317017">
      <w:pPr>
        <w:spacing w:line="440" w:lineRule="exact"/>
        <w:rPr>
          <w:rFonts w:hint="eastAsia" w:ascii="宋体" w:hAnsi="宋体" w:cs="宋体"/>
          <w:kern w:val="0"/>
          <w:szCs w:val="21"/>
        </w:rPr>
      </w:pPr>
      <w:r>
        <w:rPr>
          <w:rFonts w:hint="eastAsia" w:ascii="宋体" w:hAnsi="宋体" w:cs="宋体"/>
        </w:rPr>
        <w:br w:type="page"/>
      </w:r>
      <w:r>
        <w:rPr>
          <w:rFonts w:hint="eastAsia" w:ascii="宋体" w:hAnsi="宋体" w:cs="宋体"/>
          <w:b/>
          <w:bCs/>
          <w:kern w:val="0"/>
          <w:szCs w:val="21"/>
        </w:rPr>
        <w:t>附件一、投标申请及声明格式</w:t>
      </w:r>
    </w:p>
    <w:p w14:paraId="70F4C4FB">
      <w:pPr>
        <w:widowControl/>
        <w:shd w:val="clear" w:color="auto" w:fill="FFFFFF"/>
        <w:spacing w:line="360" w:lineRule="auto"/>
        <w:jc w:val="center"/>
        <w:rPr>
          <w:rFonts w:hint="eastAsia" w:ascii="宋体" w:hAnsi="宋体" w:cs="宋体"/>
          <w:b/>
          <w:kern w:val="0"/>
          <w:szCs w:val="21"/>
        </w:rPr>
      </w:pPr>
      <w:r>
        <w:rPr>
          <w:rFonts w:hint="eastAsia" w:ascii="宋体" w:hAnsi="宋体" w:cs="宋体"/>
          <w:b/>
          <w:kern w:val="0"/>
          <w:sz w:val="36"/>
          <w:szCs w:val="36"/>
        </w:rPr>
        <w:t>投标申请及声明</w:t>
      </w:r>
    </w:p>
    <w:p w14:paraId="3634C42E">
      <w:pPr>
        <w:widowControl/>
        <w:shd w:val="clear" w:color="auto" w:fill="FFFFFF"/>
        <w:spacing w:line="400" w:lineRule="exact"/>
        <w:rPr>
          <w:rFonts w:hint="eastAsia" w:ascii="宋体" w:hAnsi="宋体" w:cs="宋体"/>
          <w:kern w:val="0"/>
          <w:szCs w:val="21"/>
        </w:rPr>
      </w:pPr>
      <w:r>
        <w:rPr>
          <w:rFonts w:hint="eastAsia" w:ascii="宋体" w:hAnsi="宋体" w:cs="宋体"/>
          <w:kern w:val="0"/>
          <w:szCs w:val="21"/>
        </w:rPr>
        <w:t> 致：江苏省设备成套股份有限公司</w:t>
      </w:r>
    </w:p>
    <w:p w14:paraId="2C687FDB">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5D09853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rPr>
      </w:pPr>
      <w:r>
        <w:rPr>
          <w:rFonts w:hint="eastAsia" w:ascii="宋体" w:hAnsi="宋体" w:cs="宋体"/>
          <w:kern w:val="0"/>
          <w:szCs w:val="21"/>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5CF67355">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3CB64BA7">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w:t>
      </w:r>
      <w:r>
        <w:rPr>
          <w:rFonts w:hint="eastAsia" w:ascii="宋体" w:hAnsi="宋体" w:cs="宋体"/>
          <w:lang w:val="en-US" w:eastAsia="zh-CN"/>
        </w:rPr>
        <w:t>方式</w:t>
      </w:r>
      <w:r>
        <w:rPr>
          <w:rFonts w:hint="eastAsia" w:ascii="宋体" w:hAnsi="宋体" w:cs="宋体"/>
        </w:rPr>
        <w:t>采购</w:t>
      </w:r>
      <w:r>
        <w:rPr>
          <w:rFonts w:hint="eastAsia" w:ascii="宋体" w:hAnsi="宋体" w:cs="宋体"/>
          <w:kern w:val="0"/>
          <w:szCs w:val="21"/>
        </w:rPr>
        <w:t>。</w:t>
      </w:r>
    </w:p>
    <w:p w14:paraId="167DE93E">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9、与本投标有关的正式联系方式为：</w:t>
      </w:r>
    </w:p>
    <w:p w14:paraId="6814B529">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75620789">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1A5EC78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0125156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开户银行：</w:t>
      </w:r>
    </w:p>
    <w:p w14:paraId="6152977E">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银行账号：</w:t>
      </w:r>
    </w:p>
    <w:p w14:paraId="1393F0D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687882EA">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08C47268">
      <w:pPr>
        <w:widowControl/>
        <w:shd w:val="clear" w:color="auto" w:fill="FFFFFF"/>
        <w:spacing w:line="360" w:lineRule="auto"/>
        <w:rPr>
          <w:rFonts w:hint="eastAsia"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rPr>
      </w:pPr>
    </w:p>
    <w:p w14:paraId="2D6890A9">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120CEE31">
      <w:pPr>
        <w:widowControl/>
        <w:shd w:val="clear" w:color="auto" w:fill="FFFFFF"/>
        <w:spacing w:line="360" w:lineRule="auto"/>
        <w:jc w:val="left"/>
        <w:rPr>
          <w:rFonts w:hint="eastAsia" w:ascii="宋体" w:hAnsi="宋体" w:cs="宋体"/>
          <w:kern w:val="0"/>
          <w:szCs w:val="21"/>
        </w:rPr>
      </w:pPr>
    </w:p>
    <w:p w14:paraId="0C51E80F">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7726CBD5">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93D4DA4">
      <w:pPr>
        <w:spacing w:line="480" w:lineRule="exact"/>
        <w:ind w:firstLine="480"/>
        <w:rPr>
          <w:rFonts w:hint="eastAsia" w:ascii="宋体" w:hAnsi="宋体"/>
          <w:szCs w:val="21"/>
        </w:rPr>
      </w:pPr>
      <w:r>
        <w:rPr>
          <w:rFonts w:hint="eastAsia" w:ascii="宋体" w:hAnsi="宋体"/>
          <w:szCs w:val="21"/>
        </w:rPr>
        <w:t>被授权人身份证号码：</w:t>
      </w:r>
    </w:p>
    <w:p w14:paraId="52FDCFF8">
      <w:pPr>
        <w:spacing w:line="480" w:lineRule="exact"/>
        <w:ind w:firstLine="480"/>
        <w:rPr>
          <w:rFonts w:ascii="宋体" w:hAnsi="宋体"/>
          <w:szCs w:val="21"/>
          <w:u w:val="single"/>
        </w:rPr>
      </w:pPr>
      <w:r>
        <w:rPr>
          <w:rFonts w:hint="eastAsia" w:ascii="宋体" w:hAnsi="宋体"/>
          <w:szCs w:val="21"/>
        </w:rPr>
        <w:t>被授权人联系电话：           （手机）</w:t>
      </w:r>
    </w:p>
    <w:p w14:paraId="49BD1464">
      <w:pPr>
        <w:spacing w:line="480" w:lineRule="exact"/>
        <w:ind w:firstLine="480"/>
        <w:rPr>
          <w:rFonts w:hint="eastAsia" w:ascii="宋体" w:hAnsi="宋体"/>
          <w:szCs w:val="21"/>
          <w:u w:val="single"/>
        </w:rPr>
      </w:pPr>
      <w:r>
        <w:rPr>
          <w:rFonts w:hint="eastAsia" w:ascii="宋体" w:hAnsi="宋体"/>
          <w:szCs w:val="21"/>
        </w:rPr>
        <w:t>投标人名称：              （加盖电子公章）</w:t>
      </w:r>
    </w:p>
    <w:p w14:paraId="020FFBD6">
      <w:pPr>
        <w:spacing w:line="480" w:lineRule="exact"/>
        <w:ind w:firstLine="480"/>
        <w:rPr>
          <w:rFonts w:ascii="宋体" w:hAnsi="宋体"/>
          <w:szCs w:val="21"/>
          <w:u w:val="single"/>
        </w:rPr>
      </w:pPr>
      <w:r>
        <w:rPr>
          <w:rFonts w:hint="eastAsia" w:ascii="宋体" w:hAnsi="宋体"/>
          <w:szCs w:val="21"/>
        </w:rPr>
        <w:t>单位地址：</w:t>
      </w:r>
    </w:p>
    <w:p w14:paraId="0AC95680">
      <w:pPr>
        <w:spacing w:line="480" w:lineRule="exact"/>
        <w:ind w:firstLine="480"/>
        <w:rPr>
          <w:rFonts w:hint="eastAsia" w:ascii="宋体" w:hAnsi="宋体"/>
          <w:szCs w:val="21"/>
        </w:rPr>
      </w:pPr>
      <w:r>
        <w:rPr>
          <w:rFonts w:hint="eastAsia" w:ascii="宋体" w:hAnsi="宋体"/>
          <w:szCs w:val="21"/>
        </w:rPr>
        <w:t>日    期：</w:t>
      </w:r>
    </w:p>
    <w:p w14:paraId="74D4893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13DABEE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2F55397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5E112D35">
      <w:pPr>
        <w:autoSpaceDE w:val="0"/>
        <w:autoSpaceDN w:val="0"/>
        <w:adjustRightInd w:val="0"/>
        <w:spacing w:line="360" w:lineRule="auto"/>
        <w:rPr>
          <w:rFonts w:hint="eastAsia" w:ascii="宋体" w:hAnsi="宋体" w:cs="宋体"/>
          <w:lang w:val="zh-CN"/>
        </w:rPr>
      </w:pPr>
      <w:r>
        <w:rPr>
          <w:rFonts w:hint="eastAsia" w:ascii="宋体" w:hAnsi="宋体" w:cs="宋体"/>
          <w:b/>
          <w:bCs/>
          <w:kern w:val="0"/>
          <w:szCs w:val="21"/>
        </w:rPr>
        <w:br w:type="page"/>
      </w:r>
      <w:bookmarkStart w:id="32" w:name="_Toc26810"/>
      <w:r>
        <w:rPr>
          <w:rFonts w:hint="eastAsia" w:ascii="宋体" w:hAnsi="宋体" w:cs="宋体"/>
          <w:b/>
          <w:bCs/>
          <w:kern w:val="0"/>
          <w:szCs w:val="21"/>
          <w:lang w:val="zh-CN"/>
        </w:rPr>
        <w:t>附件三、</w:t>
      </w:r>
      <w:bookmarkEnd w:id="32"/>
      <w:r>
        <w:rPr>
          <w:rFonts w:hint="eastAsia" w:ascii="宋体" w:hAnsi="宋体" w:cs="宋体"/>
          <w:b/>
          <w:bCs/>
          <w:kern w:val="0"/>
          <w:szCs w:val="21"/>
          <w:lang w:val="zh-CN"/>
        </w:rPr>
        <w:t>开标一览表</w:t>
      </w:r>
    </w:p>
    <w:p w14:paraId="0153E723">
      <w:pPr>
        <w:autoSpaceDE w:val="0"/>
        <w:autoSpaceDN w:val="0"/>
        <w:adjustRightInd w:val="0"/>
        <w:rPr>
          <w:rFonts w:hint="eastAsia" w:ascii="宋体" w:hAnsi="宋体" w:cs="宋体"/>
          <w:b/>
          <w:bCs/>
          <w:lang w:val="zh-CN"/>
        </w:rPr>
      </w:pPr>
    </w:p>
    <w:p w14:paraId="3A67B587">
      <w:pPr>
        <w:jc w:val="center"/>
        <w:rPr>
          <w:rFonts w:hint="eastAsia" w:ascii="宋体" w:hAnsi="宋体" w:cs="宋体"/>
          <w:b/>
          <w:sz w:val="36"/>
          <w:szCs w:val="36"/>
        </w:rPr>
      </w:pPr>
      <w:r>
        <w:rPr>
          <w:rFonts w:hint="eastAsia" w:ascii="宋体" w:hAnsi="宋体" w:cs="宋体"/>
          <w:b/>
          <w:sz w:val="36"/>
          <w:szCs w:val="36"/>
        </w:rPr>
        <w:t>开标一览表</w:t>
      </w:r>
    </w:p>
    <w:p w14:paraId="6CB6BC22">
      <w:pPr>
        <w:widowControl/>
        <w:shd w:val="clear" w:color="auto" w:fill="FFFFFF"/>
        <w:spacing w:line="360" w:lineRule="auto"/>
        <w:jc w:val="center"/>
        <w:rPr>
          <w:rFonts w:hint="eastAsia" w:ascii="宋体" w:hAnsi="宋体" w:cs="宋体"/>
          <w:kern w:val="0"/>
          <w:sz w:val="24"/>
        </w:rPr>
      </w:pPr>
    </w:p>
    <w:p w14:paraId="1A9D0572">
      <w:pPr>
        <w:pStyle w:val="13"/>
        <w:spacing w:line="440" w:lineRule="exact"/>
        <w:ind w:firstLine="474" w:firstLineChars="225"/>
        <w:rPr>
          <w:rFonts w:hint="eastAsia" w:ascii="宋体" w:hAnsi="宋体" w:cs="宋体"/>
          <w:sz w:val="21"/>
          <w:szCs w:val="21"/>
        </w:rPr>
      </w:pPr>
      <w:r>
        <w:rPr>
          <w:rFonts w:hint="eastAsia" w:ascii="宋体" w:hAnsi="宋体" w:cs="宋体"/>
          <w:sz w:val="21"/>
          <w:szCs w:val="21"/>
        </w:rPr>
        <w:t xml:space="preserve">项目名称：                                   项目编号 ：           </w:t>
      </w:r>
    </w:p>
    <w:tbl>
      <w:tblPr>
        <w:tblStyle w:val="4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pPr>
            <w:r>
              <w:rPr>
                <w:rFonts w:hint="eastAsia"/>
              </w:rPr>
              <w:t>投标报价</w:t>
            </w:r>
          </w:p>
        </w:tc>
        <w:tc>
          <w:tcPr>
            <w:tcW w:w="5459" w:type="dxa"/>
            <w:noWrap w:val="0"/>
            <w:vAlign w:val="center"/>
          </w:tcPr>
          <w:p w14:paraId="64EB0DFD">
            <w:pPr>
              <w:pStyle w:val="13"/>
              <w:ind w:firstLine="472" w:firstLineChars="225"/>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详见苏彩云系统</w:t>
            </w:r>
          </w:p>
        </w:tc>
        <w:tc>
          <w:tcPr>
            <w:tcW w:w="1657" w:type="dxa"/>
            <w:noWrap w:val="0"/>
            <w:vAlign w:val="center"/>
          </w:tcPr>
          <w:p w14:paraId="4FCE4F9A">
            <w:pPr>
              <w:spacing w:line="440" w:lineRule="exact"/>
              <w:textAlignment w:val="baseline"/>
              <w:rPr>
                <w:rFonts w:hint="default" w:ascii="宋体" w:hAnsi="宋体" w:eastAsia="宋体" w:cs="宋体"/>
                <w:szCs w:val="21"/>
                <w:lang w:val="en-US" w:eastAsia="zh-CN"/>
              </w:rPr>
            </w:pPr>
            <w:r>
              <w:rPr>
                <w:rFonts w:hint="eastAsia" w:ascii="宋体" w:hAnsi="宋体" w:cs="宋体"/>
                <w:szCs w:val="21"/>
              </w:rPr>
              <w:t>备注：</w:t>
            </w:r>
            <w:r>
              <w:rPr>
                <w:rFonts w:hint="eastAsia" w:ascii="宋体" w:hAnsi="宋体" w:cs="宋体"/>
                <w:b/>
                <w:bCs/>
                <w:szCs w:val="21"/>
                <w:lang w:val="en-US" w:eastAsia="zh-CN"/>
              </w:rPr>
              <w:t>此处报价为2年总价</w:t>
            </w:r>
          </w:p>
        </w:tc>
      </w:tr>
      <w:tr w14:paraId="317F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9" w:hRule="atLeast"/>
        </w:trPr>
        <w:tc>
          <w:tcPr>
            <w:tcW w:w="1524" w:type="dxa"/>
            <w:noWrap w:val="0"/>
            <w:vAlign w:val="center"/>
          </w:tcPr>
          <w:p w14:paraId="149323FB">
            <w:pPr>
              <w:spacing w:line="440" w:lineRule="exact"/>
              <w:textAlignment w:val="baseline"/>
              <w:rPr>
                <w:rFonts w:hint="eastAsia" w:ascii="宋体" w:hAnsi="宋体" w:cs="宋体"/>
                <w:szCs w:val="21"/>
              </w:rPr>
            </w:pPr>
            <w:r>
              <w:rPr>
                <w:rFonts w:hint="eastAsia" w:ascii="宋体" w:hAnsi="宋体" w:cs="宋体"/>
                <w:szCs w:val="21"/>
              </w:rPr>
              <w:t>服务时间/交付使用时间</w:t>
            </w:r>
          </w:p>
        </w:tc>
        <w:tc>
          <w:tcPr>
            <w:tcW w:w="5459" w:type="dxa"/>
            <w:noWrap w:val="0"/>
            <w:vAlign w:val="center"/>
          </w:tcPr>
          <w:p w14:paraId="53B933A1">
            <w:pPr>
              <w:pStyle w:val="13"/>
              <w:ind w:firstLine="472" w:firstLineChars="225"/>
              <w:rPr>
                <w:rFonts w:hint="eastAsia" w:ascii="宋体" w:hAnsi="宋体" w:cs="宋体"/>
                <w:b w:val="0"/>
                <w:bCs/>
                <w:sz w:val="21"/>
                <w:szCs w:val="21"/>
              </w:rPr>
            </w:pPr>
            <w:r>
              <w:rPr>
                <w:rFonts w:hint="eastAsia" w:ascii="宋体" w:hAnsi="宋体" w:cs="宋体"/>
                <w:b w:val="0"/>
                <w:bCs/>
                <w:sz w:val="21"/>
                <w:szCs w:val="21"/>
                <w:u w:val="single"/>
              </w:rPr>
              <w:t>满足招标文件要求</w:t>
            </w:r>
            <w:r>
              <w:rPr>
                <w:rFonts w:hint="eastAsia" w:ascii="宋体" w:hAnsi="宋体" w:cs="宋体"/>
                <w:b w:val="0"/>
                <w:bCs/>
                <w:sz w:val="21"/>
                <w:szCs w:val="21"/>
              </w:rPr>
              <w:t>。</w:t>
            </w:r>
          </w:p>
        </w:tc>
        <w:tc>
          <w:tcPr>
            <w:tcW w:w="1657" w:type="dxa"/>
            <w:noWrap w:val="0"/>
            <w:vAlign w:val="center"/>
          </w:tcPr>
          <w:p w14:paraId="7FA3382F">
            <w:pPr>
              <w:spacing w:line="440" w:lineRule="exact"/>
              <w:ind w:firstLine="472" w:firstLineChars="225"/>
              <w:textAlignment w:val="baseline"/>
              <w:rPr>
                <w:rFonts w:hint="eastAsia" w:ascii="宋体" w:hAnsi="宋体" w:cs="宋体"/>
                <w:szCs w:val="21"/>
              </w:rPr>
            </w:pPr>
          </w:p>
        </w:tc>
      </w:tr>
      <w:tr w14:paraId="0666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noWrap w:val="0"/>
            <w:vAlign w:val="center"/>
          </w:tcPr>
          <w:p w14:paraId="66BC3ACC">
            <w:pPr>
              <w:pStyle w:val="13"/>
              <w:ind w:firstLine="0"/>
              <w:jc w:val="center"/>
              <w:rPr>
                <w:rFonts w:hint="eastAsia" w:ascii="宋体" w:hAnsi="宋体" w:cs="宋体"/>
                <w:szCs w:val="21"/>
              </w:rPr>
            </w:pPr>
            <w:r>
              <w:rPr>
                <w:rFonts w:hint="eastAsia" w:ascii="宋体" w:hAnsi="宋体" w:cs="宋体"/>
                <w:sz w:val="21"/>
                <w:szCs w:val="21"/>
              </w:rPr>
              <w:t>投标标的是否全部由小微企业（含视同小微企业）提供</w:t>
            </w:r>
          </w:p>
        </w:tc>
        <w:tc>
          <w:tcPr>
            <w:tcW w:w="5459" w:type="dxa"/>
            <w:noWrap w:val="0"/>
            <w:vAlign w:val="center"/>
          </w:tcPr>
          <w:p w14:paraId="29FCD7C6">
            <w:pPr>
              <w:pStyle w:val="13"/>
              <w:ind w:firstLine="474" w:firstLineChars="225"/>
              <w:rPr>
                <w:rFonts w:hint="eastAsia" w:ascii="宋体" w:hAnsi="宋体" w:cs="宋体"/>
                <w:szCs w:val="21"/>
                <w:u w:val="single"/>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1657" w:type="dxa"/>
            <w:noWrap w:val="0"/>
            <w:vAlign w:val="center"/>
          </w:tcPr>
          <w:p w14:paraId="33D6F6FE">
            <w:pPr>
              <w:spacing w:line="440" w:lineRule="exact"/>
              <w:ind w:firstLine="472" w:firstLineChars="225"/>
              <w:textAlignment w:val="baseline"/>
              <w:rPr>
                <w:rFonts w:hint="eastAsia" w:ascii="宋体" w:hAnsi="宋体" w:cs="宋体"/>
                <w:szCs w:val="21"/>
              </w:rPr>
            </w:pPr>
          </w:p>
        </w:tc>
      </w:tr>
    </w:tbl>
    <w:p w14:paraId="1F477DA9">
      <w:pPr>
        <w:pStyle w:val="13"/>
        <w:spacing w:line="440" w:lineRule="exact"/>
        <w:ind w:firstLine="474" w:firstLineChars="225"/>
        <w:rPr>
          <w:rFonts w:hint="eastAsia" w:ascii="宋体" w:hAnsi="宋体" w:cs="宋体"/>
          <w:sz w:val="21"/>
          <w:szCs w:val="21"/>
        </w:rPr>
      </w:pPr>
    </w:p>
    <w:p w14:paraId="2E15850D">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6D98DC33">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w:t>
      </w:r>
    </w:p>
    <w:p w14:paraId="5436FDC5">
      <w:pPr>
        <w:widowControl/>
        <w:numPr>
          <w:ilvl w:val="0"/>
          <w:numId w:val="14"/>
        </w:numPr>
        <w:shd w:val="clear" w:color="auto" w:fill="FFFFFF"/>
        <w:spacing w:line="360" w:lineRule="auto"/>
        <w:ind w:firstLine="422" w:firstLineChars="200"/>
        <w:jc w:val="left"/>
        <w:rPr>
          <w:rFonts w:hint="eastAsia" w:ascii="宋体" w:hAnsi="宋体" w:cs="宋体"/>
          <w:b/>
          <w:bCs/>
          <w:kern w:val="0"/>
          <w:szCs w:val="21"/>
        </w:rPr>
      </w:pPr>
      <w:bookmarkStart w:id="33" w:name="_Toc12264"/>
      <w:r>
        <w:rPr>
          <w:rFonts w:hint="eastAsia" w:ascii="宋体" w:hAnsi="宋体" w:cs="宋体"/>
          <w:b/>
          <w:bCs/>
          <w:kern w:val="0"/>
          <w:szCs w:val="21"/>
        </w:rPr>
        <w:t>本项目仅接受一个价格，不得填报有选择性报价方案。如有优惠条款须注明，但不得影响报价，影响项目履约交付。</w:t>
      </w:r>
    </w:p>
    <w:p w14:paraId="164EDB86">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投标人应按招标文件要求提供《中小企业声明函》、《残疾人福利性单位声明函》、《属于监狱企业的证明文件》。如未按要求提供、填写，不享受价格扣除。</w:t>
      </w:r>
    </w:p>
    <w:p w14:paraId="42F110F5">
      <w:pPr>
        <w:widowControl/>
        <w:shd w:val="clear" w:color="auto" w:fill="FFFFFF"/>
        <w:spacing w:line="360" w:lineRule="auto"/>
        <w:jc w:val="left"/>
        <w:rPr>
          <w:rFonts w:hint="eastAsia" w:ascii="宋体" w:hAnsi="宋体" w:cs="宋体"/>
          <w:b/>
          <w:bCs/>
          <w:kern w:val="0"/>
          <w:szCs w:val="21"/>
          <w:lang w:val="zh-CN"/>
        </w:rPr>
      </w:pPr>
      <w:r>
        <w:rPr>
          <w:rFonts w:hint="eastAsia" w:ascii="宋体" w:hAnsi="宋体" w:cs="宋体"/>
          <w:b/>
          <w:bCs/>
          <w:kern w:val="0"/>
          <w:szCs w:val="21"/>
          <w:lang w:val="zh-CN"/>
        </w:rPr>
        <w:br w:type="page"/>
      </w:r>
    </w:p>
    <w:p w14:paraId="72603DF1">
      <w:pPr>
        <w:widowControl/>
        <w:shd w:val="clear" w:color="auto" w:fill="FFFFFF"/>
        <w:spacing w:line="360" w:lineRule="auto"/>
        <w:jc w:val="left"/>
        <w:rPr>
          <w:rFonts w:hint="eastAsia" w:ascii="宋体" w:hAnsi="宋体" w:cs="宋体"/>
          <w:b/>
          <w:bCs/>
          <w:kern w:val="0"/>
          <w:szCs w:val="21"/>
          <w:lang w:val="zh-CN"/>
        </w:rPr>
      </w:pPr>
      <w:r>
        <w:rPr>
          <w:rFonts w:hint="eastAsia" w:ascii="宋体" w:hAnsi="宋体" w:cs="宋体"/>
          <w:b/>
          <w:bCs/>
          <w:kern w:val="0"/>
          <w:szCs w:val="21"/>
          <w:lang w:val="zh-CN"/>
        </w:rPr>
        <w:t>附件四、分项报价表格式</w:t>
      </w:r>
      <w:bookmarkEnd w:id="33"/>
    </w:p>
    <w:p w14:paraId="2662893C">
      <w:pPr>
        <w:widowControl/>
        <w:adjustRightInd w:val="0"/>
        <w:spacing w:line="240" w:lineRule="atLeast"/>
        <w:jc w:val="left"/>
        <w:rPr>
          <w:rFonts w:hint="eastAsia" w:ascii="宋体" w:hAnsi="宋体" w:cs="宋体"/>
          <w:b/>
          <w:bCs/>
          <w:kern w:val="0"/>
          <w:lang w:val="zh-CN"/>
        </w:rPr>
      </w:pPr>
    </w:p>
    <w:p w14:paraId="2C30F829">
      <w:pPr>
        <w:widowControl/>
        <w:spacing w:line="360" w:lineRule="auto"/>
        <w:jc w:val="center"/>
        <w:rPr>
          <w:rFonts w:hint="eastAsia" w:ascii="宋体" w:hAnsi="宋体"/>
          <w:b/>
          <w:kern w:val="0"/>
          <w:sz w:val="32"/>
          <w:szCs w:val="32"/>
        </w:rPr>
      </w:pPr>
      <w:r>
        <w:rPr>
          <w:rFonts w:hint="eastAsia" w:ascii="宋体" w:hAnsi="宋体" w:cs="宋体"/>
          <w:b/>
          <w:kern w:val="0"/>
          <w:sz w:val="36"/>
          <w:szCs w:val="36"/>
        </w:rPr>
        <w:t>分项报价表</w:t>
      </w:r>
      <w:bookmarkStart w:id="41" w:name="_GoBack"/>
      <w:bookmarkEnd w:id="41"/>
      <w:r>
        <w:rPr>
          <w:rFonts w:hint="eastAsia" w:ascii="宋体" w:hAnsi="宋体"/>
          <w:b/>
          <w:kern w:val="0"/>
          <w:sz w:val="32"/>
          <w:szCs w:val="32"/>
        </w:rPr>
        <w:t>（单位：元）</w:t>
      </w:r>
    </w:p>
    <w:tbl>
      <w:tblPr>
        <w:tblStyle w:val="45"/>
        <w:tblW w:w="9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
        <w:gridCol w:w="1854"/>
        <w:gridCol w:w="1338"/>
        <w:gridCol w:w="1070"/>
        <w:gridCol w:w="1838"/>
        <w:gridCol w:w="2975"/>
      </w:tblGrid>
      <w:tr w14:paraId="6097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noWrap w:val="0"/>
            <w:vAlign w:val="center"/>
          </w:tcPr>
          <w:p w14:paraId="231D7C86">
            <w:pPr>
              <w:widowControl/>
              <w:spacing w:line="360" w:lineRule="auto"/>
              <w:jc w:val="center"/>
              <w:rPr>
                <w:rFonts w:hint="eastAsia" w:ascii="宋体" w:hAnsi="宋体" w:cs="宋体"/>
                <w:kern w:val="0"/>
              </w:rPr>
            </w:pPr>
            <w:r>
              <w:rPr>
                <w:rFonts w:hint="eastAsia" w:ascii="宋体" w:hAnsi="宋体" w:cs="宋体"/>
                <w:kern w:val="0"/>
              </w:rPr>
              <w:t>序号</w:t>
            </w:r>
          </w:p>
        </w:tc>
        <w:tc>
          <w:tcPr>
            <w:tcW w:w="1854" w:type="dxa"/>
            <w:noWrap w:val="0"/>
            <w:vAlign w:val="center"/>
          </w:tcPr>
          <w:p w14:paraId="31746656">
            <w:pPr>
              <w:widowControl/>
              <w:spacing w:line="360" w:lineRule="auto"/>
              <w:jc w:val="center"/>
              <w:rPr>
                <w:rFonts w:hint="eastAsia" w:ascii="宋体" w:hAnsi="宋体" w:cs="宋体"/>
                <w:kern w:val="0"/>
                <w:highlight w:val="none"/>
              </w:rPr>
            </w:pPr>
            <w:r>
              <w:rPr>
                <w:rFonts w:hint="eastAsia" w:ascii="宋体" w:hAnsi="宋体" w:cs="宋体"/>
                <w:kern w:val="0"/>
                <w:highlight w:val="none"/>
              </w:rPr>
              <w:t>项目</w:t>
            </w:r>
          </w:p>
        </w:tc>
        <w:tc>
          <w:tcPr>
            <w:tcW w:w="1338" w:type="dxa"/>
            <w:noWrap w:val="0"/>
            <w:vAlign w:val="center"/>
          </w:tcPr>
          <w:p w14:paraId="5B2A205F">
            <w:pPr>
              <w:widowControl/>
              <w:spacing w:line="360" w:lineRule="auto"/>
              <w:jc w:val="center"/>
              <w:rPr>
                <w:rFonts w:hint="eastAsia" w:ascii="宋体" w:hAnsi="宋体" w:cs="宋体"/>
                <w:kern w:val="0"/>
                <w:highlight w:val="none"/>
              </w:rPr>
            </w:pPr>
            <w:r>
              <w:rPr>
                <w:rFonts w:hint="eastAsia" w:ascii="宋体" w:hAnsi="宋体" w:cs="宋体"/>
                <w:kern w:val="0"/>
                <w:highlight w:val="none"/>
              </w:rPr>
              <w:t>单价</w:t>
            </w:r>
          </w:p>
          <w:p w14:paraId="1A64D1CB">
            <w:pPr>
              <w:widowControl/>
              <w:spacing w:line="360" w:lineRule="auto"/>
              <w:jc w:val="center"/>
              <w:rPr>
                <w:rFonts w:hint="eastAsia" w:ascii="宋体" w:hAnsi="宋体" w:cs="宋体"/>
                <w:kern w:val="0"/>
                <w:highlight w:val="none"/>
              </w:rPr>
            </w:pPr>
            <w:r>
              <w:rPr>
                <w:rFonts w:hint="eastAsia" w:ascii="宋体" w:hAnsi="宋体" w:cs="宋体"/>
                <w:kern w:val="0"/>
                <w:highlight w:val="none"/>
              </w:rPr>
              <w:t>（</w:t>
            </w:r>
            <w:r>
              <w:rPr>
                <w:rFonts w:hint="eastAsia" w:ascii="宋体" w:hAnsi="宋体" w:cs="宋体"/>
                <w:kern w:val="0"/>
                <w:highlight w:val="none"/>
                <w:lang w:val="en-US" w:eastAsia="zh-CN"/>
              </w:rPr>
              <w:t>时</w:t>
            </w:r>
            <w:r>
              <w:rPr>
                <w:rFonts w:hint="eastAsia" w:ascii="宋体" w:hAnsi="宋体" w:cs="宋体"/>
                <w:kern w:val="0"/>
                <w:highlight w:val="none"/>
              </w:rPr>
              <w:t>薪）</w:t>
            </w:r>
          </w:p>
        </w:tc>
        <w:tc>
          <w:tcPr>
            <w:tcW w:w="1070" w:type="dxa"/>
            <w:noWrap w:val="0"/>
            <w:vAlign w:val="center"/>
          </w:tcPr>
          <w:p w14:paraId="57DDA7F6">
            <w:pPr>
              <w:widowControl/>
              <w:spacing w:line="360" w:lineRule="auto"/>
              <w:jc w:val="center"/>
              <w:rPr>
                <w:rFonts w:hint="eastAsia" w:ascii="宋体" w:hAnsi="宋体" w:eastAsia="宋体" w:cs="宋体"/>
                <w:kern w:val="0"/>
                <w:highlight w:val="none"/>
                <w:lang w:val="en-US" w:eastAsia="zh-CN"/>
              </w:rPr>
            </w:pPr>
            <w:r>
              <w:rPr>
                <w:rFonts w:hint="eastAsia" w:ascii="宋体" w:hAnsi="宋体" w:cs="宋体"/>
                <w:kern w:val="0"/>
                <w:highlight w:val="none"/>
                <w:lang w:val="en-US" w:eastAsia="zh-CN"/>
              </w:rPr>
              <w:t>时长</w:t>
            </w:r>
          </w:p>
        </w:tc>
        <w:tc>
          <w:tcPr>
            <w:tcW w:w="1838" w:type="dxa"/>
            <w:noWrap w:val="0"/>
            <w:vAlign w:val="center"/>
          </w:tcPr>
          <w:p w14:paraId="62513415">
            <w:pPr>
              <w:widowControl/>
              <w:spacing w:line="360" w:lineRule="auto"/>
              <w:jc w:val="center"/>
              <w:rPr>
                <w:rFonts w:hint="eastAsia" w:ascii="宋体" w:hAnsi="宋体" w:cs="宋体"/>
                <w:kern w:val="0"/>
              </w:rPr>
            </w:pPr>
            <w:r>
              <w:rPr>
                <w:rFonts w:hint="eastAsia" w:ascii="宋体" w:hAnsi="宋体" w:cs="宋体"/>
                <w:kern w:val="0"/>
                <w:lang w:val="en-US" w:eastAsia="zh-CN"/>
              </w:rPr>
              <w:t>单年</w:t>
            </w:r>
            <w:r>
              <w:rPr>
                <w:rFonts w:hint="eastAsia" w:ascii="宋体" w:hAnsi="宋体" w:cs="宋体"/>
                <w:kern w:val="0"/>
              </w:rPr>
              <w:t>总价</w:t>
            </w:r>
          </w:p>
        </w:tc>
        <w:tc>
          <w:tcPr>
            <w:tcW w:w="2975" w:type="dxa"/>
            <w:noWrap w:val="0"/>
            <w:vAlign w:val="center"/>
          </w:tcPr>
          <w:p w14:paraId="3EB16323">
            <w:pPr>
              <w:widowControl/>
              <w:spacing w:line="360" w:lineRule="auto"/>
              <w:jc w:val="center"/>
              <w:rPr>
                <w:rFonts w:hint="eastAsia" w:ascii="宋体" w:hAnsi="宋体" w:cs="宋体"/>
                <w:kern w:val="0"/>
              </w:rPr>
            </w:pPr>
            <w:r>
              <w:rPr>
                <w:rFonts w:hint="eastAsia" w:ascii="宋体" w:hAnsi="宋体" w:cs="宋体"/>
                <w:kern w:val="0"/>
              </w:rPr>
              <w:t>备注</w:t>
            </w:r>
          </w:p>
        </w:tc>
      </w:tr>
      <w:tr w14:paraId="03FB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noWrap w:val="0"/>
            <w:vAlign w:val="center"/>
          </w:tcPr>
          <w:p w14:paraId="770E2E79">
            <w:pPr>
              <w:widowControl/>
              <w:spacing w:line="360" w:lineRule="auto"/>
              <w:jc w:val="center"/>
              <w:rPr>
                <w:rFonts w:hint="eastAsia" w:ascii="宋体" w:hAnsi="宋体" w:cs="宋体"/>
                <w:kern w:val="0"/>
              </w:rPr>
            </w:pPr>
            <w:r>
              <w:rPr>
                <w:rFonts w:hint="eastAsia" w:ascii="宋体" w:hAnsi="宋体" w:cs="宋体"/>
                <w:kern w:val="0"/>
              </w:rPr>
              <w:t>1</w:t>
            </w:r>
          </w:p>
        </w:tc>
        <w:tc>
          <w:tcPr>
            <w:tcW w:w="1854" w:type="dxa"/>
            <w:noWrap w:val="0"/>
            <w:vAlign w:val="top"/>
          </w:tcPr>
          <w:p w14:paraId="00008A12">
            <w:pPr>
              <w:widowControl/>
              <w:spacing w:line="360" w:lineRule="auto"/>
              <w:jc w:val="left"/>
              <w:rPr>
                <w:rFonts w:hint="eastAsia" w:ascii="宋体" w:hAnsi="宋体" w:cs="宋体"/>
                <w:kern w:val="0"/>
              </w:rPr>
            </w:pPr>
            <w:r>
              <w:rPr>
                <w:rFonts w:hint="eastAsia"/>
                <w:lang w:val="en-US" w:eastAsia="zh-CN"/>
              </w:rPr>
              <w:t>全年</w:t>
            </w:r>
            <w:r>
              <w:rPr>
                <w:rFonts w:hint="eastAsia"/>
              </w:rPr>
              <w:t>岗位服务费</w:t>
            </w:r>
          </w:p>
        </w:tc>
        <w:tc>
          <w:tcPr>
            <w:tcW w:w="1338" w:type="dxa"/>
            <w:noWrap w:val="0"/>
            <w:vAlign w:val="top"/>
          </w:tcPr>
          <w:p w14:paraId="40931737">
            <w:pPr>
              <w:widowControl/>
              <w:spacing w:line="360" w:lineRule="auto"/>
              <w:jc w:val="center"/>
              <w:rPr>
                <w:rFonts w:hint="eastAsia" w:ascii="宋体" w:hAnsi="宋体" w:cs="宋体"/>
                <w:kern w:val="0"/>
              </w:rPr>
            </w:pPr>
          </w:p>
        </w:tc>
        <w:tc>
          <w:tcPr>
            <w:tcW w:w="1070" w:type="dxa"/>
            <w:noWrap w:val="0"/>
            <w:vAlign w:val="top"/>
          </w:tcPr>
          <w:p w14:paraId="21143CE8">
            <w:pPr>
              <w:widowControl/>
              <w:spacing w:line="360" w:lineRule="auto"/>
              <w:jc w:val="center"/>
              <w:rPr>
                <w:rFonts w:hint="default" w:ascii="宋体" w:hAnsi="宋体" w:eastAsia="宋体" w:cs="宋体"/>
                <w:kern w:val="0"/>
                <w:lang w:val="en-US" w:eastAsia="zh-CN"/>
              </w:rPr>
            </w:pPr>
            <w:r>
              <w:rPr>
                <w:rFonts w:hint="default" w:ascii="宋体" w:hAnsi="宋体" w:eastAsia="宋体" w:cs="宋体"/>
                <w:kern w:val="0"/>
                <w:lang w:val="en-US" w:eastAsia="zh-CN"/>
              </w:rPr>
              <w:t>484420</w:t>
            </w:r>
            <w:r>
              <w:rPr>
                <w:rFonts w:hint="eastAsia" w:ascii="宋体" w:hAnsi="宋体" w:cs="宋体"/>
                <w:kern w:val="0"/>
                <w:lang w:val="en-US" w:eastAsia="zh-CN"/>
              </w:rPr>
              <w:t>小时</w:t>
            </w:r>
          </w:p>
        </w:tc>
        <w:tc>
          <w:tcPr>
            <w:tcW w:w="1838" w:type="dxa"/>
            <w:noWrap w:val="0"/>
            <w:vAlign w:val="top"/>
          </w:tcPr>
          <w:p w14:paraId="75D2849E">
            <w:pPr>
              <w:widowControl/>
              <w:spacing w:line="360" w:lineRule="auto"/>
              <w:jc w:val="center"/>
              <w:rPr>
                <w:rFonts w:hint="eastAsia" w:ascii="宋体" w:hAnsi="宋体" w:cs="宋体"/>
                <w:kern w:val="0"/>
              </w:rPr>
            </w:pPr>
          </w:p>
        </w:tc>
        <w:tc>
          <w:tcPr>
            <w:tcW w:w="2975" w:type="dxa"/>
            <w:noWrap w:val="0"/>
            <w:vAlign w:val="top"/>
          </w:tcPr>
          <w:p w14:paraId="73CAE474">
            <w:pPr>
              <w:widowControl/>
              <w:spacing w:line="360" w:lineRule="auto"/>
              <w:jc w:val="center"/>
              <w:rPr>
                <w:rFonts w:hint="eastAsia" w:ascii="宋体" w:hAnsi="宋体" w:cs="宋体"/>
                <w:kern w:val="0"/>
                <w:lang w:val="en-US" w:eastAsia="zh-CN"/>
              </w:rPr>
            </w:pPr>
            <w:r>
              <w:rPr>
                <w:rFonts w:hint="eastAsia" w:ascii="宋体" w:hAnsi="宋体" w:cs="宋体"/>
                <w:kern w:val="0"/>
                <w:lang w:val="en-US" w:eastAsia="zh-CN"/>
              </w:rPr>
              <w:t>单年总价=单价*时长</w:t>
            </w:r>
          </w:p>
          <w:p w14:paraId="16F275AC">
            <w:pPr>
              <w:widowControl/>
              <w:spacing w:line="360" w:lineRule="auto"/>
              <w:jc w:val="center"/>
              <w:rPr>
                <w:rFonts w:hint="default" w:ascii="宋体" w:hAnsi="宋体" w:cs="宋体"/>
                <w:kern w:val="0"/>
                <w:lang w:val="en-US" w:eastAsia="zh-CN"/>
              </w:rPr>
            </w:pPr>
            <w:r>
              <w:rPr>
                <w:rFonts w:hint="eastAsia" w:ascii="宋体" w:hAnsi="宋体" w:cs="宋体"/>
                <w:kern w:val="0"/>
                <w:lang w:val="en-US" w:eastAsia="zh-CN"/>
              </w:rPr>
              <w:t>请核实报价，不要算错</w:t>
            </w:r>
          </w:p>
        </w:tc>
      </w:tr>
      <w:tr w14:paraId="2044E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9" w:type="dxa"/>
            <w:gridSpan w:val="4"/>
            <w:noWrap w:val="0"/>
            <w:vAlign w:val="top"/>
          </w:tcPr>
          <w:p w14:paraId="2E230A1F">
            <w:pPr>
              <w:widowControl/>
              <w:spacing w:line="360" w:lineRule="auto"/>
              <w:jc w:val="left"/>
              <w:rPr>
                <w:rFonts w:hint="eastAsia" w:ascii="宋体" w:hAnsi="宋体" w:cs="宋体"/>
                <w:kern w:val="0"/>
              </w:rPr>
            </w:pPr>
            <w:r>
              <w:rPr>
                <w:rFonts w:hint="eastAsia" w:ascii="宋体" w:hAnsi="宋体" w:cs="宋体"/>
                <w:kern w:val="0"/>
              </w:rPr>
              <w:t>合计</w:t>
            </w:r>
            <w:r>
              <w:rPr>
                <w:rFonts w:hint="eastAsia" w:ascii="宋体" w:hAnsi="宋体" w:cs="宋体"/>
                <w:kern w:val="0"/>
                <w:lang w:eastAsia="zh-CN"/>
              </w:rPr>
              <w:t>（</w:t>
            </w:r>
            <w:r>
              <w:rPr>
                <w:rFonts w:hint="eastAsia" w:ascii="宋体" w:hAnsi="宋体" w:cs="宋体"/>
                <w:kern w:val="0"/>
                <w:lang w:val="en-US" w:eastAsia="zh-CN"/>
              </w:rPr>
              <w:t>单年</w:t>
            </w:r>
            <w:r>
              <w:rPr>
                <w:rFonts w:hint="eastAsia" w:ascii="宋体" w:hAnsi="宋体" w:cs="宋体"/>
                <w:kern w:val="0"/>
                <w:lang w:eastAsia="zh-CN"/>
              </w:rPr>
              <w:t>）</w:t>
            </w:r>
          </w:p>
        </w:tc>
        <w:tc>
          <w:tcPr>
            <w:tcW w:w="1838" w:type="dxa"/>
            <w:noWrap w:val="0"/>
            <w:vAlign w:val="top"/>
          </w:tcPr>
          <w:p w14:paraId="4B377957">
            <w:pPr>
              <w:widowControl/>
              <w:spacing w:line="360" w:lineRule="auto"/>
              <w:jc w:val="left"/>
              <w:rPr>
                <w:rFonts w:hint="default" w:ascii="宋体" w:hAnsi="宋体" w:eastAsia="宋体" w:cs="宋体"/>
                <w:kern w:val="0"/>
                <w:lang w:val="en-US" w:eastAsia="zh-CN"/>
              </w:rPr>
            </w:pPr>
            <w:r>
              <w:rPr>
                <w:rFonts w:hint="eastAsia" w:ascii="宋体" w:hAnsi="宋体" w:cs="宋体"/>
                <w:kern w:val="0"/>
                <w:lang w:val="en-US" w:eastAsia="zh-CN"/>
              </w:rPr>
              <w:t xml:space="preserve">   元/年</w:t>
            </w:r>
          </w:p>
        </w:tc>
        <w:tc>
          <w:tcPr>
            <w:tcW w:w="2975" w:type="dxa"/>
            <w:noWrap w:val="0"/>
            <w:vAlign w:val="top"/>
          </w:tcPr>
          <w:p w14:paraId="338DFF9E">
            <w:pPr>
              <w:widowControl/>
              <w:spacing w:line="360" w:lineRule="auto"/>
              <w:jc w:val="left"/>
              <w:rPr>
                <w:rFonts w:hint="eastAsia" w:ascii="宋体" w:hAnsi="宋体" w:cs="宋体"/>
                <w:kern w:val="0"/>
              </w:rPr>
            </w:pPr>
          </w:p>
        </w:tc>
      </w:tr>
      <w:tr w14:paraId="692D8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9" w:type="dxa"/>
            <w:gridSpan w:val="4"/>
            <w:noWrap w:val="0"/>
            <w:vAlign w:val="top"/>
          </w:tcPr>
          <w:p w14:paraId="4A3AA7FB">
            <w:pPr>
              <w:widowControl/>
              <w:spacing w:line="360" w:lineRule="auto"/>
              <w:jc w:val="left"/>
              <w:rPr>
                <w:rFonts w:hint="eastAsia" w:ascii="宋体" w:hAnsi="宋体" w:cs="宋体"/>
                <w:kern w:val="0"/>
                <w:lang w:val="en-US" w:eastAsia="zh-CN"/>
              </w:rPr>
            </w:pPr>
            <w:r>
              <w:rPr>
                <w:rFonts w:hint="eastAsia" w:ascii="宋体" w:hAnsi="宋体" w:cs="宋体"/>
                <w:kern w:val="0"/>
                <w:lang w:val="en-US" w:eastAsia="zh-CN"/>
              </w:rPr>
              <w:t>二年总价</w:t>
            </w:r>
          </w:p>
        </w:tc>
        <w:tc>
          <w:tcPr>
            <w:tcW w:w="1838" w:type="dxa"/>
            <w:noWrap w:val="0"/>
            <w:vAlign w:val="top"/>
          </w:tcPr>
          <w:p w14:paraId="064B052D">
            <w:pPr>
              <w:widowControl/>
              <w:spacing w:line="360" w:lineRule="auto"/>
              <w:ind w:firstLine="1050" w:firstLineChars="500"/>
              <w:jc w:val="left"/>
              <w:rPr>
                <w:rFonts w:hint="default" w:ascii="宋体" w:hAnsi="宋体" w:cs="宋体"/>
                <w:kern w:val="0"/>
                <w:lang w:val="en-US" w:eastAsia="zh-CN"/>
              </w:rPr>
            </w:pPr>
            <w:r>
              <w:rPr>
                <w:rFonts w:hint="eastAsia" w:ascii="宋体" w:hAnsi="宋体" w:cs="宋体"/>
                <w:kern w:val="0"/>
                <w:lang w:val="en-US" w:eastAsia="zh-CN"/>
              </w:rPr>
              <w:t>元</w:t>
            </w:r>
          </w:p>
        </w:tc>
        <w:tc>
          <w:tcPr>
            <w:tcW w:w="2975" w:type="dxa"/>
            <w:noWrap w:val="0"/>
            <w:vAlign w:val="top"/>
          </w:tcPr>
          <w:p w14:paraId="53D53A3C">
            <w:pPr>
              <w:widowControl/>
              <w:spacing w:line="360" w:lineRule="auto"/>
              <w:jc w:val="left"/>
              <w:rPr>
                <w:rFonts w:hint="eastAsia" w:ascii="宋体" w:hAnsi="宋体" w:cs="宋体"/>
                <w:kern w:val="0"/>
              </w:rPr>
            </w:pPr>
          </w:p>
        </w:tc>
      </w:tr>
    </w:tbl>
    <w:p w14:paraId="393FF2BB">
      <w:pPr>
        <w:widowControl/>
        <w:shd w:val="clear" w:color="auto" w:fill="FFFFFF"/>
        <w:spacing w:line="360" w:lineRule="auto"/>
        <w:jc w:val="left"/>
        <w:rPr>
          <w:rFonts w:hint="eastAsia" w:ascii="宋体" w:hAnsi="宋体" w:cs="宋体"/>
          <w:kern w:val="0"/>
          <w:szCs w:val="21"/>
        </w:rPr>
      </w:pPr>
    </w:p>
    <w:p w14:paraId="29C5431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95F77BB">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br w:type="page"/>
      </w:r>
    </w:p>
    <w:p w14:paraId="69ACB07A">
      <w:pPr>
        <w:widowControl/>
        <w:jc w:val="left"/>
        <w:rPr>
          <w:rFonts w:hint="eastAsia" w:ascii="宋体" w:hAnsi="宋体" w:cs="宋体"/>
          <w:kern w:val="0"/>
          <w:szCs w:val="21"/>
        </w:rPr>
      </w:pPr>
    </w:p>
    <w:p w14:paraId="2A012471">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附件五、</w:t>
      </w:r>
      <w:r>
        <w:rPr>
          <w:rFonts w:hint="eastAsia" w:ascii="宋体" w:hAnsi="宋体" w:cs="宋体"/>
          <w:b/>
          <w:bCs/>
          <w:kern w:val="0"/>
          <w:szCs w:val="21"/>
          <w:lang w:eastAsia="zh-CN"/>
        </w:rPr>
        <w:t>采购需求偏离表</w:t>
      </w:r>
      <w:r>
        <w:rPr>
          <w:rFonts w:hint="eastAsia" w:ascii="宋体" w:hAnsi="宋体" w:cs="宋体"/>
          <w:b/>
          <w:bCs/>
          <w:kern w:val="0"/>
          <w:szCs w:val="21"/>
        </w:rPr>
        <w:t>格式</w:t>
      </w:r>
    </w:p>
    <w:p w14:paraId="638F5293">
      <w:pPr>
        <w:widowControl/>
        <w:shd w:val="clear" w:color="auto" w:fill="FFFFFF"/>
        <w:spacing w:line="360" w:lineRule="auto"/>
        <w:ind w:left="435"/>
        <w:jc w:val="left"/>
        <w:rPr>
          <w:rFonts w:hint="eastAsia" w:ascii="宋体" w:hAnsi="宋体" w:cs="宋体"/>
          <w:kern w:val="0"/>
          <w:szCs w:val="21"/>
        </w:rPr>
      </w:pPr>
    </w:p>
    <w:p w14:paraId="47152A9A">
      <w:pPr>
        <w:widowControl/>
        <w:shd w:val="clear" w:color="auto" w:fill="FFFFFF"/>
        <w:spacing w:line="360" w:lineRule="auto"/>
        <w:ind w:left="420"/>
        <w:jc w:val="center"/>
        <w:rPr>
          <w:rFonts w:hint="eastAsia" w:ascii="宋体" w:hAnsi="宋体" w:eastAsia="宋体" w:cs="宋体"/>
          <w:b/>
          <w:kern w:val="0"/>
          <w:szCs w:val="21"/>
          <w:lang w:eastAsia="zh-CN"/>
        </w:rPr>
      </w:pPr>
      <w:r>
        <w:rPr>
          <w:rFonts w:hint="eastAsia" w:ascii="宋体" w:hAnsi="宋体" w:cs="宋体"/>
          <w:b/>
          <w:kern w:val="0"/>
          <w:sz w:val="36"/>
          <w:szCs w:val="36"/>
          <w:lang w:eastAsia="zh-CN"/>
        </w:rPr>
        <w:t>采购需求偏离表</w:t>
      </w:r>
    </w:p>
    <w:p w14:paraId="56C91C55">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1F6D0DF">
      <w:pPr>
        <w:widowControl/>
        <w:tabs>
          <w:tab w:val="left" w:pos="5397"/>
        </w:tabs>
        <w:spacing w:line="360" w:lineRule="auto"/>
        <w:ind w:firstLine="84" w:firstLineChars="40"/>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78"/>
              <w:spacing w:line="360" w:lineRule="auto"/>
              <w:ind w:firstLine="0" w:firstLineChars="0"/>
              <w:jc w:val="center"/>
              <w:rPr>
                <w:rFonts w:hint="eastAsia" w:ascii="宋体" w:hAnsi="宋体" w:cs="宋体"/>
                <w:b/>
                <w:bCs/>
                <w:kern w:val="0"/>
                <w:szCs w:val="21"/>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78"/>
              <w:spacing w:line="360" w:lineRule="auto"/>
              <w:ind w:firstLine="0" w:firstLineChars="0"/>
              <w:jc w:val="center"/>
              <w:rPr>
                <w:rFonts w:hint="eastAsia" w:ascii="宋体" w:hAnsi="宋体" w:cs="宋体"/>
                <w:b/>
                <w:bCs/>
                <w:kern w:val="0"/>
                <w:szCs w:val="21"/>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rPr>
            </w:pPr>
            <w:r>
              <w:rPr>
                <w:rFonts w:hint="eastAsia" w:ascii="宋体" w:hAnsi="宋体" w:cs="宋体"/>
                <w:b/>
                <w:kern w:val="0"/>
                <w:szCs w:val="21"/>
              </w:rPr>
              <w:t>招标</w:t>
            </w:r>
            <w:r>
              <w:rPr>
                <w:rFonts w:hint="eastAsia" w:ascii="宋体" w:hAnsi="宋体" w:cs="宋体"/>
                <w:b/>
                <w:bCs w:val="0"/>
                <w:kern w:val="0"/>
                <w:szCs w:val="21"/>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lang w:val="en-US" w:eastAsia="zh-CN"/>
              </w:rPr>
            </w:pPr>
            <w:r>
              <w:rPr>
                <w:rFonts w:hint="eastAsia" w:ascii="宋体" w:hAnsi="宋体" w:cs="宋体"/>
                <w:b/>
                <w:kern w:val="0"/>
                <w:szCs w:val="21"/>
                <w:lang w:val="en-US" w:eastAsia="zh-CN"/>
              </w:rPr>
              <w:t>技术参数</w:t>
            </w:r>
            <w:r>
              <w:rPr>
                <w:rFonts w:hint="eastAsia" w:ascii="宋体" w:hAnsi="宋体" w:cs="宋体"/>
                <w:b/>
                <w:kern w:val="0"/>
                <w:szCs w:val="21"/>
              </w:rPr>
              <w:t>响应</w:t>
            </w:r>
            <w:r>
              <w:rPr>
                <w:rFonts w:hint="eastAsia" w:ascii="宋体" w:hAnsi="宋体" w:cs="宋体"/>
                <w:b/>
                <w:kern w:val="0"/>
                <w:szCs w:val="21"/>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rPr>
            </w:pPr>
            <w:r>
              <w:rPr>
                <w:rFonts w:hint="eastAsia" w:ascii="宋体" w:hAnsi="宋体" w:cs="宋体"/>
                <w:b/>
                <w:kern w:val="0"/>
                <w:szCs w:val="21"/>
                <w:lang w:val="en-US" w:eastAsia="zh-CN"/>
              </w:rPr>
              <w:t>是否</w:t>
            </w:r>
            <w:r>
              <w:rPr>
                <w:rFonts w:hint="eastAsia" w:ascii="宋体" w:hAnsi="宋体" w:cs="宋体"/>
                <w:b/>
                <w:kern w:val="0"/>
                <w:szCs w:val="21"/>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rPr>
            </w:pPr>
            <w:r>
              <w:rPr>
                <w:rFonts w:hint="eastAsia"/>
              </w:rPr>
              <w:t>★实质性要求</w:t>
            </w:r>
          </w:p>
        </w:tc>
        <w:tc>
          <w:tcPr>
            <w:tcW w:w="3537" w:type="dxa"/>
            <w:noWrap w:val="0"/>
            <w:tcMar>
              <w:top w:w="0" w:type="dxa"/>
              <w:left w:w="10" w:type="dxa"/>
              <w:bottom w:w="0" w:type="dxa"/>
              <w:right w:w="10" w:type="dxa"/>
            </w:tcMar>
            <w:vAlign w:val="center"/>
          </w:tcPr>
          <w:p w14:paraId="75C823B9">
            <w:pPr>
              <w:pStyle w:val="78"/>
              <w:numPr>
                <w:ilvl w:val="0"/>
                <w:numId w:val="0"/>
              </w:numPr>
              <w:spacing w:line="360" w:lineRule="auto"/>
              <w:ind w:left="-2" w:leftChars="0" w:firstLine="0" w:firstLineChars="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rPr>
            </w:pPr>
            <w:r>
              <w:rPr>
                <w:rFonts w:hint="eastAsia" w:ascii="宋体" w:hAnsi="宋体" w:cs="宋体"/>
                <w:kern w:val="0"/>
                <w:szCs w:val="21"/>
                <w:lang w:val="en-US" w:eastAsia="zh-CN"/>
              </w:rPr>
              <w:t>无偏离</w:t>
            </w:r>
            <w:r>
              <w:rPr>
                <w:rFonts w:hint="eastAsia" w:ascii="宋体" w:hAnsi="宋体" w:cs="宋体"/>
                <w:kern w:val="0"/>
                <w:szCs w:val="21"/>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29D58B68">
            <w:pPr>
              <w:pStyle w:val="78"/>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49336338">
            <w:pPr>
              <w:pStyle w:val="78"/>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45C4C374">
            <w:pPr>
              <w:pStyle w:val="78"/>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25759F01">
            <w:pPr>
              <w:pStyle w:val="78"/>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6CD5C899">
            <w:pPr>
              <w:pStyle w:val="78"/>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78724F44">
            <w:pPr>
              <w:pStyle w:val="78"/>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263DC08B">
            <w:pPr>
              <w:pStyle w:val="78"/>
              <w:numPr>
                <w:ilvl w:val="0"/>
                <w:numId w:val="0"/>
              </w:numPr>
              <w:spacing w:line="360" w:lineRule="auto"/>
              <w:ind w:left="0"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79ACEAED">
            <w:pPr>
              <w:pStyle w:val="78"/>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18FA3E65">
            <w:pPr>
              <w:pStyle w:val="78"/>
              <w:numPr>
                <w:ilvl w:val="0"/>
                <w:numId w:val="0"/>
              </w:numPr>
              <w:spacing w:line="360" w:lineRule="auto"/>
              <w:ind w:left="0"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0C398559">
            <w:pPr>
              <w:pStyle w:val="78"/>
              <w:numPr>
                <w:ilvl w:val="0"/>
                <w:numId w:val="0"/>
              </w:numPr>
              <w:spacing w:line="360" w:lineRule="auto"/>
              <w:ind w:left="0"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rPr>
            </w:pPr>
          </w:p>
        </w:tc>
      </w:tr>
    </w:tbl>
    <w:p w14:paraId="0C3E84B5">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14:paraId="554CEAFA">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rPr>
      </w:pPr>
    </w:p>
    <w:p w14:paraId="64F18306">
      <w:pPr>
        <w:widowControl/>
        <w:shd w:val="clear" w:color="auto" w:fill="FFFFFF"/>
        <w:spacing w:line="360" w:lineRule="auto"/>
        <w:jc w:val="left"/>
        <w:rPr>
          <w:rFonts w:hint="eastAsia" w:ascii="宋体" w:hAnsi="宋体" w:cs="宋体"/>
          <w:kern w:val="0"/>
          <w:szCs w:val="21"/>
        </w:rPr>
      </w:pPr>
    </w:p>
    <w:p w14:paraId="0E786E18">
      <w:pPr>
        <w:widowControl/>
        <w:shd w:val="clear" w:color="auto" w:fill="FFFFFF"/>
        <w:spacing w:line="360" w:lineRule="auto"/>
        <w:jc w:val="left"/>
        <w:rPr>
          <w:rFonts w:hint="eastAsia" w:ascii="宋体" w:hAnsi="宋体" w:cs="宋体"/>
          <w:kern w:val="0"/>
          <w:szCs w:val="21"/>
        </w:rPr>
      </w:pPr>
    </w:p>
    <w:p w14:paraId="28DF872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6594930B">
      <w:pPr>
        <w:widowControl/>
        <w:shd w:val="clear" w:color="auto" w:fill="FFFFFF"/>
        <w:spacing w:line="360" w:lineRule="auto"/>
        <w:jc w:val="left"/>
        <w:rPr>
          <w:rFonts w:hint="eastAsia" w:ascii="宋体" w:hAnsi="宋体" w:cs="宋体"/>
          <w:kern w:val="0"/>
          <w:szCs w:val="21"/>
        </w:rPr>
      </w:pPr>
    </w:p>
    <w:p w14:paraId="1371485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49999589">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2B6E9FE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DBCC8E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348B4DD6">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386F571C">
      <w:pPr>
        <w:widowControl/>
        <w:shd w:val="clear" w:color="auto" w:fill="FFFFFF"/>
        <w:spacing w:line="360" w:lineRule="auto"/>
        <w:ind w:left="420"/>
        <w:jc w:val="center"/>
        <w:rPr>
          <w:rFonts w:hint="eastAsia" w:ascii="宋体" w:hAnsi="宋体" w:cs="宋体"/>
          <w:b/>
          <w:kern w:val="0"/>
          <w:szCs w:val="21"/>
        </w:rPr>
      </w:pPr>
      <w:r>
        <w:rPr>
          <w:rFonts w:hint="eastAsia" w:ascii="宋体" w:hAnsi="宋体" w:cs="宋体"/>
          <w:b/>
          <w:kern w:val="0"/>
          <w:sz w:val="36"/>
          <w:szCs w:val="36"/>
        </w:rPr>
        <w:t>商务条款偏离表</w:t>
      </w:r>
    </w:p>
    <w:p w14:paraId="5E09029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 w:val="24"/>
        </w:rPr>
        <w:t> </w:t>
      </w:r>
    </w:p>
    <w:p w14:paraId="21CC707D">
      <w:pPr>
        <w:widowControl/>
        <w:tabs>
          <w:tab w:val="left" w:pos="5366"/>
        </w:tabs>
        <w:spacing w:line="360" w:lineRule="auto"/>
        <w:ind w:firstLine="96" w:firstLineChars="46"/>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rPr>
            </w:pPr>
            <w:r>
              <w:rPr>
                <w:rFonts w:hint="eastAsia" w:ascii="宋体" w:hAnsi="宋体" w:cs="宋体"/>
                <w:b/>
                <w:kern w:val="0"/>
                <w:szCs w:val="21"/>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rPr>
            </w:pPr>
            <w:r>
              <w:rPr>
                <w:rFonts w:hint="eastAsia" w:ascii="宋体" w:hAnsi="宋体" w:cs="宋体"/>
                <w:b/>
                <w:kern w:val="0"/>
                <w:szCs w:val="21"/>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rPr>
            </w:pPr>
            <w:r>
              <w:rPr>
                <w:rFonts w:hint="eastAsia" w:ascii="宋体" w:hAnsi="宋体" w:cs="宋体"/>
                <w:b/>
                <w:kern w:val="0"/>
                <w:szCs w:val="21"/>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rPr>
            </w:pPr>
          </w:p>
        </w:tc>
      </w:tr>
    </w:tbl>
    <w:p w14:paraId="71AACC35">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14:paraId="4A19F24A">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rPr>
      </w:pPr>
    </w:p>
    <w:p w14:paraId="6BDF0A72">
      <w:pPr>
        <w:widowControl/>
        <w:shd w:val="clear" w:color="auto" w:fill="FFFFFF"/>
        <w:spacing w:line="360" w:lineRule="auto"/>
        <w:jc w:val="left"/>
        <w:rPr>
          <w:rFonts w:hint="eastAsia" w:ascii="宋体" w:hAnsi="宋体" w:cs="宋体"/>
          <w:kern w:val="0"/>
          <w:szCs w:val="21"/>
        </w:rPr>
      </w:pPr>
    </w:p>
    <w:p w14:paraId="4DE5851D">
      <w:pPr>
        <w:widowControl/>
        <w:shd w:val="clear" w:color="auto" w:fill="FFFFFF"/>
        <w:spacing w:line="360" w:lineRule="auto"/>
        <w:jc w:val="left"/>
        <w:rPr>
          <w:rFonts w:hint="eastAsia" w:ascii="宋体" w:hAnsi="宋体" w:cs="宋体"/>
          <w:kern w:val="0"/>
          <w:szCs w:val="21"/>
        </w:rPr>
      </w:pPr>
    </w:p>
    <w:p w14:paraId="79003998">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B077D5E">
      <w:pPr>
        <w:widowControl/>
        <w:shd w:val="clear" w:color="auto" w:fill="FFFFFF"/>
        <w:spacing w:line="360" w:lineRule="auto"/>
        <w:jc w:val="left"/>
        <w:rPr>
          <w:rFonts w:hint="eastAsia" w:ascii="宋体" w:hAnsi="宋体" w:cs="宋体"/>
          <w:kern w:val="0"/>
          <w:szCs w:val="21"/>
        </w:rPr>
      </w:pPr>
    </w:p>
    <w:p w14:paraId="1C2BFEB2">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2E4430C7">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21D2C36D">
      <w:pPr>
        <w:widowControl/>
        <w:shd w:val="clear" w:color="auto" w:fill="FFFFFF"/>
        <w:spacing w:line="360" w:lineRule="auto"/>
        <w:jc w:val="left"/>
        <w:rPr>
          <w:rFonts w:hint="eastAsia" w:ascii="宋体" w:hAnsi="宋体" w:cs="宋体"/>
          <w:kern w:val="0"/>
          <w:szCs w:val="21"/>
        </w:rPr>
      </w:pPr>
    </w:p>
    <w:p w14:paraId="7F67933E">
      <w:pPr>
        <w:widowControl/>
        <w:shd w:val="clear" w:color="auto" w:fill="FFFFFF"/>
        <w:spacing w:line="360" w:lineRule="auto"/>
        <w:jc w:val="left"/>
        <w:rPr>
          <w:rFonts w:hint="eastAsia"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508DD10C">
      <w:pPr>
        <w:widowControl/>
        <w:shd w:val="clear" w:color="auto" w:fill="FFFFFF"/>
        <w:spacing w:line="360" w:lineRule="auto"/>
        <w:jc w:val="left"/>
        <w:rPr>
          <w:rFonts w:hint="eastAsia" w:ascii="宋体" w:hAnsi="宋体" w:cs="宋体"/>
          <w:b/>
          <w:szCs w:val="21"/>
          <w:lang w:val="zh-CN"/>
        </w:rPr>
      </w:pPr>
    </w:p>
    <w:p w14:paraId="3F51BC9D">
      <w:pPr>
        <w:pStyle w:val="190"/>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rPr>
      </w:pPr>
      <w:r>
        <w:rPr>
          <w:rFonts w:hint="eastAsia" w:ascii="宋体" w:hAnsi="宋体" w:cs="宋体"/>
          <w:b/>
          <w:bCs/>
          <w:kern w:val="0"/>
          <w:szCs w:val="21"/>
        </w:rPr>
        <w:t> </w:t>
      </w:r>
    </w:p>
    <w:p w14:paraId="0E3E24A0">
      <w:pPr>
        <w:widowControl/>
        <w:adjustRightInd w:val="0"/>
        <w:spacing w:line="460" w:lineRule="atLeast"/>
        <w:rPr>
          <w:rFonts w:hint="eastAsia"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09DD5B6D">
      <w:pPr>
        <w:widowControl/>
        <w:adjustRightInd w:val="0"/>
        <w:spacing w:line="460" w:lineRule="atLeast"/>
        <w:rPr>
          <w:rFonts w:hint="eastAsia" w:ascii="宋体" w:hAnsi="宋体" w:cs="宋体"/>
          <w:b/>
          <w:bCs/>
          <w:kern w:val="0"/>
          <w:sz w:val="24"/>
        </w:rPr>
      </w:pPr>
    </w:p>
    <w:p w14:paraId="2043258F">
      <w:pPr>
        <w:widowControl/>
        <w:adjustRightInd w:val="0"/>
        <w:jc w:val="center"/>
        <w:rPr>
          <w:rFonts w:hint="eastAsia" w:ascii="宋体" w:hAnsi="宋体" w:cs="宋体"/>
          <w:b/>
          <w:bCs/>
          <w:kern w:val="0"/>
          <w:sz w:val="24"/>
        </w:rPr>
      </w:pPr>
      <w:r>
        <w:rPr>
          <w:rFonts w:hint="eastAsia" w:ascii="宋体" w:hAnsi="宋体" w:cs="宋体"/>
          <w:b/>
          <w:bCs/>
          <w:kern w:val="0"/>
          <w:sz w:val="24"/>
        </w:rPr>
        <w:t>拟参与本项目服务人员一览表</w:t>
      </w:r>
    </w:p>
    <w:p w14:paraId="5DBDAC99">
      <w:pPr>
        <w:widowControl/>
        <w:adjustRightInd w:val="0"/>
        <w:jc w:val="center"/>
        <w:rPr>
          <w:rFonts w:hint="eastAsia" w:ascii="宋体" w:hAnsi="宋体" w:cs="宋体"/>
          <w:b/>
          <w:bCs/>
          <w:kern w:val="0"/>
          <w:sz w:val="24"/>
        </w:rPr>
      </w:pPr>
    </w:p>
    <w:p w14:paraId="62AAE7C7">
      <w:pPr>
        <w:widowControl/>
        <w:adjustRightInd w:val="0"/>
        <w:rPr>
          <w:rFonts w:hint="eastAsia" w:ascii="宋体" w:hAnsi="宋体" w:cs="宋体"/>
          <w:kern w:val="0"/>
          <w:szCs w:val="21"/>
        </w:rPr>
      </w:pPr>
      <w:r>
        <w:rPr>
          <w:rFonts w:hint="eastAsia" w:ascii="宋体" w:hAnsi="宋体" w:cs="宋体"/>
          <w:kern w:val="0"/>
          <w:szCs w:val="21"/>
        </w:rPr>
        <w:t>项目名称：                                 项目编号：</w:t>
      </w:r>
    </w:p>
    <w:tbl>
      <w:tblPr>
        <w:tblStyle w:val="44"/>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rPr>
            </w:pPr>
            <w:r>
              <w:rPr>
                <w:rFonts w:hint="eastAsia" w:ascii="宋体" w:hAnsi="宋体" w:cs="宋体"/>
                <w:b/>
                <w:bCs/>
                <w:kern w:val="0"/>
                <w:szCs w:val="21"/>
              </w:rPr>
              <w:t>执业</w:t>
            </w:r>
          </w:p>
          <w:p w14:paraId="43250FF8">
            <w:pPr>
              <w:widowControl/>
              <w:adjustRightInd w:val="0"/>
              <w:jc w:val="center"/>
              <w:rPr>
                <w:rFonts w:hint="eastAsia"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rPr>
            </w:pPr>
            <w:r>
              <w:rPr>
                <w:rFonts w:hint="eastAsia" w:ascii="宋体" w:hAnsi="宋体" w:cs="宋体"/>
                <w:b/>
                <w:bCs/>
                <w:kern w:val="0"/>
                <w:szCs w:val="21"/>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eastAsia" w:ascii="宋体" w:hAnsi="宋体" w:cs="宋体"/>
                <w:kern w:val="0"/>
                <w:szCs w:val="21"/>
              </w:rPr>
            </w:pPr>
          </w:p>
        </w:tc>
      </w:tr>
      <w:tr w14:paraId="7EADC64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eastAsia" w:ascii="宋体" w:hAnsi="宋体" w:cs="宋体"/>
                <w:kern w:val="0"/>
                <w:szCs w:val="21"/>
              </w:rPr>
            </w:pP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eastAsia" w:ascii="宋体" w:hAnsi="宋体" w:cs="宋体"/>
                <w:kern w:val="0"/>
                <w:szCs w:val="21"/>
              </w:rPr>
            </w:pP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rPr>
            </w:pPr>
          </w:p>
        </w:tc>
      </w:tr>
    </w:tbl>
    <w:p w14:paraId="40F24307">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5B525332">
      <w:pPr>
        <w:widowControl/>
        <w:adjustRightInd w:val="0"/>
        <w:rPr>
          <w:rFonts w:hint="eastAsia" w:ascii="宋体" w:hAnsi="宋体" w:cs="宋体"/>
          <w:kern w:val="0"/>
          <w:szCs w:val="21"/>
        </w:rPr>
      </w:pPr>
    </w:p>
    <w:p w14:paraId="4544F471">
      <w:pPr>
        <w:widowControl/>
        <w:adjustRightInd w:val="0"/>
        <w:rPr>
          <w:rFonts w:hint="eastAsia" w:ascii="宋体" w:hAnsi="宋体" w:cs="宋体"/>
          <w:b/>
          <w:bCs/>
          <w:kern w:val="0"/>
          <w:szCs w:val="21"/>
        </w:rPr>
      </w:pPr>
    </w:p>
    <w:p w14:paraId="16680751">
      <w:pPr>
        <w:widowControl/>
        <w:adjustRightInd w:val="0"/>
        <w:spacing w:line="360" w:lineRule="auto"/>
        <w:rPr>
          <w:rFonts w:hint="eastAsia"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 投标人类似业绩情况表</w:t>
      </w:r>
    </w:p>
    <w:p w14:paraId="76E45AD1">
      <w:pPr>
        <w:widowControl/>
        <w:adjustRightInd w:val="0"/>
        <w:spacing w:line="360" w:lineRule="auto"/>
        <w:jc w:val="center"/>
        <w:rPr>
          <w:rFonts w:hint="eastAsia" w:ascii="宋体" w:hAnsi="宋体" w:cs="宋体"/>
          <w:b/>
          <w:bCs/>
          <w:kern w:val="0"/>
          <w:sz w:val="24"/>
        </w:rPr>
      </w:pPr>
    </w:p>
    <w:p w14:paraId="65330895">
      <w:pPr>
        <w:widowControl/>
        <w:adjustRightInd w:val="0"/>
        <w:spacing w:line="360" w:lineRule="auto"/>
        <w:jc w:val="center"/>
        <w:rPr>
          <w:rFonts w:hint="eastAsia" w:ascii="宋体" w:hAnsi="宋体" w:cs="宋体"/>
          <w:b/>
          <w:bCs/>
          <w:kern w:val="0"/>
          <w:sz w:val="24"/>
        </w:rPr>
      </w:pPr>
      <w:r>
        <w:rPr>
          <w:rFonts w:hint="eastAsia" w:ascii="宋体" w:hAnsi="宋体" w:cs="宋体"/>
          <w:b/>
          <w:bCs/>
          <w:kern w:val="0"/>
          <w:sz w:val="24"/>
        </w:rPr>
        <w:t>投标人类似业绩情况表</w:t>
      </w:r>
    </w:p>
    <w:tbl>
      <w:tblPr>
        <w:tblStyle w:val="44"/>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61EF8FB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5D7F0DC">
            <w:pPr>
              <w:widowControl/>
              <w:spacing w:line="400" w:lineRule="atLeast"/>
              <w:jc w:val="center"/>
              <w:rPr>
                <w:rFonts w:hint="eastAsia"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noWrap w:val="0"/>
            <w:vAlign w:val="center"/>
          </w:tcPr>
          <w:p w14:paraId="42E41805">
            <w:pPr>
              <w:widowControl/>
              <w:spacing w:line="400" w:lineRule="atLeast"/>
              <w:jc w:val="center"/>
              <w:rPr>
                <w:rFonts w:hint="eastAsia"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3CBAA9A9">
            <w:pPr>
              <w:widowControl/>
              <w:spacing w:line="400" w:lineRule="atLeast"/>
              <w:jc w:val="center"/>
              <w:rPr>
                <w:rFonts w:hint="eastAsia"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3129E5F4">
            <w:pPr>
              <w:widowControl/>
              <w:spacing w:line="400" w:lineRule="atLeast"/>
              <w:jc w:val="center"/>
              <w:rPr>
                <w:rFonts w:hint="eastAsia" w:ascii="宋体" w:hAnsi="宋体" w:cs="宋体"/>
                <w:kern w:val="0"/>
                <w:szCs w:val="21"/>
              </w:rPr>
            </w:pPr>
            <w:r>
              <w:rPr>
                <w:rFonts w:hint="eastAsia" w:ascii="宋体" w:hAnsi="宋体" w:cs="宋体"/>
                <w:kern w:val="0"/>
                <w:szCs w:val="21"/>
              </w:rPr>
              <w:t>项目</w:t>
            </w:r>
          </w:p>
          <w:p w14:paraId="6E5E7732">
            <w:pPr>
              <w:widowControl/>
              <w:spacing w:line="400" w:lineRule="atLeast"/>
              <w:jc w:val="center"/>
              <w:rPr>
                <w:rFonts w:hint="eastAsia"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noWrap w:val="0"/>
            <w:vAlign w:val="center"/>
          </w:tcPr>
          <w:p w14:paraId="7B1CDBDF">
            <w:pPr>
              <w:widowControl/>
              <w:spacing w:line="400" w:lineRule="atLeast"/>
              <w:jc w:val="center"/>
              <w:rPr>
                <w:rFonts w:hint="eastAsia" w:ascii="宋体" w:hAnsi="宋体" w:cs="宋体"/>
                <w:kern w:val="0"/>
                <w:szCs w:val="21"/>
              </w:rPr>
            </w:pPr>
            <w:r>
              <w:rPr>
                <w:rFonts w:hint="eastAsia" w:ascii="宋体" w:hAnsi="宋体" w:cs="宋体"/>
                <w:kern w:val="0"/>
                <w:szCs w:val="21"/>
              </w:rPr>
              <w:t>获奖</w:t>
            </w:r>
          </w:p>
          <w:p w14:paraId="0F621879">
            <w:pPr>
              <w:widowControl/>
              <w:spacing w:line="400" w:lineRule="atLeast"/>
              <w:jc w:val="center"/>
              <w:rPr>
                <w:rFonts w:hint="eastAsia"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noWrap w:val="0"/>
            <w:vAlign w:val="top"/>
          </w:tcPr>
          <w:p w14:paraId="195B2AB4">
            <w:pPr>
              <w:widowControl/>
              <w:spacing w:line="400" w:lineRule="atLeast"/>
              <w:jc w:val="center"/>
              <w:rPr>
                <w:rFonts w:hint="eastAsia" w:ascii="宋体" w:hAnsi="宋体" w:cs="宋体"/>
                <w:kern w:val="0"/>
                <w:szCs w:val="21"/>
              </w:rPr>
            </w:pPr>
            <w:r>
              <w:rPr>
                <w:rFonts w:hint="eastAsia" w:ascii="宋体" w:hAnsi="宋体" w:cs="宋体"/>
                <w:kern w:val="0"/>
                <w:szCs w:val="21"/>
              </w:rPr>
              <w:t>签约及服务</w:t>
            </w:r>
          </w:p>
          <w:p w14:paraId="4C761636">
            <w:pPr>
              <w:widowControl/>
              <w:spacing w:line="400" w:lineRule="atLeast"/>
              <w:jc w:val="center"/>
              <w:rPr>
                <w:rFonts w:hint="eastAsia"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noWrap w:val="0"/>
            <w:vAlign w:val="top"/>
          </w:tcPr>
          <w:p w14:paraId="2181330F">
            <w:pPr>
              <w:widowControl/>
              <w:spacing w:line="400" w:lineRule="atLeast"/>
              <w:jc w:val="center"/>
              <w:rPr>
                <w:rFonts w:hint="eastAsia"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noWrap w:val="0"/>
            <w:vAlign w:val="top"/>
          </w:tcPr>
          <w:p w14:paraId="75F0F27F">
            <w:pPr>
              <w:widowControl/>
              <w:spacing w:line="400" w:lineRule="atLeast"/>
              <w:jc w:val="center"/>
              <w:rPr>
                <w:rFonts w:hint="eastAsia" w:ascii="宋体" w:hAnsi="宋体" w:cs="宋体"/>
                <w:kern w:val="0"/>
                <w:szCs w:val="21"/>
              </w:rPr>
            </w:pPr>
            <w:r>
              <w:rPr>
                <w:rFonts w:hint="eastAsia" w:ascii="宋体" w:hAnsi="宋体" w:cs="宋体"/>
                <w:kern w:val="0"/>
                <w:szCs w:val="21"/>
              </w:rPr>
              <w:t>备注</w:t>
            </w:r>
          </w:p>
        </w:tc>
      </w:tr>
      <w:tr w14:paraId="29DCCE7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92B75A8">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32852CB3">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673F7856">
            <w:pPr>
              <w:widowControl/>
              <w:spacing w:line="400" w:lineRule="atLeast"/>
              <w:ind w:firstLine="120"/>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6F6B092A">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58E7D03F">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6D889BA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5EB498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E9AC16A">
            <w:pPr>
              <w:widowControl/>
              <w:spacing w:line="400" w:lineRule="atLeast"/>
              <w:jc w:val="center"/>
              <w:rPr>
                <w:rFonts w:hint="eastAsia" w:ascii="宋体" w:hAnsi="宋体" w:cs="宋体"/>
                <w:kern w:val="0"/>
                <w:szCs w:val="21"/>
              </w:rPr>
            </w:pPr>
          </w:p>
        </w:tc>
      </w:tr>
      <w:tr w14:paraId="73529C4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4ACB355">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28857410">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440B6CF5">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21E3F94E">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1D047860">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3E7DEFF6">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3426C5F">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D48D66B">
            <w:pPr>
              <w:widowControl/>
              <w:spacing w:line="400" w:lineRule="atLeast"/>
              <w:jc w:val="center"/>
              <w:rPr>
                <w:rFonts w:hint="eastAsia" w:ascii="宋体" w:hAnsi="宋体" w:cs="宋体"/>
                <w:kern w:val="0"/>
                <w:szCs w:val="21"/>
              </w:rPr>
            </w:pPr>
          </w:p>
        </w:tc>
      </w:tr>
      <w:tr w14:paraId="612DE3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88D3B4A">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2231A0E6">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4D612BC8">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7C658224">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624C7205">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0C226519">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291720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379489E">
            <w:pPr>
              <w:widowControl/>
              <w:spacing w:line="400" w:lineRule="atLeast"/>
              <w:jc w:val="center"/>
              <w:rPr>
                <w:rFonts w:hint="eastAsia" w:ascii="宋体" w:hAnsi="宋体" w:cs="宋体"/>
                <w:kern w:val="0"/>
                <w:szCs w:val="21"/>
              </w:rPr>
            </w:pPr>
          </w:p>
        </w:tc>
      </w:tr>
      <w:tr w14:paraId="617547A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250ADC1">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46AB7D6">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3E2A5512">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3DB4FCB1">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506D9F04">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79E452BB">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116E8E1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18594F1">
            <w:pPr>
              <w:widowControl/>
              <w:spacing w:line="400" w:lineRule="atLeast"/>
              <w:jc w:val="center"/>
              <w:rPr>
                <w:rFonts w:hint="eastAsia" w:ascii="宋体" w:hAnsi="宋体" w:cs="宋体"/>
                <w:kern w:val="0"/>
                <w:szCs w:val="21"/>
              </w:rPr>
            </w:pPr>
          </w:p>
        </w:tc>
      </w:tr>
      <w:tr w14:paraId="656F21C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712AF6C">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18BA6EB5">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5FD7693B">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7167361F">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FC1A7E3">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41FE3BB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4A534B73">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F1018AB">
            <w:pPr>
              <w:widowControl/>
              <w:spacing w:line="400" w:lineRule="atLeast"/>
              <w:jc w:val="center"/>
              <w:rPr>
                <w:rFonts w:hint="eastAsia" w:ascii="宋体" w:hAnsi="宋体" w:cs="宋体"/>
                <w:kern w:val="0"/>
                <w:szCs w:val="21"/>
              </w:rPr>
            </w:pPr>
          </w:p>
        </w:tc>
      </w:tr>
      <w:tr w14:paraId="3E69AE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0B29CE7">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3AB2AB47">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0FCC60D4">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179AEA45">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1D35B49">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7579091F">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CCBEE8B">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46DA950">
            <w:pPr>
              <w:widowControl/>
              <w:spacing w:line="400" w:lineRule="atLeast"/>
              <w:jc w:val="center"/>
              <w:rPr>
                <w:rFonts w:hint="eastAsia" w:ascii="宋体" w:hAnsi="宋体" w:cs="宋体"/>
                <w:kern w:val="0"/>
                <w:szCs w:val="21"/>
              </w:rPr>
            </w:pPr>
          </w:p>
        </w:tc>
      </w:tr>
      <w:tr w14:paraId="0627A8E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6366084">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74A6F25">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21F67D84">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2F60EE8E">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7EF89AD">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496CAE7B">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674D3F0A">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0E0E6AE">
            <w:pPr>
              <w:widowControl/>
              <w:spacing w:line="400" w:lineRule="atLeast"/>
              <w:jc w:val="center"/>
              <w:rPr>
                <w:rFonts w:hint="eastAsia" w:ascii="宋体" w:hAnsi="宋体" w:cs="宋体"/>
                <w:kern w:val="0"/>
                <w:szCs w:val="21"/>
              </w:rPr>
            </w:pPr>
          </w:p>
        </w:tc>
      </w:tr>
      <w:tr w14:paraId="7B741DD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C0B1E91">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41CA5E3B">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53F381B5">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49171005">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C576132">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524EF7E8">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4E82DEA2">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167DDD9">
            <w:pPr>
              <w:widowControl/>
              <w:spacing w:line="400" w:lineRule="atLeast"/>
              <w:jc w:val="center"/>
              <w:rPr>
                <w:rFonts w:hint="eastAsia" w:ascii="宋体" w:hAnsi="宋体" w:cs="宋体"/>
                <w:kern w:val="0"/>
                <w:szCs w:val="21"/>
              </w:rPr>
            </w:pPr>
          </w:p>
        </w:tc>
      </w:tr>
    </w:tbl>
    <w:p w14:paraId="298FA50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5146ACD6">
      <w:pPr>
        <w:widowControl/>
        <w:adjustRightInd w:val="0"/>
        <w:spacing w:line="360" w:lineRule="auto"/>
        <w:rPr>
          <w:rFonts w:hint="eastAsia" w:ascii="宋体" w:hAnsi="宋体" w:cs="宋体"/>
          <w:b/>
          <w:bCs/>
          <w:kern w:val="0"/>
          <w:szCs w:val="21"/>
        </w:rPr>
      </w:pPr>
    </w:p>
    <w:p w14:paraId="3D3900A4">
      <w:pPr>
        <w:rPr>
          <w:rFonts w:hint="eastAsia" w:ascii="宋体" w:hAnsi="宋体" w:cs="宋体"/>
          <w:b/>
        </w:rPr>
      </w:pPr>
    </w:p>
    <w:p w14:paraId="5E9C4BEC">
      <w:pPr>
        <w:rPr>
          <w:rFonts w:hint="eastAsia" w:ascii="宋体" w:hAnsi="宋体" w:cs="宋体"/>
          <w:b/>
        </w:rPr>
      </w:pPr>
    </w:p>
    <w:p w14:paraId="6018FE83">
      <w:pPr>
        <w:rPr>
          <w:rFonts w:hint="eastAsia" w:ascii="宋体" w:hAnsi="宋体" w:cs="宋体"/>
          <w:b/>
        </w:rPr>
      </w:pPr>
    </w:p>
    <w:p w14:paraId="0E12E22F">
      <w:pPr>
        <w:rPr>
          <w:rFonts w:hint="eastAsia" w:ascii="宋体" w:hAnsi="宋体" w:cs="宋体"/>
          <w:b/>
        </w:rPr>
      </w:pPr>
    </w:p>
    <w:p w14:paraId="018EE4C1">
      <w:pPr>
        <w:rPr>
          <w:rFonts w:hint="eastAsia" w:ascii="宋体" w:hAnsi="宋体" w:cs="宋体"/>
          <w:b/>
        </w:rPr>
      </w:pPr>
    </w:p>
    <w:p w14:paraId="5E039054">
      <w:pPr>
        <w:rPr>
          <w:rFonts w:hint="eastAsia" w:ascii="宋体" w:hAnsi="宋体" w:cs="宋体"/>
          <w:b/>
        </w:rPr>
      </w:pPr>
    </w:p>
    <w:p w14:paraId="02225FAD">
      <w:pPr>
        <w:rPr>
          <w:rFonts w:hint="eastAsia" w:ascii="宋体" w:hAnsi="宋体" w:cs="宋体"/>
          <w:b/>
        </w:rPr>
      </w:pPr>
    </w:p>
    <w:p w14:paraId="1EA14DE7">
      <w:pPr>
        <w:rPr>
          <w:rFonts w:hint="eastAsia" w:ascii="宋体" w:hAnsi="宋体" w:cs="宋体"/>
          <w:b/>
        </w:rPr>
      </w:pPr>
    </w:p>
    <w:p w14:paraId="54A937E2">
      <w:pPr>
        <w:rPr>
          <w:rFonts w:hint="eastAsia" w:ascii="宋体" w:hAnsi="宋体" w:cs="宋体"/>
          <w:b/>
        </w:rPr>
      </w:pPr>
    </w:p>
    <w:p w14:paraId="6780F403">
      <w:pPr>
        <w:rPr>
          <w:rFonts w:hint="eastAsia" w:ascii="宋体" w:hAnsi="宋体" w:cs="宋体"/>
          <w:b/>
        </w:rPr>
      </w:pPr>
    </w:p>
    <w:p w14:paraId="1AEAF24C">
      <w:pPr>
        <w:rPr>
          <w:rFonts w:hint="eastAsia" w:ascii="宋体" w:hAnsi="宋体" w:cs="宋体"/>
          <w:b/>
        </w:rPr>
      </w:pPr>
    </w:p>
    <w:p w14:paraId="26F990C3">
      <w:pPr>
        <w:rPr>
          <w:rFonts w:hint="eastAsia" w:ascii="宋体" w:hAnsi="宋体" w:cs="宋体"/>
          <w:b/>
        </w:rPr>
      </w:pPr>
    </w:p>
    <w:p w14:paraId="3E9E5B10">
      <w:pPr>
        <w:rPr>
          <w:rFonts w:hint="eastAsia" w:ascii="宋体" w:hAnsi="宋体" w:cs="宋体"/>
          <w:b/>
        </w:rPr>
      </w:pPr>
    </w:p>
    <w:p w14:paraId="2D572752">
      <w:pPr>
        <w:rPr>
          <w:rFonts w:hint="eastAsia" w:ascii="宋体" w:hAnsi="宋体" w:cs="宋体"/>
          <w:b/>
        </w:rPr>
      </w:pPr>
    </w:p>
    <w:p w14:paraId="05726C3E">
      <w:pPr>
        <w:rPr>
          <w:rFonts w:hint="eastAsia" w:ascii="宋体" w:hAnsi="宋体" w:cs="宋体"/>
          <w:b/>
        </w:rPr>
      </w:pPr>
    </w:p>
    <w:p w14:paraId="13996F42">
      <w:pPr>
        <w:rPr>
          <w:rFonts w:hint="eastAsia" w:ascii="宋体" w:hAnsi="宋体" w:cs="宋体"/>
          <w:b/>
        </w:rPr>
      </w:pPr>
    </w:p>
    <w:p w14:paraId="2B139DBC">
      <w:pPr>
        <w:rPr>
          <w:rFonts w:hint="eastAsia" w:ascii="宋体" w:hAnsi="宋体" w:cs="宋体"/>
          <w:b/>
        </w:rPr>
      </w:pPr>
    </w:p>
    <w:p w14:paraId="261EC0A5">
      <w:pPr>
        <w:rPr>
          <w:rFonts w:hint="eastAsia" w:ascii="宋体" w:hAnsi="宋体" w:cs="宋体"/>
          <w:b/>
        </w:rPr>
      </w:pPr>
    </w:p>
    <w:p w14:paraId="753BA16C">
      <w:pPr>
        <w:rPr>
          <w:rFonts w:hint="eastAsia" w:ascii="宋体" w:hAnsi="宋体" w:cs="宋体"/>
          <w:b/>
        </w:rPr>
      </w:pPr>
    </w:p>
    <w:p w14:paraId="7F4871A4">
      <w:pPr>
        <w:rPr>
          <w:rFonts w:hint="eastAsia" w:ascii="宋体" w:hAnsi="宋体" w:cs="宋体"/>
          <w:b/>
        </w:rPr>
      </w:pPr>
    </w:p>
    <w:p w14:paraId="474D2BA2">
      <w:pPr>
        <w:rPr>
          <w:rFonts w:hint="eastAsia" w:ascii="宋体" w:hAnsi="宋体" w:cs="宋体"/>
          <w:b/>
        </w:rPr>
      </w:pPr>
    </w:p>
    <w:p w14:paraId="1D25FD60">
      <w:pPr>
        <w:spacing w:line="360" w:lineRule="auto"/>
        <w:rPr>
          <w:rFonts w:ascii="宋体" w:hAnsi="宋体" w:cs="宋体"/>
          <w:b/>
          <w:bCs/>
        </w:rPr>
      </w:pPr>
      <w:r>
        <w:rPr>
          <w:rFonts w:hint="eastAsia" w:ascii="宋体" w:hAnsi="宋体" w:cs="宋体"/>
          <w:b/>
        </w:rPr>
        <w:t>附件</w:t>
      </w:r>
      <w:r>
        <w:rPr>
          <w:rFonts w:hint="eastAsia" w:ascii="宋体" w:hAnsi="宋体" w:cs="宋体"/>
          <w:b/>
          <w:lang w:val="en-US" w:eastAsia="zh-CN"/>
        </w:rPr>
        <w:t>十</w:t>
      </w:r>
      <w:r>
        <w:rPr>
          <w:rFonts w:hint="eastAsia" w:ascii="宋体" w:hAnsi="宋体" w:cs="宋体"/>
          <w:b/>
          <w:bCs/>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4" w:name="OLE_LINK14"/>
      <w:bookmarkStart w:id="35" w:name="OLE_LINK13"/>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0"/>
        <w:rPr>
          <w:rFonts w:ascii="宋体" w:hAnsi="宋体" w:eastAsia="宋体" w:cs="宋体"/>
          <w:kern w:val="0"/>
          <w:szCs w:val="24"/>
          <w:highlight w:val="none"/>
        </w:rPr>
      </w:pPr>
      <w:bookmarkStart w:id="36" w:name="_Toc10552"/>
      <w:r>
        <w:rPr>
          <w:rFonts w:hint="eastAsia" w:ascii="宋体" w:hAnsi="宋体" w:eastAsia="宋体" w:cs="宋体"/>
          <w:kern w:val="0"/>
          <w:szCs w:val="24"/>
          <w:highlight w:val="none"/>
        </w:rPr>
        <w:t>备注：</w:t>
      </w:r>
      <w:bookmarkEnd w:id="36"/>
    </w:p>
    <w:p w14:paraId="50E9F431">
      <w:pPr>
        <w:keepNext/>
        <w:keepLines/>
        <w:ind w:firstLine="630" w:firstLineChars="300"/>
        <w:outlineLvl w:val="0"/>
        <w:rPr>
          <w:rFonts w:ascii="宋体" w:hAnsi="宋体" w:eastAsia="宋体" w:cs="宋体"/>
          <w:kern w:val="0"/>
          <w:szCs w:val="24"/>
          <w:highlight w:val="none"/>
        </w:rPr>
      </w:pPr>
      <w:bookmarkStart w:id="37"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37"/>
    </w:p>
    <w:p w14:paraId="7DB06738">
      <w:pPr>
        <w:keepNext/>
        <w:keepLines/>
        <w:ind w:firstLine="630"/>
        <w:outlineLvl w:val="0"/>
        <w:rPr>
          <w:rFonts w:ascii="宋体" w:hAnsi="宋体" w:eastAsia="宋体" w:cs="宋体"/>
          <w:b/>
          <w:bCs/>
          <w:kern w:val="0"/>
          <w:szCs w:val="24"/>
          <w:highlight w:val="none"/>
        </w:rPr>
      </w:pPr>
      <w:bookmarkStart w:id="38"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38"/>
    </w:p>
    <w:p w14:paraId="51714B38">
      <w:pPr>
        <w:keepNext/>
        <w:keepLines/>
        <w:ind w:firstLine="630"/>
        <w:outlineLvl w:val="0"/>
        <w:rPr>
          <w:rFonts w:ascii="宋体" w:hAnsi="宋体" w:eastAsia="宋体" w:cs="宋体"/>
          <w:b/>
          <w:bCs/>
          <w:kern w:val="0"/>
          <w:szCs w:val="24"/>
          <w:highlight w:val="none"/>
        </w:rPr>
      </w:pPr>
      <w:bookmarkStart w:id="39"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39"/>
    </w:p>
    <w:p w14:paraId="33EED38A">
      <w:pPr>
        <w:keepNext/>
        <w:keepLines/>
        <w:ind w:firstLine="632"/>
        <w:outlineLvl w:val="0"/>
        <w:rPr>
          <w:rFonts w:ascii="宋体" w:hAnsi="宋体" w:eastAsia="宋体" w:cs="宋体"/>
          <w:b/>
          <w:bCs/>
          <w:kern w:val="0"/>
          <w:szCs w:val="24"/>
          <w:highlight w:val="none"/>
        </w:rPr>
      </w:pPr>
      <w:bookmarkStart w:id="40"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0"/>
    </w:p>
    <w:p w14:paraId="73FA193B">
      <w:pPr>
        <w:spacing w:line="360" w:lineRule="auto"/>
        <w:ind w:left="840" w:hanging="210"/>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rPr>
          <w:rFonts w:ascii="宋体" w:hAnsi="宋体" w:eastAsia="宋体" w:cs="宋体"/>
          <w:kern w:val="0"/>
          <w:szCs w:val="24"/>
          <w:highlight w:val="none"/>
          <w:lang w:val="zh-CN"/>
        </w:rPr>
      </w:pPr>
    </w:p>
    <w:p w14:paraId="5D7FBCE8">
      <w:pPr>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4"/>
    <w:bookmarkEnd w:id="35"/>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2"/>
        <w:rPr>
          <w:rFonts w:ascii="宋体" w:hAnsi="宋体" w:cs="宋体"/>
          <w:bCs/>
          <w:highlight w:val="none"/>
        </w:rPr>
      </w:pPr>
    </w:p>
    <w:p w14:paraId="523E2959">
      <w:pPr>
        <w:pStyle w:val="82"/>
        <w:rPr>
          <w:rFonts w:ascii="宋体" w:hAnsi="宋体" w:cs="宋体"/>
          <w:bCs/>
          <w:highlight w:val="none"/>
        </w:rPr>
      </w:pPr>
    </w:p>
    <w:p w14:paraId="5B8A0A08">
      <w:pPr>
        <w:pStyle w:val="82"/>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r>
        <w:br w:type="page"/>
      </w:r>
    </w:p>
    <w:p w14:paraId="36AAE96E">
      <w:pPr>
        <w:widowControl/>
        <w:shd w:val="clear" w:color="auto" w:fill="FFFFFF"/>
        <w:spacing w:before="24" w:after="24" w:line="360" w:lineRule="auto"/>
        <w:jc w:val="left"/>
        <w:rPr>
          <w:rFonts w:ascii="宋体" w:hAnsi="宋体" w:cs="宋体"/>
          <w:b/>
          <w:bCs/>
        </w:rPr>
      </w:pPr>
      <w:r>
        <w:rPr>
          <w:rFonts w:hint="eastAsia" w:ascii="宋体" w:hAnsi="宋体" w:cs="宋体"/>
          <w:b/>
        </w:rPr>
        <w:t>附件十一</w:t>
      </w:r>
      <w:r>
        <w:rPr>
          <w:rFonts w:hint="eastAsia" w:ascii="宋体" w:hAnsi="宋体" w:cs="宋体"/>
          <w:b/>
          <w:bCs/>
        </w:rPr>
        <w:t>、关于符合本国产品标准的声明函</w:t>
      </w:r>
    </w:p>
    <w:p w14:paraId="6DAD7CA7">
      <w:pPr>
        <w:widowControl/>
        <w:shd w:val="clear" w:color="auto" w:fill="FFFFFF"/>
        <w:spacing w:before="24" w:after="24" w:line="360" w:lineRule="auto"/>
        <w:jc w:val="center"/>
        <w:rPr>
          <w:rFonts w:ascii="宋体" w:hAnsi="宋体" w:cs="宋体"/>
          <w:b/>
          <w:bCs/>
          <w:sz w:val="28"/>
        </w:rPr>
      </w:pPr>
      <w:r>
        <w:rPr>
          <w:rFonts w:hint="eastAsia" w:ascii="宋体" w:hAnsi="宋体" w:cs="宋体"/>
          <w:b/>
          <w:bCs/>
          <w:sz w:val="28"/>
        </w:rPr>
        <w:t>关于符合本国产品标准的声明函</w:t>
      </w:r>
    </w:p>
    <w:p w14:paraId="2A85D327">
      <w:pPr>
        <w:pStyle w:val="40"/>
        <w:spacing w:before="0" w:beforeAutospacing="0" w:after="0" w:afterAutospacing="0" w:line="360" w:lineRule="auto"/>
        <w:ind w:firstLine="420"/>
        <w:rPr>
          <w:color w:val="000000"/>
        </w:rPr>
      </w:pPr>
      <w:r>
        <w:rPr>
          <w:rFonts w:hint="eastAsia"/>
          <w:color w:val="000000"/>
        </w:rPr>
        <w:t>本公司（单位）郑重声明，根据《国务院办公厅关于在政府采购中实施本国产品标准及相关政策的通知》（国办发〔2025〕34号）的规定，本公司（单位）提供的以下产品属于本国产品。具体情况如下：</w:t>
      </w:r>
    </w:p>
    <w:p w14:paraId="022CAE82">
      <w:pPr>
        <w:pStyle w:val="40"/>
        <w:spacing w:before="30" w:beforeAutospacing="0" w:after="30" w:afterAutospacing="0" w:line="360" w:lineRule="auto"/>
        <w:ind w:firstLine="420"/>
        <w:rPr>
          <w:color w:val="000000"/>
        </w:rPr>
      </w:pPr>
      <w:r>
        <w:rPr>
          <w:rFonts w:hint="eastAsia"/>
          <w:color w:val="000000"/>
          <w:shd w:val="clear" w:color="auto" w:fill="FFFFFF"/>
        </w:rPr>
        <w:t>1.</w:t>
      </w:r>
      <w:r>
        <w:rPr>
          <w:rStyle w:val="50"/>
          <w:rFonts w:hint="eastAsia"/>
          <w:color w:val="000000"/>
          <w:u w:val="single"/>
          <w:shd w:val="clear" w:color="auto" w:fill="FFFFFF"/>
        </w:rPr>
        <w:t>（产品名称1）</w:t>
      </w:r>
      <w:r>
        <w:rPr>
          <w:rStyle w:val="50"/>
          <w:rFonts w:hint="eastAsia"/>
          <w:color w:val="000000"/>
          <w:shd w:val="clear" w:color="auto" w:fill="FFFFFF"/>
          <w:vertAlign w:val="superscript"/>
        </w:rPr>
        <w:t>1</w:t>
      </w:r>
      <w:r>
        <w:rPr>
          <w:rFonts w:hint="eastAsia"/>
          <w:color w:val="000000"/>
          <w:shd w:val="clear" w:color="auto" w:fill="FFFFFF"/>
        </w:rPr>
        <w:t>，生产厂为</w:t>
      </w:r>
      <w:r>
        <w:rPr>
          <w:rStyle w:val="50"/>
          <w:rFonts w:hint="eastAsia"/>
          <w:color w:val="000000"/>
          <w:u w:val="single"/>
          <w:shd w:val="clear" w:color="auto" w:fill="FFFFFF"/>
        </w:rPr>
        <w:t>（厂名）</w:t>
      </w:r>
      <w:r>
        <w:rPr>
          <w:rStyle w:val="50"/>
          <w:rFonts w:hint="eastAsia"/>
          <w:color w:val="000000"/>
          <w:shd w:val="clear" w:color="auto" w:fill="FFFFFF"/>
          <w:vertAlign w:val="superscript"/>
        </w:rPr>
        <w:t>2</w:t>
      </w:r>
      <w:r>
        <w:rPr>
          <w:rFonts w:hint="eastAsia"/>
          <w:color w:val="000000"/>
          <w:shd w:val="clear" w:color="auto" w:fill="FFFFFF"/>
        </w:rPr>
        <w:t>，厂址为</w:t>
      </w:r>
      <w:r>
        <w:rPr>
          <w:rStyle w:val="50"/>
          <w:rFonts w:hint="eastAsia"/>
          <w:color w:val="000000"/>
          <w:u w:val="single"/>
          <w:shd w:val="clear" w:color="auto" w:fill="FFFFFF"/>
        </w:rPr>
        <w:t>（生产厂址）</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的中国境内生产的组件成本占比≥</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Style w:val="50"/>
          <w:rFonts w:hint="eastAsia"/>
          <w:color w:val="000000"/>
          <w:shd w:val="clear" w:color="auto" w:fill="FFFFFF"/>
          <w:vertAlign w:val="superscript"/>
        </w:rPr>
        <w:t>3</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Style w:val="50"/>
          <w:rFonts w:hint="eastAsia"/>
          <w:color w:val="000000"/>
          <w:shd w:val="clear" w:color="auto" w:fill="FFFFFF"/>
          <w:vertAlign w:val="superscript"/>
        </w:rPr>
        <w:t>4</w:t>
      </w:r>
      <w:r>
        <w:rPr>
          <w:rFonts w:hint="eastAsia"/>
          <w:color w:val="000000"/>
          <w:shd w:val="clear" w:color="auto" w:fill="FFFFFF"/>
        </w:rPr>
        <w:t>在中国境内生产。</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Style w:val="50"/>
          <w:rFonts w:hint="eastAsia"/>
          <w:color w:val="000000"/>
          <w:shd w:val="clear" w:color="auto" w:fill="FFFFFF"/>
          <w:vertAlign w:val="superscript"/>
        </w:rPr>
        <w:t>5</w:t>
      </w:r>
      <w:r>
        <w:rPr>
          <w:rFonts w:hint="eastAsia"/>
          <w:color w:val="000000"/>
          <w:shd w:val="clear" w:color="auto" w:fill="FFFFFF"/>
        </w:rPr>
        <w:t>在中国境内完成。</w:t>
      </w:r>
    </w:p>
    <w:p w14:paraId="5F702B39">
      <w:pPr>
        <w:pStyle w:val="40"/>
        <w:spacing w:before="30" w:beforeAutospacing="0" w:after="30" w:afterAutospacing="0" w:line="360" w:lineRule="auto"/>
        <w:ind w:firstLine="420"/>
        <w:rPr>
          <w:color w:val="000000"/>
        </w:rPr>
      </w:pPr>
      <w:r>
        <w:rPr>
          <w:rFonts w:hint="eastAsia"/>
          <w:color w:val="000000"/>
          <w:shd w:val="clear" w:color="auto" w:fill="FFFFFF"/>
        </w:rPr>
        <w:t>2.</w:t>
      </w:r>
      <w:r>
        <w:rPr>
          <w:rStyle w:val="50"/>
          <w:rFonts w:hint="eastAsia"/>
          <w:color w:val="000000"/>
          <w:u w:val="single"/>
          <w:shd w:val="clear" w:color="auto" w:fill="FFFFFF"/>
        </w:rPr>
        <w:t>（产品名称2）</w:t>
      </w:r>
      <w:r>
        <w:rPr>
          <w:rFonts w:hint="eastAsia"/>
          <w:color w:val="000000"/>
          <w:shd w:val="clear" w:color="auto" w:fill="FFFFFF"/>
        </w:rPr>
        <w:t>，生产厂为</w:t>
      </w:r>
      <w:r>
        <w:rPr>
          <w:rStyle w:val="50"/>
          <w:rFonts w:hint="eastAsia"/>
          <w:color w:val="000000"/>
          <w:u w:val="single"/>
          <w:shd w:val="clear" w:color="auto" w:fill="FFFFFF"/>
        </w:rPr>
        <w:t>（厂名）</w:t>
      </w:r>
      <w:r>
        <w:rPr>
          <w:rFonts w:hint="eastAsia"/>
          <w:color w:val="000000"/>
          <w:shd w:val="clear" w:color="auto" w:fill="FFFFFF"/>
        </w:rPr>
        <w:t>，厂址为</w:t>
      </w:r>
      <w:r>
        <w:rPr>
          <w:rStyle w:val="50"/>
          <w:rFonts w:hint="eastAsia"/>
          <w:color w:val="000000"/>
          <w:u w:val="single"/>
          <w:shd w:val="clear" w:color="auto" w:fill="FFFFFF"/>
        </w:rPr>
        <w:t>（生产厂址）</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的中国境内生产的组件成本占比≥</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在中国境内生产。</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在中国境内完成。</w:t>
      </w:r>
    </w:p>
    <w:p w14:paraId="01D67E33">
      <w:pPr>
        <w:pStyle w:val="40"/>
        <w:spacing w:before="30" w:beforeAutospacing="0" w:after="30" w:afterAutospacing="0" w:line="360" w:lineRule="auto"/>
        <w:ind w:firstLine="420"/>
        <w:rPr>
          <w:color w:val="000000"/>
        </w:rPr>
      </w:pPr>
      <w:r>
        <w:rPr>
          <w:rFonts w:hint="eastAsia"/>
          <w:color w:val="000000"/>
          <w:shd w:val="clear" w:color="auto" w:fill="FFFFFF"/>
        </w:rPr>
        <w:t>……</w:t>
      </w:r>
    </w:p>
    <w:p w14:paraId="714E0AE6">
      <w:pPr>
        <w:pStyle w:val="40"/>
        <w:spacing w:before="30" w:beforeAutospacing="0" w:after="30" w:afterAutospacing="0" w:line="360" w:lineRule="auto"/>
        <w:ind w:firstLine="420"/>
        <w:rPr>
          <w:color w:val="000000"/>
        </w:rPr>
      </w:pPr>
      <w:r>
        <w:rPr>
          <w:rFonts w:hint="eastAsia"/>
          <w:color w:val="000000"/>
          <w:shd w:val="clear" w:color="auto" w:fill="FFFFFF"/>
        </w:rPr>
        <w:t>本公司（单位）对上述声明内容的真实性负责。如有虚假，愿承担相应法律责任。</w:t>
      </w:r>
    </w:p>
    <w:p w14:paraId="0151E06E">
      <w:pPr>
        <w:pStyle w:val="40"/>
        <w:spacing w:before="30" w:beforeAutospacing="0" w:after="30" w:afterAutospacing="0" w:line="360" w:lineRule="auto"/>
        <w:jc w:val="right"/>
        <w:rPr>
          <w:color w:val="000000"/>
        </w:rPr>
      </w:pPr>
      <w:r>
        <w:rPr>
          <w:rFonts w:hint="eastAsia"/>
          <w:color w:val="000000"/>
          <w:shd w:val="clear" w:color="auto" w:fill="FFFFFF"/>
        </w:rPr>
        <w:t xml:space="preserve">   公司（单位）名称（加盖CA电子公章）：　        </w:t>
      </w:r>
    </w:p>
    <w:p w14:paraId="540119BF">
      <w:pPr>
        <w:pStyle w:val="40"/>
        <w:spacing w:before="30" w:beforeAutospacing="0" w:after="30" w:afterAutospacing="0" w:line="360" w:lineRule="auto"/>
        <w:jc w:val="center"/>
        <w:rPr>
          <w:color w:val="000000"/>
        </w:rPr>
      </w:pPr>
      <w:r>
        <w:rPr>
          <w:rFonts w:hint="eastAsia"/>
          <w:color w:val="000000"/>
          <w:shd w:val="clear" w:color="auto" w:fill="FFFFFF"/>
        </w:rPr>
        <w:t xml:space="preserve">           日期：　     年　  月　  日         </w:t>
      </w:r>
    </w:p>
    <w:p w14:paraId="480C2E99">
      <w:pPr>
        <w:pStyle w:val="40"/>
        <w:spacing w:before="30" w:beforeAutospacing="0" w:after="30" w:afterAutospacing="0" w:line="0" w:lineRule="atLeast"/>
        <w:rPr>
          <w:color w:val="000000"/>
        </w:rPr>
      </w:pPr>
      <w:r>
        <w:rPr>
          <w:rFonts w:hint="eastAsia"/>
          <w:color w:val="000000"/>
          <w:shd w:val="clear" w:color="auto" w:fill="FFFFFF"/>
        </w:rPr>
        <w:t>_________________</w:t>
      </w:r>
    </w:p>
    <w:p w14:paraId="2A053D46">
      <w:pPr>
        <w:pStyle w:val="40"/>
        <w:spacing w:before="30" w:beforeAutospacing="0" w:after="30" w:afterAutospacing="0" w:line="360" w:lineRule="auto"/>
        <w:rPr>
          <w:color w:val="000000"/>
        </w:rPr>
      </w:pPr>
      <w:r>
        <w:rPr>
          <w:rFonts w:hint="eastAsia"/>
          <w:color w:val="000000"/>
          <w:shd w:val="clear" w:color="auto" w:fill="FFFFFF"/>
        </w:rPr>
        <w:t>1.产品如有型号，请在“产品名称”栏一并填写。</w:t>
      </w:r>
    </w:p>
    <w:p w14:paraId="7C9506E1">
      <w:pPr>
        <w:pStyle w:val="40"/>
        <w:spacing w:before="30" w:beforeAutospacing="0" w:after="30" w:afterAutospacing="0" w:line="360" w:lineRule="auto"/>
        <w:rPr>
          <w:color w:val="000000"/>
        </w:rPr>
      </w:pPr>
      <w:r>
        <w:rPr>
          <w:rFonts w:hint="eastAsia"/>
          <w:color w:val="000000"/>
          <w:shd w:val="clear" w:color="auto" w:fill="FFFFFF"/>
        </w:rPr>
        <w:t>2.生产厂名与厂址应与生产厂营业执照载明的相关信息保持一致。</w:t>
      </w:r>
    </w:p>
    <w:p w14:paraId="173E1CE8">
      <w:pPr>
        <w:pStyle w:val="40"/>
        <w:spacing w:before="30" w:beforeAutospacing="0" w:after="30" w:afterAutospacing="0" w:line="360" w:lineRule="auto"/>
        <w:rPr>
          <w:color w:val="000000"/>
        </w:rPr>
      </w:pPr>
      <w:r>
        <w:rPr>
          <w:rFonts w:hint="eastAsia"/>
          <w:color w:val="000000"/>
          <w:shd w:val="clear" w:color="auto" w:fill="FFFFFF"/>
        </w:rPr>
        <w:t>3.该产品的中国境内生产的组件成本占比相关要求实施前，“规定比例”栏可不填，下同。</w:t>
      </w:r>
    </w:p>
    <w:p w14:paraId="6B0E96FD">
      <w:pPr>
        <w:pStyle w:val="40"/>
        <w:spacing w:before="30" w:beforeAutospacing="0" w:after="30" w:afterAutospacing="0" w:line="360" w:lineRule="auto"/>
        <w:rPr>
          <w:color w:val="000000"/>
        </w:rPr>
      </w:pPr>
      <w:r>
        <w:rPr>
          <w:rFonts w:hint="eastAsia"/>
          <w:color w:val="000000"/>
          <w:shd w:val="clear" w:color="auto" w:fill="FFFFFF"/>
        </w:rPr>
        <w:t>4.该产品的关键组件要求实施前，“关键组件”栏可不填，下同。</w:t>
      </w:r>
    </w:p>
    <w:p w14:paraId="4FBFF612">
      <w:pPr>
        <w:pStyle w:val="40"/>
        <w:spacing w:before="30" w:beforeAutospacing="0" w:after="30" w:afterAutospacing="0" w:line="360" w:lineRule="auto"/>
        <w:rPr>
          <w:color w:val="000000"/>
          <w:shd w:val="clear" w:color="auto" w:fill="FFFFFF"/>
        </w:rPr>
      </w:pPr>
      <w:r>
        <w:rPr>
          <w:rFonts w:hint="eastAsia"/>
          <w:color w:val="000000"/>
          <w:shd w:val="clear" w:color="auto" w:fill="FFFFFF"/>
        </w:rPr>
        <w:t>5.该产品的关键工序要求实施前，“关键工序”栏可不填，下同。</w:t>
      </w:r>
    </w:p>
    <w:p w14:paraId="17F71C10">
      <w:pPr>
        <w:pStyle w:val="40"/>
        <w:spacing w:before="30" w:beforeAutospacing="0" w:after="30" w:afterAutospacing="0" w:line="360" w:lineRule="auto"/>
        <w:rPr>
          <w:color w:val="000000"/>
          <w:shd w:val="clear" w:color="auto" w:fill="FFFFFF"/>
        </w:rPr>
      </w:pPr>
      <w:r>
        <w:rPr>
          <w:rFonts w:hint="eastAsia"/>
          <w:color w:val="000000"/>
          <w:shd w:val="clear" w:color="auto" w:fill="FFFFFF"/>
        </w:rPr>
        <w:t>6.《声明函》中标注“</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”的地方无需填写。</w:t>
      </w:r>
    </w:p>
    <w:p w14:paraId="13D194CA">
      <w:pPr>
        <w:rPr>
          <w:rFonts w:hint="eastAsia" w:ascii="宋体" w:hAnsi="宋体" w:cs="宋体"/>
          <w:b/>
          <w:lang w:val="en-US" w:eastAsia="zh-CN"/>
        </w:rPr>
      </w:pPr>
    </w:p>
    <w:p w14:paraId="7A757DD1">
      <w:pPr>
        <w:rPr>
          <w:rFonts w:hint="eastAsia" w:ascii="宋体" w:hAnsi="宋体" w:cs="宋体"/>
          <w:b/>
        </w:rPr>
      </w:pPr>
      <w:r>
        <w:rPr>
          <w:rFonts w:hint="eastAsia" w:ascii="宋体" w:hAnsi="宋体" w:cs="宋体"/>
          <w:kern w:val="0"/>
          <w:szCs w:val="21"/>
          <w:highlight w:val="none"/>
        </w:rPr>
        <w:t>本国产品标准适用于货物，包括政府采购货物项目和服务项目中涉及的货物。</w:t>
      </w:r>
      <w:r>
        <w:rPr>
          <w:rFonts w:hint="eastAsia" w:ascii="宋体" w:hAnsi="宋体" w:cs="宋体"/>
          <w:b/>
        </w:rPr>
        <w:br w:type="page"/>
      </w:r>
    </w:p>
    <w:p w14:paraId="23C891AC"/>
    <w:p w14:paraId="30BB34C2">
      <w:pPr>
        <w:autoSpaceDE w:val="0"/>
        <w:autoSpaceDN w:val="0"/>
        <w:adjustRightInd w:val="0"/>
        <w:spacing w:line="360" w:lineRule="auto"/>
        <w:rPr>
          <w:rFonts w:hint="eastAsia" w:ascii="宋体" w:hAnsi="宋体" w:cs="宋体"/>
          <w:b/>
        </w:rPr>
      </w:pPr>
      <w:r>
        <w:rPr>
          <w:rFonts w:hint="eastAsia" w:ascii="宋体" w:hAnsi="宋体" w:cs="宋体"/>
          <w:b/>
        </w:rPr>
        <w:t>附件十</w:t>
      </w:r>
      <w:r>
        <w:rPr>
          <w:rFonts w:hint="eastAsia" w:ascii="宋体" w:hAnsi="宋体" w:cs="宋体"/>
          <w:b/>
          <w:lang w:val="en-US" w:eastAsia="zh-CN"/>
        </w:rPr>
        <w:t>二</w:t>
      </w:r>
      <w:r>
        <w:rPr>
          <w:rFonts w:hint="eastAsia" w:ascii="宋体" w:hAnsi="宋体" w:cs="宋体"/>
          <w:b/>
        </w:rPr>
        <w:t>、无重大违法记录声明格式</w:t>
      </w:r>
    </w:p>
    <w:p w14:paraId="4F2322A7">
      <w:pPr>
        <w:spacing w:line="240" w:lineRule="atLeast"/>
        <w:jc w:val="center"/>
        <w:rPr>
          <w:rFonts w:hint="eastAsia" w:ascii="宋体" w:hAnsi="宋体" w:cs="宋体"/>
          <w:sz w:val="28"/>
          <w:szCs w:val="36"/>
        </w:rPr>
      </w:pPr>
    </w:p>
    <w:p w14:paraId="45EA2277">
      <w:pPr>
        <w:spacing w:line="240" w:lineRule="atLeast"/>
        <w:jc w:val="center"/>
        <w:rPr>
          <w:rFonts w:hint="eastAsia" w:ascii="宋体" w:hAnsi="宋体" w:cs="宋体"/>
          <w:sz w:val="28"/>
          <w:szCs w:val="36"/>
        </w:rPr>
      </w:pPr>
      <w:r>
        <w:rPr>
          <w:rFonts w:hint="eastAsia" w:ascii="宋体" w:hAnsi="宋体" w:cs="宋体"/>
          <w:sz w:val="28"/>
          <w:szCs w:val="36"/>
        </w:rPr>
        <w:t>无重大违法记录声明</w:t>
      </w:r>
    </w:p>
    <w:p w14:paraId="7BC217A3">
      <w:pPr>
        <w:spacing w:line="360" w:lineRule="auto"/>
        <w:rPr>
          <w:rFonts w:hint="eastAsia" w:ascii="宋体" w:hAnsi="宋体" w:cs="宋体"/>
          <w:szCs w:val="21"/>
        </w:rPr>
      </w:pPr>
    </w:p>
    <w:p w14:paraId="43C53255">
      <w:pPr>
        <w:spacing w:line="360" w:lineRule="auto"/>
        <w:rPr>
          <w:rFonts w:hint="eastAsia" w:ascii="宋体" w:hAnsi="宋体" w:cs="宋体"/>
          <w:szCs w:val="21"/>
        </w:rPr>
      </w:pPr>
      <w:r>
        <w:rPr>
          <w:rFonts w:hint="eastAsia" w:ascii="宋体" w:hAnsi="宋体" w:cs="宋体"/>
          <w:szCs w:val="21"/>
        </w:rPr>
        <w:t>江苏省设备成套股份有限公司：</w:t>
      </w:r>
    </w:p>
    <w:p w14:paraId="1099BC71">
      <w:pPr>
        <w:spacing w:line="360" w:lineRule="auto"/>
        <w:rPr>
          <w:rFonts w:hint="eastAsia" w:ascii="宋体" w:hAnsi="宋体" w:cs="宋体"/>
        </w:rPr>
      </w:pPr>
    </w:p>
    <w:p w14:paraId="6E9DE103">
      <w:pPr>
        <w:spacing w:line="360" w:lineRule="auto"/>
        <w:ind w:firstLine="336" w:firstLineChars="160"/>
        <w:rPr>
          <w:rFonts w:hint="eastAsia" w:ascii="宋体" w:hAnsi="宋体" w:cs="宋体"/>
        </w:rPr>
      </w:pPr>
      <w:r>
        <w:rPr>
          <w:rFonts w:hint="eastAsia" w:ascii="宋体" w:hAnsi="宋体" w:cs="宋体"/>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w:t>
      </w:r>
      <w:r>
        <w:rPr>
          <w:rFonts w:hint="eastAsia" w:ascii="宋体" w:hAnsi="宋体" w:cs="宋体"/>
          <w:b/>
          <w:kern w:val="0"/>
          <w:szCs w:val="21"/>
          <w:lang w:eastAsia="zh-CN"/>
        </w:rPr>
        <w:t>重大税收违法失信主体名单</w:t>
      </w:r>
      <w:r>
        <w:rPr>
          <w:rFonts w:hint="eastAsia" w:ascii="宋体" w:hAnsi="宋体" w:cs="宋体"/>
          <w:b/>
          <w:kern w:val="0"/>
          <w:szCs w:val="21"/>
        </w:rPr>
        <w:t>、政府采购严重违法失信行为记录名单的供应商。</w:t>
      </w:r>
    </w:p>
    <w:p w14:paraId="0A268E90">
      <w:pPr>
        <w:spacing w:line="360" w:lineRule="auto"/>
        <w:ind w:firstLine="420" w:firstLineChars="200"/>
        <w:rPr>
          <w:rFonts w:hint="eastAsia" w:ascii="宋体" w:hAnsi="宋体" w:cs="宋体"/>
        </w:rPr>
      </w:pPr>
    </w:p>
    <w:p w14:paraId="6D250656">
      <w:pPr>
        <w:spacing w:line="360" w:lineRule="auto"/>
        <w:ind w:firstLine="315" w:firstLineChars="150"/>
        <w:rPr>
          <w:rFonts w:hint="eastAsia"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rPr>
      </w:pPr>
    </w:p>
    <w:p w14:paraId="55AC374F">
      <w:pPr>
        <w:spacing w:line="360" w:lineRule="auto"/>
        <w:rPr>
          <w:rFonts w:hint="eastAsia" w:ascii="宋体" w:hAnsi="宋体" w:cs="宋体"/>
        </w:rPr>
      </w:pPr>
    </w:p>
    <w:p w14:paraId="1D12DA3D">
      <w:pPr>
        <w:spacing w:line="360" w:lineRule="auto"/>
        <w:ind w:firstLine="5103" w:firstLineChars="2430"/>
        <w:rPr>
          <w:rFonts w:hint="eastAsia" w:ascii="宋体" w:hAnsi="宋体" w:cs="宋体"/>
        </w:rPr>
      </w:pPr>
      <w:r>
        <w:rPr>
          <w:rFonts w:hint="eastAsia" w:ascii="宋体" w:hAnsi="宋体" w:cs="宋体"/>
        </w:rPr>
        <w:t>声明人：（加盖电子公章）</w:t>
      </w:r>
    </w:p>
    <w:p w14:paraId="34CDFE60">
      <w:pPr>
        <w:autoSpaceDE w:val="0"/>
        <w:autoSpaceDN w:val="0"/>
        <w:adjustRightInd w:val="0"/>
        <w:spacing w:line="360" w:lineRule="auto"/>
        <w:ind w:firstLine="5040" w:firstLineChars="2400"/>
        <w:rPr>
          <w:rFonts w:hint="eastAsia"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14:paraId="52A728B5">
      <w:pPr>
        <w:autoSpaceDE w:val="0"/>
        <w:autoSpaceDN w:val="0"/>
        <w:adjustRightInd w:val="0"/>
        <w:spacing w:line="360" w:lineRule="auto"/>
        <w:rPr>
          <w:rFonts w:hint="eastAsia" w:ascii="宋体" w:hAnsi="宋体" w:cs="宋体"/>
          <w:b/>
        </w:rPr>
      </w:pPr>
      <w:r>
        <w:rPr>
          <w:rFonts w:hint="eastAsia" w:ascii="宋体" w:hAnsi="宋体" w:cs="宋体"/>
          <w:b/>
        </w:rPr>
        <w:t>附件十</w:t>
      </w:r>
      <w:r>
        <w:rPr>
          <w:rFonts w:hint="eastAsia" w:ascii="宋体" w:hAnsi="宋体" w:cs="宋体"/>
          <w:b/>
          <w:lang w:val="en-US" w:eastAsia="zh-CN"/>
        </w:rPr>
        <w:t>三</w:t>
      </w:r>
      <w:r>
        <w:rPr>
          <w:rFonts w:hint="eastAsia" w:ascii="宋体" w:hAnsi="宋体" w:cs="宋体"/>
          <w:b/>
        </w:rPr>
        <w:t>、资格资信证明文件</w:t>
      </w:r>
    </w:p>
    <w:p w14:paraId="470D87AE">
      <w:pPr>
        <w:autoSpaceDE w:val="0"/>
        <w:autoSpaceDN w:val="0"/>
        <w:adjustRightInd w:val="0"/>
        <w:spacing w:line="360" w:lineRule="auto"/>
        <w:rPr>
          <w:rFonts w:ascii="宋体" w:hAnsi="宋体" w:cs="宋体"/>
          <w:b/>
        </w:rPr>
      </w:pPr>
    </w:p>
    <w:p w14:paraId="1CBC3861">
      <w:pPr>
        <w:autoSpaceDE w:val="0"/>
        <w:autoSpaceDN w:val="0"/>
        <w:adjustRightInd w:val="0"/>
        <w:spacing w:line="360" w:lineRule="auto"/>
        <w:rPr>
          <w:rFonts w:ascii="宋体" w:hAnsi="宋体" w:cs="宋体"/>
          <w:b/>
        </w:rPr>
      </w:pPr>
      <w:r>
        <w:rPr>
          <w:rFonts w:hint="eastAsia" w:ascii="宋体" w:hAnsi="宋体" w:cs="宋体"/>
          <w:b/>
        </w:rPr>
        <w:t>附件十</w:t>
      </w:r>
      <w:r>
        <w:rPr>
          <w:rFonts w:hint="eastAsia" w:ascii="宋体" w:hAnsi="宋体" w:cs="宋体"/>
          <w:b/>
          <w:lang w:val="en-US" w:eastAsia="zh-CN"/>
        </w:rPr>
        <w:t>四</w:t>
      </w:r>
      <w:r>
        <w:rPr>
          <w:rFonts w:hint="eastAsia" w:ascii="宋体" w:hAnsi="宋体" w:cs="宋体"/>
          <w:b/>
        </w:rPr>
        <w:t>、联合体协议及联合体授权委托书（如允许联合体</w:t>
      </w:r>
      <w:r>
        <w:rPr>
          <w:rFonts w:hint="eastAsia" w:ascii="宋体" w:hAnsi="宋体" w:cs="宋体"/>
          <w:b/>
          <w:lang w:eastAsia="zh-CN"/>
        </w:rPr>
        <w:t>、</w:t>
      </w:r>
      <w:r>
        <w:rPr>
          <w:rFonts w:hint="eastAsia" w:ascii="宋体" w:hAnsi="宋体" w:cs="宋体"/>
          <w:b/>
          <w:lang w:val="en-US" w:eastAsia="zh-CN"/>
        </w:rPr>
        <w:t>格式自拟</w:t>
      </w:r>
      <w:r>
        <w:rPr>
          <w:rFonts w:hint="eastAsia" w:ascii="宋体" w:hAnsi="宋体" w:cs="宋体"/>
          <w:b/>
        </w:rPr>
        <w:t>）</w:t>
      </w:r>
    </w:p>
    <w:p w14:paraId="1FB0EBAA">
      <w:pPr>
        <w:pStyle w:val="82"/>
        <w:rPr>
          <w:rFonts w:hint="eastAsia"/>
        </w:rPr>
      </w:pPr>
    </w:p>
    <w:p w14:paraId="75EA0A06">
      <w:pPr>
        <w:autoSpaceDE w:val="0"/>
        <w:autoSpaceDN w:val="0"/>
        <w:adjustRightInd w:val="0"/>
        <w:spacing w:line="360" w:lineRule="auto"/>
        <w:rPr>
          <w:rFonts w:hint="eastAsia" w:ascii="宋体" w:hAnsi="宋体" w:cs="宋体"/>
          <w:b/>
        </w:rPr>
      </w:pPr>
    </w:p>
    <w:p w14:paraId="3271FFDE">
      <w:pPr>
        <w:pStyle w:val="82"/>
        <w:spacing w:line="360" w:lineRule="auto"/>
        <w:ind w:firstLine="0" w:firstLineChars="0"/>
        <w:jc w:val="left"/>
        <w:rPr>
          <w:rFonts w:hint="eastAsia" w:ascii="宋体" w:hAnsi="宋体" w:cs="宋体"/>
          <w:b/>
        </w:rPr>
      </w:pPr>
      <w:r>
        <w:rPr>
          <w:rFonts w:hint="eastAsia" w:ascii="宋体" w:hAnsi="宋体" w:cs="宋体"/>
          <w:b/>
        </w:rPr>
        <w:t>附件十</w:t>
      </w:r>
      <w:r>
        <w:rPr>
          <w:rFonts w:hint="eastAsia" w:ascii="宋体" w:hAnsi="宋体" w:cs="宋体"/>
          <w:b/>
          <w:lang w:val="en-US" w:eastAsia="zh-CN"/>
        </w:rPr>
        <w:t>五</w:t>
      </w:r>
      <w:r>
        <w:rPr>
          <w:rFonts w:hint="eastAsia" w:ascii="宋体" w:hAnsi="宋体" w:cs="宋体"/>
          <w:b/>
        </w:rPr>
        <w:t>、《南京市政府采购供应商信用记录表暨信用承诺书》（网站在线打印签字并盖章）</w:t>
      </w:r>
    </w:p>
    <w:p w14:paraId="22DFA702">
      <w:pPr>
        <w:pStyle w:val="82"/>
        <w:spacing w:line="360" w:lineRule="auto"/>
        <w:ind w:firstLine="0" w:firstLineChars="0"/>
        <w:jc w:val="left"/>
        <w:rPr>
          <w:rFonts w:ascii="宋体" w:hAnsi="宋体" w:cs="宋体"/>
          <w:b/>
        </w:rPr>
      </w:pPr>
    </w:p>
    <w:p w14:paraId="1DDAE2D2">
      <w:pPr>
        <w:pStyle w:val="82"/>
        <w:spacing w:line="360" w:lineRule="auto"/>
        <w:ind w:firstLine="0" w:firstLineChars="0"/>
        <w:jc w:val="left"/>
        <w:rPr>
          <w:rFonts w:hint="eastAsia" w:ascii="宋体" w:hAnsi="宋体" w:cs="宋体"/>
          <w:b/>
          <w:lang w:val="en-US" w:eastAsia="zh-CN"/>
        </w:rPr>
      </w:pPr>
      <w:r>
        <w:rPr>
          <w:rFonts w:hint="eastAsia" w:ascii="宋体" w:hAnsi="宋体" w:cs="宋体"/>
          <w:b/>
        </w:rPr>
        <w:t>附件十</w:t>
      </w:r>
      <w:r>
        <w:rPr>
          <w:rFonts w:hint="eastAsia" w:ascii="宋体" w:hAnsi="宋体" w:cs="宋体"/>
          <w:b/>
          <w:lang w:val="en-US" w:eastAsia="zh-CN"/>
        </w:rPr>
        <w:t>六</w:t>
      </w:r>
      <w:r>
        <w:rPr>
          <w:rFonts w:hint="eastAsia" w:ascii="宋体" w:hAnsi="宋体" w:cs="宋体"/>
          <w:b/>
        </w:rPr>
        <w:t>、</w:t>
      </w:r>
      <w:r>
        <w:rPr>
          <w:rFonts w:hint="eastAsia" w:ascii="宋体" w:hAnsi="宋体" w:cs="宋体"/>
          <w:b/>
          <w:lang w:val="en-US" w:eastAsia="zh-CN"/>
        </w:rPr>
        <w:t>投标人需要提供的其他材料</w:t>
      </w:r>
    </w:p>
    <w:p w14:paraId="77D51BB3">
      <w:pPr>
        <w:pStyle w:val="16"/>
        <w:jc w:val="center"/>
        <w:rPr>
          <w:rFonts w:hint="default" w:ascii="宋体" w:hAnsi="宋体" w:cs="宋体"/>
          <w:b/>
          <w:lang w:val="en-US" w:eastAsia="zh-CN"/>
        </w:rPr>
      </w:pPr>
      <w:r>
        <w:rPr>
          <w:rFonts w:hint="eastAsia" w:ascii="宋体" w:hAnsi="宋体" w:cs="宋体"/>
          <w:b/>
          <w:lang w:val="en-US" w:eastAsia="zh-CN"/>
        </w:rPr>
        <w:t>承诺书</w:t>
      </w:r>
    </w:p>
    <w:p w14:paraId="009E93FB">
      <w:pPr>
        <w:pStyle w:val="16"/>
        <w:numPr>
          <w:ilvl w:val="0"/>
          <w:numId w:val="15"/>
        </w:numPr>
        <w:rPr>
          <w:rFonts w:hint="eastAsia" w:ascii="宋体" w:hAnsi="宋体" w:cs="宋体"/>
          <w:b/>
          <w:lang w:val="en-US" w:eastAsia="zh-CN"/>
        </w:rPr>
      </w:pPr>
      <w:r>
        <w:rPr>
          <w:rFonts w:hint="eastAsia" w:ascii="宋体" w:hAnsi="宋体" w:cs="宋体"/>
          <w:b/>
          <w:lang w:val="en-US" w:eastAsia="zh-CN"/>
        </w:rPr>
        <w:t>我单位承诺中标后2个工作日内须提供实质性要求相关证明材料，如不能满足上述实质性要求，采购人有权取消其中标资格。</w:t>
      </w:r>
    </w:p>
    <w:p w14:paraId="0F10C069">
      <w:pPr>
        <w:pStyle w:val="16"/>
        <w:numPr>
          <w:ilvl w:val="0"/>
          <w:numId w:val="15"/>
        </w:numPr>
        <w:rPr>
          <w:rFonts w:hint="eastAsia" w:ascii="宋体" w:hAnsi="宋体" w:cs="宋体"/>
          <w:b/>
          <w:lang w:val="en-US" w:eastAsia="zh-CN"/>
        </w:rPr>
      </w:pPr>
      <w:r>
        <w:rPr>
          <w:rFonts w:hint="eastAsia" w:ascii="宋体" w:hAnsi="宋体" w:cs="宋体"/>
          <w:b/>
          <w:lang w:val="en-US" w:eastAsia="zh-CN"/>
        </w:rPr>
        <w:t>我单位承诺中标后2个工作日内须提供评分标准中业绩以及人员相关资料的原件核查，如果提供虚假材料，采购人有权取消其中标资格。</w:t>
      </w:r>
    </w:p>
    <w:p w14:paraId="48AD0503">
      <w:pPr>
        <w:pStyle w:val="16"/>
        <w:numPr>
          <w:ilvl w:val="0"/>
          <w:numId w:val="15"/>
        </w:numPr>
        <w:rPr>
          <w:rFonts w:hint="eastAsia" w:ascii="宋体" w:hAnsi="宋体" w:cs="宋体"/>
          <w:b/>
          <w:lang w:val="en-US" w:eastAsia="zh-CN"/>
        </w:rPr>
      </w:pPr>
      <w:r>
        <w:rPr>
          <w:rFonts w:hint="eastAsia" w:ascii="宋体" w:hAnsi="宋体" w:cs="宋体"/>
          <w:b/>
          <w:lang w:val="en-US" w:eastAsia="zh-CN"/>
        </w:rPr>
        <w:t>我单位承诺</w:t>
      </w:r>
      <w:r>
        <w:rPr>
          <w:rFonts w:hint="eastAsia" w:ascii="宋体" w:hAnsi="宋体" w:cs="宋体"/>
          <w:b/>
        </w:rPr>
        <w:t>中标后2个工作日内配备1辆电动平板拖车</w:t>
      </w:r>
      <w:r>
        <w:rPr>
          <w:rFonts w:hint="eastAsia" w:ascii="宋体" w:hAnsi="宋体" w:cs="宋体"/>
          <w:b/>
          <w:lang w:eastAsia="zh-CN"/>
        </w:rPr>
        <w:t>。</w:t>
      </w:r>
    </w:p>
    <w:p w14:paraId="4A208A0E">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1C9CF2C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5C8568B3">
      <w:pPr>
        <w:pStyle w:val="16"/>
        <w:numPr>
          <w:ilvl w:val="0"/>
          <w:numId w:val="0"/>
        </w:numPr>
        <w:rPr>
          <w:rFonts w:hint="eastAsia" w:ascii="宋体" w:hAnsi="宋体" w:cs="宋体"/>
          <w:b/>
          <w:lang w:val="en-US" w:eastAsia="zh-CN"/>
        </w:rPr>
      </w:pPr>
    </w:p>
    <w:sectPr>
      <w:footerReference r:id="rId7" w:type="first"/>
      <w:headerReference r:id="rId5" w:type="default"/>
      <w:footerReference r:id="rId6" w:type="default"/>
      <w:pgSz w:w="11906" w:h="16838"/>
      <w:pgMar w:top="1440" w:right="1797" w:bottom="1440" w:left="1599"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A00002BF" w:usb1="78CF7CFB" w:usb2="00000016" w:usb3="00000000" w:csb0="6006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28"/>
      <w:tabs>
        <w:tab w:val="center" w:pos="4819"/>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3A60EE">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743A60EE">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A7539">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4F7A7539">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2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2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2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44F118"/>
    <w:multiLevelType w:val="singleLevel"/>
    <w:tmpl w:val="B444F118"/>
    <w:lvl w:ilvl="0" w:tentative="0">
      <w:start w:val="10"/>
      <w:numFmt w:val="chineseCounting"/>
      <w:suff w:val="space"/>
      <w:lvlText w:val="第%1条"/>
      <w:lvlJc w:val="left"/>
      <w:rPr>
        <w:rFonts w:hint="eastAsia"/>
      </w:rPr>
    </w:lvl>
  </w:abstractNum>
  <w:abstractNum w:abstractNumId="1">
    <w:nsid w:val="EA14E2B9"/>
    <w:multiLevelType w:val="singleLevel"/>
    <w:tmpl w:val="EA14E2B9"/>
    <w:lvl w:ilvl="0" w:tentative="0">
      <w:start w:val="1"/>
      <w:numFmt w:val="decimal"/>
      <w:lvlText w:val="%1."/>
      <w:lvlJc w:val="left"/>
      <w:pPr>
        <w:tabs>
          <w:tab w:val="left" w:pos="312"/>
        </w:tabs>
      </w:pPr>
    </w:lvl>
  </w:abstractNum>
  <w:abstractNum w:abstractNumId="2">
    <w:nsid w:val="EBBAECD4"/>
    <w:multiLevelType w:val="singleLevel"/>
    <w:tmpl w:val="EBBAECD4"/>
    <w:lvl w:ilvl="0" w:tentative="0">
      <w:start w:val="1"/>
      <w:numFmt w:val="decimal"/>
      <w:suff w:val="nothing"/>
      <w:lvlText w:val="（%1）"/>
      <w:lvlJc w:val="left"/>
    </w:lvl>
  </w:abstractNum>
  <w:abstractNum w:abstractNumId="3">
    <w:nsid w:val="FDE383D7"/>
    <w:multiLevelType w:val="singleLevel"/>
    <w:tmpl w:val="FDE383D7"/>
    <w:lvl w:ilvl="0" w:tentative="0">
      <w:start w:val="1"/>
      <w:numFmt w:val="decimal"/>
      <w:suff w:val="nothing"/>
      <w:lvlText w:val="（%1）"/>
      <w:lvlJc w:val="left"/>
    </w:lvl>
  </w:abstractNum>
  <w:abstractNum w:abstractNumId="4">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5">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6">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3"/>
      <w:isLgl/>
      <w:lvlText w:val="%1.%2"/>
      <w:lvlJc w:val="left"/>
      <w:pPr>
        <w:ind w:left="425" w:hanging="425"/>
      </w:pPr>
      <w:rPr>
        <w:rFonts w:hint="eastAsia" w:ascii="Arial Unicode MS" w:hAnsi="Arial Unicode MS" w:eastAsia="微软雅黑"/>
        <w:b/>
        <w:i w:val="0"/>
      </w:rPr>
    </w:lvl>
    <w:lvl w:ilvl="2" w:tentative="0">
      <w:start w:val="1"/>
      <w:numFmt w:val="decimal"/>
      <w:pStyle w:val="18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7">
    <w:nsid w:val="14590CD4"/>
    <w:multiLevelType w:val="singleLevel"/>
    <w:tmpl w:val="14590CD4"/>
    <w:lvl w:ilvl="0" w:tentative="0">
      <w:start w:val="5"/>
      <w:numFmt w:val="chineseCounting"/>
      <w:suff w:val="space"/>
      <w:lvlText w:val="第%1章"/>
      <w:lvlJc w:val="left"/>
      <w:rPr>
        <w:rFonts w:hint="eastAsia"/>
      </w:rPr>
    </w:lvl>
  </w:abstractNum>
  <w:abstractNum w:abstractNumId="8">
    <w:nsid w:val="4A403227"/>
    <w:multiLevelType w:val="singleLevel"/>
    <w:tmpl w:val="4A403227"/>
    <w:lvl w:ilvl="0" w:tentative="0">
      <w:start w:val="1"/>
      <w:numFmt w:val="decimal"/>
      <w:suff w:val="nothing"/>
      <w:lvlText w:val="（%1）"/>
      <w:lvlJc w:val="left"/>
    </w:lvl>
  </w:abstractNum>
  <w:abstractNum w:abstractNumId="9">
    <w:nsid w:val="4D424D3E"/>
    <w:multiLevelType w:val="singleLevel"/>
    <w:tmpl w:val="4D424D3E"/>
    <w:lvl w:ilvl="0" w:tentative="0">
      <w:start w:val="1"/>
      <w:numFmt w:val="decimal"/>
      <w:suff w:val="nothing"/>
      <w:lvlText w:val="（%1）"/>
      <w:lvlJc w:val="left"/>
    </w:lvl>
  </w:abstractNum>
  <w:abstractNum w:abstractNumId="10">
    <w:nsid w:val="57D8D978"/>
    <w:multiLevelType w:val="singleLevel"/>
    <w:tmpl w:val="57D8D978"/>
    <w:lvl w:ilvl="0" w:tentative="0">
      <w:start w:val="1"/>
      <w:numFmt w:val="decimal"/>
      <w:suff w:val="nothing"/>
      <w:lvlText w:val="（%1）"/>
      <w:lvlJc w:val="left"/>
    </w:lvl>
  </w:abstractNum>
  <w:abstractNum w:abstractNumId="11">
    <w:nsid w:val="5915610C"/>
    <w:multiLevelType w:val="singleLevel"/>
    <w:tmpl w:val="5915610C"/>
    <w:lvl w:ilvl="0" w:tentative="0">
      <w:start w:val="1"/>
      <w:numFmt w:val="decimal"/>
      <w:suff w:val="nothing"/>
      <w:lvlText w:val="%1、"/>
      <w:lvlJc w:val="left"/>
    </w:lvl>
  </w:abstractNum>
  <w:abstractNum w:abstractNumId="12">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3">
    <w:nsid w:val="63D7D7F4"/>
    <w:multiLevelType w:val="singleLevel"/>
    <w:tmpl w:val="63D7D7F4"/>
    <w:lvl w:ilvl="0" w:tentative="0">
      <w:start w:val="1"/>
      <w:numFmt w:val="decimal"/>
      <w:suff w:val="nothing"/>
      <w:lvlText w:val="（%1）"/>
      <w:lvlJc w:val="left"/>
    </w:lvl>
  </w:abstractNum>
  <w:abstractNum w:abstractNumId="14">
    <w:nsid w:val="64B0665D"/>
    <w:multiLevelType w:val="singleLevel"/>
    <w:tmpl w:val="64B0665D"/>
    <w:lvl w:ilvl="0" w:tentative="0">
      <w:start w:val="7"/>
      <w:numFmt w:val="decimal"/>
      <w:suff w:val="nothing"/>
      <w:lvlText w:val="%1、"/>
      <w:lvlJc w:val="left"/>
    </w:lvl>
  </w:abstractNum>
  <w:num w:numId="1">
    <w:abstractNumId w:val="4"/>
  </w:num>
  <w:num w:numId="2">
    <w:abstractNumId w:val="6"/>
  </w:num>
  <w:num w:numId="3">
    <w:abstractNumId w:val="12"/>
  </w:num>
  <w:num w:numId="4">
    <w:abstractNumId w:val="14"/>
  </w:num>
  <w:num w:numId="5">
    <w:abstractNumId w:val="5"/>
  </w:num>
  <w:num w:numId="6">
    <w:abstractNumId w:val="9"/>
  </w:num>
  <w:num w:numId="7">
    <w:abstractNumId w:val="10"/>
  </w:num>
  <w:num w:numId="8">
    <w:abstractNumId w:val="13"/>
  </w:num>
  <w:num w:numId="9">
    <w:abstractNumId w:val="2"/>
  </w:num>
  <w:num w:numId="10">
    <w:abstractNumId w:val="3"/>
  </w:num>
  <w:num w:numId="11">
    <w:abstractNumId w:val="8"/>
  </w:num>
  <w:num w:numId="12">
    <w:abstractNumId w:val="7"/>
  </w:num>
  <w:num w:numId="13">
    <w:abstractNumId w:val="0"/>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8318B"/>
    <w:rsid w:val="01610327"/>
    <w:rsid w:val="0161201C"/>
    <w:rsid w:val="01674AD8"/>
    <w:rsid w:val="017B15F7"/>
    <w:rsid w:val="01944B97"/>
    <w:rsid w:val="019B2A51"/>
    <w:rsid w:val="01A56261"/>
    <w:rsid w:val="01BB069A"/>
    <w:rsid w:val="01D71DBA"/>
    <w:rsid w:val="01DB6127"/>
    <w:rsid w:val="01DD029F"/>
    <w:rsid w:val="01EE6DBE"/>
    <w:rsid w:val="020E7F3F"/>
    <w:rsid w:val="021A6004"/>
    <w:rsid w:val="022E08B9"/>
    <w:rsid w:val="0238311C"/>
    <w:rsid w:val="023A07E4"/>
    <w:rsid w:val="02516244"/>
    <w:rsid w:val="025608A7"/>
    <w:rsid w:val="025D291A"/>
    <w:rsid w:val="02690B82"/>
    <w:rsid w:val="026B36AE"/>
    <w:rsid w:val="02711414"/>
    <w:rsid w:val="027202B1"/>
    <w:rsid w:val="02721F48"/>
    <w:rsid w:val="02805163"/>
    <w:rsid w:val="02815E8D"/>
    <w:rsid w:val="02964B6A"/>
    <w:rsid w:val="02B82E4C"/>
    <w:rsid w:val="02E41BF4"/>
    <w:rsid w:val="02F07CB0"/>
    <w:rsid w:val="030D75EF"/>
    <w:rsid w:val="031168BC"/>
    <w:rsid w:val="03143E06"/>
    <w:rsid w:val="031E451D"/>
    <w:rsid w:val="032D26C5"/>
    <w:rsid w:val="03426C59"/>
    <w:rsid w:val="03433AF1"/>
    <w:rsid w:val="03501AE4"/>
    <w:rsid w:val="036208AE"/>
    <w:rsid w:val="036D00A2"/>
    <w:rsid w:val="036F588B"/>
    <w:rsid w:val="03716722"/>
    <w:rsid w:val="037C5792"/>
    <w:rsid w:val="03803FCB"/>
    <w:rsid w:val="039B623A"/>
    <w:rsid w:val="03A8028B"/>
    <w:rsid w:val="03B1713F"/>
    <w:rsid w:val="03B44AA5"/>
    <w:rsid w:val="03C94F45"/>
    <w:rsid w:val="040020A7"/>
    <w:rsid w:val="04155920"/>
    <w:rsid w:val="04473247"/>
    <w:rsid w:val="044D2B93"/>
    <w:rsid w:val="044E5014"/>
    <w:rsid w:val="0468555E"/>
    <w:rsid w:val="04833676"/>
    <w:rsid w:val="04930DBB"/>
    <w:rsid w:val="04A2371F"/>
    <w:rsid w:val="04A26A62"/>
    <w:rsid w:val="04A53BA4"/>
    <w:rsid w:val="04AA1834"/>
    <w:rsid w:val="04D17C83"/>
    <w:rsid w:val="04E374DE"/>
    <w:rsid w:val="04FF00EB"/>
    <w:rsid w:val="0501459E"/>
    <w:rsid w:val="050F4EDE"/>
    <w:rsid w:val="05175FCF"/>
    <w:rsid w:val="052263A0"/>
    <w:rsid w:val="05253812"/>
    <w:rsid w:val="0533099F"/>
    <w:rsid w:val="054E23E8"/>
    <w:rsid w:val="05524952"/>
    <w:rsid w:val="05586075"/>
    <w:rsid w:val="058916A3"/>
    <w:rsid w:val="058E5789"/>
    <w:rsid w:val="059C5E7A"/>
    <w:rsid w:val="059F3F35"/>
    <w:rsid w:val="05A01219"/>
    <w:rsid w:val="05A24237"/>
    <w:rsid w:val="05A93EDA"/>
    <w:rsid w:val="05AB2DB2"/>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92B42"/>
    <w:rsid w:val="077E3D0B"/>
    <w:rsid w:val="078C511B"/>
    <w:rsid w:val="078D2D8A"/>
    <w:rsid w:val="07996868"/>
    <w:rsid w:val="07AC65D8"/>
    <w:rsid w:val="07AF2FE0"/>
    <w:rsid w:val="07BE2A34"/>
    <w:rsid w:val="07C172BE"/>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E56D2"/>
    <w:rsid w:val="08AB4E3F"/>
    <w:rsid w:val="08B338AC"/>
    <w:rsid w:val="08B472FE"/>
    <w:rsid w:val="08B614BD"/>
    <w:rsid w:val="08B937A7"/>
    <w:rsid w:val="08BB0F23"/>
    <w:rsid w:val="08CD671D"/>
    <w:rsid w:val="08D5688C"/>
    <w:rsid w:val="08D66EA5"/>
    <w:rsid w:val="08D83875"/>
    <w:rsid w:val="08EF118D"/>
    <w:rsid w:val="08F56067"/>
    <w:rsid w:val="08F56798"/>
    <w:rsid w:val="09012917"/>
    <w:rsid w:val="09072AF5"/>
    <w:rsid w:val="090D78C9"/>
    <w:rsid w:val="09101FB3"/>
    <w:rsid w:val="09192CB9"/>
    <w:rsid w:val="092103E2"/>
    <w:rsid w:val="09296C06"/>
    <w:rsid w:val="093522CB"/>
    <w:rsid w:val="093E1EFF"/>
    <w:rsid w:val="093E592B"/>
    <w:rsid w:val="09443C71"/>
    <w:rsid w:val="0946032A"/>
    <w:rsid w:val="0972155C"/>
    <w:rsid w:val="097D234D"/>
    <w:rsid w:val="0991369C"/>
    <w:rsid w:val="09F8752F"/>
    <w:rsid w:val="0A037C2D"/>
    <w:rsid w:val="0A0D439F"/>
    <w:rsid w:val="0A0E459B"/>
    <w:rsid w:val="0A0F0D09"/>
    <w:rsid w:val="0A1D4600"/>
    <w:rsid w:val="0A1F68B2"/>
    <w:rsid w:val="0A210F95"/>
    <w:rsid w:val="0A255506"/>
    <w:rsid w:val="0A275C51"/>
    <w:rsid w:val="0A2836E0"/>
    <w:rsid w:val="0A29194C"/>
    <w:rsid w:val="0A2C39C3"/>
    <w:rsid w:val="0A593073"/>
    <w:rsid w:val="0A8E5529"/>
    <w:rsid w:val="0A934F20"/>
    <w:rsid w:val="0AB44EF5"/>
    <w:rsid w:val="0AB85201"/>
    <w:rsid w:val="0AC159A6"/>
    <w:rsid w:val="0AD572BC"/>
    <w:rsid w:val="0AE34BB1"/>
    <w:rsid w:val="0AED0B6E"/>
    <w:rsid w:val="0B16461C"/>
    <w:rsid w:val="0B2A4738"/>
    <w:rsid w:val="0B3066BC"/>
    <w:rsid w:val="0B316DB7"/>
    <w:rsid w:val="0B3A680E"/>
    <w:rsid w:val="0B4B7099"/>
    <w:rsid w:val="0B747542"/>
    <w:rsid w:val="0B7C7FE2"/>
    <w:rsid w:val="0B9E1A60"/>
    <w:rsid w:val="0BAD70EA"/>
    <w:rsid w:val="0BBC2354"/>
    <w:rsid w:val="0BE60C5C"/>
    <w:rsid w:val="0BE64446"/>
    <w:rsid w:val="0BF92CAC"/>
    <w:rsid w:val="0C296CAE"/>
    <w:rsid w:val="0C326267"/>
    <w:rsid w:val="0C365370"/>
    <w:rsid w:val="0C442C80"/>
    <w:rsid w:val="0C4B30F1"/>
    <w:rsid w:val="0C5D71EC"/>
    <w:rsid w:val="0C7376A8"/>
    <w:rsid w:val="0C801F53"/>
    <w:rsid w:val="0C8076E1"/>
    <w:rsid w:val="0CA97841"/>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F25F5"/>
    <w:rsid w:val="0E915BD0"/>
    <w:rsid w:val="0E9E4C84"/>
    <w:rsid w:val="0EAA5D5A"/>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B5DFB"/>
    <w:rsid w:val="0F9A0919"/>
    <w:rsid w:val="0FC11AFA"/>
    <w:rsid w:val="0FD75461"/>
    <w:rsid w:val="0FF00A2B"/>
    <w:rsid w:val="0FF37EF3"/>
    <w:rsid w:val="0FFE4C46"/>
    <w:rsid w:val="10064480"/>
    <w:rsid w:val="10090E16"/>
    <w:rsid w:val="100930B7"/>
    <w:rsid w:val="1010417D"/>
    <w:rsid w:val="10156FD1"/>
    <w:rsid w:val="10194746"/>
    <w:rsid w:val="10204305"/>
    <w:rsid w:val="10371F2F"/>
    <w:rsid w:val="10430A3B"/>
    <w:rsid w:val="105A6D80"/>
    <w:rsid w:val="105F0FA1"/>
    <w:rsid w:val="1073353A"/>
    <w:rsid w:val="10750971"/>
    <w:rsid w:val="107B23CF"/>
    <w:rsid w:val="107E1871"/>
    <w:rsid w:val="10824E25"/>
    <w:rsid w:val="10A10E2A"/>
    <w:rsid w:val="10B71B72"/>
    <w:rsid w:val="10BD5626"/>
    <w:rsid w:val="10C3255D"/>
    <w:rsid w:val="10C85301"/>
    <w:rsid w:val="10F5099F"/>
    <w:rsid w:val="10F84E57"/>
    <w:rsid w:val="11046680"/>
    <w:rsid w:val="110C53CD"/>
    <w:rsid w:val="111D5D9A"/>
    <w:rsid w:val="11333738"/>
    <w:rsid w:val="11423CF0"/>
    <w:rsid w:val="11450104"/>
    <w:rsid w:val="1159255C"/>
    <w:rsid w:val="115C1DEA"/>
    <w:rsid w:val="115D038D"/>
    <w:rsid w:val="116741A8"/>
    <w:rsid w:val="11887A9E"/>
    <w:rsid w:val="1189034F"/>
    <w:rsid w:val="11963731"/>
    <w:rsid w:val="119D4DFC"/>
    <w:rsid w:val="119E030F"/>
    <w:rsid w:val="11A622AD"/>
    <w:rsid w:val="11AC3296"/>
    <w:rsid w:val="11BF3764"/>
    <w:rsid w:val="11BF5D6D"/>
    <w:rsid w:val="11EF6486"/>
    <w:rsid w:val="11F75962"/>
    <w:rsid w:val="11FC0451"/>
    <w:rsid w:val="120C4EB8"/>
    <w:rsid w:val="122D760A"/>
    <w:rsid w:val="12311F5A"/>
    <w:rsid w:val="12396EDB"/>
    <w:rsid w:val="123D3153"/>
    <w:rsid w:val="12406C58"/>
    <w:rsid w:val="12425364"/>
    <w:rsid w:val="12427601"/>
    <w:rsid w:val="125352C6"/>
    <w:rsid w:val="125944FB"/>
    <w:rsid w:val="125D64D0"/>
    <w:rsid w:val="12624EB7"/>
    <w:rsid w:val="126A32DB"/>
    <w:rsid w:val="1282388F"/>
    <w:rsid w:val="128572E6"/>
    <w:rsid w:val="128A0F8B"/>
    <w:rsid w:val="129139EE"/>
    <w:rsid w:val="12B26461"/>
    <w:rsid w:val="12BF6F7B"/>
    <w:rsid w:val="12D228CA"/>
    <w:rsid w:val="12D442DB"/>
    <w:rsid w:val="12D546F4"/>
    <w:rsid w:val="12DF6E63"/>
    <w:rsid w:val="12E84200"/>
    <w:rsid w:val="12F36759"/>
    <w:rsid w:val="12F46D05"/>
    <w:rsid w:val="12FE2032"/>
    <w:rsid w:val="1300045E"/>
    <w:rsid w:val="130A6921"/>
    <w:rsid w:val="131E2317"/>
    <w:rsid w:val="131E269C"/>
    <w:rsid w:val="131E73CE"/>
    <w:rsid w:val="13201BEB"/>
    <w:rsid w:val="13312AE3"/>
    <w:rsid w:val="133D024F"/>
    <w:rsid w:val="133D6D87"/>
    <w:rsid w:val="136A4918"/>
    <w:rsid w:val="13716BB4"/>
    <w:rsid w:val="13821EE1"/>
    <w:rsid w:val="13890B9C"/>
    <w:rsid w:val="13944D7F"/>
    <w:rsid w:val="13B63C9C"/>
    <w:rsid w:val="13C75329"/>
    <w:rsid w:val="13CB4137"/>
    <w:rsid w:val="13D11AEC"/>
    <w:rsid w:val="13D57C19"/>
    <w:rsid w:val="13F27FD8"/>
    <w:rsid w:val="13FA3C10"/>
    <w:rsid w:val="14197590"/>
    <w:rsid w:val="141C7AF8"/>
    <w:rsid w:val="142D5867"/>
    <w:rsid w:val="14311C3C"/>
    <w:rsid w:val="1433458D"/>
    <w:rsid w:val="145A6A37"/>
    <w:rsid w:val="14823CB2"/>
    <w:rsid w:val="14A05CEA"/>
    <w:rsid w:val="14BA7BD0"/>
    <w:rsid w:val="14BE0DA8"/>
    <w:rsid w:val="14BF76D0"/>
    <w:rsid w:val="14CD5299"/>
    <w:rsid w:val="14D058B3"/>
    <w:rsid w:val="14DF2DE8"/>
    <w:rsid w:val="14E20E88"/>
    <w:rsid w:val="14E71B9C"/>
    <w:rsid w:val="14EC5270"/>
    <w:rsid w:val="14ED24C4"/>
    <w:rsid w:val="14FE6E45"/>
    <w:rsid w:val="15004976"/>
    <w:rsid w:val="15030DD2"/>
    <w:rsid w:val="150660C7"/>
    <w:rsid w:val="150B029C"/>
    <w:rsid w:val="151246C1"/>
    <w:rsid w:val="152F6F01"/>
    <w:rsid w:val="15300534"/>
    <w:rsid w:val="1542409B"/>
    <w:rsid w:val="15430081"/>
    <w:rsid w:val="1549179A"/>
    <w:rsid w:val="154A2F50"/>
    <w:rsid w:val="155855A0"/>
    <w:rsid w:val="155958EF"/>
    <w:rsid w:val="15760A82"/>
    <w:rsid w:val="15885993"/>
    <w:rsid w:val="158A38FE"/>
    <w:rsid w:val="158E4CB6"/>
    <w:rsid w:val="15943580"/>
    <w:rsid w:val="159E744E"/>
    <w:rsid w:val="159F71E4"/>
    <w:rsid w:val="15DA54BE"/>
    <w:rsid w:val="15DE1A29"/>
    <w:rsid w:val="15DF15B2"/>
    <w:rsid w:val="15E07A9A"/>
    <w:rsid w:val="15EF2D9A"/>
    <w:rsid w:val="1600559A"/>
    <w:rsid w:val="160C6213"/>
    <w:rsid w:val="1612444D"/>
    <w:rsid w:val="1615492F"/>
    <w:rsid w:val="16211C47"/>
    <w:rsid w:val="162C07E1"/>
    <w:rsid w:val="165027E8"/>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E6164"/>
    <w:rsid w:val="17263548"/>
    <w:rsid w:val="17382C6C"/>
    <w:rsid w:val="173D57C7"/>
    <w:rsid w:val="176B64FB"/>
    <w:rsid w:val="17B2733D"/>
    <w:rsid w:val="17D32110"/>
    <w:rsid w:val="17DF02C7"/>
    <w:rsid w:val="17EF333D"/>
    <w:rsid w:val="17F736BA"/>
    <w:rsid w:val="17FE4C9B"/>
    <w:rsid w:val="180A017E"/>
    <w:rsid w:val="180B1C8C"/>
    <w:rsid w:val="18186FBF"/>
    <w:rsid w:val="182A0E16"/>
    <w:rsid w:val="184448A4"/>
    <w:rsid w:val="1856228A"/>
    <w:rsid w:val="185A2304"/>
    <w:rsid w:val="18655549"/>
    <w:rsid w:val="18811B0F"/>
    <w:rsid w:val="18883C96"/>
    <w:rsid w:val="18943D05"/>
    <w:rsid w:val="189D5730"/>
    <w:rsid w:val="18AE6BDF"/>
    <w:rsid w:val="18BC41FE"/>
    <w:rsid w:val="18C65572"/>
    <w:rsid w:val="18CE406A"/>
    <w:rsid w:val="18D255E8"/>
    <w:rsid w:val="18D71473"/>
    <w:rsid w:val="18E73115"/>
    <w:rsid w:val="18EF453A"/>
    <w:rsid w:val="190A6030"/>
    <w:rsid w:val="191206D3"/>
    <w:rsid w:val="192E2BD3"/>
    <w:rsid w:val="193470ED"/>
    <w:rsid w:val="19362545"/>
    <w:rsid w:val="195C14A3"/>
    <w:rsid w:val="196839F7"/>
    <w:rsid w:val="19756CCC"/>
    <w:rsid w:val="197B5636"/>
    <w:rsid w:val="197F7538"/>
    <w:rsid w:val="1987149D"/>
    <w:rsid w:val="198D30EC"/>
    <w:rsid w:val="199777B1"/>
    <w:rsid w:val="199C34C0"/>
    <w:rsid w:val="19A15CAB"/>
    <w:rsid w:val="19AB7BCA"/>
    <w:rsid w:val="19D74089"/>
    <w:rsid w:val="1A1D2006"/>
    <w:rsid w:val="1A200C49"/>
    <w:rsid w:val="1A2C7C12"/>
    <w:rsid w:val="1A382E26"/>
    <w:rsid w:val="1A3A2210"/>
    <w:rsid w:val="1A414F47"/>
    <w:rsid w:val="1A526576"/>
    <w:rsid w:val="1A5C16D9"/>
    <w:rsid w:val="1A5C6D63"/>
    <w:rsid w:val="1A604AA4"/>
    <w:rsid w:val="1A7636B6"/>
    <w:rsid w:val="1A7B17BE"/>
    <w:rsid w:val="1A8B4F58"/>
    <w:rsid w:val="1A907657"/>
    <w:rsid w:val="1AB772D9"/>
    <w:rsid w:val="1AE133EF"/>
    <w:rsid w:val="1AEF4DAE"/>
    <w:rsid w:val="1AF77FAB"/>
    <w:rsid w:val="1AFB020E"/>
    <w:rsid w:val="1B370B89"/>
    <w:rsid w:val="1B3B043B"/>
    <w:rsid w:val="1B492FF3"/>
    <w:rsid w:val="1B4950A4"/>
    <w:rsid w:val="1B5468D6"/>
    <w:rsid w:val="1B556620"/>
    <w:rsid w:val="1B636B19"/>
    <w:rsid w:val="1B6D5BEA"/>
    <w:rsid w:val="1B7E5AA8"/>
    <w:rsid w:val="1B8A22F8"/>
    <w:rsid w:val="1BA324C2"/>
    <w:rsid w:val="1BA61267"/>
    <w:rsid w:val="1BAF2B44"/>
    <w:rsid w:val="1BD9327F"/>
    <w:rsid w:val="1BF105C9"/>
    <w:rsid w:val="1BFA7574"/>
    <w:rsid w:val="1C110922"/>
    <w:rsid w:val="1C1B6E90"/>
    <w:rsid w:val="1C213F72"/>
    <w:rsid w:val="1C2663BF"/>
    <w:rsid w:val="1C36433C"/>
    <w:rsid w:val="1C376E21"/>
    <w:rsid w:val="1C495776"/>
    <w:rsid w:val="1C607E4F"/>
    <w:rsid w:val="1C685144"/>
    <w:rsid w:val="1C721035"/>
    <w:rsid w:val="1C7246F1"/>
    <w:rsid w:val="1C887DF5"/>
    <w:rsid w:val="1C89288A"/>
    <w:rsid w:val="1CA47846"/>
    <w:rsid w:val="1CA64748"/>
    <w:rsid w:val="1CC40158"/>
    <w:rsid w:val="1CCB621E"/>
    <w:rsid w:val="1CD565D5"/>
    <w:rsid w:val="1CDF495F"/>
    <w:rsid w:val="1CDF6675"/>
    <w:rsid w:val="1CEF14EF"/>
    <w:rsid w:val="1CF061DA"/>
    <w:rsid w:val="1CF43006"/>
    <w:rsid w:val="1CF87542"/>
    <w:rsid w:val="1D032FA4"/>
    <w:rsid w:val="1D077570"/>
    <w:rsid w:val="1D0E51AB"/>
    <w:rsid w:val="1D3021C0"/>
    <w:rsid w:val="1D325942"/>
    <w:rsid w:val="1D454FF3"/>
    <w:rsid w:val="1D4C37A3"/>
    <w:rsid w:val="1D672B1F"/>
    <w:rsid w:val="1D8B3670"/>
    <w:rsid w:val="1DA35BF9"/>
    <w:rsid w:val="1DA6376A"/>
    <w:rsid w:val="1DA73124"/>
    <w:rsid w:val="1DAE0556"/>
    <w:rsid w:val="1DB1270C"/>
    <w:rsid w:val="1DB67C12"/>
    <w:rsid w:val="1DBE097F"/>
    <w:rsid w:val="1DD50B1E"/>
    <w:rsid w:val="1DEE0182"/>
    <w:rsid w:val="1E060554"/>
    <w:rsid w:val="1E0C1593"/>
    <w:rsid w:val="1E0F6E32"/>
    <w:rsid w:val="1E415560"/>
    <w:rsid w:val="1E5D18EA"/>
    <w:rsid w:val="1E604A81"/>
    <w:rsid w:val="1E706AC5"/>
    <w:rsid w:val="1E706D9C"/>
    <w:rsid w:val="1E841A5F"/>
    <w:rsid w:val="1E98379C"/>
    <w:rsid w:val="1E9B4962"/>
    <w:rsid w:val="1EA33881"/>
    <w:rsid w:val="1EA40105"/>
    <w:rsid w:val="1EA972F9"/>
    <w:rsid w:val="1EBC7CC4"/>
    <w:rsid w:val="1EC665E8"/>
    <w:rsid w:val="1EDC6093"/>
    <w:rsid w:val="1EFE3118"/>
    <w:rsid w:val="1F091197"/>
    <w:rsid w:val="1F276867"/>
    <w:rsid w:val="1F3868D2"/>
    <w:rsid w:val="1F494278"/>
    <w:rsid w:val="1F524DE1"/>
    <w:rsid w:val="1F583D4C"/>
    <w:rsid w:val="1F69585D"/>
    <w:rsid w:val="1F6B38B0"/>
    <w:rsid w:val="1F770DE5"/>
    <w:rsid w:val="1F85443C"/>
    <w:rsid w:val="1F966A87"/>
    <w:rsid w:val="1FB913DD"/>
    <w:rsid w:val="1FD0749B"/>
    <w:rsid w:val="1FE35ADC"/>
    <w:rsid w:val="1FF05470"/>
    <w:rsid w:val="201503A6"/>
    <w:rsid w:val="203A5250"/>
    <w:rsid w:val="203A5CDB"/>
    <w:rsid w:val="20497C75"/>
    <w:rsid w:val="204F1C56"/>
    <w:rsid w:val="204F514C"/>
    <w:rsid w:val="206823A1"/>
    <w:rsid w:val="207A43DF"/>
    <w:rsid w:val="207F6629"/>
    <w:rsid w:val="20833120"/>
    <w:rsid w:val="208539D6"/>
    <w:rsid w:val="209464F1"/>
    <w:rsid w:val="209B222F"/>
    <w:rsid w:val="20A35C0A"/>
    <w:rsid w:val="20A61DD6"/>
    <w:rsid w:val="20B24112"/>
    <w:rsid w:val="20CB4F5C"/>
    <w:rsid w:val="20D0522C"/>
    <w:rsid w:val="20D211A3"/>
    <w:rsid w:val="20D91DD8"/>
    <w:rsid w:val="20DD5762"/>
    <w:rsid w:val="20EE43F2"/>
    <w:rsid w:val="20F301B2"/>
    <w:rsid w:val="20F716A2"/>
    <w:rsid w:val="20F903BB"/>
    <w:rsid w:val="21011A51"/>
    <w:rsid w:val="21096B24"/>
    <w:rsid w:val="210B25F8"/>
    <w:rsid w:val="210B2A97"/>
    <w:rsid w:val="211A14DF"/>
    <w:rsid w:val="211E2099"/>
    <w:rsid w:val="2123675E"/>
    <w:rsid w:val="21637A27"/>
    <w:rsid w:val="216C08BA"/>
    <w:rsid w:val="2177570A"/>
    <w:rsid w:val="21A665AD"/>
    <w:rsid w:val="21B33C19"/>
    <w:rsid w:val="21BB34D8"/>
    <w:rsid w:val="21C44C50"/>
    <w:rsid w:val="21D722C1"/>
    <w:rsid w:val="21DF24FF"/>
    <w:rsid w:val="21F82FB6"/>
    <w:rsid w:val="22136A87"/>
    <w:rsid w:val="222C0C93"/>
    <w:rsid w:val="22466D0F"/>
    <w:rsid w:val="224B3D5F"/>
    <w:rsid w:val="2258252F"/>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6752C"/>
    <w:rsid w:val="23500324"/>
    <w:rsid w:val="23585DD8"/>
    <w:rsid w:val="235B4AD3"/>
    <w:rsid w:val="23745CDE"/>
    <w:rsid w:val="237D05D8"/>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771FAD"/>
    <w:rsid w:val="247E49C4"/>
    <w:rsid w:val="24AB0389"/>
    <w:rsid w:val="24D055DB"/>
    <w:rsid w:val="24D75451"/>
    <w:rsid w:val="24DC47FF"/>
    <w:rsid w:val="24E345E4"/>
    <w:rsid w:val="24E41AC1"/>
    <w:rsid w:val="24EE12D8"/>
    <w:rsid w:val="24F31D24"/>
    <w:rsid w:val="25005256"/>
    <w:rsid w:val="250439EF"/>
    <w:rsid w:val="250A219B"/>
    <w:rsid w:val="250F386E"/>
    <w:rsid w:val="25107F16"/>
    <w:rsid w:val="251675CC"/>
    <w:rsid w:val="2557729C"/>
    <w:rsid w:val="255A6A4F"/>
    <w:rsid w:val="255D5845"/>
    <w:rsid w:val="257239B5"/>
    <w:rsid w:val="257A3E03"/>
    <w:rsid w:val="258C3DF5"/>
    <w:rsid w:val="25B132E6"/>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C2D0B"/>
    <w:rsid w:val="26EC52C4"/>
    <w:rsid w:val="26FD1062"/>
    <w:rsid w:val="27147861"/>
    <w:rsid w:val="271D527A"/>
    <w:rsid w:val="27224B0F"/>
    <w:rsid w:val="272F1E9F"/>
    <w:rsid w:val="273C1105"/>
    <w:rsid w:val="274E1A68"/>
    <w:rsid w:val="2764417B"/>
    <w:rsid w:val="27795A37"/>
    <w:rsid w:val="278476CC"/>
    <w:rsid w:val="27851DA0"/>
    <w:rsid w:val="27A34E59"/>
    <w:rsid w:val="27C617D8"/>
    <w:rsid w:val="27D36867"/>
    <w:rsid w:val="27DF33C8"/>
    <w:rsid w:val="27E81FE7"/>
    <w:rsid w:val="27EB411E"/>
    <w:rsid w:val="27EE3C0E"/>
    <w:rsid w:val="27EE40EE"/>
    <w:rsid w:val="27F710A0"/>
    <w:rsid w:val="28252233"/>
    <w:rsid w:val="282E0D0A"/>
    <w:rsid w:val="283659E1"/>
    <w:rsid w:val="284737DD"/>
    <w:rsid w:val="284F7247"/>
    <w:rsid w:val="28504F00"/>
    <w:rsid w:val="285401B9"/>
    <w:rsid w:val="2854115A"/>
    <w:rsid w:val="285919D0"/>
    <w:rsid w:val="285D758C"/>
    <w:rsid w:val="286744CD"/>
    <w:rsid w:val="28677614"/>
    <w:rsid w:val="28774B99"/>
    <w:rsid w:val="287B2854"/>
    <w:rsid w:val="28824CA3"/>
    <w:rsid w:val="2887096F"/>
    <w:rsid w:val="28891A68"/>
    <w:rsid w:val="28A67723"/>
    <w:rsid w:val="28B0142C"/>
    <w:rsid w:val="28B031C4"/>
    <w:rsid w:val="28B813D8"/>
    <w:rsid w:val="28BE5DFF"/>
    <w:rsid w:val="28C05393"/>
    <w:rsid w:val="28C15F16"/>
    <w:rsid w:val="28C668F3"/>
    <w:rsid w:val="28C8217E"/>
    <w:rsid w:val="28D13A25"/>
    <w:rsid w:val="28E23AA6"/>
    <w:rsid w:val="29053946"/>
    <w:rsid w:val="291433AE"/>
    <w:rsid w:val="291B15FB"/>
    <w:rsid w:val="292274D8"/>
    <w:rsid w:val="29291F9C"/>
    <w:rsid w:val="293A5D80"/>
    <w:rsid w:val="29432A42"/>
    <w:rsid w:val="29490B9E"/>
    <w:rsid w:val="294F62D4"/>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141F9"/>
    <w:rsid w:val="2B225D30"/>
    <w:rsid w:val="2B332625"/>
    <w:rsid w:val="2B361A30"/>
    <w:rsid w:val="2B3C079E"/>
    <w:rsid w:val="2B3C1E41"/>
    <w:rsid w:val="2B4C2E44"/>
    <w:rsid w:val="2B4E156E"/>
    <w:rsid w:val="2B565E56"/>
    <w:rsid w:val="2B595843"/>
    <w:rsid w:val="2B7865F9"/>
    <w:rsid w:val="2B7A3C52"/>
    <w:rsid w:val="2B8C374E"/>
    <w:rsid w:val="2B8F46B6"/>
    <w:rsid w:val="2B977AEB"/>
    <w:rsid w:val="2B991DFF"/>
    <w:rsid w:val="2B9C1D21"/>
    <w:rsid w:val="2BA41097"/>
    <w:rsid w:val="2BA956BF"/>
    <w:rsid w:val="2BBE6370"/>
    <w:rsid w:val="2BF24C23"/>
    <w:rsid w:val="2BFC6B25"/>
    <w:rsid w:val="2C0646C5"/>
    <w:rsid w:val="2C1B0595"/>
    <w:rsid w:val="2C2F4BD1"/>
    <w:rsid w:val="2C300C99"/>
    <w:rsid w:val="2C421FD2"/>
    <w:rsid w:val="2C436E5C"/>
    <w:rsid w:val="2C567BB3"/>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B78AE"/>
    <w:rsid w:val="2D1142CB"/>
    <w:rsid w:val="2D1A734B"/>
    <w:rsid w:val="2D2352B0"/>
    <w:rsid w:val="2D377655"/>
    <w:rsid w:val="2D403484"/>
    <w:rsid w:val="2D651E34"/>
    <w:rsid w:val="2D6F1178"/>
    <w:rsid w:val="2D9147ED"/>
    <w:rsid w:val="2DAB5DC1"/>
    <w:rsid w:val="2DB31B82"/>
    <w:rsid w:val="2DCF6FB5"/>
    <w:rsid w:val="2DD05EF0"/>
    <w:rsid w:val="2DD5614C"/>
    <w:rsid w:val="2DEC5D5C"/>
    <w:rsid w:val="2DED5CC6"/>
    <w:rsid w:val="2DF14475"/>
    <w:rsid w:val="2DF83CAE"/>
    <w:rsid w:val="2DFF1503"/>
    <w:rsid w:val="2E0A386D"/>
    <w:rsid w:val="2E1036F7"/>
    <w:rsid w:val="2E270F76"/>
    <w:rsid w:val="2E290D16"/>
    <w:rsid w:val="2E2D2691"/>
    <w:rsid w:val="2E2F76FC"/>
    <w:rsid w:val="2E36642A"/>
    <w:rsid w:val="2E3A56A0"/>
    <w:rsid w:val="2E3B3187"/>
    <w:rsid w:val="2E422DCC"/>
    <w:rsid w:val="2E427B73"/>
    <w:rsid w:val="2E642E7C"/>
    <w:rsid w:val="2E754540"/>
    <w:rsid w:val="2E767F3F"/>
    <w:rsid w:val="2E7C5342"/>
    <w:rsid w:val="2E905186"/>
    <w:rsid w:val="2E9F5029"/>
    <w:rsid w:val="2EA5128A"/>
    <w:rsid w:val="2EAF6BF3"/>
    <w:rsid w:val="2EBD7D6C"/>
    <w:rsid w:val="2ED2330B"/>
    <w:rsid w:val="2ED4221C"/>
    <w:rsid w:val="2EDA622A"/>
    <w:rsid w:val="2EDC447A"/>
    <w:rsid w:val="2EE5733A"/>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CC6F2B"/>
    <w:rsid w:val="2FDA5341"/>
    <w:rsid w:val="2FDB47FA"/>
    <w:rsid w:val="2FE53B49"/>
    <w:rsid w:val="303A70C4"/>
    <w:rsid w:val="303F08C7"/>
    <w:rsid w:val="30412492"/>
    <w:rsid w:val="304704C5"/>
    <w:rsid w:val="30594C7A"/>
    <w:rsid w:val="30615FED"/>
    <w:rsid w:val="306857C7"/>
    <w:rsid w:val="309713C6"/>
    <w:rsid w:val="30A232E4"/>
    <w:rsid w:val="30A772E8"/>
    <w:rsid w:val="30C50C66"/>
    <w:rsid w:val="30C61120"/>
    <w:rsid w:val="30C77493"/>
    <w:rsid w:val="30CC7B5D"/>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221592"/>
    <w:rsid w:val="322C0610"/>
    <w:rsid w:val="322E1BFD"/>
    <w:rsid w:val="323A3E96"/>
    <w:rsid w:val="323E22F7"/>
    <w:rsid w:val="323F17F0"/>
    <w:rsid w:val="32413CD9"/>
    <w:rsid w:val="32773851"/>
    <w:rsid w:val="327C20DC"/>
    <w:rsid w:val="32A02E1D"/>
    <w:rsid w:val="32A5173A"/>
    <w:rsid w:val="32BB148C"/>
    <w:rsid w:val="32BB6217"/>
    <w:rsid w:val="32DC365B"/>
    <w:rsid w:val="32EE71B8"/>
    <w:rsid w:val="32FB4F1E"/>
    <w:rsid w:val="33077BF3"/>
    <w:rsid w:val="33093FF2"/>
    <w:rsid w:val="330D5C4B"/>
    <w:rsid w:val="33204932"/>
    <w:rsid w:val="33291ACF"/>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D5CBF"/>
    <w:rsid w:val="33CF6A93"/>
    <w:rsid w:val="33D36847"/>
    <w:rsid w:val="33D52CF0"/>
    <w:rsid w:val="33E3198C"/>
    <w:rsid w:val="33F352AE"/>
    <w:rsid w:val="34051282"/>
    <w:rsid w:val="341663D8"/>
    <w:rsid w:val="3417159A"/>
    <w:rsid w:val="34207846"/>
    <w:rsid w:val="3436681E"/>
    <w:rsid w:val="34454F45"/>
    <w:rsid w:val="34491953"/>
    <w:rsid w:val="344E582D"/>
    <w:rsid w:val="344F1FA8"/>
    <w:rsid w:val="345721E6"/>
    <w:rsid w:val="346C2784"/>
    <w:rsid w:val="34751483"/>
    <w:rsid w:val="348002E4"/>
    <w:rsid w:val="34853B4C"/>
    <w:rsid w:val="3489757C"/>
    <w:rsid w:val="34983880"/>
    <w:rsid w:val="34B44B7E"/>
    <w:rsid w:val="34E75451"/>
    <w:rsid w:val="34F62354"/>
    <w:rsid w:val="35006659"/>
    <w:rsid w:val="35044A71"/>
    <w:rsid w:val="35056F41"/>
    <w:rsid w:val="35096F5D"/>
    <w:rsid w:val="350A4AD0"/>
    <w:rsid w:val="350D19BB"/>
    <w:rsid w:val="350F0702"/>
    <w:rsid w:val="351400AA"/>
    <w:rsid w:val="354D5BEB"/>
    <w:rsid w:val="35537C83"/>
    <w:rsid w:val="35555759"/>
    <w:rsid w:val="35645360"/>
    <w:rsid w:val="356E7175"/>
    <w:rsid w:val="3572001E"/>
    <w:rsid w:val="358F4C83"/>
    <w:rsid w:val="35A873D1"/>
    <w:rsid w:val="35AB6533"/>
    <w:rsid w:val="35B95A88"/>
    <w:rsid w:val="35C76FEA"/>
    <w:rsid w:val="3621472B"/>
    <w:rsid w:val="36312097"/>
    <w:rsid w:val="363B2715"/>
    <w:rsid w:val="36460B81"/>
    <w:rsid w:val="36495886"/>
    <w:rsid w:val="3656754F"/>
    <w:rsid w:val="36637A63"/>
    <w:rsid w:val="367F4F73"/>
    <w:rsid w:val="368D6448"/>
    <w:rsid w:val="36A83064"/>
    <w:rsid w:val="36D93CDC"/>
    <w:rsid w:val="36DF1B09"/>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806DB"/>
    <w:rsid w:val="37696240"/>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812AD7"/>
    <w:rsid w:val="389C6EEF"/>
    <w:rsid w:val="389F5CD8"/>
    <w:rsid w:val="38A0235A"/>
    <w:rsid w:val="38A87971"/>
    <w:rsid w:val="38AA6BDA"/>
    <w:rsid w:val="38AE7EF7"/>
    <w:rsid w:val="38B279EB"/>
    <w:rsid w:val="38B82AF5"/>
    <w:rsid w:val="38BF46CC"/>
    <w:rsid w:val="38C7204D"/>
    <w:rsid w:val="38E51F81"/>
    <w:rsid w:val="38EA6C83"/>
    <w:rsid w:val="38F23171"/>
    <w:rsid w:val="39020C1E"/>
    <w:rsid w:val="392B1828"/>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A094ECC"/>
    <w:rsid w:val="3A2B463D"/>
    <w:rsid w:val="3A2D4A6A"/>
    <w:rsid w:val="3A386A14"/>
    <w:rsid w:val="3A3C0A2C"/>
    <w:rsid w:val="3A3F6B21"/>
    <w:rsid w:val="3A453174"/>
    <w:rsid w:val="3A4F35AF"/>
    <w:rsid w:val="3A5133D0"/>
    <w:rsid w:val="3A52381C"/>
    <w:rsid w:val="3A58654F"/>
    <w:rsid w:val="3A687E26"/>
    <w:rsid w:val="3A8322BE"/>
    <w:rsid w:val="3AB127B5"/>
    <w:rsid w:val="3AC7728A"/>
    <w:rsid w:val="3ACB380C"/>
    <w:rsid w:val="3AE21C17"/>
    <w:rsid w:val="3AED2353"/>
    <w:rsid w:val="3AED318F"/>
    <w:rsid w:val="3AF6205F"/>
    <w:rsid w:val="3B050D2B"/>
    <w:rsid w:val="3B0B42DF"/>
    <w:rsid w:val="3B0C468E"/>
    <w:rsid w:val="3B1D2FE9"/>
    <w:rsid w:val="3B1F566C"/>
    <w:rsid w:val="3B265D2B"/>
    <w:rsid w:val="3B2E6E59"/>
    <w:rsid w:val="3B497D60"/>
    <w:rsid w:val="3B4D0406"/>
    <w:rsid w:val="3B4F3729"/>
    <w:rsid w:val="3B5344E9"/>
    <w:rsid w:val="3B5C1C29"/>
    <w:rsid w:val="3B5C320A"/>
    <w:rsid w:val="3B5F4FC1"/>
    <w:rsid w:val="3B716F78"/>
    <w:rsid w:val="3B861B2F"/>
    <w:rsid w:val="3B8725C8"/>
    <w:rsid w:val="3B933D1F"/>
    <w:rsid w:val="3BA35552"/>
    <w:rsid w:val="3BA40D5C"/>
    <w:rsid w:val="3BB54638"/>
    <w:rsid w:val="3BBD597A"/>
    <w:rsid w:val="3BD62991"/>
    <w:rsid w:val="3BD95935"/>
    <w:rsid w:val="3BEC0523"/>
    <w:rsid w:val="3BF34A5A"/>
    <w:rsid w:val="3C112923"/>
    <w:rsid w:val="3C133C00"/>
    <w:rsid w:val="3C2A50F0"/>
    <w:rsid w:val="3C2B11E4"/>
    <w:rsid w:val="3C2D2BF0"/>
    <w:rsid w:val="3C2E3FB6"/>
    <w:rsid w:val="3C40286C"/>
    <w:rsid w:val="3C4373C4"/>
    <w:rsid w:val="3C501DAF"/>
    <w:rsid w:val="3C511010"/>
    <w:rsid w:val="3C6978B0"/>
    <w:rsid w:val="3C7B7D0F"/>
    <w:rsid w:val="3C83545A"/>
    <w:rsid w:val="3C9508B9"/>
    <w:rsid w:val="3CBE1861"/>
    <w:rsid w:val="3CD06F1D"/>
    <w:rsid w:val="3CD9405C"/>
    <w:rsid w:val="3CDB019A"/>
    <w:rsid w:val="3CE83CA8"/>
    <w:rsid w:val="3CF672F5"/>
    <w:rsid w:val="3D11065F"/>
    <w:rsid w:val="3D2F4655"/>
    <w:rsid w:val="3D314067"/>
    <w:rsid w:val="3D32517E"/>
    <w:rsid w:val="3D340877"/>
    <w:rsid w:val="3D5B4B1B"/>
    <w:rsid w:val="3D7778E1"/>
    <w:rsid w:val="3DA509C7"/>
    <w:rsid w:val="3DBE32B1"/>
    <w:rsid w:val="3DC254CA"/>
    <w:rsid w:val="3DD64A42"/>
    <w:rsid w:val="3DD8521E"/>
    <w:rsid w:val="3DFF7691"/>
    <w:rsid w:val="3E0C1BA4"/>
    <w:rsid w:val="3E21293C"/>
    <w:rsid w:val="3E2140BF"/>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2B4F32"/>
    <w:rsid w:val="3F4F53D8"/>
    <w:rsid w:val="3F6009A6"/>
    <w:rsid w:val="3F606DFC"/>
    <w:rsid w:val="3F6D721C"/>
    <w:rsid w:val="3F7561FB"/>
    <w:rsid w:val="3F775701"/>
    <w:rsid w:val="3F7F15D7"/>
    <w:rsid w:val="3F8175A9"/>
    <w:rsid w:val="3F9110FB"/>
    <w:rsid w:val="3F970AC9"/>
    <w:rsid w:val="3F983970"/>
    <w:rsid w:val="3FA04C1F"/>
    <w:rsid w:val="3FAB3EF2"/>
    <w:rsid w:val="3FAB5DE3"/>
    <w:rsid w:val="3FB74B79"/>
    <w:rsid w:val="3FB97FE1"/>
    <w:rsid w:val="3FC62C11"/>
    <w:rsid w:val="3FC801AF"/>
    <w:rsid w:val="3FE10133"/>
    <w:rsid w:val="3FF03FC2"/>
    <w:rsid w:val="400F586A"/>
    <w:rsid w:val="401546BB"/>
    <w:rsid w:val="40175FA1"/>
    <w:rsid w:val="40225FCC"/>
    <w:rsid w:val="402C43AB"/>
    <w:rsid w:val="402D0F85"/>
    <w:rsid w:val="4031573F"/>
    <w:rsid w:val="403329CA"/>
    <w:rsid w:val="403645F3"/>
    <w:rsid w:val="403F51D3"/>
    <w:rsid w:val="40491F46"/>
    <w:rsid w:val="405A2AD0"/>
    <w:rsid w:val="407658B9"/>
    <w:rsid w:val="407F7AEC"/>
    <w:rsid w:val="409450AA"/>
    <w:rsid w:val="40A86353"/>
    <w:rsid w:val="40AC46DB"/>
    <w:rsid w:val="40CC47B9"/>
    <w:rsid w:val="40D07877"/>
    <w:rsid w:val="40E41DEF"/>
    <w:rsid w:val="40EA7211"/>
    <w:rsid w:val="40F17FA1"/>
    <w:rsid w:val="40F2485A"/>
    <w:rsid w:val="40F47F9D"/>
    <w:rsid w:val="40FC47E1"/>
    <w:rsid w:val="410F36BC"/>
    <w:rsid w:val="41345493"/>
    <w:rsid w:val="4138297C"/>
    <w:rsid w:val="415C1E5E"/>
    <w:rsid w:val="4188317F"/>
    <w:rsid w:val="41924FB9"/>
    <w:rsid w:val="41A623DC"/>
    <w:rsid w:val="41AD6698"/>
    <w:rsid w:val="41B34DF1"/>
    <w:rsid w:val="41BB0480"/>
    <w:rsid w:val="41BF708C"/>
    <w:rsid w:val="41CC6917"/>
    <w:rsid w:val="41DA6ADE"/>
    <w:rsid w:val="41F20E3F"/>
    <w:rsid w:val="42041BE8"/>
    <w:rsid w:val="42097713"/>
    <w:rsid w:val="420D42E6"/>
    <w:rsid w:val="42181B5C"/>
    <w:rsid w:val="42186FAF"/>
    <w:rsid w:val="42436B6D"/>
    <w:rsid w:val="42635B8E"/>
    <w:rsid w:val="426C67C4"/>
    <w:rsid w:val="426E724D"/>
    <w:rsid w:val="427007F8"/>
    <w:rsid w:val="427878A4"/>
    <w:rsid w:val="428B1B54"/>
    <w:rsid w:val="429D57CF"/>
    <w:rsid w:val="42A27557"/>
    <w:rsid w:val="42BB2A5D"/>
    <w:rsid w:val="42C172D0"/>
    <w:rsid w:val="42CB6444"/>
    <w:rsid w:val="42E20CF5"/>
    <w:rsid w:val="42E346A1"/>
    <w:rsid w:val="42EF3074"/>
    <w:rsid w:val="42F27836"/>
    <w:rsid w:val="42F531CE"/>
    <w:rsid w:val="42FF4BE0"/>
    <w:rsid w:val="430A6E5A"/>
    <w:rsid w:val="430F6EAD"/>
    <w:rsid w:val="431303D0"/>
    <w:rsid w:val="432809C5"/>
    <w:rsid w:val="432B4569"/>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A3D23"/>
    <w:rsid w:val="441E1F6C"/>
    <w:rsid w:val="44284DFE"/>
    <w:rsid w:val="443B29FC"/>
    <w:rsid w:val="443B4DCB"/>
    <w:rsid w:val="443D5D23"/>
    <w:rsid w:val="44564AB1"/>
    <w:rsid w:val="445E3393"/>
    <w:rsid w:val="4464327A"/>
    <w:rsid w:val="446A3FBF"/>
    <w:rsid w:val="44BC57EA"/>
    <w:rsid w:val="44BD072C"/>
    <w:rsid w:val="44BF57D9"/>
    <w:rsid w:val="44C367B8"/>
    <w:rsid w:val="44D8473A"/>
    <w:rsid w:val="44DB259F"/>
    <w:rsid w:val="44E37827"/>
    <w:rsid w:val="44E701A5"/>
    <w:rsid w:val="44F1532A"/>
    <w:rsid w:val="44FD4B05"/>
    <w:rsid w:val="45080D22"/>
    <w:rsid w:val="450E74EC"/>
    <w:rsid w:val="45265484"/>
    <w:rsid w:val="452D1DC2"/>
    <w:rsid w:val="452D74E0"/>
    <w:rsid w:val="45392515"/>
    <w:rsid w:val="45396AC7"/>
    <w:rsid w:val="45536CBB"/>
    <w:rsid w:val="45606FDE"/>
    <w:rsid w:val="45756CBD"/>
    <w:rsid w:val="45777091"/>
    <w:rsid w:val="457C4123"/>
    <w:rsid w:val="45855844"/>
    <w:rsid w:val="458B69F6"/>
    <w:rsid w:val="45A40F60"/>
    <w:rsid w:val="45A647C9"/>
    <w:rsid w:val="45A84C46"/>
    <w:rsid w:val="45A94A5A"/>
    <w:rsid w:val="45C325DF"/>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42E8"/>
    <w:rsid w:val="46F22A09"/>
    <w:rsid w:val="47040901"/>
    <w:rsid w:val="4709504A"/>
    <w:rsid w:val="470B23CA"/>
    <w:rsid w:val="471E70AB"/>
    <w:rsid w:val="471F573B"/>
    <w:rsid w:val="4727210E"/>
    <w:rsid w:val="472762D3"/>
    <w:rsid w:val="472B0748"/>
    <w:rsid w:val="472B2D63"/>
    <w:rsid w:val="47433D25"/>
    <w:rsid w:val="47454177"/>
    <w:rsid w:val="474F15D8"/>
    <w:rsid w:val="47521E8D"/>
    <w:rsid w:val="4754049B"/>
    <w:rsid w:val="47583095"/>
    <w:rsid w:val="475845FC"/>
    <w:rsid w:val="475E7C0D"/>
    <w:rsid w:val="476415D8"/>
    <w:rsid w:val="4768644E"/>
    <w:rsid w:val="47701558"/>
    <w:rsid w:val="477426A5"/>
    <w:rsid w:val="477779FF"/>
    <w:rsid w:val="477B49D4"/>
    <w:rsid w:val="47873BD6"/>
    <w:rsid w:val="47934980"/>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902628A"/>
    <w:rsid w:val="490B2882"/>
    <w:rsid w:val="49116A8B"/>
    <w:rsid w:val="4912008E"/>
    <w:rsid w:val="49134EAB"/>
    <w:rsid w:val="492412C0"/>
    <w:rsid w:val="49302BF1"/>
    <w:rsid w:val="494E7D53"/>
    <w:rsid w:val="49755E59"/>
    <w:rsid w:val="4988006D"/>
    <w:rsid w:val="498E0547"/>
    <w:rsid w:val="499646A6"/>
    <w:rsid w:val="499F4D25"/>
    <w:rsid w:val="49AC0AB2"/>
    <w:rsid w:val="49B26E0D"/>
    <w:rsid w:val="49B36FE4"/>
    <w:rsid w:val="49BB06FB"/>
    <w:rsid w:val="49BC2A68"/>
    <w:rsid w:val="49CE5884"/>
    <w:rsid w:val="49DD60C4"/>
    <w:rsid w:val="49E91D24"/>
    <w:rsid w:val="49EB7211"/>
    <w:rsid w:val="49F04BCB"/>
    <w:rsid w:val="49F17862"/>
    <w:rsid w:val="49FD451C"/>
    <w:rsid w:val="4A037F21"/>
    <w:rsid w:val="4A152F65"/>
    <w:rsid w:val="4A1A3486"/>
    <w:rsid w:val="4A3D4856"/>
    <w:rsid w:val="4A3E0914"/>
    <w:rsid w:val="4A3F1207"/>
    <w:rsid w:val="4A4200BE"/>
    <w:rsid w:val="4A4D4DB2"/>
    <w:rsid w:val="4A5527FC"/>
    <w:rsid w:val="4A57472F"/>
    <w:rsid w:val="4A6E0EB3"/>
    <w:rsid w:val="4A715E3D"/>
    <w:rsid w:val="4A9A1CA8"/>
    <w:rsid w:val="4AB72982"/>
    <w:rsid w:val="4AF42A0E"/>
    <w:rsid w:val="4AF64A04"/>
    <w:rsid w:val="4B17690E"/>
    <w:rsid w:val="4B1B2082"/>
    <w:rsid w:val="4B336491"/>
    <w:rsid w:val="4B60560D"/>
    <w:rsid w:val="4B630CDF"/>
    <w:rsid w:val="4B635F8B"/>
    <w:rsid w:val="4B643369"/>
    <w:rsid w:val="4B65032C"/>
    <w:rsid w:val="4B712A43"/>
    <w:rsid w:val="4B82202B"/>
    <w:rsid w:val="4B863FDA"/>
    <w:rsid w:val="4B97620C"/>
    <w:rsid w:val="4BA60D92"/>
    <w:rsid w:val="4BB56E75"/>
    <w:rsid w:val="4BBE1692"/>
    <w:rsid w:val="4BCA0C2B"/>
    <w:rsid w:val="4BCD1C09"/>
    <w:rsid w:val="4BD5655B"/>
    <w:rsid w:val="4BD65A7B"/>
    <w:rsid w:val="4BF43EA0"/>
    <w:rsid w:val="4C0B49E3"/>
    <w:rsid w:val="4C180EC0"/>
    <w:rsid w:val="4C2B4BD2"/>
    <w:rsid w:val="4C3E4345"/>
    <w:rsid w:val="4C40066C"/>
    <w:rsid w:val="4C4B6676"/>
    <w:rsid w:val="4C4D36BA"/>
    <w:rsid w:val="4C543AEB"/>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2A5D2C"/>
    <w:rsid w:val="4D2C67F8"/>
    <w:rsid w:val="4D31476E"/>
    <w:rsid w:val="4D3B1A90"/>
    <w:rsid w:val="4D416E20"/>
    <w:rsid w:val="4D547564"/>
    <w:rsid w:val="4D6C65CD"/>
    <w:rsid w:val="4D8217BA"/>
    <w:rsid w:val="4D9C1BB4"/>
    <w:rsid w:val="4DA43BF6"/>
    <w:rsid w:val="4DAA2DE6"/>
    <w:rsid w:val="4DC65A69"/>
    <w:rsid w:val="4DD038DE"/>
    <w:rsid w:val="4DDE4635"/>
    <w:rsid w:val="4DEF7E89"/>
    <w:rsid w:val="4DF4626D"/>
    <w:rsid w:val="4DFC20A2"/>
    <w:rsid w:val="4DFF1B97"/>
    <w:rsid w:val="4E01203E"/>
    <w:rsid w:val="4E020B1B"/>
    <w:rsid w:val="4E043535"/>
    <w:rsid w:val="4E1230F9"/>
    <w:rsid w:val="4E1362FB"/>
    <w:rsid w:val="4E211996"/>
    <w:rsid w:val="4E25360E"/>
    <w:rsid w:val="4E2719FC"/>
    <w:rsid w:val="4E41684D"/>
    <w:rsid w:val="4E5E12F1"/>
    <w:rsid w:val="4E62045F"/>
    <w:rsid w:val="4E731B38"/>
    <w:rsid w:val="4E783F31"/>
    <w:rsid w:val="4E881E17"/>
    <w:rsid w:val="4EAC689C"/>
    <w:rsid w:val="4EB25AA5"/>
    <w:rsid w:val="4ECC32FB"/>
    <w:rsid w:val="4EDD2691"/>
    <w:rsid w:val="4EF911E3"/>
    <w:rsid w:val="4EF94046"/>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6E1264"/>
    <w:rsid w:val="508456FE"/>
    <w:rsid w:val="508B7406"/>
    <w:rsid w:val="509F73B0"/>
    <w:rsid w:val="50B26A6B"/>
    <w:rsid w:val="50C20F4E"/>
    <w:rsid w:val="50C51101"/>
    <w:rsid w:val="50CD4459"/>
    <w:rsid w:val="50D40C4B"/>
    <w:rsid w:val="50E46F54"/>
    <w:rsid w:val="50F27DC3"/>
    <w:rsid w:val="510E0858"/>
    <w:rsid w:val="510F5BEA"/>
    <w:rsid w:val="512978E2"/>
    <w:rsid w:val="512F07EA"/>
    <w:rsid w:val="5130002C"/>
    <w:rsid w:val="514054DD"/>
    <w:rsid w:val="5144267E"/>
    <w:rsid w:val="514D07CA"/>
    <w:rsid w:val="51604849"/>
    <w:rsid w:val="51747844"/>
    <w:rsid w:val="51777F08"/>
    <w:rsid w:val="51797862"/>
    <w:rsid w:val="51912DDA"/>
    <w:rsid w:val="51915487"/>
    <w:rsid w:val="519B7908"/>
    <w:rsid w:val="51AB47E1"/>
    <w:rsid w:val="51AD4828"/>
    <w:rsid w:val="51B047FE"/>
    <w:rsid w:val="51B204B9"/>
    <w:rsid w:val="51B56296"/>
    <w:rsid w:val="51BB3147"/>
    <w:rsid w:val="51C72834"/>
    <w:rsid w:val="51E16066"/>
    <w:rsid w:val="51E74EF3"/>
    <w:rsid w:val="520C2961"/>
    <w:rsid w:val="522F500B"/>
    <w:rsid w:val="523852D6"/>
    <w:rsid w:val="523A7DCF"/>
    <w:rsid w:val="523E768F"/>
    <w:rsid w:val="5242577E"/>
    <w:rsid w:val="52530988"/>
    <w:rsid w:val="52631C79"/>
    <w:rsid w:val="527076ED"/>
    <w:rsid w:val="5278251C"/>
    <w:rsid w:val="52783884"/>
    <w:rsid w:val="52866565"/>
    <w:rsid w:val="529D66D8"/>
    <w:rsid w:val="52A5407B"/>
    <w:rsid w:val="52AC28BC"/>
    <w:rsid w:val="52B05067"/>
    <w:rsid w:val="52CC01AE"/>
    <w:rsid w:val="52CC23E6"/>
    <w:rsid w:val="52D05C12"/>
    <w:rsid w:val="52D7787C"/>
    <w:rsid w:val="52E07238"/>
    <w:rsid w:val="52EA11D5"/>
    <w:rsid w:val="52EF49AD"/>
    <w:rsid w:val="5329120F"/>
    <w:rsid w:val="536F68C7"/>
    <w:rsid w:val="537C1F2B"/>
    <w:rsid w:val="5382736B"/>
    <w:rsid w:val="539C09AC"/>
    <w:rsid w:val="539C6218"/>
    <w:rsid w:val="539D6771"/>
    <w:rsid w:val="539E491F"/>
    <w:rsid w:val="53B24EEA"/>
    <w:rsid w:val="53B97E84"/>
    <w:rsid w:val="53BF4F14"/>
    <w:rsid w:val="53C72845"/>
    <w:rsid w:val="53CA6414"/>
    <w:rsid w:val="53CC1436"/>
    <w:rsid w:val="53CD661E"/>
    <w:rsid w:val="53CF1DAE"/>
    <w:rsid w:val="53D00E36"/>
    <w:rsid w:val="53D31D47"/>
    <w:rsid w:val="53DD499C"/>
    <w:rsid w:val="53EF09CA"/>
    <w:rsid w:val="53F014B1"/>
    <w:rsid w:val="54057F46"/>
    <w:rsid w:val="5408182A"/>
    <w:rsid w:val="5411488E"/>
    <w:rsid w:val="54125F57"/>
    <w:rsid w:val="54187343"/>
    <w:rsid w:val="541C31AF"/>
    <w:rsid w:val="5420466B"/>
    <w:rsid w:val="5420540E"/>
    <w:rsid w:val="54280C0F"/>
    <w:rsid w:val="54317177"/>
    <w:rsid w:val="5433414C"/>
    <w:rsid w:val="54465F20"/>
    <w:rsid w:val="54497292"/>
    <w:rsid w:val="545D4199"/>
    <w:rsid w:val="54831B18"/>
    <w:rsid w:val="548F5C4F"/>
    <w:rsid w:val="54936AF0"/>
    <w:rsid w:val="549502FD"/>
    <w:rsid w:val="54AB09A6"/>
    <w:rsid w:val="54AF20D4"/>
    <w:rsid w:val="54B72A99"/>
    <w:rsid w:val="54BC49A0"/>
    <w:rsid w:val="54CC7AC8"/>
    <w:rsid w:val="54FE4EC4"/>
    <w:rsid w:val="55022976"/>
    <w:rsid w:val="551A2201"/>
    <w:rsid w:val="551C096F"/>
    <w:rsid w:val="55240097"/>
    <w:rsid w:val="552A0691"/>
    <w:rsid w:val="552C3D46"/>
    <w:rsid w:val="554D13EE"/>
    <w:rsid w:val="55651AA0"/>
    <w:rsid w:val="55797798"/>
    <w:rsid w:val="55854A5F"/>
    <w:rsid w:val="559341A6"/>
    <w:rsid w:val="5594298A"/>
    <w:rsid w:val="559F4616"/>
    <w:rsid w:val="55A0213D"/>
    <w:rsid w:val="55B17EA6"/>
    <w:rsid w:val="55C57ADE"/>
    <w:rsid w:val="55CE22F2"/>
    <w:rsid w:val="55F936EF"/>
    <w:rsid w:val="55FA0B36"/>
    <w:rsid w:val="56160365"/>
    <w:rsid w:val="561717F3"/>
    <w:rsid w:val="561E54E3"/>
    <w:rsid w:val="564D4072"/>
    <w:rsid w:val="566030D8"/>
    <w:rsid w:val="566539D0"/>
    <w:rsid w:val="566E6821"/>
    <w:rsid w:val="56812FF6"/>
    <w:rsid w:val="5697353F"/>
    <w:rsid w:val="569F32F8"/>
    <w:rsid w:val="56A8416C"/>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736CD"/>
    <w:rsid w:val="578739BB"/>
    <w:rsid w:val="57893C0F"/>
    <w:rsid w:val="579601A7"/>
    <w:rsid w:val="5798256F"/>
    <w:rsid w:val="579840C7"/>
    <w:rsid w:val="57990C53"/>
    <w:rsid w:val="579B6A3A"/>
    <w:rsid w:val="57B95737"/>
    <w:rsid w:val="57C2221D"/>
    <w:rsid w:val="57C42129"/>
    <w:rsid w:val="57D52B76"/>
    <w:rsid w:val="57DC1CDA"/>
    <w:rsid w:val="57E1536E"/>
    <w:rsid w:val="57F23C5C"/>
    <w:rsid w:val="57F937DC"/>
    <w:rsid w:val="57FD673B"/>
    <w:rsid w:val="581224A2"/>
    <w:rsid w:val="58226EF1"/>
    <w:rsid w:val="583A7FA8"/>
    <w:rsid w:val="58440A79"/>
    <w:rsid w:val="58544955"/>
    <w:rsid w:val="58566AE7"/>
    <w:rsid w:val="585962B5"/>
    <w:rsid w:val="585F5B75"/>
    <w:rsid w:val="58615BB3"/>
    <w:rsid w:val="586A7801"/>
    <w:rsid w:val="587126D4"/>
    <w:rsid w:val="587A4269"/>
    <w:rsid w:val="588F43B7"/>
    <w:rsid w:val="589A5A5F"/>
    <w:rsid w:val="58B94375"/>
    <w:rsid w:val="58BA4A70"/>
    <w:rsid w:val="58DF11CE"/>
    <w:rsid w:val="58F537AF"/>
    <w:rsid w:val="58FD0793"/>
    <w:rsid w:val="5902444F"/>
    <w:rsid w:val="59043A09"/>
    <w:rsid w:val="591B5CBF"/>
    <w:rsid w:val="5927514C"/>
    <w:rsid w:val="592D7C37"/>
    <w:rsid w:val="594F610B"/>
    <w:rsid w:val="59600EE5"/>
    <w:rsid w:val="59634BDC"/>
    <w:rsid w:val="596D67DA"/>
    <w:rsid w:val="59766ED3"/>
    <w:rsid w:val="598A15DC"/>
    <w:rsid w:val="59941B20"/>
    <w:rsid w:val="599A4004"/>
    <w:rsid w:val="599B086D"/>
    <w:rsid w:val="59A10DD3"/>
    <w:rsid w:val="59B927ED"/>
    <w:rsid w:val="59BF5C8E"/>
    <w:rsid w:val="59C31511"/>
    <w:rsid w:val="59C50B91"/>
    <w:rsid w:val="59D43437"/>
    <w:rsid w:val="59D625D1"/>
    <w:rsid w:val="59D97EC2"/>
    <w:rsid w:val="59E27409"/>
    <w:rsid w:val="59E52BA1"/>
    <w:rsid w:val="59EB7343"/>
    <w:rsid w:val="59ED36DC"/>
    <w:rsid w:val="59F4376F"/>
    <w:rsid w:val="59FB5539"/>
    <w:rsid w:val="59FC781F"/>
    <w:rsid w:val="5A0724B1"/>
    <w:rsid w:val="5A3526A3"/>
    <w:rsid w:val="5A4A072C"/>
    <w:rsid w:val="5A4E41C1"/>
    <w:rsid w:val="5A6210CC"/>
    <w:rsid w:val="5A654D08"/>
    <w:rsid w:val="5A7348C9"/>
    <w:rsid w:val="5A7521D8"/>
    <w:rsid w:val="5A7E7218"/>
    <w:rsid w:val="5A7F4506"/>
    <w:rsid w:val="5A936069"/>
    <w:rsid w:val="5A961224"/>
    <w:rsid w:val="5A9725BE"/>
    <w:rsid w:val="5AC76508"/>
    <w:rsid w:val="5AD45AFB"/>
    <w:rsid w:val="5AD61113"/>
    <w:rsid w:val="5AF72A21"/>
    <w:rsid w:val="5AFC1624"/>
    <w:rsid w:val="5B095493"/>
    <w:rsid w:val="5B115BA8"/>
    <w:rsid w:val="5B235AE9"/>
    <w:rsid w:val="5B246A53"/>
    <w:rsid w:val="5B33382B"/>
    <w:rsid w:val="5B416E74"/>
    <w:rsid w:val="5B437EA2"/>
    <w:rsid w:val="5B534ED1"/>
    <w:rsid w:val="5B745D8C"/>
    <w:rsid w:val="5B750108"/>
    <w:rsid w:val="5B8859A0"/>
    <w:rsid w:val="5B886BD0"/>
    <w:rsid w:val="5B8E2674"/>
    <w:rsid w:val="5B8F6E7C"/>
    <w:rsid w:val="5B975D90"/>
    <w:rsid w:val="5B9932D2"/>
    <w:rsid w:val="5B9F7743"/>
    <w:rsid w:val="5BAC6AEC"/>
    <w:rsid w:val="5BB37628"/>
    <w:rsid w:val="5BB522B5"/>
    <w:rsid w:val="5BBA4618"/>
    <w:rsid w:val="5BC9548B"/>
    <w:rsid w:val="5BE16D34"/>
    <w:rsid w:val="5BF84DDB"/>
    <w:rsid w:val="5C036F81"/>
    <w:rsid w:val="5C111338"/>
    <w:rsid w:val="5C58107B"/>
    <w:rsid w:val="5C5D2B35"/>
    <w:rsid w:val="5C691941"/>
    <w:rsid w:val="5C6C44F3"/>
    <w:rsid w:val="5C7919DF"/>
    <w:rsid w:val="5C881C62"/>
    <w:rsid w:val="5C8B6E93"/>
    <w:rsid w:val="5C9038A6"/>
    <w:rsid w:val="5C9A78E6"/>
    <w:rsid w:val="5CB35D47"/>
    <w:rsid w:val="5CB50EF3"/>
    <w:rsid w:val="5CC85C68"/>
    <w:rsid w:val="5CDD7838"/>
    <w:rsid w:val="5CEC3A93"/>
    <w:rsid w:val="5CEF405D"/>
    <w:rsid w:val="5CF62188"/>
    <w:rsid w:val="5CFE5040"/>
    <w:rsid w:val="5D1341B2"/>
    <w:rsid w:val="5D1405A6"/>
    <w:rsid w:val="5D154AF0"/>
    <w:rsid w:val="5D251093"/>
    <w:rsid w:val="5D275A93"/>
    <w:rsid w:val="5D287B54"/>
    <w:rsid w:val="5D3047D1"/>
    <w:rsid w:val="5D483FF4"/>
    <w:rsid w:val="5D494018"/>
    <w:rsid w:val="5D6A7A02"/>
    <w:rsid w:val="5D6B14A2"/>
    <w:rsid w:val="5D816F8F"/>
    <w:rsid w:val="5D8A2AFF"/>
    <w:rsid w:val="5D9B0E6A"/>
    <w:rsid w:val="5D9E1AED"/>
    <w:rsid w:val="5D9E4E16"/>
    <w:rsid w:val="5DAF46CB"/>
    <w:rsid w:val="5DBA0135"/>
    <w:rsid w:val="5DCD5DE5"/>
    <w:rsid w:val="5DD437EF"/>
    <w:rsid w:val="5DF16302"/>
    <w:rsid w:val="5DFF4B46"/>
    <w:rsid w:val="5E20206C"/>
    <w:rsid w:val="5E384714"/>
    <w:rsid w:val="5E3B0A10"/>
    <w:rsid w:val="5E424B71"/>
    <w:rsid w:val="5E881A80"/>
    <w:rsid w:val="5E9200BF"/>
    <w:rsid w:val="5EA97545"/>
    <w:rsid w:val="5EAE75A4"/>
    <w:rsid w:val="5EB51AB3"/>
    <w:rsid w:val="5EC33621"/>
    <w:rsid w:val="5ECE5E6C"/>
    <w:rsid w:val="5ED13367"/>
    <w:rsid w:val="5EDE5813"/>
    <w:rsid w:val="5EE427C3"/>
    <w:rsid w:val="5EEF53E5"/>
    <w:rsid w:val="5EF05BA6"/>
    <w:rsid w:val="5EF31C67"/>
    <w:rsid w:val="5EF4004E"/>
    <w:rsid w:val="5EF76DC0"/>
    <w:rsid w:val="5EFA106E"/>
    <w:rsid w:val="5EFF06CD"/>
    <w:rsid w:val="5F010576"/>
    <w:rsid w:val="5F0251FA"/>
    <w:rsid w:val="5F0265AC"/>
    <w:rsid w:val="5F0E693E"/>
    <w:rsid w:val="5F4475AE"/>
    <w:rsid w:val="5F4A6799"/>
    <w:rsid w:val="5F6C2424"/>
    <w:rsid w:val="5F6E718C"/>
    <w:rsid w:val="5F946A7C"/>
    <w:rsid w:val="5F964E5F"/>
    <w:rsid w:val="5FBA79B0"/>
    <w:rsid w:val="5FC61813"/>
    <w:rsid w:val="5FD27396"/>
    <w:rsid w:val="5FD57CF6"/>
    <w:rsid w:val="5FDE7B88"/>
    <w:rsid w:val="5FF50EAD"/>
    <w:rsid w:val="5FFE6E0D"/>
    <w:rsid w:val="600676E3"/>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E97ACC"/>
    <w:rsid w:val="60F15F42"/>
    <w:rsid w:val="60F168D4"/>
    <w:rsid w:val="60F56FE3"/>
    <w:rsid w:val="61160E7E"/>
    <w:rsid w:val="61311E12"/>
    <w:rsid w:val="61412723"/>
    <w:rsid w:val="61637659"/>
    <w:rsid w:val="617C570B"/>
    <w:rsid w:val="61853804"/>
    <w:rsid w:val="618C0568"/>
    <w:rsid w:val="619B53CA"/>
    <w:rsid w:val="61A56DFA"/>
    <w:rsid w:val="61BB4BC5"/>
    <w:rsid w:val="61E77B08"/>
    <w:rsid w:val="61EB5F1D"/>
    <w:rsid w:val="61F2797D"/>
    <w:rsid w:val="61FC1ECB"/>
    <w:rsid w:val="62095D9E"/>
    <w:rsid w:val="621355E2"/>
    <w:rsid w:val="621B5631"/>
    <w:rsid w:val="62455E7F"/>
    <w:rsid w:val="624C125B"/>
    <w:rsid w:val="62612D73"/>
    <w:rsid w:val="626D1DCC"/>
    <w:rsid w:val="626D5F91"/>
    <w:rsid w:val="62787EEC"/>
    <w:rsid w:val="627E7D9D"/>
    <w:rsid w:val="628407FE"/>
    <w:rsid w:val="62880405"/>
    <w:rsid w:val="629073C4"/>
    <w:rsid w:val="62996318"/>
    <w:rsid w:val="62AA45FB"/>
    <w:rsid w:val="62AA6D2C"/>
    <w:rsid w:val="62B0179B"/>
    <w:rsid w:val="62CC094F"/>
    <w:rsid w:val="62D201FC"/>
    <w:rsid w:val="62F12CA6"/>
    <w:rsid w:val="62FB45CD"/>
    <w:rsid w:val="630334E9"/>
    <w:rsid w:val="631B72A6"/>
    <w:rsid w:val="63242B23"/>
    <w:rsid w:val="632D038D"/>
    <w:rsid w:val="63453DEB"/>
    <w:rsid w:val="63511C8D"/>
    <w:rsid w:val="635C73A1"/>
    <w:rsid w:val="63641914"/>
    <w:rsid w:val="63743838"/>
    <w:rsid w:val="637455EF"/>
    <w:rsid w:val="637509AF"/>
    <w:rsid w:val="638730C9"/>
    <w:rsid w:val="63A23228"/>
    <w:rsid w:val="63AB5D44"/>
    <w:rsid w:val="63AC528F"/>
    <w:rsid w:val="63B04CF8"/>
    <w:rsid w:val="63BA7188"/>
    <w:rsid w:val="63BF796E"/>
    <w:rsid w:val="63C8241B"/>
    <w:rsid w:val="63DF59C2"/>
    <w:rsid w:val="63E6136F"/>
    <w:rsid w:val="63EA625B"/>
    <w:rsid w:val="63EF5D9F"/>
    <w:rsid w:val="63FC6F31"/>
    <w:rsid w:val="642E4F72"/>
    <w:rsid w:val="64385E65"/>
    <w:rsid w:val="64405FB0"/>
    <w:rsid w:val="64497199"/>
    <w:rsid w:val="644B3B98"/>
    <w:rsid w:val="646469D4"/>
    <w:rsid w:val="647A419D"/>
    <w:rsid w:val="64846083"/>
    <w:rsid w:val="64851089"/>
    <w:rsid w:val="648C0E64"/>
    <w:rsid w:val="649445F6"/>
    <w:rsid w:val="64983CC9"/>
    <w:rsid w:val="64B109D5"/>
    <w:rsid w:val="64CB617B"/>
    <w:rsid w:val="64E43E7F"/>
    <w:rsid w:val="64EC2CA8"/>
    <w:rsid w:val="64FE5C71"/>
    <w:rsid w:val="65007BC5"/>
    <w:rsid w:val="650E58CD"/>
    <w:rsid w:val="65107E36"/>
    <w:rsid w:val="65183A9D"/>
    <w:rsid w:val="65354E1B"/>
    <w:rsid w:val="654E476E"/>
    <w:rsid w:val="65631B13"/>
    <w:rsid w:val="657B11CD"/>
    <w:rsid w:val="658A6BCD"/>
    <w:rsid w:val="659D0782"/>
    <w:rsid w:val="659D7C90"/>
    <w:rsid w:val="65A74CE3"/>
    <w:rsid w:val="65B07F96"/>
    <w:rsid w:val="65D04EEB"/>
    <w:rsid w:val="65D424B9"/>
    <w:rsid w:val="65DB6E4D"/>
    <w:rsid w:val="65F334C9"/>
    <w:rsid w:val="66001BA4"/>
    <w:rsid w:val="66025947"/>
    <w:rsid w:val="662303C6"/>
    <w:rsid w:val="662C6373"/>
    <w:rsid w:val="663C583B"/>
    <w:rsid w:val="663C7469"/>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6166A9"/>
    <w:rsid w:val="67624FF0"/>
    <w:rsid w:val="676A0B2B"/>
    <w:rsid w:val="676C3006"/>
    <w:rsid w:val="67827A7F"/>
    <w:rsid w:val="679C2007"/>
    <w:rsid w:val="67A667D3"/>
    <w:rsid w:val="67A74C82"/>
    <w:rsid w:val="67A95111"/>
    <w:rsid w:val="67B845F6"/>
    <w:rsid w:val="67C365BF"/>
    <w:rsid w:val="67D8341E"/>
    <w:rsid w:val="67E46FF5"/>
    <w:rsid w:val="67EB2D8A"/>
    <w:rsid w:val="67ED6C16"/>
    <w:rsid w:val="680A6C82"/>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F44B09"/>
    <w:rsid w:val="68FA1B9A"/>
    <w:rsid w:val="691555DA"/>
    <w:rsid w:val="694A5AE0"/>
    <w:rsid w:val="694E046E"/>
    <w:rsid w:val="696279DD"/>
    <w:rsid w:val="69652D27"/>
    <w:rsid w:val="696F21D5"/>
    <w:rsid w:val="696F6B93"/>
    <w:rsid w:val="697269FC"/>
    <w:rsid w:val="697A0C4A"/>
    <w:rsid w:val="698E5CD2"/>
    <w:rsid w:val="69952A0C"/>
    <w:rsid w:val="699A1218"/>
    <w:rsid w:val="699B4BDB"/>
    <w:rsid w:val="69A51678"/>
    <w:rsid w:val="69BB329B"/>
    <w:rsid w:val="69BD4C61"/>
    <w:rsid w:val="69C06D04"/>
    <w:rsid w:val="69C14B59"/>
    <w:rsid w:val="69C229DF"/>
    <w:rsid w:val="69E623BC"/>
    <w:rsid w:val="69E629F3"/>
    <w:rsid w:val="69F5057B"/>
    <w:rsid w:val="69FC56C6"/>
    <w:rsid w:val="69FD3B6F"/>
    <w:rsid w:val="6A0065EF"/>
    <w:rsid w:val="6A0B281D"/>
    <w:rsid w:val="6A171637"/>
    <w:rsid w:val="6A1F1C32"/>
    <w:rsid w:val="6A2259D9"/>
    <w:rsid w:val="6A2C41C6"/>
    <w:rsid w:val="6A5062E2"/>
    <w:rsid w:val="6A5064B5"/>
    <w:rsid w:val="6A5D0E85"/>
    <w:rsid w:val="6A616283"/>
    <w:rsid w:val="6A641407"/>
    <w:rsid w:val="6A656882"/>
    <w:rsid w:val="6A8B60FB"/>
    <w:rsid w:val="6A8E035E"/>
    <w:rsid w:val="6A9674BF"/>
    <w:rsid w:val="6A9A37E0"/>
    <w:rsid w:val="6AA604CA"/>
    <w:rsid w:val="6AB67B97"/>
    <w:rsid w:val="6ADB41F3"/>
    <w:rsid w:val="6AFB4F4A"/>
    <w:rsid w:val="6AFC5C0F"/>
    <w:rsid w:val="6B12444F"/>
    <w:rsid w:val="6B2A12A7"/>
    <w:rsid w:val="6B2F1B41"/>
    <w:rsid w:val="6B301415"/>
    <w:rsid w:val="6B405AFC"/>
    <w:rsid w:val="6B4533C9"/>
    <w:rsid w:val="6B5C39DF"/>
    <w:rsid w:val="6B5E11EE"/>
    <w:rsid w:val="6B611EB1"/>
    <w:rsid w:val="6B643240"/>
    <w:rsid w:val="6B70119D"/>
    <w:rsid w:val="6B8C2AEF"/>
    <w:rsid w:val="6B961766"/>
    <w:rsid w:val="6BC8334A"/>
    <w:rsid w:val="6BD47294"/>
    <w:rsid w:val="6BD61A98"/>
    <w:rsid w:val="6BEA2426"/>
    <w:rsid w:val="6BF77F96"/>
    <w:rsid w:val="6BFE19E1"/>
    <w:rsid w:val="6C050A47"/>
    <w:rsid w:val="6C07486C"/>
    <w:rsid w:val="6C0B1A74"/>
    <w:rsid w:val="6C16659B"/>
    <w:rsid w:val="6C19105E"/>
    <w:rsid w:val="6C27235B"/>
    <w:rsid w:val="6C3342D8"/>
    <w:rsid w:val="6C394A8B"/>
    <w:rsid w:val="6C420156"/>
    <w:rsid w:val="6C4A4519"/>
    <w:rsid w:val="6C5142B7"/>
    <w:rsid w:val="6C554E54"/>
    <w:rsid w:val="6C5F4E8C"/>
    <w:rsid w:val="6C622720"/>
    <w:rsid w:val="6C7457E7"/>
    <w:rsid w:val="6C7D6E82"/>
    <w:rsid w:val="6C8311C3"/>
    <w:rsid w:val="6C8C5C8D"/>
    <w:rsid w:val="6C8E2897"/>
    <w:rsid w:val="6C924BA3"/>
    <w:rsid w:val="6CA5691E"/>
    <w:rsid w:val="6CA67251"/>
    <w:rsid w:val="6CB56076"/>
    <w:rsid w:val="6CC96475"/>
    <w:rsid w:val="6CD14E74"/>
    <w:rsid w:val="6CFC1EEB"/>
    <w:rsid w:val="6CFD2D93"/>
    <w:rsid w:val="6D06067F"/>
    <w:rsid w:val="6D0B5F7A"/>
    <w:rsid w:val="6D1B3C07"/>
    <w:rsid w:val="6D290842"/>
    <w:rsid w:val="6D334FAA"/>
    <w:rsid w:val="6D3B2F57"/>
    <w:rsid w:val="6D3C3588"/>
    <w:rsid w:val="6D614E24"/>
    <w:rsid w:val="6D680792"/>
    <w:rsid w:val="6DAB0FE0"/>
    <w:rsid w:val="6DB427D1"/>
    <w:rsid w:val="6DB7283B"/>
    <w:rsid w:val="6DBD7A7F"/>
    <w:rsid w:val="6DD30EA9"/>
    <w:rsid w:val="6DDC646C"/>
    <w:rsid w:val="6DEE7FF8"/>
    <w:rsid w:val="6DFA5DCC"/>
    <w:rsid w:val="6E0B6604"/>
    <w:rsid w:val="6E1E5CB1"/>
    <w:rsid w:val="6E360871"/>
    <w:rsid w:val="6E51496A"/>
    <w:rsid w:val="6E661CC1"/>
    <w:rsid w:val="6E713F3E"/>
    <w:rsid w:val="6E8555D0"/>
    <w:rsid w:val="6E876629"/>
    <w:rsid w:val="6E893B3A"/>
    <w:rsid w:val="6EA02DB6"/>
    <w:rsid w:val="6EB02F99"/>
    <w:rsid w:val="6ECE043D"/>
    <w:rsid w:val="6EDA7020"/>
    <w:rsid w:val="6EDF1C43"/>
    <w:rsid w:val="6F08338C"/>
    <w:rsid w:val="6F0E6B0E"/>
    <w:rsid w:val="6F492FDA"/>
    <w:rsid w:val="6F561A7D"/>
    <w:rsid w:val="6F6005AE"/>
    <w:rsid w:val="6F793301"/>
    <w:rsid w:val="6F843849"/>
    <w:rsid w:val="6FA629B9"/>
    <w:rsid w:val="6FB41CDF"/>
    <w:rsid w:val="6FE52B7F"/>
    <w:rsid w:val="6FE81560"/>
    <w:rsid w:val="6FE832DA"/>
    <w:rsid w:val="70047746"/>
    <w:rsid w:val="70090C45"/>
    <w:rsid w:val="701B22C2"/>
    <w:rsid w:val="704A18A5"/>
    <w:rsid w:val="70535193"/>
    <w:rsid w:val="705353D7"/>
    <w:rsid w:val="70595CFD"/>
    <w:rsid w:val="70731CBA"/>
    <w:rsid w:val="70761500"/>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70091"/>
    <w:rsid w:val="722F679F"/>
    <w:rsid w:val="723A2626"/>
    <w:rsid w:val="723D68AF"/>
    <w:rsid w:val="724721AC"/>
    <w:rsid w:val="724E3C2C"/>
    <w:rsid w:val="72513DDF"/>
    <w:rsid w:val="72705108"/>
    <w:rsid w:val="727B38BE"/>
    <w:rsid w:val="729452D5"/>
    <w:rsid w:val="72B739A4"/>
    <w:rsid w:val="72F657B0"/>
    <w:rsid w:val="72FC409A"/>
    <w:rsid w:val="73032FC0"/>
    <w:rsid w:val="73054AAE"/>
    <w:rsid w:val="730F48D7"/>
    <w:rsid w:val="73253B84"/>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4024213"/>
    <w:rsid w:val="74042527"/>
    <w:rsid w:val="740A4B39"/>
    <w:rsid w:val="74146799"/>
    <w:rsid w:val="741A1B16"/>
    <w:rsid w:val="741B3D04"/>
    <w:rsid w:val="741E67C6"/>
    <w:rsid w:val="742C5E27"/>
    <w:rsid w:val="7445283F"/>
    <w:rsid w:val="74551D23"/>
    <w:rsid w:val="745D7B18"/>
    <w:rsid w:val="745F299C"/>
    <w:rsid w:val="746915C4"/>
    <w:rsid w:val="746F1484"/>
    <w:rsid w:val="749F692E"/>
    <w:rsid w:val="74A14CC6"/>
    <w:rsid w:val="74B50BE4"/>
    <w:rsid w:val="74B800CA"/>
    <w:rsid w:val="74F55B27"/>
    <w:rsid w:val="74FC0CE6"/>
    <w:rsid w:val="752968DA"/>
    <w:rsid w:val="753D165B"/>
    <w:rsid w:val="75511543"/>
    <w:rsid w:val="75600E6A"/>
    <w:rsid w:val="756B2471"/>
    <w:rsid w:val="756B33ED"/>
    <w:rsid w:val="75726F76"/>
    <w:rsid w:val="75760D96"/>
    <w:rsid w:val="75875B4C"/>
    <w:rsid w:val="758D6086"/>
    <w:rsid w:val="758F1A33"/>
    <w:rsid w:val="75B04FED"/>
    <w:rsid w:val="75B94E29"/>
    <w:rsid w:val="75C13CDD"/>
    <w:rsid w:val="75CA4A2D"/>
    <w:rsid w:val="75E05B69"/>
    <w:rsid w:val="75E55443"/>
    <w:rsid w:val="75F8009A"/>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A3436B"/>
    <w:rsid w:val="77B265EF"/>
    <w:rsid w:val="77B8295F"/>
    <w:rsid w:val="77B86288"/>
    <w:rsid w:val="77DD5D14"/>
    <w:rsid w:val="77F437B1"/>
    <w:rsid w:val="77F85931"/>
    <w:rsid w:val="780738D1"/>
    <w:rsid w:val="782226C6"/>
    <w:rsid w:val="78263974"/>
    <w:rsid w:val="783D4AFF"/>
    <w:rsid w:val="784D30F3"/>
    <w:rsid w:val="785031C4"/>
    <w:rsid w:val="78693C27"/>
    <w:rsid w:val="788A2C6A"/>
    <w:rsid w:val="789C1B98"/>
    <w:rsid w:val="78AD0D21"/>
    <w:rsid w:val="78B73B4F"/>
    <w:rsid w:val="78B934ED"/>
    <w:rsid w:val="78C37C8A"/>
    <w:rsid w:val="78DE2D7C"/>
    <w:rsid w:val="790744FA"/>
    <w:rsid w:val="7922596C"/>
    <w:rsid w:val="792F01A6"/>
    <w:rsid w:val="79382965"/>
    <w:rsid w:val="793B3189"/>
    <w:rsid w:val="794C1894"/>
    <w:rsid w:val="795161CA"/>
    <w:rsid w:val="79665BDF"/>
    <w:rsid w:val="79820F11"/>
    <w:rsid w:val="79981173"/>
    <w:rsid w:val="799E6545"/>
    <w:rsid w:val="799F228B"/>
    <w:rsid w:val="79A81252"/>
    <w:rsid w:val="79AC037E"/>
    <w:rsid w:val="79B4594A"/>
    <w:rsid w:val="79B978EA"/>
    <w:rsid w:val="79BC708D"/>
    <w:rsid w:val="79D77FF8"/>
    <w:rsid w:val="79DF4732"/>
    <w:rsid w:val="79EB1C7D"/>
    <w:rsid w:val="79FB1EE7"/>
    <w:rsid w:val="7A0349BA"/>
    <w:rsid w:val="7A146AD1"/>
    <w:rsid w:val="7A1B476E"/>
    <w:rsid w:val="7A2A5E86"/>
    <w:rsid w:val="7A3C3FD7"/>
    <w:rsid w:val="7A50702E"/>
    <w:rsid w:val="7A752301"/>
    <w:rsid w:val="7A8552D9"/>
    <w:rsid w:val="7A9722EA"/>
    <w:rsid w:val="7A99237D"/>
    <w:rsid w:val="7AA274F5"/>
    <w:rsid w:val="7AAD4830"/>
    <w:rsid w:val="7AB14807"/>
    <w:rsid w:val="7AE3462E"/>
    <w:rsid w:val="7AE959CB"/>
    <w:rsid w:val="7AEE2741"/>
    <w:rsid w:val="7AF27BF0"/>
    <w:rsid w:val="7AFC6FE5"/>
    <w:rsid w:val="7B095F0A"/>
    <w:rsid w:val="7B124498"/>
    <w:rsid w:val="7B13662A"/>
    <w:rsid w:val="7B1A6AB5"/>
    <w:rsid w:val="7B327BB5"/>
    <w:rsid w:val="7B33563C"/>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1060A4"/>
    <w:rsid w:val="7C212B16"/>
    <w:rsid w:val="7C344D27"/>
    <w:rsid w:val="7C6034EF"/>
    <w:rsid w:val="7C6F0028"/>
    <w:rsid w:val="7C713B95"/>
    <w:rsid w:val="7C8F3841"/>
    <w:rsid w:val="7C927737"/>
    <w:rsid w:val="7C970076"/>
    <w:rsid w:val="7C991510"/>
    <w:rsid w:val="7CAB244D"/>
    <w:rsid w:val="7CB14283"/>
    <w:rsid w:val="7CC1754B"/>
    <w:rsid w:val="7CDD49A2"/>
    <w:rsid w:val="7CE055BA"/>
    <w:rsid w:val="7CFC1051"/>
    <w:rsid w:val="7D0304AC"/>
    <w:rsid w:val="7D135803"/>
    <w:rsid w:val="7D15058B"/>
    <w:rsid w:val="7D157DA1"/>
    <w:rsid w:val="7D213138"/>
    <w:rsid w:val="7D222D25"/>
    <w:rsid w:val="7D2406DD"/>
    <w:rsid w:val="7D2521B2"/>
    <w:rsid w:val="7D317598"/>
    <w:rsid w:val="7D3230DC"/>
    <w:rsid w:val="7D3F5A81"/>
    <w:rsid w:val="7D417612"/>
    <w:rsid w:val="7D436814"/>
    <w:rsid w:val="7D4C20DE"/>
    <w:rsid w:val="7D4D08D5"/>
    <w:rsid w:val="7D551F58"/>
    <w:rsid w:val="7D601119"/>
    <w:rsid w:val="7D676FBC"/>
    <w:rsid w:val="7D697BD3"/>
    <w:rsid w:val="7D6A282B"/>
    <w:rsid w:val="7D6B7FF7"/>
    <w:rsid w:val="7D7F5DD6"/>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A400D"/>
    <w:rsid w:val="7E834226"/>
    <w:rsid w:val="7E872237"/>
    <w:rsid w:val="7E873820"/>
    <w:rsid w:val="7E8C3F75"/>
    <w:rsid w:val="7E9832EF"/>
    <w:rsid w:val="7EA36676"/>
    <w:rsid w:val="7EA80241"/>
    <w:rsid w:val="7EAB6E1B"/>
    <w:rsid w:val="7ED378A3"/>
    <w:rsid w:val="7ED76DD4"/>
    <w:rsid w:val="7EE354CD"/>
    <w:rsid w:val="7EFD24F6"/>
    <w:rsid w:val="7F06366D"/>
    <w:rsid w:val="7F13011A"/>
    <w:rsid w:val="7F3814A3"/>
    <w:rsid w:val="7F4A08A0"/>
    <w:rsid w:val="7F536596"/>
    <w:rsid w:val="7F5456A0"/>
    <w:rsid w:val="7F5C0130"/>
    <w:rsid w:val="7F6F3664"/>
    <w:rsid w:val="7F79289E"/>
    <w:rsid w:val="7F880FE3"/>
    <w:rsid w:val="7F8F1F7C"/>
    <w:rsid w:val="7FA8445B"/>
    <w:rsid w:val="7FAB7D12"/>
    <w:rsid w:val="7FCA114D"/>
    <w:rsid w:val="7FD338C7"/>
    <w:rsid w:val="7FD422E4"/>
    <w:rsid w:val="7FEA0101"/>
    <w:rsid w:val="7FF157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5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56"/>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5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5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6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1"/>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62"/>
    <w:qFormat/>
    <w:uiPriority w:val="0"/>
    <w:pPr>
      <w:keepNext/>
      <w:keepLines/>
      <w:numPr>
        <w:ilvl w:val="8"/>
        <w:numId w:val="1"/>
      </w:numPr>
      <w:spacing w:before="240" w:after="64" w:line="320" w:lineRule="auto"/>
      <w:outlineLvl w:val="8"/>
    </w:pPr>
    <w:rPr>
      <w:rFonts w:ascii="Cambria" w:hAnsi="Cambria"/>
      <w:szCs w:val="21"/>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63"/>
    <w:qFormat/>
    <w:uiPriority w:val="0"/>
    <w:rPr>
      <w:rFonts w:ascii="宋体"/>
      <w:sz w:val="18"/>
      <w:szCs w:val="18"/>
    </w:rPr>
  </w:style>
  <w:style w:type="paragraph" w:styleId="16">
    <w:name w:val="annotation text"/>
    <w:basedOn w:val="1"/>
    <w:link w:val="64"/>
    <w:qFormat/>
    <w:uiPriority w:val="99"/>
    <w:pPr>
      <w:jc w:val="left"/>
    </w:pPr>
  </w:style>
  <w:style w:type="paragraph" w:styleId="17">
    <w:name w:val="Body Text 3"/>
    <w:basedOn w:val="1"/>
    <w:link w:val="65"/>
    <w:qFormat/>
    <w:uiPriority w:val="0"/>
    <w:rPr>
      <w:rFonts w:ascii="宋体"/>
      <w:sz w:val="24"/>
      <w:szCs w:val="20"/>
    </w:rPr>
  </w:style>
  <w:style w:type="paragraph" w:styleId="18">
    <w:name w:val="Body Text"/>
    <w:basedOn w:val="1"/>
    <w:next w:val="1"/>
    <w:link w:val="66"/>
    <w:qFormat/>
    <w:uiPriority w:val="0"/>
    <w:pPr>
      <w:jc w:val="center"/>
    </w:pPr>
    <w:rPr>
      <w:rFonts w:eastAsia="幼圆"/>
      <w:b/>
      <w:bCs/>
      <w:sz w:val="44"/>
    </w:rPr>
  </w:style>
  <w:style w:type="paragraph" w:styleId="19">
    <w:name w:val="Body Text Indent"/>
    <w:basedOn w:val="1"/>
    <w:link w:val="67"/>
    <w:qFormat/>
    <w:uiPriority w:val="0"/>
    <w:pPr>
      <w:spacing w:after="120"/>
      <w:ind w:left="420" w:leftChars="200"/>
    </w:pPr>
  </w:style>
  <w:style w:type="paragraph" w:styleId="20">
    <w:name w:val="index 4"/>
    <w:basedOn w:val="1"/>
    <w:next w:val="1"/>
    <w:qFormat/>
    <w:uiPriority w:val="0"/>
    <w:pPr>
      <w:ind w:left="600" w:leftChars="600"/>
    </w:pPr>
    <w:rPr>
      <w:rFonts w:ascii="Calibri" w:hAnsi="Calibri"/>
    </w:rPr>
  </w:style>
  <w:style w:type="paragraph" w:styleId="21">
    <w:name w:val="toc 5"/>
    <w:basedOn w:val="1"/>
    <w:next w:val="1"/>
    <w:unhideWhenUsed/>
    <w:qFormat/>
    <w:uiPriority w:val="39"/>
    <w:pPr>
      <w:ind w:left="1680" w:leftChars="800"/>
    </w:pPr>
    <w:rPr>
      <w:rFonts w:ascii="Calibri" w:hAnsi="Calibri"/>
      <w:szCs w:val="22"/>
    </w:rPr>
  </w:style>
  <w:style w:type="paragraph" w:styleId="22">
    <w:name w:val="toc 3"/>
    <w:basedOn w:val="1"/>
    <w:next w:val="1"/>
    <w:qFormat/>
    <w:uiPriority w:val="39"/>
    <w:pPr>
      <w:ind w:left="840" w:leftChars="400"/>
    </w:pPr>
    <w:rPr>
      <w:rFonts w:ascii="Calibri" w:hAnsi="Calibri"/>
      <w:szCs w:val="22"/>
    </w:rPr>
  </w:style>
  <w:style w:type="paragraph" w:styleId="23">
    <w:name w:val="Plain Text"/>
    <w:basedOn w:val="1"/>
    <w:link w:val="68"/>
    <w:qFormat/>
    <w:uiPriority w:val="0"/>
    <w:rPr>
      <w:rFonts w:ascii="Ari"/>
    </w:rPr>
  </w:style>
  <w:style w:type="paragraph" w:styleId="24">
    <w:name w:val="toc 8"/>
    <w:basedOn w:val="1"/>
    <w:next w:val="1"/>
    <w:unhideWhenUsed/>
    <w:qFormat/>
    <w:uiPriority w:val="39"/>
    <w:pPr>
      <w:ind w:left="2940" w:leftChars="1400"/>
    </w:pPr>
    <w:rPr>
      <w:rFonts w:ascii="Calibri" w:hAnsi="Calibri"/>
      <w:szCs w:val="22"/>
    </w:rPr>
  </w:style>
  <w:style w:type="paragraph" w:styleId="25">
    <w:name w:val="Date"/>
    <w:basedOn w:val="1"/>
    <w:next w:val="1"/>
    <w:link w:val="69"/>
    <w:unhideWhenUsed/>
    <w:qFormat/>
    <w:uiPriority w:val="0"/>
  </w:style>
  <w:style w:type="paragraph" w:styleId="26">
    <w:name w:val="Body Text Indent 2"/>
    <w:basedOn w:val="1"/>
    <w:link w:val="70"/>
    <w:unhideWhenUsed/>
    <w:qFormat/>
    <w:uiPriority w:val="99"/>
    <w:pPr>
      <w:spacing w:line="420" w:lineRule="exact"/>
      <w:ind w:firstLine="525"/>
    </w:pPr>
    <w:rPr>
      <w:rFonts w:ascii="宋体"/>
      <w:kern w:val="0"/>
      <w:sz w:val="20"/>
      <w:szCs w:val="20"/>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snapToGrid w:val="0"/>
      <w:jc w:val="left"/>
    </w:pPr>
    <w:rPr>
      <w:sz w:val="18"/>
      <w:szCs w:val="18"/>
    </w:rPr>
  </w:style>
  <w:style w:type="paragraph" w:styleId="29">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index heading"/>
    <w:basedOn w:val="1"/>
    <w:next w:val="33"/>
    <w:unhideWhenUsed/>
    <w:qFormat/>
    <w:uiPriority w:val="99"/>
    <w:pPr>
      <w:tabs>
        <w:tab w:val="left" w:pos="240"/>
      </w:tabs>
    </w:pPr>
  </w:style>
  <w:style w:type="paragraph" w:styleId="33">
    <w:name w:val="index 1"/>
    <w:basedOn w:val="1"/>
    <w:next w:val="1"/>
    <w:qFormat/>
    <w:uiPriority w:val="0"/>
    <w:pPr>
      <w:spacing w:line="220" w:lineRule="exact"/>
      <w:jc w:val="center"/>
    </w:pPr>
    <w:rPr>
      <w:rFonts w:ascii="仿宋_GB2312" w:hAnsi="Calibri" w:eastAsia="仿宋_GB2312"/>
      <w:szCs w:val="22"/>
    </w:rPr>
  </w:style>
  <w:style w:type="paragraph" w:styleId="34">
    <w:name w:val="Subtitle"/>
    <w:basedOn w:val="1"/>
    <w:next w:val="1"/>
    <w:link w:val="74"/>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75"/>
    <w:qFormat/>
    <w:uiPriority w:val="0"/>
    <w:pPr>
      <w:spacing w:after="120"/>
      <w:ind w:left="420" w:leftChars="200"/>
    </w:pPr>
    <w:rPr>
      <w:sz w:val="16"/>
      <w:szCs w:val="20"/>
    </w:rPr>
  </w:style>
  <w:style w:type="paragraph" w:styleId="37">
    <w:name w:val="toc 2"/>
    <w:basedOn w:val="1"/>
    <w:next w:val="1"/>
    <w:qFormat/>
    <w:uiPriority w:val="39"/>
    <w:pPr>
      <w:ind w:left="420" w:leftChars="200"/>
    </w:pPr>
    <w:rPr>
      <w:rFonts w:ascii="Calibri" w:hAnsi="Calibri"/>
      <w:szCs w:val="22"/>
    </w:rPr>
  </w:style>
  <w:style w:type="paragraph" w:styleId="38">
    <w:name w:val="toc 9"/>
    <w:basedOn w:val="1"/>
    <w:next w:val="1"/>
    <w:unhideWhenUsed/>
    <w:qFormat/>
    <w:uiPriority w:val="39"/>
    <w:pPr>
      <w:ind w:left="3360" w:leftChars="1600"/>
    </w:pPr>
    <w:rPr>
      <w:rFonts w:ascii="Calibri" w:hAnsi="Calibri"/>
      <w:szCs w:val="22"/>
    </w:rPr>
  </w:style>
  <w:style w:type="paragraph" w:styleId="39">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Title"/>
    <w:basedOn w:val="1"/>
    <w:next w:val="1"/>
    <w:link w:val="76"/>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6"/>
    <w:next w:val="16"/>
    <w:link w:val="77"/>
    <w:qFormat/>
    <w:uiPriority w:val="0"/>
    <w:rPr>
      <w:b/>
      <w:bCs/>
    </w:rPr>
  </w:style>
  <w:style w:type="paragraph" w:styleId="43">
    <w:name w:val="Body Text First Indent 2"/>
    <w:basedOn w:val="19"/>
    <w:qFormat/>
    <w:uiPriority w:val="99"/>
    <w:pPr>
      <w:ind w:firstLine="420" w:firstLineChars="200"/>
    </w:pPr>
  </w:style>
  <w:style w:type="table" w:styleId="45">
    <w:name w:val="Table Grid"/>
    <w:basedOn w:val="4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rFonts w:cs="Times New Roman"/>
      <w:b/>
    </w:rPr>
  </w:style>
  <w:style w:type="character" w:styleId="48">
    <w:name w:val="page number"/>
    <w:basedOn w:val="46"/>
    <w:qFormat/>
    <w:uiPriority w:val="0"/>
    <w:rPr>
      <w:rFonts w:eastAsia="宋体"/>
      <w:b/>
      <w:spacing w:val="0"/>
      <w:kern w:val="2"/>
      <w:sz w:val="24"/>
      <w:szCs w:val="24"/>
      <w:vertAlign w:val="baseline"/>
      <w:lang w:val="en-US" w:eastAsia="zh-CN" w:bidi="ar-SA"/>
    </w:rPr>
  </w:style>
  <w:style w:type="character" w:styleId="49">
    <w:name w:val="FollowedHyperlink"/>
    <w:qFormat/>
    <w:uiPriority w:val="0"/>
    <w:rPr>
      <w:color w:val="800080"/>
      <w:u w:val="single"/>
    </w:rPr>
  </w:style>
  <w:style w:type="character" w:styleId="50">
    <w:name w:val="Emphasis"/>
    <w:basedOn w:val="46"/>
    <w:qFormat/>
    <w:uiPriority w:val="0"/>
    <w:rPr>
      <w:color w:val="CC0000"/>
    </w:rPr>
  </w:style>
  <w:style w:type="character" w:styleId="51">
    <w:name w:val="Hyperlink"/>
    <w:basedOn w:val="46"/>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color w:val="008000"/>
    </w:rPr>
  </w:style>
  <w:style w:type="character" w:customStyle="1" w:styleId="54">
    <w:name w:val="标题 1 字符"/>
    <w:link w:val="2"/>
    <w:qFormat/>
    <w:uiPriority w:val="0"/>
    <w:rPr>
      <w:rFonts w:ascii="Times New Roman" w:hAnsi="Times New Roman" w:eastAsia="宋体" w:cs="Times New Roman"/>
      <w:b/>
      <w:bCs/>
      <w:kern w:val="44"/>
      <w:sz w:val="32"/>
      <w:szCs w:val="44"/>
    </w:rPr>
  </w:style>
  <w:style w:type="character" w:customStyle="1" w:styleId="55">
    <w:name w:val="标题 2 字符"/>
    <w:link w:val="3"/>
    <w:qFormat/>
    <w:uiPriority w:val="0"/>
    <w:rPr>
      <w:rFonts w:ascii="Cambria" w:hAnsi="Cambria"/>
      <w:b/>
      <w:bCs/>
      <w:kern w:val="2"/>
      <w:sz w:val="32"/>
      <w:szCs w:val="32"/>
    </w:rPr>
  </w:style>
  <w:style w:type="character" w:customStyle="1" w:styleId="56">
    <w:name w:val="标题 3 字符"/>
    <w:link w:val="4"/>
    <w:qFormat/>
    <w:uiPriority w:val="0"/>
    <w:rPr>
      <w:b/>
      <w:bCs/>
      <w:kern w:val="2"/>
      <w:sz w:val="32"/>
      <w:szCs w:val="32"/>
    </w:rPr>
  </w:style>
  <w:style w:type="character" w:customStyle="1" w:styleId="57">
    <w:name w:val="标题 4 字符"/>
    <w:link w:val="5"/>
    <w:qFormat/>
    <w:uiPriority w:val="0"/>
    <w:rPr>
      <w:rFonts w:ascii="Cambria" w:hAnsi="Cambria" w:eastAsia="宋体" w:cs="Times New Roman"/>
      <w:b/>
      <w:bCs/>
      <w:kern w:val="2"/>
      <w:sz w:val="28"/>
      <w:szCs w:val="28"/>
    </w:rPr>
  </w:style>
  <w:style w:type="character" w:customStyle="1" w:styleId="58">
    <w:name w:val="标题 5 字符"/>
    <w:link w:val="6"/>
    <w:qFormat/>
    <w:uiPriority w:val="0"/>
    <w:rPr>
      <w:b/>
      <w:bCs/>
      <w:kern w:val="2"/>
      <w:sz w:val="28"/>
      <w:szCs w:val="28"/>
    </w:rPr>
  </w:style>
  <w:style w:type="character" w:customStyle="1" w:styleId="59">
    <w:name w:val="标题 6 字符"/>
    <w:link w:val="7"/>
    <w:qFormat/>
    <w:uiPriority w:val="0"/>
    <w:rPr>
      <w:rFonts w:ascii="Cambria" w:hAnsi="Cambria" w:eastAsia="宋体" w:cs="Times New Roman"/>
      <w:b/>
      <w:bCs/>
      <w:kern w:val="2"/>
      <w:sz w:val="24"/>
      <w:szCs w:val="24"/>
    </w:rPr>
  </w:style>
  <w:style w:type="character" w:customStyle="1" w:styleId="60">
    <w:name w:val="标题 7 字符"/>
    <w:link w:val="8"/>
    <w:qFormat/>
    <w:uiPriority w:val="0"/>
    <w:rPr>
      <w:b/>
      <w:bCs/>
      <w:kern w:val="2"/>
      <w:sz w:val="24"/>
      <w:szCs w:val="24"/>
    </w:rPr>
  </w:style>
  <w:style w:type="character" w:customStyle="1" w:styleId="61">
    <w:name w:val="标题 8 字符"/>
    <w:link w:val="9"/>
    <w:qFormat/>
    <w:uiPriority w:val="0"/>
    <w:rPr>
      <w:rFonts w:ascii="Cambria" w:hAnsi="Cambria" w:eastAsia="宋体" w:cs="Times New Roman"/>
      <w:kern w:val="2"/>
      <w:sz w:val="24"/>
      <w:szCs w:val="24"/>
    </w:rPr>
  </w:style>
  <w:style w:type="character" w:customStyle="1" w:styleId="62">
    <w:name w:val="标题 9 字符"/>
    <w:link w:val="10"/>
    <w:qFormat/>
    <w:uiPriority w:val="0"/>
    <w:rPr>
      <w:rFonts w:ascii="Cambria" w:hAnsi="Cambria" w:eastAsia="宋体" w:cs="Times New Roman"/>
      <w:kern w:val="2"/>
      <w:sz w:val="21"/>
      <w:szCs w:val="21"/>
    </w:rPr>
  </w:style>
  <w:style w:type="character" w:customStyle="1" w:styleId="63">
    <w:name w:val="文档结构图 字符"/>
    <w:link w:val="15"/>
    <w:qFormat/>
    <w:uiPriority w:val="0"/>
    <w:rPr>
      <w:rFonts w:ascii="宋体"/>
      <w:kern w:val="2"/>
      <w:sz w:val="18"/>
      <w:szCs w:val="18"/>
    </w:rPr>
  </w:style>
  <w:style w:type="character" w:customStyle="1" w:styleId="64">
    <w:name w:val="批注文字 字符"/>
    <w:link w:val="16"/>
    <w:qFormat/>
    <w:uiPriority w:val="99"/>
    <w:rPr>
      <w:kern w:val="2"/>
      <w:sz w:val="21"/>
      <w:szCs w:val="24"/>
    </w:rPr>
  </w:style>
  <w:style w:type="character" w:customStyle="1" w:styleId="65">
    <w:name w:val="正文文本 3 字符"/>
    <w:link w:val="17"/>
    <w:qFormat/>
    <w:uiPriority w:val="0"/>
    <w:rPr>
      <w:rFonts w:ascii="宋体"/>
      <w:kern w:val="2"/>
      <w:sz w:val="24"/>
    </w:rPr>
  </w:style>
  <w:style w:type="character" w:customStyle="1" w:styleId="66">
    <w:name w:val="正文文本 字符"/>
    <w:link w:val="18"/>
    <w:qFormat/>
    <w:uiPriority w:val="0"/>
    <w:rPr>
      <w:rFonts w:eastAsia="幼圆"/>
      <w:b/>
      <w:bCs/>
      <w:kern w:val="2"/>
      <w:sz w:val="44"/>
      <w:szCs w:val="24"/>
    </w:rPr>
  </w:style>
  <w:style w:type="character" w:customStyle="1" w:styleId="67">
    <w:name w:val="正文文本缩进 字符"/>
    <w:link w:val="19"/>
    <w:qFormat/>
    <w:uiPriority w:val="0"/>
    <w:rPr>
      <w:kern w:val="2"/>
      <w:sz w:val="21"/>
      <w:szCs w:val="24"/>
    </w:rPr>
  </w:style>
  <w:style w:type="character" w:customStyle="1" w:styleId="68">
    <w:name w:val="纯文本 字符"/>
    <w:link w:val="23"/>
    <w:qFormat/>
    <w:uiPriority w:val="0"/>
    <w:rPr>
      <w:rFonts w:ascii="Ari"/>
      <w:lang w:val="en-US" w:eastAsia="zh-CN" w:bidi="ar-SA"/>
    </w:rPr>
  </w:style>
  <w:style w:type="character" w:customStyle="1" w:styleId="69">
    <w:name w:val="日期 字符"/>
    <w:link w:val="25"/>
    <w:qFormat/>
    <w:uiPriority w:val="0"/>
    <w:rPr>
      <w:kern w:val="2"/>
      <w:sz w:val="21"/>
      <w:szCs w:val="24"/>
    </w:rPr>
  </w:style>
  <w:style w:type="character" w:customStyle="1" w:styleId="70">
    <w:name w:val="正文文本缩进 2 字符"/>
    <w:link w:val="26"/>
    <w:qFormat/>
    <w:uiPriority w:val="99"/>
    <w:rPr>
      <w:rFonts w:ascii="宋体"/>
    </w:rPr>
  </w:style>
  <w:style w:type="character" w:customStyle="1" w:styleId="71">
    <w:name w:val="批注框文本 字符"/>
    <w:link w:val="27"/>
    <w:qFormat/>
    <w:uiPriority w:val="0"/>
    <w:rPr>
      <w:kern w:val="2"/>
      <w:sz w:val="18"/>
      <w:szCs w:val="18"/>
    </w:rPr>
  </w:style>
  <w:style w:type="character" w:customStyle="1" w:styleId="72">
    <w:name w:val="页脚 字符"/>
    <w:link w:val="28"/>
    <w:qFormat/>
    <w:uiPriority w:val="99"/>
    <w:rPr>
      <w:kern w:val="2"/>
      <w:sz w:val="18"/>
      <w:szCs w:val="18"/>
    </w:rPr>
  </w:style>
  <w:style w:type="character" w:customStyle="1" w:styleId="73">
    <w:name w:val="页眉 字符"/>
    <w:link w:val="29"/>
    <w:qFormat/>
    <w:uiPriority w:val="0"/>
    <w:rPr>
      <w:kern w:val="2"/>
      <w:sz w:val="18"/>
      <w:szCs w:val="18"/>
    </w:rPr>
  </w:style>
  <w:style w:type="character" w:customStyle="1" w:styleId="74">
    <w:name w:val="副标题 字符"/>
    <w:link w:val="34"/>
    <w:qFormat/>
    <w:uiPriority w:val="0"/>
    <w:rPr>
      <w:rFonts w:ascii="Cambria" w:hAnsi="Cambria"/>
      <w:b/>
      <w:bCs/>
      <w:kern w:val="28"/>
      <w:sz w:val="32"/>
      <w:szCs w:val="32"/>
    </w:rPr>
  </w:style>
  <w:style w:type="character" w:customStyle="1" w:styleId="75">
    <w:name w:val="正文文本缩进 3 字符"/>
    <w:link w:val="36"/>
    <w:qFormat/>
    <w:uiPriority w:val="0"/>
    <w:rPr>
      <w:kern w:val="2"/>
      <w:sz w:val="16"/>
    </w:rPr>
  </w:style>
  <w:style w:type="character" w:customStyle="1" w:styleId="76">
    <w:name w:val="标题 字符"/>
    <w:link w:val="41"/>
    <w:qFormat/>
    <w:uiPriority w:val="0"/>
    <w:rPr>
      <w:rFonts w:ascii="Arial" w:hAnsi="Arial"/>
      <w:b/>
      <w:sz w:val="32"/>
    </w:rPr>
  </w:style>
  <w:style w:type="character" w:customStyle="1" w:styleId="77">
    <w:name w:val="批注主题 字符"/>
    <w:link w:val="42"/>
    <w:qFormat/>
    <w:uiPriority w:val="0"/>
    <w:rPr>
      <w:b/>
      <w:bCs/>
      <w:kern w:val="2"/>
      <w:sz w:val="21"/>
      <w:szCs w:val="24"/>
    </w:rPr>
  </w:style>
  <w:style w:type="paragraph" w:styleId="78">
    <w:name w:val="List Paragraph"/>
    <w:basedOn w:val="1"/>
    <w:qFormat/>
    <w:uiPriority w:val="34"/>
    <w:pPr>
      <w:ind w:firstLine="420" w:firstLineChars="200"/>
    </w:pPr>
  </w:style>
  <w:style w:type="paragraph" w:customStyle="1" w:styleId="79">
    <w:name w:val="一级条标题"/>
    <w:basedOn w:val="80"/>
    <w:next w:val="8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2">
    <w:name w:val="列表段落1"/>
    <w:basedOn w:val="1"/>
    <w:next w:val="16"/>
    <w:qFormat/>
    <w:uiPriority w:val="99"/>
    <w:pPr>
      <w:ind w:firstLine="420" w:firstLineChars="200"/>
    </w:pPr>
  </w:style>
  <w:style w:type="paragraph" w:customStyle="1" w:styleId="8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4">
    <w:name w:val="正文首行缩进 21"/>
    <w:basedOn w:val="85"/>
    <w:next w:val="1"/>
    <w:qFormat/>
    <w:uiPriority w:val="0"/>
    <w:pPr>
      <w:spacing w:before="100" w:beforeAutospacing="1"/>
      <w:ind w:firstLine="420"/>
    </w:pPr>
    <w:rPr>
      <w:rFonts w:ascii="宋体" w:hAnsi="宋体"/>
      <w:szCs w:val="21"/>
    </w:rPr>
  </w:style>
  <w:style w:type="paragraph" w:customStyle="1" w:styleId="85">
    <w:name w:val="正文文本缩进1"/>
    <w:basedOn w:val="1"/>
    <w:qFormat/>
    <w:uiPriority w:val="0"/>
    <w:pPr>
      <w:spacing w:line="500" w:lineRule="exact"/>
      <w:ind w:firstLine="880" w:firstLineChars="200"/>
    </w:pPr>
  </w:style>
  <w:style w:type="character" w:customStyle="1" w:styleId="86">
    <w:name w:val="明显强调1"/>
    <w:qFormat/>
    <w:uiPriority w:val="0"/>
    <w:rPr>
      <w:b/>
      <w:bCs/>
      <w:i/>
      <w:iCs/>
      <w:color w:val="4F81BD"/>
    </w:rPr>
  </w:style>
  <w:style w:type="character" w:customStyle="1" w:styleId="87">
    <w:name w:val="批注文字 Char2"/>
    <w:qFormat/>
    <w:uiPriority w:val="0"/>
    <w:rPr>
      <w:kern w:val="2"/>
      <w:sz w:val="21"/>
    </w:rPr>
  </w:style>
  <w:style w:type="character" w:customStyle="1" w:styleId="88">
    <w:name w:val="标题 3 Char_0"/>
    <w:link w:val="89"/>
    <w:qFormat/>
    <w:uiPriority w:val="0"/>
    <w:rPr>
      <w:b/>
      <w:bCs/>
      <w:sz w:val="32"/>
      <w:szCs w:val="32"/>
    </w:rPr>
  </w:style>
  <w:style w:type="paragraph" w:customStyle="1" w:styleId="89">
    <w:name w:val="标题 3_0"/>
    <w:basedOn w:val="90"/>
    <w:next w:val="90"/>
    <w:link w:val="88"/>
    <w:qFormat/>
    <w:uiPriority w:val="0"/>
    <w:pPr>
      <w:keepNext/>
      <w:keepLines/>
      <w:spacing w:before="260" w:after="260" w:line="416" w:lineRule="auto"/>
      <w:outlineLvl w:val="2"/>
    </w:pPr>
    <w:rPr>
      <w:b/>
      <w:bCs/>
      <w:kern w:val="0"/>
      <w:sz w:val="32"/>
      <w:szCs w:val="32"/>
    </w:rPr>
  </w:style>
  <w:style w:type="paragraph" w:customStyle="1" w:styleId="9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1">
    <w:name w:val="正文文本 Char2"/>
    <w:semiHidden/>
    <w:qFormat/>
    <w:uiPriority w:val="99"/>
    <w:rPr>
      <w:rFonts w:ascii="Calibri" w:hAnsi="Calibri" w:eastAsia="宋体" w:cs="Times New Roman"/>
    </w:rPr>
  </w:style>
  <w:style w:type="character" w:customStyle="1" w:styleId="92">
    <w:name w:val="页脚 Char1"/>
    <w:semiHidden/>
    <w:qFormat/>
    <w:uiPriority w:val="99"/>
    <w:rPr>
      <w:rFonts w:ascii="Calibri" w:hAnsi="Calibri" w:eastAsia="宋体" w:cs="Times New Roman"/>
      <w:sz w:val="18"/>
      <w:szCs w:val="18"/>
    </w:rPr>
  </w:style>
  <w:style w:type="character" w:customStyle="1" w:styleId="93">
    <w:name w:val="明显引用 Char2"/>
    <w:qFormat/>
    <w:uiPriority w:val="99"/>
    <w:rPr>
      <w:b/>
      <w:bCs/>
      <w:i/>
      <w:iCs/>
      <w:color w:val="4F81BD"/>
      <w:kern w:val="2"/>
      <w:sz w:val="21"/>
      <w:szCs w:val="24"/>
    </w:rPr>
  </w:style>
  <w:style w:type="character" w:customStyle="1" w:styleId="94">
    <w:name w:val="引用 Char"/>
    <w:link w:val="95"/>
    <w:qFormat/>
    <w:uiPriority w:val="0"/>
    <w:rPr>
      <w:i/>
      <w:iCs/>
      <w:color w:val="000000"/>
    </w:rPr>
  </w:style>
  <w:style w:type="paragraph" w:customStyle="1" w:styleId="95">
    <w:name w:val="引用1"/>
    <w:basedOn w:val="1"/>
    <w:next w:val="1"/>
    <w:link w:val="94"/>
    <w:qFormat/>
    <w:uiPriority w:val="0"/>
    <w:rPr>
      <w:i/>
      <w:iCs/>
      <w:color w:val="000000"/>
      <w:kern w:val="0"/>
      <w:sz w:val="20"/>
      <w:szCs w:val="20"/>
    </w:rPr>
  </w:style>
  <w:style w:type="character" w:customStyle="1" w:styleId="96">
    <w:name w:val="标题 1 Char_0"/>
    <w:link w:val="97"/>
    <w:qFormat/>
    <w:uiPriority w:val="0"/>
    <w:rPr>
      <w:b/>
      <w:bCs/>
      <w:kern w:val="44"/>
      <w:sz w:val="44"/>
      <w:szCs w:val="44"/>
    </w:rPr>
  </w:style>
  <w:style w:type="paragraph" w:customStyle="1" w:styleId="97">
    <w:name w:val="标题 1_0"/>
    <w:basedOn w:val="90"/>
    <w:next w:val="90"/>
    <w:link w:val="96"/>
    <w:qFormat/>
    <w:uiPriority w:val="0"/>
    <w:pPr>
      <w:keepNext/>
      <w:keepLines/>
      <w:spacing w:before="340" w:after="330" w:line="578" w:lineRule="auto"/>
      <w:outlineLvl w:val="0"/>
    </w:pPr>
    <w:rPr>
      <w:b/>
      <w:bCs/>
      <w:kern w:val="44"/>
      <w:sz w:val="44"/>
      <w:szCs w:val="44"/>
    </w:rPr>
  </w:style>
  <w:style w:type="character" w:customStyle="1" w:styleId="98">
    <w:name w:val="正文文本缩进 3 Char1"/>
    <w:semiHidden/>
    <w:qFormat/>
    <w:uiPriority w:val="99"/>
    <w:rPr>
      <w:kern w:val="2"/>
      <w:sz w:val="16"/>
      <w:szCs w:val="16"/>
    </w:rPr>
  </w:style>
  <w:style w:type="character" w:customStyle="1" w:styleId="99">
    <w:name w:val="引用 Char1"/>
    <w:qFormat/>
    <w:uiPriority w:val="29"/>
    <w:rPr>
      <w:i/>
      <w:iCs/>
      <w:color w:val="000000"/>
      <w:kern w:val="2"/>
      <w:sz w:val="21"/>
    </w:rPr>
  </w:style>
  <w:style w:type="character" w:customStyle="1" w:styleId="100">
    <w:name w:val="font161"/>
    <w:qFormat/>
    <w:uiPriority w:val="0"/>
    <w:rPr>
      <w:b/>
      <w:sz w:val="32"/>
    </w:rPr>
  </w:style>
  <w:style w:type="character" w:customStyle="1" w:styleId="101">
    <w:name w:val="标题 4 Char_0"/>
    <w:link w:val="102"/>
    <w:qFormat/>
    <w:uiPriority w:val="0"/>
    <w:rPr>
      <w:rFonts w:ascii="Arial" w:hAnsi="Arial" w:eastAsia="黑体"/>
      <w:b/>
      <w:bCs/>
      <w:sz w:val="28"/>
      <w:szCs w:val="28"/>
    </w:rPr>
  </w:style>
  <w:style w:type="paragraph" w:customStyle="1" w:styleId="102">
    <w:name w:val="标题 4_0"/>
    <w:basedOn w:val="90"/>
    <w:next w:val="90"/>
    <w:link w:val="101"/>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3">
    <w:name w:val="引用 Char2"/>
    <w:qFormat/>
    <w:uiPriority w:val="99"/>
    <w:rPr>
      <w:i/>
      <w:iCs/>
      <w:color w:val="000000"/>
      <w:kern w:val="2"/>
      <w:sz w:val="21"/>
      <w:szCs w:val="24"/>
    </w:rPr>
  </w:style>
  <w:style w:type="character" w:customStyle="1" w:styleId="104">
    <w:name w:val="rvts11"/>
    <w:qFormat/>
    <w:uiPriority w:val="0"/>
    <w:rPr>
      <w:rFonts w:hint="default" w:ascii="KNLe" w:hAnsi="KNLe"/>
      <w:sz w:val="24"/>
      <w:szCs w:val="24"/>
      <w:u w:val="single"/>
    </w:rPr>
  </w:style>
  <w:style w:type="character" w:customStyle="1" w:styleId="105">
    <w:name w:val="标题5 Char Char"/>
    <w:link w:val="106"/>
    <w:qFormat/>
    <w:uiPriority w:val="0"/>
    <w:rPr>
      <w:rFonts w:ascii="Arial" w:hAnsi="Arial"/>
      <w:b/>
      <w:bCs/>
      <w:sz w:val="24"/>
      <w:szCs w:val="32"/>
    </w:rPr>
  </w:style>
  <w:style w:type="paragraph" w:customStyle="1" w:styleId="106">
    <w:name w:val="标题5"/>
    <w:basedOn w:val="4"/>
    <w:link w:val="105"/>
    <w:qFormat/>
    <w:uiPriority w:val="0"/>
    <w:pPr>
      <w:numPr>
        <w:ilvl w:val="0"/>
        <w:numId w:val="0"/>
      </w:numPr>
      <w:spacing w:line="413" w:lineRule="auto"/>
    </w:pPr>
    <w:rPr>
      <w:rFonts w:ascii="Arial" w:hAnsi="Arial"/>
      <w:kern w:val="0"/>
      <w:sz w:val="24"/>
    </w:rPr>
  </w:style>
  <w:style w:type="character" w:customStyle="1" w:styleId="107">
    <w:name w:val="副标题 Char2"/>
    <w:qFormat/>
    <w:uiPriority w:val="11"/>
    <w:rPr>
      <w:rFonts w:ascii="Cambria" w:hAnsi="Cambria" w:cs="Times New Roman"/>
      <w:b/>
      <w:bCs/>
      <w:kern w:val="28"/>
      <w:sz w:val="32"/>
      <w:szCs w:val="32"/>
    </w:rPr>
  </w:style>
  <w:style w:type="character" w:customStyle="1" w:styleId="108">
    <w:name w:val="批注主题 Char1"/>
    <w:qFormat/>
    <w:uiPriority w:val="0"/>
    <w:rPr>
      <w:b/>
      <w:bCs/>
      <w:kern w:val="2"/>
      <w:sz w:val="21"/>
      <w:szCs w:val="22"/>
    </w:rPr>
  </w:style>
  <w:style w:type="character" w:customStyle="1" w:styleId="109">
    <w:name w:val="font31"/>
    <w:qFormat/>
    <w:uiPriority w:val="0"/>
    <w:rPr>
      <w:rFonts w:hint="eastAsia" w:ascii="宋体" w:hAnsi="宋体" w:eastAsia="宋体" w:cs="宋体"/>
      <w:color w:val="000000"/>
      <w:sz w:val="20"/>
      <w:szCs w:val="20"/>
      <w:u w:val="none"/>
    </w:rPr>
  </w:style>
  <w:style w:type="character" w:customStyle="1" w:styleId="110">
    <w:name w:val="明显引用 Char"/>
    <w:link w:val="111"/>
    <w:qFormat/>
    <w:uiPriority w:val="0"/>
    <w:rPr>
      <w:b/>
      <w:bCs/>
      <w:i/>
      <w:iCs/>
      <w:color w:val="4F81BD"/>
    </w:rPr>
  </w:style>
  <w:style w:type="paragraph" w:customStyle="1" w:styleId="111">
    <w:name w:val="明显引用1"/>
    <w:basedOn w:val="1"/>
    <w:next w:val="1"/>
    <w:link w:val="110"/>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2">
    <w:name w:val="日期 Char1"/>
    <w:qFormat/>
    <w:uiPriority w:val="0"/>
    <w:rPr>
      <w:rFonts w:ascii="Calibri" w:hAnsi="Calibri" w:eastAsia="宋体" w:cs="Times New Roman"/>
    </w:rPr>
  </w:style>
  <w:style w:type="character" w:customStyle="1" w:styleId="113">
    <w:name w:val="批注框文本 Char1"/>
    <w:qFormat/>
    <w:uiPriority w:val="0"/>
    <w:rPr>
      <w:kern w:val="2"/>
      <w:sz w:val="18"/>
      <w:szCs w:val="18"/>
    </w:rPr>
  </w:style>
  <w:style w:type="character" w:customStyle="1" w:styleId="114">
    <w:name w:val="标题 Char1"/>
    <w:qFormat/>
    <w:uiPriority w:val="10"/>
    <w:rPr>
      <w:rFonts w:ascii="Cambria" w:hAnsi="Cambria" w:eastAsia="宋体" w:cs="Times New Roman"/>
      <w:b/>
      <w:bCs/>
      <w:sz w:val="32"/>
      <w:szCs w:val="32"/>
    </w:rPr>
  </w:style>
  <w:style w:type="character" w:customStyle="1" w:styleId="115">
    <w:name w:val="不明显参考1"/>
    <w:qFormat/>
    <w:uiPriority w:val="0"/>
    <w:rPr>
      <w:smallCaps/>
      <w:color w:val="C0504D"/>
      <w:u w:val="single"/>
    </w:rPr>
  </w:style>
  <w:style w:type="character" w:customStyle="1" w:styleId="116">
    <w:name w:val="批注文字 Char1"/>
    <w:qFormat/>
    <w:uiPriority w:val="0"/>
    <w:rPr>
      <w:rFonts w:ascii="Calibri" w:hAnsi="Calibri" w:eastAsia="宋体" w:cs="Times New Roman"/>
    </w:rPr>
  </w:style>
  <w:style w:type="character" w:customStyle="1" w:styleId="117">
    <w:name w:val="标题 Char2"/>
    <w:qFormat/>
    <w:uiPriority w:val="10"/>
    <w:rPr>
      <w:rFonts w:ascii="Cambria" w:hAnsi="Cambria" w:cs="Times New Roman"/>
      <w:b/>
      <w:bCs/>
      <w:kern w:val="2"/>
      <w:sz w:val="32"/>
      <w:szCs w:val="32"/>
    </w:rPr>
  </w:style>
  <w:style w:type="character" w:customStyle="1" w:styleId="118">
    <w:name w:val="正文文本 3 Char1"/>
    <w:semiHidden/>
    <w:qFormat/>
    <w:uiPriority w:val="99"/>
    <w:rPr>
      <w:kern w:val="2"/>
      <w:sz w:val="16"/>
      <w:szCs w:val="16"/>
    </w:rPr>
  </w:style>
  <w:style w:type="character" w:customStyle="1" w:styleId="119">
    <w:name w:val="批注主题 Char2"/>
    <w:qFormat/>
    <w:uiPriority w:val="0"/>
    <w:rPr>
      <w:b/>
      <w:bCs/>
      <w:kern w:val="2"/>
      <w:sz w:val="21"/>
    </w:rPr>
  </w:style>
  <w:style w:type="character" w:customStyle="1" w:styleId="120">
    <w:name w:val="正文文本 Char_0"/>
    <w:link w:val="121"/>
    <w:qFormat/>
    <w:uiPriority w:val="0"/>
    <w:rPr>
      <w:szCs w:val="24"/>
    </w:rPr>
  </w:style>
  <w:style w:type="paragraph" w:customStyle="1" w:styleId="121">
    <w:name w:val="正文文本_0"/>
    <w:basedOn w:val="90"/>
    <w:link w:val="120"/>
    <w:qFormat/>
    <w:uiPriority w:val="0"/>
    <w:pPr>
      <w:spacing w:after="120"/>
    </w:pPr>
    <w:rPr>
      <w:kern w:val="0"/>
      <w:sz w:val="20"/>
    </w:rPr>
  </w:style>
  <w:style w:type="character" w:customStyle="1" w:styleId="122">
    <w:name w:val="bookmark"/>
    <w:basedOn w:val="46"/>
    <w:qFormat/>
    <w:uiPriority w:val="0"/>
  </w:style>
  <w:style w:type="character" w:customStyle="1" w:styleId="123">
    <w:name w:val="标题 5 Char_0"/>
    <w:link w:val="124"/>
    <w:qFormat/>
    <w:uiPriority w:val="0"/>
    <w:rPr>
      <w:rFonts w:ascii="Calibri" w:hAnsi="Calibri"/>
      <w:b/>
      <w:bCs/>
      <w:sz w:val="28"/>
      <w:szCs w:val="28"/>
    </w:rPr>
  </w:style>
  <w:style w:type="paragraph" w:customStyle="1" w:styleId="124">
    <w:name w:val="标题 5_0"/>
    <w:basedOn w:val="90"/>
    <w:next w:val="90"/>
    <w:link w:val="123"/>
    <w:qFormat/>
    <w:uiPriority w:val="0"/>
    <w:pPr>
      <w:keepNext/>
      <w:keepLines/>
      <w:spacing w:before="280" w:after="290" w:line="372" w:lineRule="auto"/>
      <w:outlineLvl w:val="4"/>
    </w:pPr>
    <w:rPr>
      <w:rFonts w:ascii="Calibri" w:hAnsi="Calibri"/>
      <w:b/>
      <w:bCs/>
      <w:kern w:val="0"/>
      <w:sz w:val="28"/>
      <w:szCs w:val="28"/>
    </w:rPr>
  </w:style>
  <w:style w:type="character" w:customStyle="1" w:styleId="125">
    <w:name w:val="font11"/>
    <w:qFormat/>
    <w:uiPriority w:val="0"/>
    <w:rPr>
      <w:rFonts w:hint="eastAsia" w:ascii="宋体" w:hAnsi="宋体" w:eastAsia="宋体" w:cs="宋体"/>
      <w:color w:val="000000"/>
      <w:sz w:val="20"/>
      <w:szCs w:val="20"/>
      <w:u w:val="none"/>
    </w:rPr>
  </w:style>
  <w:style w:type="character" w:customStyle="1" w:styleId="126">
    <w:name w:val="明显参考1"/>
    <w:qFormat/>
    <w:uiPriority w:val="0"/>
    <w:rPr>
      <w:b/>
      <w:bCs/>
      <w:smallCaps/>
      <w:color w:val="C0504D"/>
      <w:spacing w:val="5"/>
      <w:u w:val="single"/>
    </w:rPr>
  </w:style>
  <w:style w:type="character" w:customStyle="1" w:styleId="127">
    <w:name w:val="超链接_0"/>
    <w:qFormat/>
    <w:uiPriority w:val="99"/>
    <w:rPr>
      <w:rFonts w:ascii="Calibri" w:hAnsi="Calibri"/>
      <w:color w:val="0000FF"/>
      <w:u w:val="single"/>
    </w:rPr>
  </w:style>
  <w:style w:type="character" w:customStyle="1" w:styleId="128">
    <w:name w:val="文档结构图 Char2"/>
    <w:semiHidden/>
    <w:qFormat/>
    <w:uiPriority w:val="99"/>
    <w:rPr>
      <w:rFonts w:ascii="宋体" w:hAnsi="Calibri" w:eastAsia="宋体" w:cs="Times New Roman"/>
      <w:sz w:val="18"/>
      <w:szCs w:val="18"/>
    </w:rPr>
  </w:style>
  <w:style w:type="character" w:customStyle="1" w:styleId="129">
    <w:name w:val="textcontents"/>
    <w:qFormat/>
    <w:uiPriority w:val="0"/>
    <w:rPr>
      <w:rFonts w:cs="Times New Roman"/>
    </w:rPr>
  </w:style>
  <w:style w:type="character" w:customStyle="1" w:styleId="130">
    <w:name w:val="标题 1 Char"/>
    <w:qFormat/>
    <w:uiPriority w:val="0"/>
    <w:rPr>
      <w:b/>
      <w:bCs/>
      <w:kern w:val="44"/>
      <w:sz w:val="32"/>
      <w:szCs w:val="44"/>
    </w:rPr>
  </w:style>
  <w:style w:type="character" w:customStyle="1" w:styleId="131">
    <w:name w:val="副标题 Char1"/>
    <w:qFormat/>
    <w:uiPriority w:val="11"/>
    <w:rPr>
      <w:rFonts w:ascii="Cambria" w:hAnsi="Cambria" w:cs="Times New Roman"/>
      <w:b/>
      <w:bCs/>
      <w:kern w:val="28"/>
      <w:sz w:val="32"/>
      <w:szCs w:val="32"/>
    </w:rPr>
  </w:style>
  <w:style w:type="character" w:customStyle="1" w:styleId="132">
    <w:name w:val="书籍标题1"/>
    <w:qFormat/>
    <w:uiPriority w:val="0"/>
    <w:rPr>
      <w:b/>
      <w:bCs/>
      <w:smallCaps/>
      <w:spacing w:val="5"/>
    </w:rPr>
  </w:style>
  <w:style w:type="character" w:customStyle="1" w:styleId="133">
    <w:name w:val="标题4 Char Char"/>
    <w:link w:val="134"/>
    <w:qFormat/>
    <w:uiPriority w:val="0"/>
    <w:rPr>
      <w:rFonts w:ascii="Arial" w:hAnsi="Arial"/>
      <w:b/>
      <w:bCs/>
      <w:sz w:val="24"/>
      <w:szCs w:val="32"/>
    </w:rPr>
  </w:style>
  <w:style w:type="paragraph" w:customStyle="1" w:styleId="134">
    <w:name w:val="标题4"/>
    <w:basedOn w:val="3"/>
    <w:next w:val="20"/>
    <w:link w:val="133"/>
    <w:qFormat/>
    <w:uiPriority w:val="0"/>
    <w:pPr>
      <w:numPr>
        <w:ilvl w:val="0"/>
        <w:numId w:val="0"/>
      </w:numPr>
      <w:spacing w:line="413" w:lineRule="auto"/>
    </w:pPr>
    <w:rPr>
      <w:rFonts w:ascii="Arial" w:hAnsi="Arial"/>
      <w:kern w:val="0"/>
      <w:sz w:val="24"/>
    </w:rPr>
  </w:style>
  <w:style w:type="character" w:customStyle="1" w:styleId="135">
    <w:name w:val="正文文本 Char1"/>
    <w:qFormat/>
    <w:uiPriority w:val="0"/>
    <w:rPr>
      <w:rFonts w:ascii="Calibri" w:hAnsi="Calibri" w:eastAsia="宋体" w:cs="Times New Roman"/>
    </w:rPr>
  </w:style>
  <w:style w:type="character" w:customStyle="1" w:styleId="136">
    <w:name w:val="明显引用 Char1"/>
    <w:qFormat/>
    <w:uiPriority w:val="30"/>
    <w:rPr>
      <w:b/>
      <w:bCs/>
      <w:i/>
      <w:iCs/>
      <w:color w:val="4F81BD"/>
      <w:kern w:val="2"/>
      <w:sz w:val="21"/>
    </w:rPr>
  </w:style>
  <w:style w:type="character" w:customStyle="1" w:styleId="137">
    <w:name w:val="页眉 Char1"/>
    <w:semiHidden/>
    <w:qFormat/>
    <w:uiPriority w:val="99"/>
    <w:rPr>
      <w:rFonts w:ascii="Calibri" w:hAnsi="Calibri" w:eastAsia="宋体" w:cs="Times New Roman"/>
      <w:sz w:val="18"/>
      <w:szCs w:val="18"/>
    </w:rPr>
  </w:style>
  <w:style w:type="character" w:customStyle="1" w:styleId="138">
    <w:name w:val="不明显强调1"/>
    <w:qFormat/>
    <w:uiPriority w:val="0"/>
    <w:rPr>
      <w:i/>
      <w:iCs/>
      <w:color w:val="808080"/>
    </w:rPr>
  </w:style>
  <w:style w:type="character" w:customStyle="1" w:styleId="139">
    <w:name w:val="font21"/>
    <w:qFormat/>
    <w:uiPriority w:val="0"/>
    <w:rPr>
      <w:rFonts w:hint="eastAsia" w:ascii="宋体" w:hAnsi="宋体" w:eastAsia="宋体" w:cs="宋体"/>
      <w:color w:val="000000"/>
      <w:sz w:val="20"/>
      <w:szCs w:val="20"/>
      <w:u w:val="none"/>
    </w:rPr>
  </w:style>
  <w:style w:type="character" w:customStyle="1" w:styleId="140">
    <w:name w:val="文档结构图 Char1"/>
    <w:qFormat/>
    <w:uiPriority w:val="0"/>
    <w:rPr>
      <w:rFonts w:ascii="宋体" w:hAnsi="Calibri" w:eastAsia="宋体" w:cs="Times New Roman"/>
      <w:sz w:val="18"/>
      <w:szCs w:val="18"/>
    </w:rPr>
  </w:style>
  <w:style w:type="character" w:customStyle="1" w:styleId="141">
    <w:name w:val="标题 2 Char_0"/>
    <w:link w:val="142"/>
    <w:qFormat/>
    <w:uiPriority w:val="0"/>
    <w:rPr>
      <w:rFonts w:ascii="Cambria" w:hAnsi="Cambria"/>
      <w:b/>
      <w:bCs/>
      <w:sz w:val="32"/>
      <w:szCs w:val="32"/>
    </w:rPr>
  </w:style>
  <w:style w:type="paragraph" w:customStyle="1" w:styleId="142">
    <w:name w:val="标题 2_0"/>
    <w:basedOn w:val="90"/>
    <w:next w:val="90"/>
    <w:link w:val="14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3">
    <w:name w:val="日期 Char2"/>
    <w:semiHidden/>
    <w:qFormat/>
    <w:uiPriority w:val="99"/>
    <w:rPr>
      <w:rFonts w:ascii="Calibri" w:hAnsi="Calibri" w:eastAsia="宋体" w:cs="Times New Roman"/>
    </w:rPr>
  </w:style>
  <w:style w:type="character" w:customStyle="1" w:styleId="144">
    <w:name w:val="批注框文本 Char2"/>
    <w:semiHidden/>
    <w:qFormat/>
    <w:uiPriority w:val="99"/>
    <w:rPr>
      <w:rFonts w:ascii="Calibri" w:hAnsi="Calibri" w:eastAsia="宋体" w:cs="Times New Roman"/>
      <w:sz w:val="18"/>
      <w:szCs w:val="18"/>
    </w:rPr>
  </w:style>
  <w:style w:type="character" w:customStyle="1" w:styleId="145">
    <w:name w:val="列出段落 Char"/>
    <w:link w:val="146"/>
    <w:qFormat/>
    <w:locked/>
    <w:uiPriority w:val="99"/>
    <w:rPr>
      <w:kern w:val="2"/>
      <w:sz w:val="21"/>
      <w:szCs w:val="24"/>
    </w:rPr>
  </w:style>
  <w:style w:type="paragraph" w:customStyle="1" w:styleId="146">
    <w:name w:val="List Paragraph1"/>
    <w:basedOn w:val="1"/>
    <w:link w:val="145"/>
    <w:qFormat/>
    <w:uiPriority w:val="99"/>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90"/>
    <w:next w:val="90"/>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64"/>
    <w:qFormat/>
    <w:uiPriority w:val="0"/>
    <w:pPr>
      <w:adjustRightInd w:val="0"/>
      <w:spacing w:line="420" w:lineRule="atLeast"/>
      <w:jc w:val="left"/>
      <w:textAlignment w:val="baseline"/>
    </w:pPr>
    <w:rPr>
      <w:rFonts w:ascii="Calibri" w:hAnsi="Calibri"/>
      <w:kern w:val="0"/>
      <w:szCs w:val="22"/>
    </w:rPr>
  </w:style>
  <w:style w:type="character" w:customStyle="1" w:styleId="164">
    <w:name w:val="表格文字 字符"/>
    <w:link w:val="163"/>
    <w:qFormat/>
    <w:uiPriority w:val="0"/>
    <w:rPr>
      <w:rFonts w:ascii="Calibri" w:hAnsi="Calibri" w:eastAsia="宋体" w:cs="Times New Roman"/>
      <w:sz w:val="21"/>
      <w:szCs w:val="22"/>
    </w:rPr>
  </w:style>
  <w:style w:type="paragraph" w:customStyle="1" w:styleId="16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6">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7">
    <w:name w:val="表格"/>
    <w:basedOn w:val="1"/>
    <w:qFormat/>
    <w:uiPriority w:val="0"/>
    <w:pPr>
      <w:jc w:val="center"/>
      <w:textAlignment w:val="center"/>
    </w:pPr>
    <w:rPr>
      <w:rFonts w:ascii="华文细黑" w:hAnsi="华文细黑"/>
      <w:kern w:val="0"/>
      <w:szCs w:val="22"/>
    </w:rPr>
  </w:style>
  <w:style w:type="paragraph" w:customStyle="1" w:styleId="168">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0">
    <w:name w:val="列出段落2"/>
    <w:basedOn w:val="1"/>
    <w:qFormat/>
    <w:uiPriority w:val="99"/>
    <w:pPr>
      <w:ind w:firstLine="420" w:firstLineChars="200"/>
    </w:pPr>
  </w:style>
  <w:style w:type="paragraph" w:customStyle="1" w:styleId="171">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2">
    <w:name w:val="Char Char Char Char Char Char Char"/>
    <w:basedOn w:val="1"/>
    <w:qFormat/>
    <w:uiPriority w:val="0"/>
    <w:pPr>
      <w:adjustRightInd w:val="0"/>
      <w:spacing w:line="360" w:lineRule="auto"/>
    </w:pPr>
    <w:rPr>
      <w:kern w:val="0"/>
      <w:sz w:val="24"/>
      <w:szCs w:val="20"/>
    </w:rPr>
  </w:style>
  <w:style w:type="paragraph" w:customStyle="1" w:styleId="173">
    <w:name w:val="2方案格式2"/>
    <w:basedOn w:val="152"/>
    <w:qFormat/>
    <w:uiPriority w:val="0"/>
    <w:pPr>
      <w:numPr>
        <w:ilvl w:val="1"/>
      </w:numPr>
      <w:spacing w:before="50" w:after="50" w:line="240" w:lineRule="auto"/>
      <w:outlineLvl w:val="1"/>
    </w:pPr>
    <w:rPr>
      <w:sz w:val="44"/>
    </w:rPr>
  </w:style>
  <w:style w:type="paragraph" w:customStyle="1" w:styleId="17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5">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7">
    <w:name w:val="目录 4_0"/>
    <w:basedOn w:val="90"/>
    <w:next w:val="90"/>
    <w:qFormat/>
    <w:uiPriority w:val="39"/>
    <w:pPr>
      <w:ind w:left="1260" w:leftChars="600"/>
    </w:pPr>
    <w:rPr>
      <w:rFonts w:ascii="Calibri" w:hAnsi="Calibri"/>
    </w:rPr>
  </w:style>
  <w:style w:type="paragraph" w:customStyle="1" w:styleId="178">
    <w:name w:val="目录 3_0"/>
    <w:basedOn w:val="90"/>
    <w:next w:val="90"/>
    <w:qFormat/>
    <w:uiPriority w:val="39"/>
    <w:pPr>
      <w:ind w:left="840" w:leftChars="400"/>
    </w:pPr>
    <w:rPr>
      <w:rFonts w:ascii="Calibri" w:hAnsi="Calibri"/>
    </w:rPr>
  </w:style>
  <w:style w:type="paragraph" w:customStyle="1" w:styleId="179">
    <w:name w:val="样式 标题 1 + 黑体 三号 非加粗 居中 段前: 6 磅 段后: 6 磅 行距: 固定值 20 磅"/>
    <w:basedOn w:val="2"/>
    <w:qFormat/>
    <w:uiPriority w:val="0"/>
    <w:pPr>
      <w:numPr>
        <w:ilvl w:val="0"/>
        <w:numId w:val="0"/>
      </w:numPr>
      <w:spacing w:before="120" w:after="120" w:line="400" w:lineRule="exact"/>
    </w:pPr>
    <w:rPr>
      <w:rFonts w:ascii="黑体" w:hAnsi="黑体" w:eastAsia="黑体"/>
      <w:b w:val="0"/>
      <w:bCs w:val="0"/>
      <w:szCs w:val="20"/>
    </w:rPr>
  </w:style>
  <w:style w:type="paragraph" w:customStyle="1" w:styleId="180">
    <w:name w:val="1"/>
    <w:basedOn w:val="1"/>
    <w:next w:val="1"/>
    <w:qFormat/>
    <w:uiPriority w:val="0"/>
    <w:rPr>
      <w:rFonts w:ascii="Calibri" w:hAnsi="Calibri"/>
      <w:szCs w:val="22"/>
    </w:rPr>
  </w:style>
  <w:style w:type="paragraph" w:customStyle="1" w:styleId="181">
    <w:name w:val="Blockquote_0"/>
    <w:basedOn w:val="9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2">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3">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4">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p0"/>
    <w:basedOn w:val="1"/>
    <w:qFormat/>
    <w:uiPriority w:val="0"/>
    <w:pPr>
      <w:widowControl/>
    </w:pPr>
    <w:rPr>
      <w:b/>
      <w:bCs/>
      <w:kern w:val="0"/>
      <w:sz w:val="24"/>
    </w:rPr>
  </w:style>
  <w:style w:type="paragraph" w:customStyle="1" w:styleId="186">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7">
    <w:name w:val="3方案格式3"/>
    <w:basedOn w:val="173"/>
    <w:qFormat/>
    <w:uiPriority w:val="0"/>
    <w:pPr>
      <w:numPr>
        <w:ilvl w:val="2"/>
      </w:numPr>
      <w:outlineLvl w:val="2"/>
    </w:pPr>
    <w:rPr>
      <w:sz w:val="32"/>
    </w:rPr>
  </w:style>
  <w:style w:type="paragraph" w:customStyle="1" w:styleId="188">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9">
    <w:name w:val="标题2"/>
    <w:basedOn w:val="3"/>
    <w:next w:val="18"/>
    <w:qFormat/>
    <w:uiPriority w:val="0"/>
    <w:pPr>
      <w:spacing w:before="156" w:after="156" w:line="360" w:lineRule="auto"/>
    </w:pPr>
    <w:rPr>
      <w:bCs w:val="0"/>
      <w:sz w:val="24"/>
    </w:rPr>
  </w:style>
  <w:style w:type="paragraph" w:customStyle="1" w:styleId="19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1">
    <w:name w:val="正文11"/>
    <w:qFormat/>
    <w:uiPriority w:val="0"/>
    <w:rPr>
      <w:rFonts w:ascii="Calibri" w:hAnsi="Calibri" w:eastAsia="宋体" w:cs="Calibri"/>
      <w:sz w:val="24"/>
      <w:szCs w:val="24"/>
      <w:lang w:val="en-US" w:eastAsia="zh-CN" w:bidi="ar-SA"/>
    </w:rPr>
  </w:style>
  <w:style w:type="paragraph" w:customStyle="1" w:styleId="192">
    <w:name w:val="正文2"/>
    <w:qFormat/>
    <w:uiPriority w:val="0"/>
    <w:rPr>
      <w:rFonts w:ascii="Times New Roman" w:hAnsi="Times New Roman" w:eastAsia="微软雅黑" w:cs="Times New Roman"/>
      <w:sz w:val="24"/>
      <w:szCs w:val="24"/>
      <w:lang w:val="en-US" w:eastAsia="zh-CN" w:bidi="ar-SA"/>
    </w:rPr>
  </w:style>
  <w:style w:type="paragraph" w:customStyle="1" w:styleId="193">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4">
    <w:name w:val="纯文本2"/>
    <w:basedOn w:val="1"/>
    <w:qFormat/>
    <w:uiPriority w:val="0"/>
    <w:pPr>
      <w:jc w:val="left"/>
    </w:pPr>
    <w:rPr>
      <w:rFonts w:hint="eastAsia" w:ascii="宋体" w:hAnsi="宋体" w:cs="Courier New"/>
      <w:kern w:val="1"/>
      <w:sz w:val="24"/>
      <w:szCs w:val="20"/>
      <w:lang w:bidi="hi-IN"/>
    </w:rPr>
  </w:style>
  <w:style w:type="paragraph" w:customStyle="1" w:styleId="195">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6">
    <w:name w:val="标题二级"/>
    <w:basedOn w:val="1"/>
    <w:qFormat/>
    <w:uiPriority w:val="0"/>
    <w:pPr>
      <w:ind w:firstLine="412" w:firstLineChars="196"/>
    </w:pPr>
    <w:rPr>
      <w:rFonts w:ascii="宋体" w:hAnsi="宋体"/>
      <w:szCs w:val="21"/>
    </w:rPr>
  </w:style>
  <w:style w:type="paragraph" w:customStyle="1" w:styleId="197">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198">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199">
    <w:name w:val="无"/>
    <w:qFormat/>
    <w:uiPriority w:val="0"/>
  </w:style>
  <w:style w:type="paragraph" w:customStyle="1" w:styleId="200">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1">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2">
    <w:name w:val="_Style 1931"/>
    <w:basedOn w:val="1"/>
    <w:next w:val="78"/>
    <w:qFormat/>
    <w:uiPriority w:val="34"/>
    <w:pPr>
      <w:ind w:firstLine="420" w:firstLineChars="200"/>
    </w:pPr>
  </w:style>
  <w:style w:type="paragraph" w:customStyle="1" w:styleId="203">
    <w:name w:val="段落"/>
    <w:basedOn w:val="1"/>
    <w:qFormat/>
    <w:uiPriority w:val="0"/>
    <w:pPr>
      <w:spacing w:line="460" w:lineRule="exact"/>
      <w:ind w:firstLine="480"/>
    </w:pPr>
    <w:rPr>
      <w:rFonts w:ascii="Calibri" w:hAnsi="Calibri"/>
      <w:sz w:val="24"/>
      <w:szCs w:val="20"/>
    </w:rPr>
  </w:style>
  <w:style w:type="paragraph" w:customStyle="1" w:styleId="204">
    <w:name w:val="首行缩进"/>
    <w:basedOn w:val="1"/>
    <w:qFormat/>
    <w:uiPriority w:val="0"/>
    <w:pPr>
      <w:spacing w:line="360" w:lineRule="auto"/>
      <w:ind w:firstLine="480" w:firstLineChars="200"/>
    </w:pPr>
    <w:rPr>
      <w:rFonts w:ascii="宋体" w:hAnsi="宋体" w:cs="宋体"/>
      <w:kern w:val="0"/>
      <w:sz w:val="24"/>
    </w:rPr>
  </w:style>
  <w:style w:type="paragraph" w:customStyle="1" w:styleId="205">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6">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07">
    <w:name w:val="正文 A"/>
    <w:next w:val="18"/>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08">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9">
    <w:name w:val="*正文"/>
    <w:basedOn w:val="1"/>
    <w:qFormat/>
    <w:uiPriority w:val="0"/>
    <w:pPr>
      <w:widowControl/>
      <w:spacing w:line="360" w:lineRule="auto"/>
    </w:pPr>
    <w:rPr>
      <w:rFonts w:ascii="仿宋_GB2312" w:eastAsia="仿宋_GB2312"/>
      <w:sz w:val="24"/>
      <w:szCs w:val="28"/>
    </w:rPr>
  </w:style>
  <w:style w:type="table" w:customStyle="1" w:styleId="210">
    <w:name w:val="Table Normal"/>
    <w:unhideWhenUsed/>
    <w:qFormat/>
    <w:uiPriority w:val="0"/>
    <w:tblPr>
      <w:tblCellMar>
        <w:top w:w="0" w:type="dxa"/>
        <w:left w:w="0" w:type="dxa"/>
        <w:bottom w:w="0" w:type="dxa"/>
        <w:right w:w="0" w:type="dxa"/>
      </w:tblCellMar>
    </w:tblPr>
  </w:style>
  <w:style w:type="character" w:customStyle="1" w:styleId="211">
    <w:name w:val="form-textarea-print1"/>
    <w:qFormat/>
    <w:uiPriority w:val="0"/>
    <w:rPr>
      <w:rFonts w:hint="default" w:ascii="微软雅黑" w:hAnsi="微软雅黑" w:eastAsia="宋体" w:cs="Times New Roman"/>
      <w:sz w:val="18"/>
      <w:szCs w:val="18"/>
    </w:rPr>
  </w:style>
  <w:style w:type="character" w:customStyle="1" w:styleId="212">
    <w:name w:val="cke_colorbox"/>
    <w:basedOn w:val="46"/>
    <w:qFormat/>
    <w:uiPriority w:val="0"/>
    <w:rPr>
      <w:bdr w:val="single" w:color="808080" w:sz="4" w:space="0"/>
    </w:rPr>
  </w:style>
  <w:style w:type="character" w:customStyle="1" w:styleId="213">
    <w:name w:val="cke_colorbox1"/>
    <w:basedOn w:val="46"/>
    <w:qFormat/>
    <w:uiPriority w:val="0"/>
  </w:style>
  <w:style w:type="character" w:customStyle="1" w:styleId="214">
    <w:name w:val="pwdtips_alert"/>
    <w:basedOn w:val="46"/>
    <w:qFormat/>
    <w:uiPriority w:val="0"/>
    <w:rPr>
      <w:bdr w:val="single" w:color="FFCB25" w:sz="4" w:space="0"/>
      <w:shd w:val="clear" w:color="auto" w:fill="FFEAA6"/>
    </w:rPr>
  </w:style>
  <w:style w:type="character" w:customStyle="1" w:styleId="215">
    <w:name w:val="l-btn-left"/>
    <w:basedOn w:val="46"/>
    <w:qFormat/>
    <w:uiPriority w:val="0"/>
  </w:style>
  <w:style w:type="character" w:customStyle="1" w:styleId="216">
    <w:name w:val="l-btn-left1"/>
    <w:basedOn w:val="46"/>
    <w:qFormat/>
    <w:uiPriority w:val="0"/>
  </w:style>
  <w:style w:type="character" w:customStyle="1" w:styleId="217">
    <w:name w:val="l-btn-left2"/>
    <w:basedOn w:val="46"/>
    <w:qFormat/>
    <w:uiPriority w:val="0"/>
  </w:style>
  <w:style w:type="character" w:customStyle="1" w:styleId="218">
    <w:name w:val="l-btn-left3"/>
    <w:basedOn w:val="46"/>
    <w:qFormat/>
    <w:uiPriority w:val="0"/>
  </w:style>
  <w:style w:type="character" w:customStyle="1" w:styleId="219">
    <w:name w:val="combo2"/>
    <w:basedOn w:val="46"/>
    <w:qFormat/>
    <w:uiPriority w:val="0"/>
  </w:style>
  <w:style w:type="character" w:customStyle="1" w:styleId="220">
    <w:name w:val="l-btn-empty"/>
    <w:basedOn w:val="46"/>
    <w:qFormat/>
    <w:uiPriority w:val="0"/>
  </w:style>
  <w:style w:type="character" w:customStyle="1" w:styleId="221">
    <w:name w:val="red"/>
    <w:basedOn w:val="46"/>
    <w:qFormat/>
    <w:uiPriority w:val="0"/>
    <w:rPr>
      <w:color w:val="FF0000"/>
    </w:rPr>
  </w:style>
  <w:style w:type="character" w:customStyle="1" w:styleId="222">
    <w:name w:val="l-btn-text"/>
    <w:basedOn w:val="46"/>
    <w:qFormat/>
    <w:uiPriority w:val="0"/>
    <w:rPr>
      <w:color w:val="1864AC"/>
      <w:sz w:val="14"/>
      <w:szCs w:val="14"/>
    </w:rPr>
  </w:style>
  <w:style w:type="character" w:customStyle="1" w:styleId="223">
    <w:name w:val="l-btn-text1"/>
    <w:basedOn w:val="46"/>
    <w:qFormat/>
    <w:uiPriority w:val="0"/>
  </w:style>
  <w:style w:type="character" w:customStyle="1" w:styleId="224">
    <w:name w:val="green"/>
    <w:basedOn w:val="46"/>
    <w:qFormat/>
    <w:uiPriority w:val="0"/>
    <w:rPr>
      <w:color w:val="00A521"/>
    </w:rPr>
  </w:style>
  <w:style w:type="character" w:customStyle="1" w:styleId="225">
    <w:name w:val="valueinfo"/>
    <w:basedOn w:val="46"/>
    <w:qFormat/>
    <w:uiPriority w:val="0"/>
    <w:rPr>
      <w:color w:val="666666"/>
    </w:rPr>
  </w:style>
  <w:style w:type="character" w:customStyle="1" w:styleId="226">
    <w:name w:val="tree-file2"/>
    <w:basedOn w:val="46"/>
    <w:qFormat/>
    <w:uiPriority w:val="0"/>
  </w:style>
  <w:style w:type="character" w:customStyle="1" w:styleId="227">
    <w:name w:val="vainfo"/>
    <w:basedOn w:val="46"/>
    <w:qFormat/>
    <w:uiPriority w:val="0"/>
    <w:rPr>
      <w:color w:val="FF0000"/>
      <w:bdr w:val="single" w:color="FCBCBC" w:sz="4" w:space="0"/>
      <w:shd w:val="clear" w:color="auto" w:fill="FFE4E4"/>
    </w:rPr>
  </w:style>
  <w:style w:type="character" w:customStyle="1" w:styleId="228">
    <w:name w:val="pwdtips_ok"/>
    <w:basedOn w:val="46"/>
    <w:qFormat/>
    <w:uiPriority w:val="0"/>
    <w:rPr>
      <w:bdr w:val="single" w:color="8EFF25" w:sz="4" w:space="0"/>
      <w:shd w:val="clear" w:color="auto" w:fill="B4FFA6"/>
    </w:rPr>
  </w:style>
  <w:style w:type="character" w:customStyle="1" w:styleId="229">
    <w:name w:val="pwdtips_error"/>
    <w:basedOn w:val="46"/>
    <w:qFormat/>
    <w:uiPriority w:val="0"/>
    <w:rPr>
      <w:bdr w:val="single" w:color="FF2525" w:sz="4" w:space="0"/>
      <w:shd w:val="clear" w:color="auto" w:fill="FFA6A6"/>
    </w:rPr>
  </w:style>
  <w:style w:type="character" w:customStyle="1" w:styleId="230">
    <w:name w:val="tree-title4"/>
    <w:basedOn w:val="46"/>
    <w:qFormat/>
    <w:uiPriority w:val="0"/>
    <w:rPr>
      <w:color w:val="1864AC"/>
    </w:rPr>
  </w:style>
  <w:style w:type="character" w:customStyle="1" w:styleId="231">
    <w:name w:val="tree-title5"/>
    <w:basedOn w:val="46"/>
    <w:qFormat/>
    <w:uiPriority w:val="0"/>
    <w:rPr>
      <w:color w:val="FFFFFF"/>
      <w:shd w:val="clear" w:color="auto" w:fill="3366CC"/>
    </w:rPr>
  </w:style>
  <w:style w:type="character" w:customStyle="1" w:styleId="232">
    <w:name w:val="info"/>
    <w:basedOn w:val="46"/>
    <w:qFormat/>
    <w:uiPriority w:val="0"/>
  </w:style>
  <w:style w:type="character" w:customStyle="1" w:styleId="233">
    <w:name w:val="topic"/>
    <w:basedOn w:val="46"/>
    <w:qFormat/>
    <w:uiPriority w:val="0"/>
    <w:rPr>
      <w:color w:val="FF0000"/>
    </w:rPr>
  </w:style>
  <w:style w:type="paragraph" w:customStyle="1" w:styleId="234">
    <w:name w:val="_Style 213"/>
    <w:basedOn w:val="1"/>
    <w:next w:val="7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5">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6">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37">
    <w:name w:val="NormalCharacter"/>
    <w:semiHidden/>
    <w:qFormat/>
    <w:uiPriority w:val="0"/>
    <w:rPr>
      <w:rFonts w:ascii="Calibri" w:hAnsi="Calibri" w:eastAsia="宋体"/>
      <w:kern w:val="2"/>
      <w:sz w:val="21"/>
      <w:szCs w:val="24"/>
      <w:lang w:val="en-US" w:eastAsia="zh-CN" w:bidi="ar-SA"/>
    </w:rPr>
  </w:style>
  <w:style w:type="paragraph" w:styleId="238">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39">
    <w:name w:val="列表段落2"/>
    <w:basedOn w:val="1"/>
    <w:qFormat/>
    <w:uiPriority w:val="0"/>
    <w:pPr>
      <w:ind w:firstLine="420"/>
    </w:pPr>
    <w:rPr>
      <w:szCs w:val="21"/>
    </w:rPr>
  </w:style>
  <w:style w:type="paragraph" w:customStyle="1" w:styleId="240">
    <w:name w:val="正文_9_0"/>
    <w:basedOn w:val="1"/>
    <w:qFormat/>
    <w:uiPriority w:val="0"/>
    <w:rPr>
      <w:szCs w:val="21"/>
    </w:rPr>
  </w:style>
  <w:style w:type="paragraph" w:customStyle="1" w:styleId="241">
    <w:name w:val="p15"/>
    <w:basedOn w:val="1"/>
    <w:qFormat/>
    <w:uiPriority w:val="0"/>
    <w:pPr>
      <w:widowControl/>
      <w:snapToGrid w:val="0"/>
      <w:jc w:val="left"/>
    </w:pPr>
    <w:rPr>
      <w:rFonts w:ascii="黑体" w:hAnsi="黑体" w:eastAsia="黑体" w:cs="宋体"/>
      <w:color w:val="000000"/>
      <w:kern w:val="0"/>
      <w:sz w:val="24"/>
    </w:rPr>
  </w:style>
  <w:style w:type="paragraph" w:customStyle="1" w:styleId="242">
    <w:name w:val="Table Text"/>
    <w:basedOn w:val="1"/>
    <w:semiHidden/>
    <w:qFormat/>
    <w:uiPriority w:val="0"/>
    <w:rPr>
      <w:rFonts w:ascii="宋体" w:hAnsi="宋体" w:eastAsia="宋体" w:cs="宋体"/>
      <w:sz w:val="21"/>
      <w:szCs w:val="21"/>
      <w:lang w:val="en-US" w:eastAsia="en-US" w:bidi="ar-SA"/>
    </w:rPr>
  </w:style>
  <w:style w:type="paragraph" w:customStyle="1" w:styleId="243">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4">
    <w:name w:val="标题 5（有编号）（绿盟科技）"/>
    <w:next w:val="245"/>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5">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6">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63</Pages>
  <Words>21525</Words>
  <Characters>23084</Characters>
  <Lines>235</Lines>
  <Paragraphs>66</Paragraphs>
  <TotalTime>9</TotalTime>
  <ScaleCrop>false</ScaleCrop>
  <LinksUpToDate>false</LinksUpToDate>
  <CharactersWithSpaces>23204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sugussss</cp:lastModifiedBy>
  <dcterms:modified xsi:type="dcterms:W3CDTF">2026-07-02T05:36:26Z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373AB6F01B894D729B53491B73E94B5C_13</vt:lpwstr>
  </property>
  <property fmtid="{D5CDD505-2E9C-101B-9397-08002B2CF9AE}" pid="4" name="KSOTemplateDocerSaveRecord">
    <vt:lpwstr>eyJoZGlkIjoiYTc2ZGZiNzZiNDVlOGViOWVmM2JhOTY0NGJkNjUyYzgiLCJ1c2VySWQiOiIxMTQ0NDg0NzI4In0=</vt:lpwstr>
  </property>
</Properties>
</file>