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项目编号：JSZC-320115-NJJC-C2026-0033</w:t>
      </w:r>
      <w:r/>
    </w:p>
    <w:p>
      <w:pPr>
        <w:ind w:left="0" w:right="0" w:firstLine="10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项目名称：物管小区(江宁、陆郎、铜井集镇)房屋零星、维修服务项目</w:t>
      </w:r>
      <w:r/>
    </w:p>
    <w:p>
      <w:pPr>
        <w:ind w:left="0" w:right="0" w:firstLine="10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采购人：南京市江宁区人民政府江宁街道办事处</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0" w:right="1933"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日期：2026年4月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目   录</w:t>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229" w:history="1">
        <w:r>
          <w:rPr>
            <w:rStyle w:val="1031"/>
            <w:rFonts w:ascii="SimSun" w:hAnsi="SimSun" w:eastAsia="SimSun" w:cs="SimSun"/>
            <w:b/>
            <w:color w:val="0000ee"/>
            <w:sz w:val="24"/>
            <w:u w:val="single"/>
          </w:rPr>
          <w:t xml:space="preserve">第一章 投标邀请书（招标公告）</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13" w:history="1">
        <w:r>
          <w:rPr>
            <w:rStyle w:val="1031"/>
            <w:rFonts w:ascii="SimSun" w:hAnsi="SimSun" w:eastAsia="SimSun" w:cs="SimSun"/>
            <w:b/>
            <w:color w:val="0000ee"/>
            <w:sz w:val="24"/>
            <w:u w:val="single"/>
          </w:rPr>
          <w:t xml:space="preserve">第三章 评标标准</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9546" w:history="1">
        <w:r>
          <w:rPr>
            <w:rStyle w:val="1031"/>
            <w:rFonts w:ascii="SimSun" w:hAnsi="SimSun" w:eastAsia="SimSun" w:cs="SimSun"/>
            <w:b/>
            <w:color w:val="0000ee"/>
            <w:sz w:val="24"/>
            <w:u w:val="single"/>
          </w:rPr>
          <w:t xml:space="preserve">第四章 招标项目的技术规格、要求和数量等</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519" w:history="1">
        <w:r>
          <w:rPr>
            <w:rStyle w:val="1031"/>
            <w:rFonts w:ascii="SimSun" w:hAnsi="SimSun" w:eastAsia="SimSun" w:cs="SimSun"/>
            <w:b/>
            <w:color w:val="0000ee"/>
            <w:sz w:val="24"/>
            <w:u w:val="single"/>
          </w:rPr>
          <w:t xml:space="preserve">第五章 合同主要条款及格式</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9062" w:history="1">
        <w:r>
          <w:rPr>
            <w:rStyle w:val="1031"/>
            <w:rFonts w:ascii="SimSun" w:hAnsi="SimSun" w:eastAsia="SimSun" w:cs="SimSun"/>
            <w:b/>
            <w:color w:val="0000ee"/>
            <w:sz w:val="24"/>
            <w:u w:val="single"/>
          </w:rPr>
          <w:t xml:space="preserve">第六章 附</w:t>
        </w:r>
        <w:r>
          <w:rPr>
            <w:rStyle w:val="1031"/>
            <w:rFonts w:ascii="Times New Roman" w:hAnsi="Times New Roman" w:eastAsia="Times New Roman" w:cs="Times New Roman"/>
            <w:b/>
            <w:color w:val="0000ee"/>
            <w:sz w:val="24"/>
            <w:u w:val="single"/>
          </w:rPr>
          <w:t xml:space="preserve">    </w:t>
        </w:r>
        <w:r>
          <w:rPr>
            <w:rStyle w:val="1031"/>
            <w:rFonts w:ascii="SimSun" w:hAnsi="SimSun" w:eastAsia="SimSun" w:cs="SimSun"/>
            <w:b/>
            <w:color w:val="0000ee"/>
            <w:sz w:val="24"/>
            <w:u w:val="single"/>
          </w:rPr>
          <w:t xml:space="preserve">件</w:t>
        </w:r>
        <w:r>
          <w:rPr>
            <w:rStyle w:val="1031"/>
            <w:rFonts w:ascii="Times New Roman" w:hAnsi="Times New Roman" w:eastAsia="Times New Roman" w:cs="Times New Roman"/>
            <w:b/>
            <w:color w:val="0000ee"/>
            <w:sz w:val="24"/>
            <w:u w:val="single"/>
          </w:rPr>
          <w:tab/>
        </w:r>
      </w:hyperlink>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pStyle w:val="79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9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物管小区(江宁、陆郎、铜井集镇)房屋零星、维修服务项目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获取招标文件，并于2026年05月 27日09时30分（北京时间）前递交投标文件。</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项目编号：JSZC-320115-NJJC-C2026-0033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项目名称：物管小区(江宁、陆郎、铜井集镇)房屋零星、维修服务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项目预算金额：150万元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最高限价（如有）：149.311004 万元，超过最高限价为无效投标。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日常房屋、零星维修服务内容包括道路、路牙、窨井维修、下水疏通、屋顶扫漏、外墙过阴维修、清理垃圾、灾害天气应急处理等小区范围内的各类维修等，具体内容详见采购需求。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合同履行期限：1年。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5.本项目所属行业：其他未列明行业</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（1）具有独立承担民事责任的能力（提供执业许可证，自然人的身份证明）；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2.2落实政府采购政策需要满足的资格条件：本项目整体专门面向中小企业采购服务。（提供中小微企业声明函加盖公章，未提供视为无效投标）</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2.3本项目的特定资格要求：/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第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2026年05月 27日09时30分（北京时间）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）‘南京市政府采购供应商诚信档案’系统链接打开系统页面（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w:t>
      </w:r>
      <w:r>
        <w:rPr>
          <w:rFonts w:ascii="SimSun" w:hAnsi="SimSun" w:eastAsia="SimSun" w:cs="SimSun"/>
          <w:color w:val="000000"/>
          <w:sz w:val="21"/>
        </w:rPr>
        <w:t xml:space="preserve">未按要求提供信用记录表的或未按要求签字盖章均作为无效投标。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79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名称：南京市江宁区人民政府江宁街道办事处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地址：南京市江宁区人民政府江宁街道</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联系方式：025-86199665</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联系电话：025-58066836、025-58835827-0</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投标人须知</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
        <w:gridCol w:w="909"/>
        <w:gridCol w:w="812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联系方式：李科025-86199665</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025-58066836、025-58835827-0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物管小区(江宁、陆郎、铜井集镇)房屋零星、维修服务项目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提交投标文件截止之日起60日</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bl>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3、政策功能（本项目不执行）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招标的最小单位是标段。招标数量及技术要求中未分标段的，投标人对要求提供的服务不得部分投标；招标数量及技术要求中已经分标段的，可以以标段为单位投标。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服务是合格的、并符合招标文件要求的证明文件，以及对服务的详细说明，这些文件可以是文字资料、图纸、数据或其他证明文件等。提供的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w:t>
      </w:r>
      <w:r>
        <w:rPr>
          <w:rFonts w:ascii="SimSun" w:hAnsi="SimSun" w:eastAsia="SimSun" w:cs="SimSun"/>
          <w:color w:val="000000"/>
          <w:sz w:val="21"/>
        </w:rPr>
        <w:t xml:space="preserve">招标代理服务费：招标代理费收费参照计价格【2002】1980号的70%执行，计算基准值为中标价；该项费用请供应商综合考虑在投标报价中，须在领取中标通知书前向招标代理机构支付招标服务费。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评委会独立工作，负责评审所有投标文件并推荐中标候选人，或根据采购人授权直接确定中标供应商。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实质性要求是指本招标文件中用带星号（“★”）等或者其他明确要求的废标的商务和技术要求。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22.2.2.4评审过程中出现下列情形之一的，评审委员会应当启动异常低价投标审查程序：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（4）评审委员会认定的供应商响应报价过低、有可能影响产品质量或者不能诚信履约的其他情形。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采用综合评分法的，评标结果按评审后最终得分由高到低进行排名，得分相同的，按投标报价由低到高顺序排列。得分且投标报价相同的，按技术部分方案优劣顺序排列。</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23.2按以下第（2）种方式确定中标供应商：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按第二种方式确定中标供应商的，招标代理机构自评审结束之日起两个工作日内将评审报告送达采购人，采购人自收到评审报告之日起五个工作日内，在评审报告推荐的中标候选人中按顺序确定中标供应商。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中标供应商确定后，将在“江苏政府采购网”发布中标公告，公告期限为1个工作日。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24.2《中标通知书》是合同的一个组成部分，对采购人和中标供应商均具有法律效力。《中标通知书》发出后，采购人改变中标结果或者中标供应商放弃中标项目的，应当依法承担法律责任。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招标文件、中标供应商的投标文件及招标过程中有关澄清、承诺文件均作为合同附件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26.4中标供应商因自身原因拒绝与采购人签订合同的，不得参加采购人重新组织的采购活动，且将可能被拒绝参加该采购人一年内的其他政府采购活动。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中标供应商因不可抗力或者自身原因不能履行合同的，采购人可以重新招标，也可以视情与排位在中标供应商之后第一位的中标候选人签订采购合同。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采购人与中标供应商应当根据合同的约定依法履行合同义务。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9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603"/>
        <w:gridCol w:w="6014"/>
        <w:gridCol w:w="968"/>
      </w:tblGrid>
      <w:tr>
        <w:trPr>
          <w:trHeight w:val="4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0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采用低价优先法计算，即满足招标文件要求且评审价格最低的价格为评标基准价，其价格分为满分</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评审价格</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小数点保留两位</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（评审过程中出现下列情形之一的，评审委员会应当启动异常低价投标审查程序：</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（4）评审委员会认定的供应商响应报价过低、有可能影响产品质量或者不能诚信履约的其他情形。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SimSun" w:hAnsi="SimSun" w:eastAsia="SimSun" w:cs="SimSun"/>
                <w:color w:val="000000"/>
                <w:sz w:val="20"/>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w:t>
            </w:r>
            <w:r/>
          </w:p>
        </w:tc>
      </w:tr>
      <w:tr>
        <w:trPr>
          <w:trHeight w:val="93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对维修服务方案整体内容完整性、重点突出性、针对性进行评价：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(1)维修服务方案整体内容完整、重点突出、针对性强，得10分；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(2)维修服务方案整体内容基本完整、有重点、有针对性，得8分；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(3)维修服务方案整体内容基本完整，重点突出性、针对性较弱，得6分；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(4)维修服务方案整体内容完整度较低，重点突出性较差，针对性不明显，得4分；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104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物资储备及安排、劳动力计划及安排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对供应商拟在项目履行中相关物资储备及安排、劳动力计划及安排进行评价：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(1)对本项目履行中相关物资储备及安排妥当，项目要求、劳动力计划及安排超项目要求，准备齐全，得10分；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(2)对本项目履行中相关物资储备及安排较妥当、满足项目要求，劳动力计划及安排满足要求得8分；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(3)对本项目履行中相关物资储备及安排不够完整详实，劳动力计划及安排勉强满足项目要求，得6分；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(4)对本项目履行中相关物资储备及安排有一定规划，但不够详细，有一定的劳动力计划及安排，准备不够充分，得4分；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10分</w:t>
            </w:r>
            <w:r/>
          </w:p>
        </w:tc>
      </w:tr>
      <w:tr>
        <w:trPr>
          <w:trHeight w:val="1282"/>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重点难点分析及解决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供应商针对本项目维修服务过程中会出现的重点难点分析及解决情况进行评价：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(1)重点难点分析全面，解决对策可行性很强，得10分；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(2)重点难点分析较全面，解决对策有针对性，得8分；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(3)有重点难点分析，但是解决对策缺乏可行性，得6分；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(4)对重点难点分析比较片面，解决对策无法解决实际根本性问题，得4分；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10分</w:t>
            </w:r>
            <w:r/>
          </w:p>
        </w:tc>
      </w:tr>
      <w:tr>
        <w:trPr>
          <w:trHeight w:val="84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对不同（一般、紧急、应急）维修情况，分别制订维修服务规划并有相应的进度、质量保证措施合理性进行评价：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(1)进度、质量保证措施优于采购文件要求，维修服务规划考虑周到、全面，得10分；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(2)进度、质量保证措施满足采购文件要求，维修服务规划基本考虑到位，得8分；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(3)进度、质量保证措施满足采购文件要求，维修服务规划考虑存在一定的缺陷，得6分；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(4)进度、质量保证措施满足采购文件要求，维修服务规划考虑存在明显缺陷，得4分；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10分</w:t>
            </w:r>
            <w:r/>
          </w:p>
        </w:tc>
      </w:tr>
      <w:tr>
        <w:trPr>
          <w:trHeight w:val="84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现场安全保证措施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根据供应商提供的现场安全保证措施进行评价：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(1)有高针对性、合理性，安全保证措施方案内容与本项目实际情况完全相符、操作要点十分完善的得10分；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(2)比较有针对性、合理性，安全保证措施方案内容与本项目实际情况基本相符、操作要点完善的得8分；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(3)针对性、合理性一般，安全保证措施方案内容与本项目实际情况较相符、操作要点不够完善的得6分；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(4)针对性，合理性较弱，安全保证措施方案内容与本项目实际情况相符性不高，操作要点不够明了，得4分；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10分</w:t>
            </w:r>
            <w:r/>
          </w:p>
        </w:tc>
      </w:tr>
      <w:tr>
        <w:trPr>
          <w:trHeight w:val="84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履约及应急保障措施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结合实际情况，制定保证措施，对履约能力积极响应，对应急处理预案全面合理，有可操作性的酌情进行评分：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(1)方案合理可行且具有针对性，保证措施详细得10分；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(2)方案合理可行但针对性不强，保证措施较完备得8分；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(3)方案内容整体合理但操作性不强，勉强保证措施得6分；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(4)方案合理性、针对性不强，保证措施简略不清得4分；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10分</w:t>
            </w:r>
            <w:r/>
          </w:p>
        </w:tc>
      </w:tr>
      <w:tr>
        <w:trPr>
          <w:trHeight w:val="83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日以来（以合同签订时间为准），供应商承担过类似住宅小区维修项目业绩的有一个得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分。（提供合同原件扫描件上传至投标文件中，时间以合同签订时间为准，合同须能反映相关信息，否则视为未提供）</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承诺水电维修时间＜3 小时，一般维修时间＜12 小时得6分；水电维修时间＜6 小时，一般维修时间＜24 小时得4分。（提供承诺书加盖公章，未提供的不得分）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供应商拟投入本项目组成员（不含项目负责人）中，具有安全员得5分，本项最高得5分。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须在投标文件中提供人员的相关证书扫描件加盖公章及近三月（2026年2月至2026年4月）内任意一个月供应商为其缴纳的社保证明（须明确缴费月份、个人姓名、缴费单位，且加盖社保中心或社保中心参保缴费明电子专用章）。若相关证明材料部完整或未提供社保证明。</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632"/>
        </w:trPr>
        <w:tc>
          <w:tcPr>
            <w:gridSpan w:val="3"/>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3、本项目所属行业：“</w:t>
      </w:r>
      <w:r>
        <w:rPr>
          <w:rFonts w:ascii="SimSun" w:hAnsi="SimSun" w:eastAsia="SimSun" w:cs="SimSun"/>
          <w:b/>
          <w:color w:val="000000"/>
          <w:sz w:val="21"/>
        </w:rPr>
        <w:t xml:space="preserve">其他未列明行业</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招标项目的技术规格、要求和数量等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1、项目名称：物管小区(江宁、陆郎、铜井集镇)房屋零星、维修服务项目项目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2.项目地点位于：南京市江宁区江宁街道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背景：江宁街道江宁、陆郎、铜井集镇共有20个老旧小区、9个小产权小区，建筑面积269773m。日常房屋、零星维修服务内容包括道路、路牙、窨井维修、下水疏通、屋顶扫漏、外墙过阴维修、清理垃圾、灾害天气应急处理等小区范围内的各类维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二、服务清单：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0"/>
        <w:gridCol w:w="1436"/>
        <w:gridCol w:w="2574"/>
        <w:gridCol w:w="832"/>
        <w:gridCol w:w="3892"/>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土建维修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1.土壤类别:三类土</w:t>
              <w:br/>
              <w:t xml:space="preserve">2.挖土深度:1.5m 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回填方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1.密实度要求:满足相关规范及采购人要求</w:t>
              <w:br/>
              <w:t xml:space="preserve">2.填方材料品种:满足相关规范及采购人要求</w:t>
              <w:br/>
              <w:t xml:space="preserve">3.填方粒径要求:满足相关规范及采购人要求</w:t>
              <w:br/>
              <w:t xml:space="preserve">4.填方来源、运距:利用场内原有土方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1.废弃料品种:场内建筑垃圾等废料（含装车）</w:t>
              <w:br/>
              <w:t xml:space="preserve">2.运距:自行考虑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屋面卷材防水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1.卷材品种、规格、厚度:SBS聚脂胎乙烯膜卷材，厚3mm</w:t>
              <w:br/>
              <w:t xml:space="preserve">2.防水层数:单层</w:t>
              <w:br/>
              <w:t xml:space="preserve">3.防水层做法:热熔满铺法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屋面涂膜防水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1.防水膜品种:聚氨酯防水层</w:t>
              <w:br/>
              <w:t xml:space="preserve">2.涂膜厚度、遍数:3mm厚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石材楼地面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1.结合层厚度、砂浆配合比:30厚干硬性水泥砂浆粘贴</w:t>
              <w:br/>
              <w:t xml:space="preserve">2.面层材料品种、规格、颜色:3cm火烧板材块料面板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块料楼地面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1.结合层厚度、砂浆配合比:30厚干硬性水泥砂浆粘贴</w:t>
              <w:br/>
              <w:t xml:space="preserve">2.面层材料品种、规格、颜色:防滑地砖600*600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平面砂浆找平层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1.防水层做法:找平层  防水砂浆(厚40mm)</w:t>
              <w:br/>
              <w:t xml:space="preserve">2.砂浆厚度、配合比:40mm厚防水砂浆1:3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零星项目抹水泥砂浆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1.找平层厚度、砂浆配合比:8厚水泥砂浆1:2</w:t>
              <w:br/>
              <w:t xml:space="preserve">2.面层厚度、砂浆厚度:12厚水泥砂浆1:3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块料墙面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1.墙体类型:卫生间</w:t>
              <w:br/>
              <w:t xml:space="preserve">2.安装方式:砂浆粘贴</w:t>
              <w:br/>
              <w:t xml:space="preserve">3.面层材料品种、规格、颜色:300×600墙面砖零星铺贴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抹灰面油漆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1.腻子种类:901胶混合腻子</w:t>
              <w:br/>
              <w:t xml:space="preserve">2.刮腻子遍数:2遍</w:t>
              <w:br/>
              <w:t xml:space="preserve">3.油漆品种、刷漆遍数:乳胶漆2遍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拆除基层处理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1.墙体类型:普通砼墙面基层处理(不抹灰直接批腻子)</w:t>
              <w:br/>
              <w:t xml:space="preserve">2.机械打磨平整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吊顶天棚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1.PVC扣板吊顶制安（含龙骨制安）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墙纸更换（含原墙纸铲除、新墙纸购入及铺贴等全部费用）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墙面贴网格布面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1.内墙贴玻纤网格布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满刮腻子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1.基层类型:外墙</w:t>
              <w:br/>
              <w:t xml:space="preserve">2.腻子种类:抗裂腻子</w:t>
              <w:br/>
              <w:t xml:space="preserve">3.刮腻子遍数:1遍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墙面喷刷涂料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1.喷刷涂料部位:外墙</w:t>
              <w:br/>
              <w:t xml:space="preserve">2.刮腻子要求:2遍</w:t>
              <w:br/>
              <w:t xml:space="preserve">3.涂料品种、喷刷遍数:弹性涂料2遍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开孔（打洞）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开孔（打洞）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人工拆除混凝土路面及基层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人工拆除混凝土地坪及路面(无筋)厚15cm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人工拆除碎石垫层厚10cm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1.材料种类：碎石垫层</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铲除涂料面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1.铲除墙面腻子、涂料</w:t>
              <w:br/>
              <w:t xml:space="preserve">2.卷扬机带塔单1t(H=40m)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墙面块料拆除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1.铲除墙、柱梁面磁面砖</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地面块料拆除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1.铲除地面地砖装饰面层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防水层拆除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1.拆除平屋面卷材防水</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立面抹灰层拆除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1.铲除墙、柱梁面水泥砂浆底、面</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门窗维修打玻璃胶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铝合金、塑钢门窗换玻璃补胶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更换阳光板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更换阳光板（含原阳光板屋面拆除、新阳光板屋面购入及安装等全部费用）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更换金属百叶窗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更换铝合金百叶窗（含旧铝合金百叶窗拆除、新铝合金百叶窗购入及安装等全部费用）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更换（复合）地板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更换复合木地板（含旧复合木地板拆除、新复合木地板购入及安装等全部费用）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更换木质踢脚线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更换木质踢脚线（含旧木质踢脚线拆除、新木质踢脚线购入及安装等全部费用）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嵌缝、打胶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1.嵌缝、打胶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刷堵漏王防水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1、刷堵漏王防水</w:t>
              <w:br/>
              <w:t xml:space="preserve">2、厚2MM</w:t>
              <w:br/>
              <w:t xml:space="preserve">3、室内、室外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空调加佛利昂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1.空调加氟利昂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2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不锈钢微型消防柜1600*1500*400mm（含柜内用品）</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1.安装不锈钢微型消防柜1600*1500*400mm（包含柜内用品，且需满足相关规范及采购人要求）</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1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内脚手架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1.搭设方式:自行考虑，满足相关规范及采购人要求</w:t>
              <w:br/>
              <w:t xml:space="preserve">2.搭设高度:自行考虑，满足相关规范及采购人要求</w:t>
              <w:br/>
              <w:t xml:space="preserve">3.脚手架材质:自行考虑，满足相关规范及采购人要求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2060</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1.搭设方式:自行考虑，满足相关规范及采购人要求</w:t>
              <w:br/>
              <w:t xml:space="preserve">2.搭设高度:自行考虑，满足相关规范及采购人要求</w:t>
              <w:br/>
              <w:t xml:space="preserve">3.脚手架材质:自行考虑，满足相关规范及采购人要求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外装饰吊篮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1、1、外墙镶(挂)贴吊篮脚手架使用费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外装饰吊篮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1、外墙镶(挂)贴吊篮脚手架安拆费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电动吊篮脚手架移位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1、电动吊篮脚手架移位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1.卫生洁具种类:面盆拆除，含水嘴、软管、阀门等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更换室内UPVC排水管DN100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1.名称：排水管</w:t>
              <w:br/>
              <w:t xml:space="preserve">2.材质：UPVC塑料排水管</w:t>
              <w:br/>
              <w:t xml:space="preserve">3.规格：De110</w:t>
              <w:br/>
              <w:t xml:space="preserve">4.连接方式：专用胶承插粘接</w:t>
              <w:br/>
              <w:t xml:space="preserve">5.管道及管件拆除及安装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更换室内UPVC排水管DN75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1.名称：排水管</w:t>
              <w:br/>
              <w:t xml:space="preserve">2.材质：UPVC塑料排水管</w:t>
              <w:br/>
              <w:t xml:space="preserve">3.规格：De75</w:t>
              <w:br/>
              <w:t xml:space="preserve">4.连接方式：专用胶承插粘接</w:t>
              <w:br/>
              <w:t xml:space="preserve">5.管道及管件拆除及安装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更换75PPR水管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3.规格：De75</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更换50PPR水管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3.规格：De50</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更换32PPR水管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3.规格：De32</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更换25PPR水管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3.规格：De25</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更换地漏 DN50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不锈钢地漏DN50更换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1.材质:陶瓷</w:t>
              <w:br/>
              <w:t xml:space="preserve">2.规格、类型:坐式大便器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洗脸盆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1.材质:陶瓷</w:t>
              <w:br/>
              <w:t xml:space="preserve">2.规格、类型:立式</w:t>
              <w:br/>
              <w:t xml:space="preserve">3.组装形式:复合管连接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更换螺纹阀门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1.名称：螺纹阀门更换</w:t>
              <w:br/>
              <w:t xml:space="preserve">2.规格：DN25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更换水斗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1.名称：更换水斗</w:t>
              <w:br/>
              <w:t xml:space="preserve">2.PVC水斗屋面排水Φ100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1.名称：三联扳式暗开关安装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1.名称:五眼插座</w:t>
              <w:br/>
              <w:t xml:space="preserve">2.材质:塑料</w:t>
              <w:br/>
              <w:t xml:space="preserve">3.规格:15A</w:t>
              <w:br/>
              <w:t xml:space="preserve">4.安装方式:明装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触摸开关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1.名称：触摸式暗开关安装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YJV-3*6mm2铜芯缆铜芯电缆敷设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YJV-4*10mm2铜芯缆铜芯电缆敷设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庭院、路灯灯头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50WLED庭院灯头、路灯灯头安装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更换检查井框盖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1.更换φ700重型钢纤维井框盖（含旧钢纤维井框盖拆除、新钢纤维井框盖购入及安装等全部费用）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更换雨水篦子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1.更换混凝土雨水篦500×350以内（含旧混凝土雨水篦拆除、新混凝土雨水篦购入及安装等全部费用）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化粪池、检查井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1、1.5m3玻璃钢整体化粪池购入及安装，包含土方开挖、砂包封回填、弃置等全部费用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路牙铺设（平石）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1.材料品种、规格:30*12.5*7.45平石</w:t>
              <w:br/>
              <w:t xml:space="preserve">2.基础、垫层：材料品种、厚度:C20非泵送商品混凝土，厚5cm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路牙铺设（侧石）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1.材料品种、规格:C30预制侧石12.5*27.5*74.5</w:t>
              <w:br/>
              <w:t xml:space="preserve">2.基础、垫层：材料品种、厚度:C20非泵送商品混凝土，厚5cm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600*600井盖更换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600*600钢纤维混凝土井盖更换（含旧混凝土井盖拆除、新混凝土井盖购入及安装等全部费用）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500*500井盖更换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500*500钢纤维混凝土井盖更换（含旧混凝土井盖拆除、新混凝土井盖购入及安装等全部费用）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1.混凝土强度等级:C30非泵送商品混凝土</w:t>
              <w:br/>
              <w:t xml:space="preserve">2.厚度:15cm</w:t>
              <w:br/>
              <w:t xml:space="preserve">3.塑料膜养生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不可预见费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102808.22元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（本项为不可竞争费用，不得修改，修改为无效投标）</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备注：投标报价包括但不限于完成本项目的人工、机械、材料、维修技术、企业管理、税金、政策性文件规定及及合同包含内的所有风险、责任等各项应有费用以及供应商认为需要的其他费用等所有费用。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1、供应商应按照法律法规合法用工，严禁使用有职业禁忌、患有妨碍工作病症的人员。严禁使用患有传染病、精神疾病的人员。严禁使用身份不明的人员。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2、按实际需要，配备相关专业技术人员，采购人负责全过程监管。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3、供应商进场前，必须把维修人员的花名册、操作证/上岗证等资料提供给采购人。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4、供应商应严格审核委派的特种作业人员的上岗资质，特种作业人员应做到持证上岗，并向采购人提供相关证照资料复印件。因提供虚假资料，导致的所有责任均由供应商承担。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5、供应商需将所有在岗人员详细信息（身份证复印件、上岗证、人员信息登记表、社保缴纳证明）提交采购人备案，当有人员变动时应第一时间将信息提交采购人。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6、供应商需指定一人或专人为现场负责人，全面负责维修过程中的安全管理和质量管理工作，不得出现任何安全事故，一旦出现由供应商自行负责。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7、供应商需配备专职安全人员，持证上岗。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1、维修期间供应商维修人员的人身安全、因供应商原因造成的设备损坏事故等一律由供应商负责。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2、供应商需自行配齐基本劳保、安全用品，监督维修人员正确配戴相关安全用具进入维修现场。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3、供应商派出人员在采购人场所工作时，遵守采购人有关规定及制度。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4、未经采购人许可，供应商不可私接电线、用水、进入非工作区域。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5、用电及设备使用必须由专业人员持证操作。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6、特种作业，需要编制和签署相关安全协议或许可证。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7、对维修安全负责，杜绝安全事故的发生。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8、维修期间，维修用具、材料实行定置摆放，保持场地整洁，对周围环境予以保护，对破坏环境的行为予以惩处。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9、供应商应在维修现场的危险区域设置明显的安全警示标志。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10、供应商必须接受采购人监督和指导，有出现安全生产责任事故时或危及安全情况，必须立即报告采购人。供应商对采购人提出的有效意见必须及时整改。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11、维修工作过程中和结束后，现场垃圾及时清扫、整理，禁止随意丢弃。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（三）应急服务需求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1、根据供应商距采购人项目地点距离安排应急车辆。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2、供应商负责人必须24小时保持电话畅通，服从采购人统一指挥调度。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3、在维修时间发现故障或接到故障通知，在2小时内赶到现场并解决问题。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4、积极配合采购人单位完成一些突发或应急事件。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（四）物资储备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1、针对项目维修要求，需做好一定的材料及设备的储备工作。包括基础的油漆、沙石、钢管、砌砖、安装的配管配线等。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2、在项目进行中，应保持原材料的供应要求，避免出现应急维修问题的时候，因材料不足而影响维修进度。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1、合同履行期限：服务期一年；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2、质保期：两年，若服务期结束，但质保期内出现质量问题、维修遗留问题，供应商应无偿提供后续的维修服务。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面向实施过程中提供专业的维修服务方案，包括不限于物资储备及安排、劳动力计划及安排；重点难点分析及解决；进度、质量保证措施；现场安全保证措施；履约及应急保障措施，以确保项目顺利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4、付款条件：按实结算，根据财政相关规定付款。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要求：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项目审定单上直接列项扣除，如遇审计所或上级审计机构对项目进行复审，乙方需配合复审</w:t>
      </w:r>
      <w:r/>
    </w:p>
    <w:p>
      <w:pPr>
        <w:ind w:left="0" w:right="0" w:firstLine="2107"/>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1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注：本合同仅为合同的参考文本，合同签订双方可根据项目的具体要求进行修订，但不得更改实质性要求。</w:t>
      </w:r>
      <w:r>
        <w:rPr>
          <w:rFonts w:ascii="SimSun" w:hAnsi="SimSun" w:eastAsia="SimSun" w:cs="SimSun"/>
          <w:color w:val="000000"/>
          <w:sz w:val="21"/>
        </w:rPr>
        <w:t xml:space="preserve">采购人（以下称甲方）：</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供应商（以下称乙方）：</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w:t>
      </w:r>
      <w:r>
        <w:rPr>
          <w:rFonts w:ascii="SimSun" w:hAnsi="SimSun" w:eastAsia="SimSun" w:cs="SimSun"/>
          <w:color w:val="000000"/>
          <w:sz w:val="21"/>
          <w:u w:val="single"/>
        </w:rPr>
        <w:t xml:space="preserve">                  </w:t>
      </w:r>
      <w:r>
        <w:rPr>
          <w:rFonts w:ascii="SimSun" w:hAnsi="SimSun" w:eastAsia="SimSun" w:cs="SimSun"/>
          <w:color w:val="000000"/>
          <w:sz w:val="21"/>
        </w:rPr>
        <w:t xml:space="preserve">采购结果签订本合同。</w:t>
      </w:r>
      <w:r/>
    </w:p>
    <w:p>
      <w:pPr>
        <w:ind w:left="0" w:right="0" w:firstLine="0"/>
        <w:spacing w:before="0" w:after="0" w:line="460" w:lineRule="atLeast"/>
        <w:tabs>
          <w:tab w:val="left" w:pos="15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项目基本情况及服务期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1、项目基本情况：</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(2)座落位置：</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2、服务期限：</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3、质保期：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委托管理事项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服务项目，主要包括</w:t>
      </w:r>
      <w:r>
        <w:rPr>
          <w:rFonts w:ascii="SimSun" w:hAnsi="SimSun" w:eastAsia="SimSun" w:cs="SimSun"/>
          <w:color w:val="000000"/>
          <w:sz w:val="21"/>
          <w:u w:val="single"/>
        </w:rPr>
        <w:t xml:space="preserve">                 </w:t>
      </w:r>
      <w:r>
        <w:rPr>
          <w:rFonts w:ascii="SimSun" w:hAnsi="SimSun" w:eastAsia="SimSun" w:cs="SimSun"/>
          <w:color w:val="000000"/>
          <w:sz w:val="21"/>
        </w:rPr>
        <w:t xml:space="preserve">等内容。具体详见招标服务清单。</w:t>
      </w:r>
      <w:r/>
    </w:p>
    <w:p>
      <w:pPr>
        <w:ind w:left="0" w:right="0" w:firstLine="0"/>
        <w:spacing w:before="0" w:after="0" w:line="460" w:lineRule="atLeast"/>
        <w:tabs>
          <w:tab w:val="left" w:pos="15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  合同价款及合同形式</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本合同项下服务总价款（暂定价）为</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分项价款在“分项报价表”中有明确规定。乙方提供本项目服务事项所需的人工、机械、材料、维修技术、企业管理、税金、政策性文件规定及及合同包含内的所有风险、责任等各项应有费用以及供应商认为需要的其他费用等所有费用都已包含在本价格中。</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合同价款结算：工作量按实际完成工作量计算，单价按乙方投标单价。因维修服务事项增加的，其对应的单价按下列方法确定：新增的维修服务事项与采购文件服务清单中有类似的，单价按类似项目单价计算；如没有类似的，由乙方提出新的单价，报甲方予以核实计算，经甲方确认后按确认的单价进行计算。</w:t>
      </w:r>
      <w:r/>
    </w:p>
    <w:p>
      <w:pPr>
        <w:ind w:left="0" w:right="0" w:firstLine="0"/>
        <w:spacing w:before="0" w:after="0" w:line="460" w:lineRule="atLeast"/>
        <w:tabs>
          <w:tab w:val="left" w:pos="15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下列关于分散采购代理</w:t>
      </w:r>
      <w:r>
        <w:rPr>
          <w:rFonts w:ascii="SimSun" w:hAnsi="SimSun" w:eastAsia="SimSun" w:cs="SimSun"/>
          <w:color w:val="000000"/>
          <w:sz w:val="21"/>
          <w:u w:val="single"/>
        </w:rPr>
        <w:t xml:space="preserve">               </w:t>
      </w:r>
      <w:r>
        <w:rPr>
          <w:rFonts w:ascii="SimSun" w:hAnsi="SimSun" w:eastAsia="SimSun" w:cs="SimSun"/>
          <w:color w:val="000000"/>
          <w:sz w:val="21"/>
        </w:rPr>
        <w:t xml:space="preserve">号标的公开采购文件、乙方的投标文件以及与本次采购活动有关的文件及其附件是本合同不可分割的组成部分，与本合同具有同等法律效力，这些文件包括但不限于：</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（1）采购文件；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（2）乙方提供的投标文件及澄清；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（3）中标通知书；</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（4）甲乙双方商定的其他文件。</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甲方责任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1、负责该项目开工手续，保证项目顺利实施；</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2、负责项目过程中协调各管理单位，提供项目便利条件，保证项目维修过程顺畅；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3、负责提供维修和设备运行的电源点；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4、按合同约定方式向乙方支付足额服务费；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5、法规、政策规定由甲方承担的其他责任。</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乙方责任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w:t>
      </w:r>
      <w:r>
        <w:rPr>
          <w:rFonts w:ascii="SimSun" w:hAnsi="SimSun" w:eastAsia="SimSun" w:cs="SimSun"/>
          <w:color w:val="000000"/>
          <w:sz w:val="21"/>
          <w:u w:val="single"/>
        </w:rPr>
        <w:t xml:space="preserve">               </w:t>
      </w:r>
      <w:r>
        <w:rPr>
          <w:rFonts w:ascii="SimSun" w:hAnsi="SimSun" w:eastAsia="SimSun" w:cs="SimSun"/>
          <w:color w:val="000000"/>
          <w:sz w:val="21"/>
        </w:rPr>
        <w:t xml:space="preserve">服务，并保证达到合同要求；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2、委托项目责任人，负责项目的正常运行及管理；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3、按照服务期要求进行维修服务，并对维修现场的安全负责；</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4、采购文件中要求乙方响应的所有事项。</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质量保证</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乙方提供的服务必须全部达到采购文件各项要求，国家或行业有规定的，还要符合相应规定。</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款项支付</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付</w:t>
      </w:r>
      <w:r>
        <w:rPr>
          <w:rFonts w:ascii="SimSun" w:hAnsi="SimSun" w:eastAsia="SimSun" w:cs="SimSun"/>
          <w:color w:val="000000"/>
          <w:sz w:val="21"/>
        </w:rPr>
        <w:t xml:space="preserve">款方式：根据财政相关规定付款。</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要求：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1、甲方无正当理由，违反本合同第五条的有关规定，使乙方未能完成规定服务目标的，乙方有权要求甲方在一定期限内解决；逾期未解决、造成乙方经济损失的，由甲方向乙方偿付合同总价5%的违约金。</w:t>
      </w:r>
      <w:r/>
    </w:p>
    <w:p>
      <w:pPr>
        <w:ind w:left="0" w:right="0" w:firstLine="4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2、甲方未按合同规定的期限向乙方支付款项的，每逾期1天甲方向乙方偿付欠款总额的0.2‰违约金，但累计违约金总额不超过欠款总额的5% 。</w:t>
      </w:r>
      <w:r/>
    </w:p>
    <w:p>
      <w:pPr>
        <w:ind w:left="0" w:right="0" w:firstLine="4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无正当理由，违反本合同第五条及第六条的有关规定，未能达到规定质量保证的，甲方有权要求乙方限期整改，逾期未整改，造成甲方经济损失的，甲方有权扣留乙方全部履约保证金，同时乙方应向甲方支付合同总价5%的违约金。乙方在承担违约责任后，仍应继续履行合同规定的义务（甲方解除合同的除外）。甲方未能及时追究乙方的任何一项违约责任并不表明甲方放弃追究乙方该项或其他违约责任。</w:t>
      </w:r>
      <w:r/>
    </w:p>
    <w:p>
      <w:pPr>
        <w:ind w:left="0" w:right="0" w:firstLine="4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乙方违反合同任一条款，经催告后仍不改正或履行的，甲方有权解除合同，合同自解除通知到达时解除。合同解除时，乙方投入项目的设备及损耗、或租赁设备费用、基础设施投入、人员、材料等一切费用，由乙方自行承担。</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1、除《政府采购法》第49条、第50条第二款规定的情形外，本合同一经签订，甲乙双方不得擅自变更、中止或终止合同。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2、本合同终止时，乙方应移交本项目管理权，撤出现场，协助甲方作好本项目的交接和善后工作，移交或配合甲方移交本项目的全部档案资料等。</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21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21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仲裁委员会按仲裁规则申请仲裁。</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2、在诉讼期间，本合同应继续履行。</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1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2、本合同一式肆份，甲乙双方各执贰份。</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3、本合同执行期间如遇不可抗力，致使合同无法履行时，双方应按有关法律规定及时协商处理。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4、本合同应按照中华人民共和国的现行法律进行解释，条款中如与国家规定、条例有抵触的，则该条款无效并按国家规定和条例执行，合同的其它条款继续有效。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甲方（采购人）：（盖章）乙方（供应商）：（盖章）</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法定或委托代理人(签字)：法定或委托代理人(签字)：</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日期：</w:t>
      </w:r>
      <w:r/>
    </w:p>
    <w:p>
      <w:pPr>
        <w:ind w:left="0" w:right="0" w:firstLine="5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340" w:after="3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《*******采购合同》补充协议（合同附件）</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如遇招标文件及合同未约定事项，双方可友好协商签订补充协议</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致：南京市江宁区人民政府江宁街道办事处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w:t>
      </w:r>
      <w:r>
        <w:rPr>
          <w:rFonts w:ascii="SimSun" w:hAnsi="SimSun" w:eastAsia="SimSun" w:cs="SimSun"/>
          <w:color w:val="000000"/>
          <w:sz w:val="21"/>
          <w:u w:val="single"/>
        </w:rPr>
        <w:t xml:space="preserve">投标报价为。</w:t>
      </w: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4、项目总负责人：</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3588"/>
        <w:gridCol/>
        <w:gridCol w:w="2240"/>
        <w:gridCol w:w="266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9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“投标供应商是否属于小微型企业”栏内填写“是”或“否”，非小微企业产品不享受价格扣除。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8"/>
        <w:gridCol w:w="1291"/>
        <w:gridCol w:w="1843"/>
        <w:gridCol w:w="749"/>
        <w:gridCol w:w="3500"/>
        <w:gridCol w:w="816"/>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土建维修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1.土壤类别:三类土</w:t>
              <w:br/>
              <w:t xml:space="preserve">2.挖土深度:1.5m 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回填方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1.密实度要求:满足相关规范及采购人要求</w:t>
              <w:br/>
              <w:t xml:space="preserve">2.填方材料品种:满足相关规范及采购人要求</w:t>
              <w:br/>
              <w:t xml:space="preserve">3.填方粒径要求:满足相关规范及采购人要求</w:t>
              <w:br/>
              <w:t xml:space="preserve">4.填方来源、运距:利用场内原有土方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1.废弃料品种:场内建筑垃圾等废料（含装车）</w:t>
              <w:br/>
              <w:t xml:space="preserve">2.运距:自行考虑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屋面卷材防水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1.卷材品种、规格、厚度:SBS聚脂胎乙烯膜卷材，厚3mm</w:t>
              <w:br/>
              <w:t xml:space="preserve">2.防水层数:单层</w:t>
              <w:br/>
              <w:t xml:space="preserve">3.防水层做法:热熔满铺法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屋面涂膜防水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1.防水膜品种:聚氨酯防水层</w:t>
              <w:br/>
              <w:t xml:space="preserve">2.涂膜厚度、遍数:3mm厚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石材楼地面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1.结合层厚度、砂浆配合比:30厚干硬性水泥砂浆粘贴</w:t>
              <w:br/>
              <w:t xml:space="preserve">2.面层材料品种、规格、颜色:3cm火烧板材块料面板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块料楼地面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1.结合层厚度、砂浆配合比:30厚干硬性水泥砂浆粘贴</w:t>
              <w:br/>
              <w:t xml:space="preserve">2.面层材料品种、规格、颜色:防滑地砖600*600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平面砂浆找平层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1.防水层做法:找平层  防水砂浆(厚40mm)</w:t>
              <w:br/>
              <w:t xml:space="preserve">2.砂浆厚度、配合比:40mm厚防水砂浆1:3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零星项目抹水泥砂浆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1.找平层厚度、砂浆配合比:8厚水泥砂浆1:2</w:t>
              <w:br/>
              <w:t xml:space="preserve">2.面层厚度、砂浆厚度:12厚水泥砂浆1:3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块料墙面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1.墙体类型:卫生间</w:t>
              <w:br/>
              <w:t xml:space="preserve">2.安装方式:砂浆粘贴</w:t>
              <w:br/>
              <w:t xml:space="preserve">3.面层材料品种、规格、颜色:300×600墙面砖零星铺贴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抹灰面油漆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1.腻子种类:901胶混合腻子</w:t>
              <w:br/>
              <w:t xml:space="preserve">2.刮腻子遍数:2遍</w:t>
              <w:br/>
              <w:t xml:space="preserve">3.油漆品种、刷漆遍数:乳胶漆2遍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拆除基层处理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1.墙体类型:普通砼墙面基层处理(不抹灰直接批腻子)</w:t>
              <w:br/>
              <w:t xml:space="preserve">2.机械打磨平整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吊顶天棚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1.PVC扣板吊顶制安（含龙骨制安）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更换墙纸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墙纸更换（含原墙纸铲除、新墙纸购入及铺贴等全部费用）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墙面贴网格布面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1.内墙贴玻纤网格布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满刮腻子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1.基层类型:外墙</w:t>
              <w:br/>
              <w:t xml:space="preserve">2.腻子种类:抗裂腻子</w:t>
              <w:br/>
              <w:t xml:space="preserve">3.刮腻子遍数:1遍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墙面喷刷涂料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1.喷刷涂料部位:外墙</w:t>
              <w:br/>
              <w:t xml:space="preserve">2.刮腻子要求:2遍</w:t>
              <w:br/>
              <w:t xml:space="preserve">3.涂料品种、喷刷遍数:弹性涂料2遍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开孔（打洞）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开孔（打洞）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人工拆除混凝土路面及基层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人工拆除混凝土地坪及路面(无筋)厚15cm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人工拆除碎石垫层厚10cm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1.材料种类：碎石垫层</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铲除涂料面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1.铲除墙面腻子、涂料</w:t>
              <w:br/>
              <w:t xml:space="preserve">2.卷扬机带塔单1t(H=40m)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墙面块料拆除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1.铲除墙、柱梁面磁面砖</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地面块料拆除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1.铲除地面地砖装饰面层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防水层拆除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1.拆除平屋面卷材防水</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立面抹灰层拆除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1.铲除墙、柱梁面水泥砂浆底、面</w:t>
              <w:br/>
              <w:t xml:space="preserve">2.卷扬机带塔单1t(H=40m)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门窗维修打玻璃胶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铝合金、塑钢门窗换玻璃补胶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更换阳光板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更换阳光板（含原阳光板屋面拆除、新阳光板屋面购入及安装等全部费用）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更换金属百叶窗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更换铝合金百叶窗（含旧铝合金百叶窗拆除、新铝合金百叶窗购入及安装等全部费用）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更换（复合）地板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更换复合木地板（含旧复合木地板拆除、新复合木地板购入及安装等全部费用）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更换木质踢脚线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更换木质踢脚线（含旧木质踢脚线拆除、新木质踢脚线购入及安装等全部费用）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嵌缝、打胶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1.嵌缝、打胶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刷堵漏王防水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1、刷堵漏王防水</w:t>
              <w:br/>
              <w:t xml:space="preserve">2、厚2MM</w:t>
              <w:br/>
              <w:t xml:space="preserve">3、室内、室外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空调加佛利昂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1.空调加氟利昂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不锈钢微型消防柜1600*1500*400mm（含柜内用品）</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1.安装不锈钢微型消防柜1600*1500*400mm（包含柜内用品，且需满足相关规范及采购人要求）</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内脚手架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1.搭设方式:自行考虑，满足相关规范及采购人要求</w:t>
              <w:br/>
              <w:t xml:space="preserve">2.搭设高度:自行考虑，满足相关规范及采购人要求</w:t>
              <w:br/>
              <w:t xml:space="preserve">3.脚手架材质:自行考虑，满足相关规范及采购人要求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1.搭设方式:自行考虑，满足相关规范及采购人要求</w:t>
              <w:br/>
              <w:t xml:space="preserve">2.搭设高度:自行考虑，满足相关规范及采购人要求</w:t>
              <w:br/>
              <w:t xml:space="preserve">3.脚手架材质:自行考虑，满足相关规范及采购人要求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外装饰吊篮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1、1、外墙镶(挂)贴吊篮脚手架使用费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外装饰吊篮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1、外墙镶(挂)贴吊篮脚手架安拆费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电动吊篮脚手架移位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1、电动吊篮脚手架移位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1.卫生洁具种类:面盆拆除，含水嘴、软管、阀门等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更换室内UPVC排水管DN100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1.名称：排水管</w:t>
              <w:br/>
              <w:t xml:space="preserve">2.材质：UPVC塑料排水管</w:t>
              <w:br/>
              <w:t xml:space="preserve">3.规格：De110</w:t>
              <w:br/>
              <w:t xml:space="preserve">4.连接方式：专用胶承插粘接</w:t>
              <w:br/>
              <w:t xml:space="preserve">5.管道及管件拆除及安装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更换室内UPVC排水管DN75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1.名称：排水管</w:t>
              <w:br/>
              <w:t xml:space="preserve">2.材质：UPVC塑料排水管</w:t>
              <w:br/>
              <w:t xml:space="preserve">3.规格：De75</w:t>
              <w:br/>
              <w:t xml:space="preserve">4.连接方式：专用胶承插粘接</w:t>
              <w:br/>
              <w:t xml:space="preserve">5.管道及管件拆除及安装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更换75PPR水管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3.规格：De75</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更换50PPR水管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3.规格：De50</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更换32PPR水管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3.规格：De32</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更换25PPR水管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1.名称：给水管</w:t>
              <w:br/>
              <w:t xml:space="preserve">2.输送介质：给水</w:t>
              <w:br/>
              <w:t xml:space="preserve">3.规格：De25</w:t>
              <w:br/>
              <w:t xml:space="preserve">4.材质：PPR管</w:t>
              <w:br/>
              <w:t xml:space="preserve">5.连接形式：热熔连接</w:t>
              <w:br/>
              <w:t xml:space="preserve">6.管道及管件拆除及安装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更换地漏 DN50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不锈钢地漏DN50更换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1.材质:陶瓷</w:t>
              <w:br/>
              <w:t xml:space="preserve">2.规格、类型:坐式大便器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洗脸盆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1.材质:陶瓷</w:t>
              <w:br/>
              <w:t xml:space="preserve">2.规格、类型:立式</w:t>
              <w:br/>
              <w:t xml:space="preserve">3.组装形式:复合管连接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更换螺纹阀门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1.名称：螺纹阀门更换</w:t>
              <w:br/>
              <w:t xml:space="preserve">2.规格：DN25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更换水斗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1.名称：更换水斗</w:t>
              <w:br/>
              <w:t xml:space="preserve">2.PVC水斗屋面排水Φ100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1.名称：三联扳式暗开关安装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1.名称:五眼插座</w:t>
              <w:br/>
              <w:t xml:space="preserve">2.材质:塑料</w:t>
              <w:br/>
              <w:t xml:space="preserve">3.规格:15A</w:t>
              <w:br/>
              <w:t xml:space="preserve">4.安装方式:明装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触摸开关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1.名称：触摸式暗开关安装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YJV-3*6mm2铜芯缆铜芯电缆敷设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YJV-4*10mm2铜芯缆铜芯电缆敷设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庭院、路灯灯头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50WLED庭院灯头、路灯灯头安装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更换检查井框盖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1.更换φ700重型钢纤维井框盖（含旧钢纤维井框盖拆除、新钢纤维井框盖购入及安装等全部费用）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更换雨水篦子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1.更换混凝土雨水篦500×350以内（含旧混凝土雨水篦拆除、新混凝土雨水篦购入及安装等全部费用）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化粪池、检查井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1、1.5m3玻璃钢整体化粪池购入及安装，包含土方开挖、砂包封回填、弃置等全部费用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路牙铺设（平石）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1.材料品种、规格:30*12.5*7.45平石</w:t>
              <w:br/>
              <w:t xml:space="preserve">2.基础、垫层：材料品种、厚度:C20非泵送商品混凝土，厚5cm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路牙铺设（侧石）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1.材料品种、规格:C30预制侧石12.5*27.5*74.5</w:t>
              <w:br/>
              <w:t xml:space="preserve">2.基础、垫层：材料品种、厚度:C20非泵送商品混凝土，厚5cm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600*600井盖更换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600*600钢纤维混凝土井盖更换（含旧混凝土井盖拆除、新混凝土井盖购入及安装等全部费用）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500*500井盖更换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500*500钢纤维混凝土井盖更换（含旧混凝土井盖拆除、新混凝土井盖购入及安装等全部费用）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1.混凝土强度等级:C30非泵送商品混凝土</w:t>
              <w:br/>
              <w:t xml:space="preserve">2.厚度:15cm</w:t>
              <w:br/>
              <w:t xml:space="preserve">3.塑料膜养生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不可预见费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102808.22元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（本项为不可竞争费用，不得修改，修改为无效投标）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7"/>
        <w:gridCol w:w="3047"/>
        <w:gridCol w:w="1867"/>
        <w:gridCol w:w="1091"/>
        <w:gridCol w:w="1187"/>
        <w:gridCol w:w="1235"/>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8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5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3"/>
        <w:gridCol w:w="2564"/>
        <w:gridCol w:w="1441"/>
        <w:gridCol w:w="970"/>
        <w:gridCol w:w="60"/>
        <w:gridCol w:w="1628"/>
        <w:gridCol w:w="362"/>
        <w:gridCol w:w="763"/>
        <w:gridCol w:w="653"/>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9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说明：请投标人根据评标标准要求提供相关资料。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1129"/>
        <w:gridCol w:w="836"/>
        <w:gridCol w:w="894"/>
        <w:gridCol w:w="1429"/>
        <w:gridCol w:w="1174"/>
        <w:gridCol w:w="1071"/>
        <w:gridCol w:w="1271"/>
        <w:gridCol w:w="877"/>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（1）具有独立承担民事责任的能力（提供执业许可证，自然人的身份证明）；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附件1：具有独立承担民事责任的能力（提供执业许可证，自然人的身份证明）；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具备履行合同所必需的设备和专业技术能力的声明格式</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rPr>
          <w:rFonts w:ascii="SimSun" w:hAnsi="SimSun" w:eastAsia="SimSun" w:cs="SimSun"/>
          <w:color w:val="000000"/>
          <w:sz w:val="24"/>
        </w:rPr>
        <w:t xml:space="preserve">有依法缴纳税收和社会保障资金的良好记录；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附件6：法律、行政法规规定的其他条件。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附件7：《南京市政府采购供应商信用记录表暨信用承诺书》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w:t>
      </w:r>
      <w:r>
        <w:rPr>
          <w:rFonts w:ascii="SimSun" w:hAnsi="SimSun" w:eastAsia="SimSun" w:cs="SimSun"/>
          <w:color w:val="000000"/>
          <w:sz w:val="21"/>
        </w:rPr>
        <w:t xml:space="preserve">未按要求提供信用记录表的或未按要求签字盖章均作为无效投标。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附件十、中小企业声明函（服务）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（单位名称）的</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（项目名称）采购活动，服务全部由符合政策要求的中小企业承接。相关企业（含联合体中的中小企业、签订分包意向协议的中小企业）的具体情况如下：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Calibri" w:hAnsi="Calibri" w:eastAsia="Calibri" w:cs="Calibri"/>
          <w:color w:val="000000"/>
          <w:sz w:val="21"/>
          <w:u w:val="single"/>
        </w:rPr>
        <w:t xml:space="preserve">          </w:t>
      </w:r>
      <w:r>
        <w:rPr>
          <w:rFonts w:ascii="Calibri" w:hAnsi="Calibri" w:eastAsia="Calibri" w:cs="Calibri"/>
          <w:color w:val="000000"/>
          <w:sz w:val="21"/>
        </w:rPr>
        <w:t xml:space="preserve"> </w:t>
      </w:r>
      <w:r>
        <w:rPr>
          <w:rFonts w:ascii="SimSun" w:hAnsi="SimSun" w:eastAsia="SimSun" w:cs="SimSun"/>
          <w:color w:val="000000"/>
          <w:sz w:val="21"/>
        </w:rPr>
        <w:t xml:space="preserve">（标的名称）</w:t>
      </w:r>
      <w:r>
        <w:rPr>
          <w:rFonts w:ascii="Calibri" w:hAnsi="Calibri" w:eastAsia="Calibri" w:cs="Calibri"/>
          <w:color w:val="000000"/>
          <w:sz w:val="21"/>
        </w:rPr>
        <w:t xml:space="preserve"> </w:t>
      </w:r>
      <w:r>
        <w:rPr>
          <w:rFonts w:ascii="SimSun" w:hAnsi="SimSun" w:eastAsia="SimSun" w:cs="SimSun"/>
          <w:color w:val="000000"/>
          <w:sz w:val="21"/>
        </w:rPr>
        <w:t xml:space="preserve">，属于</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（所属行业）；</w:t>
      </w:r>
      <w:r>
        <w:rPr>
          <w:rFonts w:ascii="Calibri" w:hAnsi="Calibri" w:eastAsia="Calibri" w:cs="Calibri"/>
          <w:color w:val="000000"/>
          <w:sz w:val="21"/>
        </w:rPr>
        <w:t xml:space="preserve"> </w:t>
      </w:r>
      <w:r>
        <w:rPr>
          <w:rFonts w:ascii="SimSun" w:hAnsi="SimSun" w:eastAsia="SimSun" w:cs="SimSun"/>
          <w:color w:val="000000"/>
          <w:sz w:val="21"/>
        </w:rPr>
        <w:t xml:space="preserve">承接企业为</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（企业名称），从业人员</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人，营业收入为</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万元，资产总额为</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万元，属于</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（中型企业、</w:t>
      </w:r>
      <w:r>
        <w:rPr>
          <w:rFonts w:ascii="Calibri" w:hAnsi="Calibri" w:eastAsia="Calibri" w:cs="Calibri"/>
          <w:color w:val="000000"/>
          <w:sz w:val="21"/>
        </w:rPr>
        <w:t xml:space="preserve"> </w:t>
      </w:r>
      <w:r>
        <w:rPr>
          <w:rFonts w:ascii="SimSun" w:hAnsi="SimSun" w:eastAsia="SimSun" w:cs="SimSun"/>
          <w:color w:val="000000"/>
          <w:sz w:val="21"/>
        </w:rPr>
        <w:t xml:space="preserve">小型企业、微型企业）；</w:t>
      </w:r>
      <w:r>
        <w:rPr>
          <w:rFonts w:ascii="Calibri" w:hAnsi="Calibri" w:eastAsia="Calibri" w:cs="Calibri"/>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rPr>
          <w:rFonts w:ascii="Calibri" w:hAnsi="Calibri" w:eastAsia="Calibri" w:cs="Calibri"/>
          <w:color w:val="000000"/>
          <w:sz w:val="21"/>
        </w:rPr>
        <w:t xml:space="preserve"> </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22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2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附件十一、残疾人福利性单位声明函、属于监狱企业的证明文件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附件十二、服务方案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（各投标人根据招标文件规定的服务方案打分细则内容，格式自拟）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（各投标人根据采购文件规定的打分细则对应提供相关证明材料等，格式自拟）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Trebuchet MS">
    <w:panose1 w:val="020B0603020202020204"/>
  </w:font>
  <w:font w:name="Arial Unicode MS">
    <w:panose1 w:val="020B0604020202020204"/>
  </w:font>
  <w:font w:name="Wingdings">
    <w:panose1 w:val="05000000000000000000"/>
  </w:font>
  <w:font w:name="华文楷体">
    <w:panose1 w:val="02010600040101010101"/>
  </w:font>
  <w:font w:name="等线">
    <w:panose1 w:val="02010600030101010101"/>
  </w:font>
  <w:font w:name="仿宋">
    <w:panose1 w:val="02010609060101010101"/>
  </w:font>
  <w:font w:name="ˎ̥">
    <w:panose1 w:val="020B0503020202020204"/>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创艺简仿宋">
    <w:panose1 w:val="020B0503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4"/>
                    </w:pPr>
                    <w:r/>
                    <w:r/>
                  </w:p>
                </w:txbxContent>
              </v:textbox>
            </v:shape>
          </w:pict>
        </mc:Fallback>
      </mc:AlternateContent>
    </w:r>
    <w:r>
      <w:rPr>
        <w:rStyle w:val="109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2"/>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eastAsia="zh-CN"/>
      </w:rPr>
      <w:t xml:space="preserve">物管小区(江宁、陆郎、铜井集镇)房屋零星、维修服务项目</w:t>
    </w:r>
    <w:r>
      <w:rPr>
        <w:rFonts w:hint="eastAsia" w:ascii="宋体" w:hAnsi="宋体" w:cs="宋体"/>
        <w:b/>
        <w:bCs/>
        <w:color w:val="000000"/>
        <w:sz w:val="22"/>
        <w:szCs w:val="21"/>
        <w:lang w:val="zh-TW"/>
      </w:rPr>
      <w:t xml:space="preserve">招标文件</w:t>
    </w:r>
    <w:r/>
  </w:p>
  <w:p>
    <w:pPr>
      <w:pStyle w:val="1087"/>
      <w:tabs>
        <w:tab w:val="center" w:pos="4153" w:leader="none"/>
        <w:tab w:val="right" w:pos="8306" w:leader="none"/>
      </w:tabs>
      <w:rPr>
        <w:rStyle w:val="1099"/>
      </w:rPr>
      <w:pBdr>
        <w:bottom w:val="none" w:color="000000" w:sz="0" w:space="0"/>
      </w:pBdr>
    </w:pPr>
    <w:r>
      <w:rPr>
        <w:rStyle w:val="109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12"/>
      <w:jc w:val="right"/>
      <w:tabs>
        <w:tab w:val="center" w:pos="4153" w:leader="none"/>
        <w:tab w:val="right" w:pos="8306" w:leader="none"/>
      </w:tabs>
      <w:rPr>
        <w:sz w:val="18"/>
        <w:szCs w:val="18"/>
      </w:rPr>
    </w:pPr>
    <w:r>
      <w:rPr>
        <w:rFonts w:hint="eastAsia" w:ascii="宋体" w:hAnsi="宋体" w:cs="宋体"/>
        <w:b/>
        <w:bCs/>
        <w:color w:val="000000"/>
        <w:sz w:val="18"/>
        <w:szCs w:val="18"/>
        <w:lang w:val="zh-TW" w:eastAsia="zh-CN"/>
      </w:rPr>
      <w:t xml:space="preserve">物管小区(江宁、陆郎、铜井集镇)房屋零星、维修服务项目</w:t>
    </w:r>
    <w:r>
      <w:rPr>
        <w:rFonts w:hint="eastAsia" w:ascii="宋体" w:hAnsi="宋体" w:cs="宋体"/>
        <w:b/>
        <w:bCs/>
        <w:color w:val="000000"/>
        <w:sz w:val="18"/>
        <w:szCs w:val="18"/>
        <w:lang w:val="zh-TW"/>
      </w:rPr>
      <w:t xml:space="preserve">招标文件</w:t>
    </w: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2"/>
      <w:isLgl w:val="false"/>
      <w:suff w:val="tab"/>
      <w:lvlText w:val="%1."/>
      <w:lvlJc w:val="left"/>
      <w:pPr>
        <w:pStyle w:val="974"/>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chineseCountingThousand"/>
      <w:pStyle w:val="1124"/>
      <w:isLgl w:val="false"/>
      <w:suff w:val="nothing"/>
      <w:lvlText w:val="第%1章"/>
      <w:lvlJc w:val="left"/>
      <w:pPr>
        <w:pStyle w:val="974"/>
        <w:ind w:left="3402"/>
      </w:pPr>
      <w:rPr>
        <w:rFonts w:cs="Times New Roman"/>
      </w:rPr>
    </w:lvl>
    <w:lvl w:ilvl="1">
      <w:start w:val="1"/>
      <w:numFmt w:val="lowerLetter"/>
      <w:pStyle w:val="1148"/>
      <w:isLgl w:val="false"/>
      <w:suff w:val="tab"/>
      <w:lvlText w:val="%1)"/>
      <w:lvlJc w:val="left"/>
      <w:pPr>
        <w:pStyle w:val="974"/>
        <w:ind w:left="840" w:hanging="420"/>
      </w:pPr>
      <w:rPr>
        <w:rFonts w:cs="Times New Roman"/>
      </w:rPr>
    </w:lvl>
    <w:lvl w:ilvl="2">
      <w:start w:val="1"/>
      <w:numFmt w:val="lowerRoman"/>
      <w:pStyle w:val="1161"/>
      <w:isLgl w:val="false"/>
      <w:suff w:val="tab"/>
      <w:lvlText w:val="%1."/>
      <w:lvlJc w:val="right"/>
      <w:pPr>
        <w:pStyle w:val="974"/>
        <w:ind w:left="1260" w:hanging="420"/>
      </w:pPr>
      <w:rPr>
        <w:rFonts w:cs="Times New Roman"/>
      </w:rPr>
    </w:lvl>
    <w:lvl w:ilvl="3">
      <w:start w:val="1"/>
      <w:numFmt w:val="decimal"/>
      <w:pStyle w:val="1145"/>
      <w:isLgl w:val="false"/>
      <w:suff w:val="tab"/>
      <w:lvlText w:val="%1."/>
      <w:lvlJc w:val="left"/>
      <w:pPr>
        <w:pStyle w:val="974"/>
        <w:ind w:left="1680" w:hanging="420"/>
      </w:pPr>
      <w:rPr>
        <w:rFonts w:cs="Times New Roman"/>
      </w:rPr>
    </w:lvl>
    <w:lvl w:ilvl="4">
      <w:start w:val="1"/>
      <w:numFmt w:val="lowerLetter"/>
      <w:pStyle w:val="1154"/>
      <w:isLgl w:val="false"/>
      <w:suff w:val="tab"/>
      <w:lvlText w:val="%1)"/>
      <w:lvlJc w:val="left"/>
      <w:pPr>
        <w:pStyle w:val="974"/>
        <w:ind w:left="2100" w:hanging="420"/>
      </w:pPr>
      <w:rPr>
        <w:rFonts w:cs="Times New Roman"/>
      </w:rPr>
    </w:lvl>
    <w:lvl w:ilvl="5">
      <w:start w:val="1"/>
      <w:numFmt w:val="lowerRoman"/>
      <w:pStyle w:val="1128"/>
      <w:isLgl w:val="false"/>
      <w:suff w:val="tab"/>
      <w:lvlText w:val="%1."/>
      <w:lvlJc w:val="right"/>
      <w:pPr>
        <w:pStyle w:val="974"/>
        <w:ind w:left="2520" w:hanging="420"/>
      </w:pPr>
      <w:rPr>
        <w:rFonts w:cs="Times New Roman"/>
      </w:rPr>
    </w:lvl>
    <w:lvl w:ilvl="6">
      <w:start w:val="1"/>
      <w:numFmt w:val="decimal"/>
      <w:pStyle w:val="1175"/>
      <w:isLgl w:val="false"/>
      <w:suff w:val="tab"/>
      <w:lvlText w:val="%1."/>
      <w:lvlJc w:val="left"/>
      <w:pPr>
        <w:pStyle w:val="974"/>
        <w:ind w:left="2940" w:hanging="420"/>
      </w:pPr>
      <w:rPr>
        <w:rFonts w:cs="Times New Roman"/>
      </w:rPr>
    </w:lvl>
    <w:lvl w:ilvl="7">
      <w:start w:val="1"/>
      <w:numFmt w:val="lowerLetter"/>
      <w:pStyle w:val="1127"/>
      <w:isLgl w:val="false"/>
      <w:suff w:val="tab"/>
      <w:lvlText w:val="%1)"/>
      <w:lvlJc w:val="left"/>
      <w:pPr>
        <w:pStyle w:val="974"/>
        <w:ind w:left="3360" w:hanging="420"/>
      </w:pPr>
      <w:rPr>
        <w:rFonts w:cs="Times New Roman"/>
      </w:rPr>
    </w:lvl>
    <w:lvl w:ilvl="8">
      <w:start w:val="1"/>
      <w:numFmt w:val="lowerRoman"/>
      <w:pStyle w:val="1142"/>
      <w:isLgl w:val="false"/>
      <w:suff w:val="tab"/>
      <w:lvlText w:val="%1."/>
      <w:lvlJc w:val="right"/>
      <w:pPr>
        <w:pStyle w:val="974"/>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4"/>
        <w:ind w:left="0" w:firstLine="0"/>
      </w:pPr>
      <w:rPr>
        <w:rFonts w:ascii="Times New Roman" w:hAnsi="Times New Roman" w:cs="Times New Roman"/>
      </w:rPr>
    </w:lvl>
    <w:lvl w:ilvl="1">
      <w:start w:val="1"/>
      <w:numFmt w:val="decimal"/>
      <w:isLgl w:val="false"/>
      <w:suff w:val="tab"/>
      <w:lvlText w:val="%2."/>
      <w:lvlJc w:val="left"/>
      <w:pPr>
        <w:pStyle w:val="974"/>
        <w:ind w:left="1440" w:hanging="360"/>
        <w:tabs>
          <w:tab w:val="num" w:pos="1440" w:leader="none"/>
        </w:tabs>
      </w:pPr>
    </w:lvl>
    <w:lvl w:ilvl="2">
      <w:start w:val="1"/>
      <w:numFmt w:val="decimal"/>
      <w:isLgl w:val="false"/>
      <w:suff w:val="tab"/>
      <w:lvlText w:val="%3."/>
      <w:lvlJc w:val="left"/>
      <w:pPr>
        <w:pStyle w:val="974"/>
        <w:ind w:left="2160" w:hanging="360"/>
        <w:tabs>
          <w:tab w:val="num" w:pos="2160" w:leader="none"/>
        </w:tabs>
      </w:pPr>
    </w:lvl>
    <w:lvl w:ilvl="3">
      <w:start w:val="1"/>
      <w:numFmt w:val="decimal"/>
      <w:isLgl w:val="false"/>
      <w:suff w:val="tab"/>
      <w:lvlText w:val="%4."/>
      <w:lvlJc w:val="left"/>
      <w:pPr>
        <w:pStyle w:val="974"/>
        <w:ind w:left="2880" w:hanging="360"/>
        <w:tabs>
          <w:tab w:val="num" w:pos="2880" w:leader="none"/>
        </w:tabs>
      </w:pPr>
    </w:lvl>
    <w:lvl w:ilvl="4">
      <w:start w:val="1"/>
      <w:numFmt w:val="decimal"/>
      <w:isLgl w:val="false"/>
      <w:suff w:val="tab"/>
      <w:lvlText w:val="%5."/>
      <w:lvlJc w:val="left"/>
      <w:pPr>
        <w:pStyle w:val="974"/>
        <w:ind w:left="3600" w:hanging="360"/>
        <w:tabs>
          <w:tab w:val="num" w:pos="3600" w:leader="none"/>
        </w:tabs>
      </w:pPr>
    </w:lvl>
    <w:lvl w:ilvl="5">
      <w:start w:val="1"/>
      <w:numFmt w:val="decimal"/>
      <w:isLgl w:val="false"/>
      <w:suff w:val="tab"/>
      <w:lvlText w:val="%6."/>
      <w:lvlJc w:val="left"/>
      <w:pPr>
        <w:pStyle w:val="974"/>
        <w:ind w:left="4320" w:hanging="360"/>
        <w:tabs>
          <w:tab w:val="num" w:pos="4320" w:leader="none"/>
        </w:tabs>
      </w:pPr>
    </w:lvl>
    <w:lvl w:ilvl="6">
      <w:start w:val="1"/>
      <w:numFmt w:val="decimal"/>
      <w:isLgl w:val="false"/>
      <w:suff w:val="tab"/>
      <w:lvlText w:val="%7."/>
      <w:lvlJc w:val="left"/>
      <w:pPr>
        <w:pStyle w:val="974"/>
        <w:ind w:left="5040" w:hanging="360"/>
        <w:tabs>
          <w:tab w:val="num" w:pos="5040" w:leader="none"/>
        </w:tabs>
      </w:pPr>
    </w:lvl>
    <w:lvl w:ilvl="7">
      <w:start w:val="1"/>
      <w:numFmt w:val="decimal"/>
      <w:isLgl w:val="false"/>
      <w:suff w:val="tab"/>
      <w:lvlText w:val="%8."/>
      <w:lvlJc w:val="left"/>
      <w:pPr>
        <w:pStyle w:val="974"/>
        <w:ind w:left="5760" w:hanging="360"/>
        <w:tabs>
          <w:tab w:val="num" w:pos="5760" w:leader="none"/>
        </w:tabs>
      </w:pPr>
    </w:lvl>
    <w:lvl w:ilvl="8">
      <w:start w:val="1"/>
      <w:numFmt w:val="decimal"/>
      <w:isLgl w:val="false"/>
      <w:suff w:val="tab"/>
      <w:lvlText w:val="%9."/>
      <w:lvlJc w:val="left"/>
      <w:pPr>
        <w:pStyle w:val="974"/>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974"/>
    <w:next w:val="974"/>
    <w:link w:val="797"/>
    <w:uiPriority w:val="9"/>
    <w:qFormat/>
    <w:pPr>
      <w:keepLines/>
      <w:keepNext/>
      <w:spacing w:before="480" w:after="200"/>
      <w:outlineLvl w:val="0"/>
    </w:pPr>
    <w:rPr>
      <w:rFonts w:ascii="Arial" w:hAnsi="Arial" w:eastAsia="Arial" w:cs="Arial"/>
      <w:sz w:val="40"/>
      <w:szCs w:val="40"/>
    </w:rPr>
  </w:style>
  <w:style w:type="character" w:styleId="797">
    <w:name w:val="Heading 1 Char"/>
    <w:link w:val="796"/>
    <w:uiPriority w:val="9"/>
    <w:rPr>
      <w:rFonts w:ascii="Arial" w:hAnsi="Arial" w:eastAsia="Arial" w:cs="Arial"/>
      <w:sz w:val="40"/>
      <w:szCs w:val="40"/>
    </w:rPr>
  </w:style>
  <w:style w:type="paragraph" w:styleId="798">
    <w:name w:val="Heading 2"/>
    <w:basedOn w:val="974"/>
    <w:next w:val="974"/>
    <w:link w:val="799"/>
    <w:uiPriority w:val="9"/>
    <w:unhideWhenUsed/>
    <w:qFormat/>
    <w:pPr>
      <w:keepLines/>
      <w:keepNext/>
      <w:spacing w:before="360" w:after="200"/>
      <w:outlineLvl w:val="1"/>
    </w:pPr>
    <w:rPr>
      <w:rFonts w:ascii="Arial" w:hAnsi="Arial" w:eastAsia="Arial" w:cs="Arial"/>
      <w:sz w:val="34"/>
    </w:rPr>
  </w:style>
  <w:style w:type="character" w:styleId="799">
    <w:name w:val="Heading 2 Char"/>
    <w:link w:val="798"/>
    <w:uiPriority w:val="9"/>
    <w:rPr>
      <w:rFonts w:ascii="Arial" w:hAnsi="Arial" w:eastAsia="Arial" w:cs="Arial"/>
      <w:sz w:val="34"/>
    </w:rPr>
  </w:style>
  <w:style w:type="paragraph" w:styleId="800">
    <w:name w:val="Heading 3"/>
    <w:basedOn w:val="974"/>
    <w:next w:val="974"/>
    <w:link w:val="801"/>
    <w:uiPriority w:val="9"/>
    <w:unhideWhenUsed/>
    <w:qFormat/>
    <w:pPr>
      <w:keepLines/>
      <w:keepNext/>
      <w:spacing w:before="320" w:after="200"/>
      <w:outlineLvl w:val="2"/>
    </w:pPr>
    <w:rPr>
      <w:rFonts w:ascii="Arial" w:hAnsi="Arial" w:eastAsia="Arial" w:cs="Arial"/>
      <w:sz w:val="30"/>
      <w:szCs w:val="30"/>
    </w:rPr>
  </w:style>
  <w:style w:type="character" w:styleId="801">
    <w:name w:val="Heading 3 Char"/>
    <w:link w:val="800"/>
    <w:uiPriority w:val="9"/>
    <w:rPr>
      <w:rFonts w:ascii="Arial" w:hAnsi="Arial" w:eastAsia="Arial" w:cs="Arial"/>
      <w:sz w:val="30"/>
      <w:szCs w:val="30"/>
    </w:rPr>
  </w:style>
  <w:style w:type="paragraph" w:styleId="802">
    <w:name w:val="Heading 4"/>
    <w:basedOn w:val="974"/>
    <w:next w:val="974"/>
    <w:link w:val="803"/>
    <w:uiPriority w:val="9"/>
    <w:unhideWhenUsed/>
    <w:qFormat/>
    <w:pPr>
      <w:keepLines/>
      <w:keepNext/>
      <w:spacing w:before="320" w:after="200"/>
      <w:outlineLvl w:val="3"/>
    </w:pPr>
    <w:rPr>
      <w:rFonts w:ascii="Arial" w:hAnsi="Arial" w:eastAsia="Arial" w:cs="Arial"/>
      <w:b/>
      <w:bCs/>
      <w:sz w:val="26"/>
      <w:szCs w:val="26"/>
    </w:rPr>
  </w:style>
  <w:style w:type="character" w:styleId="803">
    <w:name w:val="Heading 4 Char"/>
    <w:link w:val="802"/>
    <w:uiPriority w:val="9"/>
    <w:rPr>
      <w:rFonts w:ascii="Arial" w:hAnsi="Arial" w:eastAsia="Arial" w:cs="Arial"/>
      <w:b/>
      <w:bCs/>
      <w:sz w:val="26"/>
      <w:szCs w:val="26"/>
    </w:rPr>
  </w:style>
  <w:style w:type="paragraph" w:styleId="804">
    <w:name w:val="Heading 5"/>
    <w:basedOn w:val="974"/>
    <w:next w:val="974"/>
    <w:link w:val="805"/>
    <w:uiPriority w:val="9"/>
    <w:unhideWhenUsed/>
    <w:qFormat/>
    <w:pPr>
      <w:keepLines/>
      <w:keepNext/>
      <w:spacing w:before="320" w:after="200"/>
      <w:outlineLvl w:val="4"/>
    </w:pPr>
    <w:rPr>
      <w:rFonts w:ascii="Arial" w:hAnsi="Arial" w:eastAsia="Arial" w:cs="Arial"/>
      <w:b/>
      <w:bCs/>
      <w:sz w:val="24"/>
      <w:szCs w:val="24"/>
    </w:rPr>
  </w:style>
  <w:style w:type="character" w:styleId="805">
    <w:name w:val="Heading 5 Char"/>
    <w:link w:val="804"/>
    <w:uiPriority w:val="9"/>
    <w:rPr>
      <w:rFonts w:ascii="Arial" w:hAnsi="Arial" w:eastAsia="Arial" w:cs="Arial"/>
      <w:b/>
      <w:bCs/>
      <w:sz w:val="24"/>
      <w:szCs w:val="24"/>
    </w:rPr>
  </w:style>
  <w:style w:type="paragraph" w:styleId="806">
    <w:name w:val="Heading 6"/>
    <w:basedOn w:val="974"/>
    <w:next w:val="974"/>
    <w:link w:val="807"/>
    <w:uiPriority w:val="9"/>
    <w:unhideWhenUsed/>
    <w:qFormat/>
    <w:pPr>
      <w:keepLines/>
      <w:keepNext/>
      <w:spacing w:before="320" w:after="200"/>
      <w:outlineLvl w:val="5"/>
    </w:pPr>
    <w:rPr>
      <w:rFonts w:ascii="Arial" w:hAnsi="Arial" w:eastAsia="Arial" w:cs="Arial"/>
      <w:b/>
      <w:bCs/>
      <w:sz w:val="22"/>
      <w:szCs w:val="22"/>
    </w:rPr>
  </w:style>
  <w:style w:type="character" w:styleId="807">
    <w:name w:val="Heading 6 Char"/>
    <w:link w:val="806"/>
    <w:uiPriority w:val="9"/>
    <w:rPr>
      <w:rFonts w:ascii="Arial" w:hAnsi="Arial" w:eastAsia="Arial" w:cs="Arial"/>
      <w:b/>
      <w:bCs/>
      <w:sz w:val="22"/>
      <w:szCs w:val="22"/>
    </w:rPr>
  </w:style>
  <w:style w:type="paragraph" w:styleId="808">
    <w:name w:val="Heading 7"/>
    <w:basedOn w:val="974"/>
    <w:next w:val="974"/>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link w:val="808"/>
    <w:uiPriority w:val="9"/>
    <w:rPr>
      <w:rFonts w:ascii="Arial" w:hAnsi="Arial" w:eastAsia="Arial" w:cs="Arial"/>
      <w:b/>
      <w:bCs/>
      <w:i/>
      <w:iCs/>
      <w:sz w:val="22"/>
      <w:szCs w:val="22"/>
    </w:rPr>
  </w:style>
  <w:style w:type="paragraph" w:styleId="810">
    <w:name w:val="Heading 8"/>
    <w:basedOn w:val="974"/>
    <w:next w:val="974"/>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link w:val="810"/>
    <w:uiPriority w:val="9"/>
    <w:rPr>
      <w:rFonts w:ascii="Arial" w:hAnsi="Arial" w:eastAsia="Arial" w:cs="Arial"/>
      <w:i/>
      <w:iCs/>
      <w:sz w:val="22"/>
      <w:szCs w:val="22"/>
    </w:rPr>
  </w:style>
  <w:style w:type="paragraph" w:styleId="812">
    <w:name w:val="Heading 9"/>
    <w:basedOn w:val="974"/>
    <w:next w:val="974"/>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link w:val="812"/>
    <w:uiPriority w:val="9"/>
    <w:rPr>
      <w:rFonts w:ascii="Arial" w:hAnsi="Arial" w:eastAsia="Arial" w:cs="Arial"/>
      <w:i/>
      <w:iCs/>
      <w:sz w:val="21"/>
      <w:szCs w:val="21"/>
    </w:rPr>
  </w:style>
  <w:style w:type="paragraph" w:styleId="814">
    <w:name w:val="List Paragraph"/>
    <w:basedOn w:val="974"/>
    <w:uiPriority w:val="34"/>
    <w:qFormat/>
    <w:pPr>
      <w:contextualSpacing/>
      <w:ind w:left="720"/>
    </w:pPr>
  </w:style>
  <w:style w:type="paragraph" w:styleId="815">
    <w:name w:val="No Spacing"/>
    <w:uiPriority w:val="1"/>
    <w:qFormat/>
    <w:pPr>
      <w:spacing w:before="0" w:after="0" w:line="240" w:lineRule="auto"/>
    </w:p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86"/>
    <w:link w:val="974"/>
    <w:qFormat/>
    <w:pPr>
      <w:jc w:val="both"/>
    </w:pPr>
    <w:rPr>
      <w:sz w:val="21"/>
      <w:szCs w:val="24"/>
      <w:lang w:val="en-US" w:eastAsia="zh-CN" w:bidi="ar-SA"/>
    </w:rPr>
  </w:style>
  <w:style w:type="paragraph" w:styleId="975">
    <w:name w:val="标题 1"/>
    <w:basedOn w:val="974"/>
    <w:next w:val="974"/>
    <w:link w:val="989"/>
    <w:uiPriority w:val="99"/>
    <w:qFormat/>
    <w:pPr>
      <w:jc w:val="center"/>
      <w:keepLines/>
      <w:keepNext/>
      <w:spacing w:before="340" w:after="330" w:line="578" w:lineRule="auto"/>
      <w:widowControl w:val="off"/>
      <w:outlineLvl w:val="0"/>
    </w:pPr>
    <w:rPr>
      <w:b/>
      <w:bCs/>
      <w:sz w:val="44"/>
      <w:szCs w:val="44"/>
    </w:rPr>
  </w:style>
  <w:style w:type="paragraph" w:styleId="976">
    <w:name w:val="标题 2"/>
    <w:basedOn w:val="974"/>
    <w:next w:val="974"/>
    <w:link w:val="990"/>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7">
    <w:name w:val="标题 3"/>
    <w:basedOn w:val="974"/>
    <w:next w:val="974"/>
    <w:link w:val="991"/>
    <w:uiPriority w:val="99"/>
    <w:qFormat/>
    <w:pPr>
      <w:keepLines/>
      <w:keepNext/>
      <w:spacing w:before="260" w:after="260" w:line="416" w:lineRule="auto"/>
      <w:widowControl w:val="off"/>
      <w:outlineLvl w:val="2"/>
    </w:pPr>
    <w:rPr>
      <w:b/>
      <w:bCs/>
      <w:sz w:val="32"/>
      <w:szCs w:val="32"/>
    </w:rPr>
  </w:style>
  <w:style w:type="paragraph" w:styleId="978">
    <w:name w:val="标题 4"/>
    <w:basedOn w:val="974"/>
    <w:next w:val="974"/>
    <w:link w:val="992"/>
    <w:uiPriority w:val="99"/>
    <w:qFormat/>
    <w:pPr>
      <w:keepLines/>
      <w:keepNext/>
      <w:spacing w:before="280" w:after="290" w:line="376" w:lineRule="auto"/>
      <w:widowControl w:val="off"/>
      <w:outlineLvl w:val="3"/>
    </w:pPr>
    <w:rPr>
      <w:rFonts w:ascii="Cambria" w:hAnsi="Cambria"/>
      <w:b/>
      <w:bCs/>
      <w:sz w:val="28"/>
      <w:szCs w:val="28"/>
    </w:rPr>
  </w:style>
  <w:style w:type="paragraph" w:styleId="979">
    <w:name w:val="标题 5"/>
    <w:basedOn w:val="974"/>
    <w:next w:val="974"/>
    <w:link w:val="993"/>
    <w:uiPriority w:val="99"/>
    <w:qFormat/>
    <w:pPr>
      <w:keepLines/>
      <w:keepNext/>
      <w:spacing w:before="280" w:after="290" w:line="376" w:lineRule="auto"/>
      <w:widowControl w:val="off"/>
      <w:outlineLvl w:val="4"/>
    </w:pPr>
    <w:rPr>
      <w:b/>
      <w:bCs/>
      <w:sz w:val="28"/>
      <w:szCs w:val="28"/>
    </w:rPr>
  </w:style>
  <w:style w:type="paragraph" w:styleId="980">
    <w:name w:val="标题 6"/>
    <w:basedOn w:val="974"/>
    <w:next w:val="974"/>
    <w:link w:val="994"/>
    <w:uiPriority w:val="99"/>
    <w:qFormat/>
    <w:pPr>
      <w:keepLines/>
      <w:keepNext/>
      <w:spacing w:before="240" w:after="64" w:line="320" w:lineRule="auto"/>
      <w:widowControl w:val="off"/>
      <w:outlineLvl w:val="5"/>
    </w:pPr>
    <w:rPr>
      <w:rFonts w:ascii="Cambria" w:hAnsi="Cambria"/>
      <w:b/>
      <w:bCs/>
      <w:sz w:val="24"/>
    </w:rPr>
  </w:style>
  <w:style w:type="paragraph" w:styleId="981">
    <w:name w:val="标题 7"/>
    <w:basedOn w:val="974"/>
    <w:next w:val="974"/>
    <w:link w:val="995"/>
    <w:uiPriority w:val="99"/>
    <w:qFormat/>
    <w:pPr>
      <w:keepLines/>
      <w:keepNext/>
      <w:spacing w:before="240" w:after="64" w:line="320" w:lineRule="auto"/>
      <w:widowControl w:val="off"/>
      <w:outlineLvl w:val="6"/>
    </w:pPr>
    <w:rPr>
      <w:b/>
      <w:bCs/>
      <w:sz w:val="24"/>
    </w:rPr>
  </w:style>
  <w:style w:type="paragraph" w:styleId="982">
    <w:name w:val="标题 8"/>
    <w:basedOn w:val="974"/>
    <w:next w:val="974"/>
    <w:link w:val="996"/>
    <w:uiPriority w:val="99"/>
    <w:qFormat/>
    <w:pPr>
      <w:keepLines/>
      <w:keepNext/>
      <w:spacing w:before="240" w:after="64" w:line="320" w:lineRule="auto"/>
      <w:widowControl w:val="off"/>
      <w:outlineLvl w:val="7"/>
    </w:pPr>
    <w:rPr>
      <w:rFonts w:ascii="Cambria" w:hAnsi="Cambria"/>
      <w:sz w:val="24"/>
    </w:rPr>
  </w:style>
  <w:style w:type="paragraph" w:styleId="983">
    <w:name w:val="标题 9"/>
    <w:basedOn w:val="974"/>
    <w:next w:val="974"/>
    <w:link w:val="997"/>
    <w:uiPriority w:val="99"/>
    <w:qFormat/>
    <w:pPr>
      <w:keepLines/>
      <w:keepNext/>
      <w:spacing w:before="240" w:after="64" w:line="320" w:lineRule="auto"/>
      <w:widowControl w:val="off"/>
      <w:outlineLvl w:val="8"/>
    </w:pPr>
    <w:rPr>
      <w:rFonts w:ascii="Cambria" w:hAnsi="Cambria"/>
      <w:szCs w:val="21"/>
    </w:rPr>
  </w:style>
  <w:style w:type="character" w:styleId="984">
    <w:name w:val="默认段落字体"/>
    <w:next w:val="984"/>
    <w:link w:val="974"/>
    <w:uiPriority w:val="1"/>
    <w:unhideWhenUsed/>
  </w:style>
  <w:style w:type="table" w:styleId="985">
    <w:name w:val="普通表格"/>
    <w:next w:val="985"/>
    <w:link w:val="974"/>
    <w:uiPriority w:val="99"/>
    <w:unhideWhenUsed/>
    <w:qFormat/>
    <w:tblPr/>
  </w:style>
  <w:style w:type="paragraph" w:styleId="986">
    <w:name w:val="正文文本"/>
    <w:basedOn w:val="974"/>
    <w:next w:val="988"/>
    <w:link w:val="987"/>
    <w:uiPriority w:val="99"/>
    <w:qFormat/>
    <w:rPr>
      <w:sz w:val="24"/>
    </w:rPr>
  </w:style>
  <w:style w:type="character" w:styleId="987">
    <w:name w:val="正文文本 Char"/>
    <w:next w:val="987"/>
    <w:link w:val="986"/>
    <w:uiPriority w:val="99"/>
    <w:semiHidden/>
    <w:qFormat/>
    <w:rPr>
      <w:rFonts w:cs="Times New Roman"/>
      <w:sz w:val="24"/>
      <w:szCs w:val="24"/>
    </w:rPr>
  </w:style>
  <w:style w:type="paragraph" w:styleId="988">
    <w:name w:val="xl27"/>
    <w:basedOn w:val="974"/>
    <w:next w:val="988"/>
    <w:link w:val="974"/>
    <w:qFormat/>
    <w:pPr>
      <w:jc w:val="center"/>
      <w:spacing w:before="100" w:beforeAutospacing="1" w:after="100" w:afterAutospacing="1"/>
      <w:widowControl/>
    </w:pPr>
    <w:rPr>
      <w:rFonts w:ascii="宋体" w:hAnsi="宋体"/>
      <w:sz w:val="28"/>
      <w:szCs w:val="28"/>
    </w:rPr>
  </w:style>
  <w:style w:type="character" w:styleId="989">
    <w:name w:val="标题 1 Char"/>
    <w:next w:val="989"/>
    <w:link w:val="975"/>
    <w:uiPriority w:val="99"/>
    <w:qFormat/>
    <w:rPr>
      <w:rFonts w:cs="Times New Roman"/>
      <w:b/>
      <w:bCs/>
      <w:sz w:val="44"/>
      <w:szCs w:val="44"/>
    </w:rPr>
  </w:style>
  <w:style w:type="character" w:styleId="990">
    <w:name w:val="标题 2 Char"/>
    <w:next w:val="990"/>
    <w:link w:val="976"/>
    <w:uiPriority w:val="99"/>
    <w:qFormat/>
    <w:rPr>
      <w:rFonts w:ascii="Arial" w:hAnsi="Arial" w:eastAsia="黑体" w:cs="Arial"/>
      <w:b/>
      <w:bCs/>
      <w:sz w:val="32"/>
      <w:szCs w:val="32"/>
    </w:rPr>
  </w:style>
  <w:style w:type="character" w:styleId="991">
    <w:name w:val="标题 3 Char"/>
    <w:next w:val="991"/>
    <w:link w:val="977"/>
    <w:uiPriority w:val="99"/>
    <w:qFormat/>
    <w:rPr>
      <w:rFonts w:cs="Times New Roman"/>
      <w:b/>
      <w:bCs/>
      <w:sz w:val="32"/>
      <w:szCs w:val="32"/>
    </w:rPr>
  </w:style>
  <w:style w:type="character" w:styleId="992">
    <w:name w:val="标题 4 Char"/>
    <w:next w:val="992"/>
    <w:link w:val="978"/>
    <w:uiPriority w:val="99"/>
    <w:qFormat/>
    <w:rPr>
      <w:rFonts w:ascii="Cambria" w:hAnsi="Cambria" w:cs="Times New Roman"/>
      <w:b/>
      <w:bCs/>
      <w:sz w:val="28"/>
      <w:szCs w:val="28"/>
    </w:rPr>
  </w:style>
  <w:style w:type="character" w:styleId="993">
    <w:name w:val="标题 5 Char"/>
    <w:next w:val="993"/>
    <w:link w:val="979"/>
    <w:uiPriority w:val="99"/>
    <w:qFormat/>
    <w:rPr>
      <w:rFonts w:cs="Times New Roman"/>
      <w:b/>
      <w:bCs/>
      <w:sz w:val="28"/>
      <w:szCs w:val="28"/>
    </w:rPr>
  </w:style>
  <w:style w:type="character" w:styleId="994">
    <w:name w:val="标题 6 Char"/>
    <w:next w:val="994"/>
    <w:link w:val="980"/>
    <w:uiPriority w:val="99"/>
    <w:qFormat/>
    <w:rPr>
      <w:rFonts w:ascii="Cambria" w:hAnsi="Cambria" w:cs="Times New Roman"/>
      <w:b/>
      <w:bCs/>
      <w:sz w:val="24"/>
      <w:szCs w:val="24"/>
    </w:rPr>
  </w:style>
  <w:style w:type="character" w:styleId="995">
    <w:name w:val="标题 7 Char"/>
    <w:next w:val="995"/>
    <w:link w:val="981"/>
    <w:uiPriority w:val="99"/>
    <w:qFormat/>
    <w:rPr>
      <w:rFonts w:cs="Times New Roman"/>
      <w:b/>
      <w:bCs/>
      <w:sz w:val="24"/>
      <w:szCs w:val="24"/>
    </w:rPr>
  </w:style>
  <w:style w:type="character" w:styleId="996">
    <w:name w:val="标题 8 Char"/>
    <w:next w:val="996"/>
    <w:link w:val="982"/>
    <w:uiPriority w:val="99"/>
    <w:qFormat/>
    <w:rPr>
      <w:rFonts w:ascii="Cambria" w:hAnsi="Cambria" w:cs="Times New Roman"/>
      <w:sz w:val="24"/>
      <w:szCs w:val="24"/>
    </w:rPr>
  </w:style>
  <w:style w:type="character" w:styleId="997">
    <w:name w:val="标题 9 Char"/>
    <w:next w:val="997"/>
    <w:link w:val="983"/>
    <w:uiPriority w:val="99"/>
    <w:qFormat/>
    <w:rPr>
      <w:rFonts w:ascii="Cambria" w:hAnsi="Cambria" w:cs="Times New Roman"/>
      <w:sz w:val="21"/>
      <w:szCs w:val="21"/>
    </w:rPr>
  </w:style>
  <w:style w:type="paragraph" w:styleId="998">
    <w:name w:val="正文缩进"/>
    <w:basedOn w:val="974"/>
    <w:next w:val="998"/>
    <w:link w:val="974"/>
    <w:uiPriority w:val="99"/>
    <w:semiHidden/>
    <w:qFormat/>
    <w:pPr>
      <w:ind w:firstLine="420"/>
      <w:widowControl w:val="off"/>
    </w:pPr>
  </w:style>
  <w:style w:type="paragraph" w:styleId="999">
    <w:name w:val="批注文字"/>
    <w:basedOn w:val="974"/>
    <w:next w:val="999"/>
    <w:link w:val="1000"/>
    <w:qFormat/>
    <w:pPr>
      <w:contextualSpacing/>
      <w:jc w:val="left"/>
      <w:widowControl w:val="off"/>
    </w:pPr>
    <w:rPr>
      <w:color w:val="0000ff"/>
      <w:sz w:val="24"/>
    </w:rPr>
  </w:style>
  <w:style w:type="character" w:styleId="1000">
    <w:name w:val="批注文字 Char"/>
    <w:next w:val="1000"/>
    <w:link w:val="999"/>
    <w:qFormat/>
    <w:rPr>
      <w:rFonts w:cs="Times New Roman"/>
      <w:color w:val="0000ff"/>
      <w:sz w:val="24"/>
      <w:szCs w:val="24"/>
      <w:lang w:val="en-US" w:eastAsia="zh-CN" w:bidi="ar-SA"/>
    </w:rPr>
  </w:style>
  <w:style w:type="paragraph" w:styleId="1001">
    <w:name w:val="正文文本缩进"/>
    <w:basedOn w:val="974"/>
    <w:next w:val="974"/>
    <w:link w:val="974"/>
    <w:qFormat/>
    <w:pPr>
      <w:ind w:left="570"/>
      <w:spacing w:line="520" w:lineRule="exact"/>
    </w:pPr>
    <w:rPr>
      <w:rFonts w:ascii="方正仿宋简体" w:hAnsi="创艺简仿宋" w:eastAsia="方正仿宋简体"/>
      <w:sz w:val="24"/>
    </w:rPr>
  </w:style>
  <w:style w:type="paragraph" w:styleId="1002">
    <w:name w:val="目录 5"/>
    <w:basedOn w:val="974"/>
    <w:next w:val="974"/>
    <w:link w:val="974"/>
    <w:uiPriority w:val="99"/>
    <w:semiHidden/>
    <w:qFormat/>
    <w:pPr>
      <w:ind w:left="840"/>
      <w:jc w:val="left"/>
    </w:pPr>
    <w:rPr>
      <w:sz w:val="18"/>
    </w:rPr>
  </w:style>
  <w:style w:type="paragraph" w:styleId="1003">
    <w:name w:val="目录 3"/>
    <w:basedOn w:val="974"/>
    <w:next w:val="974"/>
    <w:link w:val="974"/>
    <w:uiPriority w:val="99"/>
    <w:semiHidden/>
    <w:qFormat/>
    <w:pPr>
      <w:ind w:left="420"/>
      <w:jc w:val="left"/>
    </w:pPr>
    <w:rPr>
      <w:i/>
      <w:sz w:val="20"/>
    </w:rPr>
  </w:style>
  <w:style w:type="paragraph" w:styleId="1004">
    <w:name w:val="纯文本"/>
    <w:basedOn w:val="974"/>
    <w:next w:val="1004"/>
    <w:link w:val="1005"/>
    <w:uiPriority w:val="99"/>
    <w:qFormat/>
    <w:pPr>
      <w:widowControl w:val="off"/>
    </w:pPr>
    <w:rPr>
      <w:rFonts w:ascii="宋体" w:hAnsi="Courier New"/>
      <w:sz w:val="20"/>
      <w:szCs w:val="20"/>
    </w:rPr>
  </w:style>
  <w:style w:type="character" w:styleId="1005">
    <w:name w:val="纯文本 Char"/>
    <w:next w:val="1005"/>
    <w:link w:val="1004"/>
    <w:uiPriority w:val="99"/>
    <w:qFormat/>
    <w:rPr>
      <w:rFonts w:ascii="宋体" w:hAnsi="Courier New" w:cs="Times New Roman"/>
    </w:rPr>
  </w:style>
  <w:style w:type="paragraph" w:styleId="1006">
    <w:name w:val="日期"/>
    <w:basedOn w:val="974"/>
    <w:next w:val="974"/>
    <w:link w:val="1007"/>
    <w:uiPriority w:val="99"/>
    <w:qFormat/>
    <w:rPr>
      <w:sz w:val="24"/>
      <w:szCs w:val="20"/>
    </w:rPr>
  </w:style>
  <w:style w:type="character" w:styleId="1007">
    <w:name w:val="日期 Char"/>
    <w:next w:val="1007"/>
    <w:link w:val="1006"/>
    <w:uiPriority w:val="99"/>
    <w:qFormat/>
    <w:rPr>
      <w:rFonts w:cs="Times New Roman"/>
      <w:sz w:val="24"/>
    </w:rPr>
  </w:style>
  <w:style w:type="paragraph" w:styleId="1008">
    <w:name w:val="批注框文本"/>
    <w:basedOn w:val="974"/>
    <w:next w:val="1008"/>
    <w:link w:val="1009"/>
    <w:rPr>
      <w:sz w:val="18"/>
      <w:szCs w:val="18"/>
    </w:rPr>
  </w:style>
  <w:style w:type="character" w:styleId="1009">
    <w:name w:val="批注框文本 Char"/>
    <w:next w:val="1009"/>
    <w:link w:val="1008"/>
    <w:qFormat/>
    <w:rPr>
      <w:rFonts w:cs="Times New Roman"/>
      <w:sz w:val="18"/>
      <w:szCs w:val="18"/>
    </w:rPr>
  </w:style>
  <w:style w:type="paragraph" w:styleId="1010">
    <w:name w:val="页脚"/>
    <w:basedOn w:val="974"/>
    <w:next w:val="1010"/>
    <w:link w:val="1011"/>
    <w:qFormat/>
    <w:pPr>
      <w:jc w:val="left"/>
      <w:tabs>
        <w:tab w:val="center" w:pos="4153" w:leader="none"/>
        <w:tab w:val="right" w:pos="8306" w:leader="none"/>
      </w:tabs>
    </w:pPr>
    <w:rPr>
      <w:sz w:val="18"/>
      <w:szCs w:val="18"/>
    </w:rPr>
  </w:style>
  <w:style w:type="character" w:styleId="1011">
    <w:name w:val="页脚 Char"/>
    <w:next w:val="1011"/>
    <w:link w:val="1010"/>
    <w:qFormat/>
    <w:rPr>
      <w:rFonts w:cs="Times New Roman"/>
      <w:sz w:val="18"/>
      <w:szCs w:val="18"/>
    </w:rPr>
  </w:style>
  <w:style w:type="paragraph" w:styleId="1012">
    <w:name w:val="页眉"/>
    <w:basedOn w:val="974"/>
    <w:next w:val="1012"/>
    <w:link w:val="1013"/>
    <w:qFormat/>
    <w:pPr>
      <w:jc w:val="center"/>
      <w:tabs>
        <w:tab w:val="center" w:pos="4153" w:leader="none"/>
        <w:tab w:val="right" w:pos="8306" w:leader="none"/>
      </w:tabs>
      <w:pBdr>
        <w:bottom w:val="single" w:color="000000" w:sz="6" w:space="1"/>
      </w:pBdr>
    </w:pPr>
    <w:rPr>
      <w:sz w:val="18"/>
      <w:szCs w:val="18"/>
    </w:rPr>
  </w:style>
  <w:style w:type="character" w:styleId="1013">
    <w:name w:val="页眉 Char"/>
    <w:next w:val="1013"/>
    <w:link w:val="1012"/>
    <w:qFormat/>
    <w:rPr>
      <w:rFonts w:cs="Times New Roman"/>
      <w:sz w:val="18"/>
      <w:szCs w:val="18"/>
    </w:rPr>
  </w:style>
  <w:style w:type="paragraph" w:styleId="1014">
    <w:name w:val="目录 4"/>
    <w:basedOn w:val="974"/>
    <w:next w:val="974"/>
    <w:link w:val="974"/>
    <w:uiPriority w:val="99"/>
    <w:semiHidden/>
    <w:qFormat/>
    <w:pPr>
      <w:ind w:left="630"/>
      <w:jc w:val="left"/>
    </w:pPr>
    <w:rPr>
      <w:sz w:val="18"/>
    </w:rPr>
  </w:style>
  <w:style w:type="paragraph" w:styleId="1015">
    <w:name w:val="列表"/>
    <w:basedOn w:val="1016"/>
    <w:next w:val="1015"/>
    <w:link w:val="974"/>
    <w:uiPriority w:val="99"/>
    <w:qFormat/>
    <w:pPr>
      <w:jc w:val="left"/>
      <w:spacing w:after="120"/>
    </w:pPr>
    <w:rPr>
      <w:rFonts w:eastAsia="宋体"/>
      <w:b w:val="0"/>
    </w:rPr>
  </w:style>
  <w:style w:type="paragraph" w:styleId="1016">
    <w:name w:val="BodyText1"/>
    <w:basedOn w:val="974"/>
    <w:next w:val="1016"/>
    <w:link w:val="1017"/>
    <w:uiPriority w:val="99"/>
    <w:qFormat/>
    <w:pPr>
      <w:jc w:val="center"/>
    </w:pPr>
    <w:rPr>
      <w:rFonts w:eastAsia="幼圆"/>
      <w:b/>
      <w:sz w:val="24"/>
      <w:szCs w:val="20"/>
    </w:rPr>
  </w:style>
  <w:style w:type="character" w:styleId="1017">
    <w:name w:val="UserStyle_52"/>
    <w:next w:val="1017"/>
    <w:link w:val="1016"/>
    <w:uiPriority w:val="99"/>
    <w:qFormat/>
    <w:rPr>
      <w:rFonts w:eastAsia="幼圆"/>
      <w:b/>
      <w:sz w:val="24"/>
    </w:rPr>
  </w:style>
  <w:style w:type="paragraph" w:styleId="1018">
    <w:name w:val="目录 2"/>
    <w:basedOn w:val="974"/>
    <w:next w:val="974"/>
    <w:link w:val="974"/>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9">
    <w:name w:val="HTML 预设格式"/>
    <w:basedOn w:val="974"/>
    <w:next w:val="1019"/>
    <w:link w:val="1020"/>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0">
    <w:name w:val="HTML 预设格式 Char"/>
    <w:next w:val="1020"/>
    <w:link w:val="1019"/>
    <w:uiPriority w:val="99"/>
    <w:semiHidden/>
    <w:rPr>
      <w:rFonts w:ascii="宋体" w:hAnsi="宋体" w:cs="宋体"/>
      <w:sz w:val="24"/>
      <w:szCs w:val="24"/>
    </w:rPr>
  </w:style>
  <w:style w:type="paragraph" w:styleId="1021">
    <w:name w:val="普通(网站)"/>
    <w:basedOn w:val="974"/>
    <w:next w:val="1021"/>
    <w:link w:val="974"/>
    <w:uiPriority w:val="99"/>
    <w:qFormat/>
    <w:pPr>
      <w:jc w:val="left"/>
      <w:spacing w:before="100" w:beforeAutospacing="1" w:after="100" w:afterAutospacing="1"/>
    </w:pPr>
    <w:rPr>
      <w:rFonts w:ascii="Arial" w:hAnsi="Arial" w:cs="Arial"/>
      <w:sz w:val="24"/>
    </w:rPr>
  </w:style>
  <w:style w:type="paragraph" w:styleId="1022">
    <w:name w:val="标题"/>
    <w:basedOn w:val="974"/>
    <w:next w:val="1022"/>
    <w:link w:val="1023"/>
    <w:uiPriority w:val="99"/>
    <w:qFormat/>
    <w:pPr>
      <w:jc w:val="center"/>
    </w:pPr>
    <w:rPr>
      <w:b/>
      <w:sz w:val="30"/>
      <w:szCs w:val="20"/>
    </w:rPr>
  </w:style>
  <w:style w:type="character" w:styleId="1023">
    <w:name w:val="标题 Char"/>
    <w:next w:val="1023"/>
    <w:link w:val="1022"/>
    <w:uiPriority w:val="99"/>
    <w:qFormat/>
    <w:rPr>
      <w:rFonts w:cs="Times New Roman"/>
      <w:b/>
      <w:sz w:val="30"/>
    </w:rPr>
  </w:style>
  <w:style w:type="paragraph" w:styleId="1024">
    <w:name w:val="批注主题"/>
    <w:basedOn w:val="999"/>
    <w:next w:val="999"/>
    <w:link w:val="1025"/>
    <w:qFormat/>
    <w:rPr>
      <w:b/>
      <w:bCs/>
      <w:color w:val="000000"/>
    </w:rPr>
  </w:style>
  <w:style w:type="character" w:styleId="1025">
    <w:name w:val="批注主题 Char"/>
    <w:next w:val="1025"/>
    <w:link w:val="1024"/>
    <w:qFormat/>
    <w:rPr>
      <w:rFonts w:cs="Times New Roman"/>
      <w:b/>
      <w:bCs/>
      <w:sz w:val="24"/>
      <w:szCs w:val="24"/>
    </w:rPr>
  </w:style>
  <w:style w:type="table" w:styleId="1026">
    <w:name w:val="网格型"/>
    <w:basedOn w:val="985"/>
    <w:next w:val="1026"/>
    <w:link w:val="974"/>
    <w:uiPriority w:val="99"/>
    <w:qFormat/>
    <w:tblPr/>
  </w:style>
  <w:style w:type="character" w:styleId="1027">
    <w:name w:val="已访问的超链接"/>
    <w:next w:val="1027"/>
    <w:link w:val="974"/>
    <w:uiPriority w:val="99"/>
    <w:qFormat/>
    <w:rPr>
      <w:rFonts w:cs="Times New Roman"/>
      <w:color w:val="000000"/>
      <w:sz w:val="18"/>
    </w:rPr>
  </w:style>
  <w:style w:type="character" w:styleId="1028">
    <w:name w:val="强调"/>
    <w:next w:val="1028"/>
    <w:link w:val="974"/>
    <w:uiPriority w:val="99"/>
    <w:qFormat/>
    <w:rPr>
      <w:rFonts w:cs="Times New Roman"/>
      <w:color w:val="cc0000"/>
    </w:rPr>
  </w:style>
  <w:style w:type="character" w:styleId="1029">
    <w:name w:val="HTML 打字机"/>
    <w:next w:val="1029"/>
    <w:link w:val="974"/>
    <w:uiPriority w:val="99"/>
    <w:unhideWhenUsed/>
    <w:qFormat/>
    <w:rPr>
      <w:rFonts w:ascii="monospace" w:hAnsi="monospace" w:eastAsia="monospace" w:cs="monospace"/>
      <w:sz w:val="20"/>
    </w:rPr>
  </w:style>
  <w:style w:type="character" w:styleId="1030">
    <w:name w:val="HTML 缩写"/>
    <w:next w:val="1030"/>
    <w:link w:val="974"/>
    <w:uiPriority w:val="99"/>
    <w:unhideWhenUsed/>
    <w:qFormat/>
  </w:style>
  <w:style w:type="character" w:styleId="1031">
    <w:name w:val="超链接"/>
    <w:next w:val="1031"/>
    <w:link w:val="974"/>
    <w:qFormat/>
    <w:rPr>
      <w:rFonts w:cs="Times New Roman"/>
      <w:color w:val="000000"/>
      <w:sz w:val="18"/>
    </w:rPr>
  </w:style>
  <w:style w:type="character" w:styleId="1032">
    <w:name w:val="HTML 代码"/>
    <w:next w:val="1032"/>
    <w:link w:val="974"/>
    <w:uiPriority w:val="99"/>
    <w:unhideWhenUsed/>
    <w:qFormat/>
    <w:rPr>
      <w:rFonts w:ascii="monospace" w:hAnsi="monospace" w:eastAsia="monospace" w:cs="monospace"/>
      <w:sz w:val="20"/>
    </w:rPr>
  </w:style>
  <w:style w:type="character" w:styleId="1033">
    <w:name w:val="批注引用"/>
    <w:next w:val="1033"/>
    <w:link w:val="974"/>
    <w:qFormat/>
    <w:rPr>
      <w:rFonts w:cs="Times New Roman"/>
      <w:sz w:val="21"/>
      <w:szCs w:val="21"/>
    </w:rPr>
  </w:style>
  <w:style w:type="character" w:styleId="1034">
    <w:name w:val="HTML 引文"/>
    <w:next w:val="1034"/>
    <w:link w:val="974"/>
    <w:uiPriority w:val="99"/>
    <w:unhideWhenUsed/>
    <w:qFormat/>
    <w:rPr>
      <w:color w:val="008000"/>
    </w:rPr>
  </w:style>
  <w:style w:type="character" w:styleId="1035">
    <w:name w:val="HTML 键盘"/>
    <w:next w:val="1035"/>
    <w:link w:val="974"/>
    <w:uiPriority w:val="99"/>
    <w:unhideWhenUsed/>
    <w:qFormat/>
    <w:rPr>
      <w:rFonts w:ascii="monospace" w:hAnsi="monospace" w:eastAsia="monospace" w:cs="monospace"/>
      <w:sz w:val="20"/>
    </w:rPr>
  </w:style>
  <w:style w:type="character" w:styleId="1036">
    <w:name w:val="HTML 样本"/>
    <w:next w:val="1036"/>
    <w:link w:val="974"/>
    <w:uiPriority w:val="99"/>
    <w:unhideWhenUsed/>
    <w:qFormat/>
    <w:rPr>
      <w:rFonts w:ascii="monospace" w:hAnsi="monospace" w:eastAsia="monospace" w:cs="monospace"/>
    </w:rPr>
  </w:style>
  <w:style w:type="character" w:styleId="1037">
    <w:name w:val="UserStyle_39"/>
    <w:next w:val="1037"/>
    <w:link w:val="1038"/>
    <w:uiPriority w:val="99"/>
    <w:qFormat/>
    <w:rPr>
      <w:rFonts w:ascii="Arial" w:hAnsi="Arial"/>
      <w:sz w:val="24"/>
    </w:rPr>
  </w:style>
  <w:style w:type="paragraph" w:styleId="1038">
    <w:name w:val="UserStyle_40"/>
    <w:basedOn w:val="1039"/>
    <w:next w:val="1038"/>
    <w:link w:val="1037"/>
    <w:uiPriority w:val="99"/>
    <w:qFormat/>
  </w:style>
  <w:style w:type="paragraph" w:styleId="1039">
    <w:name w:val="UserStyle_9"/>
    <w:basedOn w:val="974"/>
    <w:next w:val="1039"/>
    <w:link w:val="1040"/>
    <w:uiPriority w:val="99"/>
    <w:qFormat/>
    <w:pPr>
      <w:ind w:left="3240" w:hanging="3240"/>
    </w:pPr>
    <w:rPr>
      <w:rFonts w:ascii="Arial" w:hAnsi="Arial"/>
      <w:sz w:val="24"/>
      <w:szCs w:val="20"/>
    </w:rPr>
  </w:style>
  <w:style w:type="character" w:styleId="1040">
    <w:name w:val="UserStyle_8"/>
    <w:next w:val="1040"/>
    <w:link w:val="1039"/>
    <w:uiPriority w:val="99"/>
    <w:qFormat/>
    <w:rPr>
      <w:rFonts w:ascii="Arial" w:hAnsi="Arial"/>
      <w:sz w:val="24"/>
    </w:rPr>
  </w:style>
  <w:style w:type="character" w:styleId="1041">
    <w:name w:val="UserStyle_35"/>
    <w:next w:val="1041"/>
    <w:link w:val="974"/>
    <w:uiPriority w:val="99"/>
    <w:qFormat/>
    <w:rPr>
      <w:rFonts w:ascii="Cambria" w:hAnsi="Cambria"/>
      <w:b/>
      <w:sz w:val="24"/>
    </w:rPr>
  </w:style>
  <w:style w:type="character" w:styleId="1042">
    <w:name w:val="UserStyle_46"/>
    <w:next w:val="1042"/>
    <w:link w:val="974"/>
    <w:uiPriority w:val="99"/>
    <w:qFormat/>
    <w:rPr>
      <w:rFonts w:ascii="Verdana" w:hAnsi="Verdana"/>
      <w:sz w:val="21"/>
    </w:rPr>
  </w:style>
  <w:style w:type="character" w:styleId="1043">
    <w:name w:val="UserStyle_14"/>
    <w:next w:val="1043"/>
    <w:link w:val="974"/>
    <w:uiPriority w:val="99"/>
    <w:qFormat/>
    <w:rPr>
      <w:rFonts w:ascii="宋体" w:hAnsi="宋体" w:eastAsia="宋体"/>
      <w:color w:val="000000"/>
      <w:sz w:val="20"/>
    </w:rPr>
  </w:style>
  <w:style w:type="character" w:styleId="1044">
    <w:name w:val="UserStyle_47"/>
    <w:next w:val="1044"/>
    <w:link w:val="1045"/>
    <w:uiPriority w:val="99"/>
    <w:qFormat/>
    <w:rPr>
      <w:rFonts w:ascii="宋体" w:hAnsi="Courier New" w:eastAsia="楷体_GB2312"/>
      <w:sz w:val="26"/>
    </w:rPr>
  </w:style>
  <w:style w:type="paragraph" w:styleId="1045">
    <w:name w:val="UserStyle_48"/>
    <w:basedOn w:val="974"/>
    <w:next w:val="1045"/>
    <w:link w:val="1044"/>
    <w:uiPriority w:val="99"/>
    <w:qFormat/>
    <w:rPr>
      <w:rFonts w:ascii="宋体" w:hAnsi="Courier New" w:eastAsia="楷体_GB2312"/>
      <w:sz w:val="26"/>
      <w:szCs w:val="20"/>
    </w:rPr>
  </w:style>
  <w:style w:type="character" w:styleId="1046">
    <w:name w:val="UserStyle_13"/>
    <w:next w:val="1046"/>
    <w:link w:val="974"/>
    <w:uiPriority w:val="99"/>
    <w:qFormat/>
    <w:rPr>
      <w:rFonts w:ascii="宋体" w:hAnsi="宋体" w:eastAsia="宋体"/>
      <w:color w:val="000000"/>
      <w:sz w:val="24"/>
    </w:rPr>
  </w:style>
  <w:style w:type="character" w:styleId="1047">
    <w:name w:val="UserStyle_44"/>
    <w:next w:val="1047"/>
    <w:link w:val="974"/>
    <w:uiPriority w:val="99"/>
    <w:qFormat/>
    <w:rPr>
      <w:rFonts w:ascii="Cambria" w:hAnsi="Cambria"/>
      <w:sz w:val="21"/>
    </w:rPr>
  </w:style>
  <w:style w:type="character" w:styleId="1048">
    <w:name w:val="UserStyle_45"/>
    <w:next w:val="1048"/>
    <w:link w:val="974"/>
    <w:uiPriority w:val="99"/>
    <w:qFormat/>
    <w:rPr>
      <w:b/>
      <w:sz w:val="24"/>
    </w:rPr>
  </w:style>
  <w:style w:type="character" w:styleId="1049">
    <w:name w:val="UserStyle_19"/>
    <w:next w:val="1049"/>
    <w:link w:val="974"/>
    <w:uiPriority w:val="99"/>
    <w:qFormat/>
    <w:rPr>
      <w:b/>
      <w:sz w:val="28"/>
    </w:rPr>
  </w:style>
  <w:style w:type="character" w:styleId="1050">
    <w:name w:val="UserStyle_32"/>
    <w:next w:val="1050"/>
    <w:link w:val="974"/>
    <w:uiPriority w:val="99"/>
    <w:qFormat/>
    <w:rPr>
      <w:rFonts w:ascii="Cambria" w:hAnsi="Cambria"/>
      <w:b/>
      <w:sz w:val="32"/>
    </w:rPr>
  </w:style>
  <w:style w:type="character" w:styleId="1051">
    <w:name w:val="UserStyle_16"/>
    <w:next w:val="1051"/>
    <w:link w:val="1052"/>
    <w:uiPriority w:val="99"/>
    <w:qFormat/>
    <w:rPr>
      <w:sz w:val="18"/>
    </w:rPr>
  </w:style>
  <w:style w:type="paragraph" w:styleId="1052">
    <w:name w:val="页脚1"/>
    <w:basedOn w:val="974"/>
    <w:next w:val="1052"/>
    <w:link w:val="1051"/>
    <w:uiPriority w:val="99"/>
    <w:qFormat/>
    <w:pPr>
      <w:jc w:val="left"/>
      <w:tabs>
        <w:tab w:val="center" w:pos="4153" w:leader="none"/>
        <w:tab w:val="right" w:pos="8306" w:leader="none"/>
      </w:tabs>
    </w:pPr>
    <w:rPr>
      <w:sz w:val="18"/>
      <w:szCs w:val="20"/>
    </w:rPr>
  </w:style>
  <w:style w:type="character" w:styleId="1053">
    <w:name w:val="UserStyle_29"/>
    <w:next w:val="1053"/>
    <w:link w:val="974"/>
    <w:uiPriority w:val="99"/>
    <w:qFormat/>
    <w:rPr>
      <w:rFonts w:eastAsia="宋体"/>
      <w:sz w:val="24"/>
      <w:lang w:val="en-US" w:eastAsia="zh-CN"/>
    </w:rPr>
  </w:style>
  <w:style w:type="character" w:styleId="1054">
    <w:name w:val="UserStyle_36"/>
    <w:next w:val="1054"/>
    <w:link w:val="974"/>
    <w:uiPriority w:val="99"/>
    <w:qFormat/>
    <w:rPr>
      <w:rFonts w:eastAsia="宋体"/>
      <w:sz w:val="18"/>
      <w:lang w:val="en-US" w:eastAsia="zh-CN"/>
    </w:rPr>
  </w:style>
  <w:style w:type="character" w:styleId="1055">
    <w:name w:val="HtmlCode1"/>
    <w:next w:val="1055"/>
    <w:link w:val="974"/>
    <w:uiPriority w:val="99"/>
    <w:qFormat/>
    <w:rPr>
      <w:rFonts w:ascii="Courier New" w:hAnsi="Courier New"/>
      <w:sz w:val="20"/>
    </w:rPr>
  </w:style>
  <w:style w:type="character" w:styleId="1056">
    <w:name w:val="UserStyle_31"/>
    <w:next w:val="1056"/>
    <w:link w:val="1057"/>
    <w:uiPriority w:val="99"/>
    <w:semiHidden/>
    <w:qFormat/>
    <w:rPr>
      <w:rFonts w:ascii="Courier New" w:hAnsi="Courier New"/>
      <w:lang w:val="en-US" w:eastAsia="zh-CN" w:bidi="ar-SA"/>
    </w:rPr>
  </w:style>
  <w:style w:type="paragraph" w:styleId="1057">
    <w:name w:val="宏文本1"/>
    <w:next w:val="1057"/>
    <w:link w:val="1056"/>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8">
    <w:name w:val="UserStyle_22"/>
    <w:next w:val="1058"/>
    <w:link w:val="974"/>
    <w:uiPriority w:val="99"/>
    <w:qFormat/>
    <w:rPr>
      <w:rFonts w:ascii="Times New Roman" w:hAnsi="Times New Roman"/>
      <w:color w:val="000000"/>
      <w:sz w:val="21"/>
    </w:rPr>
  </w:style>
  <w:style w:type="character" w:styleId="1059">
    <w:name w:val="UserStyle_26"/>
    <w:next w:val="1059"/>
    <w:link w:val="1060"/>
    <w:uiPriority w:val="99"/>
    <w:qFormat/>
    <w:rPr>
      <w:sz w:val="24"/>
    </w:rPr>
  </w:style>
  <w:style w:type="paragraph" w:styleId="1060">
    <w:name w:val="BodyTextIndent1"/>
    <w:basedOn w:val="974"/>
    <w:next w:val="1060"/>
    <w:link w:val="1059"/>
    <w:uiPriority w:val="99"/>
    <w:qFormat/>
    <w:pPr>
      <w:ind w:left="420"/>
      <w:spacing w:after="120"/>
    </w:pPr>
    <w:rPr>
      <w:sz w:val="24"/>
      <w:szCs w:val="20"/>
    </w:rPr>
  </w:style>
  <w:style w:type="character" w:styleId="1061">
    <w:name w:val="UserStyle_50"/>
    <w:next w:val="1061"/>
    <w:link w:val="1062"/>
    <w:uiPriority w:val="99"/>
    <w:qFormat/>
    <w:rPr>
      <w:rFonts w:ascii="宋体"/>
      <w:sz w:val="28"/>
    </w:rPr>
  </w:style>
  <w:style w:type="paragraph" w:styleId="1062">
    <w:name w:val="UserStyle_51"/>
    <w:basedOn w:val="974"/>
    <w:next w:val="1062"/>
    <w:link w:val="1061"/>
    <w:uiPriority w:val="99"/>
    <w:qFormat/>
    <w:pPr>
      <w:numPr>
        <w:ilvl w:val="0"/>
        <w:numId w:val="1"/>
      </w:numPr>
      <w:ind w:left="0" w:firstLine="0"/>
      <w:spacing w:before="120"/>
      <w:tabs>
        <w:tab w:val="left" w:pos="720" w:leader="none"/>
      </w:tabs>
    </w:pPr>
    <w:rPr>
      <w:rFonts w:ascii="宋体"/>
      <w:sz w:val="28"/>
      <w:szCs w:val="20"/>
    </w:rPr>
  </w:style>
  <w:style w:type="character" w:styleId="1063">
    <w:name w:val="UserStyle_20"/>
    <w:next w:val="1063"/>
    <w:link w:val="974"/>
    <w:uiPriority w:val="99"/>
    <w:qFormat/>
    <w:rPr>
      <w:rFonts w:eastAsia="宋体"/>
      <w:sz w:val="18"/>
      <w:lang w:val="en-US" w:eastAsia="zh-CN"/>
    </w:rPr>
  </w:style>
  <w:style w:type="character" w:styleId="1064">
    <w:name w:val="UserStyle_28"/>
    <w:next w:val="1064"/>
    <w:link w:val="974"/>
    <w:uiPriority w:val="99"/>
    <w:qFormat/>
    <w:rPr>
      <w:rFonts w:ascii="宋体" w:hAnsi="宋体" w:eastAsia="宋体"/>
      <w:color w:val="000000"/>
      <w:sz w:val="21"/>
    </w:rPr>
  </w:style>
  <w:style w:type="character" w:styleId="1065">
    <w:name w:val="UserStyle_43"/>
    <w:next w:val="1065"/>
    <w:link w:val="974"/>
    <w:uiPriority w:val="99"/>
    <w:qFormat/>
    <w:rPr>
      <w:rFonts w:ascii="Cambria" w:hAnsi="Cambria"/>
      <w:b/>
      <w:sz w:val="28"/>
    </w:rPr>
  </w:style>
  <w:style w:type="character" w:styleId="1066">
    <w:name w:val="UserStyle_10"/>
    <w:next w:val="1066"/>
    <w:link w:val="974"/>
    <w:uiPriority w:val="99"/>
    <w:qFormat/>
    <w:rPr>
      <w:rFonts w:ascii="Times New Roman" w:hAnsi="Times New Roman" w:eastAsia="宋体"/>
      <w:sz w:val="24"/>
    </w:rPr>
  </w:style>
  <w:style w:type="character" w:styleId="1067">
    <w:name w:val="HtmlCite1"/>
    <w:next w:val="1067"/>
    <w:link w:val="974"/>
    <w:uiPriority w:val="99"/>
    <w:qFormat/>
    <w:rPr>
      <w:color w:val="008000"/>
    </w:rPr>
  </w:style>
  <w:style w:type="character" w:styleId="1068">
    <w:name w:val="UserStyle_3"/>
    <w:next w:val="1068"/>
    <w:link w:val="1069"/>
    <w:uiPriority w:val="99"/>
    <w:qFormat/>
    <w:rPr>
      <w:b/>
      <w:sz w:val="24"/>
    </w:rPr>
  </w:style>
  <w:style w:type="paragraph" w:styleId="1069">
    <w:name w:val="AnnotationSubject1"/>
    <w:basedOn w:val="1070"/>
    <w:next w:val="1070"/>
    <w:link w:val="1068"/>
    <w:uiPriority w:val="99"/>
    <w:qFormat/>
    <w:rPr>
      <w:b/>
    </w:rPr>
  </w:style>
  <w:style w:type="paragraph" w:styleId="1070">
    <w:name w:val="AnnotationText1"/>
    <w:basedOn w:val="974"/>
    <w:next w:val="1070"/>
    <w:link w:val="1071"/>
    <w:uiPriority w:val="99"/>
    <w:qFormat/>
    <w:pPr>
      <w:jc w:val="left"/>
    </w:pPr>
    <w:rPr>
      <w:sz w:val="24"/>
      <w:szCs w:val="20"/>
    </w:rPr>
  </w:style>
  <w:style w:type="character" w:styleId="1071">
    <w:name w:val="UserStyle_30"/>
    <w:next w:val="1071"/>
    <w:link w:val="1070"/>
    <w:uiPriority w:val="99"/>
    <w:qFormat/>
    <w:rPr>
      <w:sz w:val="24"/>
    </w:rPr>
  </w:style>
  <w:style w:type="character" w:styleId="1072">
    <w:name w:val="UserStyle_5"/>
    <w:next w:val="1072"/>
    <w:link w:val="974"/>
    <w:uiPriority w:val="99"/>
    <w:qFormat/>
    <w:rPr>
      <w:b/>
      <w:sz w:val="44"/>
    </w:rPr>
  </w:style>
  <w:style w:type="character" w:styleId="1073">
    <w:name w:val="font71"/>
    <w:next w:val="1073"/>
    <w:link w:val="974"/>
    <w:qFormat/>
    <w:rPr>
      <w:rFonts w:hint="eastAsia" w:ascii="宋体" w:hAnsi="宋体" w:eastAsia="宋体" w:cs="宋体"/>
      <w:color w:val="000000"/>
      <w:sz w:val="21"/>
      <w:szCs w:val="21"/>
      <w:u w:val="none"/>
    </w:rPr>
  </w:style>
  <w:style w:type="character" w:styleId="1074">
    <w:name w:val="font81"/>
    <w:next w:val="1074"/>
    <w:link w:val="974"/>
    <w:qFormat/>
    <w:rPr>
      <w:rFonts w:hint="eastAsia" w:ascii="宋体" w:hAnsi="宋体" w:eastAsia="宋体" w:cs="宋体"/>
      <w:color w:val="ff0000"/>
      <w:sz w:val="20"/>
      <w:szCs w:val="20"/>
      <w:u w:val="none"/>
    </w:rPr>
  </w:style>
  <w:style w:type="character" w:styleId="1075">
    <w:name w:val="font01"/>
    <w:next w:val="1075"/>
    <w:link w:val="974"/>
    <w:uiPriority w:val="99"/>
    <w:qFormat/>
    <w:rPr>
      <w:rFonts w:ascii="Times New Roman" w:hAnsi="Times New Roman"/>
      <w:color w:val="000000"/>
      <w:sz w:val="24"/>
      <w:u w:val="none"/>
    </w:rPr>
  </w:style>
  <w:style w:type="character" w:styleId="1076">
    <w:name w:val="font101"/>
    <w:next w:val="1076"/>
    <w:link w:val="974"/>
    <w:qFormat/>
    <w:rPr>
      <w:rFonts w:hint="eastAsia" w:ascii="宋体" w:hAnsi="宋体" w:eastAsia="宋体" w:cs="宋体"/>
      <w:color w:val="ff0000"/>
      <w:sz w:val="21"/>
      <w:szCs w:val="21"/>
      <w:u w:val="none"/>
    </w:rPr>
  </w:style>
  <w:style w:type="character" w:styleId="1077">
    <w:name w:val="UserStyle_27"/>
    <w:next w:val="1077"/>
    <w:link w:val="974"/>
    <w:uiPriority w:val="99"/>
    <w:qFormat/>
    <w:rPr>
      <w:rFonts w:eastAsia="宋体"/>
      <w:sz w:val="24"/>
      <w:lang w:val="en-US" w:eastAsia="zh-CN"/>
    </w:rPr>
  </w:style>
  <w:style w:type="character" w:styleId="1078">
    <w:name w:val="UserStyle_12"/>
    <w:next w:val="1078"/>
    <w:link w:val="974"/>
    <w:uiPriority w:val="99"/>
    <w:qFormat/>
  </w:style>
  <w:style w:type="character" w:styleId="1079">
    <w:name w:val="UserStyle_37"/>
    <w:next w:val="1079"/>
    <w:link w:val="974"/>
    <w:uiPriority w:val="99"/>
    <w:qFormat/>
    <w:rPr>
      <w:rFonts w:ascii="Cambria" w:hAnsi="Cambria"/>
      <w:sz w:val="24"/>
    </w:rPr>
  </w:style>
  <w:style w:type="character" w:styleId="1080">
    <w:name w:val="UserStyle_2"/>
    <w:next w:val="1080"/>
    <w:link w:val="1081"/>
    <w:uiPriority w:val="99"/>
    <w:qFormat/>
    <w:rPr>
      <w:sz w:val="21"/>
    </w:rPr>
  </w:style>
  <w:style w:type="paragraph" w:styleId="1081">
    <w:name w:val="BodyText21"/>
    <w:basedOn w:val="974"/>
    <w:next w:val="1081"/>
    <w:link w:val="1080"/>
    <w:uiPriority w:val="99"/>
    <w:qFormat/>
    <w:pPr>
      <w:spacing w:after="120" w:line="480" w:lineRule="auto"/>
    </w:pPr>
    <w:rPr>
      <w:szCs w:val="20"/>
    </w:rPr>
  </w:style>
  <w:style w:type="character" w:styleId="1082">
    <w:name w:val="纯文本 Char1"/>
    <w:next w:val="1082"/>
    <w:link w:val="974"/>
    <w:uiPriority w:val="99"/>
    <w:semiHidden/>
    <w:qFormat/>
    <w:rPr>
      <w:rFonts w:ascii="宋体" w:hAnsi="Courier New" w:cs="Courier New"/>
      <w:sz w:val="21"/>
      <w:szCs w:val="21"/>
    </w:rPr>
  </w:style>
  <w:style w:type="character" w:styleId="1083">
    <w:name w:val="UserStyle_33"/>
    <w:next w:val="1083"/>
    <w:link w:val="974"/>
    <w:uiPriority w:val="99"/>
    <w:qFormat/>
    <w:rPr>
      <w:rFonts w:eastAsia="宋体"/>
      <w:sz w:val="24"/>
      <w:lang w:val="en-US" w:eastAsia="zh-CN"/>
    </w:rPr>
  </w:style>
  <w:style w:type="character" w:styleId="1084">
    <w:name w:val="UserStyle_11"/>
    <w:next w:val="1084"/>
    <w:link w:val="1085"/>
    <w:uiPriority w:val="99"/>
    <w:qFormat/>
    <w:rPr>
      <w:sz w:val="16"/>
    </w:rPr>
  </w:style>
  <w:style w:type="paragraph" w:styleId="1085">
    <w:name w:val="BodyText31"/>
    <w:basedOn w:val="974"/>
    <w:next w:val="1085"/>
    <w:link w:val="1084"/>
    <w:uiPriority w:val="99"/>
    <w:qFormat/>
    <w:pPr>
      <w:spacing w:after="120"/>
    </w:pPr>
    <w:rPr>
      <w:sz w:val="16"/>
      <w:szCs w:val="20"/>
    </w:rPr>
  </w:style>
  <w:style w:type="character" w:styleId="1086">
    <w:name w:val="UserStyle_7"/>
    <w:next w:val="1086"/>
    <w:link w:val="1087"/>
    <w:uiPriority w:val="99"/>
    <w:qFormat/>
    <w:rPr>
      <w:sz w:val="18"/>
    </w:rPr>
  </w:style>
  <w:style w:type="paragraph" w:styleId="1087">
    <w:name w:val="页眉1"/>
    <w:basedOn w:val="974"/>
    <w:next w:val="1087"/>
    <w:link w:val="1086"/>
    <w:uiPriority w:val="99"/>
    <w:qFormat/>
    <w:pPr>
      <w:jc w:val="center"/>
      <w:tabs>
        <w:tab w:val="center" w:pos="4153" w:leader="none"/>
        <w:tab w:val="right" w:pos="8306" w:leader="none"/>
      </w:tabs>
      <w:pBdr>
        <w:bottom w:val="single" w:color="000000" w:sz="6" w:space="1"/>
      </w:pBdr>
    </w:pPr>
    <w:rPr>
      <w:sz w:val="18"/>
      <w:szCs w:val="20"/>
    </w:rPr>
  </w:style>
  <w:style w:type="character" w:styleId="1088">
    <w:name w:val="UserStyle_23"/>
    <w:next w:val="1088"/>
    <w:link w:val="974"/>
    <w:uiPriority w:val="99"/>
    <w:qFormat/>
    <w:rPr>
      <w:rFonts w:ascii="Calibri" w:hAnsi="Calibri"/>
      <w:color w:val="000000"/>
      <w:sz w:val="24"/>
    </w:rPr>
  </w:style>
  <w:style w:type="character" w:styleId="1089">
    <w:name w:val="AnnotationReference1"/>
    <w:next w:val="1089"/>
    <w:link w:val="974"/>
    <w:uiPriority w:val="99"/>
    <w:qFormat/>
    <w:rPr>
      <w:sz w:val="21"/>
    </w:rPr>
  </w:style>
  <w:style w:type="character" w:styleId="1090">
    <w:name w:val="c-icon28"/>
    <w:next w:val="1090"/>
    <w:link w:val="974"/>
    <w:qFormat/>
  </w:style>
  <w:style w:type="character" w:styleId="1091">
    <w:name w:val="hover27"/>
    <w:next w:val="1091"/>
    <w:link w:val="974"/>
    <w:qFormat/>
    <w:rPr>
      <w:color w:val="315efb"/>
    </w:rPr>
  </w:style>
  <w:style w:type="character" w:styleId="1092">
    <w:name w:val="font91"/>
    <w:next w:val="1092"/>
    <w:link w:val="974"/>
    <w:qFormat/>
    <w:rPr>
      <w:rFonts w:hint="eastAsia" w:ascii="宋体" w:hAnsi="宋体" w:eastAsia="宋体" w:cs="宋体"/>
      <w:b/>
      <w:bCs/>
      <w:color w:val="ff0000"/>
      <w:sz w:val="21"/>
      <w:szCs w:val="21"/>
      <w:u w:val="none"/>
    </w:rPr>
  </w:style>
  <w:style w:type="character" w:styleId="1093">
    <w:name w:val="hover26"/>
    <w:next w:val="1093"/>
    <w:link w:val="974"/>
    <w:qFormat/>
  </w:style>
  <w:style w:type="character" w:styleId="1094">
    <w:name w:val="UserStyle_15"/>
    <w:next w:val="1094"/>
    <w:link w:val="974"/>
    <w:uiPriority w:val="99"/>
    <w:qFormat/>
    <w:rPr>
      <w:rFonts w:eastAsia="宋体"/>
      <w:sz w:val="24"/>
      <w:lang w:val="en-US" w:eastAsia="zh-CN"/>
    </w:rPr>
  </w:style>
  <w:style w:type="character" w:styleId="1095">
    <w:name w:val="UserStyle_1"/>
    <w:next w:val="1095"/>
    <w:link w:val="1096"/>
    <w:uiPriority w:val="99"/>
    <w:qFormat/>
    <w:rPr>
      <w:sz w:val="24"/>
    </w:rPr>
  </w:style>
  <w:style w:type="paragraph" w:styleId="1096">
    <w:name w:val="NormalIndent1"/>
    <w:basedOn w:val="974"/>
    <w:next w:val="1096"/>
    <w:link w:val="1095"/>
    <w:uiPriority w:val="99"/>
    <w:qFormat/>
    <w:pPr>
      <w:ind w:firstLine="420"/>
    </w:pPr>
    <w:rPr>
      <w:sz w:val="24"/>
      <w:szCs w:val="20"/>
    </w:rPr>
  </w:style>
  <w:style w:type="character" w:styleId="1097">
    <w:name w:val="UserStyle_41"/>
    <w:next w:val="1097"/>
    <w:link w:val="1098"/>
    <w:uiPriority w:val="99"/>
    <w:qFormat/>
    <w:rPr>
      <w:sz w:val="16"/>
    </w:rPr>
  </w:style>
  <w:style w:type="paragraph" w:styleId="1098">
    <w:name w:val="BodyTextIndent31"/>
    <w:basedOn w:val="974"/>
    <w:next w:val="1098"/>
    <w:link w:val="1097"/>
    <w:uiPriority w:val="99"/>
    <w:qFormat/>
    <w:pPr>
      <w:ind w:left="420"/>
      <w:spacing w:after="120"/>
    </w:pPr>
    <w:rPr>
      <w:sz w:val="16"/>
      <w:szCs w:val="20"/>
    </w:rPr>
  </w:style>
  <w:style w:type="character" w:styleId="1099">
    <w:name w:val="NormalCharacter1"/>
    <w:next w:val="1099"/>
    <w:link w:val="974"/>
    <w:qFormat/>
  </w:style>
  <w:style w:type="character" w:styleId="1100">
    <w:name w:val="UserStyle_49"/>
    <w:next w:val="1100"/>
    <w:link w:val="974"/>
    <w:uiPriority w:val="99"/>
    <w:qFormat/>
    <w:rPr>
      <w:b/>
      <w:sz w:val="32"/>
    </w:rPr>
  </w:style>
  <w:style w:type="character" w:styleId="1101">
    <w:name w:val="font21"/>
    <w:next w:val="1101"/>
    <w:link w:val="974"/>
    <w:qFormat/>
    <w:rPr>
      <w:rFonts w:hint="eastAsia" w:ascii="宋体" w:hAnsi="宋体" w:eastAsia="宋体" w:cs="宋体"/>
      <w:b/>
      <w:bCs/>
      <w:color w:val="000000"/>
      <w:sz w:val="21"/>
      <w:szCs w:val="21"/>
      <w:u w:val="none"/>
    </w:rPr>
  </w:style>
  <w:style w:type="character" w:styleId="1102">
    <w:name w:val="UserStyle_21"/>
    <w:next w:val="1102"/>
    <w:link w:val="1103"/>
    <w:uiPriority w:val="99"/>
    <w:qFormat/>
    <w:rPr>
      <w:sz w:val="18"/>
    </w:rPr>
  </w:style>
  <w:style w:type="paragraph" w:styleId="1103">
    <w:name w:val="Acetate1"/>
    <w:basedOn w:val="974"/>
    <w:next w:val="1103"/>
    <w:link w:val="1102"/>
    <w:uiPriority w:val="99"/>
    <w:qFormat/>
    <w:rPr>
      <w:sz w:val="18"/>
      <w:szCs w:val="20"/>
    </w:rPr>
  </w:style>
  <w:style w:type="character" w:styleId="1104">
    <w:name w:val="font31"/>
    <w:next w:val="1104"/>
    <w:link w:val="974"/>
    <w:uiPriority w:val="99"/>
    <w:qFormat/>
    <w:rPr>
      <w:rFonts w:ascii="宋体" w:hAnsi="宋体" w:eastAsia="宋体"/>
      <w:color w:val="000000"/>
      <w:sz w:val="24"/>
      <w:u w:val="none"/>
    </w:rPr>
  </w:style>
  <w:style w:type="character" w:styleId="1105">
    <w:name w:val="font51"/>
    <w:next w:val="1105"/>
    <w:link w:val="974"/>
    <w:qFormat/>
    <w:rPr>
      <w:rFonts w:hint="eastAsia" w:ascii="仿宋" w:hAnsi="仿宋" w:eastAsia="仿宋" w:cs="仿宋"/>
      <w:color w:val="ff0000"/>
      <w:sz w:val="20"/>
      <w:szCs w:val="20"/>
      <w:u w:val="none"/>
    </w:rPr>
  </w:style>
  <w:style w:type="character" w:styleId="1106">
    <w:name w:val="UserStyle_34"/>
    <w:next w:val="1106"/>
    <w:link w:val="1107"/>
    <w:uiPriority w:val="99"/>
    <w:qFormat/>
    <w:rPr>
      <w:rFonts w:ascii="宋体"/>
      <w:sz w:val="18"/>
    </w:rPr>
  </w:style>
  <w:style w:type="paragraph" w:styleId="1107">
    <w:name w:val="NavPane1"/>
    <w:basedOn w:val="974"/>
    <w:next w:val="1107"/>
    <w:link w:val="1106"/>
    <w:uiPriority w:val="99"/>
    <w:qFormat/>
    <w:rPr>
      <w:rFonts w:ascii="宋体"/>
      <w:sz w:val="18"/>
      <w:szCs w:val="20"/>
    </w:rPr>
  </w:style>
  <w:style w:type="character" w:styleId="1108">
    <w:name w:val="UserStyle_42"/>
    <w:next w:val="1108"/>
    <w:link w:val="1109"/>
    <w:uiPriority w:val="99"/>
    <w:qFormat/>
    <w:rPr>
      <w:rFonts w:ascii="宋体" w:hAnsi="Arial"/>
      <w:sz w:val="28"/>
    </w:rPr>
  </w:style>
  <w:style w:type="paragraph" w:styleId="1109">
    <w:name w:val="BodyTextIndent21"/>
    <w:basedOn w:val="974"/>
    <w:next w:val="1109"/>
    <w:link w:val="1108"/>
    <w:uiPriority w:val="99"/>
    <w:qFormat/>
    <w:pPr>
      <w:ind w:left="-210" w:hanging="20"/>
      <w:spacing w:line="500" w:lineRule="exact"/>
    </w:pPr>
    <w:rPr>
      <w:rFonts w:ascii="宋体" w:hAnsi="Arial"/>
      <w:sz w:val="28"/>
      <w:szCs w:val="20"/>
    </w:rPr>
  </w:style>
  <w:style w:type="character" w:styleId="1110">
    <w:name w:val="UserStyle_17"/>
    <w:next w:val="1110"/>
    <w:link w:val="1111"/>
    <w:uiPriority w:val="99"/>
    <w:qFormat/>
    <w:rPr>
      <w:sz w:val="24"/>
    </w:rPr>
  </w:style>
  <w:style w:type="paragraph" w:styleId="1111">
    <w:name w:val="UserStyle_18"/>
    <w:basedOn w:val="974"/>
    <w:next w:val="1111"/>
    <w:link w:val="1110"/>
    <w:uiPriority w:val="99"/>
    <w:qFormat/>
    <w:pPr>
      <w:ind w:left="1098" w:hanging="2"/>
      <w:spacing w:after="60" w:line="264" w:lineRule="auto"/>
      <w:tabs>
        <w:tab w:val="left" w:pos="1020" w:leader="none"/>
        <w:tab w:val="left" w:pos="1090" w:leader="none"/>
      </w:tabs>
    </w:pPr>
    <w:rPr>
      <w:sz w:val="24"/>
      <w:szCs w:val="20"/>
    </w:rPr>
  </w:style>
  <w:style w:type="character" w:styleId="1112">
    <w:name w:val="font41"/>
    <w:next w:val="1112"/>
    <w:link w:val="974"/>
    <w:qFormat/>
    <w:rPr>
      <w:rFonts w:hint="eastAsia" w:ascii="宋体" w:hAnsi="宋体" w:eastAsia="宋体" w:cs="宋体"/>
      <w:b/>
      <w:bCs/>
      <w:color w:val="000000"/>
      <w:sz w:val="21"/>
      <w:szCs w:val="21"/>
      <w:u w:val="none"/>
    </w:rPr>
  </w:style>
  <w:style w:type="character" w:styleId="1113">
    <w:name w:val="font11"/>
    <w:next w:val="1113"/>
    <w:link w:val="974"/>
    <w:qFormat/>
    <w:rPr>
      <w:rFonts w:hint="eastAsia" w:ascii="宋体" w:hAnsi="宋体" w:eastAsia="宋体" w:cs="宋体"/>
      <w:b/>
      <w:bCs/>
      <w:color w:val="000000"/>
      <w:sz w:val="22"/>
      <w:szCs w:val="22"/>
      <w:u w:val="none"/>
    </w:rPr>
  </w:style>
  <w:style w:type="character" w:styleId="1114">
    <w:name w:val="PageNumber1"/>
    <w:next w:val="1114"/>
    <w:link w:val="974"/>
    <w:uiPriority w:val="99"/>
    <w:qFormat/>
    <w:rPr>
      <w:rFonts w:eastAsia="宋体"/>
      <w:b/>
      <w:sz w:val="24"/>
      <w:lang w:val="en-US" w:eastAsia="zh-CN"/>
    </w:rPr>
  </w:style>
  <w:style w:type="character" w:styleId="1115">
    <w:name w:val="UserStyle_24"/>
    <w:next w:val="1115"/>
    <w:link w:val="1116"/>
    <w:uiPriority w:val="99"/>
    <w:qFormat/>
    <w:rPr>
      <w:rFonts w:ascii="宋体"/>
      <w:color w:val="000000"/>
      <w:sz w:val="24"/>
      <w:szCs w:val="24"/>
      <w:lang w:val="en-US" w:eastAsia="zh-CN" w:bidi="ar-SA"/>
    </w:rPr>
  </w:style>
  <w:style w:type="paragraph" w:styleId="1116">
    <w:name w:val="UserStyle_25"/>
    <w:next w:val="1116"/>
    <w:link w:val="1115"/>
    <w:uiPriority w:val="99"/>
    <w:qFormat/>
    <w:rPr>
      <w:rFonts w:ascii="宋体"/>
      <w:color w:val="000000"/>
      <w:sz w:val="24"/>
      <w:szCs w:val="24"/>
      <w:lang w:val="en-US" w:eastAsia="zh-CN" w:bidi="ar-SA"/>
    </w:rPr>
  </w:style>
  <w:style w:type="character" w:styleId="1117">
    <w:name w:val="font112"/>
    <w:next w:val="1117"/>
    <w:link w:val="974"/>
    <w:qFormat/>
    <w:rPr>
      <w:rFonts w:hint="eastAsia" w:ascii="宋体" w:hAnsi="宋体" w:eastAsia="宋体" w:cs="宋体"/>
      <w:color w:val="555555"/>
      <w:sz w:val="21"/>
      <w:szCs w:val="21"/>
      <w:u w:val="none"/>
    </w:rPr>
  </w:style>
  <w:style w:type="character" w:styleId="1118">
    <w:name w:val="UserStyle_0"/>
    <w:next w:val="1118"/>
    <w:link w:val="1119"/>
    <w:uiPriority w:val="99"/>
    <w:qFormat/>
    <w:rPr>
      <w:rFonts w:ascii="Ari"/>
      <w:lang w:val="en-US" w:eastAsia="zh-CN"/>
    </w:rPr>
  </w:style>
  <w:style w:type="paragraph" w:styleId="1119">
    <w:name w:val="PlainText1"/>
    <w:basedOn w:val="974"/>
    <w:next w:val="1119"/>
    <w:link w:val="1118"/>
    <w:uiPriority w:val="99"/>
    <w:qFormat/>
    <w:rPr>
      <w:rFonts w:ascii="Ari"/>
      <w:sz w:val="20"/>
      <w:szCs w:val="20"/>
    </w:rPr>
  </w:style>
  <w:style w:type="character" w:styleId="1120">
    <w:name w:val="UserStyle_38"/>
    <w:next w:val="1120"/>
    <w:link w:val="974"/>
    <w:uiPriority w:val="99"/>
    <w:qFormat/>
  </w:style>
  <w:style w:type="character" w:styleId="1121">
    <w:name w:val="Max1"/>
    <w:next w:val="1121"/>
    <w:link w:val="974"/>
    <w:uiPriority w:val="99"/>
    <w:semiHidden/>
    <w:qFormat/>
    <w:rPr>
      <w:color w:val="808080"/>
    </w:rPr>
  </w:style>
  <w:style w:type="paragraph" w:styleId="1122">
    <w:name w:val="UserStyle_75"/>
    <w:basedOn w:val="974"/>
    <w:next w:val="1122"/>
    <w:link w:val="974"/>
    <w:uiPriority w:val="99"/>
    <w:qFormat/>
    <w:pPr>
      <w:ind w:left="795" w:hanging="360"/>
      <w:tabs>
        <w:tab w:val="left" w:pos="795" w:leader="none"/>
      </w:tabs>
    </w:pPr>
    <w:rPr>
      <w:sz w:val="24"/>
    </w:rPr>
  </w:style>
  <w:style w:type="paragraph" w:styleId="1123">
    <w:name w:val="WPSOffice手动目录 1"/>
    <w:next w:val="1123"/>
    <w:link w:val="974"/>
    <w:rPr>
      <w:lang w:val="en-US" w:eastAsia="zh-CN" w:bidi="ar-SA"/>
    </w:rPr>
  </w:style>
  <w:style w:type="paragraph" w:styleId="1124">
    <w:name w:val="Heading11"/>
    <w:basedOn w:val="974"/>
    <w:next w:val="974"/>
    <w:link w:val="974"/>
    <w:uiPriority w:val="99"/>
    <w:qFormat/>
    <w:pPr>
      <w:numPr>
        <w:ilvl w:val="0"/>
        <w:numId w:val="2"/>
      </w:numPr>
      <w:jc w:val="center"/>
      <w:keepLines/>
      <w:keepNext/>
      <w:spacing w:before="340" w:after="330" w:line="578" w:lineRule="auto"/>
    </w:pPr>
    <w:rPr>
      <w:b/>
      <w:bCs/>
      <w:sz w:val="32"/>
      <w:szCs w:val="44"/>
    </w:rPr>
  </w:style>
  <w:style w:type="paragraph" w:styleId="1125">
    <w:name w:val="266"/>
    <w:basedOn w:val="1124"/>
    <w:next w:val="974"/>
    <w:link w:val="974"/>
    <w:uiPriority w:val="99"/>
    <w:qFormat/>
    <w:pPr>
      <w:numPr>
        <w:ilvl w:val="0"/>
        <w:numId w:val="0"/>
      </w:numPr>
      <w:jc w:val="left"/>
      <w:spacing w:before="480" w:after="0" w:line="276" w:lineRule="auto"/>
    </w:pPr>
    <w:rPr>
      <w:rFonts w:ascii="Cambria" w:hAnsi="Cambria"/>
      <w:color w:val="365f91"/>
      <w:sz w:val="28"/>
      <w:szCs w:val="28"/>
    </w:rPr>
  </w:style>
  <w:style w:type="paragraph" w:styleId="1126">
    <w:name w:val="UserStyle_58"/>
    <w:basedOn w:val="974"/>
    <w:next w:val="1126"/>
    <w:link w:val="974"/>
    <w:uiPriority w:val="99"/>
    <w:qFormat/>
    <w:pPr>
      <w:jc w:val="left"/>
    </w:pPr>
    <w:rPr>
      <w:sz w:val="24"/>
    </w:rPr>
  </w:style>
  <w:style w:type="paragraph" w:styleId="1127">
    <w:name w:val="Heading81"/>
    <w:basedOn w:val="974"/>
    <w:next w:val="974"/>
    <w:link w:val="974"/>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8">
    <w:name w:val="Heading61"/>
    <w:basedOn w:val="974"/>
    <w:next w:val="974"/>
    <w:link w:val="974"/>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9">
    <w:name w:val="UserStyle_61"/>
    <w:basedOn w:val="1107"/>
    <w:next w:val="1129"/>
    <w:link w:val="974"/>
    <w:uiPriority w:val="99"/>
    <w:qFormat/>
    <w:pPr>
      <w:spacing w:line="360" w:lineRule="auto"/>
      <w:shd w:val="clear" w:color="auto" w:fill="000080"/>
    </w:pPr>
    <w:rPr>
      <w:rFonts w:ascii="Times New Roman"/>
      <w:sz w:val="21"/>
    </w:rPr>
  </w:style>
  <w:style w:type="paragraph" w:styleId="1130">
    <w:name w:val="_Style 7"/>
    <w:basedOn w:val="975"/>
    <w:next w:val="974"/>
    <w:link w:val="974"/>
    <w:uiPriority w:val="99"/>
    <w:qFormat/>
    <w:pPr>
      <w:tabs>
        <w:tab w:val="left" w:pos="1440" w:leader="none"/>
        <w:tab w:val="left" w:pos="5670" w:leader="none"/>
      </w:tabs>
      <w:outlineLvl w:val="9"/>
    </w:pPr>
  </w:style>
  <w:style w:type="paragraph" w:styleId="1131">
    <w:name w:val="font5"/>
    <w:basedOn w:val="974"/>
    <w:next w:val="1131"/>
    <w:link w:val="974"/>
    <w:uiPriority w:val="99"/>
    <w:qFormat/>
    <w:pPr>
      <w:jc w:val="left"/>
      <w:spacing w:before="100" w:beforeAutospacing="1" w:after="100" w:afterAutospacing="1"/>
    </w:pPr>
    <w:rPr>
      <w:rFonts w:ascii="宋体" w:hAnsi="宋体" w:cs="宋体"/>
      <w:sz w:val="18"/>
      <w:szCs w:val="18"/>
    </w:rPr>
  </w:style>
  <w:style w:type="paragraph" w:styleId="1132">
    <w:name w:val="UserStyle_68"/>
    <w:basedOn w:val="974"/>
    <w:next w:val="1132"/>
    <w:link w:val="974"/>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3">
    <w:name w:val="UserStyle_70"/>
    <w:basedOn w:val="974"/>
    <w:next w:val="1133"/>
    <w:link w:val="974"/>
    <w:uiPriority w:val="99"/>
    <w:qFormat/>
    <w:pPr>
      <w:ind w:firstLine="200"/>
      <w:spacing w:line="360" w:lineRule="auto"/>
    </w:pPr>
    <w:rPr>
      <w:sz w:val="24"/>
      <w:szCs w:val="28"/>
    </w:rPr>
  </w:style>
  <w:style w:type="paragraph" w:styleId="1134">
    <w:name w:val="TOC11"/>
    <w:basedOn w:val="974"/>
    <w:next w:val="974"/>
    <w:link w:val="974"/>
    <w:uiPriority w:val="99"/>
    <w:qFormat/>
  </w:style>
  <w:style w:type="paragraph" w:styleId="1135">
    <w:name w:val="UserStyle_76"/>
    <w:basedOn w:val="974"/>
    <w:next w:val="1135"/>
    <w:link w:val="974"/>
    <w:uiPriority w:val="99"/>
    <w:qFormat/>
    <w:rPr>
      <w:szCs w:val="20"/>
    </w:rPr>
  </w:style>
  <w:style w:type="paragraph" w:styleId="1136">
    <w:name w:val="UserStyle_73"/>
    <w:basedOn w:val="974"/>
    <w:next w:val="1136"/>
    <w:link w:val="974"/>
    <w:uiPriority w:val="99"/>
    <w:qFormat/>
    <w:pPr>
      <w:ind w:firstLine="420"/>
      <w:jc w:val="left"/>
    </w:pPr>
    <w:rPr>
      <w:sz w:val="24"/>
    </w:rPr>
  </w:style>
  <w:style w:type="paragraph" w:styleId="1137">
    <w:name w:val="xl72"/>
    <w:basedOn w:val="974"/>
    <w:next w:val="1137"/>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name w:val="UserStyle_54"/>
    <w:basedOn w:val="974"/>
    <w:next w:val="974"/>
    <w:link w:val="974"/>
    <w:uiPriority w:val="99"/>
    <w:qFormat/>
    <w:rPr>
      <w:sz w:val="24"/>
      <w:szCs w:val="20"/>
    </w:rPr>
  </w:style>
  <w:style w:type="paragraph" w:styleId="1139">
    <w:name w:val="178"/>
    <w:next w:val="1139"/>
    <w:link w:val="974"/>
    <w:uiPriority w:val="99"/>
    <w:qFormat/>
    <w:rPr>
      <w:sz w:val="21"/>
      <w:szCs w:val="24"/>
      <w:lang w:val="en-US" w:eastAsia="zh-CN" w:bidi="ar-SA"/>
    </w:rPr>
  </w:style>
  <w:style w:type="paragraph" w:styleId="1140">
    <w:name w:val="首行缩进"/>
    <w:basedOn w:val="974"/>
    <w:next w:val="1140"/>
    <w:link w:val="974"/>
    <w:qFormat/>
    <w:pPr>
      <w:ind w:firstLine="480"/>
    </w:pPr>
    <w:rPr>
      <w:szCs w:val="20"/>
      <w:lang w:val="zh-CN"/>
    </w:rPr>
  </w:style>
  <w:style w:type="paragraph" w:styleId="1141">
    <w:name w:val="179"/>
    <w:basedOn w:val="974"/>
    <w:next w:val="1141"/>
    <w:link w:val="974"/>
    <w:uiPriority w:val="99"/>
    <w:qFormat/>
    <w:pPr>
      <w:ind w:firstLine="420"/>
    </w:pPr>
  </w:style>
  <w:style w:type="paragraph" w:styleId="1142">
    <w:name w:val="Heading91"/>
    <w:basedOn w:val="974"/>
    <w:next w:val="974"/>
    <w:link w:val="974"/>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3">
    <w:name w:val="列出段落1"/>
    <w:basedOn w:val="974"/>
    <w:next w:val="1143"/>
    <w:link w:val="974"/>
    <w:uiPriority w:val="34"/>
    <w:qFormat/>
    <w:pPr>
      <w:ind w:firstLine="420"/>
      <w:widowControl w:val="off"/>
    </w:pPr>
    <w:rPr>
      <w:szCs w:val="20"/>
    </w:rPr>
  </w:style>
  <w:style w:type="paragraph" w:styleId="1144">
    <w:name w:val="UserStyle_57"/>
    <w:next w:val="974"/>
    <w:link w:val="974"/>
    <w:uiPriority w:val="99"/>
    <w:qFormat/>
    <w:rPr>
      <w:rFonts w:ascii="Arial" w:hAnsi="Arial"/>
      <w:sz w:val="22"/>
      <w:szCs w:val="22"/>
      <w:lang w:val="de-DE" w:eastAsia="de-DE" w:bidi="ar-SA"/>
    </w:rPr>
  </w:style>
  <w:style w:type="paragraph" w:styleId="1145">
    <w:name w:val="Heading41"/>
    <w:basedOn w:val="974"/>
    <w:next w:val="974"/>
    <w:link w:val="974"/>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6">
    <w:name w:val="HtmlNormal1"/>
    <w:basedOn w:val="974"/>
    <w:next w:val="1146"/>
    <w:link w:val="974"/>
    <w:uiPriority w:val="99"/>
    <w:qFormat/>
    <w:pPr>
      <w:jc w:val="left"/>
      <w:spacing w:before="100" w:beforeAutospacing="1" w:after="100" w:afterAutospacing="1"/>
    </w:pPr>
    <w:rPr>
      <w:rFonts w:ascii="宋体" w:hAnsi="宋体"/>
      <w:sz w:val="24"/>
    </w:rPr>
  </w:style>
  <w:style w:type="paragraph" w:styleId="1147">
    <w:name w:val="UserStyle_53"/>
    <w:basedOn w:val="1148"/>
    <w:next w:val="1016"/>
    <w:link w:val="974"/>
    <w:uiPriority w:val="99"/>
    <w:qFormat/>
    <w:pPr>
      <w:spacing w:before="156" w:after="156" w:line="360" w:lineRule="auto"/>
      <w:tabs>
        <w:tab w:val="left" w:pos="840" w:leader="none"/>
      </w:tabs>
    </w:pPr>
    <w:rPr>
      <w:bCs w:val="0"/>
      <w:sz w:val="24"/>
    </w:rPr>
  </w:style>
  <w:style w:type="paragraph" w:styleId="1148">
    <w:name w:val="Heading21"/>
    <w:basedOn w:val="974"/>
    <w:next w:val="974"/>
    <w:link w:val="974"/>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9">
    <w:name w:val="UserStyle_55"/>
    <w:basedOn w:val="974"/>
    <w:next w:val="1149"/>
    <w:link w:val="974"/>
    <w:uiPriority w:val="99"/>
    <w:qFormat/>
    <w:pPr>
      <w:contextualSpacing/>
      <w:ind w:left="720"/>
      <w:jc w:val="left"/>
    </w:pPr>
    <w:rPr>
      <w:rFonts w:ascii="Arial" w:hAnsi="Arial" w:eastAsia="黑体"/>
      <w:sz w:val="24"/>
      <w:lang w:eastAsia="en-US"/>
    </w:rPr>
  </w:style>
  <w:style w:type="paragraph" w:styleId="1150">
    <w:name w:val="xl68"/>
    <w:basedOn w:val="974"/>
    <w:next w:val="1150"/>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1">
    <w:name w:val="UserStyle_78"/>
    <w:basedOn w:val="974"/>
    <w:next w:val="1151"/>
    <w:link w:val="974"/>
    <w:uiPriority w:val="99"/>
    <w:qFormat/>
    <w:pPr>
      <w:ind w:firstLine="567"/>
      <w:spacing w:line="480" w:lineRule="atLeast"/>
    </w:pPr>
    <w:rPr>
      <w:rFonts w:ascii="Ari" w:eastAsia="Times New Roman"/>
      <w:sz w:val="28"/>
      <w:szCs w:val="20"/>
    </w:rPr>
  </w:style>
  <w:style w:type="paragraph" w:styleId="1152">
    <w:name w:val="UserStyle_62"/>
    <w:basedOn w:val="974"/>
    <w:next w:val="1152"/>
    <w:link w:val="974"/>
    <w:uiPriority w:val="99"/>
    <w:qFormat/>
    <w:pPr>
      <w:ind w:left="600" w:hanging="600"/>
      <w:spacing w:line="420" w:lineRule="exact"/>
    </w:pPr>
    <w:rPr>
      <w:rFonts w:ascii="宋体" w:hAnsi="宋体"/>
      <w:color w:val="000000"/>
      <w:sz w:val="24"/>
      <w:szCs w:val="20"/>
    </w:rPr>
  </w:style>
  <w:style w:type="paragraph" w:styleId="1153">
    <w:name w:val="UserStyle_63"/>
    <w:basedOn w:val="974"/>
    <w:next w:val="1153"/>
    <w:link w:val="974"/>
    <w:uiPriority w:val="99"/>
    <w:qFormat/>
    <w:pPr>
      <w:ind w:firstLine="560"/>
      <w:jc w:val="left"/>
      <w:spacing w:line="460" w:lineRule="exact"/>
    </w:pPr>
    <w:rPr>
      <w:rFonts w:ascii="仿宋_GB2312" w:hAnsi="仿宋_GB2312" w:eastAsia="仿宋_GB2312"/>
      <w:sz w:val="28"/>
      <w:szCs w:val="20"/>
    </w:rPr>
  </w:style>
  <w:style w:type="paragraph" w:styleId="1154">
    <w:name w:val="Heading51"/>
    <w:basedOn w:val="974"/>
    <w:next w:val="974"/>
    <w:link w:val="974"/>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5">
    <w:name w:val="UserStyle_79"/>
    <w:basedOn w:val="974"/>
    <w:next w:val="1155"/>
    <w:link w:val="974"/>
    <w:uiPriority w:val="99"/>
    <w:qFormat/>
    <w:pPr>
      <w:jc w:val="left"/>
    </w:pPr>
    <w:rPr>
      <w:rFonts w:ascii="Calibri" w:hAnsi="Calibri"/>
      <w:sz w:val="22"/>
      <w:lang w:eastAsia="en-US"/>
    </w:rPr>
  </w:style>
  <w:style w:type="paragraph" w:styleId="1156">
    <w:name w:val="ListBullet1"/>
    <w:basedOn w:val="974"/>
    <w:next w:val="1156"/>
    <w:link w:val="974"/>
    <w:uiPriority w:val="99"/>
    <w:qFormat/>
    <w:pPr>
      <w:tabs>
        <w:tab w:val="left" w:pos="0" w:leader="none"/>
      </w:tabs>
    </w:pPr>
    <w:rPr>
      <w:szCs w:val="20"/>
    </w:rPr>
  </w:style>
  <w:style w:type="paragraph" w:styleId="1157">
    <w:name w:val="正文 New New New New New New New"/>
    <w:next w:val="1157"/>
    <w:link w:val="974"/>
    <w:uiPriority w:val="99"/>
    <w:qFormat/>
    <w:pPr>
      <w:jc w:val="both"/>
      <w:widowControl w:val="off"/>
    </w:pPr>
    <w:rPr>
      <w:sz w:val="21"/>
      <w:lang w:val="en-US" w:eastAsia="zh-CN" w:bidi="ar-SA"/>
    </w:rPr>
  </w:style>
  <w:style w:type="paragraph" w:styleId="1158">
    <w:name w:val="UserStyle_77"/>
    <w:basedOn w:val="974"/>
    <w:next w:val="1158"/>
    <w:link w:val="974"/>
    <w:uiPriority w:val="99"/>
    <w:qFormat/>
    <w:pPr>
      <w:ind w:left="360" w:hanging="360"/>
      <w:tabs>
        <w:tab w:val="left" w:pos="360" w:leader="none"/>
        <w:tab w:val="left" w:pos="1545" w:leader="none"/>
      </w:tabs>
    </w:pPr>
    <w:rPr>
      <w:szCs w:val="20"/>
    </w:rPr>
  </w:style>
  <w:style w:type="paragraph" w:styleId="1159">
    <w:name w:val="xl73"/>
    <w:basedOn w:val="974"/>
    <w:next w:val="1159"/>
    <w:link w:val="974"/>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0">
    <w:name w:val="正文（绿盟科技）"/>
    <w:next w:val="1160"/>
    <w:link w:val="974"/>
    <w:qFormat/>
    <w:pPr>
      <w:spacing w:line="300" w:lineRule="auto"/>
    </w:pPr>
    <w:rPr>
      <w:rFonts w:ascii="Arial" w:hAnsi="Arial" w:cs="黑体"/>
      <w:sz w:val="21"/>
      <w:szCs w:val="21"/>
      <w:lang w:val="en-US" w:eastAsia="zh-CN" w:bidi="ar-SA"/>
    </w:rPr>
  </w:style>
  <w:style w:type="paragraph" w:styleId="1161">
    <w:name w:val="Heading31"/>
    <w:basedOn w:val="974"/>
    <w:next w:val="974"/>
    <w:link w:val="974"/>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62">
    <w:name w:val="UserStyle_74"/>
    <w:basedOn w:val="974"/>
    <w:next w:val="1162"/>
    <w:link w:val="974"/>
    <w:uiPriority w:val="99"/>
    <w:qFormat/>
  </w:style>
  <w:style w:type="paragraph" w:styleId="1163">
    <w:name w:val="UserStyle_56"/>
    <w:basedOn w:val="1161"/>
    <w:next w:val="974"/>
    <w:link w:val="974"/>
    <w:uiPriority w:val="99"/>
    <w:qFormat/>
    <w:pPr>
      <w:spacing w:before="0" w:after="0" w:line="400" w:lineRule="exact"/>
      <w:tabs>
        <w:tab w:val="left" w:pos="1260" w:leader="none"/>
      </w:tabs>
    </w:pPr>
    <w:rPr>
      <w:rFonts w:eastAsia="黑体"/>
      <w:b w:val="0"/>
      <w:bCs w:val="0"/>
      <w:sz w:val="24"/>
      <w:szCs w:val="20"/>
    </w:rPr>
  </w:style>
  <w:style w:type="paragraph" w:styleId="1164">
    <w:name w:val="UserStyle_65"/>
    <w:basedOn w:val="974"/>
    <w:next w:val="1164"/>
    <w:link w:val="974"/>
    <w:uiPriority w:val="99"/>
    <w:qFormat/>
    <w:pPr>
      <w:ind w:firstLine="200"/>
    </w:pPr>
    <w:rPr>
      <w:sz w:val="24"/>
      <w:szCs w:val="20"/>
    </w:rPr>
  </w:style>
  <w:style w:type="paragraph" w:styleId="1165">
    <w:name w:val="UserStyle_60"/>
    <w:basedOn w:val="974"/>
    <w:next w:val="1165"/>
    <w:link w:val="974"/>
    <w:uiPriority w:val="99"/>
    <w:qFormat/>
    <w:pPr>
      <w:tabs>
        <w:tab w:val="left" w:pos="0" w:leader="none"/>
        <w:tab w:val="left" w:pos="420" w:leader="none"/>
        <w:tab w:val="left" w:pos="709" w:leader="none"/>
      </w:tabs>
    </w:pPr>
    <w:rPr>
      <w:rFonts w:ascii="宋体" w:hAnsi="宋体"/>
      <w:szCs w:val="20"/>
    </w:rPr>
  </w:style>
  <w:style w:type="paragraph" w:styleId="1166">
    <w:name w:val="UserStyle_71"/>
    <w:basedOn w:val="974"/>
    <w:next w:val="1166"/>
    <w:link w:val="974"/>
    <w:uiPriority w:val="99"/>
    <w:qFormat/>
    <w:rPr>
      <w:b/>
      <w:bCs/>
      <w:sz w:val="24"/>
    </w:rPr>
  </w:style>
  <w:style w:type="paragraph" w:styleId="1167">
    <w:name w:val="列出段落"/>
    <w:basedOn w:val="974"/>
    <w:next w:val="1167"/>
    <w:link w:val="974"/>
    <w:uiPriority w:val="34"/>
    <w:qFormat/>
    <w:pPr>
      <w:ind w:firstLine="420"/>
      <w:jc w:val="left"/>
    </w:pPr>
    <w:rPr>
      <w:rFonts w:ascii="宋体" w:hAnsi="宋体" w:cs="宋体"/>
      <w:sz w:val="24"/>
      <w:szCs w:val="20"/>
    </w:rPr>
  </w:style>
  <w:style w:type="paragraph" w:styleId="1168">
    <w:name w:val="UserStyle_67"/>
    <w:basedOn w:val="974"/>
    <w:next w:val="1168"/>
    <w:link w:val="974"/>
    <w:uiPriority w:val="99"/>
    <w:qFormat/>
    <w:pPr>
      <w:ind w:left="830" w:hanging="534"/>
      <w:jc w:val="left"/>
      <w:spacing w:line="480" w:lineRule="exact"/>
    </w:pPr>
    <w:rPr>
      <w:rFonts w:ascii="仿宋_GB2312" w:hAnsi="仿宋_GB2312" w:eastAsia="仿宋_GB2312"/>
      <w:sz w:val="28"/>
      <w:szCs w:val="20"/>
    </w:rPr>
  </w:style>
  <w:style w:type="paragraph" w:styleId="1169">
    <w:name w:val="UserStyle_69"/>
    <w:basedOn w:val="974"/>
    <w:next w:val="1169"/>
    <w:link w:val="974"/>
    <w:uiPriority w:val="99"/>
    <w:qFormat/>
    <w:pPr>
      <w:ind w:firstLine="200"/>
      <w:spacing w:line="360" w:lineRule="auto"/>
    </w:pPr>
    <w:rPr>
      <w:rFonts w:ascii="仿宋_GB2312" w:hAnsi="Calibri"/>
      <w:sz w:val="24"/>
      <w:szCs w:val="21"/>
    </w:rPr>
  </w:style>
  <w:style w:type="paragraph" w:styleId="1170">
    <w:name w:val="UserStyle_72"/>
    <w:basedOn w:val="974"/>
    <w:next w:val="1170"/>
    <w:link w:val="974"/>
    <w:uiPriority w:val="99"/>
    <w:qFormat/>
    <w:pPr>
      <w:jc w:val="left"/>
      <w:spacing w:before="100" w:beforeAutospacing="1" w:after="100" w:afterAutospacing="1"/>
    </w:pPr>
    <w:rPr>
      <w:rFonts w:ascii="宋体" w:hAnsi="宋体"/>
      <w:sz w:val="24"/>
    </w:rPr>
  </w:style>
  <w:style w:type="paragraph" w:styleId="1171">
    <w:name w:val="修订"/>
    <w:next w:val="1171"/>
    <w:link w:val="974"/>
    <w:uiPriority w:val="99"/>
    <w:semiHidden/>
    <w:rPr>
      <w:sz w:val="21"/>
      <w:szCs w:val="24"/>
      <w:lang w:val="en-US" w:eastAsia="zh-CN" w:bidi="ar-SA"/>
    </w:rPr>
  </w:style>
  <w:style w:type="paragraph" w:styleId="1172">
    <w:name w:val="UserStyle_64"/>
    <w:basedOn w:val="974"/>
    <w:next w:val="1172"/>
    <w:link w:val="974"/>
    <w:uiPriority w:val="99"/>
    <w:qFormat/>
    <w:pPr>
      <w:jc w:val="left"/>
      <w:spacing w:after="160" w:line="240" w:lineRule="exact"/>
    </w:pPr>
    <w:rPr>
      <w:rFonts w:ascii="Verdana" w:hAnsi="Verdana" w:eastAsia="仿宋_GB2312"/>
      <w:sz w:val="24"/>
      <w:szCs w:val="20"/>
      <w:lang w:eastAsia="en-US"/>
    </w:rPr>
  </w:style>
  <w:style w:type="paragraph" w:styleId="1173">
    <w:name w:val="xl69"/>
    <w:basedOn w:val="974"/>
    <w:next w:val="1173"/>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正文_0"/>
    <w:next w:val="1174"/>
    <w:link w:val="974"/>
    <w:qFormat/>
    <w:pPr>
      <w:jc w:val="both"/>
      <w:widowControl w:val="off"/>
    </w:pPr>
    <w:rPr>
      <w:rFonts w:ascii="Calibri" w:hAnsi="Calibri"/>
      <w:lang w:val="en-US" w:eastAsia="zh-CN" w:bidi="ar-SA"/>
    </w:rPr>
  </w:style>
  <w:style w:type="paragraph" w:styleId="1175">
    <w:name w:val="Heading71"/>
    <w:basedOn w:val="974"/>
    <w:next w:val="974"/>
    <w:link w:val="974"/>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6">
    <w:name w:val="UserStyle_66"/>
    <w:basedOn w:val="974"/>
    <w:next w:val="1176"/>
    <w:link w:val="974"/>
    <w:uiPriority w:val="99"/>
    <w:qFormat/>
    <w:pPr>
      <w:jc w:val="left"/>
      <w:spacing w:after="160" w:line="240" w:lineRule="exact"/>
    </w:pPr>
  </w:style>
  <w:style w:type="paragraph" w:styleId="1177">
    <w:name w:val="xl70"/>
    <w:basedOn w:val="974"/>
    <w:next w:val="1177"/>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纯文本1"/>
    <w:basedOn w:val="974"/>
    <w:next w:val="1178"/>
    <w:link w:val="974"/>
    <w:qFormat/>
    <w:pPr>
      <w:widowControl w:val="off"/>
    </w:pPr>
    <w:rPr>
      <w:rFonts w:hint="eastAsia" w:ascii="宋体" w:hAnsi="Courier New" w:eastAsia="楷体_GB2312"/>
      <w:sz w:val="28"/>
      <w:szCs w:val="20"/>
    </w:rPr>
  </w:style>
  <w:style w:type="paragraph" w:styleId="1179">
    <w:name w:val="xl71"/>
    <w:basedOn w:val="974"/>
    <w:next w:val="1179"/>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UserStyle_59"/>
    <w:basedOn w:val="974"/>
    <w:next w:val="1180"/>
    <w:link w:val="974"/>
    <w:uiPriority w:val="99"/>
    <w:qFormat/>
    <w:pPr>
      <w:contextualSpacing/>
      <w:ind w:left="720"/>
      <w:jc w:val="left"/>
    </w:pPr>
    <w:rPr>
      <w:rFonts w:ascii="Arial" w:hAnsi="Arial" w:eastAsia="黑体"/>
      <w:sz w:val="24"/>
      <w:lang w:eastAsia="en-US"/>
    </w:rPr>
  </w:style>
  <w:style w:type="paragraph" w:styleId="1181">
    <w:name w:val="xl74"/>
    <w:basedOn w:val="974"/>
    <w:next w:val="1181"/>
    <w:link w:val="97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82">
    <w:name w:val="网格型21"/>
    <w:basedOn w:val="985"/>
    <w:next w:val="1182"/>
    <w:link w:val="974"/>
    <w:uiPriority w:val="39"/>
    <w:qFormat/>
    <w:tblPr/>
  </w:style>
  <w:style w:type="table" w:styleId="1183">
    <w:name w:val="TableNormal1"/>
    <w:next w:val="1183"/>
    <w:link w:val="974"/>
    <w:uiPriority w:val="99"/>
    <w:qFormat/>
    <w:rPr>
      <w:lang w:val="en-US" w:eastAsia="zh-CN" w:bidi="ar-SA"/>
    </w:rPr>
    <w:tblPr/>
  </w:style>
  <w:style w:type="table" w:styleId="1184">
    <w:name w:val="网格型2"/>
    <w:basedOn w:val="985"/>
    <w:next w:val="1184"/>
    <w:link w:val="974"/>
    <w:uiPriority w:val="39"/>
    <w:qFormat/>
    <w:rPr>
      <w:rFonts w:ascii="等线" w:hAnsi="等线" w:eastAsia="等线"/>
    </w:rPr>
    <w:tblPr/>
  </w:style>
  <w:style w:type="table" w:styleId="1185">
    <w:name w:val="TableGrid1"/>
    <w:basedOn w:val="1183"/>
    <w:next w:val="1185"/>
    <w:link w:val="974"/>
    <w:uiPriority w:val="99"/>
    <w:qFormat/>
    <w:tblPr/>
  </w:style>
  <w:style w:type="table" w:styleId="1186">
    <w:name w:val="网格型3"/>
    <w:basedOn w:val="985"/>
    <w:next w:val="1186"/>
    <w:link w:val="974"/>
    <w:uiPriority w:val="39"/>
    <w:rPr>
      <w:rFonts w:ascii="等线" w:hAnsi="等线" w:eastAsia="等线" w:cs="Times New Roman"/>
      <w:sz w:val="21"/>
      <w:szCs w:val="24"/>
    </w:rPr>
    <w:tblPr/>
  </w:style>
  <w:style w:type="table" w:styleId="1187">
    <w:name w:val="网格型1"/>
    <w:next w:val="1187"/>
    <w:link w:val="974"/>
    <w:uiPriority w:val="99"/>
    <w:qFormat/>
    <w:pPr>
      <w:jc w:val="both"/>
      <w:widowControl w:val="off"/>
    </w:pPr>
    <w:rPr>
      <w:lang w:val="en-US" w:eastAsia="zh-CN" w:bidi="ar-SA"/>
    </w:rPr>
    <w:tblPr/>
  </w:style>
  <w:style w:type="character" w:styleId="1188">
    <w:name w:val="active16"/>
    <w:next w:val="1188"/>
    <w:link w:val="974"/>
    <w:rPr>
      <w:color w:val="ffffff"/>
      <w:shd w:val="clear" w:color="auto" w:fill="0f5bb9"/>
    </w:rPr>
  </w:style>
  <w:style w:type="paragraph" w:styleId="1189">
    <w:name w:val="AONormal"/>
    <w:next w:val="1189"/>
    <w:link w:val="974"/>
    <w:qFormat/>
    <w:pPr>
      <w:ind w:firstLine="440"/>
      <w:spacing w:line="400" w:lineRule="exact"/>
    </w:pPr>
    <w:rPr>
      <w:rFonts w:ascii="华文楷体" w:hAnsi="华文楷体" w:eastAsia="华文楷体" w:cs="华文楷体"/>
      <w:sz w:val="22"/>
      <w:szCs w:val="21"/>
      <w:lang w:val="en-US" w:eastAsia="zh-CN" w:bidi="ar-SA"/>
    </w:rPr>
  </w:style>
  <w:style w:type="paragraph" w:styleId="1190">
    <w:name w:val="1.1"/>
    <w:basedOn w:val="974"/>
    <w:next w:val="974"/>
    <w:link w:val="974"/>
    <w:qFormat/>
    <w:pPr>
      <w:spacing w:line="360" w:lineRule="auto"/>
      <w:outlineLvl w:val="1"/>
    </w:pPr>
    <w:rPr>
      <w:rFonts w:ascii="Cambria" w:hAnsi="Cambria" w:eastAsia="黑体"/>
      <w:b/>
      <w:sz w:val="36"/>
    </w:rPr>
  </w:style>
  <w:style w:type="table" w:styleId="1191">
    <w:name w:val="网格型4"/>
    <w:basedOn w:val="985"/>
    <w:next w:val="1191"/>
    <w:link w:val="974"/>
    <w:qFormat/>
    <w:pPr>
      <w:jc w:val="both"/>
      <w:widowControl w:val="off"/>
    </w:pPr>
    <w:tblPr/>
  </w:style>
  <w:style w:type="paragraph" w:styleId="1192">
    <w:name w:val="正文 A"/>
    <w:next w:val="1192"/>
    <w:link w:val="974"/>
    <w:uiPriority w:val="99"/>
    <w:qFormat/>
    <w:rPr>
      <w:rFonts w:ascii="Arial Unicode MS" w:hAnsi="Arial Unicode MS" w:cs="Arial Unicode MS"/>
      <w:color w:val="000000"/>
      <w:lang w:val="en-US" w:eastAsia="zh-CN" w:bidi="ar-SA"/>
    </w:rPr>
  </w:style>
  <w:style w:type="table" w:styleId="1193">
    <w:name w:val="网格型5"/>
    <w:basedOn w:val="985"/>
    <w:next w:val="1193"/>
    <w:link w:val="974"/>
    <w:qFormat/>
    <w:rPr>
      <w:rFonts w:ascii="Calibri" w:hAnsi="Calibri" w:cs="Calibri"/>
      <w:sz w:val="21"/>
      <w:szCs w:val="22"/>
    </w:rPr>
    <w:tblPr/>
  </w:style>
  <w:style w:type="paragraph" w:styleId="1194">
    <w:name w:val="标题1，章节第一层"/>
    <w:basedOn w:val="1195"/>
    <w:next w:val="1195"/>
    <w:link w:val="974"/>
    <w:qFormat/>
    <w:pPr>
      <w:ind w:left="272" w:hanging="272"/>
      <w:jc w:val="center"/>
      <w:tabs>
        <w:tab w:val="left" w:pos="693" w:leader="none"/>
      </w:tabs>
      <w:outlineLvl w:val="0"/>
    </w:pPr>
    <w:rPr>
      <w:rFonts w:eastAsia="ˎ̥"/>
      <w:color w:val="000000"/>
      <w:sz w:val="32"/>
      <w:szCs w:val="24"/>
      <w:lang w:val="zh-CN"/>
    </w:rPr>
  </w:style>
  <w:style w:type="paragraph" w:styleId="1195">
    <w:name w:val="正文格式"/>
    <w:basedOn w:val="974"/>
    <w:next w:val="1195"/>
    <w:link w:val="974"/>
    <w:qFormat/>
    <w:pPr>
      <w:ind w:left="178" w:right="44" w:hanging="178"/>
      <w:jc w:val="left"/>
      <w:spacing w:line="360" w:lineRule="auto"/>
      <w:widowControl/>
    </w:pPr>
    <w:rPr>
      <w:rFonts w:ascii="Trebuchet MS" w:hAnsi="Trebuchet MS" w:eastAsia="等线" w:cs="Tahoma"/>
      <w:bCs/>
      <w:szCs w:val="21"/>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2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4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1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6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5</cp:revision>
  <dcterms:created xsi:type="dcterms:W3CDTF">2025-12-22T03:30:00Z</dcterms:created>
  <dcterms:modified xsi:type="dcterms:W3CDTF">2026-05-06T02:27:31Z</dcterms:modified>
</cp:coreProperties>
</file>