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spacing w:before="0" w:after="40" w:line="51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560"/>
        <w:spacing w:before="0" w:after="40" w:line="51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sdt>
      <w:sdtPr>
        <w15:appearance w15:val="boundingBox"/>
        <w:rPr/>
      </w:sdtPr>
      <w:sdtContent>
        <w:p>
          <w:pPr>
            <w:ind w:left="0" w:right="0" w:firstLine="0"/>
            <w:jc w:val="center"/>
            <w:spacing w:before="100" w:after="40" w:line="85" w:lineRule="atLeast"/>
            <w:tabs>
              <w:tab w:val="left" w:pos="168" w:leader="none"/>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网安支队系统及设备维保（</w:t>
          </w:r>
          <w:r>
            <w:rPr>
              <w:rFonts w:ascii="Microsoft New Tai Lue" w:hAnsi="Microsoft New Tai Lue" w:eastAsia="Microsoft New Tai Lue" w:cs="Microsoft New Tai Lue"/>
              <w:b/>
              <w:color w:val="000000"/>
              <w:sz w:val="56"/>
            </w:rPr>
            <w:t xml:space="preserve">2025</w:t>
          </w:r>
          <w:r>
            <w:rPr>
              <w:rFonts w:ascii="SimSun" w:hAnsi="SimSun" w:eastAsia="SimSun" w:cs="SimSun"/>
              <w:b/>
              <w:color w:val="000000"/>
              <w:sz w:val="56"/>
            </w:rPr>
            <w:t xml:space="preserve">年度）</w:t>
          </w:r>
          <w:r>
            <w:rPr>
              <w:rFonts w:ascii="Microsoft New Tai Lue" w:hAnsi="Microsoft New Tai Lue" w:eastAsia="Microsoft New Tai Lue" w:cs="Microsoft New Tai Lue"/>
              <w:b/>
              <w:color w:val="000000"/>
              <w:sz w:val="56"/>
            </w:rPr>
            <w:t xml:space="preserve">-</w:t>
          </w:r>
          <w:r>
            <w:rPr>
              <w:rFonts w:ascii="SimSun" w:hAnsi="SimSun" w:eastAsia="SimSun" w:cs="SimSun"/>
              <w:b/>
              <w:color w:val="000000"/>
              <w:sz w:val="56"/>
            </w:rPr>
            <w:t xml:space="preserve">市区两级巡查服务</w:t>
          </w:r>
          <w:r/>
        </w:p>
      </w:sdtContent>
    </w:sdt>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84"/>
        </w:rPr>
        <w:t xml:space="preserve"> </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0" w:firstLine="0"/>
        <w:jc w:val="center"/>
        <w:spacing w:before="0" w:after="40" w:line="43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96"/>
        </w:rPr>
        <w:t xml:space="preserve"> </w:t>
      </w:r>
      <w:r/>
    </w:p>
    <w:p>
      <w:pPr>
        <w:ind w:left="0" w:right="64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Microsoft New Tai Lue" w:hAnsi="Microsoft New Tai Lue" w:eastAsia="Microsoft New Tai Lue" w:cs="Microsoft New Tai Lue"/>
          <w:b/>
          <w:color w:val="000000"/>
          <w:sz w:val="32"/>
        </w:rPr>
        <w:t xml:space="preserve">JSZC-320100-ZXTD-G2026-0001</w:t>
      </w:r>
      <w:r/>
    </w:p>
    <w:p>
      <w:pPr>
        <w:ind w:left="0" w:right="64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64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64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center"/>
        <w:spacing w:before="0" w:after="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p>
    <w:sdt>
      <w:sdtPr>
        <w15:appearance w15:val="boundingBox"/>
        <w:rPr/>
      </w:sdtPr>
      <w:sdtContent>
        <w:p>
          <w:pPr>
            <w:ind w:left="0" w:right="0" w:firstLine="0"/>
            <w:jc w:val="center"/>
            <w:spacing w:before="0" w:after="0" w:line="48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南京市公安局</w:t>
          </w:r>
          <w:r/>
        </w:p>
      </w:sdtContent>
    </w:sdt>
    <w:p>
      <w:pPr>
        <w:ind w:left="0" w:right="0" w:firstLine="0"/>
        <w:jc w:val="center"/>
        <w:spacing w:before="0" w:after="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采购代理机构：江苏泰鼎工程咨询有限公司</w:t>
      </w:r>
      <w:r/>
    </w:p>
    <w:sdt>
      <w:sdtPr>
        <w15:appearance w15:val="boundingBox"/>
        <w:rPr/>
      </w:sdtPr>
      <w:sdtContent>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二零二六年一月</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录</w:t>
      </w:r>
      <w:r/>
    </w:p>
    <w:p>
      <w:pPr>
        <w:ind w:left="0" w:right="0" w:firstLine="0"/>
        <w:spacing w:before="240" w:after="4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11" w:history="1">
        <w:r>
          <w:rPr>
            <w:rStyle w:val="768"/>
            <w:rFonts w:ascii="SimSun" w:hAnsi="SimSun" w:eastAsia="SimSun" w:cs="SimSun"/>
            <w:b/>
            <w:color w:val="000000"/>
            <w:sz w:val="24"/>
          </w:rPr>
          <w:t xml:space="preserve">第一章</w:t>
          <w:tab/>
          <w:t xml:space="preserve">招标公告</w:t>
          <w:tab/>
          <w:t xml:space="preserve">3</w:t>
        </w:r>
      </w:hyperlink>
      <w:r/>
      <w:r/>
    </w:p>
    <w:p>
      <w:pPr>
        <w:ind w:left="0" w:right="0" w:firstLine="0"/>
        <w:spacing w:before="240" w:after="4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12" w:history="1">
        <w:r>
          <w:rPr>
            <w:rStyle w:val="768"/>
            <w:rFonts w:ascii="SimSun" w:hAnsi="SimSun" w:eastAsia="SimSun" w:cs="SimSun"/>
            <w:b/>
            <w:color w:val="000000"/>
            <w:sz w:val="24"/>
          </w:rPr>
          <w:t xml:space="preserve">第二章</w:t>
          <w:tab/>
          <w:t xml:space="preserve">投标人须知</w:t>
          <w:tab/>
          <w:t xml:space="preserve">8</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14" w:history="1">
        <w:r>
          <w:rPr>
            <w:rStyle w:val="768"/>
            <w:rFonts w:ascii="SimSun" w:hAnsi="SimSun" w:eastAsia="SimSun" w:cs="SimSun"/>
            <w:b/>
            <w:color w:val="000000"/>
            <w:sz w:val="24"/>
          </w:rPr>
          <w:t xml:space="preserve">一．总则</w:t>
          <w:tab/>
          <w:t xml:space="preserve">11</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30" w:history="1">
        <w:r>
          <w:rPr>
            <w:rStyle w:val="768"/>
            <w:rFonts w:ascii="SimSun" w:hAnsi="SimSun" w:eastAsia="SimSun" w:cs="SimSun"/>
            <w:b/>
            <w:color w:val="000000"/>
            <w:sz w:val="24"/>
          </w:rPr>
          <w:t xml:space="preserve">二．招标文件</w:t>
          <w:tab/>
          <w:t xml:space="preserve">15</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33" w:history="1">
        <w:r>
          <w:rPr>
            <w:rStyle w:val="768"/>
            <w:rFonts w:ascii="SimSun" w:hAnsi="SimSun" w:eastAsia="SimSun" w:cs="SimSun"/>
            <w:b/>
            <w:color w:val="000000"/>
            <w:sz w:val="24"/>
          </w:rPr>
          <w:t xml:space="preserve">三．投标文件</w:t>
          <w:tab/>
          <w:t xml:space="preserve">16</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40" w:history="1">
        <w:r>
          <w:rPr>
            <w:rStyle w:val="768"/>
            <w:rFonts w:ascii="SimSun" w:hAnsi="SimSun" w:eastAsia="SimSun" w:cs="SimSun"/>
            <w:b/>
            <w:color w:val="000000"/>
            <w:sz w:val="24"/>
          </w:rPr>
          <w:t xml:space="preserve">四．投标文件的递交</w:t>
          <w:tab/>
          <w:t xml:space="preserve">19</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45" w:history="1">
        <w:r>
          <w:rPr>
            <w:rStyle w:val="768"/>
            <w:rFonts w:ascii="SimSun" w:hAnsi="SimSun" w:eastAsia="SimSun" w:cs="SimSun"/>
            <w:b/>
            <w:color w:val="000000"/>
            <w:sz w:val="24"/>
          </w:rPr>
          <w:t xml:space="preserve">五．开标和评标</w:t>
          <w:tab/>
          <w:t xml:space="preserve">20</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57" w:history="1">
        <w:r>
          <w:rPr>
            <w:rStyle w:val="768"/>
            <w:rFonts w:ascii="SimSun" w:hAnsi="SimSun" w:eastAsia="SimSun" w:cs="SimSun"/>
            <w:b/>
            <w:color w:val="000000"/>
            <w:sz w:val="24"/>
          </w:rPr>
          <w:t xml:space="preserve">六．确定中标</w:t>
          <w:tab/>
          <w:t xml:space="preserve">23</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63" w:history="1">
        <w:r>
          <w:rPr>
            <w:rStyle w:val="768"/>
            <w:rFonts w:ascii="SimSun" w:hAnsi="SimSun" w:eastAsia="SimSun" w:cs="SimSun"/>
            <w:b/>
            <w:color w:val="000000"/>
            <w:sz w:val="24"/>
          </w:rPr>
          <w:t xml:space="preserve">七．询问与质疑</w:t>
          <w:tab/>
          <w:t xml:space="preserve">24</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66" w:history="1">
        <w:r>
          <w:rPr>
            <w:rStyle w:val="768"/>
            <w:rFonts w:ascii="SimSun" w:hAnsi="SimSun" w:eastAsia="SimSun" w:cs="SimSun"/>
            <w:b/>
            <w:color w:val="000000"/>
            <w:sz w:val="24"/>
          </w:rPr>
          <w:t xml:space="preserve">八．其他</w:t>
          <w:tab/>
          <w:t xml:space="preserve">25</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0" w:history="1">
        <w:r>
          <w:rPr>
            <w:rStyle w:val="768"/>
            <w:rFonts w:ascii="SimSun" w:hAnsi="SimSun" w:eastAsia="SimSun" w:cs="SimSun"/>
            <w:b/>
            <w:color w:val="000000"/>
            <w:sz w:val="24"/>
          </w:rPr>
          <w:t xml:space="preserve">第三章 政府采购合同条款及格式</w:t>
          <w:tab/>
          <w:t xml:space="preserve">26</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07246271" w:history="1">
        <w:r>
          <w:rPr>
            <w:rStyle w:val="768"/>
            <w:rFonts w:ascii="SimSun" w:hAnsi="SimSun" w:eastAsia="SimSun" w:cs="SimSun"/>
            <w:b/>
            <w:color w:val="000000"/>
            <w:sz w:val="24"/>
          </w:rPr>
          <w:t xml:space="preserve">第四章 采购需求</w:t>
          <w:tab/>
          <w:t xml:space="preserve">35</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07246272" w:history="1">
        <w:r>
          <w:rPr>
            <w:rStyle w:val="768"/>
            <w:rFonts w:ascii="SimSun" w:hAnsi="SimSun" w:eastAsia="SimSun" w:cs="SimSun"/>
            <w:b/>
            <w:color w:val="000000"/>
            <w:sz w:val="24"/>
          </w:rPr>
          <w:t xml:space="preserve">第五章 评标方法与评标标准</w:t>
          <w:tab/>
          <w:t xml:space="preserve">41</w:t>
        </w:r>
      </w:hyperlink>
      <w:r/>
      <w:r/>
    </w:p>
    <w:p>
      <w:pPr>
        <w:ind w:left="0" w:right="0" w:firstLine="0"/>
        <w:spacing w:before="240" w:after="40" w:line="85" w:lineRule="atLeast"/>
        <w:tabs>
          <w:tab w:val="left" w:pos="8834"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07246273" w:history="1">
        <w:r>
          <w:rPr>
            <w:rStyle w:val="768"/>
            <w:rFonts w:ascii="SimSun" w:hAnsi="SimSun" w:eastAsia="SimSun" w:cs="SimSun"/>
            <w:b/>
            <w:color w:val="000000"/>
            <w:sz w:val="24"/>
          </w:rPr>
          <w:t xml:space="preserve">第六章 投标文件格式</w:t>
          <w:tab/>
          <w:t xml:space="preserve">47</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5"/>
        <w:jc w:val="both"/>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招标公告</w:t>
      </w:r>
      <w:r/>
    </w:p>
    <w:p>
      <w:pPr>
        <w:ind w:left="0" w:right="0" w:firstLine="420"/>
        <w:jc w:val="both"/>
        <w:spacing w:before="0" w:after="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网安支队系统及设备维保（</w:t>
      </w:r>
      <w:r>
        <w:rPr>
          <w:rFonts w:ascii="Microsoft New Tai Lue" w:hAnsi="Microsoft New Tai Lue" w:eastAsia="Microsoft New Tai Lue" w:cs="Microsoft New Tai Lue"/>
          <w:color w:val="000000"/>
          <w:sz w:val="21"/>
          <w:u w:val="single"/>
        </w:rPr>
        <w:t xml:space="preserve">2025</w:t>
      </w:r>
      <w:r>
        <w:rPr>
          <w:rFonts w:ascii="SimSun" w:hAnsi="SimSun" w:eastAsia="SimSun" w:cs="SimSun"/>
          <w:color w:val="000000"/>
          <w:sz w:val="21"/>
          <w:u w:val="single"/>
        </w:rPr>
        <w:t xml:space="preserve">年度）</w:t>
      </w:r>
      <w:r>
        <w:rPr>
          <w:rFonts w:ascii="Microsoft New Tai Lue" w:hAnsi="Microsoft New Tai Lue" w:eastAsia="Microsoft New Tai Lue" w:cs="Microsoft New Tai Lue"/>
          <w:color w:val="000000"/>
          <w:sz w:val="21"/>
          <w:u w:val="single"/>
        </w:rPr>
        <w:t xml:space="preserve">-</w:t>
      </w:r>
      <w:r>
        <w:rPr>
          <w:rFonts w:ascii="SimSun" w:hAnsi="SimSun" w:eastAsia="SimSun" w:cs="SimSun"/>
          <w:color w:val="000000"/>
          <w:sz w:val="21"/>
          <w:u w:val="single"/>
        </w:rPr>
        <w:t xml:space="preserve">市区两级巡查服务</w:t>
      </w:r>
      <w:r>
        <w:rPr>
          <w:rFonts w:ascii="SimSun" w:hAnsi="SimSun" w:eastAsia="SimSun" w:cs="SimSun"/>
          <w:color w:val="000000"/>
          <w:sz w:val="21"/>
        </w:rPr>
        <w:t xml:space="preserve">的潜在投标人应在规定时间内通过</w:t>
      </w:r>
      <w:r>
        <w:rPr>
          <w:rFonts w:ascii="SimSun" w:hAnsi="SimSun" w:eastAsia="SimSun" w:cs="SimSun"/>
          <w:color w:val="000000"/>
          <w:sz w:val="21"/>
          <w:u w:val="single"/>
        </w:rPr>
        <w:t xml:space="preserve">江苏政府采购‘苏采云’系统</w:t>
      </w:r>
      <w:r>
        <w:rPr>
          <w:rFonts w:ascii="SimSun" w:hAnsi="SimSun" w:eastAsia="SimSun" w:cs="SimSun"/>
          <w:color w:val="000000"/>
          <w:sz w:val="21"/>
        </w:rPr>
        <w:t xml:space="preserve">获取采购文件，并于</w:t>
      </w:r>
      <w:r>
        <w:rPr>
          <w:rFonts w:ascii="Microsoft New Tai Lue" w:hAnsi="Microsoft New Tai Lue" w:eastAsia="Microsoft New Tai Lue" w:cs="Microsoft New Tai Lue"/>
          <w:color w:val="000000"/>
          <w:sz w:val="21"/>
          <w:u w:val="single"/>
        </w:rPr>
        <w:t xml:space="preserve">2026</w:t>
      </w:r>
      <w:r>
        <w:rPr>
          <w:rFonts w:ascii="SimSun" w:hAnsi="SimSun" w:eastAsia="SimSun" w:cs="SimSun"/>
          <w:color w:val="000000"/>
          <w:sz w:val="21"/>
          <w:u w:val="single"/>
        </w:rPr>
        <w:t xml:space="preserve">年</w:t>
      </w:r>
      <w:r>
        <w:rPr>
          <w:rFonts w:ascii="Microsoft New Tai Lue" w:hAnsi="Microsoft New Tai Lue" w:eastAsia="Microsoft New Tai Lue" w:cs="Microsoft New Tai Lue"/>
          <w:color w:val="000000"/>
          <w:sz w:val="21"/>
          <w:u w:val="single"/>
        </w:rPr>
        <w:t xml:space="preserve">01</w:t>
      </w:r>
      <w:r>
        <w:rPr>
          <w:rFonts w:ascii="SimSun" w:hAnsi="SimSun" w:eastAsia="SimSun" w:cs="SimSun"/>
          <w:color w:val="000000"/>
          <w:sz w:val="21"/>
          <w:u w:val="single"/>
        </w:rPr>
        <w:t xml:space="preserve">月</w:t>
      </w:r>
      <w:r>
        <w:rPr>
          <w:rFonts w:ascii="Microsoft New Tai Lue" w:hAnsi="Microsoft New Tai Lue" w:eastAsia="Microsoft New Tai Lue" w:cs="Microsoft New Tai Lue"/>
          <w:color w:val="000000"/>
          <w:sz w:val="21"/>
          <w:u w:val="single"/>
        </w:rPr>
        <w:t xml:space="preserve">28</w:t>
      </w:r>
      <w:r>
        <w:rPr>
          <w:rFonts w:ascii="SimSun" w:hAnsi="SimSun" w:eastAsia="SimSun" w:cs="SimSun"/>
          <w:color w:val="000000"/>
          <w:sz w:val="21"/>
          <w:u w:val="single"/>
        </w:rPr>
        <w:t xml:space="preserve">日</w:t>
      </w:r>
      <w:r>
        <w:rPr>
          <w:rFonts w:ascii="Microsoft New Tai Lue" w:hAnsi="Microsoft New Tai Lue" w:eastAsia="Microsoft New Tai Lue" w:cs="Microsoft New Tai Lue"/>
          <w:color w:val="000000"/>
          <w:sz w:val="21"/>
          <w:u w:val="single"/>
        </w:rPr>
        <w:t xml:space="preserve">14:30</w:t>
      </w:r>
      <w:r>
        <w:rPr>
          <w:rFonts w:ascii="SimSun" w:hAnsi="SimSun" w:eastAsia="SimSun" w:cs="SimSun"/>
          <w:color w:val="000000"/>
          <w:sz w:val="21"/>
        </w:rPr>
        <w:t xml:space="preserve">（北京时间）前递交投标文件。</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rPr>
        <w:t xml:space="preserve">JSZC-320100-ZXTD-G2026-0001</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w:t>
      </w:r>
      <w:r>
        <w:rPr>
          <w:rFonts w:ascii="SimSun" w:hAnsi="SimSun" w:eastAsia="SimSun" w:cs="SimSun"/>
          <w:color w:val="000000"/>
          <w:sz w:val="21"/>
        </w:rPr>
        <w:t xml:space="preserve">项目名称：网安支队系统及设备维保（</w:t>
      </w:r>
      <w:r>
        <w:rPr>
          <w:rFonts w:ascii="Microsoft New Tai Lue" w:hAnsi="Microsoft New Tai Lue" w:eastAsia="Microsoft New Tai Lue" w:cs="Microsoft New Tai Lue"/>
          <w:color w:val="000000"/>
          <w:sz w:val="21"/>
        </w:rPr>
        <w:t xml:space="preserve">2025</w:t>
      </w:r>
      <w:r>
        <w:rPr>
          <w:rFonts w:ascii="SimSun" w:hAnsi="SimSun" w:eastAsia="SimSun" w:cs="SimSun"/>
          <w:color w:val="000000"/>
          <w:sz w:val="21"/>
        </w:rPr>
        <w:t xml:space="preserve">年度）</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市区两级巡查服务</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w:t>
      </w:r>
      <w:r>
        <w:rPr>
          <w:rFonts w:ascii="SimSun" w:hAnsi="SimSun" w:eastAsia="SimSun" w:cs="SimSun"/>
          <w:color w:val="000000"/>
          <w:sz w:val="21"/>
        </w:rPr>
        <w:t xml:space="preserve">预算金额：</w:t>
      </w:r>
      <w:r>
        <w:rPr>
          <w:rFonts w:ascii="Microsoft New Tai Lue" w:hAnsi="Microsoft New Tai Lue" w:eastAsia="Microsoft New Tai Lue" w:cs="Microsoft New Tai Lue"/>
          <w:color w:val="000000"/>
          <w:sz w:val="21"/>
        </w:rPr>
        <w:t xml:space="preserve">130</w:t>
      </w:r>
      <w:r>
        <w:rPr>
          <w:rFonts w:ascii="SimSun" w:hAnsi="SimSun" w:eastAsia="SimSun" w:cs="SimSun"/>
          <w:color w:val="000000"/>
          <w:sz w:val="21"/>
        </w:rPr>
        <w:t xml:space="preserve">万元。</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w:t>
      </w:r>
      <w:r>
        <w:rPr>
          <w:rFonts w:ascii="SimSun" w:hAnsi="SimSun" w:eastAsia="SimSun" w:cs="SimSun"/>
          <w:b/>
          <w:color w:val="000000"/>
          <w:sz w:val="21"/>
        </w:rPr>
        <w:t xml:space="preserve">最高限价：本项目投标总价不得高于人民币</w:t>
      </w:r>
      <w:r>
        <w:rPr>
          <w:rFonts w:ascii="Microsoft New Tai Lue" w:hAnsi="Microsoft New Tai Lue" w:eastAsia="Microsoft New Tai Lue" w:cs="Microsoft New Tai Lue"/>
          <w:b/>
          <w:color w:val="000000"/>
          <w:sz w:val="21"/>
        </w:rPr>
        <w:t xml:space="preserve">130</w:t>
      </w:r>
      <w:r>
        <w:rPr>
          <w:rFonts w:ascii="SimSun" w:hAnsi="SimSun" w:eastAsia="SimSun" w:cs="SimSun"/>
          <w:b/>
          <w:color w:val="000000"/>
          <w:sz w:val="21"/>
        </w:rPr>
        <w:t xml:space="preserve">万元（投标人投标报价不得超过上述限价金额，否则将作无效标处理）。</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采购需求：市区两级巡查服务，具体要求详见招标文件第四章《采购需求》</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2994"/>
        <w:gridCol w:w="699"/>
        <w:gridCol w:w="697"/>
        <w:gridCol w:w="2342"/>
        <w:gridCol w:w="807"/>
      </w:tblGrid>
      <w:tr>
        <w:trPr>
          <w:trHeight w:val="7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采购标的所属行业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top"/>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属性</w:t>
            </w:r>
            <w:r/>
          </w:p>
        </w:tc>
      </w:tr>
      <w:tr>
        <w:trPr>
          <w:trHeight w:val="18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网安支队系统及设备维保（2025年度）-市区两级巡查服务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w:t>
            </w:r>
            <w:r/>
          </w:p>
        </w:tc>
      </w:tr>
    </w:tbl>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w:t>
      </w:r>
      <w:r>
        <w:rPr>
          <w:rFonts w:ascii="SimSun" w:hAnsi="SimSun" w:eastAsia="SimSun" w:cs="SimSun"/>
          <w:b/>
          <w:color w:val="000000"/>
          <w:sz w:val="21"/>
        </w:rPr>
        <w:t xml:space="preserve">合同履行期限：自合同签订并提供服务之日起</w:t>
      </w:r>
      <w:r>
        <w:rPr>
          <w:rFonts w:ascii="Microsoft New Tai Lue" w:hAnsi="Microsoft New Tai Lue" w:eastAsia="Microsoft New Tai Lue" w:cs="Microsoft New Tai Lue"/>
          <w:b/>
          <w:color w:val="000000"/>
          <w:sz w:val="21"/>
        </w:rPr>
        <w:t xml:space="preserve">1</w:t>
      </w:r>
      <w:r>
        <w:rPr>
          <w:rFonts w:ascii="SimSun" w:hAnsi="SimSun" w:eastAsia="SimSun" w:cs="SimSun"/>
          <w:b/>
          <w:color w:val="000000"/>
          <w:sz w:val="21"/>
        </w:rPr>
        <w:t xml:space="preserve">年。</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w:t>
      </w:r>
      <w:r>
        <w:rPr>
          <w:rFonts w:ascii="SimSun" w:hAnsi="SimSun" w:eastAsia="SimSun" w:cs="SimSun"/>
          <w:color w:val="000000"/>
          <w:sz w:val="21"/>
        </w:rPr>
        <w:t xml:space="preserve">本项目（是</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否）接受联合体投标：否</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具有独立承担民事责任的能力（法人或者其他组织提供营业执照或法人证书，自然人提供身份证，提供证明材料扫描件加盖公章）；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具有良好的商业信誉和健全的财务会计制度（提供</w:t>
      </w:r>
      <w:r>
        <w:rPr>
          <w:rFonts w:ascii="Microsoft New Tai Lue" w:hAnsi="Microsoft New Tai Lue" w:eastAsia="Microsoft New Tai Lue" w:cs="Microsoft New Tai Lue"/>
          <w:color w:val="000000"/>
          <w:sz w:val="21"/>
        </w:rPr>
        <w:t xml:space="preserve">2024</w:t>
      </w:r>
      <w:r>
        <w:rPr>
          <w:rFonts w:ascii="SimSun" w:hAnsi="SimSun" w:eastAsia="SimSun" w:cs="SimSun"/>
          <w:color w:val="000000"/>
          <w:sz w:val="21"/>
        </w:rPr>
        <w:t xml:space="preserve">年度财务审计报告或投标截止时间前六个月内任一月的财务报表或投标截止时间前六个月内银行出具的资信证明，成立不满一个月不需提供）；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参加政府采购活动前三年内，在经营活动中没有重大违法记录（提供参加本次政府采购活动前</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年内在经营活动中没有重大违法记录的书面声明）；注：本条所称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本项目按照以下第</w:t>
      </w:r>
      <w:r>
        <w:rPr>
          <w:rFonts w:ascii="SimSun" w:hAnsi="SimSun" w:eastAsia="SimSun" w:cs="SimSun"/>
          <w:color w:val="000000"/>
          <w:sz w:val="21"/>
          <w:u w:val="single"/>
        </w:rPr>
        <w:t xml:space="preserve">（</w:t>
      </w:r>
      <w:r>
        <w:rPr>
          <w:rFonts w:ascii="Microsoft New Tai Lue" w:hAnsi="Microsoft New Tai Lue" w:eastAsia="Microsoft New Tai Lue" w:cs="Microsoft New Tai Lue"/>
          <w:color w:val="000000"/>
          <w:sz w:val="21"/>
          <w:u w:val="single"/>
        </w:rPr>
        <w:t xml:space="preserve">4</w:t>
      </w:r>
      <w:r>
        <w:rPr>
          <w:rFonts w:ascii="SimSun" w:hAnsi="SimSun" w:eastAsia="SimSun" w:cs="SimSun"/>
          <w:color w:val="000000"/>
          <w:sz w:val="21"/>
          <w:u w:val="single"/>
        </w:rPr>
        <w:t xml:space="preserve">）</w:t>
      </w:r>
      <w:r>
        <w:rPr>
          <w:rFonts w:ascii="SimSun" w:hAnsi="SimSun" w:eastAsia="SimSun" w:cs="SimSun"/>
          <w:color w:val="000000"/>
          <w:sz w:val="21"/>
        </w:rPr>
        <w:t xml:space="preserve">种方式落实政府采购促进中小企业发展的要求：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）本项目整体专门面向中小企业采购服务。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）本项目整体专门面向小微企业采购服务。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）本项目通过以下第（）</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种方式预留部分采购份额采购中小企业服务：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w:t>
      </w:r>
      <w:r>
        <w:rPr>
          <w:rFonts w:ascii="Microsoft New Tai Lue" w:hAnsi="Microsoft New Tai Lue" w:eastAsia="Microsoft New Tai Lue" w:cs="Microsoft New Tai Lue"/>
          <w:color w:val="000000"/>
          <w:sz w:val="21"/>
        </w:rPr>
        <w:t xml:space="preserve">_%</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w:t>
      </w:r>
      <w:r>
        <w:rPr>
          <w:rFonts w:ascii="Microsoft New Tai Lue" w:hAnsi="Microsoft New Tai Lue" w:eastAsia="Microsoft New Tai Lue" w:cs="Microsoft New Tai Lue"/>
          <w:color w:val="000000"/>
          <w:sz w:val="21"/>
        </w:rPr>
        <w:t xml:space="preserve">_%</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）本项目为非预留份额的采购项目或采购包，执行价格扣除优惠政策，具体详见第四章评标办法与标准。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1.</w:t>
      </w:r>
      <w:r>
        <w:rPr>
          <w:rFonts w:ascii="SimSun" w:hAnsi="SimSun" w:eastAsia="SimSun" w:cs="SimSun"/>
          <w:color w:val="000000"/>
          <w:sz w:val="21"/>
        </w:rPr>
        <w:t xml:space="preserve">供应商参与本次采购活动须满足如下要求：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①投标人单位负责人为同一人或者存在直接控股、管理关系的不同投标人，不得参加同一合同项下的政府采购活动。（提供承诺书）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②凡为采购项目提供整体设计、规范编制或者项目管理、监理、检测等服务的投标人，不得再参加本项目的采购活动。（提供承诺书）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③未被列入失信被执行人、重大税收违法案件当事人名单、政府采购严重违法失信行为记录名单。（采购代理机构在评标时通过“信用中国”网站、中国政府采购网等渠道查询）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提供《南京市政府采购供应商信用记录表暨信用承诺书》</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w:t>
      </w:r>
      <w:r/>
    </w:p>
    <w:sdt>
      <w:sdtPr>
        <w15:appearance w15:val="boundingBox"/>
        <w:rPr/>
      </w:sdtPr>
      <w:sdtContent>
        <w:p>
          <w:pPr>
            <w:ind w:left="0" w:right="0" w:firstLine="525"/>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w:t>
          </w:r>
          <w:r/>
        </w:p>
      </w:sdtContent>
    </w:sdt>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，每天上午</w:t>
      </w: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至</w:t>
      </w:r>
      <w:r>
        <w:rPr>
          <w:rFonts w:ascii="Microsoft New Tai Lue" w:hAnsi="Microsoft New Tai Lue" w:eastAsia="Microsoft New Tai Lue" w:cs="Microsoft New Tai Lue"/>
          <w:color w:val="000000"/>
          <w:sz w:val="21"/>
        </w:rPr>
        <w:t xml:space="preserve">12</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00</w:t>
      </w:r>
      <w:r>
        <w:rPr>
          <w:rFonts w:ascii="SimSun" w:hAnsi="SimSun" w:eastAsia="SimSun" w:cs="SimSun"/>
          <w:color w:val="000000"/>
          <w:sz w:val="21"/>
        </w:rPr>
        <w:t xml:space="preserve">，下午</w:t>
      </w:r>
      <w:r>
        <w:rPr>
          <w:rFonts w:ascii="Microsoft New Tai Lue" w:hAnsi="Microsoft New Tai Lue" w:eastAsia="Microsoft New Tai Lue" w:cs="Microsoft New Tai Lue"/>
          <w:color w:val="000000"/>
          <w:sz w:val="21"/>
        </w:rPr>
        <w:t xml:space="preserve">13</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至</w:t>
      </w:r>
      <w:r>
        <w:rPr>
          <w:rFonts w:ascii="Microsoft New Tai Lue" w:hAnsi="Microsoft New Tai Lue" w:eastAsia="Microsoft New Tai Lue" w:cs="Microsoft New Tai Lue"/>
          <w:color w:val="000000"/>
          <w:sz w:val="21"/>
        </w:rPr>
        <w:t xml:space="preserve">17</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（北京时间，法定节假日除外）</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获取地点：江苏政府采购网。</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获取方式：供应商登陆“江苏政府采购网”，在网站首页点击“苏采云”使用</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锁登录系统（新用户需进行“平台用户注册”）“项目参与”进行登记，在“可参与项目”中选择“我要参与”，参与成功后到“已参与项目”界面中找到该项目下载文件并进行操作。</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w:t>
      </w:r>
      <w:r>
        <w:rPr>
          <w:rFonts w:ascii="Microsoft New Tai Lue" w:hAnsi="Microsoft New Tai Lue" w:eastAsia="Microsoft New Tai Lue" w:cs="Microsoft New Tai Lue"/>
          <w:color w:val="000000"/>
          <w:sz w:val="21"/>
        </w:rPr>
        <w:t xml:space="preserve">0</w:t>
      </w:r>
      <w:r>
        <w:rPr>
          <w:rFonts w:ascii="SimSun" w:hAnsi="SimSun" w:eastAsia="SimSun" w:cs="SimSun"/>
          <w:color w:val="000000"/>
          <w:sz w:val="21"/>
        </w:rPr>
        <w:t xml:space="preserve">元。</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四、递交投标文件截止时间、开标时间和地点</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提交投标文件截止时间、开标时间：</w:t>
      </w:r>
      <w:r>
        <w:rPr>
          <w:rFonts w:ascii="Microsoft New Tai Lue" w:hAnsi="Microsoft New Tai Lue" w:eastAsia="Microsoft New Tai Lue" w:cs="Microsoft New Tai Lue"/>
          <w:color w:val="000000"/>
          <w:sz w:val="21"/>
        </w:rPr>
        <w:t xml:space="preserve">2026</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rPr>
        <w:t xml:space="preserve">01</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rPr>
        <w:t xml:space="preserve">28</w:t>
      </w:r>
      <w:r>
        <w:rPr>
          <w:rFonts w:ascii="SimSun" w:hAnsi="SimSun" w:eastAsia="SimSun" w:cs="SimSun"/>
          <w:color w:val="000000"/>
          <w:sz w:val="21"/>
        </w:rPr>
        <w:t xml:space="preserve">日</w:t>
      </w:r>
      <w:r>
        <w:rPr>
          <w:rFonts w:ascii="Microsoft New Tai Lue" w:hAnsi="Microsoft New Tai Lue" w:eastAsia="Microsoft New Tai Lue" w:cs="Microsoft New Tai Lue"/>
          <w:color w:val="000000"/>
          <w:sz w:val="21"/>
        </w:rPr>
        <w:t xml:space="preserve">14:30</w:t>
      </w:r>
      <w:r>
        <w:rPr>
          <w:rFonts w:ascii="SimSun" w:hAnsi="SimSun" w:eastAsia="SimSun" w:cs="SimSun"/>
          <w:color w:val="000000"/>
          <w:sz w:val="21"/>
        </w:rPr>
        <w:t xml:space="preserve">（北京时间）</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提交投标文件地点：江苏省政府采购管理交易系统（苏采云）（以下简称“苏采云”）</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开标地点：江苏省政府采购管理交易系统（苏采云）（以下简称“苏采云”）网上开标大厅</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．政府采购支持政策</w:t>
      </w:r>
      <w:r>
        <w:rPr>
          <w:rFonts w:ascii="Microsoft New Tai Lue" w:hAnsi="Microsoft New Tai Lue" w:eastAsia="Microsoft New Tai Lue" w:cs="Microsoft New Tai Lue"/>
          <w:color w:val="000000"/>
          <w:sz w:val="21"/>
        </w:rPr>
        <w:t xml:space="preserve">:</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（二）《关于政府采购支持监狱企业发展有关问题的通知》</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（三）《关于促进残疾人就业政府采购政策的通知》</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（四）《关于调整优化节能产品、环境标志产品政府采购执行机制的通知》</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2、供应商诚信档案管理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w:t>
      </w:r>
      <w:r>
        <w:rPr>
          <w:rFonts w:ascii="SimSun" w:hAnsi="SimSun" w:eastAsia="SimSun" w:cs="SimSun"/>
          <w:color w:val="000000"/>
          <w:sz w:val="21"/>
        </w:rPr>
        <w:t xml:space="preserve">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1"/>
        </w:numPr>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供应商在中标成交后，应按采购文件要求，将上述由信用承诺书替代的证明材料提交采购人或采购代理机构核验。经核验无误后，由采购人或采购代理机构发出中标通知书。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供应商对信用承诺内容的真实性、合法性、有效性负责。如作出虚假信用承诺，视同为“提供虚假材料谋取中标”的违法行为。</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4、潜在供应商访问苏采云系统的网络地址和方法：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潜在供应商具体操作要求以“苏采云”系统最新要求为准。供应商对在“苏采云”系统操作阶段的询问请向“苏采云”系统运维人员提出。（“苏采云”南京地区客服热线025-83633744、025-83633743）。供应商对项目采购文件（资格要求、合同、采购需求、评审办法和评审标准）的询问、质疑向招标代理机构提出。</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称：南京市公安局</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址：南京市秦淮区洪公祠1号</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联系人：熊警官</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联系方式：025-84428875</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称：江苏泰鼎工程咨询有限公司</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址：南京市建邺区江东中路108号万达C座13楼1303</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联系人：肖工</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联系方式：18351931778</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项目联系人：肖工</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话：18351931778</w:t>
      </w:r>
      <w:r/>
    </w:p>
    <w:p>
      <w:pPr>
        <w:ind w:left="0" w:right="0" w:firstLine="52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5"/>
        <w:jc w:val="both"/>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投标人须知</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本表是对《投标人须知》正文的具体补充和修改，如有矛盾，以本《前附表》为准。</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2"/>
        <w:gridCol w:w="2576"/>
        <w:gridCol w:w="57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：南京市公安局</w:t>
            </w:r>
            <w:r/>
          </w:p>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rPr>
                <w:rFonts w:ascii="SimSun" w:hAnsi="SimSun" w:eastAsia="SimSun" w:cs="SimSun"/>
                <w:color w:val="000000"/>
                <w:sz w:val="22"/>
              </w:rPr>
              <w:t xml:space="preserve">南京市秦淮区洪公祠</w:t>
            </w:r>
            <w:r>
              <w:rPr>
                <w:rFonts w:ascii="Microsoft New Tai Lue" w:hAnsi="Microsoft New Tai Lue" w:eastAsia="Microsoft New Tai Lue" w:cs="Microsoft New Tai Lue"/>
                <w:color w:val="000000"/>
                <w:sz w:val="22"/>
              </w:rPr>
              <w:t xml:space="preserve">1</w:t>
            </w:r>
            <w:r>
              <w:rPr>
                <w:rFonts w:ascii="SimSun" w:hAnsi="SimSun" w:eastAsia="SimSun" w:cs="SimSun"/>
                <w:color w:val="000000"/>
                <w:sz w:val="22"/>
              </w:rPr>
              <w:t xml:space="preserve">号</w:t>
            </w:r>
            <w:r/>
          </w:p>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熊警官</w:t>
            </w:r>
            <w:r/>
          </w:p>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Microsoft New Tai Lue" w:hAnsi="Microsoft New Tai Lue" w:eastAsia="Microsoft New Tai Lue" w:cs="Microsoft New Tai Lue"/>
                <w:color w:val="000000"/>
                <w:sz w:val="22"/>
              </w:rPr>
              <w:t xml:space="preserve">025-84428875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：江苏泰鼎工程咨询有限公司</w:t>
            </w:r>
            <w:r/>
          </w:p>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：南京市建邺区江东中路108号万达C座13楼1303</w:t>
            </w:r>
            <w:r/>
          </w:p>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联系人：肖工</w:t>
            </w:r>
            <w:r/>
          </w:p>
          <w:p>
            <w:pPr>
              <w:ind w:left="0" w:right="0" w:firstLine="0"/>
              <w:spacing w:before="160"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话：18351931778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jc w:val="both"/>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sdt>
            <w:sdtPr>
              <w15:appearance w15:val="boundingBox"/>
              <w:rPr/>
            </w:sdtPr>
            <w:sdtContent>
              <w:p>
                <w:pPr>
                  <w:ind w:left="0" w:right="0" w:firstLine="0"/>
                  <w:jc w:val="both"/>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sdtContent>
          </w:sdt>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sdt>
            <w:sdtPr>
              <w15:appearance w15:val="boundingBox"/>
              <w:rPr/>
            </w:sdtPr>
            <w:sdtContent>
              <w:p>
                <w:pPr>
                  <w:ind w:left="0" w:right="0" w:firstLine="0"/>
                  <w:jc w:val="both"/>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sdtContent>
          </w:sdt>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sdt>
            <w:sdtPr>
              <w15:appearance w15:val="boundingBox"/>
              <w:rPr/>
            </w:sdtPr>
            <w:sdtContent>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sdtContent>
          </w:sdt>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投标样品递交：</w:t>
            </w:r>
            <w:r/>
          </w:p>
          <w:sdt>
            <w:sdtPr>
              <w15:appearance w15:val="boundingBox"/>
              <w:rPr/>
            </w:sdtPr>
            <w:sdtContent>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sdtContent>
          </w:sdt>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投标报价的其他要求：</w:t>
            </w:r>
            <w:r/>
          </w:p>
          <w:sdt>
            <w:sdtPr>
              <w15:appearance w15:val="boundingBox"/>
              <w:rPr/>
            </w:sdtPr>
            <w:sdtContent>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无</w:t>
                </w:r>
                <w:r/>
              </w:p>
            </w:sdtContent>
          </w:sdt>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自提交投标文件的截止之日起算</w:t>
            </w:r>
            <w:r/>
          </w:p>
          <w:sdt>
            <w:sdtPr>
              <w15:appearance w15:val="boundingBox"/>
              <w:rPr/>
            </w:sdtPr>
            <w:sdtContent>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90日历天</w:t>
                </w:r>
                <w:r/>
              </w:p>
            </w:sdtContent>
          </w:sdt>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sdt>
            <w:sdtPr>
              <w15:appearance w15:val="boundingBox"/>
              <w:rPr/>
            </w:sdtPr>
            <w:sdtContent>
              <w:p>
                <w:pPr>
                  <w:ind w:left="0" w:right="0" w:firstLine="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sdtContent>
          </w:sdt>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1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提交投标文件的截止时间、地点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开标时间、地点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sdt>
            <w:sdtPr>
              <w15:appearance w15:val="boundingBox"/>
              <w:rPr/>
            </w:sdtPr>
            <w:sdtContent>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评标委员会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5人及以上单数。</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核心产品</w:t>
              <w:tab/>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服务类项目，本项目不涉及核心产品。</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确定中标单位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1.评委会根据本采购文件规定评分办法与评分标准综合打分，并确定排名第一的中标候选人为中标人。</w:t>
            </w:r>
            <w:r/>
          </w:p>
          <w:p>
            <w:pPr>
              <w:ind w:left="0" w:right="0" w:firstLine="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2.中标供应商因不可抗力或者自身原因不能履行采购合同的，采购人可以与排位在中标供应商之后第一位的中标候选供应商签订采购合同，以此类推；采购人也可以重新开展采购活动。</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江苏政府采购网（http://www.ccgp-jiangsu.gov.cn/）</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不要求提供</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533" w:right="0" w:firstLine="533"/>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供应商对采购文件的</w:t>
            </w:r>
            <w:r/>
          </w:p>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sdt>
            <w:sdtPr>
              <w15:appearance w15:val="boundingBox"/>
              <w:rPr/>
            </w:sdtPr>
            <w:sdtContent>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2026年01月13日10:00</w:t>
                </w:r>
                <w:r/>
              </w:p>
            </w:sdtContent>
          </w:sdt>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w:t>
            </w:r>
            <w:r>
              <w:rPr>
                <w:rFonts w:ascii="SimSun" w:hAnsi="SimSun" w:eastAsia="SimSun" w:cs="SimSun"/>
                <w:color w:val="000000"/>
                <w:sz w:val="21"/>
                <w:u w:val="single"/>
              </w:rPr>
              <w:t xml:space="preserve">1443912426@qq.com</w:t>
            </w:r>
            <w:r>
              <w:rPr>
                <w:rFonts w:ascii="SimSun" w:hAnsi="SimSun" w:eastAsia="SimSun" w:cs="SimSun"/>
                <w:color w:val="000000"/>
                <w:sz w:val="21"/>
              </w:rPr>
              <w:t xml:space="preserve">邮箱）通知采购代理机构。</w:t>
            </w:r>
            <w:r/>
          </w:p>
        </w:tc>
      </w:tr>
      <w:tr>
        <w:trPr>
          <w:trHeight w:val="1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533" w:right="0" w:firstLine="533"/>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供应商对采购文件提出的</w:t>
            </w:r>
            <w:r/>
          </w:p>
          <w:p>
            <w:pPr>
              <w:ind w:left="-533" w:right="0" w:firstLine="533"/>
              <w:spacing w:before="156" w:after="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形式：以书面形式通知采购代理机构。如采用邮件形式（盖章扫描件及WPS兼容格式文件发至</w:t>
            </w:r>
            <w:r>
              <w:rPr>
                <w:rFonts w:ascii="SimSun" w:hAnsi="SimSun" w:eastAsia="SimSun" w:cs="SimSun"/>
                <w:color w:val="000000"/>
                <w:sz w:val="21"/>
                <w:u w:val="single"/>
              </w:rPr>
              <w:t xml:space="preserve">1443912426@qq.com</w:t>
            </w:r>
            <w:r>
              <w:rPr>
                <w:rFonts w:ascii="SimSun" w:hAnsi="SimSun" w:eastAsia="SimSun" w:cs="SimSun"/>
                <w:color w:val="000000"/>
                <w:sz w:val="21"/>
              </w:rPr>
              <w:t xml:space="preserve">邮箱）通知，采购代理机构将以邮件形式进行答复。</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费参照《招标代理服务费管理暂行办法》（国家发展计划委员会计价格【2002】1980号）文件收费标准的35%收取，不足3000元的按3000元收取。该项费用请投标人综合考虑在投标报价中，后期采购人不单独列支。招标代理费由中标单位在发放中标通知书前一次性支付。</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vMerge w:val="restart"/>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center"/>
            <w:vMerge w:val="restart"/>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采购项目类型：服务</w:t>
            </w:r>
            <w:r/>
          </w:p>
        </w:tc>
      </w:tr>
      <w:tr>
        <w:trPr>
          <w:trHeight w:val="55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w:t>
            </w:r>
            <w:r/>
          </w:p>
          <w:sdt>
            <w:sdtPr>
              <w15:appearance w15:val="boundingBox"/>
              <w:rPr/>
            </w:sdtPr>
            <w:sdtContent>
              <w:sdt>
                <w:sdtPr>
                  <w15:appearance w15:val="boundingBox"/>
                  <w:rPr/>
                </w:sdtPr>
                <w:sdtContent>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sdtContent>
              </w:sdt>
            </w:sdtContent>
          </w:sdt>
        </w:tc>
      </w:tr>
      <w:tr>
        <w:trPr>
          <w:trHeight w:val="6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spacing w:before="24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6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（一）依据苏财购〔2025〕62号，评审过程中出现下列情形之一的，评审委员会应当启动异常低价投标（响应）审查程序：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评审委员会认定的供应商报价过低、有可能影响产品质量或者不能诚信履约的其他情形。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 </w:t>
      </w:r>
      <w:r>
        <w:rPr>
          <w:rFonts w:ascii="SimSun" w:hAnsi="SimSun" w:eastAsia="SimSun" w:cs="SimSun"/>
          <w:color w:val="000000"/>
          <w:sz w:val="21"/>
        </w:rPr>
        <w:t xml:space="preserve">本次招标采取公开招标方式，本招标文件仅适用于招标公告中所述项目。</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rPr>
          <w:rFonts w:ascii="SimSun" w:hAnsi="SimSun" w:eastAsia="SimSun" w:cs="SimSun"/>
          <w:color w:val="000000"/>
          <w:sz w:val="21"/>
        </w:rPr>
        <w:t xml:space="preserve">“采购人”是指依法进行政府采购的国家机关、事业单位、团体组织。本次政府采购的采购人名称、地址、电话、联系人见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rPr>
          <w:rFonts w:ascii="SimSun" w:hAnsi="SimSun" w:eastAsia="SimSun" w:cs="SimSun"/>
          <w:color w:val="000000"/>
          <w:sz w:val="21"/>
        </w:rPr>
        <w:t xml:space="preserve">“采购代理机构”是指集中采购机构和集中采购机构以外的采购代理机构。本次政府采购的采购代理机构名称、地址、电话、联系人见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rPr>
          <w:rFonts w:ascii="SimSun" w:hAnsi="SimSun" w:eastAsia="SimSun" w:cs="SimSun"/>
          <w:color w:val="000000"/>
          <w:sz w:val="21"/>
        </w:rPr>
        <w:t xml:space="preserve">“采购方”是指采购人和采购代理机构的合称。</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w:t>
      </w:r>
      <w:r>
        <w:rPr>
          <w:rFonts w:ascii="SimSun" w:hAnsi="SimSun" w:eastAsia="SimSun" w:cs="SimSun"/>
          <w:color w:val="000000"/>
          <w:sz w:val="21"/>
        </w:rPr>
        <w:t xml:space="preserve">“供应商”是指向采购人提供货物、工程或者服务的法人、其他组织或者自然人。</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“中标供应商”是指在投标过程中获得采购项目合同签订资格的供应商。中标供应商是由专家经过评审后推荐并经采购人确认的。本招标文件中中标供应商也称中标人。</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w:t>
      </w:r>
      <w:r>
        <w:rPr>
          <w:rFonts w:ascii="SimSun" w:hAnsi="SimSun" w:eastAsia="SimSun" w:cs="SimSun"/>
          <w:color w:val="000000"/>
          <w:sz w:val="21"/>
        </w:rPr>
        <w:t xml:space="preserve">“评标委员会”是依据政府采购相关法律法规规定组建，依法履行评审采购活动职责的评审成员。</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w:t>
      </w:r>
      <w:r>
        <w:rPr>
          <w:rFonts w:ascii="SimSun" w:hAnsi="SimSun" w:eastAsia="SimSun" w:cs="SimSun"/>
          <w:color w:val="000000"/>
          <w:sz w:val="21"/>
        </w:rPr>
        <w:t xml:space="preserve">“货物”是指各种形态和种类的物品，包括原材料、燃料、设备、产品等。</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w:t>
      </w:r>
      <w:r>
        <w:rPr>
          <w:rFonts w:ascii="SimSun" w:hAnsi="SimSun" w:eastAsia="SimSun" w:cs="SimSun"/>
          <w:color w:val="000000"/>
          <w:sz w:val="21"/>
        </w:rPr>
        <w:t xml:space="preserve">“工程”是指建设工程，包括建筑物和构筑物的新建、改建、扩建、装修、拆除、修缮等。</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w:t>
      </w:r>
      <w:r>
        <w:rPr>
          <w:rFonts w:ascii="SimSun" w:hAnsi="SimSun" w:eastAsia="SimSun" w:cs="SimSun"/>
          <w:color w:val="000000"/>
          <w:sz w:val="21"/>
        </w:rPr>
        <w:t xml:space="preserve">“服务”是指除货物和工程以外的其他政府采购对象。</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2.10</w:t>
      </w:r>
      <w:r>
        <w:rPr>
          <w:rFonts w:ascii="SimSun" w:hAnsi="SimSun" w:eastAsia="SimSun" w:cs="SimSun"/>
          <w:color w:val="000000"/>
          <w:sz w:val="21"/>
        </w:rPr>
        <w:t xml:space="preserve">“节能产品”或者“环保产品”是指国务院有关部门发布的最新一期《节能产品政府采购品目清单》或者《环境标志产品政府采购品目清单》内的产品。</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“进口产品”是指通过中国海关报关验放进入中国境内且产自关境外的产品。</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3.1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4.政府采购政策（包括但不限于下列具体政策要求）</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4.1</w:t>
      </w:r>
      <w:r>
        <w:rPr>
          <w:rFonts w:ascii="SimSun" w:hAnsi="SimSun" w:eastAsia="SimSun" w:cs="SimSun"/>
          <w:b/>
          <w:color w:val="000000"/>
          <w:sz w:val="21"/>
        </w:rPr>
        <w:t xml:space="preserve">中小企业、监狱企业及残疾人福利性单位</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w:t>
      </w:r>
      <w:r>
        <w:rPr>
          <w:rFonts w:ascii="SimSun" w:hAnsi="SimSun" w:eastAsia="SimSun" w:cs="SimSun"/>
          <w:color w:val="000000"/>
          <w:sz w:val="21"/>
        </w:rPr>
        <w:t xml:space="preserve">中小企业定义：</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4.1.1.1</w:t>
      </w: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Microsoft New Tai Lue" w:hAnsi="Microsoft New Tai Lue" w:eastAsia="Microsoft New Tai Lue" w:cs="Microsoft New Tai Lue"/>
          <w:color w:val="000000"/>
          <w:sz w:val="21"/>
        </w:rPr>
        <w:t xml:space="preserve">2020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46</w:t>
      </w:r>
      <w:r>
        <w:rPr>
          <w:rFonts w:ascii="SimSun" w:hAnsi="SimSun" w:eastAsia="SimSun" w:cs="SimSun"/>
          <w:color w:val="000000"/>
          <w:sz w:val="21"/>
        </w:rPr>
        <w:t xml:space="preserve">号）、《关于印发中小企业划型标准规定的通知》（工信部联企业〔</w:t>
      </w:r>
      <w:r>
        <w:rPr>
          <w:rFonts w:ascii="Microsoft New Tai Lue" w:hAnsi="Microsoft New Tai Lue" w:eastAsia="Microsoft New Tai Lue" w:cs="Microsoft New Tai Lue"/>
          <w:color w:val="000000"/>
          <w:sz w:val="21"/>
        </w:rPr>
        <w:t xml:space="preserve">2011</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300 </w:t>
      </w:r>
      <w:r>
        <w:rPr>
          <w:rFonts w:ascii="SimSun" w:hAnsi="SimSun" w:eastAsia="SimSun" w:cs="SimSun"/>
          <w:color w:val="000000"/>
          <w:sz w:val="21"/>
        </w:rPr>
        <w:t xml:space="preserve">号）、《国务院关于进一步促进中小企业发展的若干意见》（国发〔</w:t>
      </w:r>
      <w:r>
        <w:rPr>
          <w:rFonts w:ascii="Microsoft New Tai Lue" w:hAnsi="Microsoft New Tai Lue" w:eastAsia="Microsoft New Tai Lue" w:cs="Microsoft New Tai Lue"/>
          <w:color w:val="000000"/>
          <w:sz w:val="21"/>
        </w:rPr>
        <w:t xml:space="preserve">2009</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36 </w:t>
      </w:r>
      <w:r>
        <w:rPr>
          <w:rFonts w:ascii="SimSun" w:hAnsi="SimSun" w:eastAsia="SimSun" w:cs="SimSun"/>
          <w:color w:val="000000"/>
          <w:sz w:val="21"/>
        </w:rPr>
        <w:t xml:space="preserve">号）。</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4.1.1.2</w:t>
      </w:r>
      <w:r>
        <w:rPr>
          <w:rFonts w:ascii="SimSun" w:hAnsi="SimSun" w:eastAsia="SimSun" w:cs="SimSun"/>
          <w:color w:val="000000"/>
          <w:sz w:val="21"/>
        </w:rPr>
        <w:t xml:space="preserve">供应商提供的货物、工程或者服务符合下列情形的，享受中小企业扶持政策：</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）在货物采购项目中，货物由中小企业制造，即货物由中小企业生产且使用该中小企业商号或者注册商标；</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）在工程采购项目中，工程由中小企业承建，即工程施工单位为中小企业；</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）在服务采购项目中，服务由中小企业承接，即提供服务的人员为中小企业依照《中华人民共和国劳动合同法》订立劳动合同的从业人员。</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4.1.1.3</w:t>
      </w: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4.1.1.4</w:t>
      </w: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4.1.2</w:t>
      </w:r>
      <w:r>
        <w:rPr>
          <w:rFonts w:ascii="SimSun" w:hAnsi="SimSun" w:eastAsia="SimSun" w:cs="SimSun"/>
          <w:color w:val="000000"/>
          <w:sz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4.1.3</w:t>
      </w:r>
      <w:r>
        <w:rPr>
          <w:rFonts w:ascii="SimSun" w:hAnsi="SimSun" w:eastAsia="SimSun" w:cs="SimSun"/>
          <w:color w:val="000000"/>
          <w:sz w:val="21"/>
        </w:rPr>
        <w:t xml:space="preserve">残疾人福利单位定义：享受政府采购支持政策的残疾人福利性单位应当同时满足以下条件：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）安置的残疾人占本单位在职职工人数的比例不低于</w:t>
      </w: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（含</w:t>
      </w: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），并且安置的残疾人人数不少于</w:t>
      </w:r>
      <w:r>
        <w:rPr>
          <w:rFonts w:ascii="Microsoft New Tai Lue" w:hAnsi="Microsoft New Tai Lue" w:eastAsia="Microsoft New Tai Lue" w:cs="Microsoft New Tai Lue"/>
          <w:color w:val="000000"/>
          <w:sz w:val="21"/>
        </w:rPr>
        <w:t xml:space="preserve">10 </w:t>
      </w:r>
      <w:r>
        <w:rPr>
          <w:rFonts w:ascii="SimSun" w:hAnsi="SimSun" w:eastAsia="SimSun" w:cs="SimSun"/>
          <w:color w:val="000000"/>
          <w:sz w:val="21"/>
        </w:rPr>
        <w:t xml:space="preserve">人（含</w:t>
      </w:r>
      <w:r>
        <w:rPr>
          <w:rFonts w:ascii="Microsoft New Tai Lue" w:hAnsi="Microsoft New Tai Lue" w:eastAsia="Microsoft New Tai Lue" w:cs="Microsoft New Tai Lue"/>
          <w:color w:val="000000"/>
          <w:sz w:val="21"/>
        </w:rPr>
        <w:t xml:space="preserve">10 </w:t>
      </w:r>
      <w:r>
        <w:rPr>
          <w:rFonts w:ascii="SimSun" w:hAnsi="SimSun" w:eastAsia="SimSun" w:cs="SimSun"/>
          <w:color w:val="000000"/>
          <w:sz w:val="21"/>
        </w:rPr>
        <w:t xml:space="preserve">人）；</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）依法与安置的每位残疾人签订了一年以上（含一年）的劳动合同或服务协议；</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）为安置的每位残疾人按月足额缴纳了基本养老保险、基本医疗保险、失业保险、工伤保险和生育保险等社会保险费；</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）通过银行等金融机构向安置的每位残疾人，按月支付了不低于单位所在区县适用的经省级人民政府批准的月最低工资标准的工资；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）提供本单位制造的货物、承担的工程或者服务（以下简称产品），或者提供其他残疾人福利性单位制造的货物（不包括使用非残疾人福利性单位注册商标的货物）；</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）前款所称残疾人是指法定劳动年龄内，持有《中华人民共和国残疾人证》或者《中华人民共和国残疾军人证（</w:t>
      </w:r>
      <w:r>
        <w:rPr>
          <w:rFonts w:ascii="Microsoft New Tai Lue" w:hAnsi="Microsoft New Tai Lue" w:eastAsia="Microsoft New Tai Lue" w:cs="Microsoft New Tai Lue"/>
          <w:color w:val="000000"/>
          <w:sz w:val="21"/>
        </w:rPr>
        <w:t xml:space="preserve">1 </w:t>
      </w:r>
      <w:r>
        <w:rPr>
          <w:rFonts w:ascii="SimSun" w:hAnsi="SimSun" w:eastAsia="SimSun" w:cs="SimSun"/>
          <w:color w:val="000000"/>
          <w:sz w:val="21"/>
        </w:rPr>
        <w:t xml:space="preserve">至</w:t>
      </w:r>
      <w:r>
        <w:rPr>
          <w:rFonts w:ascii="Microsoft New Tai Lue" w:hAnsi="Microsoft New Tai Lue" w:eastAsia="Microsoft New Tai Lue" w:cs="Microsoft New Tai Lue"/>
          <w:color w:val="000000"/>
          <w:sz w:val="21"/>
        </w:rPr>
        <w:t xml:space="preserve">8 </w:t>
      </w:r>
      <w:r>
        <w:rPr>
          <w:rFonts w:ascii="SimSun" w:hAnsi="SimSun" w:eastAsia="SimSun" w:cs="SimSun"/>
          <w:color w:val="000000"/>
          <w:sz w:val="21"/>
        </w:rPr>
        <w:t xml:space="preserve">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4.1.4</w:t>
      </w:r>
      <w:r>
        <w:rPr>
          <w:rFonts w:ascii="SimSun" w:hAnsi="SimSun" w:eastAsia="SimSun" w:cs="SimSun"/>
          <w:color w:val="000000"/>
          <w:sz w:val="21"/>
        </w:rPr>
        <w:t xml:space="preserve">小微企业价格评审优惠的政策调整：见第五章《评标方法与评标标准》（如涉及）。</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4.2</w:t>
      </w:r>
      <w:r>
        <w:rPr>
          <w:rFonts w:ascii="SimSun" w:hAnsi="SimSun" w:eastAsia="SimSun" w:cs="SimSun"/>
          <w:b/>
          <w:color w:val="000000"/>
          <w:sz w:val="21"/>
        </w:rPr>
        <w:t xml:space="preserve">政府采购节能产品、环境标志产品</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4.2.1</w:t>
      </w:r>
      <w:r>
        <w:rPr>
          <w:rFonts w:ascii="SimSun" w:hAnsi="SimSun" w:eastAsia="SimSun" w:cs="SimSun"/>
          <w:color w:val="000000"/>
          <w:sz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4.2.2</w:t>
      </w:r>
      <w:r>
        <w:rPr>
          <w:rFonts w:ascii="SimSun" w:hAnsi="SimSun" w:eastAsia="SimSun" w:cs="SimSun"/>
          <w:color w:val="000000"/>
          <w:sz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Microsoft New Tai Lue" w:hAnsi="Microsoft New Tai Lue" w:eastAsia="Microsoft New Tai Lue" w:cs="Microsoft New Tai Lue"/>
          <w:color w:val="000000"/>
          <w:sz w:val="21"/>
        </w:rPr>
        <w:t xml:space="preserve">2019</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号）。</w:t>
      </w:r>
      <w:r>
        <w:rPr>
          <w:rFonts w:ascii="Microsoft New Tai Lue" w:hAnsi="Microsoft New Tai Lue" w:eastAsia="Microsoft New Tai Lue" w:cs="Microsoft New Tai Lue"/>
          <w:color w:val="000000"/>
          <w:sz w:val="21"/>
        </w:rPr>
        <w:t xml:space="preserve"> </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4.2.3</w:t>
      </w:r>
      <w:r>
        <w:rPr>
          <w:rFonts w:ascii="SimSun" w:hAnsi="SimSun" w:eastAsia="SimSun" w:cs="SimSun"/>
          <w:color w:val="000000"/>
          <w:sz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4.2.4</w:t>
      </w:r>
      <w:r>
        <w:rPr>
          <w:rFonts w:ascii="SimSun" w:hAnsi="SimSun" w:eastAsia="SimSun" w:cs="SimSun"/>
          <w:color w:val="000000"/>
          <w:sz w:val="21"/>
        </w:rPr>
        <w:t xml:space="preserve">非政府强制采购的节能产品或环境标志产品，依据品目清单和认证证书实施政府优先采购。优先采购的具体规定见第五章《评标方法与评标标准》（如涉及）。</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4.3</w:t>
      </w:r>
      <w:r>
        <w:rPr>
          <w:rFonts w:ascii="SimSun" w:hAnsi="SimSun" w:eastAsia="SimSun" w:cs="SimSun"/>
          <w:b/>
          <w:color w:val="000000"/>
          <w:sz w:val="21"/>
        </w:rPr>
        <w:t xml:space="preserve">信息安全产品</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4.3.1</w:t>
      </w:r>
      <w:r>
        <w:rPr>
          <w:rFonts w:ascii="SimSun" w:hAnsi="SimSun" w:eastAsia="SimSun" w:cs="SimSun"/>
          <w:color w:val="000000"/>
          <w:sz w:val="21"/>
        </w:rPr>
        <w:t xml:space="preserve">依据《关于信息安全产品实施政府采购的通知》（财库〔</w:t>
      </w:r>
      <w:r>
        <w:rPr>
          <w:rFonts w:ascii="Microsoft New Tai Lue" w:hAnsi="Microsoft New Tai Lue" w:eastAsia="Microsoft New Tai Lue" w:cs="Microsoft New Tai Lue"/>
          <w:color w:val="000000"/>
          <w:sz w:val="21"/>
        </w:rPr>
        <w:t xml:space="preserve">2010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48 </w:t>
      </w:r>
      <w:r>
        <w:rPr>
          <w:rFonts w:ascii="SimSun" w:hAnsi="SimSun" w:eastAsia="SimSun" w:cs="SimSun"/>
          <w:color w:val="000000"/>
          <w:sz w:val="21"/>
        </w:rPr>
        <w:t xml:space="preserve">号），所投产品属于《关于调整信息安全产品强制性认证实施要求的公告》（</w:t>
      </w:r>
      <w:r>
        <w:rPr>
          <w:rFonts w:ascii="Microsoft New Tai Lue" w:hAnsi="Microsoft New Tai Lue" w:eastAsia="Microsoft New Tai Lue" w:cs="Microsoft New Tai Lue"/>
          <w:color w:val="000000"/>
          <w:sz w:val="21"/>
        </w:rPr>
        <w:t xml:space="preserve">2009 </w:t>
      </w:r>
      <w:r>
        <w:rPr>
          <w:rFonts w:ascii="SimSun" w:hAnsi="SimSun" w:eastAsia="SimSun" w:cs="SimSun"/>
          <w:color w:val="000000"/>
          <w:sz w:val="21"/>
        </w:rPr>
        <w:t xml:space="preserve">年第</w:t>
      </w:r>
      <w:r>
        <w:rPr>
          <w:rFonts w:ascii="Microsoft New Tai Lue" w:hAnsi="Microsoft New Tai Lue" w:eastAsia="Microsoft New Tai Lue" w:cs="Microsoft New Tai Lue"/>
          <w:color w:val="000000"/>
          <w:sz w:val="21"/>
        </w:rPr>
        <w:t xml:space="preserve">33 </w:t>
      </w:r>
      <w:r>
        <w:rPr>
          <w:rFonts w:ascii="SimSun" w:hAnsi="SimSun" w:eastAsia="SimSun" w:cs="SimSun"/>
          <w:color w:val="000000"/>
          <w:sz w:val="21"/>
        </w:rPr>
        <w:t xml:space="preserve">号）范围的，应采用经国家认证的信息安全产品，否则投标无效。</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4.4</w:t>
      </w:r>
      <w:r>
        <w:rPr>
          <w:rFonts w:ascii="SimSun" w:hAnsi="SimSun" w:eastAsia="SimSun" w:cs="SimSun"/>
          <w:color w:val="000000"/>
          <w:sz w:val="21"/>
        </w:rPr>
        <w:t xml:space="preserve">未按要求提供相关材料的，不享受相关政策。</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5.1</w:t>
      </w:r>
      <w:r>
        <w:rPr>
          <w:rFonts w:ascii="SimSun" w:hAnsi="SimSun" w:eastAsia="SimSun" w:cs="SimSun"/>
          <w:color w:val="000000"/>
          <w:sz w:val="21"/>
          <w:u w:val="none"/>
        </w:rPr>
        <w:t xml:space="preserve">参加投标活动的投标人应自行承担所有与参加投标有关的费用，无论投标过程中的做法和结果如何，采购人在任何情况下均无义务和责任承担这些费用。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6.1</w:t>
      </w:r>
      <w:r>
        <w:rPr>
          <w:rFonts w:ascii="SimSun" w:hAnsi="SimSun" w:eastAsia="SimSun" w:cs="SimSun"/>
          <w:color w:val="000000"/>
          <w:sz w:val="21"/>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7.语言文字、计量单位</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7.1</w:t>
      </w:r>
      <w:r>
        <w:rPr>
          <w:rFonts w:ascii="SimSun" w:hAnsi="SimSun" w:eastAsia="SimSun" w:cs="SimSun"/>
          <w:color w:val="000000"/>
          <w:sz w:val="21"/>
        </w:rPr>
        <w:t xml:space="preserve">所有文件使用的语言文字为中文。专用术语使用外文的，应附有中文注释。</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7.2</w:t>
      </w:r>
      <w:r>
        <w:rPr>
          <w:rFonts w:ascii="SimSun" w:hAnsi="SimSun" w:eastAsia="SimSun" w:cs="SimSun"/>
          <w:color w:val="000000"/>
          <w:sz w:val="21"/>
        </w:rPr>
        <w:t xml:space="preserve">所有文件中的计量单位，除招标文件有特殊要求外，应采用国家法定计量单位。</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8.现场考察</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8.1</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规定的时间、地点参加踏勘，以获得有关编制投标文件和签署合同所涉及现场的资料。供应商承担现场考察所发生的自身费用、责任和风险。</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8.2</w:t>
      </w:r>
      <w:r>
        <w:rPr>
          <w:rFonts w:ascii="SimSun" w:hAnsi="SimSun" w:eastAsia="SimSun" w:cs="SimSun"/>
          <w:color w:val="000000"/>
          <w:sz w:val="21"/>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8.3</w:t>
      </w:r>
      <w:r>
        <w:rPr>
          <w:rFonts w:ascii="SimSun" w:hAnsi="SimSun" w:eastAsia="SimSun" w:cs="SimSun"/>
          <w:color w:val="000000"/>
          <w:sz w:val="21"/>
        </w:rPr>
        <w:t xml:space="preserve">除非有特殊要求，招标文件不提供项目所在地的自然环境、气候条件、公用设施等情况，供应商被视为熟悉上述与履行合同有关的一切情况。</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9.开标前答疑会</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9.1</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规定召开开标前答疑会的，采购方按</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规定的时间和地点召开开标前答疑会，澄清供应商提出的询问。</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9.2</w:t>
      </w:r>
      <w:r>
        <w:rPr>
          <w:rFonts w:ascii="SimSun" w:hAnsi="SimSun" w:eastAsia="SimSun" w:cs="SimSun"/>
          <w:color w:val="000000"/>
          <w:sz w:val="21"/>
        </w:rPr>
        <w:t xml:space="preserve">供应商应按</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规定的时间和形式将提出的询问送达采购方，以便采购方在会议期间澄清，逾期的询问将不被接受。</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10.联合体投标</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10.1</w:t>
      </w:r>
      <w:r>
        <w:rPr>
          <w:rFonts w:ascii="SimSun" w:hAnsi="SimSun" w:eastAsia="SimSun" w:cs="SimSun"/>
          <w:color w:val="000000"/>
          <w:sz w:val="21"/>
        </w:rPr>
        <w:t xml:space="preserve">本项目是否接受联合体形式参与详见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10.2</w:t>
      </w:r>
      <w:r>
        <w:rPr>
          <w:rFonts w:ascii="SimSun" w:hAnsi="SimSun" w:eastAsia="SimSun" w:cs="SimSun"/>
          <w:color w:val="000000"/>
          <w:sz w:val="21"/>
        </w:rPr>
        <w:t xml:space="preserve">供应商为联合体形式的，应遵守以下规定：</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）联合体各方必须签订联合体协议书，明确联合体牵头人和各方权利、义务及分工、合同工作量比例；</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）联合体各方均应当符合《政府采购法》第二十二条第一款规定的条件；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）除另有规定外，联合体各方中至少有一方应当符合采购人规定的特定资格条件；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）联合体中有同类资质的供应商按照联合体分工承担相同工作的，应当按照资质等级较低的供应商确定资质等级；</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11.分包</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11.1</w:t>
        <w:tab/>
      </w:r>
      <w:r>
        <w:rPr>
          <w:rFonts w:ascii="SimSun" w:hAnsi="SimSun" w:eastAsia="SimSun" w:cs="SimSun"/>
          <w:color w:val="000000"/>
          <w:sz w:val="21"/>
        </w:rPr>
        <w:t xml:space="preserve">采购人允许采用分包方式履行合同的，中标人可以依法在中标后将中标项目的非主体、非关键性工作采取分包方式履行合同。本项目的非主体、非关键性工作是否允许分包，见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11.2</w:t>
      </w:r>
      <w:r>
        <w:rPr>
          <w:rFonts w:ascii="SimSun" w:hAnsi="SimSun" w:eastAsia="SimSun" w:cs="SimSun"/>
          <w:color w:val="000000"/>
          <w:sz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12.样品</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12.1</w:t>
      </w:r>
      <w:r>
        <w:rPr>
          <w:rFonts w:ascii="SimSun" w:hAnsi="SimSun" w:eastAsia="SimSun" w:cs="SimSun"/>
          <w:color w:val="000000"/>
          <w:sz w:val="21"/>
        </w:rPr>
        <w:t xml:space="preserve">本项目是否要求投标人提供样品，以及样品制作的标准和要求、是否需要随样品提交相关检测报告、样品的提交要求等详见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12.2</w:t>
      </w:r>
      <w:r>
        <w:rPr>
          <w:rFonts w:ascii="SimSun" w:hAnsi="SimSun" w:eastAsia="SimSun" w:cs="SimSun"/>
          <w:color w:val="000000"/>
          <w:sz w:val="21"/>
        </w:rPr>
        <w:t xml:space="preserve">样品的评审方法以及评审标准等内容见第五章《评标方法与评标标准》。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13.采购进口产品</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13.1</w:t>
      </w:r>
      <w:r>
        <w:rPr>
          <w:rFonts w:ascii="SimSun" w:hAnsi="SimSun" w:eastAsia="SimSun" w:cs="SimSun"/>
          <w:color w:val="000000"/>
          <w:sz w:val="21"/>
        </w:rPr>
        <w:t xml:space="preserve">本项目是否采购进口产品及相关要求见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14.采购项目预算及最高限价</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14.1</w:t>
      </w:r>
      <w:r>
        <w:rPr>
          <w:rFonts w:ascii="SimSun" w:hAnsi="SimSun" w:eastAsia="SimSun" w:cs="SimSun"/>
          <w:color w:val="000000"/>
          <w:sz w:val="21"/>
        </w:rPr>
        <w:t xml:space="preserve">本项目采购资金已列入政府采购预算，预算金额见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14.2</w:t>
      </w:r>
      <w:r>
        <w:rPr>
          <w:rFonts w:ascii="SimSun" w:hAnsi="SimSun" w:eastAsia="SimSun" w:cs="SimSun"/>
          <w:color w:val="000000"/>
          <w:sz w:val="21"/>
        </w:rPr>
        <w:t xml:space="preserve">本项目最高限价要求见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供应商资格条件</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15.1</w:t>
      </w:r>
      <w:r>
        <w:rPr>
          <w:rFonts w:ascii="SimSun" w:hAnsi="SimSun" w:eastAsia="SimSun" w:cs="SimSun"/>
          <w:color w:val="000000"/>
          <w:sz w:val="21"/>
        </w:rPr>
        <w:t xml:space="preserve">供应商资格条件见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16.招标文件的构成</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16.1</w:t>
      </w:r>
      <w:r>
        <w:rPr>
          <w:rFonts w:ascii="Times New Roman" w:hAnsi="Times New Roman" w:eastAsia="Times New Roman" w:cs="Times New Roman"/>
          <w:color w:val="000000"/>
          <w:sz w:val="21"/>
        </w:rPr>
        <w:t xml:space="preserve">招标文件各章节的内容如下：</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第二章：投标人须知</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第五章：评标方法与评标标准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对招标文件所作的澄清、修改，构成招标文件的组成部分。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南京公共采购信息网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江苏政府采购网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中国政府采购网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SimSun" w:hAnsi="SimSun" w:eastAsia="SimSun" w:cs="SimSun"/>
          <w:b/>
          <w:color w:val="000000"/>
          <w:sz w:val="21"/>
        </w:rPr>
        <w:t xml:space="preserve">招标文件中标注</w:t>
      </w:r>
      <w:r>
        <w:rPr>
          <w:rFonts w:ascii="SimSun" w:hAnsi="SimSun" w:eastAsia="SimSun" w:cs="SimSun"/>
          <w:color w:val="000000"/>
          <w:sz w:val="21"/>
        </w:rPr>
        <w:t xml:space="preserve">“</w:t>
      </w:r>
      <w:r>
        <w:rPr>
          <w:rFonts w:ascii="Segoe UI Symbol" w:hAnsi="Segoe UI Symbol" w:eastAsia="Segoe UI Symbol" w:cs="Segoe UI Symbol"/>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16.2</w:t>
      </w:r>
      <w:r>
        <w:rPr>
          <w:rFonts w:ascii="SimSun" w:hAnsi="SimSun" w:eastAsia="SimSun" w:cs="SimSun"/>
          <w:color w:val="000000"/>
          <w:sz w:val="21"/>
        </w:rPr>
        <w:t xml:space="preserve">供应商应仔细阅读和检查招标文件的全部内容。如发现招标文件内容不全，应及时向采购方提出，以便补齐。</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16.3</w:t>
      </w:r>
      <w:r>
        <w:rPr>
          <w:rFonts w:ascii="SimSun" w:hAnsi="SimSun" w:eastAsia="SimSun" w:cs="SimSun"/>
          <w:color w:val="000000"/>
          <w:sz w:val="21"/>
        </w:rPr>
        <w:t xml:space="preserve">供应商按照招标文件要求编制投标文件。任何对招标文件的忽略或误解，不能作为投标文件存在缺陷或瑕疵的理由，其风险由供应商承担。</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16.4</w:t>
      </w:r>
      <w:r>
        <w:rPr>
          <w:rFonts w:ascii="SimSun" w:hAnsi="SimSun" w:eastAsia="SimSun" w:cs="SimSun"/>
          <w:color w:val="000000"/>
          <w:sz w:val="21"/>
        </w:rPr>
        <w:t xml:space="preserve">本项目招标文件如包括多个分包，则除非特别说明，招标文件所列各项要求均为各分包通用要求。</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17.招标文件的澄清或者修改</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17.1</w:t>
      </w:r>
      <w:r>
        <w:rPr>
          <w:rFonts w:ascii="SimSun" w:hAnsi="SimSun" w:eastAsia="SimSun" w:cs="SimSun"/>
          <w:color w:val="000000"/>
          <w:sz w:val="21"/>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17.2</w:t>
      </w:r>
      <w:r>
        <w:rPr>
          <w:rFonts w:ascii="SimSun" w:hAnsi="SimSun" w:eastAsia="SimSun" w:cs="SimSun"/>
          <w:color w:val="000000"/>
          <w:sz w:val="21"/>
        </w:rPr>
        <w:t xml:space="preserve">澄清或者修改的内容可能影响投标文件编制的，采购方应当在投标截止时间至少</w:t>
      </w: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日前，以书面形式通知所有获取招标文件的潜在供应商；不足</w:t>
      </w: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日的，采购方应当顺延提交投标文件的截止时间。</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17.3</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18.投标文件的组成</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18.1</w:t>
      </w:r>
      <w:r>
        <w:rPr>
          <w:rFonts w:ascii="SimSun" w:hAnsi="SimSun" w:eastAsia="SimSun" w:cs="SimSun"/>
          <w:color w:val="000000"/>
          <w:sz w:val="21"/>
        </w:rPr>
        <w:t xml:space="preserve">投标文件由价格及商务部分、技术部分以及其他部分组成，格式见招标文件第六章《投标文件格式》。</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18.2</w:t>
      </w:r>
      <w:r>
        <w:rPr>
          <w:rFonts w:ascii="SimSun" w:hAnsi="SimSun" w:eastAsia="SimSun" w:cs="SimSun"/>
          <w:b/>
          <w:color w:val="000000"/>
          <w:sz w:val="22"/>
        </w:rPr>
        <w:t xml:space="preserve">投标文件的价格及商务部分，包括但不限于下列文件：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）法定代表人（单位负责人）身份证明，格式见附件。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）法定代表人（单位负责人）授权委托书（适用于法人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非法人），格式见附件。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）授权委托书（适用于自然人），格式见附件。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）分项报价表，格式见附件。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）投标人具备投标资格的证明文件（如为南京市政府采购项目，则投标人应按照公告要求提供）：</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7-1-1</w:t>
      </w:r>
      <w:r>
        <w:rPr>
          <w:rFonts w:ascii="SimSun" w:hAnsi="SimSun" w:eastAsia="SimSun" w:cs="SimSun"/>
          <w:color w:val="000000"/>
          <w:sz w:val="21"/>
        </w:rPr>
        <w:t xml:space="preserve">）营业执照复印件或自然人的身份证明复印件（或具有同等法律效力的证照），格式见附件。</w:t>
      </w:r>
      <w:r/>
    </w:p>
    <w:p>
      <w:pPr>
        <w:ind w:left="0" w:right="0" w:firstLine="52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）投标人为企业（包括合伙企业）的，应提供有效的“营业执照”。</w:t>
      </w:r>
      <w:r/>
    </w:p>
    <w:p>
      <w:pPr>
        <w:ind w:left="0" w:right="0" w:firstLine="52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）投标人为事业单位的，应提供有效的“事业单位法人证书”。</w:t>
      </w:r>
      <w:r/>
    </w:p>
    <w:p>
      <w:pPr>
        <w:ind w:left="0" w:right="0" w:firstLine="52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）投标人是非企业机构的，应提供有效的“执业许可证”、“登记证书”等证明文件。</w:t>
      </w:r>
      <w:r/>
    </w:p>
    <w:p>
      <w:pPr>
        <w:ind w:left="0" w:right="0" w:firstLine="52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）投标人是个体工商户的，应提供有效的“个体工商户营业执照”。</w:t>
      </w:r>
      <w:r/>
    </w:p>
    <w:p>
      <w:pPr>
        <w:ind w:left="0" w:right="0" w:firstLine="52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e</w:t>
      </w:r>
      <w:r>
        <w:rPr>
          <w:rFonts w:ascii="SimSun" w:hAnsi="SimSun" w:eastAsia="SimSun" w:cs="SimSun"/>
          <w:color w:val="000000"/>
          <w:sz w:val="21"/>
        </w:rPr>
        <w:t xml:space="preserve">）投标人是自然人的，应提供有效的自然人身份证明。</w:t>
      </w:r>
      <w:r/>
    </w:p>
    <w:p>
      <w:pPr>
        <w:ind w:left="0" w:right="0" w:firstLine="52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w:t>
      </w:r>
      <w:r>
        <w:rPr>
          <w:rFonts w:ascii="SimSun" w:hAnsi="SimSun" w:eastAsia="SimSun" w:cs="SimSun"/>
          <w:color w:val="000000"/>
          <w:sz w:val="21"/>
        </w:rPr>
        <w:t xml:space="preserve">）若本项目允许分支机构参加投标，则分支机构参加投标的，此处可提供该分支机构或其所属法人或其他组织的相应证明文件。（本项目不允许）</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7-1-2</w:t>
      </w:r>
      <w:r>
        <w:rPr>
          <w:rFonts w:ascii="SimSun" w:hAnsi="SimSun" w:eastAsia="SimSun" w:cs="SimSun"/>
          <w:color w:val="000000"/>
          <w:sz w:val="21"/>
        </w:rPr>
        <w:t xml:space="preserve">）工商变更登记文件（如需），如发生了单位名称等变更的，需提供工商变更登记文件，格式见附件。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）财务报表，格式见附件。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）具有履行合同所必需的设备和专业技术能力的相关证明材料或承诺函，格式见附件。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）依法缴纳税收、社会保障金的相关材料，格式见附件。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）参加政府采购活动前三年内，在经营活动中没有重大违法记录，格式见附件。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）无不良信用记录承诺函（投标人自行查询适用），格式见附件。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）招标文件要求的其它实质性资格资信证明文件。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）《南京市政府采购供应商信用记录表暨信用承诺书》</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18.3</w:t>
      </w:r>
      <w:r>
        <w:rPr>
          <w:rFonts w:ascii="SimSun" w:hAnsi="SimSun" w:eastAsia="SimSun" w:cs="SimSun"/>
          <w:b/>
          <w:color w:val="000000"/>
          <w:sz w:val="22"/>
        </w:rPr>
        <w:t xml:space="preserve">投标文件的技术部分，包括但不限于下列文件：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）技术方案或服务方案。</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）技术条款偏离表，格式见附件。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）投标人售后服务承诺（如需）。</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）用于本项目人员简历表（如需）。</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）投标标的物符合招标文件规定的证明文件（如需）。</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18.4</w:t>
      </w:r>
      <w:r>
        <w:rPr>
          <w:rFonts w:ascii="SimSun" w:hAnsi="SimSun" w:eastAsia="SimSun" w:cs="SimSun"/>
          <w:b/>
          <w:color w:val="000000"/>
          <w:sz w:val="21"/>
        </w:rPr>
        <w:t xml:space="preserve">投标文件的其他部分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18.4.1</w:t>
      </w:r>
      <w:r>
        <w:rPr>
          <w:rFonts w:ascii="SimSun" w:hAnsi="SimSun" w:eastAsia="SimSun" w:cs="SimSun"/>
          <w:color w:val="000000"/>
          <w:sz w:val="21"/>
        </w:rPr>
        <w:t xml:space="preserve">投标文件的其他部分由投标人根据编制投标文件需要提供的其他相关文件组成。</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19.投标文件编制的原则</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19.1</w:t>
      </w:r>
      <w:r>
        <w:rPr>
          <w:rFonts w:ascii="SimSun" w:hAnsi="SimSun" w:eastAsia="SimSun" w:cs="SimSun"/>
          <w:color w:val="000000"/>
          <w:sz w:val="21"/>
        </w:rPr>
        <w:t xml:space="preserve">投标人应在认真阅读招标文件所有内容的基础上，按照招标文件的要求编制完整的投标文件。招标文件中对投标文件格式有要求的，投标人应按格式逐项填写内容。</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19.2</w:t>
      </w:r>
      <w:r>
        <w:rPr>
          <w:rFonts w:ascii="SimSun" w:hAnsi="SimSun" w:eastAsia="SimSun" w:cs="SimSun"/>
          <w:color w:val="000000"/>
          <w:sz w:val="21"/>
        </w:rPr>
        <w:t xml:space="preserve">投标人必须保证投标文件所提供的全部资料真实可靠。</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19.3</w:t>
      </w:r>
      <w:r>
        <w:rPr>
          <w:rFonts w:ascii="SimSun" w:hAnsi="SimSun" w:eastAsia="SimSun" w:cs="SimSun"/>
          <w:color w:val="000000"/>
          <w:sz w:val="21"/>
        </w:rPr>
        <w:t xml:space="preserve">投标文件须对招标文件中的内容做出实质性和完整的响应。</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20.投标报价</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20.1</w:t>
      </w:r>
      <w:r>
        <w:rPr>
          <w:rFonts w:ascii="SimSun" w:hAnsi="SimSun" w:eastAsia="SimSun" w:cs="SimSun"/>
          <w:color w:val="000000"/>
          <w:sz w:val="21"/>
        </w:rPr>
        <w:t xml:space="preserve">所有投标均以人民币报价，应包括国家规定的增值税税金。</w:t>
      </w:r>
      <w:r/>
    </w:p>
    <w:p>
      <w:pPr>
        <w:ind w:left="0" w:right="0" w:firstLine="422"/>
        <w:spacing w:before="0" w:after="40" w:line="85"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20.2</w:t>
      </w:r>
      <w:r>
        <w:rPr>
          <w:rFonts w:ascii="SimSun" w:hAnsi="SimSun" w:eastAsia="SimSun" w:cs="SimSun"/>
          <w:b/>
          <w:color w:val="000000"/>
          <w:sz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20.3</w:t>
      </w:r>
      <w:r>
        <w:rPr>
          <w:rFonts w:ascii="SimSun" w:hAnsi="SimSun" w:eastAsia="SimSun" w:cs="SimSun"/>
          <w:color w:val="000000"/>
          <w:sz w:val="21"/>
        </w:rPr>
        <w:t xml:space="preserve">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20.4</w:t>
      </w:r>
      <w:r>
        <w:rPr>
          <w:rFonts w:ascii="SimSun" w:hAnsi="SimSun" w:eastAsia="SimSun" w:cs="SimSun"/>
          <w:color w:val="000000"/>
          <w:sz w:val="21"/>
        </w:rPr>
        <w:t xml:space="preserve">投标人要按开标一览表、分项报价表的内容填写投标报价及其它事项。开标一览表须加盖公章或电子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20.5</w:t>
      </w:r>
      <w:r>
        <w:rPr>
          <w:rFonts w:ascii="SimSun" w:hAnsi="SimSun" w:eastAsia="SimSun" w:cs="SimSun"/>
          <w:color w:val="000000"/>
          <w:sz w:val="21"/>
        </w:rPr>
        <w:t xml:space="preserve">投标报价的其他要求见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21.投标有效期</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投标有效期见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，在此期间投标文件对投标人具有法律约束力，以保证采购人有足够的时间完成评标、定标以及签订合同。投标有效期从</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规定的投标截止之日起计算。</w:t>
      </w:r>
      <w:r>
        <w:rPr>
          <w:rFonts w:ascii="Segoe UI Symbol" w:hAnsi="Segoe UI Symbol" w:eastAsia="Segoe UI Symbol" w:cs="Segoe UI Symbol"/>
          <w:b/>
          <w:color w:val="000000"/>
          <w:sz w:val="21"/>
        </w:rPr>
        <w:t xml:space="preserve">★</w:t>
      </w:r>
      <w:r>
        <w:rPr>
          <w:rFonts w:ascii="SimSun" w:hAnsi="SimSun" w:eastAsia="SimSun" w:cs="SimSun"/>
          <w:b/>
          <w:color w:val="000000"/>
          <w:sz w:val="21"/>
        </w:rPr>
        <w:t xml:space="preserve">投标有效期不足的，在评标时将其视为无效投标。</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21.2</w:t>
      </w:r>
      <w:r>
        <w:rPr>
          <w:rFonts w:ascii="SimSun" w:hAnsi="SimSun" w:eastAsia="SimSun" w:cs="SimSun"/>
          <w:color w:val="000000"/>
          <w:sz w:val="21"/>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22.投标保证金（本项目无需递交投标保证金，因此本条不适用）</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22.1</w:t>
      </w:r>
      <w:r>
        <w:rPr>
          <w:rFonts w:ascii="SimSun" w:hAnsi="SimSun" w:eastAsia="SimSun" w:cs="SimSun"/>
          <w:color w:val="000000"/>
          <w:sz w:val="21"/>
        </w:rPr>
        <w:t xml:space="preserve">本项目是否交纳投标保证金见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22.2</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规定交纳投标保证金的，投标人应以支票、汇票、本票或金融机构、担保机构出具的保函等非现金形式，在</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规定的投标截止时间前，向采购方提交</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规定的投标保证金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数额采用四舍五入，计算至元</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。投标保证金有效期应与</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规定的投标有效期一致。</w:t>
      </w:r>
      <w:r>
        <w:rPr>
          <w:rFonts w:ascii="Segoe UI Symbol" w:hAnsi="Segoe UI Symbol" w:eastAsia="Segoe UI Symbol" w:cs="Segoe UI Symbol"/>
          <w:b/>
          <w:color w:val="000000"/>
          <w:sz w:val="21"/>
        </w:rPr>
        <w:t xml:space="preserve">★</w:t>
      </w:r>
      <w:r>
        <w:rPr>
          <w:rFonts w:ascii="SimSun" w:hAnsi="SimSun" w:eastAsia="SimSun" w:cs="SimSun"/>
          <w:b/>
          <w:color w:val="000000"/>
          <w:sz w:val="21"/>
        </w:rPr>
        <w:t xml:space="preserve">投标人未按规定缴纳投标保证金的或由于到账时间晚于投标截止时间的，或者票据错误、印鉴不清等原因导致不能到账的，其投标无效。</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22.3</w:t>
      </w:r>
      <w:r>
        <w:rPr>
          <w:rFonts w:ascii="SimSun" w:hAnsi="SimSun" w:eastAsia="SimSun" w:cs="SimSun"/>
          <w:color w:val="000000"/>
          <w:sz w:val="21"/>
        </w:rPr>
        <w:t xml:space="preserve">联合体投标的，可以由联合体中的一方或者共同提交投标保证金。以一方名义提交投标保证金的，对联合体各方均具有约束力。</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22.4</w:t>
      </w:r>
      <w:r>
        <w:rPr>
          <w:rFonts w:ascii="SimSun" w:hAnsi="SimSun" w:eastAsia="SimSun" w:cs="SimSun"/>
          <w:color w:val="000000"/>
          <w:sz w:val="21"/>
        </w:rPr>
        <w:t xml:space="preserve">未中标的投标人的投标保证金，将在中标通知书发出后</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个工作日内退还，但因投标人自身原因导致无法及时退还的除外。</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22.5</w:t>
      </w:r>
      <w:r>
        <w:rPr>
          <w:rFonts w:ascii="SimSun" w:hAnsi="SimSun" w:eastAsia="SimSun" w:cs="SimSun"/>
          <w:color w:val="000000"/>
          <w:sz w:val="21"/>
        </w:rPr>
        <w:t xml:space="preserve">中标的投标人的投标保证金，将在政府采购合同签订后</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个工作日内退还中标人。</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22.6</w:t>
      </w:r>
      <w:r>
        <w:rPr>
          <w:rFonts w:ascii="SimSun" w:hAnsi="SimSun" w:eastAsia="SimSun" w:cs="SimSun"/>
          <w:color w:val="000000"/>
          <w:sz w:val="21"/>
        </w:rPr>
        <w:t xml:space="preserve">投标人有以下情形之一的，投标保证金可以不予退还（本款仅适用于要求递交投标保证金的项目）：</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）投标人在招标文件规定的投标有效期内撤销其投标文件；</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）投标人在投标文件中提供虚假材料的；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）投标人在本次采购活动中存在恶意串通行为的；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）中标人未能按规定交纳采购代理服务费；</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）中标人在收到中标通知书后，无正当理由不与采购人订立合同，在签订合同时向采购人提出附加条件，或者不按照招标文件要求提交履约保证金（如有）；</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）招标文件规定的其他可以不予退还投标保证金的情形。</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23.投标文件的制作和签署</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23.1</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w:t>
      </w:r>
      <w:r>
        <w:rPr>
          <w:rFonts w:ascii="SimSun" w:hAnsi="SimSun" w:eastAsia="SimSun" w:cs="SimSun"/>
          <w:color w:val="000000"/>
          <w:sz w:val="21"/>
        </w:rPr>
        <w:t xml:space="preserve">投标文件应加盖公章并由投标人法定代表人（单位负责人）或其授权代表签字。若为授权代表负责的，须提供法定代表人出具的“法定代表人授权书</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授权其负责本项目投标。</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23.3</w:t>
      </w:r>
      <w:r>
        <w:rPr>
          <w:rFonts w:ascii="SimSun" w:hAnsi="SimSun" w:eastAsia="SimSun" w:cs="SimSun"/>
          <w:color w:val="000000"/>
          <w:sz w:val="21"/>
        </w:rPr>
        <w:t xml:space="preserve">投标文件规定盖章的地方，应盖单位公章或电子公章（文件中的单位盖章、印章、公章等处均仅指与投标人名称全称相一致的标准公章，如投标人为自然人可不加盖公章，仅由本人签字）。</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23.4</w:t>
      </w:r>
      <w:r>
        <w:rPr>
          <w:rFonts w:ascii="SimSun" w:hAnsi="SimSun" w:eastAsia="SimSun" w:cs="SimSun"/>
          <w:color w:val="000000"/>
          <w:sz w:val="21"/>
        </w:rPr>
        <w:t xml:space="preserve">除投标人对错处做必要修改外，投标文件不得行间插字、涂改或增删。如有修改错漏处，必须由法定代表人或其授权代表签字或盖章方有效。</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24.投标文件的递交</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25.解密</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rPr>
          <w:rFonts w:ascii="SimSun" w:hAnsi="SimSun" w:eastAsia="SimSun" w:cs="SimSun"/>
          <w:color w:val="000000"/>
          <w:sz w:val="21"/>
        </w:rPr>
        <w:t xml:space="preserve">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26.投标文件的修改和撤回</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26.1</w:t>
      </w:r>
      <w:r>
        <w:rPr>
          <w:rFonts w:ascii="SimSun" w:hAnsi="SimSun" w:eastAsia="SimSun" w:cs="SimSun"/>
          <w:color w:val="000000"/>
          <w:sz w:val="21"/>
        </w:rPr>
        <w:t xml:space="preserve">投标人在递交投标文件后，可以修改或撤回其投标文件，但这种修改和撤回，必须在规定的投标截止时间前，以书面形式通知采购方。</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w:t>
      </w:r>
      <w:r>
        <w:rPr>
          <w:rFonts w:ascii="SimSun" w:hAnsi="SimSun" w:eastAsia="SimSun" w:cs="SimSun"/>
          <w:color w:val="000000"/>
          <w:sz w:val="21"/>
        </w:rPr>
        <w:t xml:space="preserve">投标人对投标文件的补充、修改的内容应当按照采购文件要求签署、盖章、密封后，作为投标文件的组成部分。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26.3 </w:t>
      </w:r>
      <w:r>
        <w:rPr>
          <w:rFonts w:ascii="SimSun" w:hAnsi="SimSun" w:eastAsia="SimSun" w:cs="SimSun"/>
          <w:color w:val="000000"/>
          <w:sz w:val="21"/>
        </w:rPr>
        <w:t xml:space="preserve">在投标截止时间之后，投标人不得对其投标文件作任何修改。</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26.4 </w:t>
      </w:r>
      <w:r>
        <w:rPr>
          <w:rFonts w:ascii="SimSun" w:hAnsi="SimSun" w:eastAsia="SimSun" w:cs="SimSun"/>
          <w:color w:val="000000"/>
          <w:sz w:val="21"/>
        </w:rPr>
        <w:t xml:space="preserve">在投标截止时间至采购文件中规定的投标有效期满之间的这段时间内，投标人不得撤回其投标。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27.诚实信用</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五．开标和评标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28.1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系统规定的时间内对投标文件进行解密。</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28.3</w:t>
      </w:r>
      <w:r>
        <w:rPr>
          <w:rFonts w:ascii="SimSun" w:hAnsi="SimSun" w:eastAsia="SimSun" w:cs="SimSun"/>
          <w:color w:val="000000"/>
          <w:sz w:val="21"/>
        </w:rPr>
        <w:t xml:space="preserve">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28.4 </w:t>
      </w:r>
      <w:r>
        <w:rPr>
          <w:rFonts w:ascii="SimSun" w:hAnsi="SimSun" w:eastAsia="SimSun" w:cs="SimSun"/>
          <w:color w:val="000000"/>
          <w:sz w:val="21"/>
        </w:rPr>
        <w:t xml:space="preserve">投标人如果对开标过程和开标结果有疑义，应当根据《操作手册》规定提出，</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系统中《开标记录表》公布后</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28.5</w:t>
      </w:r>
      <w:r>
        <w:rPr>
          <w:rFonts w:ascii="SimSun" w:hAnsi="SimSun" w:eastAsia="SimSun" w:cs="SimSun"/>
          <w:color w:val="000000"/>
          <w:sz w:val="21"/>
        </w:rPr>
        <w:t xml:space="preserve">公开招标数额标准以上的采购项目，投标截止后投标人不足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家或者通过资格审查或符合性审查的投标人不足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28.6</w:t>
      </w:r>
      <w:r>
        <w:rPr>
          <w:rFonts w:ascii="SimSun" w:hAnsi="SimSun" w:eastAsia="SimSun" w:cs="SimSun"/>
          <w:color w:val="000000"/>
          <w:sz w:val="21"/>
        </w:rPr>
        <w:t xml:space="preserve">投标人未参加开标的，视同认可开标结果。</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29.资格性审查</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29.1</w:t>
      </w:r>
      <w:r>
        <w:rPr>
          <w:rFonts w:ascii="SimSun" w:hAnsi="SimSun" w:eastAsia="SimSun" w:cs="SimSun"/>
          <w:color w:val="000000"/>
          <w:sz w:val="21"/>
        </w:rPr>
        <w:t xml:space="preserve">投标文件的资格性检查。公开招标采购项目开标结束后，采购人或采购代理机构应依法对投标人的资格进行审查。资格审查合格的投标人不足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家的，不进行评标。</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29.2</w:t>
      </w:r>
      <w:r>
        <w:rPr>
          <w:rFonts w:ascii="SimSun" w:hAnsi="SimSun" w:eastAsia="SimSun" w:cs="SimSun"/>
          <w:b/>
          <w:color w:val="000000"/>
          <w:sz w:val="21"/>
        </w:rPr>
        <w:t xml:space="preserve">投标人不具备招标文件规定的投标人资格条件的，应在资格审查时按照无效投标处理。</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29.3</w:t>
      </w:r>
      <w:r>
        <w:rPr>
          <w:rFonts w:ascii="SimSun" w:hAnsi="SimSun" w:eastAsia="SimSun" w:cs="SimSun"/>
          <w:color w:val="000000"/>
          <w:sz w:val="21"/>
        </w:rPr>
        <w:t xml:space="preserve">已经进行资格预审的，可以不再对投标人资格进行审查，资格预审合格的投标人在评标阶段资格发生变化的，应当通知采购方。</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30.评标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30.1评标委员会</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30.1.1</w:t>
      </w:r>
      <w:r>
        <w:rPr>
          <w:rFonts w:ascii="SimSun" w:hAnsi="SimSun" w:eastAsia="SimSun" w:cs="SimSun"/>
          <w:color w:val="000000"/>
          <w:sz w:val="21"/>
        </w:rPr>
        <w:t xml:space="preserve">评标委员会成员组成见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，负责具体评标事务，并独立履行职责。</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30.2符合性审查 </w:t>
      </w:r>
      <w:r/>
    </w:p>
    <w:p>
      <w:pPr>
        <w:ind w:left="0" w:right="0" w:firstLine="420"/>
        <w:jc w:val="both"/>
        <w:spacing w:before="156"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30.2.1</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30.2.2</w:t>
      </w:r>
      <w:r>
        <w:rPr>
          <w:rFonts w:ascii="SimSun" w:hAnsi="SimSun" w:eastAsia="SimSun" w:cs="SimSun"/>
          <w:b/>
          <w:color w:val="000000"/>
          <w:sz w:val="21"/>
        </w:rPr>
        <w:t xml:space="preserve">如果投标文件没有响应招标文件实质性要求，评标委员会将予以拒绝，投标人不得通过修改或撤销不合要求的偏离或保留而使其投标成为实质性响应的投标。</w:t>
      </w:r>
      <w:r/>
    </w:p>
    <w:p>
      <w:pPr>
        <w:ind w:left="0" w:right="0" w:firstLine="422"/>
        <w:jc w:val="both"/>
        <w:spacing w:before="156" w:after="4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30.2.3</w:t>
      </w:r>
      <w:r>
        <w:rPr>
          <w:rFonts w:ascii="SimSun" w:hAnsi="SimSun" w:eastAsia="SimSun" w:cs="SimSun"/>
          <w:b/>
          <w:color w:val="000000"/>
          <w:sz w:val="21"/>
        </w:rPr>
        <w:t xml:space="preserve">投标文件有下列情况之一的，在符合性检查时按照无效投标处理：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）投标人在</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系统规定的时间内未成功解密电子投标文件的；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）投标人未按照招标文件要求上传电子投标文件的；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）同一投标人提交两个（含两个）以上不同的投标报价的；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）投标文件未按照招标文件要求加盖电子公章的；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）不具备招标文件中规定的资格要求的；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）报价超过招标文件中规定的预算金额或者最高限价的；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）投标文件内容不全或不符合招标文件中规定的其他实质性要求的；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）现行法律、法规、规章和招标文件规定的其他无效情形。</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30.3投标文件澄清</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30.3.1</w:t>
      </w:r>
      <w:r>
        <w:rPr>
          <w:rFonts w:ascii="SimSun" w:hAnsi="SimSun" w:eastAsia="SimSun" w:cs="SimSun"/>
          <w:color w:val="000000"/>
          <w:sz w:val="21"/>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30.3.2</w:t>
      </w:r>
      <w:r>
        <w:rPr>
          <w:rFonts w:ascii="SimSun" w:hAnsi="SimSun" w:eastAsia="SimSun" w:cs="SimSun"/>
          <w:color w:val="000000"/>
          <w:sz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30.3.3</w:t>
      </w:r>
      <w:r>
        <w:rPr>
          <w:rFonts w:ascii="SimSun" w:hAnsi="SimSun" w:eastAsia="SimSun" w:cs="SimSun"/>
          <w:color w:val="000000"/>
          <w:sz w:val="21"/>
        </w:rPr>
        <w:t xml:space="preserve">评标委员会不接受投标人主动提出的澄清、说明。</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30.3.4</w:t>
      </w:r>
      <w:r>
        <w:rPr>
          <w:rFonts w:ascii="SimSun" w:hAnsi="SimSun" w:eastAsia="SimSun" w:cs="SimSun"/>
          <w:color w:val="000000"/>
          <w:sz w:val="21"/>
        </w:rPr>
        <w:t xml:space="preserve">有效的书面澄清材料，是投标文件的补充材料，成为投标文件的组成部分。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30.4报价修正</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30.4.1</w:t>
      </w:r>
      <w:r>
        <w:rPr>
          <w:rFonts w:ascii="SimSun" w:hAnsi="SimSun" w:eastAsia="SimSun" w:cs="SimSun"/>
          <w:color w:val="000000"/>
          <w:sz w:val="21"/>
        </w:rPr>
        <w:t xml:space="preserve">投标文件报价出现前后不一致的，除招标文件另有规定外，按照下列规定修正：</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同时出现两种以上不一致的，按照前款规定的顺序修正。修正后的报价按照上述规定经投标人确认后产生约束力，投标人不确认的，其投标无效。</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30.5同品牌多家投标人处理原则</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30.5.1</w:t>
      </w: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30.5.2</w:t>
      </w: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30.5.3</w:t>
      </w:r>
      <w:r>
        <w:rPr>
          <w:rFonts w:ascii="SimSun" w:hAnsi="SimSun" w:eastAsia="SimSun" w:cs="SimSun"/>
          <w:color w:val="000000"/>
          <w:sz w:val="21"/>
        </w:rPr>
        <w:t xml:space="preserve">非单一产品采购项目，根据采购项目技术构成、产品价格比重等合理确定核心产品，核心产品见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。多家投标人提供的核心产品品牌相同的，按前两款规定处理。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30.6比较与评价</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30.6.1</w:t>
      </w:r>
      <w:r>
        <w:rPr>
          <w:rFonts w:ascii="SimSun" w:hAnsi="SimSun" w:eastAsia="SimSun" w:cs="SimSun"/>
          <w:color w:val="000000"/>
          <w:sz w:val="21"/>
        </w:rPr>
        <w:t xml:space="preserve">评标委员会应当按照招标文件中第五章《评标方法和评标标准》，对符合性审查合格的投标文件进行比较与评价。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30.7编写评标报告</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30.7.1</w:t>
      </w:r>
      <w:r>
        <w:rPr>
          <w:rFonts w:ascii="SimSun" w:hAnsi="SimSun" w:eastAsia="SimSun" w:cs="SimSun"/>
          <w:color w:val="000000"/>
          <w:sz w:val="21"/>
        </w:rPr>
        <w:t xml:space="preserve">评标委员会根据全体评标成员签字的原始评标记录和评标结果编写评标报告。</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30.8评标过程的保密</w:t>
      </w:r>
      <w:r>
        <w:rPr>
          <w:rFonts w:ascii="Microsoft New Tai Lue" w:hAnsi="Microsoft New Tai Lue" w:eastAsia="Microsoft New Tai Lue" w:cs="Microsoft New Tai Lue"/>
          <w:color w:val="000000"/>
          <w:sz w:val="21"/>
        </w:rPr>
        <w:tab/>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30.8.1</w:t>
      </w:r>
      <w:r>
        <w:rPr>
          <w:rFonts w:ascii="SimSun" w:hAnsi="SimSun" w:eastAsia="SimSun" w:cs="SimSun"/>
          <w:color w:val="000000"/>
          <w:sz w:val="21"/>
        </w:rPr>
        <w:t xml:space="preserve">评标委员会成员名单在评标结果公示前应当保密。</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30.8.2</w:t>
      </w:r>
      <w:r>
        <w:rPr>
          <w:rFonts w:ascii="SimSun" w:hAnsi="SimSun" w:eastAsia="SimSun" w:cs="SimSun"/>
          <w:color w:val="000000"/>
          <w:sz w:val="21"/>
        </w:rPr>
        <w:t xml:space="preserve">采购方应当采取必要的措施，保证评标在严格保密的情况下进行。</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30.8.3</w:t>
      </w:r>
      <w:r>
        <w:rPr>
          <w:rFonts w:ascii="SimSun" w:hAnsi="SimSun" w:eastAsia="SimSun" w:cs="SimSun"/>
          <w:color w:val="000000"/>
          <w:sz w:val="21"/>
        </w:rPr>
        <w:t xml:space="preserve">有关人员对评标情况以及在评标过程中获悉的国家秘密、商业秘密负有保密责任。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六．确定中标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31.确定中标人</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31.1</w:t>
      </w:r>
      <w:r>
        <w:rPr>
          <w:rFonts w:ascii="SimSun" w:hAnsi="SimSun" w:eastAsia="SimSun" w:cs="SimSun"/>
          <w:color w:val="000000"/>
          <w:sz w:val="21"/>
        </w:rPr>
        <w:t xml:space="preserve">评委会根据本采购文件规定评分办法与评分标准综合打分，并按综合得分由高到低顺序向项目采购人推荐</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名中标候选人。</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31.2</w:t>
      </w:r>
      <w:r>
        <w:rPr>
          <w:rFonts w:ascii="SimSun" w:hAnsi="SimSun" w:eastAsia="SimSun" w:cs="SimSun"/>
          <w:color w:val="000000"/>
          <w:sz w:val="21"/>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31.3</w:t>
      </w:r>
      <w:r>
        <w:rPr>
          <w:rFonts w:ascii="SimSun" w:hAnsi="SimSun" w:eastAsia="SimSun" w:cs="SimSun"/>
          <w:color w:val="000000"/>
          <w:sz w:val="21"/>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31.4</w:t>
      </w:r>
      <w:r>
        <w:rPr>
          <w:rFonts w:ascii="SimSun" w:hAnsi="SimSun" w:eastAsia="SimSun" w:cs="SimSun"/>
          <w:color w:val="000000"/>
          <w:sz w:val="21"/>
        </w:rPr>
        <w:t xml:space="preserve">评审结束后，采购人如未委托评标委员会直接确定中标人的，代理在评标结束后</w:t>
      </w:r>
      <w:r>
        <w:rPr>
          <w:rFonts w:ascii="Microsoft New Tai Lue" w:hAnsi="Microsoft New Tai Lue" w:eastAsia="Microsoft New Tai Lue" w:cs="Microsoft New Tai Lue"/>
          <w:color w:val="000000"/>
          <w:sz w:val="21"/>
        </w:rPr>
        <w:t xml:space="preserve"> 2 </w:t>
      </w:r>
      <w:r>
        <w:rPr>
          <w:rFonts w:ascii="SimSun" w:hAnsi="SimSun" w:eastAsia="SimSun" w:cs="SimSun"/>
          <w:color w:val="000000"/>
          <w:sz w:val="21"/>
        </w:rPr>
        <w:t xml:space="preserve">个工作日内将评标报告送采购人。采购人在收到评标报告</w:t>
      </w:r>
      <w:r>
        <w:rPr>
          <w:rFonts w:ascii="Microsoft New Tai Lue" w:hAnsi="Microsoft New Tai Lue" w:eastAsia="Microsoft New Tai Lue" w:cs="Microsoft New Tai Lue"/>
          <w:color w:val="000000"/>
          <w:sz w:val="21"/>
        </w:rPr>
        <w:t xml:space="preserve"> 5 </w:t>
      </w:r>
      <w:r>
        <w:rPr>
          <w:rFonts w:ascii="SimSun" w:hAnsi="SimSun" w:eastAsia="SimSun" w:cs="SimSun"/>
          <w:color w:val="000000"/>
          <w:sz w:val="21"/>
        </w:rPr>
        <w:t xml:space="preserve">个工作日内，在评标报告确定的中标候选人名单中按顺序确定中标人。代理机构将自中标人确定之日起</w:t>
      </w:r>
      <w:r>
        <w:rPr>
          <w:rFonts w:ascii="Microsoft New Tai Lue" w:hAnsi="Microsoft New Tai Lue" w:eastAsia="Microsoft New Tai Lue" w:cs="Microsoft New Tai Lue"/>
          <w:color w:val="000000"/>
          <w:sz w:val="21"/>
        </w:rPr>
        <w:t xml:space="preserve"> 2 </w:t>
      </w:r>
      <w:r>
        <w:rPr>
          <w:rFonts w:ascii="SimSun" w:hAnsi="SimSun" w:eastAsia="SimSun" w:cs="SimSun"/>
          <w:color w:val="000000"/>
          <w:sz w:val="21"/>
        </w:rPr>
        <w:t xml:space="preserve">个工作日内，在省级以上财政部门指定的媒体上公布中标人结果，中标公告期为</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个工作日，公告媒体见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公告的同时向中标人发出中标通知书。中标人可在中标结果公告届满之日起三十日内</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登录苏采云系统下载</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32.中标通知书</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32.1</w:t>
      </w:r>
      <w:r>
        <w:rPr>
          <w:rFonts w:ascii="SimSun" w:hAnsi="SimSun" w:eastAsia="SimSun" w:cs="SimSun"/>
          <w:color w:val="000000"/>
          <w:sz w:val="21"/>
        </w:rPr>
        <w:t xml:space="preserve">采购代理机构将在中标公告发布的同时向中标人发出中标通知书。</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32.2</w:t>
      </w:r>
      <w:r>
        <w:rPr>
          <w:rFonts w:ascii="SimSun" w:hAnsi="SimSun" w:eastAsia="SimSun" w:cs="SimSun"/>
          <w:color w:val="000000"/>
          <w:sz w:val="21"/>
        </w:rPr>
        <w:t xml:space="preserve">中标通知书将是合同的组成部分。对采购人和中标人均具有法律效力。</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32.3</w:t>
      </w:r>
      <w:r>
        <w:rPr>
          <w:rFonts w:ascii="SimSun" w:hAnsi="SimSun" w:eastAsia="SimSun" w:cs="SimSun"/>
          <w:color w:val="000000"/>
          <w:sz w:val="21"/>
        </w:rPr>
        <w:t xml:space="preserve">中标通知书发出后，中标人无正当理由不得放弃中标，否则将依法承担法律责任。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33.废标</w:t>
      </w:r>
      <w:r/>
    </w:p>
    <w:p>
      <w:pPr>
        <w:ind w:left="0" w:right="0" w:firstLine="316"/>
        <w:spacing w:before="0" w:after="4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33.1</w:t>
      </w:r>
      <w:r>
        <w:rPr>
          <w:rFonts w:ascii="SimSun" w:hAnsi="SimSun" w:eastAsia="SimSun" w:cs="SimSun"/>
          <w:b/>
          <w:color w:val="000000"/>
          <w:sz w:val="21"/>
        </w:rPr>
        <w:t xml:space="preserve">出现下列情形之一的，应予废标：</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）符合专业条件的投标人或者对招标文件作实质响应的投标人不足三家的；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）因重大变故，采购任务取消的。</w:t>
      </w:r>
      <w:r/>
    </w:p>
    <w:p>
      <w:pPr>
        <w:ind w:left="0" w:right="0" w:firstLine="315"/>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33.2</w:t>
      </w:r>
      <w:r>
        <w:rPr>
          <w:rFonts w:ascii="SimSun" w:hAnsi="SimSun" w:eastAsia="SimSun" w:cs="SimSun"/>
          <w:color w:val="000000"/>
          <w:sz w:val="21"/>
        </w:rPr>
        <w:t xml:space="preserve">废标后，采购人将废标理由通知所有投标人。</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34.签订合同</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34.1</w:t>
      </w:r>
      <w:r>
        <w:rPr>
          <w:rFonts w:ascii="SimSun" w:hAnsi="SimSun" w:eastAsia="SimSun" w:cs="SimSun"/>
          <w:color w:val="000000"/>
          <w:sz w:val="21"/>
        </w:rPr>
        <w:t xml:space="preserve">中标人、采购人应当自中标通知书发出之日起</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34.2</w:t>
      </w:r>
      <w:r>
        <w:rPr>
          <w:rFonts w:ascii="SimSun" w:hAnsi="SimSun" w:eastAsia="SimSun" w:cs="SimSun"/>
          <w:color w:val="000000"/>
          <w:sz w:val="21"/>
        </w:rPr>
        <w:t xml:space="preserve">中标人拒绝与采购人签订合同的，采购人可以按照评标报告推荐的中标候选人名单排序，确定下一候选人为中标人，也可以重新开展政府采购活动。</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34.3</w:t>
      </w:r>
      <w:r>
        <w:rPr>
          <w:rFonts w:ascii="SimSun" w:hAnsi="SimSun" w:eastAsia="SimSun" w:cs="SimSun"/>
          <w:color w:val="000000"/>
          <w:sz w:val="21"/>
        </w:rPr>
        <w:t xml:space="preserve">联合体中标的，联合体各方应当共同与采购人签订合同，就中标项目向采购人承担连带责任。</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34.4</w:t>
      </w:r>
      <w:r>
        <w:rPr>
          <w:rFonts w:ascii="SimSun" w:hAnsi="SimSun" w:eastAsia="SimSun" w:cs="SimSun"/>
          <w:color w:val="000000"/>
          <w:sz w:val="21"/>
        </w:rPr>
        <w:t xml:space="preserve">政府采购合同不能转包。未经采购人同意，中标人也不得采用分包的形式履行合同，否则采购人有权终止合同。转包或分包造成采购人损失的，中标人应承担相应赔偿责任。</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34.5</w:t>
      </w:r>
      <w:r>
        <w:rPr>
          <w:rFonts w:ascii="SimSun" w:hAnsi="SimSun" w:eastAsia="SimSun" w:cs="SimSun"/>
          <w:color w:val="000000"/>
          <w:sz w:val="21"/>
        </w:rPr>
        <w:t xml:space="preserve">中标通知书发出后，中标人无正当理由拒绝与采购人签订合同的，情节严重的，财政部门将其列入不良行为记录名单，在一至三年内不得参加南京市政府采购活动，并予以通报。</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34.6</w:t>
      </w:r>
      <w:r>
        <w:rPr>
          <w:rFonts w:ascii="SimSun" w:hAnsi="SimSun" w:eastAsia="SimSun" w:cs="SimSun"/>
          <w:color w:val="000000"/>
          <w:sz w:val="21"/>
        </w:rPr>
        <w:t xml:space="preserve">政府采购合同履行中，采购人需追加与合同标的相同的货物的，在不改变合同其他条款的前提下，可以与投标人协商签订补充合同，但所有补充合同的采购金额不得超过原合同采购金额的百分之十。</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35.履约保证金</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35.1</w:t>
      </w:r>
      <w:r>
        <w:rPr>
          <w:rFonts w:ascii="SimSun" w:hAnsi="SimSun" w:eastAsia="SimSun" w:cs="SimSun"/>
          <w:color w:val="000000"/>
          <w:sz w:val="21"/>
        </w:rPr>
        <w:t xml:space="preserve">本项目是否缴纳履约保证金见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35.2</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规定交纳履约保证金的，中标人在签订采购合同前，向采购人提交履约保证金。联合体成交的，履约保证金以联合体各方或联合体中牵头人的名义提交。</w:t>
      </w:r>
      <w:r/>
    </w:p>
    <w:p>
      <w:pPr>
        <w:ind w:left="0" w:right="0" w:firstLine="422"/>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35.3</w:t>
      </w:r>
      <w:r>
        <w:rPr>
          <w:rFonts w:ascii="SimSun" w:hAnsi="SimSun" w:eastAsia="SimSun" w:cs="SimSun"/>
          <w:color w:val="000000"/>
          <w:sz w:val="21"/>
        </w:rPr>
        <w:t xml:space="preserve">中标人没有按照</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的规定提交履约保证金的，视为放弃中标，其投标保证金不予退还。</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七．询问与质疑</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36.询问</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36.1</w:t>
      </w:r>
      <w:r>
        <w:rPr>
          <w:rFonts w:ascii="SimSun" w:hAnsi="SimSun" w:eastAsia="SimSun" w:cs="SimSun"/>
          <w:color w:val="000000"/>
          <w:sz w:val="21"/>
        </w:rPr>
        <w:t xml:space="preserve">供应商对政府采购活动事项有疑问的，可依法提出询问，并按</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载明的形式通知采购方。</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36.2</w:t>
      </w:r>
      <w:r>
        <w:rPr>
          <w:rFonts w:ascii="SimSun" w:hAnsi="SimSun" w:eastAsia="SimSun" w:cs="SimSun"/>
          <w:color w:val="000000"/>
          <w:sz w:val="21"/>
        </w:rPr>
        <w:t xml:space="preserve">采购方对供应商依法提出的询问，在</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个工作日内作出答复，但答复的内容不得涉及商业秘密。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37.质疑</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37.1</w:t>
      </w:r>
      <w:r>
        <w:rPr>
          <w:rFonts w:ascii="SimSun" w:hAnsi="SimSun" w:eastAsia="SimSun" w:cs="SimSun"/>
          <w:color w:val="000000"/>
          <w:sz w:val="21"/>
        </w:rPr>
        <w:t xml:space="preserve">供应商认为采购文件、采购过程和成交结果使自己的权益受到损害的，可以在知道或者应知其权益受到损害之日起</w:t>
      </w: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个工作日内，以</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37.2</w:t>
      </w:r>
      <w:r>
        <w:rPr>
          <w:rFonts w:ascii="SimSun" w:hAnsi="SimSun" w:eastAsia="SimSun" w:cs="SimSun"/>
          <w:color w:val="000000"/>
          <w:sz w:val="21"/>
        </w:rPr>
        <w:t xml:space="preserve">以联合体形式参加投标的，应当由组成联合体的所有供应商共同提出。</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37.3</w:t>
      </w:r>
      <w:r>
        <w:rPr>
          <w:rFonts w:ascii="SimSun" w:hAnsi="SimSun" w:eastAsia="SimSun" w:cs="SimSun"/>
          <w:color w:val="000000"/>
          <w:sz w:val="21"/>
        </w:rPr>
        <w:t xml:space="preserve">质疑函应使用财政部制定的范本文件。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八．其他</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38.招标代理服务费</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38.1</w:t>
      </w:r>
      <w:r>
        <w:rPr>
          <w:rFonts w:ascii="SimSun" w:hAnsi="SimSun" w:eastAsia="SimSun" w:cs="SimSun"/>
          <w:color w:val="000000"/>
          <w:sz w:val="21"/>
        </w:rPr>
        <w:t xml:space="preserve">中标人是否交纳投招标代理服务费及相关要求见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39.其他规定</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39.1</w:t>
      </w:r>
      <w:r>
        <w:rPr>
          <w:rFonts w:ascii="SimSun" w:hAnsi="SimSun" w:eastAsia="SimSun" w:cs="SimSun"/>
          <w:color w:val="000000"/>
          <w:sz w:val="21"/>
        </w:rPr>
        <w:t xml:space="preserve">投标文件的其他规定见</w:t>
      </w:r>
      <w:r>
        <w:rPr>
          <w:rFonts w:ascii="SimSun" w:hAnsi="SimSun" w:eastAsia="SimSun" w:cs="SimSun"/>
          <w:b/>
          <w:color w:val="000000"/>
          <w:sz w:val="21"/>
        </w:rPr>
        <w:t xml:space="preserve">投标人须知前附</w:t>
      </w:r>
      <w:r>
        <w:rPr>
          <w:rFonts w:ascii="SimSun" w:hAnsi="SimSun" w:eastAsia="SimSun" w:cs="SimSun"/>
          <w:color w:val="000000"/>
          <w:sz w:val="21"/>
        </w:rPr>
        <w:t xml:space="preserve">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40.文件解释权</w:t>
      </w:r>
      <w:r/>
    </w:p>
    <w:p>
      <w:pPr>
        <w:ind w:left="0" w:right="0" w:firstLine="42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40.1</w:t>
      </w:r>
      <w:r>
        <w:rPr>
          <w:rFonts w:ascii="SimSun" w:hAnsi="SimSun" w:eastAsia="SimSun" w:cs="SimSun"/>
          <w:color w:val="000000"/>
          <w:sz w:val="21"/>
        </w:rPr>
        <w:t xml:space="preserve">本招标文件的解释权归采购人（或采购代理机构）所有。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政府采购合同条款及格式</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ab/>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34"/>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 ：</w:t>
      </w:r>
      <w:r>
        <w:rPr>
          <w:rFonts w:ascii="SimSun" w:hAnsi="SimSun" w:eastAsia="SimSun" w:cs="SimSun"/>
          <w:color w:val="000000"/>
          <w:sz w:val="30"/>
          <w:u w:val="single"/>
        </w:rPr>
        <w:t xml:space="preserve">                                 </w:t>
      </w:r>
      <w:r/>
    </w:p>
    <w:p>
      <w:pPr>
        <w:ind w:left="1849" w:right="0" w:hanging="15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 ：</w:t>
      </w:r>
      <w:r>
        <w:rPr>
          <w:rFonts w:ascii="SimSun" w:hAnsi="SimSun" w:eastAsia="SimSun" w:cs="SimSun"/>
          <w:color w:val="000000"/>
          <w:sz w:val="30"/>
          <w:u w:val="single"/>
        </w:rPr>
        <w:t xml:space="preserve">市区两级巡查服务项目</w:t>
      </w:r>
      <w:r/>
    </w:p>
    <w:p>
      <w:pPr>
        <w:ind w:left="0" w:right="0" w:firstLine="234"/>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 ：</w:t>
      </w:r>
      <w:r>
        <w:rPr>
          <w:rFonts w:ascii="SimSun" w:hAnsi="SimSun" w:eastAsia="SimSun" w:cs="SimSun"/>
          <w:color w:val="000000"/>
          <w:sz w:val="30"/>
          <w:u w:val="single"/>
        </w:rPr>
        <w:t xml:space="preserve">南京市公安局                       </w:t>
      </w:r>
      <w:r/>
    </w:p>
    <w:p>
      <w:pPr>
        <w:ind w:left="0" w:right="0" w:firstLine="234"/>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中标单位 ：</w:t>
      </w:r>
      <w:r>
        <w:rPr>
          <w:rFonts w:ascii="SimSun" w:hAnsi="SimSun" w:eastAsia="SimSun" w:cs="SimSun"/>
          <w:color w:val="000000"/>
          <w:sz w:val="30"/>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1916"/>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签订日期 ：</w:t>
      </w:r>
      <w:r>
        <w:rPr>
          <w:rFonts w:ascii="SimSun" w:hAnsi="SimSun" w:eastAsia="SimSun" w:cs="SimSun"/>
          <w:color w:val="000000"/>
          <w:sz w:val="30"/>
          <w:u w:val="single"/>
        </w:rPr>
        <w:t xml:space="preserve">    </w:t>
      </w:r>
      <w:r>
        <w:rPr>
          <w:rFonts w:ascii="SimSun" w:hAnsi="SimSun" w:eastAsia="SimSun" w:cs="SimSun"/>
          <w:color w:val="000000"/>
          <w:sz w:val="30"/>
        </w:rPr>
        <w:t xml:space="preserve">年</w:t>
      </w:r>
      <w:r>
        <w:rPr>
          <w:rFonts w:ascii="SimSun" w:hAnsi="SimSun" w:eastAsia="SimSun" w:cs="SimSun"/>
          <w:color w:val="000000"/>
          <w:sz w:val="30"/>
          <w:u w:val="single"/>
        </w:rPr>
        <w:t xml:space="preserve">    </w:t>
      </w:r>
      <w:r>
        <w:rPr>
          <w:rFonts w:ascii="SimSun" w:hAnsi="SimSun" w:eastAsia="SimSun" w:cs="SimSun"/>
          <w:color w:val="000000"/>
          <w:sz w:val="30"/>
        </w:rPr>
        <w:t xml:space="preserve">月</w:t>
      </w:r>
      <w:r>
        <w:rPr>
          <w:rFonts w:ascii="SimSun" w:hAnsi="SimSun" w:eastAsia="SimSun" w:cs="SimSun"/>
          <w:color w:val="000000"/>
          <w:sz w:val="30"/>
          <w:u w:val="single"/>
        </w:rPr>
        <w:t xml:space="preserve">    </w:t>
      </w:r>
      <w:r>
        <w:rPr>
          <w:rFonts w:ascii="SimSun" w:hAnsi="SimSun" w:eastAsia="SimSun" w:cs="SimSun"/>
          <w:color w:val="000000"/>
          <w:sz w:val="30"/>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政府采购计划号：</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采购人：南京市公安局（以下简称甲方）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住所地：</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住所地：</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根据《中华人民共和国政府采购法》《中华人民共和国民法典》等法律法规规定，甲乙双方经协商签订本合同。</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第一条 合同标的</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乙方根据甲方需求提供下列服务：</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为网安支队提供市区两级互联网巡查服务</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详见乙方投标文件。</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第二条 合同总价款</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本合同项下服务总价款为</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元(大写)人民币。分项价款在“分项报价表”中有明确规定。</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本合同总价款包含以下内容：</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（1）完成本服务项目发生的所有含税费用；</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（2）支付给员工的工资和国家强制缴纳的各种社会保障资金；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（3）乙方应当提供的伴随服务/售后服务费用；</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（4）供应商认为需要的其他费用。</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本合同最终结算总价款按照招标文件约定执行。</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第三条 合同期限</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自合同签订并提供服务之日起</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第四条 组成本合同的有关文件</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下列关于</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号的招标（采购）文件、投标（响应）文件，以及与本次采购活动相关的文件及有关附件是本合同不可分割的组成部分，与本合同具有同等法律效力，这些文件包括但不限于：</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（1）投标（响应）文件和报价表；</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（2）项目实施或集成方案；</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（3）技术、商务偏离表；</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（4）投标（响应）承诺；</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（5）服务承诺；</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（6）中标通知书；</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（7）甲乙双方商定的其它文件。</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第五条 权利保证</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乙方应保证甲方在使用该服务或其任何一部分时不受第三方提出侵犯其专利权、版权、商标权或其他权利的起诉。一旦出现侵权，乙方应承担全部责任。</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第六条 质量保证</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乙方所提供的服务的技术规格应与招标（采购）文件规定的技术规格及所附的“采购需求偏离表”相一致；若技术性能无特殊说明，则按国家有关部门最新颁布的标准及规范为准。</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第七条 交付和验收</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1.乙方应当在自合同签订并提供服务之日起</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年内履行服务事项。</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2.验收标准：按行业通行标准和乙方投标（响应）文件的承诺（详见合同附件载明的标准，并不低于国家相关标准）。</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第八条 履约保证金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1、乙方应按以下第（1）种方式向甲方缴纳履约保证金：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（1）无需缴纳履约保证金；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（2）投标保证金转为履约保证金；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（3）自合同签订之日起</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个工作日内以支票、汇票、本票或者金融机构、担保机构出具的保函等非现金形式缴纳履约保证金，金额为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第九条 合同款支付</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1.本合同项下所有款项均以人民币支付。</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2.本合同项下的采购资金由乙方开具发票，甲方按照本条第3款的约定支付。</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3.付款条件：</w:t>
      </w:r>
      <w:r/>
    </w:p>
    <w:p>
      <w:pPr>
        <w:ind w:left="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（1）合同签订后支付合同款30%。</w:t>
      </w:r>
      <w:r/>
    </w:p>
    <w:p>
      <w:pPr>
        <w:ind w:left="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（2）服务期满并通过验收后，经市局审计部门审计后，支付审定价格的剩余部分。</w:t>
      </w:r>
      <w:r/>
    </w:p>
    <w:p>
      <w:pPr>
        <w:ind w:left="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（3）经甲方审核后,根据审定的项目结算报告，如果核减金额超出送审金额的5%(含)时，则审计费用(依据甲方与审计单位签订的合同为准)全部由乙方承担，并在合同款中扣减；核减率5%以下的由甲方承担。</w:t>
      </w:r>
      <w:r/>
    </w:p>
    <w:p>
      <w:pPr>
        <w:ind w:left="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（4）本项目如需政府审计或备案，则最终结算价以审计机关为准，采购人将根据最终结算价调整付款基数，投标人应无条件配合。</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第十条 违约责任</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1、甲方无正当理由拒绝接受服务、拒付服务款的，甲方向乙方偿付合同总价的5%违约金。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2、甲方未按合同规定的期限向乙方支付服务款的，每逾期1天甲方向乙方偿付欠款总额的5‰滞纳金，但累计滞纳金总额不超过欠款总额的5% 。</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3、如乙方不能交付服务的，乙方应向甲方支付合同总价5%的违约金。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４、乙方逾期交付的，每逾期1天，乙方向甲方偿付合同总额的5‰的滞纳金。如乙方逾期交付达10天，甲方有权解除合同，解除合同的通知自到达乙方时生效。</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５、乙方所交付的服务不符合合同规定的，甲方有权拒绝接受。甲方拒绝接受的，乙方应向甲方支付合同总额5%的违约金。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６、服务期内，乙方提供的服务不符合要求的，甲方有权要求限期整改，乙方拒绝整改的、整改后仍不符合要求或者累计发生三次以上需整改情形的，甲方有权解除合同，乙方应退回全部合同价款，并按第3款处理，同时，乙方还须赔偿甲方因此遭受的损失。</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7、乙方未按本合同的规定和“服务承诺”提供伴随服务/售后服务的，应按合同总价款的5%向甲方承担违约责任。</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9、乙方响应属虚假承诺，或经权威部门检测提供的服务不能满足招标响应文件要求，或是由于乙方的过错造成合同无法继续履行的，乙方应向甲方支付不少于合同总价30%赔偿金。</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第十一条</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安全管理责任</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供应商应按照《企事业单位参与公安机关信息化建设安全管理办法》第十至第十三条的规定，明确安全管理具体要求及对应的违约责任。</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2、违反安全管理行为需承担的责任。包括但不限于：</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支付违约金。乙方每发生一起违反安全管理的相关行为，乙方应向甲方支付合同总价5%的违约金；对违约金不足以弥补所造成的损失的，由乙方补足差额部分；对逾期支付违约金的，每逾期1天乙方应向甲方偿付违约金总额5‰的滞纳金，但累计滞纳金总额不超过违约金总额的5%；造成一定负面影响的，由违约方承担消除负面影响产生的诉讼费、取证费、律师费等费用。</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（2）采取补救措施。若产生软硬件产品损坏的，乙方应采取针对性补救措施，确保原软硬件产品运行正常，其中产生的费用由乙方承担。</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（3）提前解除合同。对违约行为不可整改且造成特别严重后果，参与单位拒不整改、整改后仍不符合安全管理要求，或者违约行为造成合同目的的无法实现的，甲方有权单方提前解除合同。</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（4）失信惩戒措施。对同时构成违法犯罪的违约行为，甲方有权提请将涉事参与单位及人员列入政府采购严重违法失信行为记录名单、市场监督管理严重失信名单。</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（5）后续追偿权利。鉴于有的违法行为造成的后果较长时间才能显现，或者损失数额难以一次性确认，甲方保留进一步追偿的权利。</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第十二条 合同的变更和终止</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1.除《政府采购法》第50条规定的情形外，本合同一经签订，甲乙双方不得擅自变更、中止或终止。</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2.除发生法律规定的不能预见、不能避免并不能克服的客观情况外，甲乙双方不得放弃或拒绝履行合同。乙方放弃或拒绝履行合同，履约保证金不予退还，并按规定接受相关部门的处罚。</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第十三条 合同的转让</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乙方不得擅自部分或全部转让其应履行的合同义务。</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第十四条 争议的解决</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1.因服务的质量问题发生争议的，应当邀请国家认可的质量检测机构对服务质量进行鉴定。符合标准的，鉴定费由甲方承担；不符合标准的，鉴定费由乙方承担。</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2.因履行本合同引起的或与本合同有关的争议，甲、乙双方应首先通过友好协商解决，如果协商不能解决争议，则采取以下第</w:t>
      </w:r>
      <w:r>
        <w:rPr>
          <w:rFonts w:ascii="SimSun" w:hAnsi="SimSun" w:eastAsia="SimSun" w:cs="SimSun"/>
          <w:color w:val="000000"/>
          <w:sz w:val="28"/>
          <w:u w:val="single"/>
        </w:rPr>
        <w:t xml:space="preserve">（2）</w:t>
      </w:r>
      <w:r>
        <w:rPr>
          <w:rFonts w:ascii="SimSun" w:hAnsi="SimSun" w:eastAsia="SimSun" w:cs="SimSun"/>
          <w:color w:val="000000"/>
          <w:sz w:val="28"/>
        </w:rPr>
        <w:t xml:space="preserve">种方式解决争议：</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（1）向甲方所在地有管辖权的人民法院提起诉讼；</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（2）向南京仲裁委员会按其仲裁规则申请仲裁。</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3.仲裁期间本合同应继续履行。</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第十五条 诚实信用 </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乙方应诚实信用，严格按照招标（采购）文件要求和投标（响应）承诺履行合同，不向甲方进行商业贿赂或者提供不正当利益。</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第十六条 合同生效及其他</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1.本合同由甲乙双方代表人签字并加盖单位公章或合同专用章之日起生效，两个工作日内在财政部门指定的媒体上公告。</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2.本合同一式四份，甲方及乙方各执两份。</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3.本合同按照中华人民共和国的现行法律进行解释。</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8"/>
        <w:gridCol w:w="4597"/>
      </w:tblGrid>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  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代表人：</w:t>
            </w:r>
            <w:r/>
          </w:p>
          <w:p>
            <w:pPr>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2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代表人：</w:t>
            </w:r>
            <w:r/>
          </w:p>
        </w:tc>
      </w:tr>
      <w:tr>
        <w:trPr>
          <w:trHeight w:val="5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话：XX</w:t>
            </w:r>
            <w:r/>
          </w:p>
        </w:tc>
      </w:tr>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开户银行：XX</w:t>
            </w:r>
            <w:r/>
          </w:p>
        </w:tc>
      </w:tr>
      <w:tr>
        <w:trPr>
          <w:trHeight w:val="112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  号：XX</w:t>
            </w:r>
            <w:r/>
          </w:p>
          <w:p>
            <w:pPr>
              <w:ind w:left="0" w:right="0" w:firstLine="0"/>
              <w:jc w:val="both"/>
              <w:spacing w:before="0" w:after="16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采购需求</w:t>
      </w:r>
      <w:r/>
    </w:p>
    <w:p>
      <w:pPr>
        <w:pStyle w:val="720"/>
        <w:ind w:left="187" w:right="2888"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24"/>
        </w:rPr>
        <w:t xml:space="preserve">一、项目概况</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网安支队根据工作实际，进行信息巡查工作。</w:t>
      </w:r>
      <w:r/>
    </w:p>
    <w:p>
      <w:pPr>
        <w:pStyle w:val="720"/>
        <w:numPr>
          <w:ilvl w:val="0"/>
          <w:numId w:val="12"/>
        </w:numPr>
        <w:jc w:val="both"/>
        <w:spacing w:before="120" w:after="12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24"/>
        </w:rPr>
        <w:t xml:space="preserve">项目需求清单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说明：以下清单中限价</w:t>
      </w:r>
      <w:r>
        <w:rPr>
          <w:rFonts w:ascii="SimSun" w:hAnsi="SimSun" w:eastAsia="SimSun" w:cs="SimSun"/>
          <w:b/>
          <w:color w:val="000000"/>
          <w:sz w:val="21"/>
        </w:rPr>
        <w:t xml:space="preserve">含税</w:t>
      </w:r>
      <w:r>
        <w:rPr>
          <w:rFonts w:ascii="SimSun" w:hAnsi="SimSun" w:eastAsia="SimSun" w:cs="SimSun"/>
          <w:color w:val="000000"/>
          <w:sz w:val="21"/>
        </w:rPr>
        <w:t xml:space="preserve">。报价应包含与本次采购项目有关的所有费用。</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2262"/>
        <w:gridCol w:w="693"/>
        <w:gridCol w:w="798"/>
        <w:gridCol w:w="1114"/>
        <w:gridCol w:w="972"/>
        <w:gridCol w:w="972"/>
        <w:gridCol w:w="881"/>
        <w:gridCol w:w="881"/>
      </w:tblGrid>
      <w:tr>
        <w:trPr>
          <w:trHeight w:val="1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r>
      <w:tr>
        <w:trPr>
          <w:trHeight w:val="2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账号服务租赁费用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0"/>
        <w:numPr>
          <w:ilvl w:val="0"/>
          <w:numId w:val="13"/>
        </w:numPr>
        <w:jc w:val="both"/>
        <w:spacing w:before="120" w:after="12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24"/>
        </w:rPr>
        <w:t xml:space="preserve">技术部分要求</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1、短视频监测系统服务</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（1）视频监测：支持抖音、快手、小红书、哔哩哔哩等短视频、直播平台视频巡查监测，视频内容AI识别需要包含字幕识别、音频识别、背景识别、标签识别、封面识别、场景识别等功能；</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息预警：支持通过预设、组合预警词实现短视频巡查，需要包含信息属性、定向信源、预警去重等多维度检索进行精准查找功能，支持通过微信、手机客户端等多渠道预警下发，方便用户及时接收视频预警信息；</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（3）视频搜索：支持关键词模糊搜索、精确搜索以及支持按全文，按标题和按作者的多种搜索方式，支持标题命中、字幕命中、背景命中、封面命中多种方式检索。</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2、微博信息监测系统服务</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（1）支持对新浪微博及其视频内容的实时数据采集、内容监测分析；支持自定义监测、定向监测、重点监测；</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（2）可实现对历史数据溯源查询，特别是境内网络平台账号溯源不少于6个月的删除数据；具备全文检索、信息预警、信息分析等功能；</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（3）支持PC客户端和移动客户端。</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3、境外信息监测系统服务</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监测：系统须具备对境外主流新闻网站、Twitter、Facebook、YouTube、Tiktok等平台的数据采集，须支持按上述类别进行分类，支持按上述类别独立和多项同时进行查看。同时应当支持按照时间范围、敏感属性、来源网站、来源类型等分类进行排序，支持信息结果二次查询，支持多语种语言翻译，支持蒙文、藏文、维文少数民族文字监测；</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（2）定向监测：系统须具备来源监测模块，无须设置关键词，输入指定的网站网址、Twitter账号、Facebook账号可对指定目标媒体进行信息的全量抓取；</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文检索：系统须具备全文搜索功能，可提供模糊搜索和精准搜索两种模式，对两种模式进行区分，模糊查询对于关键词可尽享拆分。全文搜索出现的信息可进行时间范围、敏感属性、来源网站等进一步甄选功能。</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（4）可实现对历史数据溯源查询，境外信息回溯时间不少于5个月。</w:t>
      </w:r>
      <w:r/>
    </w:p>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（二）技术参数表</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80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信源类型覆盖微博、境内外网站、客户端、互动论坛、抖音、快手、哔哩哔哩、视频号、小红书、西瓜等，7*24小时不间断采集，日均信息采集数据量达到亿条。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可检索境内信息回溯时间不少于6个月，境外信息时间不少于5个月，支持对话式AI检索功能。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支持匹配相似度0-100的相似图文信息和视频信息。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信息简报自动生成，定义模板，支持10个维度以上自定义配置，可自由配置固化文件字体样式。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分析，具备全网事件分析，对信息事件在互联网上的传播情况进行多维度的数据分析；突发事件分析，突发事件分析可以快速创建，实时查看，也可创建未来时间，后续无需人为改动，定时推送，实现对事件的跟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视频中的字幕部分文字进行识别展示、对视频中出现的普通话内容进行识别展示、对视频画面中一闪而过的文字内容进行识别展示、对视频中出现的横幅、车牌进行检测识别展示、对视频的封面出现的文字内容进行识别展示、对视频中出现的如跳楼、实名举报、交通事故等事件场景进行检测识别展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实现文本搜图片、视频；图片搜图片、视频；视频搜图片、视频等功能。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系统支持对监测到信息进行一键溯源，便于快速找到信息源头，传播路径，热门传播信息信源等。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支持全网数据实时检索功能，支持系统库内实时搜索，支持头条、微博、必应、360、搜狗等平台站内融合搜索。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42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系统具备对境外主流网站（包括但不限于推特、脸书、Youtube、TikTok、Instagram等网站）监测，支持按上述类别独立和多项同时进行查看。</w:t>
            </w:r>
            <w:r/>
          </w:p>
        </w:tc>
      </w:tr>
    </w:tbl>
    <w:p>
      <w:pPr>
        <w:ind w:left="0" w:right="0" w:firstLine="0"/>
        <w:jc w:val="both"/>
        <w:spacing w:before="0" w:after="1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w:t>
      </w:r>
      <w:r>
        <w:rPr>
          <w:rFonts w:ascii="SimSun" w:hAnsi="SimSun" w:eastAsia="SimSun" w:cs="SimSun"/>
          <w:b/>
          <w:color w:val="000000"/>
          <w:sz w:val="24"/>
        </w:rPr>
        <w:t xml:space="preserve">项目实施要求</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1、每套信息监测服务（含5个微博信息监测账号、5个短视频信息监测账号、2个境外信息监测账号），一共合计1</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套。</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（1）每套监测服务配备5个短视频监测系统服务账号、5个微博信息巡查账号、2个境外信息监测系统服务账号。账号均可同时登陆使用；</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（2）每套短视频监测系统服务账号可以支持至少5个方案，监测关键词不少于300个；</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（3）每套微博信息巡查服务账号可以支持至少5个方案，监测关键词不少于300个；</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（4）每套境外监测服务账号可以支持至少5个方案，监测关键词数合计不少于200个。</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2、项目合同签订后，交付账号用户名、密码、登录网址。一年期账号使用权。</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3、供应商应在投标文件中列明各项专职人员以及具体负责事宜。</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4、在项目执行过程中，要明确项目负责人一名，项目团队不少于3人</w:t>
      </w:r>
      <w:r>
        <w:rPr>
          <w:rFonts w:ascii="SimSun" w:hAnsi="SimSun" w:eastAsia="SimSun" w:cs="SimSun"/>
          <w:color w:val="000000"/>
          <w:sz w:val="21"/>
        </w:rPr>
        <w:t xml:space="preserve">，</w:t>
      </w:r>
      <w:r>
        <w:rPr>
          <w:rFonts w:ascii="SimSun" w:hAnsi="SimSun" w:eastAsia="SimSun" w:cs="SimSun"/>
          <w:color w:val="000000"/>
          <w:sz w:val="24"/>
        </w:rPr>
        <w:t xml:space="preserve">并且整个项目团队的人员要相对固定，如有人员调整，须经采购人同意并书面说明告知采购人，采购人有权对规划不适宜人员提出调整，供应商须听从安排。</w:t>
      </w:r>
      <w:r/>
    </w:p>
    <w:p>
      <w:pPr>
        <w:ind w:left="0" w:right="0" w:firstLine="48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5、在服务期内对涉及到重大事件及突发情况时，根据采购人需求提供实时信息巡查服务，第一时间向采购人发送相关信息。</w:t>
      </w:r>
      <w:r/>
    </w:p>
    <w:p>
      <w:pPr>
        <w:ind w:left="420" w:right="0" w:firstLine="0"/>
        <w:jc w:val="both"/>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6、需要执行国家相关标准、行业标准、地方标准或者其他标准、规范。</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商务部分要求</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付款条件</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合同签订后支付合同款</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服务期满并通过验收后，经市局审计部门审计后，支付审定价格的剩余部分。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经采购人审核后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根据审定的项目结算报告，如果核减金额超出送审金额的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时，则审计费用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依据采购人与审计单位签订的合同为准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全部由成交供应商承担，并在合同款中扣减；核减率</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以下的由采购人承担。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本项目如需政府审计或备案，则最终结算价以审计机关为准，采购人将根据最终结算价调整付款基数，投标人应无条件配合。</w:t>
      </w:r>
      <w:r/>
    </w:p>
    <w:p>
      <w:pPr>
        <w:ind w:left="0" w:right="0" w:firstLine="241"/>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、时间和地点</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服务期限：自合同签订并提供服务之日起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服务地点：南京市。</w:t>
      </w:r>
      <w:r/>
    </w:p>
    <w:p>
      <w:pPr>
        <w:ind w:left="0" w:right="0" w:firstLine="241"/>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、验收要求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交付账号在服务期内均能够正常使用。</w:t>
      </w:r>
      <w:r/>
    </w:p>
    <w:p>
      <w:pPr>
        <w:ind w:left="0" w:right="0" w:firstLine="241"/>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、安全管理责任</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供应商应按照《企事业单位参与公安机关信息化建设安全管理办法》第十至第十三条的规定，明确安全管理具体要求及对应的违约责任。</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、违反安全管理行为需承担的责任。包括但不限于：</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）支付违约金。供应商每发生一起违反安全管理的相关行为，供应商应向采购人支付合同总价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的违约金；对违约金不足以弥补所造成的损失的，由供应商补足差额部分；对逾期支付违约金的，每逾期</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天供应商应向采购人偿付违约金总额</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的滞纳金，但累计滞纳金总额不超过违约金总额的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；造成一定负面影响的，由违约方承担消除负面影响产生的诉讼费、取证费、律师费等费用。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）采取补救措施。若产生软硬件产品损坏的，供应商应采取针对性补救措施，确保原软硬件产品运行正常，其中产生的费用由供应商承担。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）提前解除合同。对违约行为不可整改且造成特别严重后果，参与单位拒不整改、整改后仍不符合安全管理要求，或者违约行为造成合同目的的无法实现的，采购人有权单方提前解除合同。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）失信惩戒措施。对同时构成违法犯罪的违约行为，采购人有权提请将涉事参与单位及人员列入政府采购严重违法失信行为记录名单、市场监督管理严重失信名单。</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）后续追偿权利。鉴于有的违法行为造成的后果较长时间才能显现，或者损失数额难以一次性确认，采购人保留进一步追偿的权利。</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本章内容均为实质性要求，不允许负偏离，否则作为无效投标。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报价由低到高顺序排列。得分且报价相同的，按技术指标优劣顺序排列。在投标文件满足招标文件全部实质性要求的供应商中，综合排名第一的供应商确定为成交候选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二、评标标准</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000"/>
        <w:gridCol w:w="5449"/>
        <w:gridCol w:w="866"/>
        <w:gridCol w:w="853"/>
      </w:tblGrid>
      <w:tr>
        <w:trPr>
          <w:trHeight w:val="5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9" w:type="dxa"/>
            <w:vAlign w:val="center"/>
            <w:textDirection w:val="lrTb"/>
            <w:noWrap w:val="false"/>
          </w:tcPr>
          <w:p>
            <w:pPr>
              <w:ind w:left="0" w:right="0" w:firstLine="422"/>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hanging="63"/>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照下列公式计算：投标报价得分=（评标基准价/投标报价）×20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自2020年01月01日（含）以来，投标人具有类似信息巡查项目业绩，每提供一份得2分，最高得10分。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（注：须提供合同编入投标文件并加盖投标人公章，合同应能反映相关信息，未按要求提供不得分，时间以合同签订时间为准，续签合同不重复计算。）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保密方案15分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根据投标人提供的针对本项目数据保密、安全性措施（包含但不限于保密方式、数据安全管理机制、泄密惩罚制度等）等方面进行评分。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投标人具备完善的保密制度，针对本项目的保密方案及措施科学、合理，针对性强的得15分；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投标人具备较完善的保密制度，针对本项目的保密方案及措施较科学、较合理，针对性较强的得12分；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投标人具备保密制度基本完整，针对本项目的保密方案及措施科学合理性一般，针对性一般的得9分；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投标人有保密制度但有诸多疏漏，针对本项目的保密方案及措施有欠缺，针对性需大力加强的得6分；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培训服务方案</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投标人为招标人提供至少一次免费培训（内容：如信息处置、突发事件应对、信息引导、信息管理技巧等）服务，且有详细培训方案，培训应突出实战性、权威性，根据培训方案及提供次数综合打分。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培训方案全面合理有效，具有详细的培训计划、培训内容的得8分；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培训方案不够全面，有效性欠缺，培训计划、培训内容不够详细的得5分；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培训方案片面，培训计划、培训内容不详细的得2分；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人员情况5分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根据投标人拟投入本项目服务人员的相关经验、人数、技术水平等进行综合评分。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人员配备齐全、相关经验丰富、技术水平高，完全满足项目需求的得5分；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人员配备较齐全、相关经验较丰富、技术水平较高，较能满足项目需求的得3分；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人员配备数量、相关经验以及技术水平基本能够满足项目需求、保障项目运行的得1分；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（注：以上须提供能够证明其项目经验、技术能力的相关证明材料并加盖投标人公章，提供投标人为其缴纳近六个月任意一个月的社保证明并加盖投标人公章。）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信息大数据月报1</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投标人撰写南京市月度热点信息数据分析报告一份。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要求投标人根据自有平台相关数据结合202</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月南京市的有关热点信息事件撰写月度热点信息数据分析报告一份，要求数据详实，列表清晰，定位精准，并提供信息处置建议。（检测范围以南京为主，覆盖到江苏省乃至全国的主流媒体、网站、新媒体。）</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评委根据投标人提供的文案打分。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文案数据详实，列表清晰，定位精准，且提供信息处置建议切实可行的得1</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文案数据较详实，列表较清晰，定位较精准，且提供信息处置建议较切实可行的得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文案数据基本详实，列表基本清晰且提供信息处置建议基本可行的得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文案数据详实程度不足，列表清晰程度一般且提供信息处置建议勉强可行的得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项目经理：①具有5年（含）以上项目管理工作经验的得1分，未提供不得分；（项目管理经验以投标人出具的证明材料为准，并提供投标人为其缴纳近六个月任意一个月的社保证明）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②具有3份参与相关项目证明材料的得2分，未提供或提供不全的不得分。（参与相关项目的证明提供业绩合同，合同需体现人员姓名，否则视为未提供。）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本项满分3分。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舆情分析师（不含项目经理）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舆情分析师：本科毕业工作5年以上（含）或具有硕士及以上学历，且同时具备舆情分析师资格证书，每提供一人得1分，最高得2分；所学专业符合本项目要求（包含但不限于新闻与传播、新闻学、传播学、国际关系、语言学等），每提供一人得1分，最高得2分。（同一人可以兼得，提供毕业证书及相关资格证书，所学专业以毕业证书所示为准，并提供投标人为上述人员缴纳的近六个月任意一个月的社保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演示视频情况评分，投标人应使用真实系统（电脑端或移动端）演示，上传录制好的视频，按照相关要求项逐一演示并配置解说词和字幕，按照1-10条，逐条演示，直至结束，视频总长度控制在10分钟之内，视频格式为MP4，720P以上分辨率，视频文件体积容量符合苏采云系统要求（具体以苏采云系统最新要求为准），并能看清操作步骤和操作界面的按钮项，每项功能功能完整得2分，最高得20分，功能不完整的或未提供演示视频的该项不得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要求演示功能如下：</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1、演示信息监测平台方案配置相关功能，包括针对不同单位、不同事件进行差异化方案配置，针对同一个事件不同监测条件进行差异化配置。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示信息监测平台可检索境内信息回溯时间不少于6个月（可任意挑选6个月内的某一天进行数据检索展示），境外信息回溯时间不少于5个月（可挑选任意5个月内的某一天进行数据检索展示），系统支持对监测到的信息进行一键溯源，便于快速找到信息源头，演示针对境外主流网站数据源的类别进行独立和多项查看。</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示信息监测平台采用数据自动推送技术在热点事件第一爆发点以短信、微信、企业微信、钉钉、邮件、移动客户端推送、web弹窗等方式对相关人员提供预警，确保第一时间掌握信息动态，进行正确引导，并可以满足对数据监控方案参数的个性化设置，灵活设置预警接收的时间段、接收频率、关键字方案组合、预警接收人等。</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4、演示信息分析报告自动生成功能，选择任意事件生成信息分析报告，报告内容包含事件概况、数据概况、舆论观点、研判建议等内容。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5、演示突发事件分析功能，具备对突发事件持续15天的数据追踪，支持报告导出，支持事件动态微信推送功能，可设置推送时间、推送间隔、推送时段以及推送接收人。</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6、演示信息监测平台一键快速生成日、周、月度报告，也可由信息分析专家定制专业报告。平台自带行业信息案例库，为信息应对提供参考。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7、演示跨模态检索功能，可通过输入文字检索图片、视频信息；输入图片检索相似图片信息、视频信息；输入视频检索相似视频信息、图片信息。演示通过AI对话式检索或创建巡查方案功能。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8、演示风险识别功能，点击风险信息标签，无需设置任何关键词即可检索出相关事件视频信息、图片信息。标签分类包含交通事故、自然灾害、环境污染、打架斗殴、实名举报等，支持自定义标签方案。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9、演示多语种信息一键翻译功能。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10、演示信息监测平台提供与系统对接的移动终端（手机、平板电脑）应用，WEB端与移动APP共用一个账号，支持工作人员出差等移动办公的要求，支持安卓、苹果等主流手机、平板电脑操作系统。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落实政府采购政策的价格调整：符合第二章《投标人须知》</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条规定情形的，可以享受中小企业扶持政策，用扣除后的价格参加评审。</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、对于未预留份额专门面向中小企业采购的采购项目，以及预留份额项目中的非预留部分采购包，对小微企业报价给予</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的扣除，用扣除后的价格参加评审。</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eastAsia="Microsoft New Tai Lue" w:cs="Microsoft New Tai Lue"/>
          <w:color w:val="000000"/>
          <w:sz w:val="21"/>
        </w:rPr>
        <w:t xml:space="preserve"> 30%</w:t>
      </w:r>
      <w:r>
        <w:rPr>
          <w:rFonts w:ascii="SimSun" w:hAnsi="SimSun" w:eastAsia="SimSun" w:cs="SimSun"/>
          <w:color w:val="000000"/>
          <w:sz w:val="21"/>
        </w:rPr>
        <w:t xml:space="preserve">以上的联合体或者大中型企业的报价给予</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的扣除，用扣除后的价格参加评审。</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、组成联合体或者接受分包的小微企业与联合体内其他企业、分包企业之间存在直接控股、管理关系的，不享受价格扣除优惠政策。</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、价格扣除比例对小型企业和微型企业同等对待，不作区分。</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、中小企业参加政府采购活动，应当按照招标文件给定的格式出具《中小企业声明函》，否则不得享受相关中小企业扶持政策。</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、监狱企业提供了由省级以上监狱管理局、戒毒管理局（含新疆生产建设兵团）出具的属于监狱企业的证明文件的，视同小微企业。</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、残疾人福利性单位按招标文件要求提供了《残疾人福利性单位声明函》（见附件）的，视同小微企业。</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、若投标人同时属于小型或微型企业、监狱企业、残疾人福利性单位中的两种及以上，将不重复享受小微企业价格扣减的优惠政策。</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、非政府强制采购的节能产品或环境标志产品，依据品目清单和认证证书实施政府优先采购。优先采购的具体规定（如涉及）</w:t>
      </w:r>
      <w:r>
        <w:rPr>
          <w:rFonts w:ascii="Microsoft New Tai Lue" w:hAnsi="Microsoft New Tai Lue" w:eastAsia="Microsoft New Tai Lue" w:cs="Microsoft New Tai Lue"/>
          <w:color w:val="000000"/>
          <w:sz w:val="21"/>
        </w:rPr>
        <w:t xml:space="preserve">___/__</w:t>
      </w:r>
      <w:r>
        <w:rPr>
          <w:rFonts w:ascii="SimSun" w:hAnsi="SimSun" w:eastAsia="SimSun" w:cs="SimSun"/>
          <w:color w:val="000000"/>
          <w:sz w:val="21"/>
        </w:rPr>
        <w:t xml:space="preserve">。</w:t>
      </w:r>
      <w:r/>
    </w:p>
    <w:p>
      <w:pPr>
        <w:ind w:left="0" w:right="0" w:firstLine="420"/>
        <w:jc w:val="both"/>
        <w:spacing w:before="0" w:after="4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、关于无线局域网认证产品政府采购清单中的产品，优先采购的具体规定（如涉及）</w:t>
      </w:r>
      <w:r>
        <w:rPr>
          <w:rFonts w:ascii="Microsoft New Tai Lue" w:hAnsi="Microsoft New Tai Lue" w:eastAsia="Microsoft New Tai Lue" w:cs="Microsoft New Tai Lue"/>
          <w:color w:val="000000"/>
          <w:sz w:val="21"/>
        </w:rPr>
        <w:t xml:space="preserve">___/__</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投标文件格式</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注：请投标人参照以下文件的要求格式、内容，顺序制作投标文件，并请编制目录及页码，否则可能影响对投标文件的评价。</w:t>
      </w:r>
      <w:r/>
    </w:p>
    <w:p>
      <w:pPr>
        <w:ind w:left="0" w:right="0" w:firstLine="0"/>
        <w:spacing w:before="240" w:after="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spacing w:before="10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center"/>
        <w:spacing w:before="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60"/>
        </w:rPr>
        <w:t xml:space="preserve"> </w:t>
      </w:r>
      <w:r/>
    </w:p>
    <w:p>
      <w:pPr>
        <w:ind w:left="0" w:right="0" w:firstLine="0"/>
        <w:jc w:val="center"/>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网安支队系统及设备维保（</w:t>
      </w:r>
      <w:r>
        <w:rPr>
          <w:rFonts w:ascii="Microsoft New Tai Lue" w:hAnsi="Microsoft New Tai Lue" w:eastAsia="Microsoft New Tai Lue" w:cs="Microsoft New Tai Lue"/>
          <w:b/>
          <w:color w:val="000000"/>
          <w:sz w:val="60"/>
        </w:rPr>
        <w:t xml:space="preserve">2025</w:t>
      </w:r>
      <w:r>
        <w:rPr>
          <w:rFonts w:ascii="SimSun" w:hAnsi="SimSun" w:eastAsia="SimSun" w:cs="SimSun"/>
          <w:b/>
          <w:color w:val="000000"/>
          <w:sz w:val="60"/>
        </w:rPr>
        <w:t xml:space="preserve">年度）</w:t>
      </w:r>
      <w:r>
        <w:rPr>
          <w:rFonts w:ascii="Microsoft New Tai Lue" w:hAnsi="Microsoft New Tai Lue" w:eastAsia="Microsoft New Tai Lue" w:cs="Microsoft New Tai Lue"/>
          <w:b/>
          <w:color w:val="000000"/>
          <w:sz w:val="60"/>
        </w:rPr>
        <w:t xml:space="preserve">-</w:t>
      </w:r>
      <w:r>
        <w:rPr>
          <w:rFonts w:ascii="SimSun" w:hAnsi="SimSun" w:eastAsia="SimSun" w:cs="SimSun"/>
          <w:b/>
          <w:color w:val="000000"/>
          <w:sz w:val="60"/>
        </w:rPr>
        <w:t xml:space="preserve">市区两级巡查服务</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投</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64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64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Microsoft New Tai Lue" w:hAnsi="Microsoft New Tai Lue" w:eastAsia="Microsoft New Tai Lue" w:cs="Microsoft New Tai Lue"/>
          <w:b/>
          <w:color w:val="000000"/>
          <w:sz w:val="32"/>
        </w:rPr>
        <w:t xml:space="preserve">JSZC-320100-ZXTD-G2026-0001</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Microsoft New Tai Lue" w:hAnsi="Microsoft New Tai Lue" w:eastAsia="Microsoft New Tai Lue" w:cs="Microsoft New Tai Lue"/>
          <w:b/>
          <w:color w:val="000000"/>
          <w:sz w:val="32"/>
        </w:rPr>
        <w:t xml:space="preserve">______</w:t>
      </w:r>
      <w:r>
        <w:rPr>
          <w:rFonts w:ascii="SimSun" w:hAnsi="SimSun" w:eastAsia="SimSun" w:cs="SimSun"/>
          <w:b/>
          <w:color w:val="000000"/>
          <w:sz w:val="32"/>
          <w:u w:val="single"/>
        </w:rPr>
        <w:t xml:space="preserve">（加盖电子公章）</w:t>
      </w:r>
      <w:r>
        <w:rPr>
          <w:rFonts w:ascii="Microsoft New Tai Lue" w:hAnsi="Microsoft New Tai Lue" w:eastAsia="Microsoft New Tai Lue" w:cs="Microsoft New Tai Lue"/>
          <w:b/>
          <w:color w:val="000000"/>
          <w:sz w:val="32"/>
          <w:u w:val="single"/>
        </w:rPr>
        <w:t xml:space="preserve">_</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w:t>
      </w:r>
      <w:r>
        <w:rPr>
          <w:rFonts w:ascii="Microsoft New Tai Lue" w:hAnsi="Microsoft New Tai Lue" w:eastAsia="Microsoft New Tai Lue" w:cs="Microsoft New Tai Lue"/>
          <w:b/>
          <w:color w:val="000000"/>
          <w:sz w:val="32"/>
        </w:rPr>
        <w:t xml:space="preserve">_____________________</w:t>
      </w:r>
      <w:r>
        <w:rPr>
          <w:rFonts w:ascii="Microsoft New Tai Lue" w:hAnsi="Microsoft New Tai Lue" w:eastAsia="Microsoft New Tai Lue" w:cs="Microsoft New Tai Lue"/>
          <w:b/>
          <w:color w:val="000000"/>
          <w:sz w:val="32"/>
          <w:u w:val="single"/>
        </w:rPr>
        <w:t xml:space="preserve">   </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联系人及联系方式：</w:t>
      </w:r>
      <w:r>
        <w:rPr>
          <w:rFonts w:ascii="Microsoft New Tai Lue" w:hAnsi="Microsoft New Tai Lue" w:eastAsia="Microsoft New Tai Lue" w:cs="Microsoft New Tai Lue"/>
          <w:b/>
          <w:color w:val="000000"/>
          <w:sz w:val="32"/>
        </w:rPr>
        <w:t xml:space="preserve">_____________________</w:t>
      </w:r>
      <w:r>
        <w:rPr>
          <w:rFonts w:ascii="Microsoft New Tai Lue" w:hAnsi="Microsoft New Tai Lue" w:eastAsia="Microsoft New Tai Lue" w:cs="Microsoft New Tai Lue"/>
          <w:b/>
          <w:color w:val="000000"/>
          <w:sz w:val="32"/>
          <w:u w:val="single"/>
        </w:rPr>
        <w:t xml:space="preserve">   </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Microsoft New Tai Lue" w:hAnsi="Microsoft New Tai Lue" w:eastAsia="Microsoft New Tai Lue" w:cs="Microsoft New Tai Lue"/>
          <w:b/>
          <w:color w:val="000000"/>
          <w:sz w:val="32"/>
        </w:rPr>
        <w:t xml:space="preserve">O   </w:t>
      </w:r>
      <w:r>
        <w:rPr>
          <w:rFonts w:ascii="SimSun" w:hAnsi="SimSun" w:eastAsia="SimSun" w:cs="SimSun"/>
          <w:b/>
          <w:color w:val="000000"/>
          <w:sz w:val="32"/>
        </w:rPr>
        <w:t xml:space="preserve">年</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月</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日</w:t>
        <w:br w:type="page" w:clear="all"/>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rPr>
          <w:rFonts w:ascii="SimSun" w:hAnsi="SimSun" w:eastAsia="SimSun" w:cs="SimSun"/>
          <w:b/>
          <w:color w:val="000000"/>
          <w:sz w:val="32"/>
        </w:rPr>
        <w:t xml:space="preserve">目录</w:t>
      </w:r>
      <w:r/>
    </w:p>
    <w:p>
      <w:pPr>
        <w:ind w:left="0" w:right="0" w:firstLine="0"/>
        <w:jc w:val="both"/>
        <w:spacing w:before="156"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）法定代表人（非法人单位负责人）身份证明，格式见附件。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）法定代表人授权委托书（适用于法人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非法人），格式见附件。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）分项报价表，格式见附件。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）投标人具备投标资格的证明文件（如为南京市政府采购项目，按照公告要求提供）：</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7-1-2</w:t>
      </w:r>
      <w:r>
        <w:rPr>
          <w:rFonts w:ascii="SimSun" w:hAnsi="SimSun" w:eastAsia="SimSun" w:cs="SimSun"/>
          <w:color w:val="000000"/>
          <w:sz w:val="21"/>
        </w:rPr>
        <w:t xml:space="preserve">）工商变更登记文件（如需），如发生了单位名称等变更的，需提供工商变更登记文件。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）财务报表等证明文件。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）具有履行合同所必需的设备和专业技术能力的相关证明材料或承诺函，格式见附件。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）依法缴纳税收、社保的相关材料，格式见附件。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）参加政府采购活动前三年内，在经营活动中没有重大违法记录，格式见附件。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）无不良信用记录承诺函（投标人自行查询适用），格式见附件。</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）招标文件要求的其它实质性资格资信证明文件。</w:t>
      </w:r>
      <w:r/>
    </w:p>
    <w:p>
      <w:pPr>
        <w:ind w:left="0" w:right="0" w:firstLine="0"/>
        <w:jc w:val="both"/>
        <w:spacing w:before="156"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）技术条款偏离表</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）需求响应方案</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）投标人售后服务承诺（如需）</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）用于本项目人员简历表（如需）</w:t>
      </w:r>
      <w:r/>
    </w:p>
    <w:p>
      <w:pPr>
        <w:ind w:left="0" w:right="0" w:firstLine="0"/>
        <w:jc w:val="both"/>
        <w:spacing w:before="156"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）要求投标人提交的其他文件材料或证明材料</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）投标人认为需提供的其他文件或证明材料</w:t>
      </w:r>
      <w:r/>
    </w:p>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156"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价格及商务部分</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Microsoft New Tai Lue" w:hAnsi="Microsoft New Tai Lue" w:eastAsia="Microsoft New Tai Lue" w:cs="Microsoft New Tai Lue"/>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8"/>
        </w:rPr>
        <w:t xml:space="preserve">投标函</w:t>
      </w:r>
      <w:r/>
    </w:p>
    <w:p>
      <w:pPr>
        <w:ind w:left="0" w:right="0" w:firstLine="420"/>
        <w:jc w:val="both"/>
        <w:spacing w:before="156" w:after="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南京市公安局</w:t>
      </w:r>
      <w:r>
        <w:rPr>
          <w:rFonts w:ascii="SimSun" w:hAnsi="SimSun" w:eastAsia="SimSun" w:cs="SimSun"/>
          <w:color w:val="000000"/>
          <w:sz w:val="21"/>
        </w:rPr>
        <w:t xml:space="preserve">（采购人）：</w:t>
      </w:r>
      <w:r/>
    </w:p>
    <w:p>
      <w:pPr>
        <w:ind w:left="0" w:right="0" w:firstLine="420"/>
        <w:spacing w:before="156"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投标人全称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授权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（授权代表姓名）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（职位）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为全权代表，参加贵方组织的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网安支队系统及设备维保（</w:t>
      </w:r>
      <w:r>
        <w:rPr>
          <w:rFonts w:ascii="Times New Roman" w:hAnsi="Times New Roman" w:eastAsia="Times New Roman" w:cs="Times New Roman"/>
          <w:color w:val="000000"/>
          <w:sz w:val="21"/>
          <w:u w:val="single"/>
        </w:rPr>
        <w:t xml:space="preserve">2025</w:t>
      </w:r>
      <w:r>
        <w:rPr>
          <w:rFonts w:ascii="SimSun" w:hAnsi="SimSun" w:eastAsia="SimSun" w:cs="SimSun"/>
          <w:color w:val="000000"/>
          <w:sz w:val="21"/>
          <w:u w:val="single"/>
        </w:rPr>
        <w:t xml:space="preserve">年度）</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市区两级巡查服务（项目名称）（项目编号：</w:t>
      </w:r>
      <w:r>
        <w:rPr>
          <w:rFonts w:ascii="Times New Roman" w:hAnsi="Times New Roman" w:eastAsia="Times New Roman" w:cs="Times New Roman"/>
          <w:color w:val="000000"/>
          <w:sz w:val="21"/>
          <w:u w:val="single"/>
        </w:rPr>
        <w:t xml:space="preserve">JSZC-320100-ZXTD-G2026-0001</w:t>
      </w:r>
      <w:r>
        <w:rPr>
          <w:rFonts w:ascii="SimSun" w:hAnsi="SimSun" w:eastAsia="SimSun" w:cs="SimSun"/>
          <w:color w:val="000000"/>
          <w:sz w:val="21"/>
          <w:u w:val="single"/>
        </w:rPr>
        <w:t xml:space="preserve">）</w:t>
      </w:r>
      <w:r>
        <w:rPr>
          <w:rFonts w:ascii="SimSun" w:hAnsi="SimSun" w:eastAsia="SimSun" w:cs="SimSun"/>
          <w:color w:val="000000"/>
          <w:sz w:val="21"/>
        </w:rPr>
        <w:t xml:space="preserve">投标的有关活动，并对此项目进行投标。</w:t>
      </w:r>
      <w:r/>
    </w:p>
    <w:p>
      <w:pPr>
        <w:ind w:left="0" w:right="0" w:firstLine="420"/>
        <w:spacing w:before="156" w:after="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、我方将按采购文件的规定履行全部责任和义务。</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、我方已详细审查全部采购文件，我们完全理解并同意放弃对采购文件提出质疑或争议的权利。</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、本投标有效期为自投标日起</w:t>
      </w:r>
      <w:r>
        <w:rPr>
          <w:rFonts w:ascii="Times New Roman" w:hAnsi="Times New Roman" w:eastAsia="Times New Roman" w:cs="Times New Roman"/>
          <w:color w:val="000000"/>
          <w:sz w:val="21"/>
          <w:u w:val="single"/>
        </w:rPr>
        <w:t xml:space="preserve">90</w:t>
      </w:r>
      <w:r>
        <w:rPr>
          <w:rFonts w:ascii="SimSun" w:hAnsi="SimSun" w:eastAsia="SimSun" w:cs="SimSun"/>
          <w:color w:val="000000"/>
          <w:sz w:val="21"/>
          <w:u w:val="single"/>
        </w:rPr>
        <w:t xml:space="preserve">日历天</w:t>
      </w:r>
      <w:r>
        <w:rPr>
          <w:rFonts w:ascii="SimSun" w:hAnsi="SimSun" w:eastAsia="SimSun" w:cs="SimSun"/>
          <w:color w:val="000000"/>
          <w:sz w:val="21"/>
        </w:rPr>
        <w:t xml:space="preserve">。</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、如果在规定的递交投标文件截止时间后，我方在投标有效期内撤销投标文件，投标保证金将不予退还。</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、我方同意贵方查询或调查我们提交的与本投标文件有关的声明、文件和资料，并同意在贵方的要求下提供相关文件或证书的原件及其他相关书面材料。</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、我方在法律和财务上独立、合法运作并独立于采购方，与采购人为本项目所委托的咨询单位或其附属机构没有直接或间接的任何关联。</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、我方保证投标文件所提供的全部资料真实可靠，同意提供贵方要求的与该项投标有关的数据或资料，完全理解贵方不一定接受最低价的投标或收到的任何投标。</w:t>
      </w:r>
      <w:r/>
    </w:p>
    <w:p>
      <w:pPr>
        <w:ind w:left="0" w:right="0" w:firstLine="420"/>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、与本投标有关的一切往来通讯请寄：</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Times New Roman" w:hAnsi="Times New Roman" w:eastAsia="Times New Roman" w:cs="Times New Roman"/>
          <w:color w:val="000000"/>
          <w:sz w:val="21"/>
          <w:u w:val="single"/>
        </w:rPr>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Times New Roman" w:hAnsi="Times New Roman" w:eastAsia="Times New Roman" w:cs="Times New Roman"/>
          <w:color w:val="000000"/>
          <w:sz w:val="21"/>
          <w:u w:val="single"/>
        </w:rPr>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Times New Roman" w:hAnsi="Times New Roman" w:eastAsia="Times New Roman" w:cs="Times New Roman"/>
          <w:color w:val="000000"/>
          <w:sz w:val="21"/>
          <w:u w:val="single"/>
        </w:rPr>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固定电话：</w:t>
      </w:r>
      <w:r>
        <w:rPr>
          <w:rFonts w:ascii="Times New Roman" w:hAnsi="Times New Roman" w:eastAsia="Times New Roman" w:cs="Times New Roman"/>
          <w:color w:val="000000"/>
          <w:sz w:val="21"/>
          <w:u w:val="single"/>
        </w:rPr>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Times New Roman" w:hAnsi="Times New Roman" w:eastAsia="Times New Roman" w:cs="Times New Roman"/>
          <w:color w:val="000000"/>
          <w:sz w:val="21"/>
          <w:u w:val="single"/>
        </w:rPr>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u w:val="single"/>
        </w:rPr>
        <w:tab/>
        <w:t xml:space="preserve">     </w:t>
        <w:tab/>
        <w:t xml:space="preserve">     </w:t>
        <w:tab/>
        <w:t xml:space="preserve">     </w:t>
        <w:tab/>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Times New Roman" w:hAnsi="Times New Roman" w:eastAsia="Times New Roman" w:cs="Times New Roman"/>
          <w:color w:val="000000"/>
          <w:sz w:val="21"/>
          <w:u w:val="single"/>
        </w:rPr>
        <w:t xml:space="preserve"> </w:t>
        <w:tab/>
        <w:t xml:space="preserve">     </w:t>
        <w:tab/>
        <w:t xml:space="preserve">    </w:t>
      </w:r>
      <w:r/>
    </w:p>
    <w:p>
      <w:pPr>
        <w:ind w:left="0" w:right="0" w:firstLine="367"/>
        <w:jc w:val="both"/>
        <w:spacing w:before="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）法定代表人（非法人单位负责人）身份证明</w:t>
      </w:r>
      <w:r/>
    </w:p>
    <w:p>
      <w:pPr>
        <w:ind w:left="1236" w:right="0" w:hanging="396"/>
        <w:jc w:val="both"/>
        <w:spacing w:before="0" w:after="4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1"/>
          <w:sz w:val="21"/>
        </w:rPr>
        <w:t xml:space="preserve"> </w:t>
      </w:r>
      <w:r/>
    </w:p>
    <w:p>
      <w:pPr>
        <w:ind w:left="1236" w:right="0" w:hanging="396"/>
        <w:jc w:val="both"/>
        <w:spacing w:before="0" w:after="4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1"/>
          <w:sz w:val="21"/>
        </w:rPr>
        <w:t xml:space="preserve"> </w:t>
      </w:r>
      <w:r/>
    </w:p>
    <w:p>
      <w:pPr>
        <w:ind w:left="0" w:right="0" w:firstLine="420"/>
        <w:jc w:val="both"/>
        <w:spacing w:before="0" w:after="4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420"/>
        <w:jc w:val="both"/>
        <w:spacing w:before="170" w:after="4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420"/>
        <w:jc w:val="both"/>
        <w:spacing w:before="173" w:after="4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Times New Roman" w:hAnsi="Times New Roman" w:eastAsia="Times New Roman" w:cs="Times New Roma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投标人</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Times New Roman" w:hAnsi="Times New Roman" w:eastAsia="Times New Roman" w:cs="Times New Roman"/>
          <w:color w:val="000000"/>
          <w:spacing w:val="-3"/>
          <w:sz w:val="21"/>
        </w:rPr>
        <w:t xml:space="preserve">/</w:t>
      </w:r>
      <w:r>
        <w:rPr>
          <w:rFonts w:ascii="SimSun" w:hAnsi="SimSun" w:eastAsia="SimSun" w:cs="SimSun"/>
          <w:color w:val="000000"/>
          <w:spacing w:val="-3"/>
          <w:sz w:val="21"/>
        </w:rPr>
        <w:t xml:space="preserve">非法人单位负责人。</w:t>
      </w:r>
      <w:r/>
    </w:p>
    <w:p>
      <w:pPr>
        <w:ind w:left="0" w:right="0" w:firstLine="420"/>
        <w:jc w:val="both"/>
        <w:spacing w:before="17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1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7"/>
        </w:rPr>
        <w:t xml:space="preserve"> </w:t>
      </w:r>
      <w:r/>
    </w:p>
    <w:p>
      <w:pPr>
        <w:ind w:left="0" w:right="0" w:firstLine="0"/>
        <w:jc w:val="both"/>
        <w:spacing w:before="0" w:after="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附：法定代表人（非法人单位负责人）有效期内的身份证复印件（正反面）</w:t>
      </w:r>
      <w:r/>
    </w:p>
    <w:p>
      <w:pPr>
        <w:ind w:left="0" w:right="0" w:firstLine="0"/>
        <w:jc w:val="both"/>
        <w:spacing w:before="0" w:after="40" w:line="113"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1"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260" w:right="0" w:firstLine="3060"/>
        <w:jc w:val="both"/>
        <w:spacing w:before="0" w:after="4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投标人名称（公章）</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w:t>
      </w:r>
      <w:r>
        <w:rPr>
          <w:rFonts w:ascii="SimSun" w:hAnsi="SimSun" w:eastAsia="SimSun" w:cs="SimSun"/>
          <w:b/>
          <w:color w:val="000000"/>
          <w:sz w:val="24"/>
        </w:rPr>
        <w:t xml:space="preserve">）法定代表人授权委托书（适用于法人</w:t>
      </w:r>
      <w:r>
        <w:rPr>
          <w:rFonts w:ascii="Microsoft New Tai Lue" w:hAnsi="Microsoft New Tai Lue" w:eastAsia="Microsoft New Tai Lue" w:cs="Microsoft New Tai Lue"/>
          <w:b/>
          <w:color w:val="000000"/>
          <w:sz w:val="24"/>
        </w:rPr>
        <w:t xml:space="preserve">/</w:t>
      </w:r>
      <w:r>
        <w:rPr>
          <w:rFonts w:ascii="SimSun" w:hAnsi="SimSun" w:eastAsia="SimSun" w:cs="SimSun"/>
          <w:b/>
          <w:color w:val="000000"/>
          <w:sz w:val="24"/>
        </w:rPr>
        <w:t xml:space="preserve">非法人）</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（单位名称）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的在法定代表人（签字或盖章）处签字的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（法定代表人姓名、职务）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代表本单位授权</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（单位名称）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为本单位的合法代理人，就</w:t>
      </w:r>
      <w:r/>
    </w:p>
    <w:sdt>
      <w:sdtPr>
        <w15:appearance w15:val="boundingBox"/>
        <w:rPr/>
      </w:sdtPr>
      <w:sdtContent>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网安支队系统及设备维保（</w:t>
          </w:r>
          <w:r>
            <w:rPr>
              <w:rFonts w:ascii="Times New Roman" w:hAnsi="Times New Roman" w:eastAsia="Times New Roman" w:cs="Times New Roman"/>
              <w:color w:val="000000"/>
              <w:sz w:val="21"/>
              <w:u w:val="single"/>
            </w:rPr>
            <w:t xml:space="preserve">2025</w:t>
          </w:r>
          <w:r>
            <w:rPr>
              <w:rFonts w:ascii="SimSun" w:hAnsi="SimSun" w:eastAsia="SimSun" w:cs="SimSun"/>
              <w:color w:val="000000"/>
              <w:sz w:val="21"/>
              <w:u w:val="single"/>
            </w:rPr>
            <w:t xml:space="preserve">年度）</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市区两级巡查服务</w:t>
          </w:r>
          <w:r/>
        </w:p>
      </w:sdtContent>
    </w:sdt>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（项目名称）（项目编号：</w:t>
      </w:r>
      <w:r>
        <w:rPr>
          <w:rFonts w:ascii="Times New Roman" w:hAnsi="Times New Roman" w:eastAsia="Times New Roman" w:cs="Times New Roman"/>
          <w:color w:val="000000"/>
          <w:sz w:val="21"/>
          <w:u w:val="single"/>
        </w:rPr>
        <w:t xml:space="preserve">JSZC-320100-ZXTD-G2026-0001</w:t>
      </w:r>
      <w:r>
        <w:rPr>
          <w:rFonts w:ascii="SimSun" w:hAnsi="SimSun" w:eastAsia="SimSun" w:cs="SimSun"/>
          <w:color w:val="000000"/>
          <w:sz w:val="21"/>
          <w:u w:val="single"/>
        </w:rPr>
        <w:t xml:space="preserve">）</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0"/>
        <w:jc w:val="both"/>
        <w:spacing w:before="0" w:after="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附：法定代表人有效期内的身份证复印件（正反面）</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6"/>
        <w:gridCol w:w="266"/>
        <w:gridCol w:w="4336"/>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6"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6"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6"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1"/>
        <w:gridCol w:w="260"/>
        <w:gridCol w:w="4347"/>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1"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 </w:t>
      </w:r>
      <w:r/>
    </w:p>
    <w:p>
      <w:pPr>
        <w:ind w:left="0" w:right="0" w:firstLine="0"/>
        <w:jc w:val="both"/>
        <w:spacing w:before="0" w:after="4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若供应商为分公司或分支机构等无法定代表人的机构（仅当招标文件注明允许分公司或分支机构等投标时），则本投标文件各法定代表人签字处的签署人可为单位负责人。</w:t>
      </w:r>
      <w:r/>
    </w:p>
    <w:p>
      <w:pPr>
        <w:ind w:left="0" w:right="0" w:firstLine="0"/>
        <w:jc w:val="both"/>
        <w:spacing w:before="0" w:after="4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若投标文件中签字之处均为法定代表人本人签署，则可不提供本《授权委托书》，但须提供《法定代表人（非法人单位负责人）身份证明》。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3-2</w:t>
      </w:r>
      <w:r>
        <w:rPr>
          <w:rFonts w:ascii="SimSun" w:hAnsi="SimSun" w:eastAsia="SimSun" w:cs="SimSun"/>
          <w:b/>
          <w:color w:val="000000"/>
          <w:sz w:val="24"/>
        </w:rPr>
        <w:t xml:space="preserve">）授权委托书（适用于自然人投标）</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本授权书声明：我</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系自然人，现授权在授权代表（签字）处签字的</w:t>
      </w:r>
      <w:r>
        <w:rPr>
          <w:rFonts w:ascii="SimSun" w:hAnsi="SimSun" w:eastAsia="SimSun" w:cs="SimSun"/>
          <w:color w:val="000000"/>
          <w:sz w:val="21"/>
          <w:u w:val="single"/>
        </w:rPr>
        <w:t xml:space="preserve">（授权代表的姓名）（身份证号码：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为本人的合法代理人，就</w:t>
      </w:r>
      <w:r>
        <w:rPr>
          <w:rFonts w:ascii="SimSun" w:hAnsi="SimSun" w:eastAsia="SimSun" w:cs="SimSun"/>
          <w:color w:val="000000"/>
          <w:sz w:val="21"/>
          <w:u w:val="single"/>
        </w:rPr>
        <w:t xml:space="preserve">网安支队系统及设备维保（</w:t>
      </w:r>
      <w:r>
        <w:rPr>
          <w:rFonts w:ascii="Times New Roman" w:hAnsi="Times New Roman" w:eastAsia="Times New Roman" w:cs="Times New Roman"/>
          <w:color w:val="000000"/>
          <w:sz w:val="21"/>
          <w:u w:val="single"/>
        </w:rPr>
        <w:t xml:space="preserve">2025</w:t>
      </w:r>
      <w:r>
        <w:rPr>
          <w:rFonts w:ascii="SimSun" w:hAnsi="SimSun" w:eastAsia="SimSun" w:cs="SimSun"/>
          <w:color w:val="000000"/>
          <w:sz w:val="21"/>
          <w:u w:val="single"/>
        </w:rPr>
        <w:t xml:space="preserve">年度）</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市区两级巡查服务（项目名称）（项目编号：</w:t>
      </w:r>
      <w:r>
        <w:rPr>
          <w:rFonts w:ascii="Times New Roman" w:hAnsi="Times New Roman" w:eastAsia="Times New Roman" w:cs="Times New Roman"/>
          <w:color w:val="000000"/>
          <w:sz w:val="21"/>
          <w:u w:val="single"/>
        </w:rPr>
        <w:t xml:space="preserve">JSZC-320100-ZXTD-G2026-0001</w:t>
      </w:r>
      <w:r>
        <w:rPr>
          <w:rFonts w:ascii="SimSun" w:hAnsi="SimSun" w:eastAsia="SimSun" w:cs="SimSun"/>
          <w:color w:val="000000"/>
          <w:sz w:val="21"/>
          <w:u w:val="single"/>
        </w:rPr>
        <w:t xml:space="preserve">）</w:t>
      </w:r>
      <w:r>
        <w:rPr>
          <w:rFonts w:ascii="SimSun" w:hAnsi="SimSun" w:eastAsia="SimSun" w:cs="SimSun"/>
          <w:color w:val="000000"/>
          <w:sz w:val="21"/>
        </w:rPr>
        <w:t xml:space="preserve">，以本人名义处理一切与之相关的事务，其后果由我本人承担。</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自然人姓名（签字）：</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420"/>
        <w:jc w:val="both"/>
        <w:spacing w:before="0" w:after="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0"/>
        <w:jc w:val="both"/>
        <w:spacing w:before="0" w:after="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附：自然人有效期内的身份证复印件（正反面）</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6"/>
        <w:gridCol w:w="266"/>
        <w:gridCol w:w="4336"/>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6" w:type="dxa"/>
            <w:vAlign w:val="center"/>
            <w:textDirection w:val="lrTb"/>
            <w:noWrap w:val="false"/>
          </w:tcPr>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6" w:type="dxa"/>
            <w:vAlign w:val="top"/>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6" w:type="dxa"/>
            <w:vAlign w:val="center"/>
            <w:textDirection w:val="lrTb"/>
            <w:noWrap w:val="false"/>
          </w:tcPr>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1"/>
        <w:gridCol w:w="260"/>
        <w:gridCol w:w="4347"/>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1" w:type="dxa"/>
            <w:vAlign w:val="center"/>
            <w:textDirection w:val="lrTb"/>
            <w:noWrap w:val="false"/>
          </w:tcPr>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 w:type="dxa"/>
            <w:vAlign w:val="top"/>
            <w:textDirection w:val="lrTb"/>
            <w:noWrap w:val="false"/>
          </w:tcPr>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注：若投标文件中签字之处均为投标自然人本人签署，则可不提供本《授权委托书》，但须提供自然人身份证复印件。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4</w:t>
      </w:r>
      <w:r>
        <w:rPr>
          <w:rFonts w:ascii="SimSun" w:hAnsi="SimSun" w:eastAsia="SimSun" w:cs="SimSun"/>
          <w:b/>
          <w:color w:val="000000"/>
          <w:sz w:val="24"/>
        </w:rPr>
        <w:t xml:space="preserve">）开标一览表</w:t>
      </w:r>
      <w:r/>
    </w:p>
    <w:p>
      <w:pPr>
        <w:ind w:left="-120" w:right="0" w:firstLine="21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sdt>
      <w:sdtPr>
        <w15:appearance w15:val="boundingBox"/>
        <w:rPr/>
      </w:sdtPr>
      <w:sdtContent>
        <w:p>
          <w:pPr>
            <w:ind w:left="0" w:right="0" w:firstLine="21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网安支队系统及设备维保（</w:t>
          </w:r>
          <w:r>
            <w:rPr>
              <w:rFonts w:ascii="Microsoft New Tai Lue" w:hAnsi="Microsoft New Tai Lue" w:eastAsia="Microsoft New Tai Lue" w:cs="Microsoft New Tai Lue"/>
              <w:color w:val="000000"/>
              <w:sz w:val="21"/>
              <w:u w:val="single"/>
            </w:rPr>
            <w:t xml:space="preserve">2025</w:t>
          </w:r>
          <w:r>
            <w:rPr>
              <w:rFonts w:ascii="SimSun" w:hAnsi="SimSun" w:eastAsia="SimSun" w:cs="SimSun"/>
              <w:color w:val="000000"/>
              <w:sz w:val="21"/>
              <w:u w:val="single"/>
            </w:rPr>
            <w:t xml:space="preserve">年度）</w:t>
          </w:r>
          <w:r>
            <w:rPr>
              <w:rFonts w:ascii="Microsoft New Tai Lue" w:hAnsi="Microsoft New Tai Lue" w:eastAsia="Microsoft New Tai Lue" w:cs="Microsoft New Tai Lue"/>
              <w:color w:val="000000"/>
              <w:sz w:val="21"/>
              <w:u w:val="single"/>
            </w:rPr>
            <w:t xml:space="preserve">-</w:t>
          </w:r>
          <w:r>
            <w:rPr>
              <w:rFonts w:ascii="SimSun" w:hAnsi="SimSun" w:eastAsia="SimSun" w:cs="SimSun"/>
              <w:color w:val="000000"/>
              <w:sz w:val="21"/>
              <w:u w:val="single"/>
            </w:rPr>
            <w:t xml:space="preserve">市区两级巡查服务</w:t>
          </w:r>
          <w:r/>
        </w:p>
      </w:sdtContent>
    </w:sdt>
    <w:p>
      <w:pPr>
        <w:ind w:left="-120" w:right="0" w:firstLine="21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sdt>
      <w:sdtPr>
        <w15:appearance w15:val="boundingBox"/>
        <w:rPr/>
      </w:sdtPr>
      <w:sdtContent>
        <w:p>
          <w:pPr>
            <w:ind w:left="0" w:right="0" w:firstLine="210"/>
            <w:jc w:val="both"/>
            <w:spacing w:before="0" w:after="0" w:line="31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JSZC-320100-ZXTD-G2026-0001</w:t>
          </w:r>
          <w:r/>
        </w:p>
      </w:sdtContent>
    </w:sdt>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50"/>
        <w:gridCol w:w="5695"/>
      </w:tblGrid>
      <w:tr>
        <w:trPr>
          <w:trHeight w:val="5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50" w:type="dxa"/>
            <w:vAlign w:val="center"/>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95" w:type="dxa"/>
            <w:vAlign w:val="center"/>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（人民币，小写）元</w:t>
            </w:r>
            <w:r/>
          </w:p>
          <w:p>
            <w:pPr>
              <w:ind w:left="1260" w:right="0" w:firstLine="0"/>
              <w:jc w:val="center"/>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tc>
      </w:tr>
      <w:tr>
        <w:trPr>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50"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95"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响应招标文件要求</w:t>
            </w:r>
            <w:r/>
          </w:p>
        </w:tc>
      </w:tr>
      <w:tr>
        <w:trPr>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50"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95"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响应招标文件要求</w:t>
            </w:r>
            <w:r/>
          </w:p>
        </w:tc>
      </w:tr>
      <w:tr>
        <w:trPr>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50"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95"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响应招标文件要求</w:t>
            </w:r>
            <w:r/>
          </w:p>
        </w:tc>
      </w:tr>
      <w:tr>
        <w:trPr>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50"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服务承接商是否属于小微企业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95" w:type="dxa"/>
            <w:vAlign w:val="bottom"/>
            <w:textDirection w:val="lrTb"/>
            <w:noWrap w:val="false"/>
          </w:tcPr>
          <w:p>
            <w:pPr>
              <w:ind w:left="0" w:right="0" w:firstLine="0"/>
              <w:jc w:val="center"/>
              <w:spacing w:before="0" w:after="4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p>
        </w:tc>
      </w:tr>
    </w:tbl>
    <w:p>
      <w:pPr>
        <w:ind w:left="0" w:right="0" w:firstLine="641"/>
        <w:jc w:val="both"/>
        <w:spacing w:before="0" w:after="40" w:line="241" w:lineRule="atLeast"/>
        <w:tabs>
          <w:tab w:val="left" w:pos="60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420" w:firstLine="4533"/>
        <w:jc w:val="both"/>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420" w:firstLine="4533"/>
        <w:jc w:val="both"/>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420" w:firstLine="451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u w:val="single"/>
        </w:rPr>
        <w:t xml:space="preserve">                 </w:t>
      </w:r>
      <w:r/>
    </w:p>
    <w:p>
      <w:pPr>
        <w:ind w:left="0" w:right="420" w:firstLine="451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420" w:firstLine="451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Times New Roman" w:hAnsi="Times New Roman" w:eastAsia="Times New Roman" w:cs="Times New Roman"/>
          <w:color w:val="000000"/>
          <w:sz w:val="21"/>
          <w:u w:val="single"/>
        </w:rPr>
        <w:t xml:space="preserve">  </w:t>
        <w:tab/>
        <w:t xml:space="preserve">   </w:t>
        <w:tab/>
      </w:r>
      <w:r/>
    </w:p>
    <w:p>
      <w:pPr>
        <w:ind w:left="0" w:right="42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center"/>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5</w:t>
      </w:r>
      <w:r>
        <w:rPr>
          <w:rFonts w:ascii="SimSun" w:hAnsi="SimSun" w:eastAsia="SimSun" w:cs="SimSun"/>
          <w:b/>
          <w:color w:val="000000"/>
          <w:sz w:val="24"/>
        </w:rPr>
        <w:t xml:space="preserve">）分项报价表</w:t>
      </w:r>
      <w:r/>
    </w:p>
    <w:p>
      <w:pPr>
        <w:ind w:left="-120" w:right="0" w:firstLine="21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项目名称：网安支队系统及设备维保（</w:t>
      </w:r>
      <w:r>
        <w:rPr>
          <w:rFonts w:ascii="Microsoft New Tai Lue" w:hAnsi="Microsoft New Tai Lue" w:eastAsia="Microsoft New Tai Lue" w:cs="Microsoft New Tai Lue"/>
          <w:color w:val="000000"/>
          <w:sz w:val="21"/>
        </w:rPr>
        <w:t xml:space="preserve">2025</w:t>
      </w:r>
      <w:r>
        <w:rPr>
          <w:rFonts w:ascii="SimSun" w:hAnsi="SimSun" w:eastAsia="SimSun" w:cs="SimSun"/>
          <w:color w:val="000000"/>
          <w:sz w:val="21"/>
        </w:rPr>
        <w:t xml:space="preserve">年度）</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市区两级巡查服务</w:t>
      </w:r>
      <w:r/>
    </w:p>
    <w:p>
      <w:pPr>
        <w:ind w:left="-120" w:right="0" w:firstLine="21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rPr>
        <w:t xml:space="preserve">JSZC-320100-ZXTD-G2026-0001</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5"/>
        <w:gridCol w:w="2218"/>
        <w:gridCol w:w="680"/>
        <w:gridCol w:w="782"/>
        <w:gridCol w:w="1095"/>
        <w:gridCol w:w="955"/>
        <w:gridCol w:w="953"/>
        <w:gridCol w:w="953"/>
        <w:gridCol w:w="953"/>
      </w:tblGrid>
      <w:tr>
        <w:trPr>
          <w:trHeight w:val="1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投标报价合计（万元）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是否属于残疾人福利单位的产品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是否属于监狱企业的产品</w:t>
            </w:r>
            <w:r/>
          </w:p>
        </w:tc>
      </w:tr>
      <w:tr>
        <w:trPr>
          <w:trHeight w:val="2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账号服务租赁费用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40" w:line="241" w:lineRule="atLeast"/>
        <w:tabs>
          <w:tab w:val="left" w:pos="6045"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 </w:t>
      </w:r>
      <w:r/>
    </w:p>
    <w:p>
      <w:pPr>
        <w:ind w:left="0" w:right="0" w:firstLine="0"/>
        <w:jc w:val="both"/>
        <w:spacing w:before="0" w:after="40" w:line="241" w:lineRule="atLeast"/>
        <w:tabs>
          <w:tab w:val="left" w:pos="60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注：如果行数不够，请自行增加。</w:t>
      </w:r>
      <w:r/>
    </w:p>
    <w:p>
      <w:pPr>
        <w:ind w:left="1260" w:right="0" w:firstLine="0"/>
        <w:jc w:val="both"/>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jc w:val="right"/>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 </w:t>
      </w:r>
      <w:r/>
    </w:p>
    <w:p>
      <w:pPr>
        <w:ind w:left="0" w:right="0" w:firstLine="440"/>
        <w:jc w:val="right"/>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 </w:t>
      </w:r>
      <w:r/>
    </w:p>
    <w:p>
      <w:pPr>
        <w:ind w:left="0" w:right="420" w:firstLine="451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u w:val="single"/>
        </w:rPr>
        <w:t xml:space="preserve">                 </w:t>
      </w:r>
      <w:r/>
    </w:p>
    <w:p>
      <w:pPr>
        <w:ind w:left="0" w:right="420" w:firstLine="451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420" w:firstLine="4515"/>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Times New Roman" w:hAnsi="Times New Roman" w:eastAsia="Times New Roman" w:cs="Times New Roman"/>
          <w:color w:val="000000"/>
          <w:sz w:val="21"/>
          <w:u w:val="single"/>
        </w:rPr>
        <w:t xml:space="preserve">  </w:t>
        <w:tab/>
        <w:t xml:space="preserve">   </w:t>
        <w:tab/>
      </w:r>
      <w:r/>
    </w:p>
    <w:p>
      <w:pPr>
        <w:ind w:left="0" w:right="42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both"/>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w:t>
      </w:r>
      <w:r>
        <w:rPr>
          <w:rFonts w:ascii="SimSun" w:hAnsi="SimSun" w:eastAsia="SimSun" w:cs="SimSun"/>
          <w:b/>
          <w:color w:val="000000"/>
          <w:sz w:val="24"/>
        </w:rPr>
        <w:t xml:space="preserve">）商务条款偏离表</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项目名称：网安支队系统及设备维保（</w:t>
      </w:r>
      <w:r>
        <w:rPr>
          <w:rFonts w:ascii="Microsoft New Tai Lue" w:hAnsi="Microsoft New Tai Lue" w:eastAsia="Microsoft New Tai Lue" w:cs="Microsoft New Tai Lue"/>
          <w:color w:val="000000"/>
          <w:sz w:val="24"/>
        </w:rPr>
        <w:t xml:space="preserve">2025</w:t>
      </w:r>
      <w:r>
        <w:rPr>
          <w:rFonts w:ascii="Times New Roman" w:hAnsi="Times New Roman" w:eastAsia="Times New Roman" w:cs="Times New Roman"/>
          <w:color w:val="000000"/>
          <w:sz w:val="24"/>
        </w:rPr>
        <w:t xml:space="preserve">年度）</w:t>
      </w:r>
      <w:r>
        <w:rPr>
          <w:rFonts w:ascii="Microsoft New Tai Lue" w:hAnsi="Microsoft New Tai Lue" w:eastAsia="Microsoft New Tai Lue" w:cs="Microsoft New Tai Lue"/>
          <w:color w:val="000000"/>
          <w:sz w:val="24"/>
        </w:rPr>
        <w:t xml:space="preserve">-</w:t>
      </w:r>
      <w:r>
        <w:rPr>
          <w:rFonts w:ascii="Times New Roman" w:hAnsi="Times New Roman" w:eastAsia="Times New Roman" w:cs="Times New Roman"/>
          <w:color w:val="000000"/>
          <w:sz w:val="24"/>
        </w:rPr>
        <w:t xml:space="preserve">市区两级巡查服务</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项目编号：</w:t>
      </w:r>
      <w:r>
        <w:rPr>
          <w:rFonts w:ascii="Microsoft New Tai Lue" w:hAnsi="Microsoft New Tai Lue" w:eastAsia="Microsoft New Tai Lue" w:cs="Microsoft New Tai Lue"/>
          <w:color w:val="000000"/>
          <w:sz w:val="24"/>
        </w:rPr>
        <w:t xml:space="preserve">JSZC-320100-ZXTD-G2026-0001</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1536"/>
        <w:gridCol w:w="1879"/>
        <w:gridCol w:w="1164"/>
        <w:gridCol w:w="1284"/>
        <w:gridCol w:w="691"/>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备注</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bl>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投标人须根据招标文件商务条款要求填写此表，作为投标文件的组成部分。</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所有偏离必须在本表中列出，未在本偏离表中列出偏离，将视为投标人已完全接受招标文件要求。完全无偏离。</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偏离包括正、负偏离，正偏离指投标人的响应优于招标文件要求，负偏离指投标人的响应低于招标文件要求。</w:t>
      </w:r>
      <w:r/>
    </w:p>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420" w:firstLine="3150"/>
        <w:spacing w:before="0" w:after="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投标人名称（公章）：</w:t>
      </w:r>
      <w:r>
        <w:rPr>
          <w:rFonts w:ascii="Microsoft New Tai Lue" w:hAnsi="Microsoft New Tai Lue" w:eastAsia="Microsoft New Tai Lue" w:cs="Microsoft New Tai Lue"/>
          <w:color w:val="000000"/>
          <w:sz w:val="24"/>
          <w:u w:val="single"/>
        </w:rPr>
        <w:t xml:space="preserve">                         </w:t>
      </w:r>
      <w:r/>
    </w:p>
    <w:p>
      <w:pPr>
        <w:ind w:left="0" w:right="420" w:firstLine="3150"/>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3"/>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Microsoft New Tai Lue" w:hAnsi="Microsoft New Tai Lue" w:eastAsia="Microsoft New Tai Lue" w:cs="Microsoft New Tai Lue"/>
          <w:b/>
          <w:color w:val="000000"/>
          <w:sz w:val="24"/>
        </w:rPr>
        <w:t xml:space="preserve">7</w:t>
      </w:r>
      <w:r>
        <w:rPr>
          <w:rFonts w:ascii="SimSun" w:hAnsi="SimSun" w:eastAsia="SimSun" w:cs="SimSun"/>
          <w:b/>
          <w:color w:val="000000"/>
          <w:sz w:val="24"/>
        </w:rPr>
        <w:t xml:space="preserve">）投标人具备投标资格的证明文件</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7-1-1</w:t>
      </w:r>
      <w:r>
        <w:rPr>
          <w:rFonts w:ascii="SimSun" w:hAnsi="SimSun" w:eastAsia="SimSun" w:cs="SimSun"/>
          <w:b/>
          <w:color w:val="000000"/>
          <w:sz w:val="24"/>
        </w:rPr>
        <w:t xml:space="preserve">）营业执照复印件或自然人的身份证明复印件</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注：投标人提供营业执照副本（或具有同等法律效力的证照）复印件。复印件应能清晰显示投标人名称。</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7-1-2</w:t>
      </w:r>
      <w:r>
        <w:rPr>
          <w:rFonts w:ascii="SimSun" w:hAnsi="SimSun" w:eastAsia="SimSun" w:cs="SimSun"/>
          <w:b/>
          <w:color w:val="000000"/>
          <w:sz w:val="24"/>
        </w:rPr>
        <w:t xml:space="preserve">）工商变更登记文件（如需）</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投标人</w:t>
      </w:r>
      <w:r>
        <w:rPr>
          <w:rFonts w:ascii="SimSun" w:hAnsi="SimSun" w:eastAsia="SimSun" w:cs="SimSun"/>
          <w:b/>
          <w:color w:val="000000"/>
          <w:sz w:val="21"/>
        </w:rPr>
        <w:t xml:space="preserve">在招标文件资质、业绩等要求的时间期限内发生了单位名称等变更的，提供相关工商变更登记文件的复印件。如无，则可不提供。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说明：根据《关于在政府采购活动中推行信用承诺制的通知》（宁财购通〔</w:t>
      </w:r>
      <w:r>
        <w:rPr>
          <w:rFonts w:ascii="Microsoft New Tai Lue" w:hAnsi="Microsoft New Tai Lue" w:eastAsia="Microsoft New Tai Lue" w:cs="Microsoft New Tai Lue"/>
          <w:b/>
          <w:color w:val="000000"/>
          <w:sz w:val="21"/>
        </w:rPr>
        <w:t xml:space="preserve">2021</w:t>
      </w: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5 </w:t>
      </w:r>
      <w:r>
        <w:rPr>
          <w:rFonts w:ascii="SimSun" w:hAnsi="SimSun" w:eastAsia="SimSun" w:cs="SimSun"/>
          <w:b/>
          <w:color w:val="000000"/>
          <w:sz w:val="21"/>
        </w:rPr>
        <w:t xml:space="preserve">号）的规定，适用信用承诺的供应商，对于下列</w:t>
      </w:r>
      <w:r>
        <w:rPr>
          <w:rFonts w:ascii="Microsoft New Tai Lue" w:hAnsi="Microsoft New Tai Lue" w:eastAsia="Microsoft New Tai Lue" w:cs="Microsoft New Tai Lue"/>
          <w:b/>
          <w:color w:val="000000"/>
          <w:sz w:val="21"/>
        </w:rPr>
        <w:t xml:space="preserve">7-2</w:t>
      </w:r>
      <w:r>
        <w:rPr>
          <w:rFonts w:ascii="SimSun" w:hAnsi="SimSun" w:eastAsia="SimSun" w:cs="SimSun"/>
          <w:b/>
          <w:color w:val="000000"/>
          <w:sz w:val="21"/>
        </w:rPr>
        <w:t xml:space="preserve">至</w:t>
      </w:r>
      <w:r>
        <w:rPr>
          <w:rFonts w:ascii="Microsoft New Tai Lue" w:hAnsi="Microsoft New Tai Lue" w:eastAsia="Microsoft New Tai Lue" w:cs="Microsoft New Tai Lue"/>
          <w:b/>
          <w:color w:val="000000"/>
          <w:sz w:val="21"/>
        </w:rPr>
        <w:t xml:space="preserve">7-6</w:t>
      </w:r>
      <w:r>
        <w:rPr>
          <w:rFonts w:ascii="SimSun" w:hAnsi="SimSun" w:eastAsia="SimSun" w:cs="SimSun"/>
          <w:b/>
          <w:color w:val="000000"/>
          <w:sz w:val="21"/>
        </w:rPr>
        <w:t xml:space="preserve">款证明材料可使用《南京市政府采购供应商信用记录表暨信用承诺书》替代。</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7-2</w:t>
      </w:r>
      <w:r>
        <w:rPr>
          <w:rFonts w:ascii="SimSun" w:hAnsi="SimSun" w:eastAsia="SimSun" w:cs="SimSun"/>
          <w:b/>
          <w:color w:val="000000"/>
          <w:sz w:val="24"/>
        </w:rPr>
        <w:t xml:space="preserve">）财务报表等证明文件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年度财务审计报告或投标截止时间前六个月内任一月的财务报表或投标截止时间前六个月内银行出具的资信证明，成立不满一个月不需提供）</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7-3</w:t>
      </w:r>
      <w:r>
        <w:rPr>
          <w:rFonts w:ascii="SimSun" w:hAnsi="SimSun" w:eastAsia="SimSun" w:cs="SimSun"/>
          <w:b/>
          <w:color w:val="000000"/>
          <w:sz w:val="24"/>
        </w:rPr>
        <w:t xml:space="preserve">）具有履行合同所必需的设备和专业技术能力（根据项目需求提供履行合同所必需的设备和专业技术能力的声明或证明材料）</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80"/>
        <w:jc w:val="center"/>
        <w:spacing w:before="12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诺</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函</w:t>
      </w:r>
      <w:r/>
    </w:p>
    <w:p>
      <w:pPr>
        <w:ind w:left="0" w:right="0" w:firstLine="480"/>
        <w:spacing w:before="12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我单位郑重承诺：我单位具备履行本项采购合同所必需的设备和专业技术能力。</w:t>
      </w:r>
      <w:r/>
    </w:p>
    <w:p>
      <w:pPr>
        <w:ind w:left="0" w:right="0" w:firstLine="480"/>
        <w:spacing w:before="12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1260" w:right="0" w:firstLine="0"/>
        <w:jc w:val="both"/>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tab/>
        <w:tab/>
        <w:tab/>
        <w:tab/>
        <w:tab/>
        <w:tab/>
        <w:tab/>
        <w:tab/>
        <w:tab/>
      </w: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rPr>
        <w:t xml:space="preserve">______________________</w:t>
      </w:r>
      <w:r/>
    </w:p>
    <w:p>
      <w:pPr>
        <w:ind w:left="0" w:right="0" w:firstLine="3780"/>
        <w:jc w:val="both"/>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p>
      <w:pPr>
        <w:ind w:left="0" w:right="0" w:firstLine="0"/>
        <w:jc w:val="both"/>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7-4</w:t>
      </w:r>
      <w:r>
        <w:rPr>
          <w:rFonts w:ascii="SimSun" w:hAnsi="SimSun" w:eastAsia="SimSun" w:cs="SimSun"/>
          <w:b/>
          <w:color w:val="000000"/>
          <w:sz w:val="24"/>
        </w:rPr>
        <w:t xml:space="preserve">）依法缴纳税收、社保的相关材料</w:t>
      </w:r>
      <w:r/>
    </w:p>
    <w:p>
      <w:pPr>
        <w:ind w:left="0" w:right="0" w:firstLine="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7-5</w:t>
      </w:r>
      <w:r>
        <w:rPr>
          <w:rFonts w:ascii="SimSun" w:hAnsi="SimSun" w:eastAsia="SimSun" w:cs="SimSun"/>
          <w:b/>
          <w:color w:val="000000"/>
          <w:sz w:val="24"/>
        </w:rPr>
        <w:t xml:space="preserve">）没有重大违法记录的书面声明</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w:t>
      </w:r>
      <w:r>
        <w:rPr>
          <w:rFonts w:ascii="Microsoft New Tai Lue" w:hAnsi="Microsoft New Tai Lue" w:eastAsia="Microsoft New Tai Lue" w:cs="Microsoft New Tai Lue"/>
          <w:b/>
          <w:color w:val="000000"/>
          <w:sz w:val="21"/>
        </w:rPr>
        <w:t xml:space="preserve">3</w:t>
      </w:r>
      <w:r>
        <w:rPr>
          <w:rFonts w:ascii="SimSun" w:hAnsi="SimSun" w:eastAsia="SimSun" w:cs="SimSun"/>
          <w:b/>
          <w:color w:val="000000"/>
          <w:sz w:val="21"/>
        </w:rPr>
        <w:t xml:space="preserve">年内在经营活动中没有重大违法记录的书面声明（提供声明函原件）。</w:t>
      </w:r>
      <w:r/>
    </w:p>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明</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ab/>
      </w:r>
      <w:r>
        <w:rPr>
          <w:rFonts w:ascii="SimSun" w:hAnsi="SimSun" w:eastAsia="SimSun" w:cs="SimSun"/>
          <w:color w:val="000000"/>
          <w:sz w:val="21"/>
        </w:rPr>
        <w:t xml:space="preserve">我单位郑重声明：参加本次政府采购活动前</w:t>
      </w:r>
      <w:r>
        <w:rPr>
          <w:rFonts w:ascii="Microsoft New Tai Lue" w:hAnsi="Microsoft New Tai Lue" w:eastAsia="Microsoft New Tai Lue" w:cs="Microsoft New Tai Lue"/>
          <w:color w:val="000000"/>
          <w:sz w:val="21"/>
        </w:rPr>
        <w:t xml:space="preserve"> 3 </w:t>
      </w:r>
      <w:r>
        <w:rPr>
          <w:rFonts w:ascii="SimSun" w:hAnsi="SimSun" w:eastAsia="SimSun" w:cs="SimSun"/>
          <w:color w:val="000000"/>
          <w:sz w:val="21"/>
        </w:rPr>
        <w:t xml:space="preserve">年内，我单位在经营活动中</w:t>
      </w:r>
      <w:r>
        <w:rPr>
          <w:rFonts w:ascii="SimSun" w:hAnsi="SimSun" w:eastAsia="SimSun" w:cs="SimSun"/>
          <w:color w:val="000000"/>
          <w:sz w:val="21"/>
          <w:u w:val="single"/>
        </w:rPr>
        <w:t xml:space="preserve">没有</w:t>
      </w:r>
      <w:r>
        <w:rPr>
          <w:rFonts w:ascii="SimSun" w:hAnsi="SimSun" w:eastAsia="SimSun" w:cs="SimSun"/>
          <w:color w:val="000000"/>
          <w:sz w:val="21"/>
        </w:rPr>
        <w:t xml:space="preserve">因违法经营受到刑事处罚或者责令停产停业、吊销许可证或者执照、较大数额罚款等行政处罚。</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99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99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较大数额罚款金额规定如下：</w:t>
      </w:r>
      <w:r/>
    </w:p>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根据《财政部关于《中华人民共和国政府采购法实施条例》第十九条第一款</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“较大数额罚款”具体适用问题的意见》（财库〔</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号）：《中华人民共和国政府采购法实施条例》第十九条第一款规定的“较大数额罚款”认定为</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万元以上的罚款，法律、行政法规以及国务院有关部门明确规定相关领域“较大数额罚款”标准高于</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万元的，从其规定。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32"/>
        </w:rPr>
        <w:t xml:space="preserve"> </w:t>
      </w:r>
      <w:r/>
    </w:p>
    <w:p>
      <w:pPr>
        <w:ind w:left="0" w:right="0" w:firstLine="0"/>
        <w:jc w:val="center"/>
        <w:spacing w:before="240" w:after="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7-6</w:t>
      </w:r>
      <w:r>
        <w:rPr>
          <w:rFonts w:ascii="SimSun" w:hAnsi="SimSun" w:eastAsia="SimSun" w:cs="SimSun"/>
          <w:b/>
          <w:color w:val="000000"/>
          <w:sz w:val="24"/>
        </w:rPr>
        <w:t xml:space="preserve">）承诺函</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（一）本单位郑重承诺满足以下要求：</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1.投标人单位负责人为同一人或者存在直接控股、管理关系的不同投标人，不得同时参加本项目的采购活动。</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2.凡为采购项目提供整体设计、规范编制或者项目管理、监理、检测等服务的投标人，不得再参加本项目的采购活动。</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（二）本单位郑重承诺，我单位无以下不良信用记录情形：</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1.被人民法院列入失信被执行人；</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2.被税务部门列入重大税收违法失信主体；</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3.被政府采购监管部门列入政府采购严重违法失信行为记录名单；</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4.不符合《政府采购法》第二十二条规定的条件。</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left="0" w:right="0" w:firstLine="40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99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7-7</w:t>
      </w:r>
      <w:r>
        <w:rPr>
          <w:rFonts w:ascii="SimSun" w:hAnsi="SimSun" w:eastAsia="SimSun" w:cs="SimSun"/>
          <w:b/>
          <w:color w:val="000000"/>
          <w:sz w:val="24"/>
        </w:rPr>
        <w:t xml:space="preserve">）招标文件要求的其它实质性资格资信证明文件</w:t>
      </w:r>
      <w:r/>
    </w:p>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《南京市政府采购供应商信用记录表暨信用承诺书》</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ind w:left="1240" w:right="0" w:hanging="40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南京市政府采购供应商信用记录表</w:t>
      </w:r>
      <w:r/>
    </w:p>
    <w:p>
      <w:pPr>
        <w:ind w:left="0" w:right="0" w:firstLine="0"/>
        <w:jc w:val="center"/>
        <w:spacing w:before="0" w:after="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暨信用承诺书（格式）</w:t>
      </w:r>
      <w:r/>
    </w:p>
    <w:p>
      <w:pPr>
        <w:ind w:left="0" w:right="0" w:firstLine="0"/>
        <w:jc w:val="right"/>
        <w:spacing w:before="0" w:after="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2"/>
        <w:gridCol w:w="2401"/>
        <w:gridCol w:w="2199"/>
        <w:gridCol w:w="2380"/>
      </w:tblGrid>
      <w:tr>
        <w:trPr>
          <w:trHeight w:val="454"/>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76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401"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23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76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401"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23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76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401"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23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080"/>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76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诚信档案</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记录情况</w:t>
            </w:r>
            <w:r/>
          </w:p>
        </w:tc>
        <w:tc>
          <w:tcPr>
            <w:gridSpan w:val="3"/>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697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578"/>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76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979" w:type="dxa"/>
            <w:vAlign w:val="top"/>
            <w:textDirection w:val="lrTb"/>
            <w:noWrap w:val="false"/>
          </w:tcPr>
          <w:p>
            <w:pPr>
              <w:ind w:left="105" w:right="105" w:firstLine="480"/>
              <w:jc w:val="both"/>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我们郑重承诺</w:t>
            </w:r>
            <w:r>
              <w:rPr>
                <w:rFonts w:ascii="SimSun" w:hAnsi="SimSun" w:eastAsia="SimSun" w:cs="SimSun"/>
                <w:color w:val="000000"/>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firstLine="2765"/>
              <w:jc w:val="both"/>
              <w:spacing w:before="0" w:after="160" w:line="3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105" w:right="105" w:firstLine="2765"/>
              <w:jc w:val="both"/>
              <w:spacing w:before="0" w:after="160" w:line="3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105" w:right="105" w:firstLine="2765"/>
              <w:jc w:val="both"/>
              <w:spacing w:before="0" w:after="160" w:line="3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r>
    </w:tbl>
    <w:p>
      <w:pPr>
        <w:ind w:left="0" w:right="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二、技术部分</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1</w:t>
      </w:r>
      <w:r>
        <w:rPr>
          <w:rFonts w:ascii="SimSun" w:hAnsi="SimSun" w:eastAsia="SimSun" w:cs="SimSun"/>
          <w:b/>
          <w:color w:val="000000"/>
          <w:sz w:val="24"/>
        </w:rPr>
        <w:t xml:space="preserve">）技术条款偏离表</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项目名称：网安支队系统及设备维保（</w:t>
      </w:r>
      <w:r>
        <w:rPr>
          <w:rFonts w:ascii="Microsoft New Tai Lue" w:hAnsi="Microsoft New Tai Lue" w:eastAsia="Microsoft New Tai Lue" w:cs="Microsoft New Tai Lue"/>
          <w:color w:val="000000"/>
          <w:sz w:val="24"/>
        </w:rPr>
        <w:t xml:space="preserve">2025</w:t>
      </w:r>
      <w:r>
        <w:rPr>
          <w:rFonts w:ascii="Times New Roman" w:hAnsi="Times New Roman" w:eastAsia="Times New Roman" w:cs="Times New Roman"/>
          <w:color w:val="000000"/>
          <w:sz w:val="24"/>
        </w:rPr>
        <w:t xml:space="preserve">年度）</w:t>
      </w:r>
      <w:r>
        <w:rPr>
          <w:rFonts w:ascii="Microsoft New Tai Lue" w:hAnsi="Microsoft New Tai Lue" w:eastAsia="Microsoft New Tai Lue" w:cs="Microsoft New Tai Lue"/>
          <w:color w:val="000000"/>
          <w:sz w:val="24"/>
        </w:rPr>
        <w:t xml:space="preserve">-</w:t>
      </w:r>
      <w:r>
        <w:rPr>
          <w:rFonts w:ascii="Times New Roman" w:hAnsi="Times New Roman" w:eastAsia="Times New Roman" w:cs="Times New Roman"/>
          <w:color w:val="000000"/>
          <w:sz w:val="24"/>
        </w:rPr>
        <w:t xml:space="preserve">市区两级巡查服务</w:t>
      </w:r>
      <w:r>
        <w:rPr>
          <w:rFonts w:ascii="Microsoft New Tai Lue" w:hAnsi="Microsoft New Tai Lue" w:eastAsia="Microsoft New Tai Lue" w:cs="Microsoft New Tai Lue"/>
          <w:color w:val="000000"/>
          <w:sz w:val="24"/>
        </w:rPr>
        <w:tab/>
        <w:tab/>
        <w:tab/>
        <w:tab/>
        <w:tab/>
        <w:tab/>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项目编号：</w:t>
      </w:r>
      <w:r>
        <w:rPr>
          <w:rFonts w:ascii="Microsoft New Tai Lue" w:hAnsi="Microsoft New Tai Lue" w:eastAsia="Microsoft New Tai Lue" w:cs="Microsoft New Tai Lue"/>
          <w:color w:val="000000"/>
          <w:sz w:val="24"/>
        </w:rPr>
        <w:t xml:space="preserve">JSZC-320100-ZXTD-G2026-0001</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5"/>
        <w:gridCol w:w="1865"/>
        <w:gridCol w:w="2425"/>
        <w:gridCol w:w="1072"/>
        <w:gridCol w:w="958"/>
        <w:gridCol w:w="600"/>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center"/>
              <w:spacing w:before="240" w:after="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招标文件的技术条款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备注</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both"/>
              <w:spacing w:before="0" w:after="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both"/>
              <w:spacing w:before="0" w:after="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both"/>
              <w:spacing w:before="0" w:after="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both"/>
              <w:spacing w:before="0" w:after="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both"/>
              <w:spacing w:before="0" w:after="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both"/>
              <w:spacing w:before="0" w:after="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bl>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SimSun" w:hAnsi="SimSun" w:eastAsia="SimSun" w:cs="SimSun"/>
          <w:b/>
          <w:color w:val="000000"/>
          <w:sz w:val="21"/>
        </w:rPr>
        <w:t xml:space="preserve">投标人须根据招标文件商务条款要求填写此表，作为投标文件的组成部分。</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SimSun" w:hAnsi="SimSun" w:eastAsia="SimSun" w:cs="SimSun"/>
          <w:b/>
          <w:color w:val="000000"/>
          <w:sz w:val="21"/>
        </w:rPr>
        <w:t xml:space="preserve">投标人应按照招标文件第四章“采购需求”的要求，对相关招标要求进行响应，所有偏离必须在本表中列出，未在本偏离表中列出偏离，将视为投标人已完全接受招标文件要求。完全无偏离。</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SimSun" w:hAnsi="SimSun" w:eastAsia="SimSun" w:cs="SimSun"/>
          <w:b/>
          <w:color w:val="000000"/>
          <w:sz w:val="21"/>
        </w:rPr>
        <w:t xml:space="preserve">偏离包括正、负偏离，正偏离指投标人的响应优于招标文件要求，负偏离指投标人的响应低于招标文件要求。</w:t>
      </w:r>
      <w:r/>
    </w:p>
    <w:p>
      <w:pPr>
        <w:ind w:left="0" w:right="420" w:firstLine="3150"/>
        <w:spacing w:before="0" w:after="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投标人名称（公章）：</w:t>
      </w:r>
      <w:r>
        <w:rPr>
          <w:rFonts w:ascii="Microsoft New Tai Lue" w:hAnsi="Microsoft New Tai Lue" w:eastAsia="Microsoft New Tai Lue" w:cs="Microsoft New Tai Lue"/>
          <w:color w:val="000000"/>
          <w:sz w:val="24"/>
          <w:u w:val="single"/>
        </w:rPr>
        <w:t xml:space="preserve">                         </w:t>
      </w:r>
      <w:r/>
    </w:p>
    <w:p>
      <w:pPr>
        <w:ind w:left="0" w:right="420" w:firstLine="3150"/>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3"/>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432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numPr>
          <w:ilvl w:val="0"/>
          <w:numId w:val="15"/>
        </w:numPr>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需求响应方案</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numPr>
          <w:ilvl w:val="0"/>
          <w:numId w:val="15"/>
        </w:numPr>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投标人售后服务承诺</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4</w:t>
      </w:r>
      <w:r>
        <w:rPr>
          <w:rFonts w:ascii="SimSun" w:hAnsi="SimSun" w:eastAsia="SimSun" w:cs="SimSun"/>
          <w:b/>
          <w:color w:val="000000"/>
          <w:sz w:val="24"/>
        </w:rPr>
        <w:t xml:space="preserve">）用于本项目人员简历表</w:t>
      </w:r>
      <w:r/>
    </w:p>
    <w:p>
      <w:pPr>
        <w:ind w:left="0" w:right="0" w:firstLine="40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0"/>
        <w:gridCol w:w="1480"/>
        <w:gridCol w:w="1658"/>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2"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近</w:t>
            </w:r>
            <w:r>
              <w:rPr>
                <w:rFonts w:ascii="Microsoft New Tai Lue" w:hAnsi="Microsoft New Tai Lue" w:eastAsia="Microsoft New Tai Lue" w:cs="Microsoft New Tai Lue"/>
                <w:color w:val="000000"/>
                <w:sz w:val="24"/>
              </w:rPr>
              <w:t xml:space="preserve">____</w:t>
            </w:r>
            <w:r>
              <w:rPr>
                <w:rFonts w:ascii="Times New Roman" w:hAnsi="Times New Roman" w:eastAsia="Times New Roman" w:cs="Times New Roman"/>
                <w:color w:val="000000"/>
                <w:sz w:val="24"/>
              </w:rPr>
              <w:t xml:space="preserve">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420"/>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1</w:t>
      </w:r>
      <w:r>
        <w:rPr>
          <w:rFonts w:ascii="SimSun" w:hAnsi="SimSun" w:eastAsia="SimSun" w:cs="SimSun"/>
          <w:b/>
          <w:color w:val="000000"/>
          <w:sz w:val="24"/>
        </w:rPr>
        <w:t xml:space="preserve">）要求投标人提交的其他文件材料或证明材料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60" w:right="0" w:firstLine="0"/>
        <w:jc w:val="both"/>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）投标人认为需提供的其他文件或证明材料</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4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w:t>
      </w:r>
      <w:r>
        <w:rPr>
          <w:rFonts w:ascii="SimSun" w:hAnsi="SimSun" w:eastAsia="SimSun" w:cs="SimSun"/>
          <w:b/>
          <w:color w:val="000000"/>
          <w:sz w:val="24"/>
        </w:rPr>
        <w:t xml:space="preserve">）提供符合政府采购政策的证明材料</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20" w:firstLine="0"/>
        <w:jc w:val="center"/>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2"/>
          <w:sz w:val="21"/>
        </w:rPr>
        <w:t xml:space="preserve"> </w:t>
      </w:r>
      <w:r/>
    </w:p>
    <w:p>
      <w:pPr>
        <w:ind w:left="0" w:right="0" w:firstLine="482"/>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中小企业声明函（服务）</w:t>
      </w:r>
      <w:r/>
    </w:p>
    <w:p>
      <w:pPr>
        <w:ind w:left="0" w:right="-2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Microsoft New Tai Lue" w:hAnsi="Microsoft New Tai Lue" w:eastAsia="Microsoft New Tai Lue" w:cs="Microsoft New Tai Lue"/>
          <w:color w:val="000000"/>
          <w:sz w:val="21"/>
        </w:rPr>
        <w:t xml:space="preserve">2020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46 </w:t>
      </w:r>
      <w:r>
        <w:rPr>
          <w:rFonts w:ascii="SimSun" w:hAnsi="SimSun" w:eastAsia="SimSun" w:cs="SimSun"/>
          <w:color w:val="000000"/>
          <w:sz w:val="21"/>
        </w:rPr>
        <w:t xml:space="preserve">号）的规定，本公司（联合体）参加</w:t>
      </w:r>
      <w:r>
        <w:rPr>
          <w:rFonts w:ascii="SimSun" w:hAnsi="SimSun" w:eastAsia="SimSun" w:cs="SimSun"/>
          <w:color w:val="000000"/>
          <w:sz w:val="21"/>
          <w:u w:val="single"/>
        </w:rPr>
        <w:t xml:space="preserve">南京市公安局</w:t>
      </w:r>
      <w:r>
        <w:rPr>
          <w:rFonts w:ascii="SimSun" w:hAnsi="SimSun" w:eastAsia="SimSun" w:cs="SimSun"/>
          <w:color w:val="000000"/>
          <w:sz w:val="21"/>
        </w:rPr>
        <w:t xml:space="preserve">的</w:t>
      </w:r>
      <w:r>
        <w:rPr>
          <w:rFonts w:ascii="SimSun" w:hAnsi="SimSun" w:eastAsia="SimSun" w:cs="SimSun"/>
          <w:color w:val="000000"/>
          <w:sz w:val="21"/>
          <w:u w:val="single"/>
        </w:rPr>
        <w:t xml:space="preserve">网安支队系统及设备维保（</w:t>
      </w:r>
      <w:r>
        <w:rPr>
          <w:rFonts w:ascii="Microsoft New Tai Lue" w:hAnsi="Microsoft New Tai Lue" w:eastAsia="Microsoft New Tai Lue" w:cs="Microsoft New Tai Lue"/>
          <w:color w:val="000000"/>
          <w:sz w:val="21"/>
          <w:u w:val="single"/>
        </w:rPr>
        <w:t xml:space="preserve">2025</w:t>
      </w:r>
      <w:r>
        <w:rPr>
          <w:rFonts w:ascii="SimSun" w:hAnsi="SimSun" w:eastAsia="SimSun" w:cs="SimSun"/>
          <w:color w:val="000000"/>
          <w:sz w:val="21"/>
          <w:u w:val="single"/>
        </w:rPr>
        <w:t xml:space="preserve">年度）</w:t>
      </w:r>
      <w:r>
        <w:rPr>
          <w:rFonts w:ascii="Microsoft New Tai Lue" w:hAnsi="Microsoft New Tai Lue" w:eastAsia="Microsoft New Tai Lue" w:cs="Microsoft New Tai Lue"/>
          <w:color w:val="000000"/>
          <w:sz w:val="21"/>
          <w:u w:val="single"/>
        </w:rPr>
        <w:t xml:space="preserve">-</w:t>
      </w:r>
      <w:r>
        <w:rPr>
          <w:rFonts w:ascii="SimSun" w:hAnsi="SimSun" w:eastAsia="SimSun" w:cs="SimSun"/>
          <w:color w:val="000000"/>
          <w:sz w:val="21"/>
          <w:u w:val="single"/>
        </w:rPr>
        <w:t xml:space="preserve">市区两级巡查服务</w:t>
      </w:r>
      <w:r>
        <w:rPr>
          <w:rFonts w:ascii="SimSun" w:hAnsi="SimSun" w:eastAsia="SimSun" w:cs="SimSun"/>
          <w:color w:val="000000"/>
          <w:sz w:val="21"/>
        </w:rPr>
        <w:t xml:space="preserve">采购活动，提供的货物全部由符合政策要求的中小企业承接商。相关企业（含联合体中的中小企业、签订分包意向协议的中小企业）</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的具体情况如下：</w:t>
      </w:r>
      <w:r/>
    </w:p>
    <w:p>
      <w:pPr>
        <w:ind w:left="0" w:right="-2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 </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软件和信息技术服务业</w:t>
      </w:r>
      <w:r>
        <w:rPr>
          <w:rFonts w:ascii="SimSun" w:hAnsi="SimSun" w:eastAsia="SimSun" w:cs="SimSun"/>
          <w:color w:val="000000"/>
          <w:sz w:val="21"/>
        </w:rPr>
        <w:t xml:space="preserve">行业；制造商（或工程</w:t>
      </w:r>
      <w:r>
        <w:rPr>
          <w:rFonts w:ascii="SimSun" w:hAnsi="SimSun" w:eastAsia="SimSun" w:cs="SimSun"/>
          <w:color w:val="000000"/>
          <w:spacing w:val="3"/>
          <w:sz w:val="21"/>
        </w:rPr>
        <w:t xml:space="preserve">承建</w:t>
      </w:r>
      <w:r>
        <w:rPr>
          <w:rFonts w:ascii="Microsoft New Tai Lue" w:hAnsi="Microsoft New Tai Lue" w:eastAsia="Microsoft New Tai Lue" w:cs="Microsoft New Tai Lue"/>
          <w:color w:val="000000"/>
          <w:spacing w:val="3"/>
          <w:sz w:val="21"/>
        </w:rPr>
        <w:t xml:space="preserve">/</w:t>
      </w:r>
      <w:r>
        <w:rPr>
          <w:rFonts w:ascii="SimSun" w:hAnsi="SimSun" w:eastAsia="SimSun" w:cs="SimSun"/>
          <w:color w:val="000000"/>
          <w:sz w:val="21"/>
        </w:rPr>
        <w:t xml:space="preserve">服务</w:t>
      </w:r>
      <w:r>
        <w:rPr>
          <w:rFonts w:ascii="SimSun" w:hAnsi="SimSun" w:eastAsia="SimSun" w:cs="SimSun"/>
          <w:color w:val="000000"/>
          <w:spacing w:val="3"/>
          <w:sz w:val="21"/>
        </w:rPr>
        <w:t xml:space="preserve">承接企业</w:t>
      </w:r>
      <w:r>
        <w:rPr>
          <w:rFonts w:ascii="SimSun" w:hAnsi="SimSun" w:eastAsia="SimSun" w:cs="SimSun"/>
          <w:color w:val="000000"/>
          <w:sz w:val="21"/>
        </w:rPr>
        <w:t xml:space="preserve">）为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人，营业收</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入为</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万元，资产总额为</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万元</w:t>
      </w:r>
      <w:r>
        <w:rPr>
          <w:rFonts w:ascii="Microsoft New Tai Lue" w:hAnsi="Microsoft New Tai Lue" w:eastAsia="Microsoft New Tai Lue" w:cs="Microsoft New Tai Lue"/>
          <w:color w:val="000000"/>
          <w:sz w:val="18"/>
          <w:vertAlign w:val="superscript"/>
        </w:rPr>
        <w:t xml:space="preserve">1</w:t>
      </w:r>
      <w:r>
        <w:rPr>
          <w:rFonts w:ascii="SimSun" w:hAnsi="SimSun" w:eastAsia="SimSun" w:cs="SimSun"/>
          <w:color w:val="000000"/>
          <w:sz w:val="21"/>
        </w:rPr>
        <w:t xml:space="preserve">，属于</w:t>
      </w:r>
      <w:r>
        <w:rPr>
          <w:rFonts w:ascii="SimSun" w:hAnsi="SimSun" w:eastAsia="SimSun" w:cs="SimSun"/>
          <w:i/>
          <w:color w:val="000000"/>
          <w:sz w:val="21"/>
          <w:u w:val="single"/>
        </w:rPr>
        <w:t xml:space="preserve">（中型企业、小型企业、微型企业）</w:t>
      </w:r>
      <w:r>
        <w:rPr>
          <w:rFonts w:ascii="SimSun" w:hAnsi="SimSun" w:eastAsia="SimSun" w:cs="SimSun"/>
          <w:color w:val="000000"/>
          <w:sz w:val="21"/>
        </w:rPr>
        <w:t xml:space="preserve">；</w:t>
      </w:r>
      <w:r/>
    </w:p>
    <w:p>
      <w:pPr>
        <w:ind w:left="0" w:right="-2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 </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软件和信息技术服务业</w:t>
      </w:r>
      <w:r>
        <w:rPr>
          <w:rFonts w:ascii="SimSun" w:hAnsi="SimSun" w:eastAsia="SimSun" w:cs="SimSun"/>
          <w:color w:val="000000"/>
          <w:sz w:val="21"/>
        </w:rPr>
        <w:t xml:space="preserve">行业；制造商（或工程</w:t>
      </w:r>
      <w:r>
        <w:rPr>
          <w:rFonts w:ascii="SimSun" w:hAnsi="SimSun" w:eastAsia="SimSun" w:cs="SimSun"/>
          <w:color w:val="000000"/>
          <w:spacing w:val="3"/>
          <w:sz w:val="21"/>
        </w:rPr>
        <w:t xml:space="preserve">承建</w:t>
      </w:r>
      <w:r>
        <w:rPr>
          <w:rFonts w:ascii="Microsoft New Tai Lue" w:hAnsi="Microsoft New Tai Lue" w:eastAsia="Microsoft New Tai Lue" w:cs="Microsoft New Tai Lue"/>
          <w:color w:val="000000"/>
          <w:spacing w:val="3"/>
          <w:sz w:val="21"/>
        </w:rPr>
        <w:t xml:space="preserve">/</w:t>
      </w:r>
      <w:r>
        <w:rPr>
          <w:rFonts w:ascii="SimSun" w:hAnsi="SimSun" w:eastAsia="SimSun" w:cs="SimSun"/>
          <w:color w:val="000000"/>
          <w:sz w:val="21"/>
        </w:rPr>
        <w:t xml:space="preserve">服务</w:t>
      </w:r>
      <w:r>
        <w:rPr>
          <w:rFonts w:ascii="SimSun" w:hAnsi="SimSun" w:eastAsia="SimSun" w:cs="SimSun"/>
          <w:color w:val="000000"/>
          <w:spacing w:val="3"/>
          <w:sz w:val="21"/>
        </w:rPr>
        <w:t xml:space="preserve">承接企业</w:t>
      </w:r>
      <w:r>
        <w:rPr>
          <w:rFonts w:ascii="SimSun" w:hAnsi="SimSun" w:eastAsia="SimSun" w:cs="SimSun"/>
          <w:color w:val="000000"/>
          <w:sz w:val="21"/>
        </w:rPr>
        <w:t xml:space="preserve">）为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人，营业收入为</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万元，资产总额为</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（中型企业、小型企业、微型企业）</w:t>
      </w:r>
      <w:r>
        <w:rPr>
          <w:rFonts w:ascii="SimSun" w:hAnsi="SimSun" w:eastAsia="SimSun" w:cs="SimSun"/>
          <w:color w:val="000000"/>
          <w:sz w:val="21"/>
        </w:rPr>
        <w:t xml:space="preserve">；</w:t>
      </w:r>
      <w:r/>
    </w:p>
    <w:p>
      <w:pPr>
        <w:ind w:left="0" w:right="-2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2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20" w:firstLine="42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400" w:firstLine="378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w:t>
      </w:r>
      <w:r>
        <w:rPr>
          <w:rFonts w:ascii="SimSun" w:hAnsi="SimSun" w:eastAsia="SimSun" w:cs="SimSun"/>
          <w:color w:val="000000"/>
          <w:spacing w:val="3"/>
          <w:sz w:val="21"/>
        </w:rPr>
        <w:t xml:space="preserve">业</w:t>
      </w:r>
      <w:r>
        <w:rPr>
          <w:rFonts w:ascii="SimSun" w:hAnsi="SimSun" w:eastAsia="SimSun" w:cs="SimSun"/>
          <w:color w:val="000000"/>
          <w:sz w:val="21"/>
        </w:rPr>
        <w:t xml:space="preserve">名称</w:t>
      </w:r>
      <w:r>
        <w:rPr>
          <w:rFonts w:ascii="SimSun" w:hAnsi="SimSun" w:eastAsia="SimSun" w:cs="SimSun"/>
          <w:color w:val="000000"/>
          <w:spacing w:val="3"/>
          <w:sz w:val="21"/>
        </w:rPr>
        <w:t xml:space="preserve">（</w:t>
      </w:r>
      <w:r>
        <w:rPr>
          <w:rFonts w:ascii="SimSun" w:hAnsi="SimSun" w:eastAsia="SimSun" w:cs="SimSun"/>
          <w:color w:val="000000"/>
          <w:sz w:val="21"/>
        </w:rPr>
        <w:t xml:space="preserve">盖章</w:t>
      </w:r>
      <w:r>
        <w:rPr>
          <w:rFonts w:ascii="SimSun" w:hAnsi="SimSun" w:eastAsia="SimSun" w:cs="SimSun"/>
          <w:color w:val="000000"/>
          <w:spacing w:val="-158"/>
          <w:sz w:val="21"/>
        </w:rPr>
        <w:t xml:space="preserve">）</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 </w:t>
      </w:r>
      <w:r>
        <w:rPr>
          <w:rFonts w:ascii="Microsoft New Tai Lue" w:hAnsi="Microsoft New Tai Lue" w:eastAsia="Microsoft New Tai Lue" w:cs="Microsoft New Tai Lue"/>
          <w:color w:val="000000"/>
          <w:sz w:val="21"/>
          <w:u w:val="single"/>
        </w:rPr>
        <w:t xml:space="preserve">           </w:t>
      </w:r>
      <w:r/>
    </w:p>
    <w:p>
      <w:pPr>
        <w:ind w:left="0" w:right="420" w:firstLine="3780"/>
        <w:jc w:val="both"/>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20" w:firstLine="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 </w:t>
      </w:r>
      <w:r>
        <w:rPr>
          <w:rFonts w:ascii="SimSun" w:hAnsi="SimSun" w:eastAsia="SimSun" w:cs="SimSun"/>
          <w:b/>
          <w:color w:val="000000"/>
          <w:sz w:val="21"/>
        </w:rPr>
        <w:t xml:space="preserve">本项目中小微企业划分标准为：</w:t>
      </w:r>
      <w:r/>
    </w:p>
    <w:sdt>
      <w:sdtPr>
        <w15:appearance w15:val="boundingBox"/>
        <w:rPr/>
      </w:sdtPr>
      <w:sdtContent>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从业人员</w:t>
          </w:r>
          <w:r>
            <w:rPr>
              <w:rFonts w:ascii="Microsoft New Tai Lue" w:hAnsi="Microsoft New Tai Lue" w:eastAsia="Microsoft New Tai Lue" w:cs="Microsoft New Tai Lue"/>
              <w:b/>
              <w:color w:val="000000"/>
              <w:sz w:val="21"/>
              <w:u w:val="single"/>
            </w:rPr>
            <w:t xml:space="preserve">300</w:t>
          </w:r>
          <w:r>
            <w:rPr>
              <w:rFonts w:ascii="SimSun" w:hAnsi="SimSun" w:eastAsia="SimSun" w:cs="SimSun"/>
              <w:b/>
              <w:color w:val="000000"/>
              <w:sz w:val="21"/>
              <w:u w:val="single"/>
            </w:rPr>
            <w:t xml:space="preserve">人以下或营业收入</w:t>
          </w:r>
          <w:r>
            <w:rPr>
              <w:rFonts w:ascii="Microsoft New Tai Lue" w:hAnsi="Microsoft New Tai Lue" w:eastAsia="Microsoft New Tai Lue" w:cs="Microsoft New Tai Lue"/>
              <w:b/>
              <w:color w:val="000000"/>
              <w:sz w:val="21"/>
              <w:u w:val="single"/>
            </w:rPr>
            <w:t xml:space="preserve">10000</w:t>
          </w:r>
          <w:r>
            <w:rPr>
              <w:rFonts w:ascii="SimSun" w:hAnsi="SimSun" w:eastAsia="SimSun" w:cs="SimSun"/>
              <w:b/>
              <w:color w:val="000000"/>
              <w:sz w:val="21"/>
              <w:u w:val="single"/>
            </w:rPr>
            <w:t xml:space="preserve">万元以下的为中小微型企业。其中，从业人员</w:t>
          </w:r>
          <w:r>
            <w:rPr>
              <w:rFonts w:ascii="Microsoft New Tai Lue" w:hAnsi="Microsoft New Tai Lue" w:eastAsia="Microsoft New Tai Lue" w:cs="Microsoft New Tai Lue"/>
              <w:b/>
              <w:color w:val="000000"/>
              <w:sz w:val="21"/>
              <w:u w:val="single"/>
            </w:rPr>
            <w:t xml:space="preserve">100</w:t>
          </w:r>
          <w:r>
            <w:rPr>
              <w:rFonts w:ascii="SimSun" w:hAnsi="SimSun" w:eastAsia="SimSun" w:cs="SimSun"/>
              <w:b/>
              <w:color w:val="000000"/>
              <w:sz w:val="21"/>
              <w:u w:val="single"/>
            </w:rPr>
            <w:t xml:space="preserve">人及以上，且营业收入</w:t>
          </w:r>
          <w:r>
            <w:rPr>
              <w:rFonts w:ascii="Microsoft New Tai Lue" w:hAnsi="Microsoft New Tai Lue" w:eastAsia="Microsoft New Tai Lue" w:cs="Microsoft New Tai Lue"/>
              <w:b/>
              <w:color w:val="000000"/>
              <w:sz w:val="21"/>
              <w:u w:val="single"/>
            </w:rPr>
            <w:t xml:space="preserve">1000</w:t>
          </w:r>
          <w:r>
            <w:rPr>
              <w:rFonts w:ascii="SimSun" w:hAnsi="SimSun" w:eastAsia="SimSun" w:cs="SimSun"/>
              <w:b/>
              <w:color w:val="000000"/>
              <w:sz w:val="21"/>
              <w:u w:val="single"/>
            </w:rPr>
            <w:t xml:space="preserve">万元及以上的为中型企业；从业人员</w:t>
          </w:r>
          <w:r>
            <w:rPr>
              <w:rFonts w:ascii="Microsoft New Tai Lue" w:hAnsi="Microsoft New Tai Lue" w:eastAsia="Microsoft New Tai Lue" w:cs="Microsoft New Tai Lue"/>
              <w:b/>
              <w:color w:val="000000"/>
              <w:sz w:val="21"/>
              <w:u w:val="single"/>
            </w:rPr>
            <w:t xml:space="preserve">10</w:t>
          </w:r>
          <w:r>
            <w:rPr>
              <w:rFonts w:ascii="SimSun" w:hAnsi="SimSun" w:eastAsia="SimSun" w:cs="SimSun"/>
              <w:b/>
              <w:color w:val="000000"/>
              <w:sz w:val="21"/>
              <w:u w:val="single"/>
            </w:rPr>
            <w:t xml:space="preserve">人及以上，且营业收入</w:t>
          </w:r>
          <w:r>
            <w:rPr>
              <w:rFonts w:ascii="Microsoft New Tai Lue" w:hAnsi="Microsoft New Tai Lue" w:eastAsia="Microsoft New Tai Lue" w:cs="Microsoft New Tai Lue"/>
              <w:b/>
              <w:color w:val="000000"/>
              <w:sz w:val="21"/>
              <w:u w:val="single"/>
            </w:rPr>
            <w:t xml:space="preserve">50</w:t>
          </w:r>
          <w:r>
            <w:rPr>
              <w:rFonts w:ascii="SimSun" w:hAnsi="SimSun" w:eastAsia="SimSun" w:cs="SimSun"/>
              <w:b/>
              <w:color w:val="000000"/>
              <w:sz w:val="21"/>
              <w:u w:val="single"/>
            </w:rPr>
            <w:t xml:space="preserve">万元及以上的为小型企业；从业人员</w:t>
          </w:r>
          <w:r>
            <w:rPr>
              <w:rFonts w:ascii="Microsoft New Tai Lue" w:hAnsi="Microsoft New Tai Lue" w:eastAsia="Microsoft New Tai Lue" w:cs="Microsoft New Tai Lue"/>
              <w:b/>
              <w:color w:val="000000"/>
              <w:sz w:val="21"/>
              <w:u w:val="single"/>
            </w:rPr>
            <w:t xml:space="preserve">10</w:t>
          </w:r>
          <w:r>
            <w:rPr>
              <w:rFonts w:ascii="SimSun" w:hAnsi="SimSun" w:eastAsia="SimSun" w:cs="SimSun"/>
              <w:b/>
              <w:color w:val="000000"/>
              <w:sz w:val="21"/>
              <w:u w:val="single"/>
            </w:rPr>
            <w:t xml:space="preserve">人以下或营业收入</w:t>
          </w:r>
          <w:r>
            <w:rPr>
              <w:rFonts w:ascii="Microsoft New Tai Lue" w:hAnsi="Microsoft New Tai Lue" w:eastAsia="Microsoft New Tai Lue" w:cs="Microsoft New Tai Lue"/>
              <w:b/>
              <w:color w:val="000000"/>
              <w:sz w:val="21"/>
              <w:u w:val="single"/>
            </w:rPr>
            <w:t xml:space="preserve">50</w:t>
          </w:r>
          <w:r>
            <w:rPr>
              <w:rFonts w:ascii="SimSun" w:hAnsi="SimSun" w:eastAsia="SimSun" w:cs="SimSun"/>
              <w:b/>
              <w:color w:val="000000"/>
              <w:sz w:val="21"/>
              <w:u w:val="single"/>
            </w:rPr>
            <w:t xml:space="preserve">万元以下的为微型企业。</w:t>
          </w:r>
          <w:r/>
        </w:p>
      </w:sdtContent>
    </w:sdt>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w:t>
      </w:r>
      <w:r>
        <w:rPr>
          <w:rFonts w:ascii="SimSun" w:hAnsi="SimSun" w:eastAsia="SimSun" w:cs="SimSun"/>
          <w:b/>
          <w:color w:val="000000"/>
          <w:sz w:val="21"/>
        </w:rPr>
        <w:t xml:space="preserve">．填写前请认真阅读《工业和信息化部　国家统计局　国家发展和改革委员会　财政部关于印发中小企业划型标准规定的通知》</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工信部联企业〔</w:t>
      </w:r>
      <w:r>
        <w:rPr>
          <w:rFonts w:ascii="Microsoft New Tai Lue" w:hAnsi="Microsoft New Tai Lue" w:eastAsia="Microsoft New Tai Lue" w:cs="Microsoft New Tai Lue"/>
          <w:b/>
          <w:color w:val="000000"/>
          <w:sz w:val="21"/>
        </w:rPr>
        <w:t xml:space="preserve">2011</w:t>
      </w: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300</w:t>
      </w:r>
      <w:r>
        <w:rPr>
          <w:rFonts w:ascii="SimSun" w:hAnsi="SimSun" w:eastAsia="SimSun" w:cs="SimSun"/>
          <w:b/>
          <w:color w:val="000000"/>
          <w:sz w:val="21"/>
        </w:rPr>
        <w:t xml:space="preserve">号</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和《财政部、工业和信息化部关于印发《政府采购促进中小企业发展管理办法》的通知》</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财库〔</w:t>
      </w:r>
      <w:r>
        <w:rPr>
          <w:rFonts w:ascii="Microsoft New Tai Lue" w:hAnsi="Microsoft New Tai Lue" w:eastAsia="Microsoft New Tai Lue" w:cs="Microsoft New Tai Lue"/>
          <w:b/>
          <w:color w:val="000000"/>
          <w:sz w:val="21"/>
        </w:rPr>
        <w:t xml:space="preserve">2020</w:t>
      </w: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46</w:t>
      </w:r>
      <w:r>
        <w:rPr>
          <w:rFonts w:ascii="SimSun" w:hAnsi="SimSun" w:eastAsia="SimSun" w:cs="SimSun"/>
          <w:b/>
          <w:color w:val="000000"/>
          <w:sz w:val="21"/>
        </w:rPr>
        <w:t xml:space="preserve">号</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相关规定。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w:t>
      </w:r>
      <w:r/>
    </w:p>
    <w:p>
      <w:pPr>
        <w:ind w:left="0" w:right="0" w:firstLine="482"/>
        <w:jc w:val="center"/>
        <w:spacing w:before="24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根据《关于政府采购支持监狱企业发展有关问题的通知》（财库</w:t>
      </w:r>
      <w:r>
        <w:rPr>
          <w:rFonts w:ascii="Microsoft New Tai Lue" w:hAnsi="Microsoft New Tai Lue" w:eastAsia="Microsoft New Tai Lue" w:cs="Microsoft New Tai Lue"/>
          <w:color w:val="000000"/>
          <w:sz w:val="24"/>
        </w:rPr>
        <w:t xml:space="preserve">[2014]68</w:t>
      </w:r>
      <w:r>
        <w:rPr>
          <w:rFonts w:ascii="Times New Roman" w:hAnsi="Times New Roman" w:eastAsia="Times New Roman" w:cs="Times New Roman"/>
          <w:color w:val="000000"/>
          <w:sz w:val="24"/>
        </w:rPr>
        <w:t xml:space="preserve">号），监狱企业视同小型、微型企业，享受以上政策。监狱企业须提供由省级以上监狱管理局、戒毒管理局</w:t>
      </w:r>
      <w:r>
        <w:rPr>
          <w:rFonts w:ascii="Microsoft New Tai Lue" w:hAnsi="Microsoft New Tai Lue" w:eastAsia="Microsoft New Tai Lue" w:cs="Microsoft New Tai Lue"/>
          <w:color w:val="000000"/>
          <w:sz w:val="24"/>
        </w:rPr>
        <w:t xml:space="preserve">(</w:t>
      </w:r>
      <w:r>
        <w:rPr>
          <w:rFonts w:ascii="Times New Roman" w:hAnsi="Times New Roman" w:eastAsia="Times New Roman" w:cs="Times New Roman"/>
          <w:color w:val="000000"/>
          <w:sz w:val="24"/>
        </w:rPr>
        <w:t xml:space="preserve">含新疆生产建设兵团</w:t>
      </w:r>
      <w:r>
        <w:rPr>
          <w:rFonts w:ascii="Microsoft New Tai Lue" w:hAnsi="Microsoft New Tai Lue" w:eastAsia="Microsoft New Tai Lue" w:cs="Microsoft New Tai Lue"/>
          <w:color w:val="000000"/>
          <w:sz w:val="24"/>
        </w:rPr>
        <w:t xml:space="preserve">)</w:t>
      </w:r>
      <w:r>
        <w:rPr>
          <w:rFonts w:ascii="Times New Roman" w:hAnsi="Times New Roman" w:eastAsia="Times New Roman" w:cs="Times New Roman"/>
          <w:color w:val="000000"/>
          <w:sz w:val="24"/>
        </w:rPr>
        <w:t xml:space="preserve">出具的属于监狱企业的证明文件。</w:t>
      </w:r>
      <w:r/>
    </w:p>
    <w:p>
      <w:pPr>
        <w:ind w:left="0" w:right="0" w:firstLine="40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both"/>
        <w:spacing w:before="0" w:after="4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198"/>
        <w:jc w:val="center"/>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pacing w:val="6"/>
          <w:sz w:val="30"/>
        </w:rPr>
        <w:t xml:space="preserve"> </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本单位郑重声明，根据《财政部民政部中国残疾人联合会关于促进残疾人就业政府采购政策的通知》（财库〔</w:t>
      </w:r>
      <w:r>
        <w:rPr>
          <w:rFonts w:ascii="Microsoft New Tai Lue" w:hAnsi="Microsoft New Tai Lue" w:eastAsia="Microsoft New Tai Lue" w:cs="Microsoft New Tai Lue"/>
          <w:color w:val="000000"/>
          <w:sz w:val="24"/>
        </w:rPr>
        <w:t xml:space="preserve">2017</w:t>
      </w:r>
      <w:r>
        <w:rPr>
          <w:rFonts w:ascii="Times New Roman" w:hAnsi="Times New Roman" w:eastAsia="Times New Roman" w:cs="Times New Roman"/>
          <w:color w:val="000000"/>
          <w:sz w:val="24"/>
        </w:rPr>
        <w:t xml:space="preserve">〕</w:t>
      </w:r>
      <w:r>
        <w:rPr>
          <w:rFonts w:ascii="Microsoft New Tai Lue" w:hAnsi="Microsoft New Tai Lue" w:eastAsia="Microsoft New Tai Lue" w:cs="Microsoft New Tai Lue"/>
          <w:color w:val="000000"/>
          <w:sz w:val="24"/>
        </w:rPr>
        <w:t xml:space="preserve">141</w:t>
      </w:r>
      <w:r>
        <w:rPr>
          <w:rFonts w:ascii="Times New Roman" w:hAnsi="Times New Roman" w:eastAsia="Times New Roman" w:cs="Times New Roman"/>
          <w:color w:val="000000"/>
          <w:sz w:val="24"/>
        </w:rPr>
        <w:t xml:space="preserve">号）的规定，本单位为符合条件的残疾人福利性单位，且本单位参加</w:t>
      </w:r>
      <w:r>
        <w:rPr>
          <w:rFonts w:ascii="Microsoft New Tai Lue" w:hAnsi="Microsoft New Tai Lue" w:eastAsia="Microsoft New Tai Lue" w:cs="Microsoft New Tai Lue"/>
          <w:color w:val="000000"/>
          <w:sz w:val="24"/>
        </w:rPr>
        <w:t xml:space="preserve">______</w:t>
      </w:r>
      <w:r>
        <w:rPr>
          <w:rFonts w:ascii="Times New Roman" w:hAnsi="Times New Roman" w:eastAsia="Times New Roman" w:cs="Times New Roman"/>
          <w:color w:val="000000"/>
          <w:sz w:val="24"/>
        </w:rPr>
        <w:t xml:space="preserve">单位的</w:t>
      </w:r>
      <w:r>
        <w:rPr>
          <w:rFonts w:ascii="Microsoft New Tai Lue" w:hAnsi="Microsoft New Tai Lue" w:eastAsia="Microsoft New Tai Lue" w:cs="Microsoft New Tai Lue"/>
          <w:color w:val="000000"/>
          <w:sz w:val="24"/>
        </w:rPr>
        <w:t xml:space="preserve">______</w:t>
      </w:r>
      <w:r>
        <w:rPr>
          <w:rFonts w:ascii="Times New Roman" w:hAnsi="Times New Roman" w:eastAsia="Times New Roman" w:cs="Times New Roman"/>
          <w:color w:val="000000"/>
          <w:sz w:val="24"/>
        </w:rPr>
        <w:t xml:space="preserve">项目采购活动提供本单位制造的货物（由本单位承担工程</w:t>
      </w:r>
      <w:r>
        <w:rPr>
          <w:rFonts w:ascii="Microsoft New Tai Lue" w:hAnsi="Microsoft New Tai Lue" w:eastAsia="Microsoft New Tai Lue" w:cs="Microsoft New Tai Lue"/>
          <w:color w:val="000000"/>
          <w:sz w:val="24"/>
        </w:rPr>
        <w:t xml:space="preserve">/</w:t>
      </w:r>
      <w:r>
        <w:rPr>
          <w:rFonts w:ascii="Times New Roman" w:hAnsi="Times New Roman" w:eastAsia="Times New Roman" w:cs="Times New Roman"/>
          <w:color w:val="000000"/>
          <w:sz w:val="24"/>
        </w:rPr>
        <w:t xml:space="preserve">提供服务），或者提供其他残疾人福利性单位制造的货物（不包括使用非残疾人福利性单位注册商标的货物）。</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本单位对上述声明的真实性负责。如有虚假，将依法承担相应责任。</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420"/>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3769"/>
        <w:spacing w:before="240" w:after="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单位名称（盖章）：</w:t>
      </w:r>
      <w:r>
        <w:rPr>
          <w:rFonts w:ascii="Microsoft New Tai Lue" w:hAnsi="Microsoft New Tai Lue" w:eastAsia="Microsoft New Tai Lue" w:cs="Microsoft New Tai Lue"/>
          <w:color w:val="000000"/>
          <w:sz w:val="24"/>
        </w:rPr>
        <w:t xml:space="preserve">____________</w:t>
      </w:r>
      <w:r/>
    </w:p>
    <w:p>
      <w:pPr>
        <w:ind w:left="0" w:right="0" w:firstLine="378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ab/>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日</w:t>
      </w:r>
      <w:r/>
    </w:p>
    <w:p>
      <w:pPr>
        <w:ind w:left="0" w:right="0" w:firstLine="164"/>
        <w:jc w:val="center"/>
        <w:spacing w:before="240" w:after="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420" w:firstLine="3780"/>
        <w:jc w:val="both"/>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r/>
      <w:r/>
    </w:p>
    <w:sectPr>
      <w:footerReference w:type="default" r:id="rId9"/>
      <w:footerReference w:type="even" r:id="rId10"/>
      <w:footnotePr/>
      <w:endnotePr/>
      <w:type w:val="nextPage"/>
      <w:pgSz w:w="11906" w:h="16838" w:orient="portrait"/>
      <w:pgMar w:top="1440" w:right="127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DengXian Light">
    <w:panose1 w:val="02010600030101010101"/>
  </w:font>
  <w:font w:name="Wingdings">
    <w:panose1 w:val="05000000000000000000"/>
  </w:font>
  <w:font w:name="黑体">
    <w:panose1 w:val="0201060906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409092"/>
      <w:rPr/>
    </w:sdtPr>
    <w:sdtContent>
      <w:p>
        <w:pPr>
          <w:pStyle w:val="748"/>
          <w:jc w:val="center"/>
        </w:pPr>
        <w:r>
          <w:fldChar w:fldCharType="begin"/>
        </w:r>
        <w:r>
          <w:instrText xml:space="preserve">PAGE   \* MERGEFORMAT</w:instrText>
        </w:r>
        <w:r>
          <w:fldChar w:fldCharType="separate"/>
        </w:r>
        <w:r>
          <w:rPr>
            <w:lang w:val="zh-CN"/>
          </w:rPr>
          <w:t xml:space="preserve">72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6"/>
      </w:rPr>
      <w:framePr w:wrap="around" w:vAnchor="text" w:hAnchor="margin" w:xAlign="outside" w:y="1"/>
    </w:pPr>
    <w:r>
      <w:rPr>
        <w:rStyle w:val="766"/>
      </w:rPr>
      <w:fldChar w:fldCharType="begin"/>
    </w:r>
    <w:r>
      <w:rPr>
        <w:rStyle w:val="766"/>
      </w:rPr>
      <w:instrText xml:space="preserve">PAGE  </w:instrText>
    </w:r>
    <w:r>
      <w:rPr>
        <w:rStyle w:val="766"/>
      </w:rPr>
      <w:fldChar w:fldCharType="end"/>
    </w:r>
    <w:r/>
  </w:p>
  <w:p>
    <w:pPr>
      <w:pStyle w:val="74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4"/>
  </w:num>
  <w:num w:numId="3">
    <w:abstractNumId w:val="1"/>
  </w:num>
  <w:num w:numId="4">
    <w:abstractNumId w:val="0"/>
  </w:num>
  <w:num w:numId="5">
    <w:abstractNumId w:val="2"/>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5 Char"/>
    <w:basedOn w:val="728"/>
    <w:link w:val="723"/>
    <w:uiPriority w:val="9"/>
    <w:rPr>
      <w:rFonts w:ascii="Arial" w:hAnsi="Arial" w:eastAsia="Arial" w:cs="Arial"/>
      <w:b/>
      <w:bCs/>
      <w:sz w:val="24"/>
      <w:szCs w:val="24"/>
    </w:rPr>
  </w:style>
  <w:style w:type="character" w:styleId="691">
    <w:name w:val="Heading 7 Char"/>
    <w:basedOn w:val="728"/>
    <w:link w:val="725"/>
    <w:uiPriority w:val="9"/>
    <w:rPr>
      <w:rFonts w:ascii="Arial" w:hAnsi="Arial" w:eastAsia="Arial" w:cs="Arial"/>
      <w:b/>
      <w:bCs/>
      <w:i/>
      <w:iCs/>
      <w:sz w:val="22"/>
      <w:szCs w:val="22"/>
    </w:rPr>
  </w:style>
  <w:style w:type="character" w:styleId="692">
    <w:name w:val="Heading 9 Char"/>
    <w:basedOn w:val="728"/>
    <w:link w:val="727"/>
    <w:uiPriority w:val="9"/>
    <w:rPr>
      <w:rFonts w:ascii="Arial" w:hAnsi="Arial" w:eastAsia="Arial" w:cs="Arial"/>
      <w:i/>
      <w:iCs/>
      <w:sz w:val="21"/>
      <w:szCs w:val="21"/>
    </w:rPr>
  </w:style>
  <w:style w:type="character" w:styleId="693">
    <w:name w:val="Subtitle Char"/>
    <w:basedOn w:val="728"/>
    <w:link w:val="752"/>
    <w:uiPriority w:val="11"/>
    <w:rPr>
      <w:sz w:val="24"/>
      <w:szCs w:val="24"/>
    </w:rPr>
  </w:style>
  <w:style w:type="character" w:styleId="694">
    <w:name w:val="Quote Char"/>
    <w:link w:val="783"/>
    <w:uiPriority w:val="29"/>
    <w:rPr>
      <w:i/>
    </w:rPr>
  </w:style>
  <w:style w:type="character" w:styleId="695">
    <w:name w:val="Intense Quote Char"/>
    <w:link w:val="785"/>
    <w:uiPriority w:val="30"/>
    <w:rPr>
      <w:i/>
    </w:rPr>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53"/>
    <w:uiPriority w:val="99"/>
    <w:rPr>
      <w:sz w:val="18"/>
    </w:rPr>
  </w:style>
  <w:style w:type="character" w:styleId="716">
    <w:name w:val="Endnote Text Char"/>
    <w:link w:val="746"/>
    <w:uiPriority w:val="99"/>
    <w:rPr>
      <w:sz w:val="20"/>
    </w:rPr>
  </w:style>
  <w:style w:type="paragraph" w:styleId="717">
    <w:name w:val="TOC Heading"/>
    <w:uiPriority w:val="39"/>
    <w:unhideWhenUsed/>
  </w:style>
  <w:style w:type="paragraph" w:styleId="718" w:default="1">
    <w:name w:val="Normal"/>
    <w:qFormat/>
    <w:pPr>
      <w:jc w:val="both"/>
      <w:spacing w:after="160" w:line="278" w:lineRule="auto"/>
      <w:widowControl w:val="off"/>
    </w:pPr>
    <w:rPr>
      <w:sz w:val="21"/>
      <w:szCs w:val="24"/>
    </w:rPr>
  </w:style>
  <w:style w:type="paragraph" w:styleId="719">
    <w:name w:val="Heading 1"/>
    <w:basedOn w:val="718"/>
    <w:next w:val="718"/>
    <w:link w:val="924"/>
    <w:qFormat/>
    <w:pPr>
      <w:ind w:left="100" w:right="100"/>
      <w:keepLines/>
      <w:keepNext/>
      <w:spacing w:before="120" w:after="120"/>
      <w:outlineLvl w:val="0"/>
    </w:pPr>
    <w:rPr>
      <w:b/>
      <w:bCs/>
      <w:szCs w:val="44"/>
    </w:rPr>
  </w:style>
  <w:style w:type="paragraph" w:styleId="720">
    <w:name w:val="Heading 2"/>
    <w:basedOn w:val="718"/>
    <w:next w:val="718"/>
    <w:link w:val="919"/>
    <w:qFormat/>
    <w:pPr>
      <w:keepLines/>
      <w:keepNext/>
      <w:spacing w:before="260" w:after="260" w:line="416" w:lineRule="auto"/>
      <w:outlineLvl w:val="1"/>
    </w:pPr>
    <w:rPr>
      <w:rFonts w:ascii="等线 Light" w:hAnsi="等线 Light" w:eastAsia="等线 Light"/>
      <w:b/>
      <w:bCs/>
      <w:sz w:val="32"/>
      <w:szCs w:val="32"/>
    </w:rPr>
  </w:style>
  <w:style w:type="paragraph" w:styleId="721">
    <w:name w:val="Heading 3"/>
    <w:basedOn w:val="718"/>
    <w:next w:val="718"/>
    <w:link w:val="918"/>
    <w:uiPriority w:val="9"/>
    <w:qFormat/>
    <w:pPr>
      <w:keepLines/>
      <w:keepNext/>
      <w:spacing w:before="260" w:after="260" w:line="416" w:lineRule="auto"/>
      <w:outlineLvl w:val="2"/>
    </w:pPr>
    <w:rPr>
      <w:b/>
      <w:bCs/>
      <w:sz w:val="32"/>
      <w:szCs w:val="32"/>
    </w:rPr>
  </w:style>
  <w:style w:type="paragraph" w:styleId="722">
    <w:name w:val="Heading 4"/>
    <w:basedOn w:val="718"/>
    <w:next w:val="718"/>
    <w:link w:val="925"/>
    <w:qFormat/>
    <w:pPr>
      <w:keepLines/>
      <w:keepNext/>
      <w:spacing w:before="280" w:after="290" w:line="376" w:lineRule="auto"/>
      <w:outlineLvl w:val="3"/>
    </w:pPr>
    <w:rPr>
      <w:rFonts w:ascii="等线 Light" w:hAnsi="等线 Light" w:eastAsia="等线 Light"/>
      <w:b/>
      <w:bCs/>
      <w:sz w:val="28"/>
      <w:szCs w:val="28"/>
    </w:rPr>
  </w:style>
  <w:style w:type="paragraph" w:styleId="723">
    <w:name w:val="Heading 5"/>
    <w:basedOn w:val="718"/>
    <w:next w:val="718"/>
    <w:link w:val="776"/>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926"/>
    <w:qFormat/>
    <w:pPr>
      <w:keepLines/>
      <w:keepNext/>
      <w:spacing w:before="240" w:after="64" w:line="320" w:lineRule="auto"/>
      <w:outlineLvl w:val="5"/>
    </w:pPr>
    <w:rPr>
      <w:rFonts w:ascii="等线 Light" w:hAnsi="等线 Light" w:eastAsia="等线 Light"/>
      <w:b/>
      <w:bCs/>
      <w:sz w:val="24"/>
    </w:rPr>
  </w:style>
  <w:style w:type="paragraph" w:styleId="725">
    <w:name w:val="Heading 7"/>
    <w:basedOn w:val="718"/>
    <w:next w:val="718"/>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927"/>
    <w:qFormat/>
    <w:pPr>
      <w:keepLines/>
      <w:keepNext/>
      <w:spacing w:before="240" w:after="64" w:line="320" w:lineRule="auto"/>
      <w:outlineLvl w:val="7"/>
    </w:pPr>
    <w:rPr>
      <w:rFonts w:ascii="等线 Light" w:hAnsi="等线 Light" w:eastAsia="等线 Light"/>
      <w:sz w:val="24"/>
    </w:rPr>
  </w:style>
  <w:style w:type="paragraph" w:styleId="727">
    <w:name w:val="Heading 9"/>
    <w:basedOn w:val="718"/>
    <w:next w:val="718"/>
    <w:link w:val="780"/>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List 3"/>
    <w:basedOn w:val="718"/>
    <w:qFormat/>
    <w:pPr>
      <w:contextualSpacing/>
      <w:ind w:left="100" w:hanging="200"/>
      <w:jc w:val="left"/>
      <w:widowControl/>
    </w:pPr>
    <w:rPr>
      <w:sz w:val="20"/>
      <w:szCs w:val="20"/>
    </w:rPr>
  </w:style>
  <w:style w:type="paragraph" w:styleId="732">
    <w:name w:val="toc 7"/>
    <w:basedOn w:val="718"/>
    <w:next w:val="718"/>
    <w:uiPriority w:val="39"/>
    <w:unhideWhenUsed/>
    <w:pPr>
      <w:ind w:left="1701"/>
      <w:spacing w:after="57"/>
    </w:pPr>
  </w:style>
  <w:style w:type="paragraph" w:styleId="733">
    <w:name w:val="Normal Indent"/>
    <w:basedOn w:val="718"/>
    <w:link w:val="929"/>
    <w:uiPriority w:val="99"/>
    <w:qFormat/>
    <w:pPr>
      <w:ind w:firstLine="420"/>
    </w:pPr>
    <w:rPr>
      <w:szCs w:val="20"/>
    </w:rPr>
  </w:style>
  <w:style w:type="paragraph" w:styleId="734">
    <w:name w:val="Caption"/>
    <w:basedOn w:val="718"/>
    <w:next w:val="718"/>
    <w:uiPriority w:val="35"/>
    <w:semiHidden/>
    <w:unhideWhenUsed/>
    <w:qFormat/>
    <w:pPr>
      <w:spacing w:line="276" w:lineRule="auto"/>
    </w:pPr>
    <w:rPr>
      <w:b/>
      <w:bCs/>
      <w:color w:val="4472c4" w:themeColor="accent1"/>
      <w:sz w:val="18"/>
      <w:szCs w:val="18"/>
    </w:rPr>
  </w:style>
  <w:style w:type="paragraph" w:styleId="735">
    <w:name w:val="Document Map"/>
    <w:basedOn w:val="718"/>
    <w:link w:val="930"/>
    <w:qFormat/>
    <w:pPr>
      <w:shd w:val="clear" w:color="auto" w:fill="000080"/>
    </w:pPr>
  </w:style>
  <w:style w:type="paragraph" w:styleId="736">
    <w:name w:val="annotation text"/>
    <w:basedOn w:val="718"/>
    <w:link w:val="931"/>
    <w:qFormat/>
    <w:pPr>
      <w:jc w:val="left"/>
    </w:pPr>
  </w:style>
  <w:style w:type="paragraph" w:styleId="737">
    <w:name w:val="Body Text"/>
    <w:basedOn w:val="718"/>
    <w:link w:val="932"/>
    <w:uiPriority w:val="1"/>
    <w:qFormat/>
    <w:pPr>
      <w:spacing w:after="120"/>
    </w:pPr>
  </w:style>
  <w:style w:type="paragraph" w:styleId="738">
    <w:name w:val="Body Text Indent"/>
    <w:basedOn w:val="718"/>
    <w:qFormat/>
    <w:pPr>
      <w:ind w:left="420"/>
      <w:spacing w:after="120"/>
    </w:pPr>
  </w:style>
  <w:style w:type="paragraph" w:styleId="739">
    <w:name w:val="Block Text"/>
    <w:basedOn w:val="718"/>
    <w:qFormat/>
    <w:pPr>
      <w:ind w:left="1440" w:right="700"/>
      <w:spacing w:after="120"/>
    </w:pPr>
  </w:style>
  <w:style w:type="paragraph" w:styleId="740">
    <w:name w:val="index 4"/>
    <w:basedOn w:val="718"/>
    <w:next w:val="718"/>
    <w:uiPriority w:val="99"/>
    <w:unhideWhenUsed/>
    <w:qFormat/>
    <w:pPr>
      <w:ind w:left="600"/>
    </w:pPr>
    <w:rPr>
      <w:rFonts w:ascii="宋体"/>
      <w:b/>
      <w:position w:val="-10"/>
      <w:sz w:val="24"/>
      <w:szCs w:val="20"/>
    </w:rPr>
  </w:style>
  <w:style w:type="paragraph" w:styleId="741">
    <w:name w:val="toc 5"/>
    <w:basedOn w:val="718"/>
    <w:next w:val="718"/>
    <w:uiPriority w:val="39"/>
    <w:unhideWhenUsed/>
    <w:pPr>
      <w:ind w:left="1134"/>
      <w:spacing w:after="57"/>
    </w:pPr>
  </w:style>
  <w:style w:type="paragraph" w:styleId="742">
    <w:name w:val="toc 3"/>
    <w:basedOn w:val="718"/>
    <w:next w:val="718"/>
    <w:uiPriority w:val="39"/>
    <w:unhideWhenUsed/>
    <w:pPr>
      <w:ind w:left="567"/>
      <w:spacing w:after="57"/>
    </w:pPr>
  </w:style>
  <w:style w:type="paragraph" w:styleId="743">
    <w:name w:val="Plain Text"/>
    <w:basedOn w:val="718"/>
    <w:link w:val="935"/>
    <w:qFormat/>
    <w:rPr>
      <w:rFonts w:ascii="宋体" w:hAnsi="Courier New" w:cs="Courier New"/>
      <w:szCs w:val="21"/>
    </w:rPr>
  </w:style>
  <w:style w:type="paragraph" w:styleId="744">
    <w:name w:val="toc 8"/>
    <w:basedOn w:val="718"/>
    <w:next w:val="718"/>
    <w:uiPriority w:val="39"/>
    <w:unhideWhenUsed/>
    <w:pPr>
      <w:ind w:left="1984"/>
      <w:spacing w:after="57"/>
    </w:pPr>
  </w:style>
  <w:style w:type="paragraph" w:styleId="745">
    <w:name w:val="Date"/>
    <w:basedOn w:val="718"/>
    <w:next w:val="718"/>
    <w:link w:val="937"/>
    <w:qFormat/>
    <w:rPr>
      <w:sz w:val="24"/>
      <w:szCs w:val="20"/>
    </w:rPr>
  </w:style>
  <w:style w:type="paragraph" w:styleId="746">
    <w:name w:val="endnote text"/>
    <w:basedOn w:val="718"/>
    <w:link w:val="916"/>
    <w:uiPriority w:val="99"/>
    <w:semiHidden/>
    <w:unhideWhenUsed/>
    <w:pPr>
      <w:spacing w:after="0" w:line="240" w:lineRule="auto"/>
    </w:pPr>
    <w:rPr>
      <w:sz w:val="20"/>
    </w:rPr>
  </w:style>
  <w:style w:type="paragraph" w:styleId="747">
    <w:name w:val="Balloon Text"/>
    <w:basedOn w:val="718"/>
    <w:link w:val="938"/>
    <w:qFormat/>
    <w:rPr>
      <w:sz w:val="18"/>
      <w:szCs w:val="18"/>
    </w:rPr>
  </w:style>
  <w:style w:type="paragraph" w:styleId="748">
    <w:name w:val="Footer"/>
    <w:basedOn w:val="718"/>
    <w:link w:val="939"/>
    <w:uiPriority w:val="99"/>
    <w:qFormat/>
    <w:pPr>
      <w:jc w:val="left"/>
      <w:tabs>
        <w:tab w:val="center" w:pos="4153" w:leader="none"/>
        <w:tab w:val="right" w:pos="8306" w:leader="none"/>
      </w:tabs>
    </w:pPr>
    <w:rPr>
      <w:sz w:val="18"/>
      <w:szCs w:val="18"/>
    </w:rPr>
  </w:style>
  <w:style w:type="paragraph" w:styleId="749">
    <w:name w:val="Header"/>
    <w:basedOn w:val="718"/>
    <w:link w:val="940"/>
    <w:uiPriority w:val="99"/>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8"/>
    <w:next w:val="718"/>
    <w:uiPriority w:val="39"/>
    <w:unhideWhenUsed/>
    <w:pPr>
      <w:spacing w:after="57"/>
    </w:pPr>
  </w:style>
  <w:style w:type="paragraph" w:styleId="751">
    <w:name w:val="toc 4"/>
    <w:basedOn w:val="718"/>
    <w:next w:val="718"/>
    <w:uiPriority w:val="39"/>
    <w:unhideWhenUsed/>
    <w:pPr>
      <w:ind w:left="850"/>
      <w:spacing w:after="57"/>
    </w:pPr>
  </w:style>
  <w:style w:type="paragraph" w:styleId="752">
    <w:name w:val="Subtitle"/>
    <w:basedOn w:val="718"/>
    <w:next w:val="718"/>
    <w:link w:val="782"/>
    <w:uiPriority w:val="11"/>
    <w:qFormat/>
    <w:pPr>
      <w:spacing w:before="200" w:after="200"/>
    </w:pPr>
    <w:rPr>
      <w:sz w:val="24"/>
    </w:rPr>
  </w:style>
  <w:style w:type="paragraph" w:styleId="753">
    <w:name w:val="footnote text"/>
    <w:basedOn w:val="718"/>
    <w:link w:val="915"/>
    <w:uiPriority w:val="99"/>
    <w:semiHidden/>
    <w:unhideWhenUsed/>
    <w:pPr>
      <w:spacing w:after="40" w:line="240" w:lineRule="auto"/>
    </w:pPr>
    <w:rPr>
      <w:sz w:val="18"/>
    </w:rPr>
  </w:style>
  <w:style w:type="paragraph" w:styleId="754">
    <w:name w:val="toc 6"/>
    <w:basedOn w:val="718"/>
    <w:next w:val="718"/>
    <w:uiPriority w:val="39"/>
    <w:unhideWhenUsed/>
    <w:pPr>
      <w:ind w:left="1417"/>
      <w:spacing w:after="57"/>
    </w:pPr>
  </w:style>
  <w:style w:type="paragraph" w:styleId="755">
    <w:name w:val="table of figures"/>
    <w:basedOn w:val="718"/>
    <w:next w:val="718"/>
    <w:uiPriority w:val="99"/>
    <w:unhideWhenUsed/>
    <w:pPr>
      <w:spacing w:after="0"/>
    </w:pPr>
  </w:style>
  <w:style w:type="paragraph" w:styleId="756">
    <w:name w:val="toc 2"/>
    <w:basedOn w:val="718"/>
    <w:next w:val="718"/>
    <w:uiPriority w:val="39"/>
    <w:unhideWhenUsed/>
    <w:pPr>
      <w:ind w:left="283"/>
      <w:spacing w:after="57"/>
    </w:pPr>
  </w:style>
  <w:style w:type="paragraph" w:styleId="757">
    <w:name w:val="toc 9"/>
    <w:basedOn w:val="718"/>
    <w:next w:val="718"/>
    <w:uiPriority w:val="39"/>
    <w:unhideWhenUsed/>
    <w:pPr>
      <w:ind w:left="2268"/>
      <w:spacing w:after="57"/>
    </w:pPr>
  </w:style>
  <w:style w:type="paragraph" w:styleId="758">
    <w:name w:val="Body Text 2"/>
    <w:basedOn w:val="718"/>
    <w:link w:val="946"/>
    <w:qFormat/>
    <w:pPr>
      <w:spacing w:after="120" w:line="480" w:lineRule="auto"/>
    </w:pPr>
    <w:rPr>
      <w:rFonts w:ascii="Calibri" w:hAnsi="Calibri"/>
    </w:rPr>
  </w:style>
  <w:style w:type="paragraph" w:styleId="759">
    <w:name w:val="Normal (Web)"/>
    <w:basedOn w:val="718"/>
    <w:uiPriority w:val="99"/>
    <w:qFormat/>
    <w:pPr>
      <w:jc w:val="left"/>
      <w:spacing w:before="100" w:beforeAutospacing="1" w:after="100" w:afterAutospacing="1"/>
      <w:widowControl/>
    </w:pPr>
    <w:rPr>
      <w:sz w:val="24"/>
    </w:rPr>
  </w:style>
  <w:style w:type="paragraph" w:styleId="760">
    <w:name w:val="Title"/>
    <w:basedOn w:val="718"/>
    <w:next w:val="718"/>
    <w:link w:val="947"/>
    <w:qFormat/>
    <w:pPr>
      <w:jc w:val="center"/>
      <w:spacing w:before="240" w:after="60"/>
      <w:outlineLvl w:val="0"/>
    </w:pPr>
    <w:rPr>
      <w:rFonts w:ascii="等线 Light" w:hAnsi="等线 Light"/>
      <w:b/>
      <w:bCs/>
      <w:sz w:val="32"/>
      <w:szCs w:val="32"/>
    </w:rPr>
  </w:style>
  <w:style w:type="paragraph" w:styleId="761">
    <w:name w:val="annotation subject"/>
    <w:basedOn w:val="736"/>
    <w:next w:val="736"/>
    <w:link w:val="948"/>
    <w:qFormat/>
    <w:rPr>
      <w:b/>
      <w:bCs/>
    </w:rPr>
  </w:style>
  <w:style w:type="paragraph" w:styleId="762">
    <w:name w:val="Body Text First Indent"/>
    <w:basedOn w:val="737"/>
    <w:qFormat/>
    <w:pPr>
      <w:ind w:firstLine="420"/>
      <w:spacing w:line="360" w:lineRule="auto"/>
    </w:pPr>
    <w:rPr>
      <w:rFonts w:hint="eastAsia" w:hAnsi="宋体"/>
    </w:rPr>
  </w:style>
  <w:style w:type="table" w:styleId="763">
    <w:name w:val="Table Grid"/>
    <w:basedOn w:val="729"/>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qFormat/>
    <w:rPr>
      <w:b/>
      <w:bCs/>
    </w:rPr>
  </w:style>
  <w:style w:type="character" w:styleId="765">
    <w:name w:val="endnote reference"/>
    <w:basedOn w:val="728"/>
    <w:uiPriority w:val="99"/>
    <w:semiHidden/>
    <w:unhideWhenUsed/>
    <w:rPr>
      <w:vertAlign w:val="superscript"/>
    </w:rPr>
  </w:style>
  <w:style w:type="character" w:styleId="766">
    <w:name w:val="page number"/>
    <w:qFormat/>
  </w:style>
  <w:style w:type="character" w:styleId="767">
    <w:name w:val="Emphasis"/>
    <w:qFormat/>
    <w:rPr>
      <w:i/>
      <w:iCs/>
    </w:rPr>
  </w:style>
  <w:style w:type="character" w:styleId="768">
    <w:name w:val="Hyperlink"/>
    <w:uiPriority w:val="99"/>
    <w:qFormat/>
    <w:rPr>
      <w:color w:val="auto"/>
      <w:u w:val="none"/>
    </w:rPr>
  </w:style>
  <w:style w:type="character" w:styleId="769">
    <w:name w:val="annotation reference"/>
    <w:qFormat/>
    <w:rPr>
      <w:sz w:val="21"/>
      <w:szCs w:val="21"/>
    </w:rPr>
  </w:style>
  <w:style w:type="character" w:styleId="770">
    <w:name w:val="footnote reference"/>
    <w:basedOn w:val="728"/>
    <w:uiPriority w:val="99"/>
    <w:unhideWhenUsed/>
    <w:rPr>
      <w:vertAlign w:val="superscript"/>
    </w:rPr>
  </w:style>
  <w:style w:type="character" w:styleId="771" w:customStyle="1">
    <w:name w:val="Heading 1 Char"/>
    <w:basedOn w:val="728"/>
    <w:uiPriority w:val="9"/>
    <w:rPr>
      <w:rFonts w:ascii="Arial" w:hAnsi="Arial" w:eastAsia="Arial" w:cs="Arial"/>
      <w:sz w:val="40"/>
      <w:szCs w:val="40"/>
    </w:rPr>
  </w:style>
  <w:style w:type="character" w:styleId="772" w:customStyle="1">
    <w:name w:val="Heading 2 Char"/>
    <w:basedOn w:val="728"/>
    <w:link w:val="773"/>
    <w:uiPriority w:val="9"/>
    <w:qFormat/>
    <w:rPr>
      <w:rFonts w:ascii="Arial" w:hAnsi="Arial" w:eastAsia="Arial" w:cs="Arial"/>
      <w:sz w:val="34"/>
    </w:rPr>
  </w:style>
  <w:style w:type="paragraph" w:styleId="773" w:customStyle="1">
    <w:name w:val="标题 21"/>
    <w:basedOn w:val="718"/>
    <w:next w:val="718"/>
    <w:link w:val="772"/>
    <w:qFormat/>
    <w:pPr>
      <w:jc w:val="center"/>
      <w:keepNext/>
      <w:widowControl/>
    </w:pPr>
    <w:rPr>
      <w:rFonts w:ascii="楷体_GB2312" w:eastAsia="楷体_GB2312"/>
      <w:sz w:val="18"/>
      <w:szCs w:val="20"/>
    </w:rPr>
  </w:style>
  <w:style w:type="character" w:styleId="774" w:customStyle="1">
    <w:name w:val="Heading 3 Char"/>
    <w:basedOn w:val="728"/>
    <w:uiPriority w:val="9"/>
    <w:qFormat/>
    <w:rPr>
      <w:rFonts w:ascii="Arial" w:hAnsi="Arial" w:eastAsia="Arial" w:cs="Arial"/>
      <w:sz w:val="30"/>
      <w:szCs w:val="30"/>
    </w:rPr>
  </w:style>
  <w:style w:type="character" w:styleId="775" w:customStyle="1">
    <w:name w:val="Heading 4 Char"/>
    <w:basedOn w:val="728"/>
    <w:uiPriority w:val="9"/>
    <w:qFormat/>
    <w:rPr>
      <w:rFonts w:ascii="Arial" w:hAnsi="Arial" w:eastAsia="Arial" w:cs="Arial"/>
      <w:b/>
      <w:bCs/>
      <w:sz w:val="26"/>
      <w:szCs w:val="26"/>
    </w:rPr>
  </w:style>
  <w:style w:type="character" w:styleId="776" w:customStyle="1">
    <w:name w:val="标题 5 Char"/>
    <w:basedOn w:val="728"/>
    <w:link w:val="723"/>
    <w:uiPriority w:val="9"/>
    <w:rPr>
      <w:rFonts w:ascii="Arial" w:hAnsi="Arial" w:eastAsia="Arial" w:cs="Arial"/>
      <w:b/>
      <w:bCs/>
      <w:sz w:val="24"/>
      <w:szCs w:val="24"/>
    </w:rPr>
  </w:style>
  <w:style w:type="character" w:styleId="777" w:customStyle="1">
    <w:name w:val="Heading 6 Char"/>
    <w:basedOn w:val="728"/>
    <w:uiPriority w:val="9"/>
    <w:rPr>
      <w:rFonts w:ascii="Arial" w:hAnsi="Arial" w:eastAsia="Arial" w:cs="Arial"/>
      <w:b/>
      <w:bCs/>
      <w:sz w:val="22"/>
      <w:szCs w:val="22"/>
    </w:rPr>
  </w:style>
  <w:style w:type="character" w:styleId="778" w:customStyle="1">
    <w:name w:val="标题 7 Char"/>
    <w:basedOn w:val="728"/>
    <w:link w:val="725"/>
    <w:uiPriority w:val="9"/>
    <w:qFormat/>
    <w:rPr>
      <w:rFonts w:ascii="Arial" w:hAnsi="Arial" w:eastAsia="Arial" w:cs="Arial"/>
      <w:b/>
      <w:bCs/>
      <w:i/>
      <w:iCs/>
      <w:sz w:val="22"/>
      <w:szCs w:val="22"/>
    </w:rPr>
  </w:style>
  <w:style w:type="character" w:styleId="779" w:customStyle="1">
    <w:name w:val="Heading 8 Char"/>
    <w:basedOn w:val="728"/>
    <w:uiPriority w:val="9"/>
    <w:rPr>
      <w:rFonts w:ascii="Arial" w:hAnsi="Arial" w:eastAsia="Arial" w:cs="Arial"/>
      <w:i/>
      <w:iCs/>
      <w:sz w:val="22"/>
      <w:szCs w:val="22"/>
    </w:rPr>
  </w:style>
  <w:style w:type="character" w:styleId="780" w:customStyle="1">
    <w:name w:val="标题 9 Char"/>
    <w:basedOn w:val="728"/>
    <w:link w:val="727"/>
    <w:uiPriority w:val="9"/>
    <w:rPr>
      <w:rFonts w:ascii="Arial" w:hAnsi="Arial" w:eastAsia="Arial" w:cs="Arial"/>
      <w:i/>
      <w:iCs/>
      <w:sz w:val="21"/>
      <w:szCs w:val="21"/>
    </w:rPr>
  </w:style>
  <w:style w:type="character" w:styleId="781" w:customStyle="1">
    <w:name w:val="Title Char"/>
    <w:basedOn w:val="728"/>
    <w:uiPriority w:val="10"/>
    <w:rPr>
      <w:sz w:val="48"/>
      <w:szCs w:val="48"/>
    </w:rPr>
  </w:style>
  <w:style w:type="character" w:styleId="782" w:customStyle="1">
    <w:name w:val="副标题 Char"/>
    <w:basedOn w:val="728"/>
    <w:link w:val="752"/>
    <w:uiPriority w:val="11"/>
    <w:rPr>
      <w:sz w:val="24"/>
      <w:szCs w:val="24"/>
    </w:rPr>
  </w:style>
  <w:style w:type="paragraph" w:styleId="783">
    <w:name w:val="Quote"/>
    <w:basedOn w:val="718"/>
    <w:next w:val="718"/>
    <w:link w:val="784"/>
    <w:uiPriority w:val="29"/>
    <w:qFormat/>
    <w:pPr>
      <w:ind w:left="720" w:right="720"/>
    </w:pPr>
    <w:rPr>
      <w:i/>
    </w:rPr>
  </w:style>
  <w:style w:type="character" w:styleId="784" w:customStyle="1">
    <w:name w:val="引用 Char"/>
    <w:link w:val="783"/>
    <w:uiPriority w:val="29"/>
    <w:rPr>
      <w:i/>
    </w:rPr>
  </w:style>
  <w:style w:type="paragraph" w:styleId="785">
    <w:name w:val="Intense Quote"/>
    <w:basedOn w:val="718"/>
    <w:next w:val="718"/>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
    <w:link w:val="785"/>
    <w:uiPriority w:val="30"/>
    <w:rPr>
      <w:i/>
    </w:rPr>
  </w:style>
  <w:style w:type="character" w:styleId="787" w:customStyle="1">
    <w:name w:val="Header Char"/>
    <w:basedOn w:val="728"/>
    <w:uiPriority w:val="99"/>
  </w:style>
  <w:style w:type="character" w:styleId="788" w:customStyle="1">
    <w:name w:val="Footer Char"/>
    <w:basedOn w:val="728"/>
    <w:uiPriority w:val="99"/>
  </w:style>
  <w:style w:type="character" w:styleId="789" w:customStyle="1">
    <w:name w:val="Caption Char"/>
    <w:uiPriority w:val="99"/>
  </w:style>
  <w:style w:type="table" w:styleId="790" w:customStyle="1">
    <w:name w:val="Table Grid Light"/>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1" w:customStyle="1">
    <w:name w:val="无格式表格 11"/>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2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2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9"/>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9"/>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9"/>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9"/>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9"/>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9"/>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9"/>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9"/>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9"/>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9"/>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9"/>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9"/>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网格表 31"/>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9"/>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9"/>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9"/>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9"/>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9"/>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9"/>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72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9"/>
    <w:uiPriority w:val="5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9" w:customStyle="1">
    <w:name w:val="Grid Table 4 - Accent 2"/>
    <w:basedOn w:val="729"/>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0" w:customStyle="1">
    <w:name w:val="Grid Table 4 - Accent 3"/>
    <w:basedOn w:val="729"/>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1" w:customStyle="1">
    <w:name w:val="Grid Table 4 - Accent 4"/>
    <w:basedOn w:val="729"/>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2" w:customStyle="1">
    <w:name w:val="Grid Table 4 - Accent 5"/>
    <w:basedOn w:val="729"/>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3" w:customStyle="1">
    <w:name w:val="Grid Table 4 - Accent 6"/>
    <w:basedOn w:val="729"/>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4" w:customStyle="1">
    <w:name w:val="网格表 5 深色1"/>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6" w:customStyle="1">
    <w:name w:val="Grid Table 5 Dark - Accent 2"/>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7" w:customStyle="1">
    <w:name w:val="Grid Table 5 Dark - Accent 3"/>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8" w:customStyle="1">
    <w:name w:val="Grid Table 5 Dark- Accent 4"/>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9" w:customStyle="1">
    <w:name w:val="Grid Table 5 Dark - Accent 5"/>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0" w:customStyle="1">
    <w:name w:val="Grid Table 5 Dark - Accent 6"/>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1" w:customStyle="1">
    <w:name w:val="网格表 6 彩色1"/>
    <w:basedOn w:val="72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2" w:customStyle="1">
    <w:name w:val="Grid Table 6 Colorful - Accent 1"/>
    <w:basedOn w:val="729"/>
    <w:uiPriority w:val="99"/>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3" w:customStyle="1">
    <w:name w:val="Grid Table 6 Colorful - Accent 2"/>
    <w:basedOn w:val="729"/>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4" w:customStyle="1">
    <w:name w:val="Grid Table 6 Colorful - Accent 3"/>
    <w:basedOn w:val="729"/>
    <w:uiPriority w:val="99"/>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5" w:customStyle="1">
    <w:name w:val="Grid Table 6 Colorful - Accent 4"/>
    <w:basedOn w:val="729"/>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6" w:customStyle="1">
    <w:name w:val="Grid Table 6 Colorful - Accent 5"/>
    <w:basedOn w:val="729"/>
    <w:uiPriority w:val="99"/>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7" w:customStyle="1">
    <w:name w:val="Grid Table 6 Colorful - Accent 6"/>
    <w:basedOn w:val="729"/>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8" w:customStyle="1">
    <w:name w:val="网格表 7 彩色1"/>
    <w:basedOn w:val="729"/>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9"/>
    <w:uiPriority w:val="99"/>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9"/>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9"/>
    <w:uiPriority w:val="99"/>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9"/>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9"/>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9"/>
    <w:uiPriority w:val="99"/>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5" w:customStyle="1">
    <w:name w:val="清单表 1 浅色1"/>
    <w:basedOn w:val="72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9"/>
    <w:uiPriority w:val="99"/>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9"/>
    <w:uiPriority w:val="99"/>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9"/>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9"/>
    <w:uiPriority w:val="99"/>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9"/>
    <w:uiPriority w:val="99"/>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9"/>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清单表 21"/>
    <w:basedOn w:val="72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List Table 2 - Accent 1"/>
    <w:basedOn w:val="729"/>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4" w:customStyle="1">
    <w:name w:val="List Table 2 - Accent 2"/>
    <w:basedOn w:val="729"/>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5" w:customStyle="1">
    <w:name w:val="List Table 2 - Accent 3"/>
    <w:basedOn w:val="729"/>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6" w:customStyle="1">
    <w:name w:val="List Table 2 - Accent 4"/>
    <w:basedOn w:val="729"/>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7" w:customStyle="1">
    <w:name w:val="List Table 2 - Accent 5"/>
    <w:basedOn w:val="729"/>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8" w:customStyle="1">
    <w:name w:val="List Table 2 - Accent 6"/>
    <w:basedOn w:val="729"/>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9" w:customStyle="1">
    <w:name w:val="清单表 31"/>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9"/>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1" w:customStyle="1">
    <w:name w:val="List Table 3 - Accent 2"/>
    <w:basedOn w:val="729"/>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9"/>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9"/>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9"/>
    <w:uiPriority w:val="99"/>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9"/>
    <w:uiPriority w:val="99"/>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6" w:customStyle="1">
    <w:name w:val="清单表 41"/>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9"/>
    <w:uiPriority w:val="9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8" w:customStyle="1">
    <w:name w:val="List Table 4 - Accent 2"/>
    <w:basedOn w:val="729"/>
    <w:uiPriority w:val="9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9" w:customStyle="1">
    <w:name w:val="List Table 4 - Accent 3"/>
    <w:basedOn w:val="729"/>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0" w:customStyle="1">
    <w:name w:val="List Table 4 - Accent 4"/>
    <w:basedOn w:val="729"/>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1" w:customStyle="1">
    <w:name w:val="List Table 4 - Accent 5"/>
    <w:basedOn w:val="729"/>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2" w:customStyle="1">
    <w:name w:val="List Table 4 - Accent 6"/>
    <w:basedOn w:val="729"/>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3" w:customStyle="1">
    <w:name w:val="清单表 5 深色1"/>
    <w:basedOn w:val="72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basedOn w:val="729"/>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basedOn w:val="729"/>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basedOn w:val="729"/>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basedOn w:val="729"/>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basedOn w:val="729"/>
    <w:uiPriority w:val="99"/>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basedOn w:val="729"/>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0" w:customStyle="1">
    <w:name w:val="清单表 6 彩色1"/>
    <w:basedOn w:val="72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List Table 6 Colorful - Accent 1"/>
    <w:basedOn w:val="729"/>
    <w:uiPriority w:val="99"/>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2" w:customStyle="1">
    <w:name w:val="List Table 6 Colorful - Accent 2"/>
    <w:basedOn w:val="729"/>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3" w:customStyle="1">
    <w:name w:val="List Table 6 Colorful - Accent 3"/>
    <w:basedOn w:val="729"/>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4" w:customStyle="1">
    <w:name w:val="List Table 6 Colorful - Accent 4"/>
    <w:basedOn w:val="729"/>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5" w:customStyle="1">
    <w:name w:val="List Table 6 Colorful - Accent 5"/>
    <w:basedOn w:val="729"/>
    <w:uiPriority w:val="99"/>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6" w:customStyle="1">
    <w:name w:val="List Table 6 Colorful - Accent 6"/>
    <w:basedOn w:val="729"/>
    <w:uiPriority w:val="99"/>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7" w:customStyle="1">
    <w:name w:val="清单表 7 彩色1"/>
    <w:basedOn w:val="72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9"/>
    <w:uiPriority w:val="99"/>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9"/>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9"/>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9"/>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9"/>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9"/>
    <w:uiPriority w:val="99"/>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Lined - Accent 1"/>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6" w:customStyle="1">
    <w:name w:val="Lined - Accent 2"/>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7" w:customStyle="1">
    <w:name w:val="Lined - Accent 3"/>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9" w:customStyle="1">
    <w:name w:val="Lined - Accent 5"/>
    <w:basedOn w:val="7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0" w:customStyle="1">
    <w:name w:val="Lined - Accent 6"/>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729"/>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Bordered &amp; Lined - Accent 1"/>
    <w:basedOn w:val="729"/>
    <w:uiPriority w:val="99"/>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3" w:customStyle="1">
    <w:name w:val="Bordered &amp; Lined - Accent 2"/>
    <w:basedOn w:val="729"/>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4" w:customStyle="1">
    <w:name w:val="Bordered &amp; Lined - Accent 3"/>
    <w:basedOn w:val="729"/>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729"/>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6" w:customStyle="1">
    <w:name w:val="Bordered &amp; Lined - Accent 5"/>
    <w:basedOn w:val="729"/>
    <w:uiPriority w:val="99"/>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7" w:customStyle="1">
    <w:name w:val="Bordered &amp; Lined - Accent 6"/>
    <w:basedOn w:val="729"/>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729"/>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9" w:customStyle="1">
    <w:name w:val="Bordered - Accent 1"/>
    <w:basedOn w:val="729"/>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0" w:customStyle="1">
    <w:name w:val="Bordered - Accent 2"/>
    <w:basedOn w:val="729"/>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1" w:customStyle="1">
    <w:name w:val="Bordered - Accent 3"/>
    <w:basedOn w:val="729"/>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729"/>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3" w:customStyle="1">
    <w:name w:val="Bordered - Accent 5"/>
    <w:basedOn w:val="729"/>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4" w:customStyle="1">
    <w:name w:val="Bordered - Accent 6"/>
    <w:basedOn w:val="729"/>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脚注文本 Char"/>
    <w:link w:val="753"/>
    <w:uiPriority w:val="99"/>
    <w:rPr>
      <w:sz w:val="18"/>
    </w:rPr>
  </w:style>
  <w:style w:type="character" w:styleId="916" w:customStyle="1">
    <w:name w:val="尾注文本 Char"/>
    <w:link w:val="746"/>
    <w:uiPriority w:val="99"/>
    <w:rPr>
      <w:sz w:val="20"/>
    </w:rPr>
  </w:style>
  <w:style w:type="paragraph" w:styleId="917" w:customStyle="1">
    <w:name w:val="TOC 标题1"/>
    <w:uiPriority w:val="39"/>
    <w:unhideWhenUsed/>
  </w:style>
  <w:style w:type="character" w:styleId="918" w:customStyle="1">
    <w:name w:val="标题 3 Char"/>
    <w:link w:val="721"/>
    <w:uiPriority w:val="9"/>
    <w:qFormat/>
    <w:rPr>
      <w:rFonts w:eastAsia="宋体"/>
      <w:b/>
      <w:bCs/>
      <w:sz w:val="32"/>
      <w:szCs w:val="32"/>
      <w:lang w:val="en-US" w:eastAsia="zh-CN" w:bidi="ar-SA"/>
    </w:rPr>
  </w:style>
  <w:style w:type="character" w:styleId="919" w:customStyle="1">
    <w:name w:val="标题 2 Char"/>
    <w:link w:val="720"/>
    <w:semiHidden/>
    <w:qFormat/>
    <w:rPr>
      <w:rFonts w:ascii="等线 Light" w:hAnsi="等线 Light" w:eastAsia="等线 Light" w:cs="Times New Roman"/>
      <w:b/>
      <w:bCs/>
      <w:sz w:val="32"/>
      <w:szCs w:val="32"/>
    </w:rPr>
  </w:style>
  <w:style w:type="paragraph" w:styleId="920" w:customStyle="1">
    <w:name w:val="索引 41"/>
    <w:basedOn w:val="718"/>
    <w:next w:val="718"/>
    <w:semiHidden/>
    <w:qFormat/>
    <w:pPr>
      <w:ind w:left="1260"/>
    </w:pPr>
    <w:rPr>
      <w:rFonts w:ascii="Calibri" w:hAnsi="Calibri" w:eastAsia="Calibri" w:cs="宋体"/>
      <w:sz w:val="20"/>
      <w:lang w:val="zh-CN"/>
    </w:rPr>
  </w:style>
  <w:style w:type="paragraph" w:styleId="921" w:customStyle="1">
    <w:name w:val="正文文本1"/>
    <w:basedOn w:val="922"/>
    <w:next w:val="718"/>
    <w:qFormat/>
    <w:pPr>
      <w:spacing w:line="60" w:lineRule="auto"/>
    </w:pPr>
    <w:rPr>
      <w:rFonts w:ascii="仿宋_GB2312" w:eastAsia="仿宋_GB2312"/>
      <w:sz w:val="32"/>
    </w:rPr>
  </w:style>
  <w:style w:type="paragraph" w:styleId="922" w:customStyle="1">
    <w:name w:val="正文1"/>
    <w:next w:val="921"/>
    <w:qFormat/>
    <w:pPr>
      <w:jc w:val="both"/>
      <w:widowControl w:val="off"/>
    </w:pPr>
    <w:rPr>
      <w:rFonts w:ascii="Calibri" w:hAnsi="Calibri"/>
      <w:sz w:val="21"/>
      <w:szCs w:val="22"/>
    </w:rPr>
  </w:style>
  <w:style w:type="paragraph" w:styleId="923" w:customStyle="1">
    <w:name w:val="列表段落1"/>
    <w:basedOn w:val="718"/>
    <w:uiPriority w:val="99"/>
    <w:qFormat/>
    <w:pPr>
      <w:ind w:firstLine="420"/>
    </w:pPr>
  </w:style>
  <w:style w:type="character" w:styleId="924" w:customStyle="1">
    <w:name w:val="标题 1 Char"/>
    <w:link w:val="719"/>
    <w:qFormat/>
    <w:rPr>
      <w:b/>
      <w:bCs/>
      <w:sz w:val="21"/>
      <w:szCs w:val="44"/>
    </w:rPr>
  </w:style>
  <w:style w:type="character" w:styleId="925" w:customStyle="1">
    <w:name w:val="标题 4 Char"/>
    <w:link w:val="722"/>
    <w:semiHidden/>
    <w:qFormat/>
    <w:rPr>
      <w:rFonts w:ascii="等线 Light" w:hAnsi="等线 Light" w:eastAsia="等线 Light" w:cs="Times New Roman"/>
      <w:b/>
      <w:bCs/>
      <w:sz w:val="28"/>
      <w:szCs w:val="28"/>
    </w:rPr>
  </w:style>
  <w:style w:type="character" w:styleId="926" w:customStyle="1">
    <w:name w:val="标题 6 Char"/>
    <w:link w:val="724"/>
    <w:qFormat/>
    <w:rPr>
      <w:rFonts w:ascii="等线 Light" w:hAnsi="等线 Light" w:eastAsia="等线 Light" w:cs="Times New Roman"/>
      <w:b/>
      <w:bCs/>
      <w:sz w:val="24"/>
      <w:szCs w:val="24"/>
    </w:rPr>
  </w:style>
  <w:style w:type="character" w:styleId="927" w:customStyle="1">
    <w:name w:val="标题 8 Char"/>
    <w:link w:val="726"/>
    <w:semiHidden/>
    <w:qFormat/>
    <w:rPr>
      <w:rFonts w:ascii="等线 Light" w:hAnsi="等线 Light" w:eastAsia="等线 Light" w:cs="Times New Roman"/>
      <w:sz w:val="24"/>
      <w:szCs w:val="24"/>
    </w:rPr>
  </w:style>
  <w:style w:type="paragraph" w:styleId="928" w:customStyle="1">
    <w:name w:val="目录 71"/>
    <w:basedOn w:val="718"/>
    <w:next w:val="718"/>
    <w:uiPriority w:val="39"/>
    <w:unhideWhenUsed/>
    <w:qFormat/>
    <w:pPr>
      <w:ind w:left="2520"/>
    </w:pPr>
    <w:rPr>
      <w:rFonts w:ascii="等线" w:hAnsi="等线" w:eastAsia="等线"/>
      <w:szCs w:val="22"/>
    </w:rPr>
  </w:style>
  <w:style w:type="character" w:styleId="929" w:customStyle="1">
    <w:name w:val="正文缩进 Char"/>
    <w:link w:val="733"/>
    <w:uiPriority w:val="99"/>
    <w:qFormat/>
    <w:rPr>
      <w:sz w:val="21"/>
    </w:rPr>
  </w:style>
  <w:style w:type="character" w:styleId="930" w:customStyle="1">
    <w:name w:val="文档结构图 Char"/>
    <w:link w:val="735"/>
    <w:qFormat/>
    <w:rPr>
      <w:sz w:val="21"/>
      <w:szCs w:val="24"/>
      <w:shd w:val="clear" w:color="auto" w:fill="000080"/>
    </w:rPr>
  </w:style>
  <w:style w:type="character" w:styleId="931" w:customStyle="1">
    <w:name w:val="批注文字 Char"/>
    <w:link w:val="736"/>
    <w:qFormat/>
    <w:rPr>
      <w:sz w:val="21"/>
      <w:szCs w:val="24"/>
    </w:rPr>
  </w:style>
  <w:style w:type="character" w:styleId="932" w:customStyle="1">
    <w:name w:val="正文文本 Char"/>
    <w:link w:val="737"/>
    <w:uiPriority w:val="99"/>
    <w:qFormat/>
    <w:rPr>
      <w:sz w:val="21"/>
      <w:szCs w:val="24"/>
    </w:rPr>
  </w:style>
  <w:style w:type="paragraph" w:styleId="933" w:customStyle="1">
    <w:name w:val="目录 51"/>
    <w:basedOn w:val="718"/>
    <w:next w:val="718"/>
    <w:uiPriority w:val="39"/>
    <w:unhideWhenUsed/>
    <w:qFormat/>
    <w:pPr>
      <w:ind w:left="1680"/>
    </w:pPr>
    <w:rPr>
      <w:rFonts w:ascii="等线" w:hAnsi="等线" w:eastAsia="等线"/>
      <w:szCs w:val="22"/>
    </w:rPr>
  </w:style>
  <w:style w:type="paragraph" w:styleId="934" w:customStyle="1">
    <w:name w:val="目录 31"/>
    <w:basedOn w:val="718"/>
    <w:next w:val="718"/>
    <w:uiPriority w:val="39"/>
    <w:unhideWhenUsed/>
    <w:qFormat/>
    <w:pPr>
      <w:ind w:left="440"/>
      <w:jc w:val="left"/>
      <w:spacing w:after="100" w:line="259" w:lineRule="auto"/>
      <w:widowControl/>
    </w:pPr>
    <w:rPr>
      <w:rFonts w:ascii="等线" w:hAnsi="等线" w:eastAsia="等线"/>
      <w:sz w:val="22"/>
      <w:szCs w:val="22"/>
    </w:rPr>
  </w:style>
  <w:style w:type="character" w:styleId="935" w:customStyle="1">
    <w:name w:val="纯文本 Char1"/>
    <w:link w:val="743"/>
    <w:qFormat/>
    <w:rPr>
      <w:rFonts w:ascii="宋体" w:hAnsi="Courier New" w:cs="Courier New"/>
      <w:sz w:val="21"/>
      <w:szCs w:val="21"/>
    </w:rPr>
  </w:style>
  <w:style w:type="paragraph" w:styleId="936" w:customStyle="1">
    <w:name w:val="目录 81"/>
    <w:basedOn w:val="718"/>
    <w:next w:val="718"/>
    <w:uiPriority w:val="39"/>
    <w:unhideWhenUsed/>
    <w:qFormat/>
    <w:pPr>
      <w:ind w:left="2940"/>
    </w:pPr>
    <w:rPr>
      <w:rFonts w:ascii="等线" w:hAnsi="等线" w:eastAsia="等线"/>
      <w:szCs w:val="22"/>
    </w:rPr>
  </w:style>
  <w:style w:type="character" w:styleId="937" w:customStyle="1">
    <w:name w:val="日期 Char"/>
    <w:link w:val="745"/>
    <w:qFormat/>
    <w:rPr>
      <w:sz w:val="24"/>
    </w:rPr>
  </w:style>
  <w:style w:type="character" w:styleId="938" w:customStyle="1">
    <w:name w:val="批注框文本 Char"/>
    <w:link w:val="747"/>
    <w:qFormat/>
    <w:rPr>
      <w:sz w:val="18"/>
      <w:szCs w:val="18"/>
    </w:rPr>
  </w:style>
  <w:style w:type="character" w:styleId="939" w:customStyle="1">
    <w:name w:val="页脚 Char1"/>
    <w:link w:val="748"/>
    <w:uiPriority w:val="99"/>
    <w:qFormat/>
    <w:rPr>
      <w:sz w:val="18"/>
      <w:szCs w:val="18"/>
    </w:rPr>
  </w:style>
  <w:style w:type="character" w:styleId="940" w:customStyle="1">
    <w:name w:val="页眉 Char"/>
    <w:link w:val="749"/>
    <w:uiPriority w:val="99"/>
    <w:qFormat/>
    <w:rPr>
      <w:sz w:val="18"/>
      <w:szCs w:val="18"/>
    </w:rPr>
  </w:style>
  <w:style w:type="paragraph" w:styleId="941" w:customStyle="1">
    <w:name w:val="目录 11"/>
    <w:basedOn w:val="718"/>
    <w:next w:val="718"/>
    <w:uiPriority w:val="39"/>
    <w:qFormat/>
    <w:rPr>
      <w:rFonts w:ascii="仿宋_GB2312" w:eastAsia="仿宋_GB2312"/>
      <w:sz w:val="24"/>
    </w:rPr>
  </w:style>
  <w:style w:type="paragraph" w:styleId="942" w:customStyle="1">
    <w:name w:val="目录 41"/>
    <w:basedOn w:val="718"/>
    <w:next w:val="718"/>
    <w:uiPriority w:val="39"/>
    <w:unhideWhenUsed/>
    <w:qFormat/>
    <w:pPr>
      <w:ind w:left="1260"/>
    </w:pPr>
    <w:rPr>
      <w:rFonts w:ascii="等线" w:hAnsi="等线" w:eastAsia="等线"/>
      <w:szCs w:val="22"/>
    </w:rPr>
  </w:style>
  <w:style w:type="paragraph" w:styleId="943" w:customStyle="1">
    <w:name w:val="目录 61"/>
    <w:basedOn w:val="718"/>
    <w:next w:val="718"/>
    <w:uiPriority w:val="39"/>
    <w:unhideWhenUsed/>
    <w:qFormat/>
    <w:pPr>
      <w:ind w:left="2100"/>
    </w:pPr>
    <w:rPr>
      <w:rFonts w:ascii="等线" w:hAnsi="等线" w:eastAsia="等线"/>
      <w:szCs w:val="22"/>
    </w:rPr>
  </w:style>
  <w:style w:type="paragraph" w:styleId="944" w:customStyle="1">
    <w:name w:val="目录 21"/>
    <w:basedOn w:val="718"/>
    <w:next w:val="718"/>
    <w:uiPriority w:val="39"/>
    <w:unhideWhenUsed/>
    <w:qFormat/>
    <w:pPr>
      <w:ind w:left="220"/>
      <w:jc w:val="left"/>
      <w:spacing w:after="100" w:line="259" w:lineRule="auto"/>
      <w:widowControl/>
    </w:pPr>
    <w:rPr>
      <w:rFonts w:ascii="等线" w:hAnsi="等线" w:eastAsia="等线"/>
      <w:sz w:val="22"/>
      <w:szCs w:val="22"/>
    </w:rPr>
  </w:style>
  <w:style w:type="paragraph" w:styleId="945" w:customStyle="1">
    <w:name w:val="目录 91"/>
    <w:basedOn w:val="718"/>
    <w:next w:val="718"/>
    <w:uiPriority w:val="39"/>
    <w:unhideWhenUsed/>
    <w:qFormat/>
    <w:pPr>
      <w:ind w:left="3360"/>
    </w:pPr>
    <w:rPr>
      <w:rFonts w:ascii="等线" w:hAnsi="等线" w:eastAsia="等线"/>
      <w:szCs w:val="22"/>
    </w:rPr>
  </w:style>
  <w:style w:type="character" w:styleId="946" w:customStyle="1">
    <w:name w:val="正文文本 2 Char"/>
    <w:link w:val="758"/>
    <w:qFormat/>
    <w:rPr>
      <w:rFonts w:ascii="Calibri" w:hAnsi="Calibri"/>
      <w:sz w:val="21"/>
      <w:szCs w:val="24"/>
    </w:rPr>
  </w:style>
  <w:style w:type="character" w:styleId="947" w:customStyle="1">
    <w:name w:val="标题 Char"/>
    <w:link w:val="760"/>
    <w:qFormat/>
    <w:rPr>
      <w:rFonts w:ascii="等线 Light" w:hAnsi="等线 Light" w:cs="Times New Roman"/>
      <w:b/>
      <w:bCs/>
      <w:sz w:val="32"/>
      <w:szCs w:val="32"/>
    </w:rPr>
  </w:style>
  <w:style w:type="character" w:styleId="948" w:customStyle="1">
    <w:name w:val="批注主题 Char"/>
    <w:link w:val="761"/>
    <w:qFormat/>
    <w:rPr>
      <w:b/>
      <w:bCs/>
      <w:sz w:val="21"/>
      <w:szCs w:val="24"/>
    </w:rPr>
  </w:style>
  <w:style w:type="character" w:styleId="949" w:customStyle="1">
    <w:name w:val="p0 Char"/>
    <w:link w:val="950"/>
    <w:qFormat/>
    <w:rPr>
      <w:rFonts w:eastAsia="宋体"/>
      <w:sz w:val="21"/>
      <w:szCs w:val="21"/>
      <w:lang w:val="en-US" w:eastAsia="zh-CN" w:bidi="ar-SA"/>
    </w:rPr>
  </w:style>
  <w:style w:type="paragraph" w:styleId="950" w:customStyle="1">
    <w:name w:val="p0"/>
    <w:basedOn w:val="718"/>
    <w:link w:val="949"/>
    <w:qFormat/>
    <w:pPr>
      <w:widowControl/>
    </w:pPr>
    <w:rPr>
      <w:szCs w:val="21"/>
    </w:rPr>
  </w:style>
  <w:style w:type="character" w:styleId="951" w:customStyle="1">
    <w:name w:val="标题 2 Char Char Char"/>
    <w:qFormat/>
    <w:rPr>
      <w:rFonts w:ascii="Arial" w:hAnsi="Arial" w:eastAsia="黑体"/>
      <w:b/>
      <w:bCs/>
      <w:sz w:val="32"/>
      <w:szCs w:val="32"/>
      <w:lang w:val="en-US" w:eastAsia="zh-CN" w:bidi="ar-SA"/>
    </w:rPr>
  </w:style>
  <w:style w:type="character" w:styleId="952" w:customStyle="1">
    <w:name w:val="NormalCharacter"/>
    <w:semiHidden/>
    <w:qFormat/>
  </w:style>
  <w:style w:type="paragraph" w:styleId="953" w:customStyle="1">
    <w:name w:val="TOC 标题1"/>
    <w:basedOn w:val="719"/>
    <w:next w:val="71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4">
    <w:name w:val="No Spacing"/>
    <w:uiPriority w:val="1"/>
    <w:qFormat/>
    <w:pPr>
      <w:jc w:val="both"/>
      <w:spacing w:after="160" w:line="278" w:lineRule="auto"/>
      <w:widowControl w:val="off"/>
    </w:pPr>
    <w:rPr>
      <w:sz w:val="21"/>
      <w:szCs w:val="24"/>
    </w:rPr>
  </w:style>
  <w:style w:type="paragraph" w:styleId="955" w:customStyle="1">
    <w:name w:val="样式1"/>
    <w:basedOn w:val="719"/>
    <w:link w:val="956"/>
    <w:qFormat/>
    <w:pPr>
      <w:ind w:left="210" w:right="210"/>
    </w:pPr>
  </w:style>
  <w:style w:type="character" w:styleId="956" w:customStyle="1">
    <w:name w:val="样式1 字符"/>
    <w:link w:val="955"/>
    <w:qFormat/>
  </w:style>
  <w:style w:type="paragraph" w:styleId="957" w:customStyle="1">
    <w:name w:val="标题 211"/>
    <w:basedOn w:val="71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8" w:customStyle="1">
    <w:name w:val="列出段落1"/>
    <w:basedOn w:val="718"/>
    <w:uiPriority w:val="1"/>
    <w:qFormat/>
    <w:pPr>
      <w:ind w:left="400" w:firstLine="420"/>
      <w:jc w:val="left"/>
    </w:pPr>
    <w:rPr>
      <w:rFonts w:ascii="宋体" w:hAnsi="宋体" w:cs="宋体"/>
      <w:sz w:val="22"/>
      <w:szCs w:val="22"/>
      <w:lang w:val="zh-CN" w:bidi="zh-CN"/>
    </w:rPr>
  </w:style>
  <w:style w:type="paragraph" w:styleId="959" w:customStyle="1">
    <w:name w:val="Table Paragraph"/>
    <w:basedOn w:val="718"/>
    <w:uiPriority w:val="1"/>
    <w:qFormat/>
    <w:pPr>
      <w:jc w:val="left"/>
    </w:pPr>
    <w:rPr>
      <w:rFonts w:ascii="宋体" w:hAnsi="宋体" w:cs="宋体"/>
      <w:sz w:val="22"/>
      <w:szCs w:val="22"/>
      <w:lang w:val="zh-CN" w:bidi="zh-CN"/>
    </w:rPr>
  </w:style>
  <w:style w:type="character" w:styleId="960" w:customStyle="1">
    <w:name w:val="ask-title2"/>
    <w:qFormat/>
  </w:style>
  <w:style w:type="paragraph" w:styleId="961" w:customStyle="1">
    <w:name w:val="列出段落2"/>
    <w:basedOn w:val="718"/>
    <w:uiPriority w:val="99"/>
    <w:unhideWhenUsed/>
    <w:qFormat/>
    <w:pPr>
      <w:ind w:firstLine="420"/>
      <w:jc w:val="left"/>
    </w:pPr>
    <w:rPr>
      <w:rFonts w:ascii="宋体"/>
      <w:sz w:val="20"/>
      <w:szCs w:val="20"/>
    </w:rPr>
  </w:style>
  <w:style w:type="paragraph" w:styleId="962" w:customStyle="1">
    <w:name w:val="纯文本1"/>
    <w:basedOn w:val="718"/>
    <w:qFormat/>
    <w:rPr>
      <w:rFonts w:ascii="宋体" w:hAnsi="Courier New"/>
      <w:sz w:val="20"/>
      <w:szCs w:val="21"/>
    </w:rPr>
  </w:style>
  <w:style w:type="character" w:styleId="963" w:customStyle="1">
    <w:name w:val="纯文本 Char2"/>
    <w:qFormat/>
    <w:rPr>
      <w:rFonts w:ascii="宋体" w:hAnsi="Courier New"/>
      <w:sz w:val="21"/>
    </w:rPr>
  </w:style>
  <w:style w:type="paragraph" w:styleId="964" w:customStyle="1">
    <w:name w:val="列出段落11"/>
    <w:basedOn w:val="718"/>
    <w:qFormat/>
    <w:pPr>
      <w:ind w:firstLine="420"/>
      <w:spacing w:line="0" w:lineRule="atLeast"/>
    </w:pPr>
    <w:rPr>
      <w:rFonts w:eastAsia="微软雅黑"/>
      <w:sz w:val="20"/>
      <w:szCs w:val="20"/>
    </w:rPr>
  </w:style>
  <w:style w:type="character" w:styleId="965" w:customStyle="1">
    <w:name w:val="纯文本 Char"/>
    <w:link w:val="966"/>
    <w:qFormat/>
    <w:rPr>
      <w:rFonts w:ascii="宋体" w:hAnsi="Courier New"/>
    </w:rPr>
  </w:style>
  <w:style w:type="paragraph" w:styleId="966" w:customStyle="1">
    <w:name w:val="纯文本2"/>
    <w:basedOn w:val="718"/>
    <w:link w:val="965"/>
    <w:qFormat/>
    <w:pPr>
      <w:ind w:firstLine="200"/>
      <w:spacing w:line="360" w:lineRule="auto"/>
    </w:pPr>
    <w:rPr>
      <w:rFonts w:ascii="宋体" w:hAnsi="Courier New"/>
      <w:sz w:val="20"/>
      <w:szCs w:val="20"/>
    </w:rPr>
  </w:style>
  <w:style w:type="character" w:styleId="967" w:customStyle="1">
    <w:name w:val="页脚 Char"/>
    <w:qFormat/>
    <w:rPr>
      <w:sz w:val="18"/>
      <w:szCs w:val="18"/>
    </w:rPr>
  </w:style>
  <w:style w:type="paragraph" w:styleId="968" w:customStyle="1">
    <w:name w:val="_Style 83"/>
    <w:basedOn w:val="718"/>
    <w:next w:val="958"/>
    <w:uiPriority w:val="99"/>
    <w:qFormat/>
    <w:pPr>
      <w:ind w:firstLine="420"/>
    </w:pPr>
  </w:style>
  <w:style w:type="character" w:styleId="969">
    <w:name w:val="Placeholder Text"/>
    <w:basedOn w:val="728"/>
    <w:uiPriority w:val="99"/>
    <w:unhideWhenUsed/>
    <w:qFormat/>
    <w:rPr>
      <w:color w:val="808080"/>
    </w:rPr>
  </w:style>
  <w:style w:type="paragraph" w:styleId="970" w:customStyle="1">
    <w:name w:val="pf0"/>
    <w:basedOn w:val="718"/>
    <w:qFormat/>
    <w:pPr>
      <w:jc w:val="left"/>
      <w:spacing w:before="100" w:beforeAutospacing="1" w:after="100" w:afterAutospacing="1"/>
      <w:widowControl/>
    </w:pPr>
    <w:rPr>
      <w:rFonts w:ascii="宋体" w:hAnsi="宋体" w:cs="宋体"/>
      <w:sz w:val="24"/>
    </w:rPr>
  </w:style>
  <w:style w:type="character" w:styleId="971" w:customStyle="1">
    <w:name w:val="cf01"/>
    <w:basedOn w:val="728"/>
    <w:qFormat/>
    <w:rPr>
      <w:rFonts w:hint="eastAsia" w:ascii="Microsoft YaHei UI" w:hAnsi="Microsoft YaHei UI" w:eastAsia="Microsoft YaHei UI"/>
      <w:sz w:val="18"/>
      <w:szCs w:val="18"/>
    </w:rPr>
  </w:style>
  <w:style w:type="character" w:styleId="972" w:customStyle="1">
    <w:name w:val="cf11"/>
    <w:basedOn w:val="728"/>
    <w:qFormat/>
    <w:rPr>
      <w:rFonts w:hint="eastAsia" w:ascii="Microsoft YaHei UI" w:hAnsi="Microsoft YaHei UI" w:eastAsia="Microsoft YaHei UI"/>
      <w:sz w:val="18"/>
      <w:szCs w:val="18"/>
    </w:rPr>
  </w:style>
  <w:style w:type="paragraph" w:styleId="973">
    <w:name w:val="List Paragraph"/>
    <w:basedOn w:val="718"/>
    <w:uiPriority w:val="1"/>
    <w:qFormat/>
    <w:pPr>
      <w:ind w:firstLine="420"/>
    </w:pPr>
  </w:style>
  <w:style w:type="paragraph" w:styleId="974" w:customStyle="1">
    <w:name w:val="标题1，章节第一层"/>
    <w:basedOn w:val="718"/>
    <w:next w:val="718"/>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75" w:customStyle="1">
    <w:name w:val="标准文本"/>
    <w:basedOn w:val="718"/>
    <w:qFormat/>
    <w:pPr>
      <w:ind w:firstLine="480"/>
      <w:spacing w:line="360" w:lineRule="auto"/>
    </w:pPr>
    <w:rPr>
      <w:rFonts w:ascii="Calibri" w:hAnsi="Calibri" w:eastAsia="Calibri" w:cs="宋体"/>
      <w:sz w:val="24"/>
      <w:lang w:val="zh-CN"/>
    </w:rPr>
  </w:style>
  <w:style w:type="character" w:styleId="976" w:customStyle="1">
    <w:name w:val="标准文本 Char Char"/>
    <w:qFormat/>
    <w:rPr>
      <w:rFonts w:eastAsia="宋体" w:cs="宋体"/>
      <w:sz w:val="24"/>
      <w:szCs w:val="24"/>
      <w:lang w:val="en-US" w:eastAsia="zh-CN" w:bidi="ar-SA"/>
    </w:rPr>
  </w:style>
  <w:style w:type="character" w:styleId="977" w:customStyle="1">
    <w:name w:val="标准小四 Char Char"/>
    <w:qFormat/>
    <w:rPr>
      <w:rFonts w:ascii="Arial" w:hAnsi="Arial" w:eastAsia="宋体"/>
      <w:sz w:val="24"/>
      <w:szCs w:val="21"/>
      <w:lang w:val="en-US" w:eastAsia="zh-CN" w:bidi="ar-SA"/>
    </w:rPr>
  </w:style>
  <w:style w:type="character" w:styleId="978" w:customStyle="1">
    <w:name w:val="标准文本 Char"/>
    <w:qFormat/>
    <w:rPr>
      <w:rFonts w:eastAsia="宋体" w:cs="宋体"/>
      <w:sz w:val="24"/>
      <w:szCs w:val="24"/>
      <w:lang w:val="en-US" w:eastAsia="zh-CN" w:bidi="ar-SA"/>
    </w:rPr>
  </w:style>
  <w:style w:type="character" w:styleId="979" w:customStyle="1">
    <w:name w:val="未处理的提及1"/>
    <w:basedOn w:val="728"/>
    <w:uiPriority w:val="99"/>
    <w:semiHidden/>
    <w:unhideWhenUsed/>
    <w:qFormat/>
    <w:rPr>
      <w:color w:val="605e5c"/>
      <w:shd w:val="clear" w:color="auto" w:fill="e1dfdd"/>
    </w:rPr>
  </w:style>
  <w:style w:type="paragraph" w:styleId="980" w:customStyle="1">
    <w:name w:val="首行缩进"/>
    <w:basedOn w:val="718"/>
    <w:qFormat/>
    <w:pPr>
      <w:ind w:firstLine="420"/>
      <w:spacing w:line="360" w:lineRule="auto"/>
    </w:pPr>
  </w:style>
  <w:style w:type="paragraph" w:styleId="981" w:customStyle="1">
    <w:name w:val="样式 首行缩进:  2 字符"/>
    <w:qFormat/>
    <w:pPr>
      <w:ind w:firstLine="480"/>
      <w:jc w:val="both"/>
      <w:spacing w:line="360" w:lineRule="auto"/>
      <w:widowControl w:val="off"/>
    </w:pPr>
    <w:rPr>
      <w:sz w:val="24"/>
    </w:rPr>
  </w:style>
  <w:style w:type="table" w:styleId="982" w:customStyle="1">
    <w:name w:val="Table Normal"/>
    <w:uiPriority w:val="2"/>
    <w:unhideWhenUsed/>
    <w:qFormat/>
    <w:tblPr>
      <w:tblCellMar>
        <w:left w:w="0" w:type="dxa"/>
        <w:top w:w="0" w:type="dxa"/>
        <w:right w:w="0" w:type="dxa"/>
        <w:bottom w:w="0" w:type="dxa"/>
      </w:tblCellMar>
    </w:tblPr>
  </w:style>
  <w:style w:type="paragraph" w:styleId="983" w:customStyle="1">
    <w:name w:val="_Style 13"/>
    <w:qFormat/>
    <w:pPr>
      <w:spacing w:before="120" w:after="120" w:line="288" w:lineRule="auto"/>
    </w:pPr>
    <w:rPr>
      <w:rFonts w:ascii="Arial" w:hAnsi="Arial" w:eastAsia="等线" w:cs="Arial"/>
      <w:sz w:val="22"/>
      <w:szCs w:val="22"/>
    </w:rPr>
  </w:style>
  <w:style w:type="paragraph" w:styleId="984" w:customStyle="1">
    <w:name w:val="@@正文"/>
    <w:qFormat/>
    <w:pPr>
      <w:ind w:firstLine="200"/>
    </w:pPr>
    <w:rPr>
      <w:sz w:val="28"/>
      <w:szCs w:val="22"/>
    </w:rPr>
  </w:style>
  <w:style w:type="paragraph" w:styleId="985" w:customStyle="1">
    <w:name w:val="GM正文2"/>
    <w:basedOn w:val="718"/>
    <w:qFormat/>
    <w:pPr>
      <w:ind w:firstLine="200"/>
      <w:jc w:val="left"/>
      <w:spacing w:after="0" w:line="360" w:lineRule="auto"/>
      <w:widowControl/>
    </w:pPr>
    <w:rPr>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DF8B0CEF-4C85-4756-A07B-11224E128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毛毛熊</dc:creator>
  <cp:lastModifiedBy>肖金</cp:lastModifiedBy>
  <cp:revision>146</cp:revision>
  <dcterms:created xsi:type="dcterms:W3CDTF">2023-10-16T10:18:00Z</dcterms:created>
  <dcterms:modified xsi:type="dcterms:W3CDTF">2026-01-06T03:14:48Z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B3783E97F6A3422B9B9179AF0789210B_13</vt:lpwstr>
  </property>
  <property fmtid="{D5CDD505-2E9C-101B-9397-08002B2CF9AE}" pid="4" name="KSOTemplateDocerSaveRecord">
    <vt:lpwstr>eyJoZGlkIjoiNTYyZTM1MTVhNjhiZjBjYWIwYjg1ZWM4YzlmNzgwMDYiLCJ1c2VySWQiOiI0ODEyNDM3MDUifQ==</vt:lpwstr>
  </property>
</Properties>
</file>