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9"/>
        <w:jc w:val="left"/>
        <w:spacing w:line="360" w:lineRule="auto"/>
        <w:shd w:val="clear" w:color="auto" w:fill="ffffff"/>
        <w:rPr>
          <w:rStyle w:val="883"/>
          <w:rFonts w:ascii="宋体"/>
          <w:b/>
          <w:color w:val="000000"/>
          <w:sz w:val="24"/>
        </w:rPr>
      </w:pPr>
      <w:r>
        <w:rPr>
          <w:rStyle w:val="883"/>
          <w:rFonts w:ascii="宋体"/>
          <w:b/>
          <w:color w:val="000000"/>
          <w:sz w:val="24"/>
        </w:rPr>
      </w:r>
      <w:r/>
    </w:p>
    <w:p>
      <w:pPr>
        <w:pStyle w:val="759"/>
        <w:jc w:val="left"/>
        <w:spacing w:line="360" w:lineRule="auto"/>
        <w:shd w:val="clear" w:color="auto" w:fill="ffffff"/>
        <w:rPr>
          <w:rStyle w:val="883"/>
          <w:rFonts w:ascii="宋体"/>
          <w:b/>
          <w:color w:val="000000"/>
          <w:sz w:val="24"/>
        </w:rPr>
      </w:pPr>
      <w:r>
        <w:rPr>
          <w:rStyle w:val="883"/>
          <w:rFonts w:ascii="宋体"/>
          <w:b/>
          <w:color w:val="000000"/>
          <w:sz w:val="24"/>
        </w:rPr>
      </w:r>
      <w:r/>
    </w:p>
    <w:p>
      <w:pPr>
        <w:pStyle w:val="759"/>
        <w:jc w:val="left"/>
        <w:spacing w:line="360" w:lineRule="auto"/>
        <w:shd w:val="clear" w:color="auto" w:fill="ffffff"/>
        <w:rPr>
          <w:rStyle w:val="883"/>
          <w:rFonts w:ascii="宋体"/>
          <w:b/>
          <w:color w:val="000000"/>
          <w:sz w:val="24"/>
        </w:rPr>
      </w:pPr>
      <w:r>
        <w:rPr>
          <w:rStyle w:val="883"/>
          <w:rFonts w:ascii="宋体"/>
          <w:b/>
          <w:color w:val="000000"/>
          <w:sz w:val="24"/>
        </w:rPr>
      </w:r>
      <w:r/>
    </w:p>
    <w:p>
      <w:pPr>
        <w:pStyle w:val="759"/>
        <w:spacing w:line="360" w:lineRule="auto"/>
        <w:rPr>
          <w:rStyle w:val="883"/>
          <w:color w:val="000000"/>
        </w:rPr>
      </w:pPr>
      <w:r>
        <w:rPr>
          <w:rStyle w:val="883"/>
          <w:color w:val="000000"/>
        </w:rPr>
      </w:r>
      <w:r/>
    </w:p>
    <w:p>
      <w:pPr>
        <w:pStyle w:val="759"/>
        <w:jc w:val="center"/>
        <w:spacing w:line="360" w:lineRule="auto"/>
        <w:shd w:val="clear" w:color="auto" w:fill="ffffff"/>
        <w:rPr>
          <w:rStyle w:val="883"/>
          <w:rFonts w:ascii="宋体"/>
          <w:b/>
          <w:color w:val="000000"/>
          <w:sz w:val="48"/>
          <w:szCs w:val="48"/>
        </w:rPr>
      </w:pPr>
      <w:r>
        <w:rPr>
          <w:rStyle w:val="883"/>
          <w:rFonts w:ascii="宋体"/>
          <w:b/>
          <w:color w:val="000000"/>
          <w:sz w:val="48"/>
          <w:szCs w:val="48"/>
        </w:rPr>
      </w:r>
      <w:r/>
    </w:p>
    <w:p>
      <w:pPr>
        <w:pStyle w:val="759"/>
        <w:spacing w:line="360" w:lineRule="auto"/>
        <w:shd w:val="clear" w:color="auto" w:fill="ffffff"/>
        <w:rPr>
          <w:rStyle w:val="883"/>
          <w:rFonts w:ascii="宋体"/>
          <w:b/>
          <w:color w:val="000000"/>
          <w:sz w:val="32"/>
          <w:szCs w:val="32"/>
        </w:rPr>
      </w:pPr>
      <w:r>
        <w:rPr>
          <w:rStyle w:val="883"/>
          <w:rFonts w:ascii="宋体"/>
          <w:b/>
          <w:color w:val="000000"/>
          <w:sz w:val="32"/>
          <w:szCs w:val="32"/>
        </w:rPr>
      </w:r>
      <w:r/>
    </w:p>
    <w:p>
      <w:pPr>
        <w:pStyle w:val="759"/>
        <w:jc w:val="center"/>
        <w:spacing w:line="360" w:lineRule="auto"/>
        <w:rPr>
          <w:rStyle w:val="883"/>
          <w:rFonts w:ascii="宋体"/>
          <w:b/>
          <w:color w:val="000000"/>
          <w:sz w:val="72"/>
          <w:szCs w:val="72"/>
        </w:rPr>
      </w:pPr>
      <w:r>
        <w:rPr>
          <w:rStyle w:val="883"/>
          <w:rFonts w:hint="eastAsia" w:ascii="宋体" w:hAnsi="宋体"/>
          <w:b/>
          <w:color w:val="000000"/>
          <w:sz w:val="72"/>
          <w:szCs w:val="72"/>
        </w:rPr>
        <w:t xml:space="preserve">公开招标文件</w:t>
      </w:r>
      <w:r>
        <w:rPr>
          <w:rStyle w:val="883"/>
          <w:rFonts w:ascii="宋体"/>
          <w:b/>
          <w:color w:val="000000"/>
          <w:sz w:val="72"/>
          <w:szCs w:val="72"/>
        </w:rPr>
      </w:r>
      <w:r/>
    </w:p>
    <w:p>
      <w:pPr>
        <w:pStyle w:val="759"/>
        <w:ind w:firstLine="1446"/>
        <w:spacing w:line="360" w:lineRule="auto"/>
        <w:shd w:val="clear" w:color="auto" w:fill="ffffff"/>
        <w:rPr>
          <w:rStyle w:val="883"/>
          <w:rFonts w:ascii="宋体"/>
          <w:b/>
          <w:color w:val="000000"/>
          <w:sz w:val="36"/>
          <w:szCs w:val="36"/>
        </w:rPr>
      </w:pPr>
      <w:r>
        <w:rPr>
          <w:rStyle w:val="883"/>
          <w:rFonts w:ascii="宋体"/>
          <w:b/>
          <w:color w:val="000000"/>
          <w:sz w:val="36"/>
          <w:szCs w:val="36"/>
        </w:rPr>
      </w:r>
      <w:r/>
    </w:p>
    <w:p>
      <w:pPr>
        <w:pStyle w:val="759"/>
        <w:ind w:firstLine="1446"/>
        <w:spacing w:line="360" w:lineRule="auto"/>
        <w:shd w:val="clear" w:color="auto" w:fill="ffffff"/>
        <w:rPr>
          <w:rStyle w:val="883"/>
          <w:rFonts w:ascii="宋体"/>
          <w:b/>
          <w:color w:val="000000"/>
          <w:sz w:val="36"/>
          <w:szCs w:val="36"/>
        </w:rPr>
      </w:pPr>
      <w:r>
        <w:rPr>
          <w:rStyle w:val="883"/>
          <w:rFonts w:ascii="宋体"/>
          <w:b/>
          <w:color w:val="000000"/>
          <w:sz w:val="36"/>
          <w:szCs w:val="36"/>
        </w:rPr>
      </w:r>
      <w:r/>
    </w:p>
    <w:p>
      <w:pPr>
        <w:pStyle w:val="759"/>
        <w:ind w:firstLine="1446"/>
        <w:jc w:val="left"/>
        <w:spacing w:line="360" w:lineRule="auto"/>
        <w:shd w:val="clear" w:color="auto" w:fill="ffffff"/>
        <w:tabs>
          <w:tab w:val="left" w:pos="7637" w:leader="none"/>
        </w:tabs>
        <w:rPr>
          <w:rStyle w:val="883"/>
          <w:rFonts w:ascii="宋体"/>
          <w:b/>
          <w:color w:val="000000"/>
          <w:sz w:val="36"/>
          <w:szCs w:val="36"/>
        </w:rPr>
      </w:pPr>
      <w:r>
        <w:rPr>
          <w:rStyle w:val="883"/>
          <w:rFonts w:ascii="宋体"/>
          <w:b/>
          <w:color w:val="000000"/>
          <w:sz w:val="36"/>
          <w:szCs w:val="36"/>
        </w:rPr>
      </w:r>
      <w:r>
        <w:tab/>
      </w:r>
      <w:r/>
    </w:p>
    <w:p>
      <w:pPr>
        <w:pStyle w:val="759"/>
        <w:ind w:firstLine="1446"/>
        <w:spacing w:line="360" w:lineRule="auto"/>
        <w:shd w:val="clear" w:color="auto" w:fill="ffffff"/>
        <w:rPr>
          <w:rStyle w:val="883"/>
          <w:rFonts w:ascii="宋体"/>
          <w:b/>
          <w:color w:val="000000"/>
          <w:sz w:val="36"/>
          <w:szCs w:val="36"/>
        </w:rPr>
      </w:pPr>
      <w:r>
        <w:rPr>
          <w:rStyle w:val="883"/>
          <w:rFonts w:ascii="宋体"/>
          <w:b/>
          <w:color w:val="000000"/>
          <w:sz w:val="36"/>
          <w:szCs w:val="36"/>
        </w:rPr>
      </w:r>
      <w:r/>
    </w:p>
    <w:p>
      <w:pPr>
        <w:pStyle w:val="759"/>
        <w:ind w:firstLine="1084"/>
        <w:jc w:val="left"/>
        <w:spacing w:line="360" w:lineRule="auto"/>
        <w:rPr>
          <w:rStyle w:val="883"/>
          <w:rFonts w:hint="eastAsia" w:ascii="宋体" w:hAnsi="宋体"/>
          <w:b/>
          <w:color w:val="000000"/>
          <w:sz w:val="36"/>
          <w:szCs w:val="36"/>
        </w:rPr>
        <w:outlineLvl w:val="0"/>
      </w:pPr>
      <w:r/>
      <w:bookmarkStart w:id="0" w:name="_Toc12644"/>
      <w:r>
        <w:rPr>
          <w:rStyle w:val="883"/>
          <w:rFonts w:hint="eastAsia" w:ascii="宋体" w:hAnsi="宋体"/>
          <w:b/>
          <w:color w:val="000000"/>
          <w:sz w:val="36"/>
          <w:szCs w:val="36"/>
        </w:rPr>
        <w:t xml:space="preserve">项目编号：</w:t>
      </w:r>
      <w:bookmarkEnd w:id="0"/>
      <w:r/>
      <w:bookmarkStart w:id="1" w:name="_Toc9547"/>
      <w:r>
        <w:rPr>
          <w:rStyle w:val="883"/>
          <w:rFonts w:hint="eastAsia" w:ascii="宋体" w:hAnsi="宋体"/>
          <w:b/>
          <w:color w:val="000000"/>
          <w:sz w:val="36"/>
          <w:szCs w:val="36"/>
        </w:rPr>
        <w:t xml:space="preserve">JSZC-320115-NJJC-G2025-0150</w:t>
      </w:r>
      <w:r>
        <w:rPr>
          <w:rStyle w:val="883"/>
          <w:rFonts w:hint="eastAsia" w:ascii="宋体" w:hAnsi="宋体"/>
          <w:b/>
          <w:color w:val="000000"/>
          <w:sz w:val="36"/>
          <w:szCs w:val="36"/>
        </w:rPr>
      </w:r>
      <w:r/>
    </w:p>
    <w:p>
      <w:pPr>
        <w:pStyle w:val="759"/>
        <w:ind w:firstLine="1084"/>
        <w:jc w:val="left"/>
        <w:spacing w:line="360" w:lineRule="auto"/>
        <w:rPr>
          <w:rStyle w:val="883"/>
          <w:rFonts w:hint="eastAsia" w:ascii="宋体"/>
          <w:b/>
          <w:color w:val="000000"/>
          <w:sz w:val="36"/>
          <w:szCs w:val="36"/>
        </w:rPr>
        <w:outlineLvl w:val="0"/>
      </w:pPr>
      <w:r>
        <w:rPr>
          <w:rStyle w:val="883"/>
          <w:rFonts w:hint="eastAsia" w:ascii="宋体" w:hAnsi="宋体"/>
          <w:b/>
          <w:color w:val="000000"/>
          <w:sz w:val="36"/>
          <w:szCs w:val="36"/>
        </w:rPr>
        <w:t xml:space="preserve">项目名称：</w:t>
      </w:r>
      <w:bookmarkEnd w:id="1"/>
      <w:r>
        <w:rPr>
          <w:rStyle w:val="883"/>
          <w:rFonts w:hint="eastAsia" w:ascii="宋体" w:hAnsi="宋体"/>
          <w:b/>
          <w:color w:val="000000"/>
          <w:sz w:val="36"/>
          <w:szCs w:val="36"/>
        </w:rPr>
        <w:t xml:space="preserve">江宁开发区2026年法律咨询服务</w:t>
      </w:r>
      <w:r>
        <w:rPr>
          <w:rStyle w:val="883"/>
          <w:rFonts w:hint="eastAsia" w:ascii="宋体"/>
          <w:b/>
          <w:color w:val="000000"/>
          <w:sz w:val="36"/>
          <w:szCs w:val="36"/>
        </w:rPr>
      </w:r>
      <w:r/>
    </w:p>
    <w:p>
      <w:pPr>
        <w:pStyle w:val="880"/>
        <w:ind w:firstLine="1084"/>
        <w:spacing w:line="360" w:lineRule="auto"/>
        <w:rPr>
          <w:rFonts w:hint="eastAsia"/>
          <w:color w:val="000000"/>
        </w:rPr>
      </w:pPr>
      <w:r>
        <w:rPr>
          <w:rStyle w:val="883"/>
          <w:rFonts w:ascii="宋体" w:hAnsi="宋体"/>
          <w:b/>
          <w:color w:val="000000"/>
          <w:sz w:val="36"/>
          <w:szCs w:val="36"/>
        </w:rPr>
        <w:t xml:space="preserve">项目类型</w:t>
      </w:r>
      <w:r>
        <w:rPr>
          <w:rStyle w:val="883"/>
          <w:rFonts w:hint="eastAsia" w:ascii="宋体" w:hAnsi="宋体"/>
          <w:b/>
          <w:color w:val="000000"/>
          <w:sz w:val="36"/>
          <w:szCs w:val="36"/>
        </w:rPr>
        <w:t xml:space="preserve">：服务类</w:t>
      </w:r>
      <w:r>
        <w:rPr>
          <w:rFonts w:hint="eastAsia"/>
          <w:color w:val="000000"/>
        </w:rPr>
      </w:r>
      <w:r/>
    </w:p>
    <w:p>
      <w:pPr>
        <w:pStyle w:val="759"/>
        <w:jc w:val="center"/>
        <w:spacing w:line="360" w:lineRule="auto"/>
        <w:rPr>
          <w:rStyle w:val="883"/>
          <w:rFonts w:ascii="宋体"/>
          <w:b/>
          <w:color w:val="000000"/>
          <w:sz w:val="36"/>
          <w:szCs w:val="36"/>
        </w:rPr>
      </w:pPr>
      <w:r>
        <w:rPr>
          <w:rStyle w:val="883"/>
          <w:rFonts w:ascii="宋体"/>
          <w:b/>
          <w:color w:val="000000"/>
          <w:sz w:val="36"/>
          <w:szCs w:val="36"/>
        </w:rPr>
      </w:r>
      <w:r/>
    </w:p>
    <w:p>
      <w:pPr>
        <w:pStyle w:val="759"/>
        <w:jc w:val="center"/>
        <w:spacing w:line="360" w:lineRule="auto"/>
        <w:rPr>
          <w:rStyle w:val="883"/>
          <w:rFonts w:ascii="宋体"/>
          <w:b/>
          <w:color w:val="000000"/>
          <w:sz w:val="36"/>
          <w:szCs w:val="36"/>
        </w:rPr>
      </w:pPr>
      <w:r>
        <w:rPr>
          <w:rStyle w:val="883"/>
          <w:rFonts w:ascii="宋体"/>
          <w:b/>
          <w:color w:val="000000"/>
          <w:sz w:val="36"/>
          <w:szCs w:val="36"/>
        </w:rPr>
      </w:r>
      <w:r/>
    </w:p>
    <w:p>
      <w:pPr>
        <w:pStyle w:val="759"/>
        <w:spacing w:line="360" w:lineRule="auto"/>
        <w:rPr>
          <w:rStyle w:val="883"/>
          <w:rFonts w:ascii="宋体"/>
          <w:b/>
          <w:color w:val="000000"/>
          <w:sz w:val="36"/>
          <w:szCs w:val="36"/>
        </w:rPr>
      </w:pPr>
      <w:r>
        <w:rPr>
          <w:rStyle w:val="883"/>
          <w:rFonts w:ascii="宋体"/>
          <w:b/>
          <w:color w:val="000000"/>
          <w:sz w:val="36"/>
          <w:szCs w:val="36"/>
        </w:rPr>
      </w:r>
      <w:r/>
    </w:p>
    <w:p>
      <w:pPr>
        <w:pStyle w:val="759"/>
        <w:spacing w:line="360" w:lineRule="auto"/>
        <w:rPr>
          <w:rStyle w:val="883"/>
          <w:rFonts w:ascii="宋体"/>
          <w:b/>
          <w:color w:val="000000"/>
          <w:sz w:val="36"/>
          <w:szCs w:val="36"/>
        </w:rPr>
      </w:pPr>
      <w:r>
        <w:rPr>
          <w:rStyle w:val="883"/>
          <w:rFonts w:ascii="宋体"/>
          <w:b/>
          <w:color w:val="000000"/>
          <w:sz w:val="36"/>
          <w:szCs w:val="36"/>
        </w:rPr>
      </w:r>
      <w:r/>
    </w:p>
    <w:p>
      <w:pPr>
        <w:pStyle w:val="880"/>
        <w:spacing w:line="360" w:lineRule="auto"/>
        <w:rPr>
          <w:color w:val="000000"/>
        </w:rPr>
      </w:pPr>
      <w:r>
        <w:rPr>
          <w:color w:val="000000"/>
        </w:rPr>
      </w:r>
      <w:r/>
    </w:p>
    <w:p>
      <w:pPr>
        <w:pStyle w:val="880"/>
        <w:spacing w:line="360" w:lineRule="auto"/>
        <w:rPr>
          <w:color w:val="000000"/>
        </w:rPr>
      </w:pPr>
      <w:r>
        <w:rPr>
          <w:color w:val="000000"/>
        </w:rPr>
      </w:r>
      <w:r/>
    </w:p>
    <w:p>
      <w:pPr>
        <w:pStyle w:val="759"/>
        <w:ind w:left="698"/>
        <w:jc w:val="left"/>
        <w:spacing w:line="360" w:lineRule="auto"/>
        <w:widowControl w:val="off"/>
        <w:rPr>
          <w:rStyle w:val="883"/>
          <w:b/>
          <w:color w:val="000000"/>
          <w:sz w:val="36"/>
          <w:szCs w:val="36"/>
        </w:rPr>
        <w:outlineLvl w:val="0"/>
      </w:pPr>
      <w:r/>
      <w:bookmarkStart w:id="2" w:name="_Toc29198"/>
      <w:r>
        <w:rPr>
          <w:rStyle w:val="883"/>
          <w:rFonts w:hint="eastAsia"/>
          <w:b/>
          <w:color w:val="000000"/>
          <w:sz w:val="36"/>
          <w:szCs w:val="36"/>
        </w:rPr>
        <w:t xml:space="preserve">采购人：南京江宁经济技术开发区管委会</w:t>
      </w:r>
      <w:bookmarkEnd w:id="2"/>
      <w:r>
        <w:rPr>
          <w:rStyle w:val="883"/>
          <w:b/>
          <w:color w:val="000000"/>
          <w:sz w:val="36"/>
          <w:szCs w:val="36"/>
        </w:rPr>
      </w:r>
      <w:r/>
    </w:p>
    <w:p>
      <w:pPr>
        <w:pStyle w:val="759"/>
        <w:ind w:left="698"/>
        <w:jc w:val="left"/>
        <w:spacing w:line="360" w:lineRule="auto"/>
        <w:widowControl w:val="off"/>
        <w:rPr>
          <w:rStyle w:val="883"/>
          <w:b/>
          <w:color w:val="000000"/>
          <w:sz w:val="36"/>
          <w:szCs w:val="36"/>
        </w:rPr>
        <w:outlineLvl w:val="0"/>
      </w:pPr>
      <w:r/>
      <w:bookmarkStart w:id="3" w:name="_Toc32592"/>
      <w:r>
        <w:rPr>
          <w:rStyle w:val="883"/>
          <w:rFonts w:hint="eastAsia"/>
          <w:b/>
          <w:color w:val="000000"/>
          <w:sz w:val="36"/>
          <w:szCs w:val="36"/>
        </w:rPr>
        <w:t xml:space="preserve">采购代理机构：南京江城工程项目管理有限公司</w:t>
      </w:r>
      <w:bookmarkEnd w:id="3"/>
      <w:r>
        <w:rPr>
          <w:rStyle w:val="883"/>
          <w:b/>
          <w:color w:val="000000"/>
          <w:sz w:val="36"/>
          <w:szCs w:val="36"/>
        </w:rPr>
      </w:r>
      <w:r/>
    </w:p>
    <w:p>
      <w:pPr>
        <w:pStyle w:val="759"/>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t xml:space="preserve">二○二</w:t>
      </w:r>
      <w:r>
        <w:rPr>
          <w:rFonts w:hint="eastAsia" w:ascii="黑体" w:hAnsi="黑体" w:eastAsia="黑体" w:cs="黑体"/>
          <w:color w:val="000000"/>
          <w:sz w:val="36"/>
          <w:szCs w:val="36"/>
        </w:rPr>
        <w:t xml:space="preserve">五</w:t>
      </w:r>
      <w:r>
        <w:rPr>
          <w:rFonts w:ascii="黑体" w:hAnsi="黑体" w:eastAsia="黑体" w:cs="黑体"/>
          <w:color w:val="000000"/>
          <w:sz w:val="36"/>
          <w:szCs w:val="36"/>
        </w:rPr>
        <w:t xml:space="preserve">年</w:t>
      </w:r>
      <w:r>
        <w:rPr>
          <w:rFonts w:hint="eastAsia" w:ascii="黑体" w:hAnsi="黑体" w:eastAsia="黑体" w:cs="黑体"/>
          <w:color w:val="000000"/>
          <w:sz w:val="36"/>
          <w:szCs w:val="36"/>
        </w:rPr>
        <w:t xml:space="preserve">十二</w:t>
      </w:r>
      <w:r>
        <w:rPr>
          <w:rFonts w:ascii="黑体" w:hAnsi="黑体" w:eastAsia="黑体" w:cs="黑体"/>
          <w:color w:val="000000"/>
          <w:sz w:val="36"/>
          <w:szCs w:val="36"/>
        </w:rPr>
        <w:t xml:space="preserve">月</w:t>
      </w:r>
      <w:r>
        <w:rPr>
          <w:rFonts w:ascii="黑体" w:hAnsi="黑体" w:eastAsia="黑体" w:cs="黑体"/>
          <w:color w:val="000000"/>
          <w:sz w:val="36"/>
          <w:szCs w:val="36"/>
        </w:rPr>
      </w:r>
      <w:r/>
    </w:p>
    <w:p>
      <w:pPr>
        <w:pStyle w:val="759"/>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r>
      <w:r/>
    </w:p>
    <w:p>
      <w:pPr>
        <w:pStyle w:val="759"/>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r>
      <w:r/>
    </w:p>
    <w:p>
      <w:pPr>
        <w:pStyle w:val="759"/>
        <w:spacing w:line="360" w:lineRule="auto"/>
        <w:rPr>
          <w:color w:val="000000"/>
        </w:rPr>
      </w:pPr>
      <w:r>
        <w:rPr>
          <w:color w:val="000000"/>
        </w:rPr>
      </w:r>
      <w:r/>
    </w:p>
    <w:p>
      <w:pPr>
        <w:pStyle w:val="759"/>
        <w:jc w:val="center"/>
        <w:spacing w:line="360" w:lineRule="auto"/>
        <w:rPr>
          <w:rFonts w:ascii="宋体" w:hAnsi="宋体"/>
          <w:b/>
          <w:bCs/>
          <w:color w:val="000000"/>
          <w:sz w:val="36"/>
          <w:szCs w:val="44"/>
        </w:rPr>
      </w:pPr>
      <w:r>
        <w:rPr>
          <w:rFonts w:hint="eastAsia" w:ascii="宋体" w:hAnsi="宋体"/>
          <w:b/>
          <w:bCs/>
          <w:color w:val="000000"/>
          <w:sz w:val="36"/>
          <w:szCs w:val="44"/>
        </w:rPr>
        <w:t xml:space="preserve"> </w:t>
      </w:r>
      <w:r>
        <w:rPr>
          <w:rFonts w:ascii="宋体" w:hAnsi="宋体"/>
          <w:b/>
          <w:bCs/>
          <w:color w:val="000000"/>
          <w:sz w:val="36"/>
          <w:szCs w:val="44"/>
        </w:rPr>
        <w:t xml:space="preserve">目</w:t>
      </w:r>
      <w:r>
        <w:rPr>
          <w:rFonts w:hint="eastAsia" w:ascii="宋体" w:hAnsi="宋体"/>
          <w:b/>
          <w:bCs/>
          <w:color w:val="000000"/>
          <w:sz w:val="36"/>
          <w:szCs w:val="44"/>
        </w:rPr>
        <w:t xml:space="preserve">   </w:t>
      </w:r>
      <w:r>
        <w:rPr>
          <w:rFonts w:ascii="宋体" w:hAnsi="宋体"/>
          <w:b/>
          <w:bCs/>
          <w:color w:val="000000"/>
          <w:sz w:val="36"/>
          <w:szCs w:val="44"/>
        </w:rPr>
        <w:t xml:space="preserve">录</w:t>
      </w:r>
      <w:r>
        <w:rPr>
          <w:rFonts w:ascii="宋体" w:hAnsi="宋体"/>
          <w:b/>
          <w:bCs/>
          <w:color w:val="000000"/>
          <w:sz w:val="36"/>
          <w:szCs w:val="44"/>
        </w:rPr>
      </w:r>
      <w:r/>
    </w:p>
    <w:p>
      <w:pPr>
        <w:pStyle w:val="759"/>
        <w:jc w:val="center"/>
        <w:spacing w:line="360" w:lineRule="auto"/>
        <w:rPr>
          <w:color w:val="000000"/>
        </w:rPr>
      </w:pPr>
      <w:r>
        <w:rPr>
          <w:rFonts w:ascii="黑体" w:hAnsi="黑体" w:eastAsia="黑体" w:cs="黑体"/>
          <w:color w:val="000000"/>
          <w:sz w:val="36"/>
          <w:szCs w:val="36"/>
        </w:rPr>
        <w:fldChar w:fldCharType="begin"/>
      </w:r>
      <w:r>
        <w:rPr>
          <w:rFonts w:ascii="黑体" w:hAnsi="黑体" w:eastAsia="黑体" w:cs="黑体"/>
          <w:color w:val="000000"/>
          <w:sz w:val="36"/>
          <w:szCs w:val="36"/>
        </w:rPr>
        <w:instrText xml:space="preserve">TOC \o "1-1" \h \u </w:instrText>
      </w:r>
      <w:r>
        <w:rPr>
          <w:rFonts w:ascii="黑体" w:hAnsi="黑体" w:eastAsia="黑体" w:cs="黑体"/>
          <w:color w:val="000000"/>
          <w:sz w:val="36"/>
          <w:szCs w:val="36"/>
        </w:rPr>
        <w:fldChar w:fldCharType="separate"/>
      </w:r>
      <w:r>
        <w:rPr>
          <w:color w:val="000000"/>
        </w:rPr>
      </w:r>
      <w:r/>
    </w:p>
    <w:p>
      <w:pPr>
        <w:pStyle w:val="907"/>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_Toc30229 </w:instrText>
      </w:r>
      <w:r>
        <w:rPr>
          <w:rFonts w:ascii="黑体" w:hAnsi="黑体" w:eastAsia="黑体" w:cs="黑体"/>
          <w:b/>
          <w:bCs/>
          <w:color w:val="000000"/>
          <w:sz w:val="24"/>
          <w:szCs w:val="48"/>
        </w:rPr>
        <w:fldChar w:fldCharType="separate"/>
      </w:r>
      <w:r>
        <w:rPr>
          <w:rFonts w:hint="eastAsia"/>
          <w:b/>
          <w:bCs/>
          <w:color w:val="000000"/>
          <w:sz w:val="24"/>
          <w:szCs w:val="44"/>
        </w:rPr>
        <w:t xml:space="preserve">第一章 投标邀请书（招标公告）</w:t>
      </w:r>
      <w:r>
        <w:rPr>
          <w:b/>
          <w:bCs/>
          <w:color w:val="000000"/>
          <w:sz w:val="24"/>
          <w:szCs w:val="24"/>
        </w:rPr>
        <w:tab/>
      </w:r>
      <w:r>
        <w:rPr>
          <w:b/>
          <w:bCs/>
          <w:color w:val="000000"/>
          <w:sz w:val="24"/>
          <w:szCs w:val="24"/>
        </w:rPr>
        <w:fldChar w:fldCharType="begin"/>
      </w:r>
      <w:r>
        <w:rPr>
          <w:b/>
          <w:bCs/>
          <w:color w:val="000000"/>
          <w:sz w:val="24"/>
          <w:szCs w:val="24"/>
        </w:rPr>
        <w:instrText xml:space="preserve"> PAGEREF _Toc30229 \h </w:instrText>
      </w:r>
      <w:r>
        <w:rPr>
          <w:b/>
          <w:bCs/>
          <w:color w:val="000000"/>
          <w:sz w:val="24"/>
          <w:szCs w:val="24"/>
        </w:rPr>
        <w:fldChar w:fldCharType="separate"/>
      </w:r>
      <w:r>
        <w:rPr>
          <w:b/>
          <w:bCs/>
          <w:color w:val="000000"/>
          <w:sz w:val="24"/>
          <w:szCs w:val="24"/>
        </w:rPr>
        <w:t xml:space="preserve">3</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907"/>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_Toc2713 </w:instrText>
      </w:r>
      <w:r>
        <w:rPr>
          <w:rFonts w:ascii="黑体" w:hAnsi="黑体" w:eastAsia="黑体" w:cs="黑体"/>
          <w:b/>
          <w:bCs/>
          <w:color w:val="000000"/>
          <w:sz w:val="24"/>
          <w:szCs w:val="48"/>
        </w:rPr>
        <w:fldChar w:fldCharType="separate"/>
      </w:r>
      <w:r>
        <w:rPr>
          <w:rFonts w:hint="eastAsia"/>
          <w:b/>
          <w:bCs/>
          <w:color w:val="000000"/>
          <w:sz w:val="24"/>
          <w:szCs w:val="48"/>
        </w:rPr>
        <w:t xml:space="preserve">第三章 评标标准</w:t>
      </w:r>
      <w:r>
        <w:rPr>
          <w:b/>
          <w:bCs/>
          <w:color w:val="000000"/>
          <w:sz w:val="24"/>
          <w:szCs w:val="24"/>
        </w:rPr>
        <w:tab/>
      </w:r>
      <w:r>
        <w:rPr>
          <w:b/>
          <w:bCs/>
          <w:color w:val="000000"/>
          <w:sz w:val="24"/>
          <w:szCs w:val="24"/>
        </w:rPr>
        <w:fldChar w:fldCharType="begin"/>
      </w:r>
      <w:r>
        <w:rPr>
          <w:b/>
          <w:bCs/>
          <w:color w:val="000000"/>
          <w:sz w:val="24"/>
          <w:szCs w:val="24"/>
        </w:rPr>
        <w:instrText xml:space="preserve"> PAGEREF _Toc2713 \h </w:instrText>
      </w:r>
      <w:r>
        <w:rPr>
          <w:b/>
          <w:bCs/>
          <w:color w:val="000000"/>
          <w:sz w:val="24"/>
          <w:szCs w:val="24"/>
        </w:rPr>
        <w:fldChar w:fldCharType="separate"/>
      </w:r>
      <w:r>
        <w:rPr>
          <w:b/>
          <w:bCs/>
          <w:color w:val="000000"/>
          <w:sz w:val="24"/>
          <w:szCs w:val="24"/>
        </w:rPr>
        <w:t xml:space="preserve">19</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907"/>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_Toc9546 </w:instrText>
      </w:r>
      <w:r>
        <w:rPr>
          <w:rFonts w:ascii="黑体" w:hAnsi="黑体" w:eastAsia="黑体" w:cs="黑体"/>
          <w:b/>
          <w:bCs/>
          <w:color w:val="000000"/>
          <w:sz w:val="24"/>
          <w:szCs w:val="48"/>
        </w:rPr>
        <w:fldChar w:fldCharType="separate"/>
      </w:r>
      <w:r>
        <w:rPr>
          <w:rFonts w:hint="eastAsia"/>
          <w:b/>
          <w:bCs/>
          <w:color w:val="000000"/>
          <w:sz w:val="24"/>
          <w:szCs w:val="48"/>
        </w:rPr>
        <w:t xml:space="preserve">第四章 招标项目的技术规格、要求和数量等</w:t>
      </w:r>
      <w:r>
        <w:rPr>
          <w:b/>
          <w:bCs/>
          <w:color w:val="000000"/>
          <w:sz w:val="24"/>
          <w:szCs w:val="24"/>
        </w:rPr>
        <w:tab/>
      </w:r>
      <w:r>
        <w:rPr>
          <w:b/>
          <w:bCs/>
          <w:color w:val="000000"/>
          <w:sz w:val="24"/>
          <w:szCs w:val="24"/>
        </w:rPr>
        <w:fldChar w:fldCharType="begin"/>
      </w:r>
      <w:r>
        <w:rPr>
          <w:b/>
          <w:bCs/>
          <w:color w:val="000000"/>
          <w:sz w:val="24"/>
          <w:szCs w:val="24"/>
        </w:rPr>
        <w:instrText xml:space="preserve"> PAGEREF _Toc9546 \h </w:instrText>
      </w:r>
      <w:r>
        <w:rPr>
          <w:b/>
          <w:bCs/>
          <w:color w:val="000000"/>
          <w:sz w:val="24"/>
          <w:szCs w:val="24"/>
        </w:rPr>
        <w:fldChar w:fldCharType="separate"/>
      </w:r>
      <w:r>
        <w:rPr>
          <w:b/>
          <w:bCs/>
          <w:color w:val="000000"/>
          <w:sz w:val="24"/>
          <w:szCs w:val="24"/>
        </w:rPr>
        <w:t xml:space="preserve">24</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907"/>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_Toc17519 </w:instrText>
      </w:r>
      <w:r>
        <w:rPr>
          <w:rFonts w:ascii="黑体" w:hAnsi="黑体" w:eastAsia="黑体" w:cs="黑体"/>
          <w:b/>
          <w:bCs/>
          <w:color w:val="000000"/>
          <w:sz w:val="24"/>
          <w:szCs w:val="48"/>
        </w:rPr>
        <w:fldChar w:fldCharType="separate"/>
      </w:r>
      <w:r>
        <w:rPr>
          <w:rFonts w:hint="eastAsia"/>
          <w:b/>
          <w:bCs/>
          <w:color w:val="000000"/>
          <w:sz w:val="24"/>
          <w:szCs w:val="48"/>
        </w:rPr>
        <w:t xml:space="preserve">第五章 合同主要条款及格式</w:t>
      </w:r>
      <w:r>
        <w:rPr>
          <w:b/>
          <w:bCs/>
          <w:color w:val="000000"/>
          <w:sz w:val="24"/>
          <w:szCs w:val="24"/>
        </w:rPr>
        <w:tab/>
      </w:r>
      <w:r>
        <w:rPr>
          <w:b/>
          <w:bCs/>
          <w:color w:val="000000"/>
          <w:sz w:val="24"/>
          <w:szCs w:val="24"/>
        </w:rPr>
        <w:fldChar w:fldCharType="begin"/>
      </w:r>
      <w:r>
        <w:rPr>
          <w:b/>
          <w:bCs/>
          <w:color w:val="000000"/>
          <w:sz w:val="24"/>
          <w:szCs w:val="24"/>
        </w:rPr>
        <w:instrText xml:space="preserve"> PAGEREF _Toc17519 \h </w:instrText>
      </w:r>
      <w:r>
        <w:rPr>
          <w:b/>
          <w:bCs/>
          <w:color w:val="000000"/>
          <w:sz w:val="24"/>
          <w:szCs w:val="24"/>
        </w:rPr>
        <w:fldChar w:fldCharType="separate"/>
      </w:r>
      <w:r>
        <w:rPr>
          <w:b/>
          <w:bCs/>
          <w:color w:val="000000"/>
          <w:sz w:val="24"/>
          <w:szCs w:val="24"/>
        </w:rPr>
        <w:t xml:space="preserve">35</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907"/>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_Toc29062 </w:instrText>
      </w:r>
      <w:r>
        <w:rPr>
          <w:rFonts w:ascii="黑体" w:hAnsi="黑体" w:eastAsia="黑体" w:cs="黑体"/>
          <w:b/>
          <w:bCs/>
          <w:color w:val="000000"/>
          <w:sz w:val="24"/>
          <w:szCs w:val="48"/>
        </w:rPr>
        <w:fldChar w:fldCharType="separate"/>
      </w:r>
      <w:r>
        <w:rPr>
          <w:rFonts w:hint="eastAsia"/>
          <w:b/>
          <w:bCs/>
          <w:color w:val="000000"/>
          <w:sz w:val="24"/>
          <w:szCs w:val="48"/>
        </w:rPr>
        <w:t xml:space="preserve">第六章 附    件</w:t>
      </w:r>
      <w:r>
        <w:rPr>
          <w:b/>
          <w:bCs/>
          <w:color w:val="000000"/>
          <w:sz w:val="24"/>
          <w:szCs w:val="24"/>
        </w:rPr>
        <w:tab/>
      </w:r>
      <w:r>
        <w:rPr>
          <w:b/>
          <w:bCs/>
          <w:color w:val="000000"/>
          <w:sz w:val="24"/>
          <w:szCs w:val="24"/>
        </w:rPr>
        <w:fldChar w:fldCharType="begin"/>
      </w:r>
      <w:r>
        <w:rPr>
          <w:b/>
          <w:bCs/>
          <w:color w:val="000000"/>
          <w:sz w:val="24"/>
          <w:szCs w:val="24"/>
        </w:rPr>
        <w:instrText xml:space="preserve"> PAGEREF _Toc29062 \h </w:instrText>
      </w:r>
      <w:r>
        <w:rPr>
          <w:b/>
          <w:bCs/>
          <w:color w:val="000000"/>
          <w:sz w:val="24"/>
          <w:szCs w:val="24"/>
        </w:rPr>
        <w:fldChar w:fldCharType="separate"/>
      </w:r>
      <w:r>
        <w:rPr>
          <w:b/>
          <w:bCs/>
          <w:color w:val="000000"/>
          <w:sz w:val="24"/>
          <w:szCs w:val="24"/>
        </w:rPr>
        <w:t xml:space="preserve">40</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fldChar w:fldCharType="end"/>
      </w: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9"/>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60"/>
        <w:spacing w:line="360" w:lineRule="auto"/>
        <w:rPr>
          <w:color w:val="000000"/>
          <w:sz w:val="32"/>
          <w:szCs w:val="32"/>
        </w:rPr>
      </w:pPr>
      <w:r>
        <w:rPr>
          <w:rFonts w:hint="eastAsia"/>
          <w:color w:val="000000"/>
          <w:sz w:val="32"/>
          <w:szCs w:val="32"/>
        </w:rPr>
        <w:t xml:space="preserve"> </w:t>
      </w:r>
      <w:bookmarkStart w:id="4" w:name="_Toc30229"/>
      <w:r>
        <w:rPr>
          <w:rFonts w:hint="eastAsia"/>
          <w:color w:val="000000"/>
          <w:sz w:val="32"/>
          <w:szCs w:val="32"/>
        </w:rPr>
        <w:t xml:space="preserve">第一章 投标邀请书（招标公告）</w:t>
      </w:r>
      <w:bookmarkEnd w:id="4"/>
      <w:r>
        <w:rPr>
          <w:color w:val="000000"/>
          <w:sz w:val="32"/>
          <w:szCs w:val="32"/>
        </w:rPr>
      </w:r>
      <w:r/>
    </w:p>
    <w:p>
      <w:pPr>
        <w:pStyle w:val="759"/>
        <w:ind w:firstLine="632"/>
        <w:jc w:val="left"/>
        <w:spacing w:line="360" w:lineRule="auto"/>
        <w:widowControl w:val="off"/>
        <w:rPr>
          <w:rStyle w:val="883"/>
          <w:rFonts w:ascii="宋体"/>
          <w:bCs/>
          <w:color w:val="000000"/>
          <w:szCs w:val="21"/>
        </w:rPr>
      </w:pPr>
      <w:r>
        <w:rPr>
          <w:rStyle w:val="883"/>
          <w:rFonts w:hint="eastAsia" w:ascii="宋体" w:hAnsi="宋体"/>
          <w:b/>
          <w:color w:val="000000"/>
          <w:szCs w:val="21"/>
        </w:rPr>
        <w:t xml:space="preserve">江宁开发区2026年法律咨询服务</w:t>
      </w:r>
      <w:r>
        <w:rPr>
          <w:rStyle w:val="883"/>
          <w:rFonts w:hint="eastAsia" w:ascii="宋体" w:hAnsi="宋体"/>
          <w:bCs/>
          <w:color w:val="000000"/>
          <w:szCs w:val="21"/>
        </w:rPr>
        <w:t xml:space="preserve">的潜在供应商应</w:t>
      </w:r>
      <w:r>
        <w:rPr>
          <w:rStyle w:val="883"/>
          <w:rFonts w:hint="eastAsia" w:ascii="宋体" w:hAnsi="宋体"/>
          <w:bCs/>
          <w:color w:val="000000"/>
          <w:szCs w:val="21"/>
          <w:u w:val="single"/>
        </w:rPr>
        <w:t xml:space="preserve">江苏政府采购网</w:t>
      </w:r>
      <w:r>
        <w:rPr>
          <w:rStyle w:val="883"/>
          <w:rFonts w:hint="eastAsia" w:ascii="宋体" w:hAnsi="宋体"/>
          <w:bCs/>
          <w:color w:val="000000"/>
          <w:szCs w:val="21"/>
        </w:rPr>
        <w:t xml:space="preserve"> 获取招标文件，并于2026年01月</w:t>
      </w:r>
      <w:r>
        <w:rPr>
          <w:rStyle w:val="883"/>
          <w:rFonts w:hint="eastAsia" w:ascii="宋体" w:hAnsi="宋体"/>
          <w:bCs/>
          <w:color w:val="000000"/>
          <w:szCs w:val="21"/>
          <w:lang w:val="en-US" w:eastAsia="zh-CN"/>
        </w:rPr>
        <w:t xml:space="preserve">14</w:t>
      </w:r>
      <w:r>
        <w:rPr>
          <w:rStyle w:val="883"/>
          <w:rFonts w:hint="eastAsia" w:ascii="宋体" w:hAnsi="宋体"/>
          <w:bCs/>
          <w:color w:val="000000"/>
          <w:szCs w:val="21"/>
        </w:rPr>
        <w:t xml:space="preserve">日09时30分（北京时间）前递交投标文件。</w:t>
      </w:r>
      <w:r>
        <w:rPr>
          <w:rStyle w:val="883"/>
          <w:rFonts w:ascii="宋体"/>
          <w:bCs/>
          <w:color w:val="000000"/>
          <w:szCs w:val="21"/>
        </w:rPr>
      </w:r>
      <w:r/>
    </w:p>
    <w:p>
      <w:pPr>
        <w:pStyle w:val="761"/>
        <w:keepLines w:val="0"/>
        <w:keepNext w:val="0"/>
        <w:spacing w:before="0" w:after="0" w:line="360" w:lineRule="auto"/>
        <w:rPr>
          <w:rFonts w:ascii="宋体" w:hAnsi="宋体" w:eastAsia="宋体" w:cs="宋体"/>
          <w:b w:val="0"/>
          <w:color w:val="000000"/>
          <w:sz w:val="21"/>
          <w:szCs w:val="21"/>
        </w:rPr>
      </w:pPr>
      <w:r/>
      <w:bookmarkStart w:id="5" w:name="_Toc28359002"/>
      <w:r/>
      <w:bookmarkStart w:id="6" w:name="_Toc35393790"/>
      <w:r/>
      <w:bookmarkStart w:id="7" w:name="_Toc28359079"/>
      <w:r/>
      <w:bookmarkStart w:id="8" w:name="_Toc35393621"/>
      <w:r/>
      <w:bookmarkStart w:id="9" w:name="_Hlk24379207"/>
      <w:r>
        <w:rPr>
          <w:rFonts w:hint="eastAsia" w:ascii="黑体" w:hAnsi="黑体" w:cs="宋体"/>
          <w:b w:val="0"/>
          <w:color w:val="000000"/>
          <w:sz w:val="21"/>
          <w:szCs w:val="21"/>
        </w:rPr>
        <w:t xml:space="preserve">一、</w:t>
      </w:r>
      <w:r>
        <w:rPr>
          <w:rFonts w:hint="eastAsia" w:ascii="宋体" w:hAnsi="宋体" w:eastAsia="宋体" w:cs="宋体"/>
          <w:b w:val="0"/>
          <w:color w:val="000000"/>
          <w:sz w:val="21"/>
          <w:szCs w:val="21"/>
        </w:rPr>
        <w:t xml:space="preserve">项目基本情况</w:t>
      </w:r>
      <w:bookmarkEnd w:id="5"/>
      <w:r/>
      <w:bookmarkEnd w:id="6"/>
      <w:r/>
      <w:bookmarkEnd w:id="7"/>
      <w:r/>
      <w:bookmarkEnd w:id="8"/>
      <w:r>
        <w:rPr>
          <w:rFonts w:ascii="宋体" w:hAnsi="宋体" w:eastAsia="宋体" w:cs="宋体"/>
          <w:b w:val="0"/>
          <w:color w:val="000000"/>
          <w:sz w:val="21"/>
          <w:szCs w:val="21"/>
        </w:rPr>
      </w:r>
      <w:r/>
    </w:p>
    <w:p>
      <w:pPr>
        <w:pStyle w:val="759"/>
        <w:ind w:firstLine="420"/>
        <w:spacing w:line="360" w:lineRule="auto"/>
        <w:widowControl w:val="off"/>
        <w:rPr>
          <w:rFonts w:hint="eastAsia" w:ascii="宋体" w:hAnsi="宋体"/>
          <w:b/>
          <w:color w:val="000000"/>
          <w:szCs w:val="21"/>
        </w:rPr>
      </w:pPr>
      <w:r>
        <w:rPr>
          <w:rFonts w:hint="eastAsia" w:ascii="宋体" w:hAnsi="宋体"/>
          <w:color w:val="000000"/>
          <w:szCs w:val="21"/>
        </w:rPr>
        <w:t xml:space="preserve">项目编号：</w:t>
      </w:r>
      <w:r>
        <w:rPr>
          <w:rFonts w:hint="eastAsia" w:ascii="宋体" w:hAnsi="宋体"/>
          <w:b/>
          <w:color w:val="000000"/>
          <w:szCs w:val="21"/>
        </w:rPr>
        <w:t xml:space="preserve">JSZC-320115-NJJC-G2025-0150</w:t>
      </w:r>
      <w:r>
        <w:rPr>
          <w:rFonts w:hint="eastAsia" w:ascii="宋体" w:hAnsi="宋体"/>
          <w:b/>
          <w:color w:val="000000"/>
          <w:szCs w:val="21"/>
        </w:rPr>
      </w:r>
      <w:r/>
    </w:p>
    <w:p>
      <w:pPr>
        <w:pStyle w:val="759"/>
        <w:ind w:firstLine="420"/>
        <w:spacing w:line="360" w:lineRule="auto"/>
        <w:widowControl w:val="off"/>
        <w:rPr>
          <w:rFonts w:hint="eastAsia" w:ascii="宋体" w:hAnsi="宋体"/>
          <w:color w:val="000000"/>
          <w:szCs w:val="21"/>
        </w:rPr>
      </w:pPr>
      <w:r>
        <w:rPr>
          <w:rFonts w:hint="eastAsia" w:ascii="宋体" w:hAnsi="宋体"/>
          <w:color w:val="000000"/>
          <w:szCs w:val="21"/>
        </w:rPr>
        <w:t xml:space="preserve">项目名称：</w:t>
      </w:r>
      <w:bookmarkStart w:id="10" w:name="OLE_LINK7"/>
      <w:r/>
      <w:bookmarkStart w:id="11" w:name="OLE_LINK8"/>
      <w:r>
        <w:rPr>
          <w:rFonts w:hint="eastAsia" w:ascii="宋体" w:hAnsi="宋体"/>
          <w:color w:val="000000"/>
          <w:szCs w:val="21"/>
        </w:rPr>
        <w:t xml:space="preserve">江宁开发区2026年法律咨询服务</w:t>
      </w:r>
      <w:r>
        <w:rPr>
          <w:rFonts w:hint="eastAsia" w:ascii="宋体" w:hAnsi="宋体"/>
          <w:color w:val="000000"/>
          <w:szCs w:val="21"/>
        </w:rPr>
      </w:r>
      <w:r/>
    </w:p>
    <w:p>
      <w:pPr>
        <w:pStyle w:val="759"/>
        <w:ind w:firstLine="420"/>
        <w:spacing w:line="360" w:lineRule="auto"/>
        <w:widowControl w:val="off"/>
        <w:rPr>
          <w:rFonts w:hint="eastAsia" w:ascii="宋体" w:hAnsi="宋体"/>
          <w:color w:val="000000"/>
          <w:szCs w:val="21"/>
        </w:rPr>
      </w:pPr>
      <w:r/>
      <w:bookmarkEnd w:id="10"/>
      <w:r/>
      <w:bookmarkEnd w:id="11"/>
      <w:r>
        <w:rPr>
          <w:rFonts w:hint="eastAsia" w:ascii="宋体" w:hAnsi="宋体"/>
          <w:color w:val="000000"/>
          <w:szCs w:val="21"/>
        </w:rPr>
        <w:t xml:space="preserve">预算金额：</w:t>
      </w:r>
      <w:r>
        <w:rPr>
          <w:rFonts w:hint="eastAsia" w:ascii="宋体" w:hAnsi="宋体"/>
          <w:b/>
          <w:color w:val="000000"/>
          <w:szCs w:val="21"/>
          <w:u w:val="single"/>
        </w:rPr>
        <w:t xml:space="preserve">420万元/年</w:t>
      </w:r>
      <w:r>
        <w:rPr>
          <w:rFonts w:hint="eastAsia" w:ascii="宋体" w:hAnsi="宋体"/>
          <w:color w:val="000000"/>
          <w:szCs w:val="21"/>
        </w:rPr>
      </w:r>
      <w:r/>
    </w:p>
    <w:p>
      <w:pPr>
        <w:pStyle w:val="759"/>
        <w:ind w:firstLine="422"/>
        <w:spacing w:line="360" w:lineRule="auto"/>
        <w:widowControl w:val="off"/>
        <w:rPr>
          <w:rFonts w:hint="eastAsia" w:ascii="宋体" w:hAnsi="宋体"/>
          <w:b/>
          <w:color w:val="000000"/>
          <w:szCs w:val="21"/>
          <w:u w:val="single"/>
        </w:rPr>
      </w:pPr>
      <w:r>
        <w:rPr>
          <w:rFonts w:hint="eastAsia" w:ascii="宋体" w:hAnsi="宋体"/>
          <w:b/>
          <w:color w:val="000000"/>
          <w:szCs w:val="21"/>
          <w:u w:val="single"/>
        </w:rPr>
        <w:t xml:space="preserve">最高限价（如有）：</w:t>
      </w:r>
      <w:bookmarkStart w:id="12" w:name="OLE_LINK3"/>
      <w:r>
        <w:rPr>
          <w:rFonts w:hint="eastAsia" w:ascii="宋体" w:hAnsi="宋体"/>
          <w:b/>
          <w:color w:val="000000"/>
          <w:szCs w:val="21"/>
          <w:u w:val="single"/>
        </w:rPr>
        <w:t xml:space="preserve">420万元/年</w:t>
      </w:r>
      <w:bookmarkEnd w:id="12"/>
      <w:r>
        <w:rPr>
          <w:rFonts w:hint="eastAsia" w:ascii="宋体" w:hAnsi="宋体"/>
          <w:b/>
          <w:color w:val="000000"/>
          <w:szCs w:val="21"/>
          <w:u w:val="single"/>
        </w:rPr>
        <w:t xml:space="preserve">，其中日常法律顾问服务费220万元/年，案件服务费200万元/年，本项目按照优惠率报价，优惠率大于等于０％，否则按无效投标处理。</w:t>
      </w:r>
      <w:r>
        <w:rPr>
          <w:rFonts w:hint="eastAsia" w:ascii="宋体" w:hAnsi="宋体"/>
          <w:b/>
          <w:color w:val="000000"/>
          <w:szCs w:val="21"/>
          <w:u w:val="single"/>
        </w:rPr>
      </w:r>
      <w:r/>
    </w:p>
    <w:p>
      <w:pPr>
        <w:pStyle w:val="759"/>
        <w:ind w:firstLine="422"/>
        <w:spacing w:line="360" w:lineRule="auto"/>
        <w:widowControl w:val="off"/>
        <w:rPr>
          <w:rFonts w:hint="eastAsia" w:ascii="宋体" w:hAnsi="宋体"/>
          <w:bCs/>
          <w:color w:val="000000"/>
          <w:szCs w:val="21"/>
        </w:rPr>
      </w:pPr>
      <w:r>
        <w:rPr>
          <w:rFonts w:hint="eastAsia" w:ascii="宋体" w:hAnsi="宋体"/>
          <w:b/>
          <w:color w:val="000000"/>
          <w:szCs w:val="21"/>
        </w:rPr>
        <w:t xml:space="preserve">采购需求：</w:t>
      </w:r>
      <w:r>
        <w:rPr>
          <w:rFonts w:hint="eastAsia" w:ascii="宋体" w:hAnsi="宋体"/>
          <w:bCs/>
          <w:color w:val="000000"/>
          <w:szCs w:val="21"/>
        </w:rPr>
        <w:t xml:space="preserve">法律顾问服务主要分为日常法律顾问服务和案件服务两大类，具体内容详见采购需求。</w:t>
      </w:r>
      <w:r>
        <w:rPr>
          <w:rFonts w:hint="eastAsia" w:ascii="宋体" w:hAnsi="宋体"/>
          <w:bCs/>
          <w:color w:val="000000"/>
          <w:szCs w:val="21"/>
        </w:rPr>
      </w:r>
      <w:r/>
    </w:p>
    <w:p>
      <w:pPr>
        <w:pStyle w:val="759"/>
        <w:ind w:firstLine="420"/>
        <w:spacing w:line="360" w:lineRule="auto"/>
        <w:widowControl w:val="off"/>
        <w:rPr>
          <w:rFonts w:hint="eastAsia" w:ascii="宋体" w:hAnsi="宋体"/>
          <w:bCs/>
          <w:color w:val="000000"/>
          <w:szCs w:val="21"/>
        </w:rPr>
      </w:pPr>
      <w:r>
        <w:rPr>
          <w:rFonts w:hint="eastAsia" w:ascii="宋体" w:hAnsi="宋体"/>
          <w:bCs/>
          <w:color w:val="000000"/>
          <w:szCs w:val="21"/>
        </w:rPr>
        <w:t xml:space="preserve">合同履行期限：服务期三年，合同一年一签，年度合同期满后，采购人根据年度考核结果，可选择是否续签下一年度服务合同。 </w:t>
      </w:r>
      <w:r>
        <w:rPr>
          <w:rFonts w:hint="eastAsia" w:ascii="宋体" w:hAnsi="宋体"/>
          <w:bCs/>
          <w:color w:val="000000"/>
          <w:szCs w:val="21"/>
        </w:rPr>
      </w:r>
      <w:r/>
    </w:p>
    <w:p>
      <w:pPr>
        <w:pStyle w:val="759"/>
        <w:ind w:firstLine="420"/>
        <w:spacing w:line="360" w:lineRule="auto"/>
        <w:widowControl w:val="off"/>
        <w:rPr>
          <w:rFonts w:hint="eastAsia" w:ascii="宋体" w:hAnsi="宋体"/>
          <w:color w:val="000000"/>
          <w:szCs w:val="21"/>
        </w:rPr>
      </w:pPr>
      <w:r/>
      <w:bookmarkEnd w:id="9"/>
      <w:r>
        <w:rPr>
          <w:rFonts w:hint="eastAsia" w:ascii="宋体" w:hAnsi="宋体"/>
          <w:color w:val="000000"/>
          <w:szCs w:val="21"/>
        </w:rPr>
        <w:t xml:space="preserve">本项目不接受联合体投标。</w:t>
      </w:r>
      <w:r>
        <w:rPr>
          <w:rFonts w:hint="eastAsia" w:ascii="宋体" w:hAnsi="宋体"/>
          <w:color w:val="000000"/>
          <w:szCs w:val="21"/>
        </w:rPr>
      </w:r>
      <w:r/>
    </w:p>
    <w:p>
      <w:pPr>
        <w:pStyle w:val="759"/>
        <w:ind w:firstLine="422"/>
        <w:jc w:val="left"/>
        <w:spacing w:line="360" w:lineRule="auto"/>
        <w:widowControl w:val="off"/>
        <w:rPr>
          <w:rFonts w:ascii="宋体" w:hAnsi="宋体"/>
          <w:b/>
          <w:bCs/>
          <w:color w:val="000000"/>
          <w:szCs w:val="21"/>
        </w:rPr>
      </w:pPr>
      <w:r>
        <w:rPr>
          <w:rFonts w:hint="eastAsia" w:ascii="宋体" w:hAnsi="宋体"/>
          <w:b/>
          <w:bCs/>
          <w:color w:val="000000"/>
          <w:szCs w:val="21"/>
        </w:rPr>
        <w:t xml:space="preserve">5.本项目所属行业：租赁和商务服务业</w:t>
      </w:r>
      <w:r>
        <w:rPr>
          <w:rFonts w:ascii="宋体" w:hAnsi="宋体"/>
          <w:b/>
          <w:bCs/>
          <w:color w:val="000000"/>
          <w:szCs w:val="21"/>
        </w:rPr>
      </w:r>
      <w:r/>
    </w:p>
    <w:p>
      <w:pPr>
        <w:pStyle w:val="761"/>
        <w:keepLines w:val="0"/>
        <w:keepNext w:val="0"/>
        <w:spacing w:before="0" w:after="0" w:line="360" w:lineRule="auto"/>
        <w:rPr>
          <w:rFonts w:ascii="宋体" w:hAnsi="宋体" w:eastAsia="宋体" w:cs="宋体"/>
          <w:b w:val="0"/>
          <w:color w:val="000000"/>
          <w:sz w:val="21"/>
          <w:szCs w:val="21"/>
        </w:rPr>
      </w:pPr>
      <w:r/>
      <w:bookmarkStart w:id="13" w:name="_Toc35393791"/>
      <w:r/>
      <w:bookmarkStart w:id="14" w:name="_Toc28359003"/>
      <w:r/>
      <w:bookmarkStart w:id="15" w:name="_Toc35393622"/>
      <w:r/>
      <w:bookmarkStart w:id="16" w:name="_Toc28359080"/>
      <w:r>
        <w:rPr>
          <w:rFonts w:hint="eastAsia" w:ascii="宋体" w:hAnsi="宋体" w:eastAsia="宋体" w:cs="宋体"/>
          <w:b w:val="0"/>
          <w:color w:val="000000"/>
          <w:sz w:val="21"/>
          <w:szCs w:val="21"/>
        </w:rPr>
        <w:t xml:space="preserve">二、申请人的资格要求：</w:t>
      </w:r>
      <w:bookmarkEnd w:id="13"/>
      <w:r/>
      <w:bookmarkEnd w:id="14"/>
      <w:r/>
      <w:bookmarkEnd w:id="15"/>
      <w:r/>
      <w:bookmarkEnd w:id="16"/>
      <w:r>
        <w:rPr>
          <w:rFonts w:ascii="宋体" w:hAnsi="宋体" w:eastAsia="宋体" w:cs="宋体"/>
          <w:b w:val="0"/>
          <w:color w:val="000000"/>
          <w:sz w:val="21"/>
          <w:szCs w:val="21"/>
        </w:rPr>
      </w:r>
      <w:r/>
    </w:p>
    <w:p>
      <w:pPr>
        <w:pStyle w:val="759"/>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bookmarkStart w:id="17" w:name="_Toc35393623"/>
      <w:r/>
      <w:bookmarkStart w:id="18" w:name="_Toc28359081"/>
      <w:r/>
      <w:bookmarkStart w:id="19" w:name="_Toc35393792"/>
      <w:r/>
      <w:bookmarkStart w:id="20" w:name="_Toc28359004"/>
      <w:r>
        <w:rPr>
          <w:rFonts w:hint="eastAsia" w:ascii="宋体" w:hAnsi="宋体"/>
          <w:color w:val="000000"/>
          <w:szCs w:val="21"/>
        </w:rPr>
        <w:t xml:space="preserve">2.1</w:t>
      </w:r>
      <w:r>
        <w:rPr>
          <w:rFonts w:hint="eastAsia" w:ascii="宋体" w:hAnsi="宋体"/>
          <w:color w:val="000000"/>
          <w:szCs w:val="21"/>
        </w:rPr>
        <w:t xml:space="preserve">满足《中华人民共和国政府采购法》第二十二条规定：</w:t>
      </w:r>
      <w:r>
        <w:rPr>
          <w:rFonts w:ascii="宋体" w:hAnsi="宋体"/>
          <w:color w:val="000000"/>
          <w:szCs w:val="21"/>
        </w:rPr>
      </w:r>
      <w:r/>
    </w:p>
    <w:p>
      <w:pPr>
        <w:pStyle w:val="759"/>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）具有独立承担民事责任的能力（提供执业许可证，自然人的身份证明）；</w:t>
      </w:r>
      <w:r>
        <w:rPr>
          <w:rFonts w:ascii="宋体" w:hAnsi="宋体"/>
          <w:color w:val="000000"/>
          <w:szCs w:val="21"/>
        </w:rPr>
      </w:r>
      <w:r/>
    </w:p>
    <w:p>
      <w:pPr>
        <w:pStyle w:val="759"/>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）具有良好的商业信誉和健全的财务会计制度；</w:t>
      </w:r>
      <w:r>
        <w:rPr>
          <w:rFonts w:ascii="宋体" w:hAnsi="宋体"/>
          <w:color w:val="000000"/>
          <w:szCs w:val="21"/>
        </w:rPr>
      </w:r>
      <w:r/>
    </w:p>
    <w:p>
      <w:pPr>
        <w:pStyle w:val="759"/>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）具有履行合同所必需的设备和专业技术能力（根据项目需求提供履行合同所必需的设备和专业技术能力的证明材料）；</w:t>
      </w:r>
      <w:r>
        <w:rPr>
          <w:rFonts w:ascii="宋体" w:hAnsi="宋体"/>
          <w:color w:val="000000"/>
          <w:szCs w:val="21"/>
        </w:rPr>
      </w:r>
      <w:r/>
    </w:p>
    <w:p>
      <w:pPr>
        <w:pStyle w:val="759"/>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）有依法缴纳税收和社会保障资金的良好记录；</w:t>
      </w:r>
      <w:r>
        <w:rPr>
          <w:rFonts w:ascii="宋体" w:hAnsi="宋体"/>
          <w:color w:val="000000"/>
          <w:szCs w:val="21"/>
        </w:rPr>
      </w:r>
      <w:r/>
    </w:p>
    <w:p>
      <w:pPr>
        <w:pStyle w:val="759"/>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）参加政府采购活动前三年内，在经营活动中没有重大违法记录（提供参加本次政府采购活动前</w:t>
      </w:r>
      <w:r>
        <w:rPr>
          <w:rFonts w:ascii="宋体" w:hAnsi="宋体"/>
          <w:color w:val="000000"/>
          <w:szCs w:val="21"/>
        </w:rPr>
        <w:t xml:space="preserve">3</w:t>
      </w:r>
      <w:r>
        <w:rPr>
          <w:rFonts w:hint="eastAsia" w:ascii="宋体" w:hAnsi="宋体"/>
          <w:color w:val="000000"/>
          <w:szCs w:val="21"/>
        </w:rPr>
        <w:t xml:space="preserve">年内在经营活动中没有重大违法记录的书面声明）（格式见后附件）；</w:t>
      </w:r>
      <w:r>
        <w:rPr>
          <w:rFonts w:hint="eastAsia" w:ascii="宋体" w:hAnsi="宋体"/>
          <w:color w:val="000000"/>
          <w:szCs w:val="21"/>
        </w:rPr>
      </w:r>
      <w:r/>
    </w:p>
    <w:p>
      <w:pPr>
        <w:pStyle w:val="759"/>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（6）法律、行政法规规定的其他条件。</w:t>
      </w:r>
      <w:r>
        <w:rPr>
          <w:rFonts w:hint="eastAsia" w:ascii="宋体" w:hAnsi="宋体"/>
          <w:color w:val="000000"/>
          <w:szCs w:val="21"/>
        </w:rPr>
      </w:r>
      <w:r/>
    </w:p>
    <w:p>
      <w:pPr>
        <w:pStyle w:val="759"/>
        <w:ind w:firstLine="422"/>
        <w:jc w:val="left"/>
        <w:spacing w:line="360" w:lineRule="auto"/>
        <w:widowControl w:val="off"/>
        <w:tabs>
          <w:tab w:val="left" w:pos="562" w:leader="none"/>
          <w:tab w:val="left" w:pos="3372" w:leader="none"/>
          <w:tab w:val="left" w:pos="3653" w:leader="none"/>
        </w:tabs>
        <w:rPr>
          <w:rFonts w:hint="eastAsia" w:ascii="宋体" w:hAnsi="宋体"/>
          <w:b/>
          <w:bCs/>
          <w:color w:val="000000"/>
          <w:szCs w:val="21"/>
        </w:rPr>
      </w:pPr>
      <w:r>
        <w:rPr>
          <w:rFonts w:hint="eastAsia" w:ascii="宋体" w:hAnsi="宋体"/>
          <w:b/>
          <w:bCs/>
          <w:color w:val="000000"/>
          <w:szCs w:val="21"/>
        </w:rPr>
        <w:t xml:space="preserve">2.2落实政府采购政策需要满足的资格条件：/</w:t>
      </w:r>
      <w:r>
        <w:rPr>
          <w:rFonts w:hint="eastAsia" w:ascii="宋体" w:hAnsi="宋体"/>
          <w:b/>
          <w:bCs/>
          <w:color w:val="000000"/>
          <w:szCs w:val="21"/>
        </w:rPr>
      </w:r>
      <w:r/>
    </w:p>
    <w:p>
      <w:pPr>
        <w:pStyle w:val="759"/>
        <w:ind w:firstLine="420"/>
        <w:jc w:val="left"/>
        <w:spacing w:line="360" w:lineRule="auto"/>
        <w:shd w:val="clear" w:color="auto" w:fill="ffffff"/>
        <w:widowControl w:val="off"/>
        <w:rPr>
          <w:rFonts w:hint="eastAsia" w:ascii="宋体" w:hAnsi="宋体"/>
          <w:color w:val="000000"/>
          <w:szCs w:val="21"/>
        </w:rPr>
      </w:pPr>
      <w:r>
        <w:rPr>
          <w:rFonts w:hint="eastAsia" w:ascii="宋体" w:hAnsi="宋体"/>
          <w:color w:val="000000"/>
          <w:szCs w:val="21"/>
        </w:rPr>
        <w:t xml:space="preserve">2.3本项目的特定资格要求：供应商具有司法部门颁发的律师事务所执业许可证书（提供有效证书加盖公章）</w:t>
      </w:r>
      <w:r>
        <w:rPr>
          <w:rFonts w:hint="eastAsia" w:ascii="宋体" w:hAnsi="宋体"/>
          <w:color w:val="000000"/>
          <w:szCs w:val="21"/>
        </w:rPr>
      </w:r>
      <w:r/>
    </w:p>
    <w:p>
      <w:pPr>
        <w:pStyle w:val="759"/>
        <w:ind w:firstLine="420"/>
        <w:jc w:val="left"/>
        <w:spacing w:line="360" w:lineRule="auto"/>
        <w:shd w:val="clear" w:color="auto" w:fill="ffffff"/>
        <w:widowControl w:val="off"/>
        <w:rPr>
          <w:rFonts w:ascii="宋体" w:hAnsi="宋体" w:eastAsia="Calibri"/>
          <w:color w:val="000000"/>
          <w:szCs w:val="21"/>
        </w:rPr>
      </w:pPr>
      <w:r>
        <w:rPr>
          <w:rFonts w:hint="eastAsia" w:ascii="宋体" w:hAnsi="宋体"/>
          <w:color w:val="000000"/>
          <w:szCs w:val="21"/>
        </w:rPr>
        <w:t xml:space="preserve">2.4</w:t>
      </w:r>
      <w:r>
        <w:rPr>
          <w:rFonts w:hint="eastAsia" w:ascii="宋体" w:hAnsi="宋体"/>
          <w:color w:val="000000"/>
          <w:szCs w:val="21"/>
        </w:rPr>
        <w:t xml:space="preserve">本项目不接受联合体投标</w:t>
      </w:r>
      <w:r>
        <w:rPr>
          <w:rFonts w:hint="eastAsia" w:ascii="宋体" w:hAnsi="宋体" w:eastAsia="Calibri"/>
          <w:color w:val="000000"/>
          <w:szCs w:val="21"/>
        </w:rPr>
        <w:t xml:space="preserve">。</w:t>
      </w:r>
      <w:r>
        <w:rPr>
          <w:rFonts w:ascii="宋体" w:hAnsi="宋体" w:eastAsia="Calibri"/>
          <w:color w:val="000000"/>
          <w:szCs w:val="21"/>
        </w:rPr>
      </w:r>
      <w:r/>
    </w:p>
    <w:p>
      <w:pPr>
        <w:pStyle w:val="759"/>
        <w:ind w:firstLine="420"/>
        <w:jc w:val="left"/>
        <w:spacing w:line="360" w:lineRule="auto"/>
        <w:widowControl w:val="off"/>
        <w:rPr>
          <w:rFonts w:ascii="宋体" w:hAnsi="宋体" w:eastAsia="Calibri"/>
          <w:color w:val="000000"/>
          <w:szCs w:val="21"/>
        </w:rPr>
      </w:pPr>
      <w:r>
        <w:rPr>
          <w:rFonts w:hint="eastAsia" w:ascii="宋体" w:hAnsi="宋体" w:eastAsia="Calibri"/>
          <w:color w:val="000000"/>
          <w:szCs w:val="21"/>
        </w:rPr>
        <w:t xml:space="preserve">2.</w:t>
      </w:r>
      <w:r>
        <w:rPr>
          <w:rFonts w:hint="eastAsia" w:ascii="宋体" w:hAnsi="宋体"/>
          <w:color w:val="000000"/>
          <w:szCs w:val="21"/>
        </w:rPr>
        <w:t xml:space="preserve">5</w:t>
      </w:r>
      <w:r>
        <w:rPr>
          <w:rFonts w:hint="eastAsia" w:ascii="宋体" w:hAnsi="宋体" w:eastAsia="Calibri"/>
          <w:color w:val="000000"/>
          <w:szCs w:val="21"/>
        </w:rPr>
        <w:t xml:space="preserve">拒绝下列供应商参加本次</w:t>
      </w:r>
      <w:r>
        <w:rPr>
          <w:rFonts w:hint="eastAsia" w:ascii="宋体" w:hAnsi="宋体"/>
          <w:color w:val="000000"/>
          <w:szCs w:val="21"/>
        </w:rPr>
        <w:t xml:space="preserve">采购</w:t>
      </w:r>
      <w:r>
        <w:rPr>
          <w:rFonts w:hint="eastAsia" w:ascii="宋体" w:hAnsi="宋体" w:eastAsia="Calibri"/>
          <w:color w:val="000000"/>
          <w:szCs w:val="21"/>
        </w:rPr>
        <w:t xml:space="preserve">活动：</w:t>
      </w:r>
      <w:r>
        <w:rPr>
          <w:rFonts w:ascii="宋体" w:hAnsi="宋体" w:eastAsia="Calibri"/>
          <w:color w:val="000000"/>
          <w:szCs w:val="21"/>
        </w:rPr>
      </w:r>
      <w:r/>
    </w:p>
    <w:p>
      <w:pPr>
        <w:pStyle w:val="759"/>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1</w:t>
      </w:r>
      <w:r>
        <w:rPr>
          <w:rFonts w:hint="eastAsia" w:ascii="宋体" w:hAnsi="宋体" w:eastAsia="Calibri" w:cs="宋体"/>
          <w:color w:val="000000"/>
          <w:szCs w:val="21"/>
        </w:rPr>
        <w:t xml:space="preserve">）供应商单位负责人为同一人或者存在直接控股、管理关系的不同供应商，不得参加同一合同项下的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759"/>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2</w:t>
      </w:r>
      <w:r>
        <w:rPr>
          <w:rFonts w:hint="eastAsia" w:ascii="宋体" w:hAnsi="宋体" w:eastAsia="Calibri" w:cs="宋体"/>
          <w:color w:val="000000"/>
          <w:szCs w:val="21"/>
        </w:rPr>
        <w:t xml:space="preserve">）凡为</w:t>
      </w:r>
      <w:r>
        <w:rPr>
          <w:rFonts w:hint="eastAsia" w:ascii="宋体" w:hAnsi="宋体"/>
          <w:color w:val="000000"/>
          <w:szCs w:val="21"/>
        </w:rPr>
        <w:t xml:space="preserve">采购</w:t>
      </w:r>
      <w:r>
        <w:rPr>
          <w:rFonts w:hint="eastAsia" w:ascii="宋体" w:hAnsi="宋体" w:eastAsia="Calibri" w:cs="宋体"/>
          <w:color w:val="000000"/>
          <w:szCs w:val="21"/>
        </w:rPr>
        <w:t xml:space="preserve">项目提供整体设计、规范编制或者项目管理、监理、检测等服务的供应商，不得再参加本项目的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759"/>
        <w:ind w:firstLine="420"/>
        <w:jc w:val="left"/>
        <w:spacing w:line="360" w:lineRule="auto"/>
        <w:widowControl w:val="off"/>
        <w:rPr>
          <w:rFonts w:hint="eastAsia" w:ascii="宋体" w:hAnsi="宋体"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3</w:t>
      </w:r>
      <w:r>
        <w:rPr>
          <w:rFonts w:hint="eastAsia" w:ascii="宋体" w:hAnsi="宋体" w:eastAsia="Calibri" w:cs="宋体"/>
          <w:color w:val="000000"/>
          <w:szCs w:val="21"/>
        </w:rPr>
        <w:t xml:space="preserve">）</w:t>
      </w:r>
      <w:r>
        <w:rPr>
          <w:rFonts w:hint="eastAsia" w:ascii="宋体" w:hAnsi="宋体" w:cs="宋体"/>
          <w:color w:val="000000"/>
          <w:szCs w:val="21"/>
        </w:rPr>
        <w:t xml:space="preserve">拒绝列入失信被执行人、重大税收违法案件当事人名单、政府采购严重违法失信行为记录名单及《南京市政府采购供应商信用管理工作暂行办法》宁财规</w:t>
      </w:r>
      <w:r>
        <w:rPr>
          <w:rFonts w:ascii="宋体" w:hAnsi="宋体" w:eastAsia="Calibri" w:cs="宋体"/>
          <w:color w:val="000000"/>
          <w:szCs w:val="21"/>
        </w:rPr>
        <w:t xml:space="preserve">[2018]10</w:t>
      </w:r>
      <w:r>
        <w:rPr>
          <w:rFonts w:hint="eastAsia" w:ascii="宋体" w:hAnsi="宋体" w:cs="宋体"/>
          <w:color w:val="000000"/>
          <w:szCs w:val="21"/>
        </w:rPr>
        <w:t xml:space="preserve">号第十一条、十二条所列严重失信行为情形的供应商参加本项目的采购活动。</w:t>
      </w:r>
      <w:r>
        <w:rPr>
          <w:rFonts w:hint="eastAsia" w:ascii="宋体" w:hAnsi="宋体" w:cs="宋体"/>
          <w:color w:val="000000"/>
          <w:szCs w:val="21"/>
        </w:rPr>
      </w:r>
      <w:r/>
    </w:p>
    <w:p>
      <w:pPr>
        <w:pStyle w:val="783"/>
        <w:ind w:firstLine="420"/>
        <w:spacing w:line="360" w:lineRule="auto"/>
        <w:widowControl w:val="off"/>
        <w:rPr>
          <w:color w:val="000000"/>
          <w:sz w:val="21"/>
          <w:szCs w:val="21"/>
        </w:rPr>
      </w:pPr>
      <w:r>
        <w:rPr>
          <w:rFonts w:hint="eastAsia"/>
          <w:color w:val="000000"/>
          <w:sz w:val="21"/>
          <w:szCs w:val="21"/>
        </w:rPr>
        <w:t xml:space="preserve">（4）未提供《南京市政府采购供应商信用记录表暨信用承诺书》。</w:t>
      </w:r>
      <w:r>
        <w:rPr>
          <w:color w:val="000000"/>
          <w:sz w:val="21"/>
          <w:szCs w:val="21"/>
        </w:rPr>
      </w:r>
      <w:r/>
    </w:p>
    <w:p>
      <w:pPr>
        <w:pStyle w:val="759"/>
        <w:ind w:firstLine="420"/>
        <w:jc w:val="left"/>
        <w:spacing w:line="360" w:lineRule="auto"/>
        <w:widowControl w:val="off"/>
        <w:rPr>
          <w:rFonts w:eastAsia="Calibri"/>
          <w:color w:val="000000"/>
          <w:szCs w:val="21"/>
        </w:rPr>
      </w:pPr>
      <w:r>
        <w:rPr>
          <w:rFonts w:hint="eastAsia" w:ascii="宋体" w:hAnsi="宋体" w:cs="宋体"/>
          <w:color w:val="000000"/>
          <w:szCs w:val="21"/>
        </w:rPr>
        <w:t xml:space="preserve">2.6本项目不接受进口产品投标</w:t>
      </w:r>
      <w:r>
        <w:rPr>
          <w:rFonts w:eastAsia="Calibri"/>
          <w:color w:val="000000"/>
          <w:szCs w:val="21"/>
        </w:rPr>
      </w:r>
      <w:r/>
    </w:p>
    <w:p>
      <w:pPr>
        <w:pStyle w:val="761"/>
        <w:keepLines w:val="0"/>
        <w:keepNext w:val="0"/>
        <w:spacing w:before="0" w:after="0" w:line="360" w:lineRule="auto"/>
        <w:rPr>
          <w:rFonts w:ascii="宋体" w:hAnsi="宋体" w:eastAsia="宋体" w:cs="宋体"/>
          <w:b w:val="0"/>
          <w:color w:val="000000"/>
          <w:sz w:val="21"/>
          <w:szCs w:val="21"/>
        </w:rPr>
      </w:pPr>
      <w:r>
        <w:rPr>
          <w:rFonts w:hint="eastAsia" w:ascii="宋体" w:hAnsi="宋体" w:eastAsia="宋体" w:cs="宋体"/>
          <w:b w:val="0"/>
          <w:color w:val="000000"/>
          <w:sz w:val="21"/>
          <w:szCs w:val="21"/>
        </w:rPr>
        <w:t xml:space="preserve">三、获取招标文件</w:t>
      </w:r>
      <w:bookmarkEnd w:id="17"/>
      <w:r/>
      <w:bookmarkEnd w:id="18"/>
      <w:r/>
      <w:bookmarkEnd w:id="19"/>
      <w:r/>
      <w:bookmarkEnd w:id="20"/>
      <w:r>
        <w:rPr>
          <w:rFonts w:ascii="宋体" w:hAnsi="宋体" w:eastAsia="宋体" w:cs="宋体"/>
          <w:b w:val="0"/>
          <w:color w:val="000000"/>
          <w:sz w:val="21"/>
          <w:szCs w:val="21"/>
        </w:rPr>
      </w:r>
      <w:r/>
    </w:p>
    <w:p>
      <w:pPr>
        <w:pStyle w:val="759"/>
        <w:ind w:firstLine="540"/>
        <w:spacing w:line="360" w:lineRule="auto"/>
        <w:widowControl w:val="off"/>
        <w:rPr>
          <w:rFonts w:ascii="宋体" w:cs="宋体"/>
          <w:color w:val="000000"/>
          <w:szCs w:val="21"/>
        </w:rPr>
      </w:pPr>
      <w:r>
        <w:rPr>
          <w:rFonts w:hint="eastAsia" w:ascii="宋体" w:hAnsi="宋体" w:cs="宋体"/>
          <w:color w:val="000000"/>
          <w:szCs w:val="21"/>
        </w:rPr>
        <w:t xml:space="preserve">自招标文件公告发布之日起5个工作日</w:t>
      </w:r>
      <w:r>
        <w:rPr>
          <w:rFonts w:ascii="宋体" w:cs="宋体"/>
          <w:color w:val="000000"/>
          <w:szCs w:val="21"/>
        </w:rPr>
      </w:r>
      <w:r/>
    </w:p>
    <w:p>
      <w:pPr>
        <w:pStyle w:val="759"/>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地点:江苏政府采购网苏采云系统</w:t>
      </w:r>
      <w:r>
        <w:rPr>
          <w:rFonts w:hint="eastAsia" w:ascii="宋体" w:hAnsi="宋体" w:cs="宋体"/>
          <w:color w:val="000000"/>
          <w:szCs w:val="21"/>
        </w:rPr>
      </w:r>
      <w:r/>
    </w:p>
    <w:p>
      <w:pPr>
        <w:pStyle w:val="759"/>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方式:本项目采用网上注册登记方式。</w:t>
      </w:r>
      <w:r>
        <w:rPr>
          <w:rFonts w:hint="eastAsia" w:ascii="宋体" w:hAnsi="宋体" w:cs="宋体"/>
          <w:color w:val="000000"/>
          <w:szCs w:val="21"/>
        </w:rPr>
      </w:r>
      <w:r/>
    </w:p>
    <w:p>
      <w:pPr>
        <w:pStyle w:val="759"/>
        <w:ind w:firstLine="420"/>
        <w:jc w:val="left"/>
        <w:spacing w:line="360" w:lineRule="auto"/>
        <w:widowControl w:val="off"/>
        <w:rPr>
          <w:rFonts w:ascii="宋体" w:cs="宋体"/>
          <w:color w:val="000000"/>
          <w:szCs w:val="21"/>
        </w:rPr>
      </w:pPr>
      <w:r>
        <w:rPr>
          <w:rFonts w:hint="eastAsia" w:ascii="宋体" w:hAnsi="宋体" w:cs="宋体"/>
          <w:color w:val="000000"/>
          <w:szCs w:val="21"/>
        </w:rPr>
        <w:t xml:space="preserve">售价:0.00元</w:t>
      </w:r>
      <w:r>
        <w:rPr>
          <w:rFonts w:hint="eastAsia" w:ascii="宋体" w:hAnsi="宋体" w:cs="宋体"/>
          <w:bCs/>
          <w:color w:val="000000"/>
          <w:szCs w:val="21"/>
          <w:lang w:val="zh-TW"/>
        </w:rPr>
        <w:t xml:space="preserve">。</w:t>
      </w:r>
      <w:r>
        <w:rPr>
          <w:rFonts w:ascii="宋体" w:cs="宋体"/>
          <w:color w:val="000000"/>
          <w:szCs w:val="21"/>
        </w:rPr>
      </w:r>
      <w:r/>
    </w:p>
    <w:p>
      <w:pPr>
        <w:pStyle w:val="761"/>
        <w:keepLines w:val="0"/>
        <w:keepNext w:val="0"/>
        <w:spacing w:before="0" w:after="0" w:line="360" w:lineRule="auto"/>
        <w:rPr>
          <w:rFonts w:ascii="宋体" w:hAnsi="宋体" w:eastAsia="宋体" w:cs="宋体"/>
          <w:b w:val="0"/>
          <w:color w:val="000000"/>
          <w:sz w:val="21"/>
          <w:szCs w:val="21"/>
        </w:rPr>
      </w:pPr>
      <w:r/>
      <w:bookmarkStart w:id="21" w:name="_Toc28359082"/>
      <w:r/>
      <w:bookmarkStart w:id="22" w:name="_Toc28359005"/>
      <w:r/>
      <w:bookmarkStart w:id="23" w:name="_Toc35393624"/>
      <w:r/>
      <w:bookmarkStart w:id="24" w:name="_Toc35393793"/>
      <w:r>
        <w:rPr>
          <w:rFonts w:hint="eastAsia" w:ascii="宋体" w:hAnsi="宋体" w:eastAsia="宋体" w:cs="宋体"/>
          <w:b w:val="0"/>
          <w:color w:val="000000"/>
          <w:sz w:val="21"/>
          <w:szCs w:val="21"/>
        </w:rPr>
        <w:t xml:space="preserve">四、提交投标文件</w:t>
      </w:r>
      <w:bookmarkEnd w:id="21"/>
      <w:r/>
      <w:bookmarkEnd w:id="22"/>
      <w:r>
        <w:rPr>
          <w:rFonts w:hint="eastAsia" w:ascii="宋体" w:hAnsi="宋体" w:eastAsia="宋体" w:cs="宋体"/>
          <w:b w:val="0"/>
          <w:color w:val="000000"/>
          <w:sz w:val="21"/>
          <w:szCs w:val="21"/>
        </w:rPr>
        <w:t xml:space="preserve">截止时间、开标时间和地点</w:t>
      </w:r>
      <w:bookmarkEnd w:id="23"/>
      <w:r/>
      <w:bookmarkEnd w:id="24"/>
      <w:r>
        <w:rPr>
          <w:rFonts w:ascii="宋体" w:hAnsi="宋体" w:eastAsia="宋体" w:cs="宋体"/>
          <w:b w:val="0"/>
          <w:color w:val="000000"/>
          <w:sz w:val="21"/>
          <w:szCs w:val="21"/>
        </w:rPr>
      </w:r>
      <w:r/>
    </w:p>
    <w:p>
      <w:pPr>
        <w:pStyle w:val="759"/>
        <w:ind w:firstLine="420"/>
        <w:spacing w:line="360" w:lineRule="auto"/>
        <w:widowControl w:val="off"/>
        <w:rPr>
          <w:rFonts w:ascii="宋体"/>
          <w:bCs/>
          <w:color w:val="000000"/>
          <w:szCs w:val="21"/>
        </w:rPr>
      </w:pPr>
      <w:r>
        <w:rPr>
          <w:rStyle w:val="883"/>
          <w:rFonts w:hint="eastAsia" w:ascii="宋体" w:hAnsi="宋体"/>
          <w:bCs/>
          <w:color w:val="000000"/>
          <w:szCs w:val="21"/>
        </w:rPr>
        <w:t xml:space="preserve">2026年01月</w:t>
      </w:r>
      <w:r>
        <w:rPr>
          <w:rStyle w:val="883"/>
          <w:rFonts w:hint="eastAsia" w:ascii="宋体" w:hAnsi="宋体"/>
          <w:bCs/>
          <w:color w:val="000000"/>
          <w:szCs w:val="21"/>
          <w:lang w:val="en-US" w:eastAsia="zh-CN"/>
        </w:rPr>
        <w:t xml:space="preserve">14</w:t>
      </w:r>
      <w:r>
        <w:rPr>
          <w:rStyle w:val="883"/>
          <w:rFonts w:hint="eastAsia" w:ascii="宋体" w:hAnsi="宋体"/>
          <w:bCs/>
          <w:color w:val="000000"/>
          <w:szCs w:val="21"/>
        </w:rPr>
        <w:t xml:space="preserve">日09时30分</w:t>
      </w:r>
      <w:r>
        <w:rPr>
          <w:rFonts w:hint="eastAsia" w:ascii="宋体" w:hAnsi="宋体"/>
          <w:bCs/>
          <w:color w:val="000000"/>
          <w:szCs w:val="21"/>
        </w:rPr>
        <w:t xml:space="preserve">（北京时间）</w:t>
      </w:r>
      <w:r>
        <w:rPr>
          <w:rFonts w:ascii="宋体"/>
          <w:bCs/>
          <w:color w:val="000000"/>
          <w:szCs w:val="21"/>
        </w:rPr>
      </w:r>
      <w:r/>
    </w:p>
    <w:p>
      <w:pPr>
        <w:pStyle w:val="759"/>
        <w:ind w:firstLine="420"/>
        <w:spacing w:line="360" w:lineRule="auto"/>
        <w:widowControl w:val="off"/>
        <w:rPr>
          <w:rFonts w:ascii="宋体"/>
          <w:bCs/>
          <w:color w:val="000000"/>
          <w:szCs w:val="21"/>
        </w:rPr>
      </w:pPr>
      <w:r>
        <w:rPr>
          <w:rFonts w:hint="eastAsia" w:ascii="宋体" w:hAnsi="宋体"/>
          <w:color w:val="000000"/>
          <w:szCs w:val="21"/>
        </w:rPr>
        <w:t xml:space="preserve">地点：</w:t>
      </w:r>
      <w:r>
        <w:rPr>
          <w:rStyle w:val="883"/>
          <w:rFonts w:hint="eastAsia" w:ascii="宋体" w:hAnsi="宋体"/>
          <w:b/>
          <w:bCs/>
          <w:color w:val="000000"/>
          <w:szCs w:val="21"/>
        </w:rPr>
        <w:t xml:space="preserve">“苏采云”政府采购交易系统网上开标大厅</w:t>
      </w:r>
      <w:r>
        <w:rPr>
          <w:rFonts w:ascii="宋体"/>
          <w:bCs/>
          <w:color w:val="000000"/>
          <w:szCs w:val="21"/>
        </w:rPr>
      </w:r>
      <w:r/>
    </w:p>
    <w:p>
      <w:pPr>
        <w:pStyle w:val="761"/>
        <w:keepLines w:val="0"/>
        <w:keepNext w:val="0"/>
        <w:spacing w:before="0" w:after="0" w:line="360" w:lineRule="auto"/>
        <w:rPr>
          <w:rFonts w:ascii="宋体" w:hAnsi="宋体" w:eastAsia="宋体" w:cs="宋体"/>
          <w:b w:val="0"/>
          <w:color w:val="000000"/>
          <w:sz w:val="21"/>
          <w:szCs w:val="21"/>
        </w:rPr>
      </w:pPr>
      <w:r/>
      <w:bookmarkStart w:id="25" w:name="_Toc28359007"/>
      <w:r/>
      <w:bookmarkStart w:id="26" w:name="_Toc35393625"/>
      <w:r/>
      <w:bookmarkStart w:id="27" w:name="_Toc28359084"/>
      <w:r/>
      <w:bookmarkStart w:id="28" w:name="_Toc35393794"/>
      <w:r>
        <w:rPr>
          <w:rFonts w:hint="eastAsia" w:ascii="宋体" w:hAnsi="宋体" w:eastAsia="宋体" w:cs="宋体"/>
          <w:b w:val="0"/>
          <w:color w:val="000000"/>
          <w:sz w:val="21"/>
          <w:szCs w:val="21"/>
        </w:rPr>
        <w:t xml:space="preserve">五、公告期限</w:t>
      </w:r>
      <w:bookmarkEnd w:id="25"/>
      <w:r/>
      <w:bookmarkEnd w:id="26"/>
      <w:r/>
      <w:bookmarkEnd w:id="27"/>
      <w:r/>
      <w:bookmarkEnd w:id="28"/>
      <w:r>
        <w:rPr>
          <w:rFonts w:ascii="宋体" w:hAnsi="宋体" w:eastAsia="宋体" w:cs="宋体"/>
          <w:b w:val="0"/>
          <w:color w:val="000000"/>
          <w:sz w:val="21"/>
          <w:szCs w:val="21"/>
        </w:rPr>
      </w:r>
      <w:r/>
    </w:p>
    <w:p>
      <w:pPr>
        <w:pStyle w:val="759"/>
        <w:ind w:firstLine="420"/>
        <w:spacing w:line="360" w:lineRule="auto"/>
        <w:widowControl w:val="off"/>
        <w:rPr>
          <w:rFonts w:ascii="宋体" w:cs="宋体"/>
          <w:color w:val="000000"/>
          <w:szCs w:val="21"/>
        </w:rPr>
      </w:pPr>
      <w:r>
        <w:rPr>
          <w:rFonts w:hint="eastAsia" w:ascii="宋体" w:hAnsi="宋体" w:cs="宋体"/>
          <w:color w:val="000000"/>
          <w:szCs w:val="21"/>
        </w:rPr>
        <w:t xml:space="preserve">自本公告发布之日起</w:t>
      </w:r>
      <w:r>
        <w:rPr>
          <w:rFonts w:ascii="宋体" w:hAnsi="宋体" w:cs="宋体"/>
          <w:color w:val="000000"/>
          <w:szCs w:val="21"/>
        </w:rPr>
        <w:t xml:space="preserve">5</w:t>
      </w:r>
      <w:r>
        <w:rPr>
          <w:rFonts w:hint="eastAsia" w:ascii="宋体" w:hAnsi="宋体" w:cs="宋体"/>
          <w:color w:val="000000"/>
          <w:szCs w:val="21"/>
        </w:rPr>
        <w:t xml:space="preserve">个工作日。</w:t>
      </w:r>
      <w:r>
        <w:rPr>
          <w:rFonts w:ascii="宋体" w:cs="宋体"/>
          <w:color w:val="000000"/>
          <w:szCs w:val="21"/>
        </w:rPr>
      </w:r>
      <w:r/>
    </w:p>
    <w:p>
      <w:pPr>
        <w:pStyle w:val="761"/>
        <w:keepLines w:val="0"/>
        <w:keepNext w:val="0"/>
        <w:spacing w:before="0" w:after="0" w:line="360" w:lineRule="auto"/>
        <w:rPr>
          <w:rFonts w:ascii="宋体" w:hAnsi="宋体" w:eastAsia="宋体" w:cs="宋体"/>
          <w:b w:val="0"/>
          <w:color w:val="000000"/>
          <w:sz w:val="21"/>
          <w:szCs w:val="21"/>
        </w:rPr>
      </w:pPr>
      <w:r/>
      <w:bookmarkStart w:id="29" w:name="_Toc35393626"/>
      <w:r/>
      <w:bookmarkStart w:id="30" w:name="_Toc35393795"/>
      <w:r>
        <w:rPr>
          <w:rFonts w:hint="eastAsia" w:ascii="宋体" w:hAnsi="宋体" w:eastAsia="宋体" w:cs="宋体"/>
          <w:b w:val="0"/>
          <w:color w:val="000000"/>
          <w:sz w:val="21"/>
          <w:szCs w:val="21"/>
        </w:rPr>
        <w:t xml:space="preserve">六、其他补充事宜</w:t>
      </w:r>
      <w:bookmarkEnd w:id="29"/>
      <w:r/>
      <w:bookmarkEnd w:id="30"/>
      <w:r>
        <w:rPr>
          <w:rFonts w:ascii="宋体" w:hAnsi="宋体" w:eastAsia="宋体" w:cs="宋体"/>
          <w:b w:val="0"/>
          <w:color w:val="000000"/>
          <w:sz w:val="21"/>
          <w:szCs w:val="21"/>
        </w:rPr>
      </w:r>
      <w:r/>
    </w:p>
    <w:p>
      <w:pPr>
        <w:pStyle w:val="759"/>
        <w:ind w:firstLine="420"/>
        <w:spacing w:line="360" w:lineRule="auto"/>
        <w:widowControl w:val="off"/>
        <w:rPr>
          <w:rFonts w:ascii="宋体" w:hAnsi="宋体" w:cs="宋体"/>
          <w:color w:val="000000"/>
          <w:szCs w:val="21"/>
        </w:rPr>
      </w:pPr>
      <w:r>
        <w:rPr>
          <w:rFonts w:hint="eastAsia" w:ascii="宋体" w:hAnsi="宋体"/>
          <w:color w:val="000000"/>
          <w:szCs w:val="21"/>
        </w:rPr>
        <w:t xml:space="preserve">6.1</w:t>
      </w:r>
      <w:r>
        <w:rPr>
          <w:rFonts w:hint="eastAsia" w:ascii="宋体" w:hAnsi="宋体" w:cs="宋体"/>
          <w:color w:val="000000"/>
          <w:szCs w:val="21"/>
        </w:rPr>
        <w:t xml:space="preserve">集中现场考察或答疑：</w:t>
      </w:r>
      <w:r>
        <w:rPr>
          <w:rFonts w:hint="eastAsia" w:ascii="宋体" w:hAnsi="宋体" w:cs="宋体"/>
          <w:color w:val="000000"/>
          <w:szCs w:val="21"/>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rPr>
        <w:t xml:space="preserve">。</w:t>
      </w:r>
      <w:r>
        <w:rPr>
          <w:rFonts w:ascii="宋体" w:hAnsi="宋体" w:cs="宋体"/>
          <w:color w:val="000000"/>
          <w:szCs w:val="21"/>
        </w:rPr>
      </w:r>
      <w:r/>
    </w:p>
    <w:p>
      <w:pPr>
        <w:pStyle w:val="759"/>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color w:val="000000"/>
          <w:szCs w:val="21"/>
        </w:rPr>
        <w:t xml:space="preserve">潜在供应商访问政府采购管理交易系统（苏采云）的网络地址和方法：</w:t>
      </w:r>
      <w:r>
        <w:rPr>
          <w:rFonts w:hint="eastAsia" w:ascii="宋体" w:hAnsi="宋体" w:cs="宋体"/>
          <w:color w:val="000000"/>
          <w:szCs w:val="21"/>
        </w:rPr>
      </w:r>
      <w:r/>
    </w:p>
    <w:p>
      <w:pPr>
        <w:pStyle w:val="759"/>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rPr>
      </w:r>
      <w:r/>
    </w:p>
    <w:p>
      <w:pPr>
        <w:pStyle w:val="759"/>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rPr>
      </w:r>
      <w:r/>
    </w:p>
    <w:p>
      <w:pPr>
        <w:pStyle w:val="759"/>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（3）“CA数字证书”的办理材料以及供应商操作手册详见：http://jsxcmm.com/help/gys.html。</w:t>
      </w:r>
      <w:r>
        <w:rPr>
          <w:rFonts w:hint="eastAsia" w:ascii="宋体" w:hAnsi="宋体" w:cs="宋体"/>
          <w:color w:val="000000"/>
          <w:szCs w:val="21"/>
        </w:rPr>
      </w:r>
      <w:r/>
    </w:p>
    <w:p>
      <w:pPr>
        <w:pStyle w:val="759"/>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（4）潜在供应商访问“苏采云”系统的网络地址和方法：“苏采云”系统的网址：http://jszfcg.jsczt.cn/jszc/login。</w:t>
      </w:r>
      <w:r>
        <w:rPr>
          <w:rFonts w:hint="eastAsia" w:ascii="宋体" w:hAnsi="宋体" w:cs="宋体"/>
          <w:color w:val="000000"/>
          <w:szCs w:val="21"/>
        </w:rPr>
      </w:r>
      <w:r/>
    </w:p>
    <w:p>
      <w:pPr>
        <w:pStyle w:val="759"/>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rPr>
      </w:r>
      <w:r/>
    </w:p>
    <w:p>
      <w:pPr>
        <w:pStyle w:val="759"/>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（6）招标代理机构（采购代理机构）将数据电文形式的采购文件加载至“苏采云”系统，供潜在供应商下载或者查阅。    </w:t>
      </w:r>
      <w:r>
        <w:rPr>
          <w:rFonts w:hint="eastAsia" w:ascii="宋体" w:hAnsi="宋体" w:cs="宋体"/>
          <w:color w:val="000000"/>
          <w:szCs w:val="21"/>
        </w:rPr>
      </w:r>
      <w:r/>
    </w:p>
    <w:p>
      <w:pPr>
        <w:pStyle w:val="759"/>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（7）苏采云系统使用谷歌浏览器参与不见面开标。</w:t>
      </w:r>
      <w:r>
        <w:rPr>
          <w:rFonts w:hint="eastAsia" w:ascii="宋体" w:hAnsi="宋体" w:cs="宋体"/>
          <w:color w:val="000000"/>
          <w:szCs w:val="21"/>
        </w:rPr>
      </w:r>
      <w:r/>
    </w:p>
    <w:p>
      <w:pPr>
        <w:pStyle w:val="759"/>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   6.4、政府采购信用承诺：“根据《关于在政府采购活动中推行信用承诺制的通知》宁财购通〔2021〕5号规定，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w:t>
      </w:r>
      <w:r>
        <w:rPr>
          <w:rFonts w:hint="eastAsia"/>
          <w:color w:val="000000"/>
          <w:sz w:val="21"/>
          <w:szCs w:val="21"/>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rPr>
          <w:rFonts w:hint="eastAsia"/>
          <w:b/>
          <w:color w:val="000000"/>
          <w:sz w:val="21"/>
          <w:szCs w:val="21"/>
        </w:rPr>
        <w:t xml:space="preserve">上传至电子响应文件中，</w:t>
      </w:r>
      <w:r>
        <w:rPr>
          <w:rFonts w:hint="eastAsia"/>
          <w:color w:val="000000"/>
          <w:sz w:val="21"/>
          <w:szCs w:val="21"/>
        </w:rPr>
        <w:t xml:space="preserve">未按要求提供信用记录表的或未按要求签字盖章均作为无效投标。</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在政府采购资格审查环节，供应商只需提供书面《南京市政府采购供应商信用记录表暨信用承诺书》，即可替代以下证明材料：</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（1）符合国家相关规定的财务状况报告；</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（2）依法缴纳税收的证明材料；</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（3）依法缴纳社会保障资金的证明材料；</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（4）具备履行政府采购合同所必需的设备和专业技术能力的证明材料；</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（5）参加政府采购活动前三年内在经营活动中没有重大违法记录的证明材料；</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（6）未被列入失信被执行人、重大税收违法失信主体、政府采购严重违法失信行为记录名单的证明材料。</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供应商涉及以下情形的，不适用信用承诺，仍须提供上述证明材料：</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（1）供应商被列入严重失信主体名单；</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（2）被相关监管部门作出行政处罚且尚在处罚有效期内；</w:t>
      </w:r>
      <w:r>
        <w:rPr>
          <w:rFonts w:hint="eastAsia"/>
          <w:color w:val="000000"/>
          <w:sz w:val="21"/>
          <w:szCs w:val="21"/>
        </w:rPr>
      </w:r>
      <w:r/>
    </w:p>
    <w:p>
      <w:pPr>
        <w:pStyle w:val="783"/>
        <w:spacing w:line="360" w:lineRule="auto"/>
        <w:widowControl w:val="off"/>
        <w:rPr>
          <w:rFonts w:hint="eastAsia"/>
          <w:color w:val="000000"/>
          <w:sz w:val="21"/>
          <w:szCs w:val="21"/>
        </w:rPr>
      </w:pPr>
      <w:r>
        <w:rPr>
          <w:rFonts w:hint="eastAsia"/>
          <w:color w:val="000000"/>
          <w:sz w:val="21"/>
          <w:szCs w:val="21"/>
        </w:rPr>
        <w:t xml:space="preserve">（3）其他法律、行政法规规定的不适用信用承诺的情形。</w:t>
      </w:r>
      <w:r>
        <w:rPr>
          <w:rFonts w:hint="eastAsia"/>
          <w:color w:val="000000"/>
          <w:sz w:val="21"/>
          <w:szCs w:val="21"/>
        </w:rPr>
      </w:r>
      <w:r/>
    </w:p>
    <w:p>
      <w:pPr>
        <w:pStyle w:val="783"/>
        <w:spacing w:line="360" w:lineRule="auto"/>
        <w:widowControl w:val="off"/>
        <w:rPr>
          <w:rFonts w:hint="eastAsia" w:ascii="宋体" w:hAnsi="宋体" w:cs="宋体"/>
          <w:color w:val="000000"/>
          <w:sz w:val="21"/>
          <w:szCs w:val="21"/>
        </w:rPr>
      </w:pPr>
      <w:r>
        <w:rPr>
          <w:rFonts w:hint="eastAsia"/>
          <w:color w:val="000000"/>
          <w:sz w:val="21"/>
          <w:szCs w:val="21"/>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761"/>
        <w:keepLines w:val="0"/>
        <w:keepNext w:val="0"/>
        <w:spacing w:before="0" w:after="0" w:line="360" w:lineRule="auto"/>
        <w:rPr>
          <w:rFonts w:ascii="宋体" w:hAnsi="宋体" w:eastAsia="宋体" w:cs="宋体"/>
          <w:b w:val="0"/>
          <w:color w:val="000000"/>
          <w:sz w:val="21"/>
          <w:szCs w:val="21"/>
        </w:rPr>
      </w:pPr>
      <w:r/>
      <w:bookmarkStart w:id="31" w:name="_Toc28359085"/>
      <w:r/>
      <w:bookmarkStart w:id="32" w:name="_Toc35393627"/>
      <w:r/>
      <w:bookmarkStart w:id="33" w:name="_Toc28359008"/>
      <w:r/>
      <w:bookmarkStart w:id="34" w:name="_Toc35393796"/>
      <w:r>
        <w:rPr>
          <w:rFonts w:hint="eastAsia" w:ascii="宋体" w:hAnsi="宋体" w:eastAsia="宋体" w:cs="宋体"/>
          <w:bCs w:val="0"/>
          <w:color w:val="000000"/>
          <w:sz w:val="21"/>
          <w:szCs w:val="21"/>
        </w:rPr>
        <w:t xml:space="preserve"> </w:t>
      </w:r>
      <w:r>
        <w:rPr>
          <w:rFonts w:hint="eastAsia" w:ascii="宋体" w:hAnsi="宋体" w:eastAsia="宋体" w:cs="宋体"/>
          <w:b w:val="0"/>
          <w:color w:val="000000"/>
          <w:sz w:val="21"/>
          <w:szCs w:val="21"/>
        </w:rPr>
        <w:t xml:space="preserve">七、对本次招标提出询问，请按以下方式联系。</w:t>
      </w:r>
      <w:bookmarkEnd w:id="31"/>
      <w:r/>
      <w:bookmarkEnd w:id="32"/>
      <w:r/>
      <w:bookmarkEnd w:id="33"/>
      <w:r/>
      <w:bookmarkEnd w:id="34"/>
      <w:r>
        <w:rPr>
          <w:rFonts w:ascii="宋体" w:hAnsi="宋体" w:eastAsia="宋体" w:cs="宋体"/>
          <w:b w:val="0"/>
          <w:color w:val="000000"/>
          <w:sz w:val="21"/>
          <w:szCs w:val="21"/>
        </w:rPr>
      </w:r>
      <w:r/>
    </w:p>
    <w:p>
      <w:pPr>
        <w:pStyle w:val="759"/>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759"/>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名称：南京江宁经济技术开发区管委会</w:t>
      </w:r>
      <w:r>
        <w:rPr>
          <w:rFonts w:ascii="宋体" w:hAnsi="宋体" w:cs="宋体"/>
          <w:color w:val="000000"/>
          <w:szCs w:val="21"/>
        </w:rPr>
      </w:r>
      <w:r/>
    </w:p>
    <w:p>
      <w:pPr>
        <w:pStyle w:val="759"/>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地址：南京市江宁区将军中路166号</w:t>
      </w:r>
      <w:r>
        <w:rPr>
          <w:rFonts w:ascii="宋体" w:hAnsi="宋体" w:cs="宋体"/>
          <w:color w:val="000000"/>
          <w:szCs w:val="21"/>
        </w:rPr>
      </w:r>
      <w:r/>
    </w:p>
    <w:p>
      <w:pPr>
        <w:pStyle w:val="759"/>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联系人：詹旭</w:t>
      </w:r>
      <w:r>
        <w:rPr>
          <w:rFonts w:ascii="宋体" w:hAnsi="宋体" w:cs="宋体"/>
          <w:color w:val="000000"/>
          <w:szCs w:val="21"/>
        </w:rPr>
      </w:r>
      <w:r/>
    </w:p>
    <w:p>
      <w:pPr>
        <w:pStyle w:val="759"/>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联系方式：025-52107969</w:t>
      </w:r>
      <w:r>
        <w:rPr>
          <w:rFonts w:hint="eastAsia" w:ascii="宋体" w:hAnsi="宋体" w:cs="宋体"/>
          <w:color w:val="000000"/>
          <w:szCs w:val="21"/>
        </w:rPr>
      </w:r>
      <w:r/>
    </w:p>
    <w:p>
      <w:pPr>
        <w:pStyle w:val="759"/>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 2.采购代理机构信息</w:t>
      </w:r>
      <w:r>
        <w:rPr>
          <w:rFonts w:ascii="宋体" w:hAnsi="宋体" w:cs="宋体"/>
          <w:color w:val="000000"/>
          <w:szCs w:val="21"/>
        </w:rPr>
      </w:r>
      <w:r/>
    </w:p>
    <w:p>
      <w:pPr>
        <w:pStyle w:val="759"/>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名称：南京江城工程项目管理有限公司　</w:t>
      </w:r>
      <w:r>
        <w:rPr>
          <w:rFonts w:ascii="宋体" w:hAnsi="宋体" w:cs="宋体"/>
          <w:color w:val="000000"/>
          <w:szCs w:val="21"/>
        </w:rPr>
      </w:r>
      <w:r/>
    </w:p>
    <w:p>
      <w:pPr>
        <w:pStyle w:val="759"/>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地　　址：南京市建邺区云龙山路89号龙湖天街1栋29楼　</w:t>
      </w:r>
      <w:r>
        <w:rPr>
          <w:rFonts w:ascii="宋体" w:hAnsi="宋体" w:cs="宋体"/>
          <w:color w:val="000000"/>
          <w:szCs w:val="21"/>
        </w:rPr>
      </w:r>
      <w:r/>
    </w:p>
    <w:p>
      <w:pPr>
        <w:pStyle w:val="759"/>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联系人：曹雪</w:t>
      </w:r>
      <w:r>
        <w:rPr>
          <w:rFonts w:ascii="宋体" w:hAnsi="宋体" w:cs="宋体"/>
          <w:color w:val="000000"/>
          <w:szCs w:val="21"/>
        </w:rPr>
      </w:r>
      <w:r/>
    </w:p>
    <w:p>
      <w:pPr>
        <w:pStyle w:val="759"/>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联系电话：025-58066836、</w:t>
      </w:r>
      <w:r>
        <w:rPr>
          <w:rFonts w:ascii="宋体" w:hAnsi="宋体" w:cs="宋体"/>
          <w:color w:val="000000"/>
          <w:szCs w:val="21"/>
        </w:rPr>
        <w:t xml:space="preserve">025-58835827-0</w:t>
      </w:r>
      <w:r>
        <w:rPr>
          <w:rFonts w:ascii="宋体" w:hAnsi="宋体" w:cs="宋体"/>
          <w:color w:val="000000"/>
          <w:szCs w:val="21"/>
        </w:rPr>
      </w:r>
      <w:r/>
    </w:p>
    <w:p>
      <w:pPr>
        <w:pStyle w:val="759"/>
        <w:ind w:firstLine="422"/>
        <w:jc w:val="center"/>
        <w:spacing w:line="360" w:lineRule="auto"/>
        <w:widowControl w:val="off"/>
        <w:rPr>
          <w:rStyle w:val="771"/>
          <w:rFonts w:hint="eastAsia"/>
          <w:color w:val="000000"/>
          <w:sz w:val="36"/>
          <w:szCs w:val="36"/>
        </w:rPr>
      </w:pPr>
      <w:r>
        <w:rPr>
          <w:rStyle w:val="771"/>
          <w:rFonts w:hint="eastAsia"/>
          <w:color w:val="000000"/>
          <w:sz w:val="36"/>
          <w:szCs w:val="36"/>
        </w:rPr>
        <w:br w:type="page" w:clear="all"/>
      </w:r>
      <w:r>
        <w:rPr>
          <w:rStyle w:val="771"/>
          <w:rFonts w:hint="eastAsia"/>
          <w:color w:val="000000"/>
          <w:sz w:val="36"/>
          <w:szCs w:val="36"/>
        </w:rPr>
        <w:t xml:space="preserve">第二章 投标人须知</w:t>
      </w:r>
      <w:r>
        <w:rPr>
          <w:rStyle w:val="771"/>
          <w:rFonts w:hint="eastAsia"/>
          <w:color w:val="000000"/>
          <w:sz w:val="36"/>
          <w:szCs w:val="36"/>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一、总 则</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1、适用法律</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2、定义</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2.1“采购人”是指依法进行政府采购的国家机关、事业单位、团体组织。</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2.2“投标人（供应商）”是指参加投标竞争，并符合招标文件规定资格条件的法人、其他组织或者自然人。</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2.4“货物和服务”指本招标文件中所述</w:t>
      </w:r>
      <w:r>
        <w:rPr>
          <w:rFonts w:hint="eastAsia" w:ascii="宋体" w:hAnsi="宋体" w:cs="宋体"/>
          <w:bCs/>
          <w:color w:val="000000"/>
          <w:szCs w:val="21"/>
        </w:rPr>
        <w:t xml:space="preserve">产品</w:t>
      </w:r>
      <w:r>
        <w:rPr>
          <w:rFonts w:hint="eastAsia" w:ascii="宋体" w:hAnsi="宋体" w:cs="宋体"/>
          <w:color w:val="000000"/>
          <w:szCs w:val="21"/>
        </w:rPr>
        <w:t xml:space="preserve">及相关服务。</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2.5“用户或使用单位”是指使用货物，接受服务的单位。</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3、政策功能</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3.6进口产品政策</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（2）允许进口产品参加的，满足需求的国内产品可以参加。</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（3）允许进口产品参加的，优先采购向我国企业转让技术、与我国企业签订消化吸收再创新方案的投标人的进口产品。</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3.7未按要求提供相关材料的，不享受相关政策。</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二、招标文件构成</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4、招标文件组成</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招标文件包括以下主要内容：</w:t>
      </w:r>
      <w:r>
        <w:rPr>
          <w:rFonts w:hint="eastAsia" w:ascii="宋体" w:hAnsi="宋体" w:cs="宋体"/>
          <w:color w:val="000000"/>
          <w:szCs w:val="21"/>
        </w:rPr>
      </w:r>
      <w:r/>
    </w:p>
    <w:p>
      <w:pPr>
        <w:pStyle w:val="759"/>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招标公告；</w:t>
      </w:r>
      <w:r>
        <w:rPr>
          <w:rFonts w:hint="eastAsia" w:ascii="宋体" w:hAnsi="宋体" w:cs="宋体"/>
          <w:color w:val="000000"/>
          <w:szCs w:val="21"/>
        </w:rPr>
      </w:r>
      <w:r/>
    </w:p>
    <w:p>
      <w:pPr>
        <w:pStyle w:val="759"/>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投标人须知；</w:t>
      </w:r>
      <w:r>
        <w:rPr>
          <w:rFonts w:hint="eastAsia" w:ascii="宋体" w:hAnsi="宋体" w:cs="宋体"/>
          <w:color w:val="000000"/>
          <w:szCs w:val="21"/>
        </w:rPr>
      </w:r>
      <w:r/>
    </w:p>
    <w:p>
      <w:pPr>
        <w:pStyle w:val="759"/>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评标标准；</w:t>
      </w:r>
      <w:r>
        <w:rPr>
          <w:rFonts w:hint="eastAsia" w:ascii="宋体" w:hAnsi="宋体" w:cs="宋体"/>
          <w:color w:val="000000"/>
          <w:szCs w:val="21"/>
        </w:rPr>
      </w:r>
      <w:r/>
    </w:p>
    <w:p>
      <w:pPr>
        <w:pStyle w:val="759"/>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采购需求；</w:t>
      </w:r>
      <w:r>
        <w:rPr>
          <w:rFonts w:hint="eastAsia" w:ascii="宋体" w:hAnsi="宋体" w:cs="宋体"/>
          <w:color w:val="000000"/>
          <w:szCs w:val="21"/>
        </w:rPr>
      </w:r>
      <w:r/>
    </w:p>
    <w:p>
      <w:pPr>
        <w:pStyle w:val="759"/>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合同主要条款及格式；</w:t>
      </w:r>
      <w:r>
        <w:rPr>
          <w:rFonts w:hint="eastAsia" w:ascii="宋体" w:hAnsi="宋体" w:cs="宋体"/>
          <w:color w:val="000000"/>
          <w:szCs w:val="21"/>
        </w:rPr>
      </w:r>
      <w:r/>
    </w:p>
    <w:p>
      <w:pPr>
        <w:pStyle w:val="759"/>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投标文件格式及附件。</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如标书制作工具中格式和内容与“江苏政府采购网”发布的招标文件不一致的，以上述网站发布的招标文件为准。</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5、招标文件的澄清或者修改</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三、投标文件的编制</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6、投标文件的语言、计量单位、货币和编制</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6.2投标人所使用的计量单位应为国家法定计量单位。</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6.3投标人应用人民币报价。投标产品如果是进口产品的，应提供人民币与</w:t>
      </w:r>
      <w:r>
        <w:rPr>
          <w:rFonts w:hint="eastAsia" w:ascii="宋体" w:hAnsi="宋体" w:cs="宋体"/>
          <w:b/>
          <w:bCs/>
          <w:color w:val="000000"/>
          <w:szCs w:val="21"/>
        </w:rPr>
        <w:t xml:space="preserve">外币之间的汇率。</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6.4 投标文件应按照招标文件的规定编写并制作目录。</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6.5投标人应在投标文件中写清相应的项目编号、项目名称、投标人全称、地址、电话、传真等。</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6.6</w:t>
      </w:r>
      <w:r>
        <w:rPr>
          <w:rFonts w:hint="eastAsia" w:ascii="宋体" w:hAnsi="宋体" w:cs="宋体"/>
          <w:color w:val="000000"/>
          <w:szCs w:val="21"/>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7、联合体投标（本项目无）</w:t>
      </w:r>
      <w:r>
        <w:rPr>
          <w:rFonts w:hint="eastAsia" w:ascii="宋体" w:hAnsi="宋体" w:cs="宋体"/>
          <w:b/>
          <w:bCs/>
          <w:color w:val="000000"/>
          <w:szCs w:val="21"/>
        </w:rPr>
      </w:r>
      <w:r/>
    </w:p>
    <w:p>
      <w:pPr>
        <w:pStyle w:val="759"/>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7.1 两个以上的自然人、法人或者其他组织可以组成一个联合体，以一个投标人的身份共同参加政府采购。</w:t>
      </w:r>
      <w:r>
        <w:rPr>
          <w:rFonts w:hint="eastAsia" w:ascii="宋体" w:hAnsi="宋体" w:cs="宋体"/>
          <w:bCs/>
          <w:color w:val="000000"/>
          <w:szCs w:val="21"/>
        </w:rPr>
      </w:r>
      <w:r/>
    </w:p>
    <w:p>
      <w:pPr>
        <w:pStyle w:val="759"/>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7.2 联合体中有同类资质的投标人按照联合体分工承担相同工作的，按照资质等级较低的投标人确定资质等级。</w:t>
      </w:r>
      <w:r>
        <w:rPr>
          <w:rFonts w:hint="eastAsia" w:ascii="宋体" w:hAnsi="宋体" w:cs="宋体"/>
          <w:bCs/>
          <w:color w:val="000000"/>
          <w:szCs w:val="21"/>
        </w:rPr>
      </w:r>
      <w:r/>
    </w:p>
    <w:p>
      <w:pPr>
        <w:pStyle w:val="759"/>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8、投标文件的组成</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color w:val="000000"/>
          <w:szCs w:val="21"/>
        </w:rPr>
        <w:t xml:space="preserve">8.1</w:t>
      </w:r>
      <w:r>
        <w:rPr>
          <w:rFonts w:hint="eastAsia" w:ascii="宋体" w:hAnsi="宋体" w:cs="宋体"/>
          <w:color w:val="000000"/>
          <w:szCs w:val="21"/>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rPr>
        <w:t xml:space="preserve">。</w:t>
      </w:r>
      <w:r>
        <w:rPr>
          <w:rFonts w:hint="eastAsia" w:ascii="宋体" w:hAnsi="宋体" w:cs="宋体"/>
          <w:b/>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8.2 </w:t>
      </w:r>
      <w:r>
        <w:rPr>
          <w:rFonts w:hint="eastAsia" w:ascii="宋体" w:hAnsi="宋体" w:cs="宋体"/>
          <w:color w:val="000000"/>
          <w:szCs w:val="21"/>
        </w:rPr>
        <w:t xml:space="preserve">如标书制作工具中格式和内容与“江苏政府采购网”发布的招标文件不一致，以“江苏政府采购网”发布的招标文件为准。</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9、投标文件的商务内容</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rPr>
        <w:t xml:space="preserve">“</w:t>
      </w:r>
      <w:r>
        <w:rPr>
          <w:rFonts w:hint="eastAsia" w:ascii="宋体" w:hAnsi="宋体" w:cs="宋体"/>
          <w:b/>
          <w:bCs/>
          <w:color w:val="000000"/>
        </w:rPr>
        <w:t xml:space="preserve">★</w:t>
      </w:r>
      <w:r>
        <w:rPr>
          <w:rFonts w:hint="eastAsia" w:ascii="宋体" w:hAnsi="宋体" w:cs="宋体"/>
          <w:b/>
          <w:color w:val="000000"/>
          <w:szCs w:val="21"/>
        </w:rPr>
        <w:t xml:space="preserve">”所述材料不得有缺失或提供不全或不满足招标文件的实质性要求</w:t>
      </w:r>
      <w:r>
        <w:rPr>
          <w:rFonts w:hint="eastAsia" w:ascii="宋体" w:hAnsi="宋体" w:cs="宋体"/>
          <w:color w:val="000000"/>
          <w:szCs w:val="21"/>
        </w:rPr>
        <w:t xml:space="preserve">）：</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bCs/>
          <w:color w:val="000000"/>
        </w:rPr>
        <w:t xml:space="preserve">★</w:t>
      </w:r>
      <w:r>
        <w:rPr>
          <w:rFonts w:hint="eastAsia" w:ascii="宋体" w:hAnsi="宋体" w:cs="宋体"/>
          <w:color w:val="000000"/>
          <w:szCs w:val="21"/>
        </w:rPr>
        <w:t xml:space="preserve">投标函（投标申请及声明）</w:t>
      </w:r>
      <w:r>
        <w:rPr>
          <w:rFonts w:hint="eastAsia" w:ascii="宋体" w:hAnsi="宋体" w:cs="宋体"/>
          <w:bCs/>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b/>
          <w:bCs/>
          <w:color w:val="000000"/>
        </w:rPr>
        <w:t xml:space="preserve">★</w:t>
      </w:r>
      <w:r>
        <w:rPr>
          <w:rFonts w:hint="eastAsia" w:ascii="宋体" w:hAnsi="宋体" w:cs="宋体"/>
          <w:color w:val="000000"/>
          <w:szCs w:val="21"/>
        </w:rPr>
        <w:t xml:space="preserve">法人授权书</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b/>
          <w:bCs/>
          <w:color w:val="000000"/>
        </w:rPr>
        <w:t xml:space="preserve">★</w:t>
      </w:r>
      <w:r>
        <w:rPr>
          <w:rFonts w:hint="eastAsia" w:ascii="宋体" w:hAnsi="宋体" w:cs="宋体"/>
          <w:color w:val="000000"/>
          <w:szCs w:val="21"/>
        </w:rPr>
        <w:t xml:space="preserve">投标人资格证明文件：</w:t>
      </w:r>
      <w:r>
        <w:rPr>
          <w:rFonts w:hint="eastAsia" w:ascii="宋体" w:hAnsi="宋体" w:cs="宋体"/>
          <w:color w:val="000000"/>
          <w:szCs w:val="21"/>
        </w:rPr>
      </w:r>
      <w:r/>
    </w:p>
    <w:p>
      <w:pPr>
        <w:pStyle w:val="759"/>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2.1《中华人民共和国政府采购法》规定的资格条件证明文件；</w:t>
      </w:r>
      <w:r>
        <w:rPr>
          <w:rFonts w:hint="eastAsia" w:ascii="宋体" w:hAnsi="宋体" w:cs="宋体"/>
          <w:bCs/>
          <w:color w:val="000000"/>
          <w:szCs w:val="21"/>
        </w:rPr>
      </w:r>
      <w:r/>
    </w:p>
    <w:p>
      <w:pPr>
        <w:pStyle w:val="759"/>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2.2</w:t>
      </w:r>
      <w:r>
        <w:rPr>
          <w:rFonts w:hint="eastAsia" w:ascii="宋体" w:hAnsi="宋体" w:cs="宋体"/>
          <w:color w:val="000000"/>
          <w:spacing w:val="8"/>
          <w:szCs w:val="21"/>
        </w:rPr>
        <w:t xml:space="preserve">落实政府采购政策需满足的资格要求；</w:t>
      </w:r>
      <w:r>
        <w:rPr>
          <w:rFonts w:hint="eastAsia" w:ascii="宋体" w:hAnsi="宋体" w:cs="宋体"/>
          <w:bCs/>
          <w:color w:val="000000"/>
          <w:szCs w:val="21"/>
        </w:rPr>
      </w:r>
      <w:r/>
    </w:p>
    <w:p>
      <w:pPr>
        <w:pStyle w:val="759"/>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2.3 采购人根据采购项目的特殊要求规定的特定条件证明文件。（如有）</w:t>
      </w:r>
      <w:r>
        <w:rPr>
          <w:rFonts w:hint="eastAsia" w:ascii="宋体" w:hAnsi="宋体" w:cs="宋体"/>
          <w:bCs/>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（4）开标一览表及附表</w:t>
      </w:r>
      <w:r>
        <w:rPr>
          <w:rFonts w:hint="eastAsia" w:ascii="宋体" w:hAnsi="宋体" w:cs="宋体"/>
          <w:bCs/>
          <w:color w:val="000000"/>
          <w:szCs w:val="21"/>
        </w:rPr>
        <w:t xml:space="preserve"> ；</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b/>
          <w:bCs/>
          <w:color w:val="000000"/>
        </w:rPr>
        <w:t xml:space="preserve">★</w:t>
      </w:r>
      <w:r>
        <w:rPr>
          <w:rFonts w:hint="eastAsia" w:ascii="宋体" w:hAnsi="宋体" w:cs="宋体"/>
          <w:color w:val="000000"/>
          <w:szCs w:val="21"/>
        </w:rPr>
        <w:t xml:space="preserve">《南京市政府采购供应商信用记录表暨信用承诺书》</w:t>
      </w:r>
      <w:r>
        <w:rPr>
          <w:rFonts w:hint="eastAsia" w:ascii="宋体" w:hAnsi="宋体" w:cs="宋体"/>
          <w:b/>
          <w:color w:val="000000"/>
          <w:szCs w:val="21"/>
          <w:lang w:val="zh-CN"/>
        </w:rPr>
        <w:t xml:space="preserve">；</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（6）《商务条款偏离表》；</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（7）评标标准中对应的所需证明材料（如有自行添加）；</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（8）其他（投标人认为有必要提供的声明和文件，如有，自行拟定并添加）。</w:t>
      </w:r>
      <w:r>
        <w:rPr>
          <w:rFonts w:hint="eastAsia" w:ascii="宋体" w:hAnsi="宋体" w:cs="宋体"/>
          <w:color w:val="000000"/>
          <w:szCs w:val="21"/>
        </w:rPr>
      </w:r>
      <w:r/>
    </w:p>
    <w:p>
      <w:pPr>
        <w:pStyle w:val="759"/>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10、投标文件的技术内容</w:t>
      </w:r>
      <w:r>
        <w:rPr>
          <w:rFonts w:hint="eastAsia" w:ascii="宋体" w:hAnsi="宋体" w:cs="宋体"/>
          <w:color w:val="000000"/>
          <w:szCs w:val="21"/>
        </w:rPr>
      </w:r>
      <w:r/>
    </w:p>
    <w:p>
      <w:pPr>
        <w:pStyle w:val="759"/>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技术部分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是证明</w:t>
      </w:r>
      <w:r>
        <w:rPr>
          <w:rFonts w:hint="eastAsia" w:ascii="宋体" w:hAnsi="宋体" w:cs="宋体"/>
          <w:color w:val="000000"/>
          <w:szCs w:val="21"/>
        </w:rPr>
        <w:t xml:space="preserve">投标人提供的货物和服务是合格的、并符合招标文件要求的证明文件，以及</w:t>
      </w:r>
      <w:r>
        <w:rPr>
          <w:rFonts w:hint="eastAsia" w:ascii="宋体" w:hAnsi="宋体" w:cs="宋体"/>
          <w:color w:val="000000"/>
          <w:szCs w:val="21"/>
          <w:lang w:val="zh-CN"/>
        </w:rPr>
        <w:t xml:space="preserve">对货物和服务的详细说明，这些文件可以是文字资料、图纸、数据</w:t>
      </w:r>
      <w:r>
        <w:rPr>
          <w:rFonts w:hint="eastAsia" w:ascii="宋体" w:hAnsi="宋体" w:cs="宋体"/>
          <w:color w:val="000000"/>
          <w:szCs w:val="21"/>
        </w:rPr>
        <w:t xml:space="preserve">或其他证明文件</w:t>
      </w:r>
      <w:r>
        <w:rPr>
          <w:rFonts w:hint="eastAsia" w:ascii="宋体" w:hAnsi="宋体" w:cs="宋体"/>
          <w:color w:val="000000"/>
          <w:szCs w:val="21"/>
          <w:lang w:val="zh-CN"/>
        </w:rPr>
        <w:t xml:space="preserve">等。提供的货物和服务如与招标文件要求有不符之处，应说明其差别之所在。包括但不限于下列文件：</w:t>
      </w:r>
      <w:r>
        <w:rPr>
          <w:rFonts w:hint="eastAsia" w:ascii="宋体" w:hAnsi="宋体" w:cs="宋体"/>
          <w:color w:val="000000"/>
          <w:szCs w:val="21"/>
          <w:lang w:val="zh-CN"/>
        </w:rPr>
      </w:r>
      <w:r/>
    </w:p>
    <w:p>
      <w:pPr>
        <w:pStyle w:val="759"/>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（1）技术说明或服务方案；</w:t>
      </w:r>
      <w:r>
        <w:rPr>
          <w:rFonts w:hint="eastAsia" w:ascii="宋体" w:hAnsi="宋体" w:cs="宋体"/>
          <w:color w:val="000000"/>
          <w:szCs w:val="21"/>
          <w:lang w:val="zh-CN"/>
        </w:rPr>
      </w:r>
      <w:r/>
    </w:p>
    <w:p>
      <w:pPr>
        <w:pStyle w:val="759"/>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（2）服务承诺；</w:t>
      </w:r>
      <w:r>
        <w:rPr>
          <w:rFonts w:hint="eastAsia" w:ascii="宋体" w:hAnsi="宋体" w:cs="宋体"/>
          <w:color w:val="000000"/>
          <w:szCs w:val="21"/>
          <w:lang w:val="zh-CN"/>
        </w:rPr>
      </w:r>
      <w:r/>
    </w:p>
    <w:p>
      <w:pPr>
        <w:pStyle w:val="759"/>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）投标人认为需要提供的其他技术资料。</w:t>
      </w:r>
      <w:r>
        <w:rPr>
          <w:rFonts w:hint="eastAsia" w:ascii="宋体" w:hAnsi="宋体" w:cs="宋体"/>
          <w:color w:val="000000"/>
          <w:szCs w:val="21"/>
          <w:lang w:val="zh-CN"/>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11、投标文件的价格内容</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11.1价格部分内容是对采购标的价格构成的说明，招标文件如无特别说明，每一项货物及服务仅接受一个价格。</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11.2报价应包含为履行本项目合同项下所有义务的全部含税费用（包括但不限于</w:t>
      </w:r>
      <w:r>
        <w:rPr>
          <w:rFonts w:hint="eastAsia"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rPr>
        <w:t xml:space="preserve">）</w:t>
      </w:r>
      <w:r>
        <w:rPr>
          <w:rFonts w:hint="eastAsia" w:ascii="宋体" w:hAnsi="宋体" w:cs="宋体"/>
          <w:color w:val="000000"/>
          <w:szCs w:val="21"/>
          <w:lang w:val="zh-CN"/>
        </w:rPr>
        <w:t xml:space="preserve">，</w:t>
      </w:r>
      <w:r>
        <w:rPr>
          <w:rFonts w:hint="eastAsia" w:ascii="宋体" w:hAnsi="宋体" w:cs="宋体"/>
          <w:bCs/>
          <w:color w:val="000000"/>
          <w:szCs w:val="21"/>
        </w:rPr>
        <w:t xml:space="preserve">以</w:t>
      </w:r>
      <w:r>
        <w:rPr>
          <w:rFonts w:hint="eastAsia" w:ascii="宋体" w:hAnsi="宋体" w:cs="宋体"/>
          <w:color w:val="000000"/>
          <w:szCs w:val="21"/>
        </w:rPr>
        <w:t xml:space="preserve">及投标人认为需要的其他费用等</w:t>
      </w:r>
      <w:r>
        <w:rPr>
          <w:rFonts w:hint="eastAsia" w:ascii="宋体" w:hAnsi="宋体" w:cs="宋体"/>
          <w:b/>
          <w:color w:val="000000"/>
          <w:szCs w:val="21"/>
        </w:rPr>
        <w:t xml:space="preserve">。</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11.3投标人的任何错漏、优惠、竞争性报价不得作为减轻责任、减少服务、增加收费、降低质量的理由。</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12、投标文件的其他部分</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12.1 其他部分由投标人根据编制投标文件需要提供的其他相关文件组成。</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13、投标保证金（本项目无需缴纳投标保证金）</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14、投标有效期</w:t>
      </w:r>
      <w:r>
        <w:rPr>
          <w:rFonts w:hint="eastAsia" w:ascii="宋体" w:hAnsi="宋体" w:cs="宋体"/>
          <w:b/>
          <w:bCs/>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14.1 自开标之日起</w:t>
      </w:r>
      <w:r>
        <w:rPr>
          <w:rFonts w:hint="eastAsia" w:ascii="宋体" w:hAnsi="宋体" w:cs="宋体"/>
          <w:b/>
          <w:color w:val="000000"/>
          <w:szCs w:val="21"/>
        </w:rPr>
        <w:t xml:space="preserve">90</w:t>
      </w:r>
      <w:r>
        <w:rPr>
          <w:rFonts w:hint="eastAsia" w:ascii="宋体" w:hAnsi="宋体" w:cs="宋体"/>
          <w:color w:val="000000"/>
          <w:szCs w:val="21"/>
        </w:rPr>
        <w:t xml:space="preserve">天内投标有效</w:t>
      </w:r>
      <w:r>
        <w:rPr>
          <w:rFonts w:hint="eastAsia" w:ascii="宋体" w:hAnsi="宋体" w:cs="宋体"/>
          <w:b/>
          <w:color w:val="000000"/>
        </w:rPr>
        <w:t xml:space="preserve">，投标有效期从提交投标文件的截止之日起算。投标文件中承诺的投标有效期应当不少于招标文件中载明的投标有效期。</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14.2 </w:t>
      </w:r>
      <w:r>
        <w:rPr>
          <w:rFonts w:hint="eastAsia" w:ascii="宋体" w:hAnsi="宋体" w:cs="宋体"/>
          <w:color w:val="000000"/>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15、投标文件签署</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15.1 投标文件应按照招标文件要求加盖电子公章，否则视为无效投标。</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16、投标费用</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bCs/>
          <w:color w:val="000000"/>
          <w:szCs w:val="21"/>
        </w:rPr>
      </w:pPr>
      <w:r>
        <w:rPr>
          <w:rFonts w:hint="eastAsia" w:ascii="宋体" w:hAnsi="宋体" w:cs="宋体"/>
          <w:b/>
          <w:color w:val="000000"/>
          <w:szCs w:val="21"/>
        </w:rPr>
        <w:t xml:space="preserve">16.2 </w:t>
      </w:r>
      <w:r>
        <w:rPr>
          <w:rFonts w:hint="eastAsia" w:ascii="宋体" w:hAnsi="宋体" w:cs="宋体"/>
          <w:bCs/>
          <w:color w:val="000000"/>
          <w:szCs w:val="21"/>
        </w:rPr>
        <w:t xml:space="preserve">招标代理服务费：</w:t>
      </w:r>
      <w:r>
        <w:rPr>
          <w:rFonts w:hint="eastAsia" w:ascii="宋体" w:hAnsi="宋体"/>
          <w:color w:val="000000"/>
          <w:szCs w:val="21"/>
          <w:lang w:val="zh-CN"/>
        </w:rPr>
        <w:t xml:space="preserve">招标代理费收费参照计价格【2002】1980号的80%执行</w:t>
      </w:r>
      <w:r>
        <w:rPr>
          <w:rFonts w:hint="eastAsia" w:ascii="宋体" w:hAnsi="宋体" w:cs="宋体"/>
          <w:bCs/>
          <w:color w:val="000000"/>
          <w:szCs w:val="21"/>
        </w:rPr>
        <w:t xml:space="preserve">，</w:t>
      </w:r>
      <w:r>
        <w:rPr>
          <w:rFonts w:hint="eastAsia" w:ascii="宋体" w:hAnsi="宋体"/>
          <w:color w:val="000000"/>
          <w:szCs w:val="21"/>
          <w:lang w:val="zh-CN"/>
        </w:rPr>
        <w:t xml:space="preserve">计算基准值为</w:t>
      </w:r>
      <w:r>
        <w:rPr>
          <w:rFonts w:hint="eastAsia" w:ascii="宋体" w:hAnsi="宋体"/>
          <w:color w:val="000000"/>
          <w:szCs w:val="21"/>
          <w:lang w:val="en-US" w:eastAsia="zh-CN"/>
        </w:rPr>
        <w:t xml:space="preserve">年度</w:t>
      </w:r>
      <w:r>
        <w:rPr>
          <w:rFonts w:hint="eastAsia" w:ascii="宋体" w:hAnsi="宋体"/>
          <w:color w:val="000000"/>
          <w:szCs w:val="21"/>
          <w:lang w:val="zh-CN"/>
        </w:rPr>
        <w:t xml:space="preserve">预算价＊服务年限（3年）；</w:t>
      </w:r>
      <w:r>
        <w:rPr>
          <w:rFonts w:hint="eastAsia" w:ascii="宋体" w:hAnsi="宋体" w:cs="宋体"/>
          <w:bCs/>
          <w:color w:val="000000"/>
          <w:szCs w:val="21"/>
        </w:rPr>
        <w:t xml:space="preserve">该项费用请供应商综合考虑在投标报价中，须在领取中标通知书前向招标代理机构支付招标服务费。</w:t>
      </w:r>
      <w:r>
        <w:rPr>
          <w:rFonts w:hint="eastAsia" w:ascii="宋体" w:hAnsi="宋体" w:cs="宋体"/>
          <w:bCs/>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四、投标文件的递交</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17、投标文件的递交</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17.1 投标人应当按照《操作手册》规定，在招标公告规定的投标截止时间前制作并上传电子投标文件。</w:t>
      </w:r>
      <w:r>
        <w:rPr>
          <w:rFonts w:hint="eastAsia" w:ascii="宋体" w:hAnsi="宋体" w:cs="宋体"/>
          <w:b/>
          <w:bCs/>
          <w:color w:val="000000"/>
          <w:szCs w:val="21"/>
          <w:lang w:val="zh-CN"/>
        </w:rPr>
        <w:t xml:space="preserve">招标代理机构拒绝接收提交</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文件截止时间后上传的任何电子</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w:t>
      </w:r>
      <w:r>
        <w:rPr>
          <w:rFonts w:hint="eastAsia" w:ascii="宋体" w:hAnsi="宋体" w:cs="宋体"/>
          <w:b/>
          <w:bCs/>
          <w:color w:val="000000"/>
          <w:szCs w:val="21"/>
          <w:lang w:val="zh-CN"/>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18、投标文件的解密</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18.1 投标人</w:t>
      </w:r>
      <w:r>
        <w:rPr>
          <w:rFonts w:hint="eastAsia" w:ascii="宋体" w:hAnsi="宋体" w:cs="宋体"/>
          <w:b/>
          <w:bCs/>
          <w:color w:val="000000"/>
          <w:szCs w:val="21"/>
          <w:lang w:val="zh-CN"/>
        </w:rPr>
        <w:t xml:space="preserve">应当按照《操作手册》规定，在“苏采云”系统规定的时间内对</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rPr>
        <w:t xml:space="preserve">按</w:t>
      </w:r>
      <w:r>
        <w:rPr>
          <w:rFonts w:hint="eastAsia" w:ascii="宋体" w:hAnsi="宋体" w:cs="宋体"/>
          <w:b/>
          <w:bCs/>
          <w:color w:val="000000"/>
          <w:szCs w:val="21"/>
          <w:lang w:val="zh-CN"/>
        </w:rPr>
        <w:t xml:space="preserve">做无效投标处理</w:t>
      </w:r>
      <w:r>
        <w:rPr>
          <w:rFonts w:hint="eastAsia" w:ascii="宋体" w:hAnsi="宋体" w:cs="宋体"/>
          <w:b/>
          <w:bCs/>
          <w:color w:val="000000"/>
          <w:szCs w:val="21"/>
          <w:lang w:val="zh-CN"/>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19、投标文件的修改和撤回</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 投标文件的撤回</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19.1.1投标人可在投标截止时间前撤回其电子投标文件，具体操作方法见《操作手册》。</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19.1.2投标人撤回电子投标文件，则认为其不再参与本项目投标活动。</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 投标文件的修改</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19.2.1投标人可在投标截止时间前对其电子投标文件进行修改，具体操作方法见《操作手册》。</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19.2.2投标截止时间之后，投标人不得对其电子投标文件作任何修改。</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19.2.3 在投标截止时间至招标文件中规定的投标有效期满之间的这段时间内，投标人不得撤回其投标。</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20、诚实信用</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20.2在评标过程中发现投标人有上述情形的，评标委员会应当认定其投标无效，并书面报告本级财政部门。</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五、开标、评标与定标</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21、开标</w:t>
      </w:r>
      <w:r>
        <w:rPr>
          <w:rFonts w:hint="eastAsia" w:ascii="宋体" w:hAnsi="宋体" w:cs="宋体"/>
          <w:b/>
          <w:bCs/>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21.2 </w:t>
      </w:r>
      <w:r>
        <w:rPr>
          <w:rFonts w:hint="eastAsia" w:ascii="宋体" w:hAnsi="宋体" w:cs="宋体"/>
          <w:color w:val="000000"/>
          <w:szCs w:val="21"/>
        </w:rPr>
        <w:t xml:space="preserve">投标人在开标过程中涉及到的投标文件解密、开标结果确认等工作，应按照《操作手册》规定执行。</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21.3投标人不足3家的，不得开标。</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22、评标</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评标委员会</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评标由组织评标委员会（以下简称“评委会”）进行。</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 评委会由采购人代表和有关技术、经济等方面的专家组成，且人员构成符合政府采购有关规定。</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22.3 评委会独立工作，负责评审所有投标文件并推荐中标候选人，或根据采购人授权直接确定中标供应商。</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Cs/>
          <w:color w:val="000000"/>
          <w:szCs w:val="21"/>
        </w:rPr>
      </w:pPr>
      <w:r>
        <w:rPr>
          <w:rFonts w:hint="eastAsia" w:ascii="宋体" w:hAnsi="宋体" w:cs="宋体"/>
          <w:b/>
          <w:bCs/>
          <w:color w:val="000000"/>
          <w:szCs w:val="21"/>
        </w:rPr>
        <w:t xml:space="preserve">22.1.1</w:t>
      </w:r>
      <w:r>
        <w:rPr>
          <w:rFonts w:hint="eastAsia" w:ascii="宋体" w:hAnsi="宋体" w:cs="宋体"/>
          <w:bCs/>
          <w:color w:val="000000"/>
          <w:szCs w:val="21"/>
        </w:rPr>
        <w:t xml:space="preserve">评标委员会负责具体评标事务，并独立履行下列职责：</w:t>
      </w:r>
      <w:r>
        <w:rPr>
          <w:rFonts w:hint="eastAsia" w:ascii="宋体" w:hAnsi="宋体" w:cs="宋体"/>
          <w:bCs/>
          <w:color w:val="000000"/>
          <w:szCs w:val="21"/>
        </w:rPr>
      </w:r>
      <w:r/>
    </w:p>
    <w:p>
      <w:pPr>
        <w:pStyle w:val="759"/>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（一）审查、评价投标文件是否符合招标文件的商务、技术等实质性要求；</w:t>
      </w:r>
      <w:r>
        <w:rPr>
          <w:rFonts w:hint="eastAsia" w:ascii="宋体" w:hAnsi="宋体" w:cs="宋体"/>
          <w:bCs/>
          <w:color w:val="000000"/>
          <w:szCs w:val="21"/>
        </w:rPr>
      </w:r>
      <w:r/>
    </w:p>
    <w:p>
      <w:pPr>
        <w:pStyle w:val="759"/>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（二）要求投标人对投标文件有关事项作出澄清或者说明；</w:t>
      </w:r>
      <w:r>
        <w:rPr>
          <w:rFonts w:hint="eastAsia" w:ascii="宋体" w:hAnsi="宋体" w:cs="宋体"/>
          <w:bCs/>
          <w:color w:val="000000"/>
          <w:szCs w:val="21"/>
        </w:rPr>
      </w:r>
      <w:r/>
    </w:p>
    <w:p>
      <w:pPr>
        <w:pStyle w:val="759"/>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（三）对投标文件进行比较和评价；</w:t>
      </w:r>
      <w:r>
        <w:rPr>
          <w:rFonts w:hint="eastAsia" w:ascii="宋体" w:hAnsi="宋体" w:cs="宋体"/>
          <w:bCs/>
          <w:color w:val="000000"/>
          <w:szCs w:val="21"/>
        </w:rPr>
      </w:r>
      <w:r/>
    </w:p>
    <w:p>
      <w:pPr>
        <w:pStyle w:val="759"/>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（四）确定中标候选人名单，以及根据采购人委托直接确定中标供应商；</w:t>
      </w:r>
      <w:r>
        <w:rPr>
          <w:rFonts w:hint="eastAsia" w:ascii="宋体" w:hAnsi="宋体" w:cs="宋体"/>
          <w:bCs/>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（五）向采购人、采购代理机构或者有关部门报告评标中发现的违法行为。</w:t>
      </w:r>
      <w:r>
        <w:rPr>
          <w:rFonts w:hint="eastAsia" w:ascii="宋体" w:hAnsi="宋体" w:cs="宋体"/>
          <w:color w:val="000000"/>
          <w:szCs w:val="21"/>
        </w:rPr>
      </w:r>
      <w:r/>
    </w:p>
    <w:p>
      <w:pPr>
        <w:pStyle w:val="759"/>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22.2  评标程序</w:t>
      </w:r>
      <w:r>
        <w:rPr>
          <w:rFonts w:hint="eastAsia" w:ascii="宋体" w:hAnsi="宋体" w:cs="宋体"/>
          <w:color w:val="000000"/>
          <w:szCs w:val="21"/>
        </w:rPr>
      </w:r>
      <w:r/>
    </w:p>
    <w:p>
      <w:pPr>
        <w:pStyle w:val="759"/>
        <w:ind w:firstLine="422"/>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22.2.1 </w:t>
      </w:r>
      <w:r>
        <w:rPr>
          <w:rFonts w:hint="eastAsia" w:ascii="宋体" w:hAnsi="宋体" w:cs="宋体"/>
          <w:b/>
          <w:bCs/>
          <w:color w:val="000000"/>
          <w:szCs w:val="21"/>
        </w:rPr>
        <w:t xml:space="preserve">投标文件的资格性检查。</w:t>
      </w:r>
      <w:r>
        <w:rPr>
          <w:rFonts w:hint="eastAsia" w:ascii="宋体" w:hAnsi="宋体" w:cs="宋体"/>
          <w:color w:val="000000"/>
          <w:szCs w:val="21"/>
        </w:rPr>
        <w:t xml:space="preserve">公开招标采购项目开标结束后，</w:t>
      </w:r>
      <w:r>
        <w:rPr>
          <w:rFonts w:hint="eastAsia" w:ascii="宋体" w:hAnsi="宋体" w:cs="宋体"/>
          <w:color w:val="000000"/>
        </w:rPr>
        <w:t xml:space="preserve">采购人</w:t>
      </w:r>
      <w:r>
        <w:rPr>
          <w:rFonts w:hint="eastAsia" w:ascii="宋体" w:hAnsi="宋体" w:cs="宋体"/>
          <w:color w:val="000000"/>
          <w:szCs w:val="21"/>
        </w:rPr>
        <w:t xml:space="preserve">或者</w:t>
      </w:r>
      <w:r>
        <w:rPr>
          <w:rFonts w:hint="eastAsia" w:ascii="宋体" w:hAnsi="宋体" w:cs="宋体"/>
          <w:color w:val="000000"/>
        </w:rPr>
        <w:t xml:space="preserve">采购代理机构</w:t>
      </w:r>
      <w:r>
        <w:rPr>
          <w:rFonts w:hint="eastAsia" w:ascii="宋体" w:hAnsi="宋体" w:cs="宋体"/>
          <w:color w:val="000000"/>
          <w:szCs w:val="21"/>
        </w:rPr>
        <w:t xml:space="preserve">应当依法对投标人的资格进行审查。合格投标人不足3家的，不得评标。</w:t>
      </w:r>
      <w:r>
        <w:rPr>
          <w:rFonts w:hint="eastAsia" w:ascii="宋体" w:hAnsi="宋体" w:cs="宋体"/>
          <w:b/>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（1）投标人在“苏采云”系统规定的时间内未成功解密电子投标文件的；</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（2）投标人未按照招标文件要求上传电子投标文件的；</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（3）同一投标人提交两个（含两个）以上不同的投标报价的；</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（4）投标文件未按照招标文件要求加盖电子公章的；</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（5）不具备招标文件中规定的资格要求的；</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（6）报价超过招标文件中规定的预算金额或者最高限价的；</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（7）投标文件含有采购人不能接受的附加条件的；</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（8）投标文件内容不全或不符合招标文件中规定的其他实质性要求的；</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（9）现行法律、法规、规章和招标文件规定的其他无效情形。</w:t>
      </w:r>
      <w:r>
        <w:rPr>
          <w:rFonts w:hint="eastAsia" w:ascii="宋体" w:hAnsi="宋体" w:cs="宋体"/>
          <w:b/>
          <w:bCs/>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22.2.2.1 实质性要求是指本招标文件中用带星号（“</w:t>
      </w:r>
      <w:r>
        <w:rPr>
          <w:rFonts w:hint="eastAsia" w:ascii="宋体" w:hAnsi="宋体" w:cs="宋体"/>
          <w:b/>
          <w:bCs/>
          <w:color w:val="000000"/>
        </w:rPr>
        <w:t xml:space="preserve">★</w:t>
      </w:r>
      <w:r>
        <w:rPr>
          <w:rFonts w:hint="eastAsia" w:ascii="宋体" w:hAnsi="宋体" w:cs="宋体"/>
          <w:b/>
          <w:bCs/>
          <w:color w:val="000000"/>
          <w:szCs w:val="21"/>
        </w:rPr>
        <w:t xml:space="preserve">”）等或者其他明确要求的废标的商务和技术要求。</w:t>
      </w:r>
      <w:r>
        <w:rPr>
          <w:rFonts w:hint="eastAsia" w:ascii="宋体" w:hAnsi="宋体" w:cs="宋体"/>
          <w:b/>
          <w:bCs/>
          <w:color w:val="000000"/>
          <w:szCs w:val="21"/>
        </w:rPr>
      </w:r>
      <w:r/>
    </w:p>
    <w:p>
      <w:pPr>
        <w:pStyle w:val="759"/>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rPr>
      </w:r>
      <w:r/>
    </w:p>
    <w:p>
      <w:pPr>
        <w:pStyle w:val="759"/>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22.2.2.3有下列情形之一的予以废标：</w:t>
      </w:r>
      <w:r>
        <w:rPr>
          <w:rFonts w:hint="eastAsia" w:ascii="宋体" w:hAnsi="宋体" w:cs="宋体"/>
          <w:b/>
          <w:bCs/>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（1）符合专业条件的投标人或者对招标文件作实质性响应的投标人不足三家的；</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（2）出现影响采购公正的违法、违规行为的；</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（3）投标人的报价均超过了采购预算，采购人不能支付的；</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（4）因苏采云系统故障造成开标不成功的；</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（5）因重大变故，采购任务取消的。</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22.2.2.4评审过程中出现下列情形之一的，评审委员会应当启动异常低价投标审查程序：</w:t>
      </w:r>
      <w:r>
        <w:rPr>
          <w:rFonts w:hint="eastAsia" w:ascii="宋体" w:hAnsi="宋体" w:cs="宋体"/>
          <w:color w:val="000000"/>
          <w:szCs w:val="21"/>
        </w:rPr>
      </w:r>
      <w:r/>
    </w:p>
    <w:p>
      <w:pPr>
        <w:pStyle w:val="759"/>
        <w:numPr>
          <w:ilvl w:val="0"/>
          <w:numId w:val="5"/>
        </w:numPr>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投标报价低于采购项目预算50%的，即投标报价&lt;采购项目预算×50%；</w:t>
      </w:r>
      <w:r>
        <w:rPr>
          <w:rFonts w:hint="eastAsia" w:ascii="宋体" w:hAnsi="宋体" w:cs="宋体"/>
          <w:color w:val="000000"/>
          <w:szCs w:val="21"/>
        </w:rPr>
      </w:r>
      <w:r/>
    </w:p>
    <w:p>
      <w:pPr>
        <w:pStyle w:val="759"/>
        <w:numPr>
          <w:ilvl w:val="0"/>
          <w:numId w:val="5"/>
        </w:numPr>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投标报价低于采购项目最高限价45%的，即投标报价&lt;采购项目最高限价×45%；</w:t>
      </w:r>
      <w:r>
        <w:rPr>
          <w:rFonts w:hint="eastAsia" w:ascii="宋体" w:hAnsi="宋体" w:cs="宋体"/>
          <w:color w:val="000000"/>
          <w:szCs w:val="21"/>
        </w:rPr>
      </w:r>
      <w:r/>
    </w:p>
    <w:p>
      <w:pPr>
        <w:pStyle w:val="759"/>
        <w:numPr>
          <w:ilvl w:val="0"/>
          <w:numId w:val="5"/>
        </w:numPr>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评审委员会认定的投标人报价过低、有可能影响产品质量或者不能诚信履约的其他情形。启动异常低价投标审查后，评审委员会应当要求相关投标人在评标合理的时间内，提供项目具体成本测算等与</w:t>
      </w:r>
      <w:r>
        <w:rPr>
          <w:rFonts w:hint="eastAsia" w:ascii="宋体" w:hAnsi="宋体" w:cs="宋体"/>
          <w:color w:val="000000"/>
          <w:szCs w:val="21"/>
        </w:rPr>
        <w:t xml:space="preserve">报价合理性相关的书面说明及相关证明材料，对投标价格作出解释，由评审委员会结合同类产品在主要电商平台的价格、该行业当地薪资水平等情况，依据专业经验对投标人报价合理性进行判断。投标投标人不提供书面说明、证明材料，或者提供的书面说明、证明材料不能证明其报价合理性的，评审委员会应当将其作为无效投标处理。审查相关情况应当在评审报告中进行记录。评委会将通过书面形式要求其在合理的时间内提供书面说明、证明材料。投标人可在投标文件中提供项目具体成本测算等与报价合理性相关的书面说明及相关证明材料，对投标价格作出解释，便于评审。</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w:t>
      </w:r>
      <w:r>
        <w:rPr>
          <w:rFonts w:hint="eastAsia" w:ascii="宋体" w:hAnsi="宋体" w:cs="宋体"/>
          <w:b/>
          <w:bCs/>
          <w:color w:val="000000"/>
          <w:szCs w:val="21"/>
        </w:rPr>
        <w:t xml:space="preserve">澄清有关问题</w:t>
      </w:r>
      <w:r>
        <w:rPr>
          <w:rFonts w:hint="eastAsia" w:ascii="宋体" w:hAnsi="宋体" w:cs="宋体"/>
          <w:color w:val="000000"/>
          <w:szCs w:val="21"/>
        </w:rPr>
        <w:t xml:space="preserve">。</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投标人的澄清、说明或者补正不得超出投标文件的范围或者改变投标文件的实质性内容。</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评委会并非对每个投标人都做澄清要求。</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22.2.3.3 接到评委会澄清、说明和补正要求的，投标人如未按规定作出澄清、说明和补正，其风险由投标人自行承担。</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22.2.3.4</w:t>
      </w:r>
      <w:r>
        <w:rPr>
          <w:rFonts w:hint="eastAsia" w:ascii="宋体" w:hAnsi="宋体" w:cs="宋体"/>
          <w:color w:val="000000"/>
        </w:rPr>
        <w:t xml:space="preserve">投标人在开、评标全过程中应保持通讯畅通，及时登录苏采云系统查阅、答复相关信息，并安排专人与代理机构及评委会联系。</w:t>
      </w:r>
      <w:r>
        <w:rPr>
          <w:rFonts w:hint="eastAsia" w:ascii="宋体" w:hAnsi="宋体" w:cs="宋体"/>
          <w:color w:val="000000"/>
        </w:rPr>
      </w:r>
      <w:r/>
    </w:p>
    <w:p>
      <w:pPr>
        <w:pStyle w:val="759"/>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22.2.4</w:t>
      </w:r>
      <w:r>
        <w:rPr>
          <w:rFonts w:hint="eastAsia" w:ascii="宋体" w:hAnsi="宋体" w:cs="宋体"/>
          <w:bCs/>
          <w:color w:val="000000"/>
          <w:szCs w:val="21"/>
        </w:rPr>
        <w:t xml:space="preserve">比较与评价。</w:t>
      </w:r>
      <w:r>
        <w:rPr>
          <w:rFonts w:hint="eastAsia" w:ascii="宋体" w:hAnsi="宋体" w:cs="宋体"/>
          <w:color w:val="000000"/>
          <w:szCs w:val="21"/>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rPr>
      </w:r>
      <w:r/>
    </w:p>
    <w:p>
      <w:pPr>
        <w:pStyle w:val="759"/>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22.3 评标方法和标准</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确定中标供应商</w:t>
      </w:r>
      <w:r>
        <w:rPr>
          <w:rFonts w:hint="eastAsia" w:ascii="宋体" w:hAnsi="宋体" w:cs="宋体"/>
          <w:b/>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23.1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23.2按以下第（2）种方式确定中标供应商：</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（1）评委会直接确定排名第一的中标候选人为中标供应商；</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（2）采购人在评委会推荐的中标候选人中按顺序确定中标供应商。</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按第二种方式确定中标供应商的，招标代理机构自评审结束之日起两个工作日内将评审报告送达采购人，采购人自收到评审报告之日起五个工作日内，在评审报告推荐的中标候选人中按顺序确定中标供应商。</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23.3 中标供应商确定后，</w:t>
      </w:r>
      <w:r>
        <w:rPr>
          <w:rFonts w:hint="eastAsia" w:ascii="宋体" w:hAnsi="宋体" w:cs="宋体"/>
          <w:color w:val="000000"/>
          <w:szCs w:val="21"/>
          <w:lang w:val="zh-CN"/>
        </w:rPr>
        <w:t xml:space="preserve">将在“</w:t>
      </w:r>
      <w:r>
        <w:rPr>
          <w:rFonts w:hint="eastAsia" w:ascii="宋体" w:hAnsi="宋体" w:cs="宋体"/>
          <w:color w:val="000000"/>
          <w:szCs w:val="21"/>
        </w:rPr>
        <w:t xml:space="preserve">江苏政府采购网</w:t>
      </w:r>
      <w:r>
        <w:rPr>
          <w:rFonts w:hint="eastAsia" w:ascii="宋体" w:hAnsi="宋体" w:cs="宋体"/>
          <w:color w:val="000000"/>
          <w:szCs w:val="21"/>
          <w:lang w:val="zh-CN"/>
        </w:rPr>
        <w:t xml:space="preserve">”发布中标公告，公告期限为1个工作日</w:t>
      </w:r>
      <w:r>
        <w:rPr>
          <w:rFonts w:hint="eastAsia" w:ascii="宋体" w:hAnsi="宋体" w:cs="宋体"/>
          <w:color w:val="000000"/>
          <w:szCs w:val="21"/>
        </w:rPr>
        <w:t xml:space="preserve">。</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24、中标通知书</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24.1</w:t>
      </w:r>
      <w:r>
        <w:rPr>
          <w:rFonts w:hint="eastAsia" w:ascii="宋体" w:hAnsi="宋体" w:cs="宋体"/>
          <w:color w:val="000000"/>
          <w:szCs w:val="21"/>
          <w:lang w:val="zh-CN"/>
        </w:rPr>
        <w:t xml:space="preserve">中标结果确定后，将向中标供应商发出《中标通知书》。中标供应商可在中标结果公告届满之日起三十日内,登录苏采云系统下载。因系统存储空间有限，中标结果公告届满之日起三十日后，苏采云系统不再保证提供下载《中标通知书》服务，因未及时下载而造成的不利后果由中标供应商自行承担</w:t>
      </w:r>
      <w:r>
        <w:rPr>
          <w:rFonts w:hint="eastAsia" w:ascii="宋体" w:hAnsi="宋体" w:cs="宋体"/>
          <w:color w:val="000000"/>
          <w:szCs w:val="21"/>
        </w:rPr>
        <w:t xml:space="preserve">。</w:t>
      </w:r>
      <w:r>
        <w:rPr>
          <w:rFonts w:hint="eastAsia" w:ascii="宋体" w:hAnsi="宋体" w:cs="宋体"/>
          <w:color w:val="000000"/>
          <w:szCs w:val="21"/>
        </w:rPr>
      </w:r>
      <w:r/>
    </w:p>
    <w:p>
      <w:pPr>
        <w:pStyle w:val="759"/>
        <w:ind w:firstLine="420"/>
        <w:spacing w:line="360" w:lineRule="auto"/>
        <w:shd w:val="clear" w:color="auto" w:fill="ffffff"/>
        <w:widowControl w:val="off"/>
        <w:rPr>
          <w:rFonts w:ascii="宋体" w:hAnsi="宋体" w:cs="宋体"/>
          <w:color w:val="000000"/>
          <w:szCs w:val="21"/>
        </w:rPr>
      </w:pPr>
      <w:r>
        <w:rPr>
          <w:rFonts w:hint="eastAsia" w:ascii="宋体" w:hAnsi="宋体" w:cs="宋体"/>
          <w:color w:val="000000"/>
          <w:szCs w:val="21"/>
        </w:rPr>
        <w:t xml:space="preserve">24.2《中标通知书》是合同的一个组成部分，对采购人和中标供应商均具有法律效力。《中标通知书》发出后，采购人改变中标结果或者中标供应商放弃中标项目的，应当依法承担法律责任。</w:t>
      </w:r>
      <w:r>
        <w:rPr>
          <w:rFonts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25、评标过程的保密性</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25.2 投标人不得以任何方式影响评标，否则其投标文件将被作为无效投标文件。</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25.3 招标人和评委会不向未中标的投标人解释未中标原因，也不公布评标过程中的相关细节。</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六、签订合同</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26、签订合同</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26.1</w:t>
      </w:r>
      <w:r>
        <w:rPr>
          <w:rFonts w:hint="eastAsia" w:ascii="宋体" w:hAnsi="宋体" w:cs="宋体"/>
          <w:color w:val="000000"/>
          <w:szCs w:val="21"/>
          <w:lang w:val="zh-CN"/>
        </w:rPr>
        <w:t xml:space="preserve">中标供应商应当</w:t>
      </w:r>
      <w:r>
        <w:rPr>
          <w:rFonts w:hint="eastAsia" w:ascii="宋体" w:hAnsi="宋体" w:cs="宋体"/>
          <w:color w:val="000000"/>
          <w:szCs w:val="21"/>
        </w:rPr>
        <w:t xml:space="preserve">在《</w:t>
      </w:r>
      <w:r>
        <w:rPr>
          <w:rFonts w:hint="eastAsia" w:ascii="宋体" w:hAnsi="宋体" w:cs="宋体"/>
          <w:color w:val="000000"/>
          <w:szCs w:val="21"/>
          <w:lang w:val="zh-CN"/>
        </w:rPr>
        <w:t xml:space="preserve">中标通知书</w:t>
      </w:r>
      <w:r>
        <w:rPr>
          <w:rFonts w:hint="eastAsia" w:ascii="宋体" w:hAnsi="宋体" w:cs="宋体"/>
          <w:color w:val="000000"/>
          <w:szCs w:val="21"/>
        </w:rPr>
        <w:t xml:space="preserve">》</w:t>
      </w:r>
      <w:r>
        <w:rPr>
          <w:rFonts w:hint="eastAsia" w:ascii="宋体" w:hAnsi="宋体" w:cs="宋体"/>
          <w:color w:val="000000"/>
          <w:szCs w:val="21"/>
          <w:lang w:val="zh-CN"/>
        </w:rPr>
        <w:t xml:space="preserve">发出之日起三十日内，按照招标文件确定的事项与采购人签订政府采购合同。</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color w:val="000000"/>
          <w:szCs w:val="21"/>
        </w:rPr>
        <w:t xml:space="preserve">26.2</w:t>
      </w:r>
      <w:r>
        <w:rPr>
          <w:rFonts w:hint="eastAsia" w:ascii="宋体" w:hAnsi="宋体" w:cs="宋体"/>
          <w:color w:val="000000"/>
          <w:szCs w:val="21"/>
          <w:lang w:val="zh-CN"/>
        </w:rPr>
        <w:t xml:space="preserve">招标文件、中标供应商的投标文件及招标过程中有关澄清、承诺文件均作为合同附件</w:t>
      </w:r>
      <w:r>
        <w:rPr>
          <w:rFonts w:hint="eastAsia" w:ascii="宋体" w:hAnsi="宋体" w:cs="宋体"/>
          <w:b/>
          <w:bCs/>
          <w:color w:val="000000"/>
          <w:szCs w:val="21"/>
        </w:rPr>
        <w:t xml:space="preserve">。</w:t>
      </w:r>
      <w:r>
        <w:rPr>
          <w:rFonts w:hint="eastAsia" w:ascii="宋体" w:hAnsi="宋体" w:cs="宋体"/>
          <w:b/>
          <w:bCs/>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26.3</w:t>
      </w:r>
      <w:r>
        <w:rPr>
          <w:rFonts w:hint="eastAsia" w:ascii="宋体" w:hAnsi="宋体" w:cs="宋体"/>
          <w:color w:val="000000"/>
          <w:szCs w:val="21"/>
          <w:lang w:val="zh-CN"/>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s="宋体"/>
          <w:color w:val="000000"/>
          <w:szCs w:val="21"/>
        </w:rPr>
        <w:t xml:space="preserve">。</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26.4</w:t>
      </w:r>
      <w:r>
        <w:rPr>
          <w:rFonts w:hint="eastAsia" w:ascii="宋体" w:hAnsi="宋体" w:cs="宋体"/>
          <w:color w:val="000000"/>
          <w:szCs w:val="21"/>
          <w:lang w:val="zh-CN"/>
        </w:rPr>
        <w:t xml:space="preserve">中标供应商因自身原因拒绝与采购人签订合同的，不得参加采购人</w:t>
      </w:r>
      <w:r>
        <w:rPr>
          <w:rFonts w:hint="eastAsia" w:ascii="宋体" w:hAnsi="宋体" w:cs="宋体"/>
          <w:color w:val="000000"/>
          <w:szCs w:val="21"/>
        </w:rPr>
        <w:t xml:space="preserve">重新组织的</w:t>
      </w:r>
      <w:r>
        <w:rPr>
          <w:rFonts w:hint="eastAsia" w:ascii="宋体" w:hAnsi="宋体" w:cs="宋体"/>
          <w:color w:val="000000"/>
          <w:szCs w:val="21"/>
          <w:lang w:val="zh-CN"/>
        </w:rPr>
        <w:t xml:space="preserve">采购活动</w:t>
      </w:r>
      <w:r>
        <w:rPr>
          <w:rFonts w:hint="eastAsia" w:ascii="宋体" w:hAnsi="宋体" w:cs="宋体"/>
          <w:color w:val="000000"/>
          <w:szCs w:val="21"/>
        </w:rPr>
        <w:t xml:space="preserve">，且将可能被拒绝参加该采购人</w:t>
      </w:r>
      <w:r>
        <w:rPr>
          <w:rFonts w:hint="eastAsia" w:ascii="宋体" w:hAnsi="宋体" w:cs="宋体"/>
          <w:color w:val="000000"/>
          <w:szCs w:val="21"/>
          <w:lang w:val="zh-CN"/>
        </w:rPr>
        <w:t xml:space="preserve">一年内</w:t>
      </w:r>
      <w:r>
        <w:rPr>
          <w:rFonts w:hint="eastAsia" w:ascii="宋体" w:hAnsi="宋体" w:cs="宋体"/>
          <w:color w:val="000000"/>
          <w:szCs w:val="21"/>
        </w:rPr>
        <w:t xml:space="preserve">的其他</w:t>
      </w:r>
      <w:r>
        <w:rPr>
          <w:rFonts w:hint="eastAsia" w:ascii="宋体" w:hAnsi="宋体" w:cs="宋体"/>
          <w:color w:val="000000"/>
          <w:szCs w:val="21"/>
          <w:lang w:val="zh-CN"/>
        </w:rPr>
        <w:t xml:space="preserve">政府采购活动</w:t>
      </w:r>
      <w:r>
        <w:rPr>
          <w:rFonts w:hint="eastAsia" w:ascii="宋体" w:hAnsi="宋体" w:cs="宋体"/>
          <w:color w:val="000000"/>
          <w:szCs w:val="21"/>
        </w:rPr>
        <w:t xml:space="preserve">。</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26.5 </w:t>
      </w:r>
      <w:r>
        <w:rPr>
          <w:rFonts w:ascii="宋体" w:hAnsi="宋体" w:cs="宋体"/>
          <w:color w:val="000000"/>
          <w:szCs w:val="21"/>
          <w:lang w:val="zh-CN"/>
        </w:rPr>
        <w:t xml:space="preserve">中标供应商因不可抗力或者自身原因不能履</w:t>
      </w:r>
      <w:r>
        <w:rPr>
          <w:rFonts w:hint="eastAsia" w:ascii="宋体" w:hAnsi="宋体" w:cs="宋体"/>
          <w:color w:val="000000"/>
          <w:szCs w:val="21"/>
          <w:lang w:val="zh-CN"/>
        </w:rPr>
        <w:t xml:space="preserve">行</w:t>
      </w:r>
      <w:r>
        <w:rPr>
          <w:rFonts w:ascii="宋体" w:hAnsi="宋体" w:cs="宋体"/>
          <w:color w:val="000000"/>
          <w:szCs w:val="21"/>
          <w:lang w:val="zh-CN"/>
        </w:rPr>
        <w:t xml:space="preserve">合同的，</w:t>
      </w:r>
      <w:r>
        <w:rPr>
          <w:rFonts w:hint="eastAsia" w:ascii="宋体" w:hAnsi="宋体" w:cs="宋体"/>
          <w:color w:val="000000"/>
          <w:szCs w:val="21"/>
          <w:lang w:val="zh-CN"/>
        </w:rPr>
        <w:t xml:space="preserve">采购人</w:t>
      </w:r>
      <w:r>
        <w:rPr>
          <w:rFonts w:ascii="宋体" w:hAnsi="宋体" w:cs="宋体"/>
          <w:color w:val="000000"/>
          <w:szCs w:val="21"/>
          <w:lang w:val="zh-CN"/>
        </w:rPr>
        <w:t xml:space="preserve">可以</w:t>
      </w:r>
      <w:r>
        <w:rPr>
          <w:rFonts w:hint="eastAsia" w:ascii="宋体" w:hAnsi="宋体" w:cs="宋体"/>
          <w:color w:val="000000"/>
          <w:szCs w:val="21"/>
          <w:lang w:val="zh-CN"/>
        </w:rPr>
        <w:t xml:space="preserve">重新招标，也可以</w:t>
      </w:r>
      <w:r>
        <w:rPr>
          <w:rFonts w:ascii="宋体" w:hAnsi="宋体" w:cs="宋体"/>
          <w:color w:val="000000"/>
          <w:szCs w:val="21"/>
          <w:lang w:val="zh-CN"/>
        </w:rPr>
        <w:t xml:space="preserve">视情与排位在中标</w:t>
      </w:r>
      <w:r>
        <w:rPr>
          <w:rFonts w:hint="eastAsia" w:ascii="宋体" w:hAnsi="宋体" w:cs="宋体"/>
          <w:color w:val="000000"/>
          <w:szCs w:val="21"/>
          <w:lang w:val="zh-CN"/>
        </w:rPr>
        <w:t xml:space="preserve">供应商</w:t>
      </w:r>
      <w:r>
        <w:rPr>
          <w:rFonts w:ascii="宋体" w:hAnsi="宋体" w:cs="宋体"/>
          <w:color w:val="000000"/>
          <w:szCs w:val="21"/>
          <w:lang w:val="zh-CN"/>
        </w:rPr>
        <w:t xml:space="preserve">之后第一位的中标候选</w:t>
      </w:r>
      <w:r>
        <w:rPr>
          <w:rFonts w:hint="eastAsia" w:ascii="宋体" w:hAnsi="宋体" w:cs="宋体"/>
          <w:color w:val="000000"/>
          <w:szCs w:val="21"/>
          <w:lang w:val="zh-CN"/>
        </w:rPr>
        <w:t xml:space="preserve">人</w:t>
      </w:r>
      <w:r>
        <w:rPr>
          <w:rFonts w:ascii="宋体" w:hAnsi="宋体" w:cs="宋体"/>
          <w:color w:val="000000"/>
          <w:szCs w:val="21"/>
          <w:lang w:val="zh-CN"/>
        </w:rPr>
        <w:t xml:space="preserve">签订</w:t>
      </w:r>
      <w:r>
        <w:rPr>
          <w:rFonts w:hint="eastAsia" w:ascii="宋体" w:hAnsi="宋体" w:cs="宋体"/>
          <w:color w:val="000000"/>
          <w:szCs w:val="21"/>
          <w:lang w:val="zh-CN"/>
        </w:rPr>
        <w:t xml:space="preserve">采购</w:t>
      </w:r>
      <w:r>
        <w:rPr>
          <w:rFonts w:ascii="宋体" w:hAnsi="宋体" w:cs="宋体"/>
          <w:color w:val="000000"/>
          <w:szCs w:val="21"/>
          <w:lang w:val="zh-CN"/>
        </w:rPr>
        <w:t xml:space="preserve">合同</w:t>
      </w:r>
      <w:r>
        <w:rPr>
          <w:rFonts w:hint="eastAsia" w:ascii="宋体" w:hAnsi="宋体" w:cs="宋体"/>
          <w:color w:val="000000"/>
          <w:szCs w:val="21"/>
        </w:rPr>
        <w:t xml:space="preserve">。</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26.6 采购人与中标供应商应当根据合同的约定依法履行合同义务。</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七、质疑和投诉</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27、质疑</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rPr>
        <w:t xml:space="preserve">。</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以联合体形式参加政府采购活动的，其质疑应当由组成联合体的所有供应商共同提出。</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rPr>
        <w:t xml:space="preserve">供应商必须在法定质疑期内一次性提出针对同一采购程序环节的质疑。</w:t>
      </w:r>
      <w:r>
        <w:rPr>
          <w:rFonts w:hint="eastAsia" w:ascii="宋体" w:hAnsi="宋体" w:cs="宋体"/>
          <w:b/>
          <w:bCs/>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27.4 供应商提出质疑应当提交质疑函和必要的证明材料。质疑函应当包括下列内容：</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（一）供应商的姓名或者名称、地址、邮编、联系人及联系电话；</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（二）质疑项目的名称、编号；</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（三）具体、明确的质疑事项和与质疑事项相关的请求（具体条款）；</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（四）事实依据（具体条款）；</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（五）必要的法律依据（具体条款）；</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（六）提出质疑的日期。</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rPr>
      </w:r>
      <w:r/>
    </w:p>
    <w:p>
      <w:pPr>
        <w:pStyle w:val="759"/>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27.7采购代理机构在收到投标人的书面质疑后将及时组织调查核实，在</w:t>
      </w:r>
      <w:r>
        <w:rPr>
          <w:rFonts w:hint="eastAsia" w:ascii="宋体" w:hAnsi="宋体" w:cs="宋体"/>
          <w:b/>
          <w:bCs/>
          <w:color w:val="000000"/>
          <w:szCs w:val="21"/>
        </w:rPr>
        <w:t xml:space="preserve">七个工作日内</w:t>
      </w:r>
      <w:r>
        <w:rPr>
          <w:rFonts w:hint="eastAsia" w:ascii="宋体" w:hAnsi="宋体" w:cs="宋体"/>
          <w:color w:val="000000"/>
          <w:szCs w:val="21"/>
        </w:rPr>
        <w:t xml:space="preserve">作出答复，并以书面或在网站公告形式通知质疑投标人和其他有关投标人，答复的内容不涉及商业秘密。</w:t>
      </w:r>
      <w:r>
        <w:rPr>
          <w:rFonts w:hint="eastAsia" w:ascii="宋体" w:hAnsi="宋体" w:cs="宋体"/>
          <w:color w:val="000000"/>
          <w:szCs w:val="21"/>
        </w:rPr>
      </w:r>
      <w:r/>
    </w:p>
    <w:p>
      <w:pPr>
        <w:pStyle w:val="759"/>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28、投诉</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rPr>
      </w:pPr>
      <w:r>
        <w:rPr>
          <w:rFonts w:hint="eastAsia" w:ascii="宋体" w:hAnsi="宋体" w:cs="宋体"/>
          <w:color w:val="000000"/>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rPr>
      </w:r>
      <w:r/>
    </w:p>
    <w:p>
      <w:pPr>
        <w:pStyle w:val="759"/>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28.2供应商投诉应当有明确的请求和必要的证明材料。供应商投诉的事项不得超出已质疑事项的范围。</w:t>
      </w:r>
      <w:r>
        <w:rPr>
          <w:rFonts w:hint="eastAsia" w:ascii="宋体" w:hAnsi="宋体" w:cs="宋体"/>
          <w:color w:val="000000"/>
        </w:rPr>
      </w:r>
      <w:r/>
    </w:p>
    <w:p>
      <w:pPr>
        <w:pStyle w:val="759"/>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rPr>
        <w:t xml:space="preserve">28.4 投诉人有下列行为之一的，属于严重失信行为，</w:t>
      </w:r>
      <w:r>
        <w:rPr>
          <w:rFonts w:hint="eastAsia" w:ascii="宋体" w:hAnsi="宋体" w:cs="宋体"/>
          <w:color w:val="000000"/>
          <w:szCs w:val="21"/>
        </w:rPr>
        <w:t xml:space="preserve">由财政部门列入不良行为记录名单，禁止其一至三年内参加政府采购活动。</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rPr>
      </w:pPr>
      <w:r>
        <w:rPr>
          <w:rFonts w:hint="eastAsia" w:ascii="宋体" w:hAnsi="宋体" w:cs="宋体"/>
          <w:color w:val="000000"/>
        </w:rPr>
        <w:t xml:space="preserve">（1）投诉人在全国范围12个月内三次以上投诉查无实据的；</w:t>
      </w:r>
      <w:r>
        <w:rPr>
          <w:rFonts w:hint="eastAsia" w:ascii="宋体" w:hAnsi="宋体" w:cs="宋体"/>
          <w:color w:val="000000"/>
        </w:rPr>
      </w:r>
      <w:r/>
    </w:p>
    <w:p>
      <w:pPr>
        <w:pStyle w:val="759"/>
        <w:ind w:firstLine="420"/>
        <w:spacing w:line="360" w:lineRule="auto"/>
        <w:widowControl w:val="off"/>
        <w:rPr>
          <w:rFonts w:hint="eastAsia" w:ascii="宋体" w:hAnsi="宋体" w:cs="宋体"/>
          <w:color w:val="000000"/>
        </w:rPr>
      </w:pPr>
      <w:r>
        <w:rPr>
          <w:rFonts w:hint="eastAsia" w:ascii="宋体" w:hAnsi="宋体" w:cs="宋体"/>
          <w:color w:val="000000"/>
        </w:rPr>
        <w:t xml:space="preserve">（2）采用捏造事实、提供虚假材料或者以非法手段取得证明材料等方式进行虚假、恶意投诉。</w:t>
      </w:r>
      <w:r>
        <w:rPr>
          <w:rFonts w:hint="eastAsia" w:ascii="宋体" w:hAnsi="宋体" w:cs="宋体"/>
          <w:color w:val="000000"/>
        </w:rPr>
      </w:r>
      <w:r/>
    </w:p>
    <w:p>
      <w:pPr>
        <w:pStyle w:val="759"/>
        <w:ind w:firstLine="420"/>
        <w:spacing w:line="360" w:lineRule="auto"/>
        <w:widowControl w:val="off"/>
        <w:rPr>
          <w:rFonts w:hint="eastAsia" w:ascii="宋体" w:hAnsi="宋体" w:cs="宋体"/>
          <w:color w:val="000000"/>
        </w:rPr>
      </w:pPr>
      <w:r>
        <w:rPr>
          <w:rFonts w:hint="eastAsia" w:ascii="宋体" w:hAnsi="宋体" w:cs="宋体"/>
          <w:color w:val="000000"/>
        </w:rPr>
        <w:t xml:space="preserve">证据来源的合法性存在明显疑问，投诉人无法证明其取得方式合法的，视为以非法手段取得证明材料。</w:t>
      </w:r>
      <w:r>
        <w:rPr>
          <w:rFonts w:hint="eastAsia" w:ascii="宋体" w:hAnsi="宋体" w:cs="宋体"/>
          <w:color w:val="000000"/>
        </w:rPr>
      </w:r>
      <w:r/>
    </w:p>
    <w:p>
      <w:pPr>
        <w:pStyle w:val="759"/>
        <w:ind w:firstLine="420"/>
        <w:spacing w:line="360" w:lineRule="auto"/>
        <w:widowControl w:val="off"/>
        <w:rPr>
          <w:rFonts w:ascii="宋体" w:hAnsi="宋体" w:cs="宋体"/>
          <w:color w:val="000000"/>
          <w:szCs w:val="20"/>
        </w:rPr>
      </w:pPr>
      <w:r>
        <w:rPr>
          <w:rFonts w:ascii="宋体" w:hAnsi="宋体" w:cs="宋体"/>
          <w:color w:val="000000"/>
          <w:szCs w:val="20"/>
        </w:rPr>
      </w:r>
      <w:r/>
    </w:p>
    <w:p>
      <w:pPr>
        <w:pStyle w:val="759"/>
        <w:spacing w:line="360" w:lineRule="auto"/>
        <w:widowControl w:val="off"/>
        <w:rPr>
          <w:rStyle w:val="883"/>
          <w:rFonts w:ascii="宋体" w:hAnsi="宋体"/>
          <w:b/>
          <w:bCs/>
          <w:color w:val="000000"/>
          <w:sz w:val="32"/>
          <w:szCs w:val="32"/>
        </w:rPr>
      </w:pPr>
      <w:r>
        <w:rPr>
          <w:rStyle w:val="883"/>
          <w:rFonts w:ascii="宋体" w:hAnsi="宋体"/>
          <w:b/>
          <w:bCs/>
          <w:color w:val="000000"/>
          <w:sz w:val="32"/>
          <w:szCs w:val="32"/>
        </w:rPr>
      </w:r>
      <w:r/>
    </w:p>
    <w:p>
      <w:pPr>
        <w:pStyle w:val="759"/>
        <w:spacing w:line="360" w:lineRule="auto"/>
        <w:widowControl w:val="off"/>
        <w:rPr>
          <w:rStyle w:val="883"/>
          <w:rFonts w:ascii="宋体" w:hAnsi="宋体"/>
          <w:b/>
          <w:bCs/>
          <w:color w:val="000000"/>
          <w:sz w:val="32"/>
          <w:szCs w:val="32"/>
        </w:rPr>
      </w:pPr>
      <w:r>
        <w:rPr>
          <w:rStyle w:val="883"/>
          <w:rFonts w:ascii="宋体" w:hAnsi="宋体"/>
          <w:b/>
          <w:bCs/>
          <w:color w:val="000000"/>
          <w:sz w:val="32"/>
          <w:szCs w:val="32"/>
        </w:rPr>
      </w:r>
      <w:r/>
    </w:p>
    <w:p>
      <w:pPr>
        <w:pStyle w:val="759"/>
        <w:spacing w:line="360" w:lineRule="auto"/>
        <w:widowControl w:val="off"/>
        <w:rPr>
          <w:rStyle w:val="883"/>
          <w:rFonts w:ascii="宋体" w:hAnsi="宋体"/>
          <w:b/>
          <w:bCs/>
          <w:color w:val="000000"/>
          <w:sz w:val="32"/>
          <w:szCs w:val="32"/>
        </w:rPr>
      </w:pPr>
      <w:r>
        <w:rPr>
          <w:rStyle w:val="883"/>
          <w:rFonts w:ascii="宋体" w:hAnsi="宋体"/>
          <w:b/>
          <w:bCs/>
          <w:color w:val="000000"/>
          <w:sz w:val="32"/>
          <w:szCs w:val="32"/>
        </w:rPr>
      </w:r>
      <w:r/>
    </w:p>
    <w:p>
      <w:pPr>
        <w:pStyle w:val="759"/>
        <w:spacing w:line="360" w:lineRule="auto"/>
        <w:widowControl w:val="off"/>
        <w:rPr>
          <w:rStyle w:val="883"/>
          <w:rFonts w:ascii="宋体" w:hAnsi="宋体"/>
          <w:b/>
          <w:bCs/>
          <w:color w:val="000000"/>
          <w:sz w:val="32"/>
          <w:szCs w:val="32"/>
        </w:rPr>
      </w:pPr>
      <w:r>
        <w:rPr>
          <w:rStyle w:val="883"/>
          <w:rFonts w:ascii="宋体" w:hAnsi="宋体"/>
          <w:b/>
          <w:bCs/>
          <w:color w:val="000000"/>
          <w:sz w:val="32"/>
          <w:szCs w:val="32"/>
        </w:rPr>
      </w:r>
      <w:r/>
    </w:p>
    <w:p>
      <w:pPr>
        <w:pStyle w:val="760"/>
        <w:spacing w:line="360" w:lineRule="auto"/>
        <w:rPr>
          <w:color w:val="000000"/>
          <w:sz w:val="36"/>
          <w:szCs w:val="36"/>
        </w:rPr>
      </w:pPr>
      <w:r/>
      <w:bookmarkStart w:id="35" w:name="_Toc2713"/>
      <w:r>
        <w:rPr>
          <w:rFonts w:hint="eastAsia"/>
          <w:color w:val="000000"/>
          <w:sz w:val="36"/>
          <w:szCs w:val="36"/>
        </w:rPr>
        <w:br w:type="page" w:clear="all"/>
      </w:r>
      <w:r>
        <w:rPr>
          <w:rFonts w:hint="eastAsia"/>
          <w:color w:val="000000"/>
          <w:sz w:val="36"/>
          <w:szCs w:val="36"/>
        </w:rPr>
        <w:t xml:space="preserve">第三章 评标标准</w:t>
      </w:r>
      <w:bookmarkEnd w:id="35"/>
      <w:r>
        <w:rPr>
          <w:color w:val="000000"/>
          <w:sz w:val="36"/>
          <w:szCs w:val="36"/>
        </w:rPr>
      </w:r>
      <w:r/>
    </w:p>
    <w:p>
      <w:pPr>
        <w:pStyle w:val="759"/>
        <w:ind w:firstLine="420"/>
        <w:spacing w:line="360" w:lineRule="auto"/>
        <w:shd w:val="clear" w:color="auto" w:fill="ffffff"/>
        <w:widowControl w:val="off"/>
        <w:rPr>
          <w:rStyle w:val="883"/>
          <w:rFonts w:hint="eastAsia" w:ascii="宋体" w:hAnsi="宋体" w:cs="宋体"/>
          <w:b/>
          <w:color w:val="000000"/>
          <w:szCs w:val="21"/>
        </w:rPr>
      </w:pPr>
      <w:r>
        <w:rPr>
          <w:rStyle w:val="883"/>
          <w:rFonts w:hint="eastAsia" w:ascii="宋体" w:hAnsi="宋体" w:cs="宋体"/>
          <w:b/>
          <w:color w:val="000000"/>
          <w:szCs w:val="21"/>
        </w:rPr>
        <w:t xml:space="preserve">1、</w:t>
      </w:r>
      <w:r>
        <w:rPr>
          <w:rFonts w:hint="eastAsia" w:ascii="宋体" w:hAnsi="宋体" w:cs="宋体"/>
          <w:color w:val="000000"/>
          <w:szCs w:val="21"/>
        </w:rPr>
        <w:t xml:space="preserve">采用综合评分法的，评标结果按评审后最终得分由高到低进行排名，得分相同的，按投标报价由低到高顺序排列。得分且投标报价相同的，按技术部分方案优劣顺序排列。</w:t>
      </w:r>
      <w:r>
        <w:rPr>
          <w:rStyle w:val="883"/>
          <w:rFonts w:hint="eastAsia" w:ascii="宋体" w:hAnsi="宋体" w:cs="宋体"/>
          <w:b/>
          <w:color w:val="000000"/>
          <w:szCs w:val="21"/>
        </w:rPr>
      </w:r>
      <w:r/>
    </w:p>
    <w:p>
      <w:pPr>
        <w:pStyle w:val="759"/>
        <w:ind w:firstLine="420"/>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2、评定标准：</w:t>
      </w:r>
      <w:r>
        <w:rPr>
          <w:rFonts w:hint="eastAsia" w:ascii="宋体" w:hAnsi="宋体" w:cs="宋体"/>
          <w:b/>
          <w:color w:val="000000"/>
          <w:szCs w:val="21"/>
        </w:rPr>
      </w:r>
      <w:r/>
    </w:p>
    <w:tbl>
      <w:tblPr>
        <w:tblpPr w:horzAnchor="margin" w:tblpXSpec="center" w:vertAnchor="text" w:tblpY="107" w:leftFromText="180" w:topFromText="0" w:rightFromText="180" w:bottomFromText="0"/>
        <w:tblW w:w="4750"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32"/>
        <w:gridCol w:w="6079"/>
        <w:gridCol w:w="992"/>
      </w:tblGrid>
      <w:tr>
        <w:trPr>
          <w:trHeight w:val="416"/>
        </w:trPr>
        <w:tc>
          <w:tcPr>
            <w:tcW w:w="402" w:type="dxa"/>
            <w:vAlign w:val="center"/>
            <w:textDirection w:val="lrTb"/>
            <w:noWrap w:val="false"/>
          </w:tcPr>
          <w:p>
            <w:pPr>
              <w:pStyle w:val="759"/>
              <w:contextualSpacing/>
              <w:jc w:val="center"/>
              <w:spacing w:line="360" w:lineRule="auto"/>
              <w:rPr>
                <w:color w:val="000000"/>
                <w:szCs w:val="21"/>
              </w:rPr>
              <w:framePr w:vAnchor="page" w:hAnchor="page" w:xAlign="center" w:y="107"/>
            </w:pPr>
            <w:r>
              <w:rPr>
                <w:color w:val="000000"/>
                <w:szCs w:val="21"/>
              </w:rPr>
              <w:t xml:space="preserve">序号</w:t>
            </w:r>
            <w:r>
              <w:rPr>
                <w:color w:val="000000"/>
                <w:szCs w:val="21"/>
              </w:rPr>
            </w:r>
            <w:r/>
          </w:p>
        </w:tc>
        <w:tc>
          <w:tcPr>
            <w:tcW w:w="862" w:type="dxa"/>
            <w:vAlign w:val="center"/>
            <w:textDirection w:val="lrTb"/>
            <w:noWrap w:val="false"/>
          </w:tcPr>
          <w:p>
            <w:pPr>
              <w:pStyle w:val="759"/>
              <w:contextualSpacing/>
              <w:jc w:val="center"/>
              <w:spacing w:line="360" w:lineRule="auto"/>
              <w:rPr>
                <w:color w:val="000000"/>
                <w:szCs w:val="21"/>
              </w:rPr>
              <w:framePr w:vAnchor="page" w:hAnchor="page" w:xAlign="center" w:y="107"/>
            </w:pPr>
            <w:r>
              <w:rPr>
                <w:color w:val="000000"/>
                <w:szCs w:val="21"/>
              </w:rPr>
              <w:t xml:space="preserve">评审因素</w:t>
            </w:r>
            <w:r>
              <w:rPr>
                <w:color w:val="000000"/>
                <w:szCs w:val="21"/>
              </w:rPr>
            </w:r>
            <w:r/>
          </w:p>
        </w:tc>
        <w:tc>
          <w:tcPr>
            <w:tcW w:w="3211" w:type="dxa"/>
            <w:vAlign w:val="center"/>
            <w:textDirection w:val="lrTb"/>
            <w:noWrap w:val="false"/>
          </w:tcPr>
          <w:p>
            <w:pPr>
              <w:pStyle w:val="759"/>
              <w:contextualSpacing/>
              <w:jc w:val="center"/>
              <w:spacing w:line="360" w:lineRule="auto"/>
              <w:rPr>
                <w:color w:val="000000"/>
                <w:szCs w:val="21"/>
              </w:rPr>
              <w:framePr w:vAnchor="page" w:hAnchor="page" w:xAlign="center" w:y="107"/>
            </w:pPr>
            <w:r>
              <w:rPr>
                <w:color w:val="000000"/>
                <w:szCs w:val="21"/>
              </w:rPr>
              <w:t xml:space="preserve">评审标准</w:t>
            </w:r>
            <w:r>
              <w:rPr>
                <w:color w:val="000000"/>
                <w:szCs w:val="21"/>
              </w:rPr>
            </w:r>
            <w:r/>
          </w:p>
        </w:tc>
        <w:tc>
          <w:tcPr>
            <w:tcW w:w="524" w:type="dxa"/>
            <w:vAlign w:val="center"/>
            <w:textDirection w:val="lrTb"/>
            <w:noWrap w:val="false"/>
          </w:tcPr>
          <w:p>
            <w:pPr>
              <w:pStyle w:val="759"/>
              <w:contextualSpacing/>
              <w:jc w:val="center"/>
              <w:spacing w:line="360" w:lineRule="auto"/>
              <w:rPr>
                <w:color w:val="000000"/>
                <w:szCs w:val="21"/>
              </w:rPr>
              <w:framePr w:vAnchor="page" w:hAnchor="page" w:xAlign="center" w:y="107"/>
            </w:pPr>
            <w:r>
              <w:rPr>
                <w:color w:val="000000"/>
                <w:szCs w:val="21"/>
              </w:rPr>
              <w:t xml:space="preserve">分值</w:t>
            </w:r>
            <w:r>
              <w:rPr>
                <w:color w:val="000000"/>
                <w:szCs w:val="21"/>
              </w:rPr>
            </w:r>
            <w:r/>
          </w:p>
        </w:tc>
      </w:tr>
      <w:tr>
        <w:trPr>
          <w:trHeight w:val="1102"/>
        </w:trPr>
        <w:tc>
          <w:tcPr>
            <w:tcW w:w="402" w:type="dxa"/>
            <w:vAlign w:val="center"/>
            <w:textDirection w:val="lrTb"/>
            <w:noWrap w:val="false"/>
          </w:tcPr>
          <w:p>
            <w:pPr>
              <w:pStyle w:val="759"/>
              <w:contextualSpacing/>
              <w:jc w:val="center"/>
              <w:spacing w:line="360" w:lineRule="auto"/>
              <w:rPr>
                <w:color w:val="000000"/>
                <w:szCs w:val="21"/>
              </w:rPr>
              <w:framePr w:vAnchor="page" w:hAnchor="page" w:xAlign="center" w:y="107"/>
            </w:pPr>
            <w:r>
              <w:rPr>
                <w:color w:val="000000"/>
                <w:szCs w:val="21"/>
              </w:rPr>
              <w:t xml:space="preserve">1</w:t>
            </w:r>
            <w:r>
              <w:rPr>
                <w:color w:val="000000"/>
                <w:szCs w:val="21"/>
              </w:rPr>
            </w:r>
            <w:r/>
          </w:p>
        </w:tc>
        <w:tc>
          <w:tcPr>
            <w:tcW w:w="862" w:type="dxa"/>
            <w:vAlign w:val="center"/>
            <w:textDirection w:val="lrTb"/>
            <w:noWrap w:val="false"/>
          </w:tcPr>
          <w:p>
            <w:pPr>
              <w:pStyle w:val="759"/>
              <w:contextualSpacing/>
              <w:jc w:val="center"/>
              <w:spacing w:line="360" w:lineRule="auto"/>
              <w:rPr>
                <w:color w:val="000000"/>
                <w:szCs w:val="21"/>
              </w:rPr>
              <w:framePr w:vAnchor="page" w:hAnchor="page" w:xAlign="center" w:y="107"/>
            </w:pPr>
            <w:r>
              <w:rPr>
                <w:color w:val="000000"/>
                <w:szCs w:val="21"/>
              </w:rPr>
              <w:t xml:space="preserve">价格</w:t>
            </w:r>
            <w:r>
              <w:rPr>
                <w:color w:val="000000"/>
                <w:szCs w:val="21"/>
              </w:rPr>
            </w:r>
            <w:r/>
          </w:p>
        </w:tc>
        <w:tc>
          <w:tcPr>
            <w:tcW w:w="3211" w:type="dxa"/>
            <w:vAlign w:val="center"/>
            <w:textDirection w:val="lrTb"/>
            <w:noWrap w:val="false"/>
          </w:tcPr>
          <w:p>
            <w:pPr>
              <w:pStyle w:val="759"/>
              <w:contextualSpacing/>
              <w:spacing w:line="360" w:lineRule="auto"/>
              <w:rPr>
                <w:rFonts w:hint="eastAsia"/>
                <w:color w:val="000000"/>
                <w:szCs w:val="21"/>
              </w:rPr>
              <w:framePr w:vAnchor="page" w:hAnchor="page" w:xAlign="center" w:y="107"/>
            </w:pPr>
            <w:r>
              <w:rPr>
                <w:rFonts w:hint="eastAsia"/>
                <w:color w:val="000000"/>
                <w:szCs w:val="21"/>
              </w:rPr>
              <w:t xml:space="preserve">采用低价优先法计算，即满足公开招标文件要求且投标优惠率最高的供应商的价格为评标基准优惠率，其价格分为满分。</w:t>
            </w:r>
            <w:r>
              <w:rPr>
                <w:rFonts w:hint="eastAsia"/>
                <w:color w:val="000000"/>
                <w:szCs w:val="21"/>
              </w:rPr>
            </w:r>
            <w:r/>
          </w:p>
          <w:p>
            <w:pPr>
              <w:pStyle w:val="759"/>
              <w:contextualSpacing/>
              <w:spacing w:line="360" w:lineRule="auto"/>
              <w:rPr>
                <w:rFonts w:hint="eastAsia"/>
                <w:color w:val="000000"/>
                <w:szCs w:val="21"/>
              </w:rPr>
              <w:framePr w:vAnchor="page" w:hAnchor="page" w:xAlign="center" w:y="107"/>
            </w:pPr>
            <w:r>
              <w:rPr>
                <w:rFonts w:hint="eastAsia"/>
                <w:color w:val="000000"/>
                <w:szCs w:val="21"/>
              </w:rPr>
              <w:t xml:space="preserve">本项目评标基准优惠率为：1-最高优惠率</w:t>
            </w:r>
            <w:r>
              <w:rPr>
                <w:rFonts w:hint="eastAsia"/>
                <w:color w:val="000000"/>
                <w:szCs w:val="21"/>
              </w:rPr>
            </w:r>
            <w:r/>
          </w:p>
          <w:p>
            <w:pPr>
              <w:pStyle w:val="759"/>
              <w:contextualSpacing/>
              <w:spacing w:line="360" w:lineRule="auto"/>
              <w:rPr>
                <w:rFonts w:hint="eastAsia"/>
                <w:color w:val="000000"/>
                <w:szCs w:val="21"/>
              </w:rPr>
              <w:framePr w:vAnchor="page" w:hAnchor="page" w:xAlign="center" w:y="107"/>
            </w:pPr>
            <w:r>
              <w:rPr>
                <w:rFonts w:hint="eastAsia"/>
                <w:color w:val="000000"/>
                <w:szCs w:val="21"/>
              </w:rPr>
              <w:t xml:space="preserve">本项目其他供应商的投标报价为：1-其他优惠率</w:t>
            </w:r>
            <w:r>
              <w:rPr>
                <w:rFonts w:hint="eastAsia"/>
                <w:color w:val="000000"/>
                <w:szCs w:val="21"/>
              </w:rPr>
            </w:r>
            <w:r/>
          </w:p>
          <w:p>
            <w:pPr>
              <w:pStyle w:val="759"/>
              <w:contextualSpacing/>
              <w:spacing w:line="360" w:lineRule="auto"/>
              <w:rPr>
                <w:rFonts w:hint="eastAsia"/>
                <w:color w:val="000000"/>
                <w:szCs w:val="21"/>
              </w:rPr>
              <w:framePr w:vAnchor="page" w:hAnchor="page" w:xAlign="center" w:y="107"/>
            </w:pPr>
            <w:r>
              <w:rPr>
                <w:rFonts w:hint="eastAsia"/>
                <w:color w:val="000000"/>
                <w:szCs w:val="21"/>
              </w:rPr>
              <w:t xml:space="preserve">其他供应商的价格分统一按照下列公式计算：</w:t>
            </w:r>
            <w:r>
              <w:rPr>
                <w:rFonts w:hint="eastAsia"/>
                <w:color w:val="000000"/>
                <w:szCs w:val="21"/>
              </w:rPr>
            </w:r>
            <w:r/>
          </w:p>
          <w:p>
            <w:pPr>
              <w:pStyle w:val="759"/>
              <w:contextualSpacing/>
              <w:spacing w:line="360" w:lineRule="auto"/>
              <w:rPr>
                <w:rFonts w:hint="eastAsia"/>
                <w:color w:val="000000"/>
                <w:szCs w:val="21"/>
              </w:rPr>
              <w:framePr w:vAnchor="page" w:hAnchor="page" w:xAlign="center" w:y="107"/>
            </w:pPr>
            <w:r>
              <w:rPr>
                <w:rFonts w:hint="eastAsia"/>
                <w:color w:val="000000"/>
                <w:szCs w:val="21"/>
              </w:rPr>
              <w:t xml:space="preserve">报价得分=(评标基准优惠率/投标优惠率)×20（小数点保留两位）</w:t>
            </w:r>
            <w:r>
              <w:rPr>
                <w:rFonts w:hint="eastAsia"/>
                <w:color w:val="000000"/>
                <w:szCs w:val="21"/>
              </w:rPr>
            </w:r>
            <w:r/>
          </w:p>
          <w:p>
            <w:pPr>
              <w:pStyle w:val="759"/>
              <w:contextualSpacing/>
              <w:spacing w:line="360" w:lineRule="auto"/>
              <w:rPr>
                <w:color w:val="000000"/>
                <w:szCs w:val="21"/>
              </w:rPr>
              <w:framePr w:vAnchor="page" w:hAnchor="page" w:xAlign="center" w:y="107"/>
            </w:pPr>
            <w:r>
              <w:rPr>
                <w:rFonts w:hint="eastAsia"/>
                <w:color w:val="000000"/>
                <w:szCs w:val="21"/>
              </w:rPr>
              <w:t xml:space="preserve">【优惠率是在最高限制单价上进行下浮的比例。如供应商A、B、C的优惠率分别为10%、20%、30%，供应商C所报的30%为评标基准价（1-30%），供应商C的报价得分为20分，供应商B的报价得分为17.5分；供应商A的报价得分为15.55分，评标委员会在评审时发现供应商的报价明显低于成本价的，应当要求供应商书面说明并提供相关证明材料。供应商不能合理说明原因并提供证明材料的，评标委员会应有权将该供应商的投标文件作无效处理】</w:t>
            </w:r>
            <w:r>
              <w:rPr>
                <w:color w:val="000000"/>
                <w:szCs w:val="21"/>
              </w:rPr>
            </w:r>
            <w:r/>
          </w:p>
        </w:tc>
        <w:tc>
          <w:tcPr>
            <w:tcW w:w="524" w:type="dxa"/>
            <w:vAlign w:val="center"/>
            <w:textDirection w:val="lrTb"/>
            <w:noWrap w:val="false"/>
          </w:tcPr>
          <w:p>
            <w:pPr>
              <w:pStyle w:val="759"/>
              <w:contextualSpacing/>
              <w:jc w:val="center"/>
              <w:spacing w:line="360" w:lineRule="auto"/>
              <w:rPr>
                <w:color w:val="000000"/>
                <w:szCs w:val="21"/>
              </w:rPr>
              <w:framePr w:vAnchor="page" w:hAnchor="page" w:xAlign="center" w:y="107"/>
            </w:pPr>
            <w:r>
              <w:rPr>
                <w:rFonts w:hint="eastAsia"/>
                <w:color w:val="000000"/>
                <w:szCs w:val="21"/>
              </w:rPr>
              <w:t xml:space="preserve">20</w:t>
            </w:r>
            <w:r>
              <w:rPr>
                <w:color w:val="000000"/>
                <w:szCs w:val="21"/>
              </w:rPr>
              <w:t xml:space="preserve">分</w:t>
            </w:r>
            <w:r>
              <w:rPr>
                <w:color w:val="000000"/>
                <w:szCs w:val="21"/>
              </w:rPr>
            </w:r>
            <w:r/>
          </w:p>
        </w:tc>
      </w:tr>
      <w:tr>
        <w:trPr>
          <w:trHeight w:val="939"/>
        </w:trPr>
        <w:tc>
          <w:tcPr>
            <w:tcW w:w="402" w:type="dxa"/>
            <w:vAlign w:val="center"/>
            <w:vMerge w:val="restart"/>
            <w:textDirection w:val="lrTb"/>
            <w:noWrap w:val="false"/>
          </w:tcPr>
          <w:p>
            <w:pPr>
              <w:pStyle w:val="759"/>
              <w:contextualSpacing/>
              <w:jc w:val="center"/>
              <w:spacing w:line="360" w:lineRule="auto"/>
              <w:rPr>
                <w:color w:val="000000"/>
                <w:szCs w:val="21"/>
              </w:rPr>
              <w:framePr w:vAnchor="page" w:hAnchor="page" w:xAlign="center" w:y="107"/>
            </w:pPr>
            <w:r>
              <w:rPr>
                <w:rFonts w:hint="eastAsia"/>
                <w:color w:val="000000"/>
                <w:szCs w:val="21"/>
              </w:rPr>
              <w:t xml:space="preserve">2</w:t>
            </w:r>
            <w:r>
              <w:rPr>
                <w:color w:val="000000"/>
                <w:szCs w:val="21"/>
              </w:rPr>
            </w:r>
            <w:r/>
          </w:p>
        </w:tc>
        <w:tc>
          <w:tcPr>
            <w:tcW w:w="862" w:type="dxa"/>
            <w:vAlign w:val="center"/>
            <w:textDirection w:val="lrTb"/>
            <w:noWrap w:val="false"/>
          </w:tcPr>
          <w:p>
            <w:pPr>
              <w:pStyle w:val="759"/>
              <w:contextualSpacing/>
              <w:jc w:val="center"/>
              <w:spacing w:line="360" w:lineRule="auto"/>
              <w:rPr>
                <w:rFonts w:hint="eastAsia"/>
                <w:color w:val="000000"/>
                <w:szCs w:val="21"/>
              </w:rPr>
              <w:framePr w:vAnchor="page" w:hAnchor="page" w:xAlign="center" w:y="107"/>
            </w:pPr>
            <w:r>
              <w:rPr>
                <w:rFonts w:hint="eastAsia"/>
                <w:color w:val="000000"/>
                <w:szCs w:val="21"/>
              </w:rPr>
              <w:t xml:space="preserve">项目需求</w:t>
            </w:r>
            <w:r>
              <w:rPr>
                <w:rFonts w:hint="eastAsia"/>
                <w:color w:val="000000"/>
                <w:szCs w:val="21"/>
              </w:rPr>
            </w:r>
            <w:r/>
          </w:p>
          <w:p>
            <w:pPr>
              <w:pStyle w:val="759"/>
              <w:contextualSpacing/>
              <w:jc w:val="center"/>
              <w:spacing w:line="360" w:lineRule="auto"/>
              <w:rPr>
                <w:rFonts w:hint="eastAsia"/>
                <w:color w:val="000000"/>
                <w:szCs w:val="21"/>
              </w:rPr>
              <w:framePr w:vAnchor="page" w:hAnchor="page" w:xAlign="center" w:y="107"/>
            </w:pPr>
            <w:r>
              <w:rPr>
                <w:rFonts w:hint="eastAsia"/>
                <w:color w:val="000000"/>
                <w:szCs w:val="21"/>
              </w:rPr>
              <w:t xml:space="preserve">理解</w:t>
            </w:r>
            <w:r>
              <w:rPr>
                <w:rFonts w:hint="eastAsia"/>
                <w:color w:val="000000"/>
                <w:szCs w:val="21"/>
              </w:rPr>
            </w:r>
            <w:r/>
          </w:p>
        </w:tc>
        <w:tc>
          <w:tcPr>
            <w:tcW w:w="3211" w:type="dxa"/>
            <w:vAlign w:val="top"/>
            <w:textDirection w:val="lrTb"/>
            <w:noWrap w:val="false"/>
          </w:tcPr>
          <w:p>
            <w:pPr>
              <w:pStyle w:val="759"/>
              <w:contextualSpacing/>
              <w:spacing w:line="360" w:lineRule="auto"/>
              <w:rPr>
                <w:rFonts w:hint="eastAsia"/>
                <w:color w:val="000000"/>
                <w:szCs w:val="21"/>
              </w:rPr>
              <w:framePr w:vAnchor="page" w:hAnchor="page" w:xAlign="center" w:y="107"/>
            </w:pPr>
            <w:r>
              <w:rPr>
                <w:rFonts w:hint="eastAsia"/>
                <w:color w:val="000000"/>
                <w:szCs w:val="21"/>
              </w:rPr>
              <w:t xml:space="preserve">评委根据供应商针对本项目拟定的项目需求理解进行综合评分。</w:t>
            </w:r>
            <w:r>
              <w:rPr>
                <w:rFonts w:hint="eastAsia"/>
                <w:color w:val="000000"/>
                <w:szCs w:val="21"/>
              </w:rPr>
            </w:r>
            <w:r/>
          </w:p>
          <w:p>
            <w:pPr>
              <w:pStyle w:val="759"/>
              <w:contextualSpacing/>
              <w:spacing w:line="360" w:lineRule="auto"/>
              <w:rPr>
                <w:rFonts w:hint="eastAsia"/>
                <w:color w:val="000000"/>
                <w:szCs w:val="21"/>
              </w:rPr>
              <w:framePr w:vAnchor="page" w:hAnchor="page" w:xAlign="center" w:y="107"/>
            </w:pPr>
            <w:r>
              <w:rPr>
                <w:rFonts w:hint="eastAsia"/>
                <w:color w:val="000000"/>
                <w:szCs w:val="21"/>
              </w:rPr>
              <w:t xml:space="preserve">对项目需求的理解和解决方案有独到的优势，服务定位准确、目标清晰、工作计划考虑到位，能提出可供参考的且具有创新性建议的得8分；</w:t>
            </w:r>
            <w:r>
              <w:rPr>
                <w:rFonts w:hint="eastAsia"/>
                <w:color w:val="000000"/>
                <w:szCs w:val="21"/>
              </w:rPr>
            </w:r>
            <w:r/>
          </w:p>
          <w:p>
            <w:pPr>
              <w:pStyle w:val="759"/>
              <w:contextualSpacing/>
              <w:spacing w:line="360" w:lineRule="auto"/>
              <w:rPr>
                <w:rFonts w:hint="eastAsia"/>
                <w:color w:val="000000"/>
                <w:szCs w:val="21"/>
              </w:rPr>
              <w:framePr w:vAnchor="page" w:hAnchor="page" w:xAlign="center" w:y="107"/>
            </w:pPr>
            <w:r>
              <w:rPr>
                <w:rFonts w:hint="eastAsia"/>
                <w:color w:val="000000"/>
                <w:szCs w:val="21"/>
              </w:rPr>
              <w:t xml:space="preserve">对项目需求的理解和解决方案有一定的优势，服务定位、目标、工作计划基本满足项目需求得5分；</w:t>
            </w:r>
            <w:r>
              <w:rPr>
                <w:rFonts w:hint="eastAsia"/>
                <w:color w:val="000000"/>
                <w:szCs w:val="21"/>
              </w:rPr>
            </w:r>
            <w:r/>
          </w:p>
          <w:p>
            <w:pPr>
              <w:pStyle w:val="759"/>
              <w:contextualSpacing/>
              <w:spacing w:line="360" w:lineRule="auto"/>
              <w:rPr>
                <w:rFonts w:hint="eastAsia"/>
                <w:color w:val="000000"/>
                <w:szCs w:val="21"/>
              </w:rPr>
              <w:framePr w:vAnchor="page" w:hAnchor="page" w:xAlign="center" w:y="107"/>
            </w:pPr>
            <w:r>
              <w:rPr>
                <w:rFonts w:hint="eastAsia"/>
                <w:color w:val="000000"/>
                <w:szCs w:val="21"/>
              </w:rPr>
              <w:t xml:space="preserve">对项目需求的理解和解决方案基本无独到的优势，服务定位不准、总体目标及计划模糊的得2分；未提供不得分。</w:t>
            </w:r>
            <w:r>
              <w:rPr>
                <w:rFonts w:hint="eastAsia"/>
                <w:color w:val="000000"/>
                <w:szCs w:val="21"/>
              </w:rPr>
            </w:r>
            <w:r/>
          </w:p>
        </w:tc>
        <w:tc>
          <w:tcPr>
            <w:tcW w:w="524" w:type="dxa"/>
            <w:vAlign w:val="center"/>
            <w:textDirection w:val="lrTb"/>
            <w:noWrap w:val="false"/>
          </w:tcPr>
          <w:p>
            <w:pPr>
              <w:pStyle w:val="759"/>
              <w:jc w:val="center"/>
              <w:spacing w:line="360" w:lineRule="auto"/>
              <w:rPr>
                <w:rFonts w:ascii="宋体" w:hAnsi="宋体" w:cs="宋体"/>
                <w:color w:val="000000"/>
                <w:szCs w:val="21"/>
              </w:rPr>
              <w:framePr w:vAnchor="page" w:hAnchor="page" w:xAlign="center" w:y="107"/>
            </w:pPr>
            <w:r>
              <w:rPr>
                <w:rFonts w:hint="eastAsia" w:ascii="宋体" w:hAnsi="宋体" w:cs="宋体"/>
                <w:color w:val="000000"/>
                <w:szCs w:val="21"/>
              </w:rPr>
              <w:t xml:space="preserve">8分</w:t>
            </w:r>
            <w:r>
              <w:rPr>
                <w:rFonts w:ascii="宋体" w:hAnsi="宋体" w:cs="宋体"/>
                <w:color w:val="000000"/>
                <w:szCs w:val="21"/>
              </w:rPr>
            </w:r>
            <w:r/>
          </w:p>
        </w:tc>
      </w:tr>
      <w:tr>
        <w:trPr>
          <w:trHeight w:val="1046"/>
        </w:trPr>
        <w:tc>
          <w:tcPr>
            <w:tcW w:w="402" w:type="dxa"/>
            <w:vAlign w:val="center"/>
            <w:vMerge w:val="continue"/>
            <w:textDirection w:val="lrTb"/>
            <w:noWrap w:val="false"/>
          </w:tcPr>
          <w:p>
            <w:pPr>
              <w:pStyle w:val="759"/>
              <w:contextualSpacing/>
              <w:jc w:val="center"/>
              <w:spacing w:line="360" w:lineRule="auto"/>
              <w:rPr>
                <w:color w:val="000000"/>
                <w:szCs w:val="21"/>
              </w:rPr>
              <w:framePr w:vAnchor="page" w:hAnchor="page" w:xAlign="center" w:y="107"/>
            </w:pPr>
            <w:r>
              <w:rPr>
                <w:color w:val="000000"/>
                <w:szCs w:val="21"/>
              </w:rPr>
            </w:r>
            <w:r/>
          </w:p>
        </w:tc>
        <w:tc>
          <w:tcPr>
            <w:tcW w:w="862" w:type="dxa"/>
            <w:vAlign w:val="center"/>
            <w:textDirection w:val="lrTb"/>
            <w:noWrap w:val="false"/>
          </w:tcPr>
          <w:p>
            <w:pPr>
              <w:pStyle w:val="759"/>
              <w:jc w:val="center"/>
              <w:spacing w:line="360" w:lineRule="auto"/>
              <w:rPr>
                <w:color w:val="000000"/>
                <w:szCs w:val="21"/>
              </w:rPr>
              <w:framePr w:vAnchor="page" w:hAnchor="page" w:xAlign="center" w:y="107"/>
            </w:pPr>
            <w:r>
              <w:rPr>
                <w:rFonts w:hint="eastAsia"/>
                <w:color w:val="000000"/>
                <w:szCs w:val="21"/>
              </w:rPr>
              <w:t xml:space="preserve">服务方案</w:t>
            </w:r>
            <w:r>
              <w:rPr>
                <w:color w:val="000000"/>
                <w:szCs w:val="21"/>
              </w:rPr>
            </w:r>
            <w:r/>
          </w:p>
        </w:tc>
        <w:tc>
          <w:tcPr>
            <w:tcW w:w="3211" w:type="dxa"/>
            <w:vAlign w:val="top"/>
            <w:textDirection w:val="lrTb"/>
            <w:noWrap w:val="false"/>
          </w:tcPr>
          <w:p>
            <w:pPr>
              <w:pStyle w:val="759"/>
              <w:jc w:val="left"/>
              <w:spacing w:line="360" w:lineRule="auto"/>
              <w:rPr>
                <w:color w:val="000000"/>
                <w:szCs w:val="21"/>
              </w:rPr>
              <w:framePr w:vAnchor="page" w:hAnchor="page" w:xAlign="center" w:y="107"/>
            </w:pPr>
            <w:r>
              <w:rPr>
                <w:rFonts w:hint="eastAsia"/>
                <w:color w:val="000000"/>
                <w:szCs w:val="21"/>
              </w:rPr>
              <w:t xml:space="preserve">评委根据供应商针对本项目拟定的服务方案进行综合评分，包括但不限于招标文件所涉及的工作范围和履职要求、工作方法、计划安排、流程管理等。</w:t>
            </w:r>
            <w:r>
              <w:rPr>
                <w:color w:val="000000"/>
                <w:szCs w:val="21"/>
              </w:rPr>
            </w:r>
            <w:r/>
          </w:p>
          <w:p>
            <w:pPr>
              <w:pStyle w:val="759"/>
              <w:jc w:val="left"/>
              <w:spacing w:line="360" w:lineRule="auto"/>
              <w:rPr>
                <w:color w:val="000000"/>
                <w:szCs w:val="21"/>
              </w:rPr>
              <w:framePr w:vAnchor="page" w:hAnchor="page" w:xAlign="center" w:y="107"/>
            </w:pPr>
            <w:r>
              <w:rPr>
                <w:rFonts w:hint="eastAsia"/>
                <w:color w:val="000000"/>
                <w:szCs w:val="21"/>
              </w:rPr>
              <w:t xml:space="preserve">方案完全满足项目需求，符合相关标准和规范，对工作的重点及难点理解深刻、分析准确，能科学合理开展工作的得</w:t>
            </w:r>
            <w:r>
              <w:rPr>
                <w:color w:val="000000"/>
                <w:szCs w:val="21"/>
              </w:rPr>
              <w:t xml:space="preserve">13</w:t>
            </w:r>
            <w:r>
              <w:rPr>
                <w:rFonts w:hint="eastAsia"/>
                <w:color w:val="000000"/>
                <w:szCs w:val="21"/>
              </w:rPr>
              <w:t xml:space="preserve">分；</w:t>
            </w:r>
            <w:r>
              <w:rPr>
                <w:color w:val="000000"/>
                <w:szCs w:val="21"/>
              </w:rPr>
            </w:r>
            <w:r/>
          </w:p>
          <w:p>
            <w:pPr>
              <w:pStyle w:val="759"/>
              <w:jc w:val="left"/>
              <w:spacing w:line="360" w:lineRule="auto"/>
              <w:rPr>
                <w:color w:val="000000"/>
                <w:szCs w:val="21"/>
              </w:rPr>
              <w:framePr w:vAnchor="page" w:hAnchor="page" w:xAlign="center" w:y="107"/>
            </w:pPr>
            <w:r>
              <w:rPr>
                <w:rFonts w:hint="eastAsia"/>
                <w:color w:val="000000"/>
                <w:szCs w:val="21"/>
              </w:rPr>
              <w:t xml:space="preserve">方案合理、基本符合相关标准和规范，对工作的重点及难点理解深刻、分析准确性能满足项目的大部分需求的得</w:t>
            </w:r>
            <w:r>
              <w:rPr>
                <w:color w:val="000000"/>
                <w:szCs w:val="21"/>
              </w:rPr>
              <w:t xml:space="preserve">10</w:t>
            </w:r>
            <w:r>
              <w:rPr>
                <w:rFonts w:hint="eastAsia"/>
                <w:color w:val="000000"/>
                <w:szCs w:val="21"/>
              </w:rPr>
              <w:t xml:space="preserve">分；</w:t>
            </w:r>
            <w:r>
              <w:rPr>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方案部分合理、部分符合相关标准和规范，对工作的重点及难点理解较浅薄、分析准确性欠缺，只能满足项目的小部分需求的得</w:t>
            </w:r>
            <w:r>
              <w:rPr>
                <w:color w:val="000000"/>
                <w:szCs w:val="21"/>
              </w:rPr>
              <w:t xml:space="preserve">7</w:t>
            </w:r>
            <w:r>
              <w:rPr>
                <w:rFonts w:hint="eastAsia"/>
                <w:color w:val="000000"/>
                <w:szCs w:val="21"/>
              </w:rPr>
              <w:t xml:space="preserve">分；</w:t>
            </w:r>
            <w:r>
              <w:rPr>
                <w:rFonts w:hint="eastAsia"/>
                <w:color w:val="000000"/>
                <w:szCs w:val="21"/>
              </w:rPr>
            </w:r>
            <w:r/>
          </w:p>
          <w:p>
            <w:pPr>
              <w:pStyle w:val="759"/>
              <w:jc w:val="left"/>
              <w:spacing w:line="360" w:lineRule="auto"/>
              <w:rPr>
                <w:color w:val="000000"/>
                <w:szCs w:val="21"/>
              </w:rPr>
              <w:framePr w:vAnchor="page" w:hAnchor="page" w:xAlign="center" w:y="107"/>
            </w:pPr>
            <w:r>
              <w:rPr>
                <w:rFonts w:hint="eastAsia"/>
                <w:color w:val="000000"/>
                <w:szCs w:val="21"/>
              </w:rPr>
              <w:t xml:space="preserve">未提供不得分。</w:t>
            </w:r>
            <w:r>
              <w:rPr>
                <w:color w:val="000000"/>
                <w:szCs w:val="21"/>
              </w:rPr>
            </w:r>
            <w:r/>
          </w:p>
        </w:tc>
        <w:tc>
          <w:tcPr>
            <w:tcW w:w="524" w:type="dxa"/>
            <w:vAlign w:val="center"/>
            <w:textDirection w:val="lrTb"/>
            <w:noWrap w:val="false"/>
          </w:tcPr>
          <w:p>
            <w:pPr>
              <w:pStyle w:val="759"/>
              <w:jc w:val="center"/>
              <w:spacing w:line="360" w:lineRule="auto"/>
              <w:rPr>
                <w:color w:val="000000"/>
                <w:szCs w:val="21"/>
              </w:rPr>
              <w:framePr w:vAnchor="page" w:hAnchor="page" w:xAlign="center" w:y="107"/>
            </w:pPr>
            <w:r>
              <w:rPr>
                <w:rFonts w:hint="eastAsia"/>
                <w:color w:val="000000"/>
                <w:szCs w:val="21"/>
              </w:rPr>
              <w:t xml:space="preserve">13分</w:t>
            </w:r>
            <w:r>
              <w:rPr>
                <w:color w:val="000000"/>
                <w:szCs w:val="21"/>
              </w:rPr>
            </w:r>
            <w:r/>
          </w:p>
        </w:tc>
      </w:tr>
      <w:tr>
        <w:trPr>
          <w:trHeight w:val="1282"/>
        </w:trPr>
        <w:tc>
          <w:tcPr>
            <w:tcW w:w="402" w:type="dxa"/>
            <w:vAlign w:val="center"/>
            <w:vMerge w:val="continue"/>
            <w:textDirection w:val="lrTb"/>
            <w:noWrap w:val="false"/>
          </w:tcPr>
          <w:p>
            <w:pPr>
              <w:pStyle w:val="759"/>
              <w:contextualSpacing/>
              <w:jc w:val="center"/>
              <w:spacing w:line="360" w:lineRule="auto"/>
              <w:rPr>
                <w:color w:val="000000"/>
                <w:szCs w:val="21"/>
              </w:rPr>
              <w:framePr w:vAnchor="page" w:hAnchor="page" w:xAlign="center" w:y="107"/>
            </w:pPr>
            <w:r>
              <w:rPr>
                <w:color w:val="000000"/>
                <w:szCs w:val="21"/>
              </w:rPr>
            </w:r>
            <w:r/>
          </w:p>
        </w:tc>
        <w:tc>
          <w:tcPr>
            <w:tcW w:w="862" w:type="dxa"/>
            <w:vAlign w:val="center"/>
            <w:textDirection w:val="lrTb"/>
            <w:noWrap w:val="false"/>
          </w:tcPr>
          <w:p>
            <w:pPr>
              <w:pStyle w:val="759"/>
              <w:jc w:val="center"/>
              <w:spacing w:line="360" w:lineRule="auto"/>
              <w:rPr>
                <w:color w:val="000000"/>
                <w:szCs w:val="21"/>
              </w:rPr>
              <w:framePr w:vAnchor="page" w:hAnchor="page" w:xAlign="center" w:y="107"/>
            </w:pPr>
            <w:r>
              <w:rPr>
                <w:rFonts w:hint="eastAsia"/>
                <w:color w:val="000000"/>
                <w:szCs w:val="21"/>
              </w:rPr>
              <w:t xml:space="preserve">人员配置</w:t>
            </w:r>
            <w:r>
              <w:rPr>
                <w:color w:val="000000"/>
                <w:szCs w:val="21"/>
              </w:rPr>
            </w:r>
            <w:r/>
          </w:p>
        </w:tc>
        <w:tc>
          <w:tcPr>
            <w:tcW w:w="3211" w:type="dxa"/>
            <w:vAlign w:val="center"/>
            <w:textDirection w:val="lrTb"/>
            <w:noWrap w:val="false"/>
          </w:tcPr>
          <w:p>
            <w:pPr>
              <w:pStyle w:val="759"/>
              <w:jc w:val="left"/>
              <w:spacing w:line="360" w:lineRule="auto"/>
              <w:rPr>
                <w:color w:val="000000"/>
                <w:szCs w:val="21"/>
              </w:rPr>
              <w:framePr w:vAnchor="page" w:hAnchor="page" w:xAlign="center" w:y="107"/>
            </w:pPr>
            <w:r>
              <w:rPr>
                <w:rFonts w:hint="eastAsia"/>
                <w:color w:val="000000"/>
                <w:szCs w:val="21"/>
              </w:rPr>
              <w:t xml:space="preserve">评委根据供应商针对本项目拟定针对不同业务范围的人员配置方案进行综合评分，包括但不限于人员安排、岗位配置、管理制度等。</w:t>
            </w:r>
            <w:r>
              <w:rPr>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方案中组织机构合理明确、各类规章制度健全规范，岗位职责具体，权责分明，拟派出工作小组人员清单、擅长领域和工作实绩清晰的得8分；</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方案中组织机构简单，岗位职责合理，有明确的管理制度的得5分；</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岗位设置不齐全或不合理，方案简单，缺乏针对性或表述混乱的得2分；</w:t>
            </w:r>
            <w:r>
              <w:rPr>
                <w:rFonts w:hint="eastAsia"/>
                <w:color w:val="000000"/>
                <w:szCs w:val="21"/>
              </w:rPr>
            </w:r>
            <w:r/>
          </w:p>
          <w:p>
            <w:pPr>
              <w:pStyle w:val="759"/>
              <w:jc w:val="left"/>
              <w:spacing w:line="360" w:lineRule="auto"/>
              <w:rPr>
                <w:color w:val="000000"/>
                <w:szCs w:val="21"/>
              </w:rPr>
              <w:framePr w:vAnchor="page" w:hAnchor="page" w:xAlign="center" w:y="107"/>
            </w:pPr>
            <w:r>
              <w:rPr>
                <w:rFonts w:hint="eastAsia"/>
                <w:color w:val="000000"/>
                <w:szCs w:val="21"/>
              </w:rPr>
              <w:t xml:space="preserve">未提供不得分。</w:t>
            </w:r>
            <w:r>
              <w:rPr>
                <w:color w:val="000000"/>
                <w:szCs w:val="21"/>
              </w:rPr>
            </w:r>
            <w:r/>
          </w:p>
        </w:tc>
        <w:tc>
          <w:tcPr>
            <w:tcW w:w="524" w:type="dxa"/>
            <w:vAlign w:val="center"/>
            <w:textDirection w:val="lrTb"/>
            <w:noWrap w:val="false"/>
          </w:tcPr>
          <w:p>
            <w:pPr>
              <w:pStyle w:val="759"/>
              <w:contextualSpacing/>
              <w:jc w:val="center"/>
              <w:spacing w:line="360" w:lineRule="auto"/>
              <w:rPr>
                <w:rFonts w:ascii="宋体" w:hAnsi="宋体"/>
                <w:color w:val="000000"/>
                <w:szCs w:val="21"/>
              </w:rPr>
              <w:framePr w:vAnchor="page" w:hAnchor="page" w:xAlign="center" w:y="107"/>
            </w:pPr>
            <w:r>
              <w:rPr>
                <w:rFonts w:hint="eastAsia" w:ascii="宋体" w:hAnsi="宋体"/>
                <w:color w:val="000000"/>
                <w:szCs w:val="21"/>
              </w:rPr>
              <w:t xml:space="preserve">8分</w:t>
            </w:r>
            <w:r>
              <w:rPr>
                <w:rFonts w:ascii="宋体" w:hAnsi="宋体"/>
                <w:color w:val="000000"/>
                <w:szCs w:val="21"/>
              </w:rPr>
            </w:r>
            <w:r/>
          </w:p>
        </w:tc>
      </w:tr>
      <w:tr>
        <w:trPr>
          <w:trHeight w:val="846"/>
        </w:trPr>
        <w:tc>
          <w:tcPr>
            <w:tcW w:w="402" w:type="dxa"/>
            <w:vAlign w:val="center"/>
            <w:vMerge w:val="continue"/>
            <w:textDirection w:val="lrTb"/>
            <w:noWrap w:val="false"/>
          </w:tcPr>
          <w:p>
            <w:pPr>
              <w:pStyle w:val="759"/>
              <w:contextualSpacing/>
              <w:jc w:val="center"/>
              <w:spacing w:line="360" w:lineRule="auto"/>
              <w:rPr>
                <w:color w:val="000000"/>
                <w:szCs w:val="21"/>
              </w:rPr>
              <w:framePr w:vAnchor="page" w:hAnchor="page" w:xAlign="center" w:y="107"/>
            </w:pPr>
            <w:r>
              <w:rPr>
                <w:color w:val="000000"/>
                <w:szCs w:val="21"/>
              </w:rPr>
            </w:r>
            <w:r/>
          </w:p>
        </w:tc>
        <w:tc>
          <w:tcPr>
            <w:tcW w:w="862" w:type="dxa"/>
            <w:vAlign w:val="center"/>
            <w:textDirection w:val="lrTb"/>
            <w:noWrap w:val="false"/>
          </w:tcPr>
          <w:p>
            <w:pPr>
              <w:pStyle w:val="759"/>
              <w:jc w:val="left"/>
              <w:spacing w:line="360" w:lineRule="auto"/>
              <w:rPr>
                <w:color w:val="000000"/>
                <w:szCs w:val="21"/>
              </w:rPr>
              <w:framePr w:vAnchor="page" w:hAnchor="page" w:xAlign="center" w:y="107"/>
            </w:pPr>
            <w:r>
              <w:rPr>
                <w:rFonts w:hint="eastAsia"/>
                <w:color w:val="000000"/>
                <w:szCs w:val="21"/>
              </w:rPr>
              <w:t xml:space="preserve">质量控制及保密措施</w:t>
            </w:r>
            <w:r>
              <w:rPr>
                <w:color w:val="000000"/>
                <w:szCs w:val="21"/>
              </w:rPr>
            </w:r>
            <w:r/>
          </w:p>
        </w:tc>
        <w:tc>
          <w:tcPr>
            <w:tcW w:w="3211" w:type="dxa"/>
            <w:vAlign w:val="center"/>
            <w:textDirection w:val="lrTb"/>
            <w:noWrap w:val="false"/>
          </w:tcPr>
          <w:p>
            <w:pPr>
              <w:pStyle w:val="759"/>
              <w:jc w:val="left"/>
              <w:spacing w:line="360" w:lineRule="auto"/>
              <w:rPr>
                <w:color w:val="000000"/>
                <w:szCs w:val="21"/>
              </w:rPr>
              <w:framePr w:vAnchor="page" w:hAnchor="page" w:xAlign="center" w:y="107"/>
            </w:pPr>
            <w:r>
              <w:rPr>
                <w:rFonts w:hint="eastAsia"/>
                <w:color w:val="000000"/>
                <w:szCs w:val="21"/>
              </w:rPr>
              <w:t xml:space="preserve">评委根据供应商针对本项目拟定的质量控制及保密措施进行综合评分，包括但不限于服务质量保障措施、保密制度、项目风险责任承诺、服务响应时间等。</w:t>
            </w:r>
            <w:r>
              <w:rPr>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方案完整、科学合理、富有可操作性和针对性，能够提供企业内部保密制度，优于项目需求的得8分；</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方案内容基本完整，描述清晰，能够提供企业内部保密制度，具有一定的可操作性且符合项目需求的得5分；</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方案内容过于简单或有遗漏，描述模糊，能够提供企业内部保密制度，可操作性或针对性不足的得2分；</w:t>
            </w:r>
            <w:r>
              <w:rPr>
                <w:rFonts w:hint="eastAsia"/>
                <w:color w:val="000000"/>
                <w:szCs w:val="21"/>
              </w:rPr>
            </w:r>
            <w:r/>
          </w:p>
          <w:p>
            <w:pPr>
              <w:pStyle w:val="759"/>
              <w:jc w:val="left"/>
              <w:spacing w:line="360" w:lineRule="auto"/>
              <w:rPr>
                <w:color w:val="000000"/>
                <w:szCs w:val="21"/>
              </w:rPr>
              <w:framePr w:vAnchor="page" w:hAnchor="page" w:xAlign="center" w:y="107"/>
            </w:pPr>
            <w:r>
              <w:rPr>
                <w:rFonts w:hint="eastAsia"/>
                <w:color w:val="000000"/>
                <w:szCs w:val="21"/>
              </w:rPr>
              <w:t xml:space="preserve">未提供不得分。</w:t>
            </w:r>
            <w:r>
              <w:rPr>
                <w:color w:val="000000"/>
                <w:szCs w:val="21"/>
              </w:rPr>
            </w:r>
            <w:r/>
          </w:p>
        </w:tc>
        <w:tc>
          <w:tcPr>
            <w:tcW w:w="524" w:type="dxa"/>
            <w:vAlign w:val="center"/>
            <w:textDirection w:val="lrTb"/>
            <w:noWrap w:val="false"/>
          </w:tcPr>
          <w:p>
            <w:pPr>
              <w:pStyle w:val="759"/>
              <w:contextualSpacing/>
              <w:jc w:val="center"/>
              <w:spacing w:line="360" w:lineRule="auto"/>
              <w:rPr>
                <w:rFonts w:ascii="宋体" w:hAnsi="宋体"/>
                <w:color w:val="000000"/>
                <w:szCs w:val="21"/>
              </w:rPr>
              <w:framePr w:vAnchor="page" w:hAnchor="page" w:xAlign="center" w:y="107"/>
            </w:pPr>
            <w:r>
              <w:rPr>
                <w:rFonts w:hint="eastAsia" w:ascii="宋体" w:hAnsi="宋体"/>
                <w:color w:val="000000"/>
                <w:szCs w:val="21"/>
              </w:rPr>
              <w:t xml:space="preserve">8分</w:t>
            </w:r>
            <w:r>
              <w:rPr>
                <w:rFonts w:ascii="宋体" w:hAnsi="宋体"/>
                <w:color w:val="000000"/>
                <w:szCs w:val="21"/>
              </w:rPr>
            </w:r>
            <w:r/>
          </w:p>
        </w:tc>
      </w:tr>
      <w:tr>
        <w:trPr>
          <w:trHeight w:val="846"/>
        </w:trPr>
        <w:tc>
          <w:tcPr>
            <w:tcW w:w="402" w:type="dxa"/>
            <w:vAlign w:val="center"/>
            <w:vMerge w:val="continue"/>
            <w:textDirection w:val="lrTb"/>
            <w:noWrap w:val="false"/>
          </w:tcPr>
          <w:p>
            <w:pPr>
              <w:pStyle w:val="759"/>
              <w:contextualSpacing/>
              <w:jc w:val="center"/>
              <w:spacing w:line="360" w:lineRule="auto"/>
              <w:rPr>
                <w:color w:val="000000"/>
                <w:szCs w:val="21"/>
              </w:rPr>
              <w:framePr w:vAnchor="page" w:hAnchor="page" w:xAlign="center" w:y="107"/>
            </w:pPr>
            <w:r>
              <w:rPr>
                <w:color w:val="000000"/>
                <w:szCs w:val="21"/>
              </w:rPr>
            </w:r>
            <w:r/>
          </w:p>
        </w:tc>
        <w:tc>
          <w:tcPr>
            <w:tcW w:w="862" w:type="dxa"/>
            <w:vAlign w:val="center"/>
            <w:textDirection w:val="lrTb"/>
            <w:noWrap w:val="false"/>
          </w:tcPr>
          <w:p>
            <w:pPr>
              <w:pStyle w:val="759"/>
              <w:jc w:val="center"/>
              <w:spacing w:line="360" w:lineRule="auto"/>
              <w:rPr>
                <w:color w:val="000000"/>
                <w:szCs w:val="21"/>
              </w:rPr>
              <w:framePr w:vAnchor="page" w:hAnchor="page" w:xAlign="center" w:y="107"/>
            </w:pPr>
            <w:r>
              <w:rPr>
                <w:rFonts w:hint="eastAsia"/>
                <w:color w:val="000000"/>
                <w:szCs w:val="21"/>
              </w:rPr>
              <w:t xml:space="preserve">培训计划</w:t>
            </w:r>
            <w:r>
              <w:rPr>
                <w:color w:val="000000"/>
                <w:szCs w:val="21"/>
              </w:rPr>
            </w:r>
            <w:r/>
          </w:p>
        </w:tc>
        <w:tc>
          <w:tcPr>
            <w:tcW w:w="3211" w:type="dxa"/>
            <w:vAlign w:val="center"/>
            <w:textDirection w:val="lrTb"/>
            <w:noWrap w:val="false"/>
          </w:tcPr>
          <w:p>
            <w:pPr>
              <w:pStyle w:val="759"/>
              <w:jc w:val="left"/>
              <w:spacing w:line="360" w:lineRule="auto"/>
              <w:rPr>
                <w:color w:val="000000"/>
                <w:szCs w:val="21"/>
              </w:rPr>
              <w:framePr w:vAnchor="page" w:hAnchor="page" w:xAlign="center" w:y="107"/>
            </w:pPr>
            <w:r>
              <w:rPr>
                <w:rFonts w:hint="eastAsia"/>
                <w:color w:val="000000"/>
                <w:szCs w:val="21"/>
              </w:rPr>
              <w:t xml:space="preserve">评委根据供应商针对本项目拟定的培训计划进行综合评分，包括但不限于法律知识教育培训、法律宣传、科普培训等工作。</w:t>
            </w:r>
            <w:r>
              <w:rPr>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培训计划全面，贴合实际且具有针对性，能满足项目需求的得</w:t>
            </w:r>
            <w:r>
              <w:rPr>
                <w:color w:val="000000"/>
                <w:szCs w:val="21"/>
              </w:rPr>
              <w:t xml:space="preserve">8</w:t>
            </w:r>
            <w:r>
              <w:rPr>
                <w:rFonts w:hint="eastAsia"/>
                <w:color w:val="000000"/>
                <w:szCs w:val="21"/>
              </w:rPr>
              <w:t xml:space="preserve">分；</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培训计划全面，基本贴合实际、能满足项目需求的得</w:t>
            </w:r>
            <w:r>
              <w:rPr>
                <w:color w:val="000000"/>
                <w:szCs w:val="21"/>
              </w:rPr>
              <w:t xml:space="preserve">5</w:t>
            </w:r>
            <w:r>
              <w:rPr>
                <w:rFonts w:hint="eastAsia"/>
                <w:color w:val="000000"/>
                <w:szCs w:val="21"/>
              </w:rPr>
              <w:t xml:space="preserve">分；</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培训计划漏项，缺乏针对性，只能满足部分需求的得</w:t>
            </w:r>
            <w:r>
              <w:rPr>
                <w:color w:val="000000"/>
                <w:szCs w:val="21"/>
              </w:rPr>
              <w:t xml:space="preserve">2</w:t>
            </w:r>
            <w:r>
              <w:rPr>
                <w:rFonts w:hint="eastAsia"/>
                <w:color w:val="000000"/>
                <w:szCs w:val="21"/>
              </w:rPr>
              <w:t xml:space="preserve">分；</w:t>
            </w:r>
            <w:r>
              <w:rPr>
                <w:rFonts w:hint="eastAsia"/>
                <w:color w:val="000000"/>
                <w:szCs w:val="21"/>
              </w:rPr>
            </w:r>
            <w:r/>
          </w:p>
          <w:p>
            <w:pPr>
              <w:pStyle w:val="759"/>
              <w:jc w:val="left"/>
              <w:spacing w:line="360" w:lineRule="auto"/>
              <w:rPr>
                <w:color w:val="000000"/>
                <w:szCs w:val="21"/>
              </w:rPr>
              <w:framePr w:vAnchor="page" w:hAnchor="page" w:xAlign="center" w:y="107"/>
            </w:pPr>
            <w:r>
              <w:rPr>
                <w:rFonts w:hint="eastAsia"/>
                <w:color w:val="000000"/>
                <w:szCs w:val="21"/>
              </w:rPr>
              <w:t xml:space="preserve">未提供不得分。</w:t>
            </w:r>
            <w:r>
              <w:rPr>
                <w:color w:val="000000"/>
                <w:szCs w:val="21"/>
              </w:rPr>
            </w:r>
            <w:r/>
          </w:p>
        </w:tc>
        <w:tc>
          <w:tcPr>
            <w:tcW w:w="524" w:type="dxa"/>
            <w:vAlign w:val="center"/>
            <w:textDirection w:val="lrTb"/>
            <w:noWrap w:val="false"/>
          </w:tcPr>
          <w:p>
            <w:pPr>
              <w:pStyle w:val="759"/>
              <w:contextualSpacing/>
              <w:jc w:val="center"/>
              <w:spacing w:line="360" w:lineRule="auto"/>
              <w:rPr>
                <w:rFonts w:ascii="宋体" w:hAnsi="宋体"/>
                <w:color w:val="000000"/>
                <w:szCs w:val="21"/>
              </w:rPr>
              <w:framePr w:vAnchor="page" w:hAnchor="page" w:xAlign="center" w:y="107"/>
            </w:pPr>
            <w:r>
              <w:rPr>
                <w:rFonts w:hint="eastAsia" w:ascii="宋体" w:hAnsi="宋体"/>
                <w:color w:val="000000"/>
                <w:szCs w:val="21"/>
              </w:rPr>
              <w:t xml:space="preserve">8分</w:t>
            </w:r>
            <w:r>
              <w:rPr>
                <w:rFonts w:ascii="宋体" w:hAnsi="宋体"/>
                <w:color w:val="000000"/>
                <w:szCs w:val="21"/>
              </w:rPr>
            </w:r>
            <w:r/>
          </w:p>
        </w:tc>
      </w:tr>
      <w:tr>
        <w:trPr>
          <w:trHeight w:val="834"/>
        </w:trPr>
        <w:tc>
          <w:tcPr>
            <w:tcW w:w="402" w:type="dxa"/>
            <w:vAlign w:val="center"/>
            <w:textDirection w:val="lrTb"/>
            <w:noWrap w:val="false"/>
          </w:tcPr>
          <w:p>
            <w:pPr>
              <w:pStyle w:val="759"/>
              <w:spacing w:line="360" w:lineRule="auto"/>
              <w:rPr>
                <w:rFonts w:hint="eastAsia"/>
                <w:color w:val="000000"/>
              </w:rPr>
              <w:framePr w:vAnchor="page" w:hAnchor="page" w:xAlign="center" w:y="107"/>
            </w:pPr>
            <w:r>
              <w:rPr>
                <w:rFonts w:hint="eastAsia"/>
                <w:color w:val="000000"/>
              </w:rPr>
              <w:t xml:space="preserve">3</w:t>
            </w:r>
            <w:r>
              <w:rPr>
                <w:rFonts w:hint="eastAsia"/>
                <w:color w:val="000000"/>
              </w:rPr>
            </w:r>
            <w:r/>
          </w:p>
        </w:tc>
        <w:tc>
          <w:tcPr>
            <w:tcW w:w="862" w:type="dxa"/>
            <w:vAlign w:val="center"/>
            <w:textDirection w:val="lrTb"/>
            <w:noWrap w:val="false"/>
          </w:tcPr>
          <w:p>
            <w:pPr>
              <w:pStyle w:val="759"/>
              <w:spacing w:line="360" w:lineRule="auto"/>
              <w:rPr>
                <w:rFonts w:hint="eastAsia"/>
                <w:color w:val="000000"/>
              </w:rPr>
              <w:framePr w:vAnchor="page" w:hAnchor="page" w:xAlign="center" w:y="107"/>
            </w:pPr>
            <w:r>
              <w:rPr>
                <w:color w:val="000000"/>
                <w:szCs w:val="21"/>
              </w:rPr>
              <w:t xml:space="preserve">业绩</w:t>
            </w:r>
            <w:r>
              <w:rPr>
                <w:rFonts w:hint="eastAsia"/>
                <w:color w:val="000000"/>
              </w:rPr>
            </w:r>
            <w:r/>
          </w:p>
        </w:tc>
        <w:tc>
          <w:tcPr>
            <w:tcW w:w="3211" w:type="dxa"/>
            <w:vAlign w:val="center"/>
            <w:textDirection w:val="lrTb"/>
            <w:noWrap w:val="false"/>
          </w:tcPr>
          <w:p>
            <w:pPr>
              <w:pStyle w:val="759"/>
              <w:jc w:val="left"/>
              <w:spacing w:line="360" w:lineRule="auto"/>
              <w:rPr>
                <w:rFonts w:hint="eastAsia"/>
                <w:color w:val="000000"/>
                <w:szCs w:val="21"/>
              </w:rPr>
              <w:framePr w:vAnchor="page" w:hAnchor="page" w:xAlign="center" w:y="107"/>
            </w:pPr>
            <w:r>
              <w:rPr>
                <w:rFonts w:hint="eastAsia"/>
                <w:color w:val="000000"/>
                <w:szCs w:val="21"/>
              </w:rPr>
              <w:t xml:space="preserve">1.7个小组负责人（含项目总负责人）自2022年12月1日（含）以来具有行政复议类或投融资类或国有资产处置类案例的，每提供一个业绩得3分，同类业绩重复的只计算一次，同一负责人的多个业绩只计算一个业绩，本项最高得9分。</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（提供合同扫描件加盖供应商单位电子公章。时间以合同签订时间为准，合同须能反映项目名称、主要标的物，如相关证明材料未能反映数据的，视为未提供）</w:t>
            </w:r>
            <w:r>
              <w:rPr>
                <w:rFonts w:hint="eastAsia"/>
                <w:color w:val="000000"/>
                <w:szCs w:val="21"/>
              </w:rPr>
            </w:r>
            <w:r/>
          </w:p>
        </w:tc>
        <w:tc>
          <w:tcPr>
            <w:tcW w:w="524" w:type="dxa"/>
            <w:vAlign w:val="center"/>
            <w:textDirection w:val="lrTb"/>
            <w:noWrap w:val="false"/>
          </w:tcPr>
          <w:p>
            <w:pPr>
              <w:pStyle w:val="759"/>
              <w:jc w:val="center"/>
              <w:spacing w:line="360" w:lineRule="auto"/>
              <w:rPr>
                <w:rFonts w:hint="eastAsia"/>
                <w:color w:val="000000"/>
                <w:szCs w:val="21"/>
              </w:rPr>
              <w:framePr w:vAnchor="page" w:hAnchor="page" w:xAlign="center" w:y="107"/>
            </w:pPr>
            <w:r>
              <w:rPr>
                <w:rFonts w:hint="eastAsia"/>
                <w:color w:val="000000"/>
                <w:szCs w:val="21"/>
              </w:rPr>
              <w:t xml:space="preserve">9分</w:t>
            </w:r>
            <w:r>
              <w:rPr>
                <w:rFonts w:hint="eastAsia"/>
                <w:color w:val="000000"/>
                <w:szCs w:val="21"/>
              </w:rPr>
            </w:r>
            <w:r/>
          </w:p>
        </w:tc>
      </w:tr>
      <w:tr>
        <w:trPr>
          <w:trHeight w:val="562"/>
        </w:trPr>
        <w:tc>
          <w:tcPr>
            <w:tcW w:w="402" w:type="dxa"/>
            <w:vAlign w:val="center"/>
            <w:textDirection w:val="lrTb"/>
            <w:noWrap w:val="false"/>
          </w:tcPr>
          <w:p>
            <w:pPr>
              <w:pStyle w:val="759"/>
              <w:spacing w:line="360" w:lineRule="auto"/>
              <w:rPr>
                <w:rFonts w:hint="eastAsia"/>
                <w:color w:val="000000"/>
              </w:rPr>
              <w:framePr w:vAnchor="page" w:hAnchor="page" w:xAlign="center" w:y="107"/>
            </w:pPr>
            <w:r>
              <w:rPr>
                <w:rFonts w:hint="eastAsia"/>
                <w:color w:val="000000"/>
              </w:rPr>
              <w:t xml:space="preserve">4</w:t>
            </w:r>
            <w:r>
              <w:rPr>
                <w:rFonts w:hint="eastAsia"/>
                <w:color w:val="000000"/>
              </w:rPr>
            </w:r>
            <w:r/>
          </w:p>
        </w:tc>
        <w:tc>
          <w:tcPr>
            <w:tcW w:w="862" w:type="dxa"/>
            <w:vAlign w:val="center"/>
            <w:textDirection w:val="lrTb"/>
            <w:noWrap w:val="false"/>
          </w:tcPr>
          <w:p>
            <w:pPr>
              <w:pStyle w:val="759"/>
              <w:jc w:val="center"/>
              <w:spacing w:line="360" w:lineRule="auto"/>
              <w:rPr>
                <w:color w:val="000000"/>
                <w:szCs w:val="21"/>
              </w:rPr>
              <w:framePr w:vAnchor="page" w:hAnchor="page" w:xAlign="center" w:y="107"/>
            </w:pPr>
            <w:r>
              <w:rPr>
                <w:rFonts w:hint="eastAsia"/>
                <w:color w:val="000000"/>
                <w:szCs w:val="21"/>
              </w:rPr>
              <w:t xml:space="preserve">人员配备</w:t>
            </w:r>
            <w:r>
              <w:rPr>
                <w:color w:val="000000"/>
                <w:szCs w:val="21"/>
              </w:rPr>
            </w:r>
            <w:r/>
          </w:p>
        </w:tc>
        <w:tc>
          <w:tcPr>
            <w:tcW w:w="3211" w:type="dxa"/>
            <w:vAlign w:val="center"/>
            <w:textDirection w:val="lrTb"/>
            <w:noWrap w:val="false"/>
          </w:tcPr>
          <w:p>
            <w:pPr>
              <w:pStyle w:val="759"/>
              <w:jc w:val="left"/>
              <w:spacing w:line="360" w:lineRule="auto"/>
              <w:rPr>
                <w:color w:val="000000"/>
                <w:szCs w:val="21"/>
              </w:rPr>
              <w:framePr w:vAnchor="page" w:hAnchor="page" w:xAlign="center" w:y="107"/>
            </w:pPr>
            <w:r>
              <w:rPr>
                <w:rFonts w:hint="eastAsia"/>
                <w:color w:val="000000"/>
                <w:szCs w:val="21"/>
              </w:rPr>
              <w:t xml:space="preserve">1.项目总负责人（1人）:</w:t>
            </w:r>
            <w:r>
              <w:rPr>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项目总负责人具有一级(正高级)律师证书得5分，具有二级(副高级)律师证书得3分，其他不得分。本项最高5分。（提供相关证明材料，无法证明不得分）</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2.集团公司工作组负责人（1人）:</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小组负责人具有一级(正高级)律师证书得5分，具有二级(副高级)律师证书得3分，其他不得分。本项最高5分。（提供相关证明材料，无法证明不得分）</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3.平台公司服务工作组负责人（4人）：</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小组负责人2人以上具有一级(正高级)律师证书得5分；1人以上具有一级(正高级)律师证书得3分；无一级(正高级)律师证书但2人以上具有二级(副高级)律师证书得2分；无一级(正高级)律师证书但1人以上具有二级(副高级)律师证书得1分，其他不得分。本项最高5分。（提供相关证明材料，无法证明不得分）</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4.国资公司服务工作组负责人（1人）：</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小组负责人具有一级(正高级)律师证书得5分，具有二级(副高级)律师证书得3分，其他不得分。本项最高5分。（提供相关证明材料，无法证明不得分）</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5.坐班律师（1人）：</w:t>
            </w:r>
            <w:r>
              <w:rPr>
                <w:rFonts w:hint="eastAsia"/>
                <w:color w:val="000000"/>
                <w:szCs w:val="21"/>
              </w:rPr>
            </w:r>
            <w:r/>
          </w:p>
          <w:p>
            <w:pPr>
              <w:pStyle w:val="759"/>
              <w:jc w:val="left"/>
              <w:spacing w:line="360" w:lineRule="auto"/>
              <w:rPr>
                <w:rFonts w:hint="eastAsia"/>
                <w:color w:val="000000"/>
                <w:szCs w:val="21"/>
              </w:rPr>
              <w:framePr w:vAnchor="page" w:hAnchor="page" w:xAlign="center" w:y="107"/>
            </w:pPr>
            <w:r>
              <w:rPr>
                <w:rFonts w:hint="eastAsia"/>
                <w:color w:val="000000"/>
                <w:szCs w:val="21"/>
              </w:rPr>
              <w:t xml:space="preserve">拟派到服务单位总部坐班律师执业满三年以上得6分，执业满两年以上得4分，执业满一年以上得2分，其余不得分。（提供执业证书，经验证明材料以合同扫描件或采购人评价为准，如提供的合同未能反映小组负责人信息的可提供采购人证明材料，并同时提供2025年1月以来供应商为其缴纳任意一个月的社保凭证加盖供应商单位电子公章，提供不全不得分）本项最高6分。</w:t>
            </w:r>
            <w:r>
              <w:rPr>
                <w:rFonts w:hint="eastAsia"/>
                <w:color w:val="000000"/>
                <w:szCs w:val="21"/>
              </w:rPr>
            </w:r>
            <w:r/>
          </w:p>
        </w:tc>
        <w:tc>
          <w:tcPr>
            <w:tcW w:w="524" w:type="dxa"/>
            <w:vAlign w:val="center"/>
            <w:textDirection w:val="lrTb"/>
            <w:noWrap w:val="false"/>
          </w:tcPr>
          <w:p>
            <w:pPr>
              <w:pStyle w:val="759"/>
              <w:jc w:val="center"/>
              <w:spacing w:line="360" w:lineRule="auto"/>
              <w:rPr>
                <w:rFonts w:hint="eastAsia"/>
                <w:color w:val="000000"/>
                <w:szCs w:val="21"/>
              </w:rPr>
              <w:framePr w:vAnchor="page" w:hAnchor="page" w:xAlign="center" w:y="107"/>
            </w:pPr>
            <w:r>
              <w:rPr>
                <w:rFonts w:hint="eastAsia"/>
                <w:color w:val="000000"/>
                <w:szCs w:val="21"/>
              </w:rPr>
              <w:t xml:space="preserve">26分</w:t>
            </w:r>
            <w:r>
              <w:rPr>
                <w:rFonts w:hint="eastAsia"/>
                <w:color w:val="000000"/>
                <w:szCs w:val="21"/>
              </w:rPr>
            </w:r>
            <w:r/>
          </w:p>
        </w:tc>
      </w:tr>
      <w:tr>
        <w:trPr>
          <w:trHeight w:val="632"/>
        </w:trPr>
        <w:tc>
          <w:tcPr>
            <w:gridSpan w:val="3"/>
            <w:tcW w:w="8472" w:type="dxa"/>
            <w:vAlign w:val="center"/>
            <w:textDirection w:val="lrTb"/>
            <w:noWrap w:val="false"/>
          </w:tcPr>
          <w:p>
            <w:pPr>
              <w:pStyle w:val="759"/>
              <w:contextualSpacing/>
              <w:jc w:val="center"/>
              <w:spacing w:line="360" w:lineRule="auto"/>
              <w:rPr>
                <w:b/>
                <w:color w:val="000000"/>
                <w:szCs w:val="21"/>
              </w:rPr>
              <w:framePr w:vAnchor="page" w:hAnchor="page" w:xAlign="center" w:y="107"/>
            </w:pPr>
            <w:r>
              <w:rPr>
                <w:b/>
                <w:color w:val="000000"/>
                <w:szCs w:val="21"/>
              </w:rPr>
              <w:t xml:space="preserve">合计</w:t>
            </w:r>
            <w:r>
              <w:rPr>
                <w:b/>
                <w:color w:val="000000"/>
                <w:szCs w:val="21"/>
              </w:rPr>
            </w:r>
            <w:r/>
          </w:p>
        </w:tc>
        <w:tc>
          <w:tcPr>
            <w:tcW w:w="524" w:type="dxa"/>
            <w:vAlign w:val="center"/>
            <w:textDirection w:val="lrTb"/>
            <w:noWrap w:val="false"/>
          </w:tcPr>
          <w:p>
            <w:pPr>
              <w:pStyle w:val="759"/>
              <w:contextualSpacing/>
              <w:jc w:val="center"/>
              <w:spacing w:line="360" w:lineRule="auto"/>
              <w:rPr>
                <w:b/>
                <w:color w:val="000000"/>
                <w:szCs w:val="21"/>
              </w:rPr>
              <w:framePr w:vAnchor="page" w:hAnchor="page" w:xAlign="center" w:y="107"/>
            </w:pPr>
            <w:r>
              <w:rPr>
                <w:b/>
                <w:color w:val="000000"/>
                <w:szCs w:val="21"/>
              </w:rPr>
              <w:t xml:space="preserve">100分</w:t>
            </w:r>
            <w:r>
              <w:rPr>
                <w:b/>
                <w:color w:val="000000"/>
                <w:szCs w:val="21"/>
              </w:rPr>
            </w:r>
            <w:r/>
          </w:p>
        </w:tc>
      </w:tr>
    </w:tbl>
    <w:p>
      <w:pPr>
        <w:pStyle w:val="783"/>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783"/>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说明：</w:t>
      </w:r>
      <w:r>
        <w:rPr>
          <w:rFonts w:hint="eastAsia" w:ascii="宋体" w:hAnsi="宋体" w:cs="宋体"/>
          <w:color w:val="000000"/>
          <w:sz w:val="21"/>
          <w:szCs w:val="21"/>
        </w:rPr>
      </w:r>
      <w:r/>
    </w:p>
    <w:p>
      <w:pPr>
        <w:pStyle w:val="783"/>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1、所有认证、证明和业绩除上表要求外均须提供有效的证明材料加盖电子公章。</w:t>
      </w:r>
      <w:r>
        <w:rPr>
          <w:rFonts w:hint="eastAsia" w:ascii="宋体" w:hAnsi="宋体" w:cs="宋体"/>
          <w:color w:val="000000"/>
          <w:sz w:val="21"/>
          <w:szCs w:val="21"/>
        </w:rPr>
      </w:r>
      <w:r/>
    </w:p>
    <w:p>
      <w:pPr>
        <w:pStyle w:val="783"/>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2、评审小组不保证有效报价最低的供应商成交。</w:t>
      </w:r>
      <w:r>
        <w:rPr>
          <w:rFonts w:hint="eastAsia" w:ascii="宋体" w:hAnsi="宋体" w:cs="宋体"/>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3、小微企业的价格扣除</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3.1本项目对小微企业投标报价给予报价的10%价格扣除，用扣除后的价格参与评审。</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3.3小企业（含小型、微型企业）应当同时符合以下条件：</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（1）供应商为小企业，且符合中小企业划分标准；</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4、监狱和戒毒企业的价格扣除</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4.1 本项目对监狱和戒毒企业（简称监狱企业），给予10%的价格扣除，用扣除后的价格参与评审。</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4.2 监狱企业需提供由省级以上监狱管理局、戒毒管理局（含新疆生产建设兵团）出具的属于监狱企业的证明文件。</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4.3 监狱企业标准请参照《关于政府采购支持监狱企业发展有关问题的通知》（财库[2014]68号）。</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5、残疾人福利性单位的价格扣除</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5.1. 本项目对残疾人福利性单位，给予10%的价格扣除，用扣除后的价格参与评审。</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5.2. 残疾人福利单位需按照采购文件的要求提供《残疾人福利性单位声明函》。</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5.3. 残疾人福利单位标准请参照《关于促进残疾人就业政府采购政策的通知》（财库〔2017〕141号）。</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6、监狱企业、残疾人福利单位属于小型、微型企业的，不重复享受政策。</w:t>
      </w:r>
      <w:r>
        <w:rPr>
          <w:rFonts w:hint="eastAsia" w:ascii="宋体" w:hAnsi="宋体" w:cs="宋体"/>
          <w:bCs/>
          <w:color w:val="000000"/>
          <w:sz w:val="21"/>
          <w:szCs w:val="21"/>
        </w:rPr>
      </w:r>
      <w:r/>
    </w:p>
    <w:p>
      <w:pPr>
        <w:pStyle w:val="783"/>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7、本项目所属行业：“</w:t>
      </w:r>
      <w:r>
        <w:rPr>
          <w:rFonts w:hint="eastAsia" w:ascii="宋体" w:hAnsi="宋体" w:cs="宋体"/>
          <w:b/>
          <w:bCs/>
          <w:color w:val="000000"/>
          <w:sz w:val="21"/>
          <w:szCs w:val="21"/>
        </w:rPr>
        <w:t xml:space="preserve">租赁和商务服务业</w:t>
      </w:r>
      <w:r>
        <w:rPr>
          <w:rFonts w:hint="eastAsia" w:ascii="宋体" w:hAnsi="宋体" w:cs="宋体"/>
          <w:bCs/>
          <w:color w:val="000000"/>
          <w:sz w:val="21"/>
          <w:szCs w:val="21"/>
        </w:rPr>
        <w:t xml:space="preserve">”</w:t>
      </w:r>
      <w:r>
        <w:rPr>
          <w:rFonts w:hint="eastAsia" w:ascii="宋体" w:hAnsi="宋体" w:cs="宋体"/>
          <w:bCs/>
          <w:color w:val="000000"/>
          <w:sz w:val="21"/>
          <w:szCs w:val="21"/>
        </w:rPr>
      </w:r>
      <w:r/>
    </w:p>
    <w:p>
      <w:pPr>
        <w:pStyle w:val="908"/>
        <w:numPr>
          <w:ilvl w:val="0"/>
          <w:numId w:val="0"/>
        </w:numPr>
        <w:spacing w:before="0" w:after="0" w:line="360" w:lineRule="auto"/>
        <w:rPr>
          <w:rStyle w:val="771"/>
          <w:rFonts w:hint="eastAsia"/>
          <w:color w:val="000000"/>
          <w:sz w:val="36"/>
          <w:szCs w:val="36"/>
        </w:rPr>
        <w:outlineLvl w:val="0"/>
      </w:pPr>
      <w:r>
        <w:rPr>
          <w:rStyle w:val="883"/>
          <w:rFonts w:ascii="宋体" w:hAnsi="宋体"/>
          <w:color w:val="000000"/>
          <w:szCs w:val="32"/>
        </w:rPr>
        <w:br w:type="page" w:clear="all"/>
      </w:r>
      <w:bookmarkStart w:id="36" w:name="_Toc9546"/>
      <w:r>
        <w:rPr>
          <w:rStyle w:val="771"/>
          <w:rFonts w:hint="eastAsia"/>
          <w:color w:val="000000"/>
          <w:sz w:val="36"/>
          <w:szCs w:val="36"/>
        </w:rPr>
        <w:t xml:space="preserve">第四章 招标项目的技术规格、要求和数量等</w:t>
      </w:r>
      <w:bookmarkEnd w:id="36"/>
      <w:r>
        <w:rPr>
          <w:rStyle w:val="771"/>
          <w:rFonts w:hint="eastAsia"/>
          <w:color w:val="000000"/>
          <w:sz w:val="36"/>
          <w:szCs w:val="36"/>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一、项目概况</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1、项目名称：江宁开发区2026年法律咨询服务项目</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项目背景：《关于建立健全政府购买法律服务机制的意见》（司发通〔2020〕72号）、《关于进一步规范律师服务收费的意见》（司发通〔2021〕87号）、《关于优化全区法律顾问服务体系的实施意见》（江宁委办发〔2025〕10号）、《江宁区法律顾问经费管理指导意见（试行）》（江宁司字〔2025〕62号），建立健全完善的外聘法律顾问工作体系，实现法律顾问服务覆盖开发区所有重大决策和重要项目，为开发区的高质量发展提供坚实的法治保障。</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二、服务内容： </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1.服务范围：江宁开发区管委会及下属单位（各平台、国资公司）</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2.服务内容</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本项目采购的法律顾问服务主要分为日常法律顾问服务和案件服务两大类，供应商需全面覆盖以下服务内容，确保服务专业、高效、合规。</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2.1日常法律顾问服务</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2.1.1法律咨询服务</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为采购单位日常运营中的法律问题提供专业咨询，包括但不限于招商引资、项目建设、土地出让、企业管理、合同管理、劳动用工、知识产权、安全生产、合规管理、信访矛盾等领域。</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提供口头、书面（含邮件、函件等）咨询回复，书面咨询需出具明确、具体的法律意见，注明法律依据及实操建议。</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建立快速响应机制，口头咨询当日回复，一般书面咨询1 个工作日内回复，复杂问题3 个工作日内回复（特殊情况可协商延长，但需提前告知）。</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2.1.2 合同及法律文书服务</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协助采购单位建立健全合同管理体系，包括合同起草、审查、修改、备案等流程规范。</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起草、审查、修改采购单位日常经营所需的各类合同及法律文书，包括但不限于招商引资协议、合作协议、租赁合同、采购合同、劳动合同、保密协议、授权委托书、声明函等。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对合同及法律文书的合法性、合规性、完整性、风险点进行全面审查，提出修改意见及风险防范建议，并标注关键条款及注意事项。</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每年协助采购单位开展不少于4次合同管理专项梳理，形成梳理报告及优化建议。</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2.1.3 法律风险防范与合规管理</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为采购单位重大决策提供法律支持，包括参与决策会议、出具法律意见书、评估法律风险等。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协助采购单位建立健全合规管理体系，识别、评估运营过程中的法律风险，制定风险防范预案及应对措施。</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每年开展不少于 1 次全面法律风险排查，形成风险排查报告、风险清单及整改建议，并跟踪整改进度。</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针对采购单位重点业务领域（如招商引资、项目建设、土地管理等），提供专项法律风险防范培训或指导。</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2.1.4法律培训与宣传</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根据采购单位需求，定制法律培训课程，每年开展不少于4次集中法律培训，培训内容包括但不限于民法典、公司法、土地管理法、招标投标法、劳动法律法规及开发区重点业务相关法律知识。</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提供日常法律宣传服务，包括推送法律资讯、解读最新法律法规、编制法律宣传手册等，每年推送法律资讯不少于 12 期，编制宣传手册不少于 1 份。</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2.1.5其他日常法律服务</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协助采购单位处理与政府部门、企事业单位的法律沟通协调工作，提供必要的法律支持。</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代理采购单位参与非诉讼法律事务的协商、调解、谈判等活动，包括但不限于债务追偿、争议解决等。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协助采购单位办理商标、专利等知识产权的申请、维护及侵权应对的初步法律分析。</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完成采购单位交办的其他合理合法的日常法律事务。</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2.2案件服务</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2.2.1诉讼案件代理</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代理采购单位作为原告、被告或第三人参与各类民事诉讼、行政诉讼、刑事诉讼（含刑事辩护、刑事附带民事诉讼）案件的审理活动，包括但不限于起诉、应诉、上诉、再审、强制执行等程序。</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案件代理流程包括：案件分析、证据收集与整理、起草诉讼文书、参与庭审、调解协商、判决执行跟进等全流程服务。</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接到案件委托后，3 个工作日内出具案件分析报告及诉讼策略建议，及时向采购单位汇报案件进展情况，重要节点（如庭审安排、调解方案、判决结果等）第一时间沟通确认。</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2.2.2仲裁及其他争议解决案件代理</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代理采购单位参与各类民商事仲裁、劳动仲裁案件的处理，包括仲裁申请、答辩、举证、庭审、裁决执行等程序。</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代理采购单位参与其他非诉讼争议解决程序，如行政复议、行政裁决、调解协议司法确认等。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2.2.3案件管理与风险评估</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建立案件台账管理制度，对所有代理案件进行统一登记、跟踪管理，定期向采购单位提交案件进展汇总报告（每月不少于1次）。</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案件办结后 15 个工作日内，出具案件总结报告，分析案件胜败原因、法律风险点及后续防范建议。</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对重大、复杂案件（标的额超过200万元或社会影响较大的案件），成立专项服务小组，提供重点保障服务。</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3.重点工作提示</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围绕采购人及服务单位的重大行政决策、规范性文件制定、诉讼、仲裁、信访问题处理等问题根据采购人及服务单位的要求开展工作，重点包括但不限于以下事务：</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3.1受采购人及服务单位委托，参与采购人及服务单位重大决策（包括江宁开发区管委会党工委会、主任办公会上会材料，下属平台和国企公司集体决策事项材料）的法律论证，为采购人及服务单位及其领导宏观决策提供法律意见，并解答有关行政事务的法律咨询；</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3.2受采购人及服务单位委托，参与采购人及服务单位规范性文件或公开信息（包含但不限于土地规划与开发类、产业发展与营商扶持类、绿色低碳与生态环保类、基础设施与专项规划类）的起草，对拟发布的规范性文件或公开信息审查其合法性和可行性，并作公平竞争审查，提出修改、补充意见；</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3.3就采购人及服务单位受理的行政复议、行政赔偿、行政许可、行政强制等所涉及的重大法律问题，提供法律咨询意见。参与处理涉及采购人及服务单位的诉讼纠纷，并以律师身份出庭应诉；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3.4参与以采购人及服务单位名义洽谈或签约的项目（包括但不限于涉及园区对外投资与并购全流程法律服务），协助服务单位起草或审查合同、经济项目及重要法律文书；</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3.5受采购人及服务单位委托，对以采购人及服务单位名义或被采购人、服务单位列入计划管理的承包、发包和挂牌拍卖（包括但不限于提供工业用地使用权申请、批租及出让合规性审查等服务，协助办理相关权证。同时涵盖土地一级开发、房地产建设工程合同起草与纠纷处理、园区项目设计开发风险审查等业务）等提供法律咨询意见； </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3.6向采购人及服务单位及时提供国家有关法律信息，指导政府工作人员依法履行职责，就行政管理中的法律问题提出建议；</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3.7受采购人及服务单位委托，对区域内发生有一定影响的事件（包括但不限于民商事诉讼、仲裁代理，比如合同纠纷、侵权纠纷等，也涵盖跨境争议解决、债务重组相关纠纷处理等）以律师的身份进行调查、协调，并向采购人及服务单位提出依法处理的法律咨询意见；</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3.8受采购人及服务单位委托，配合开展信访接待与矛盾调处工作，为依法处理疑难信访案件、维稳事项提供法律咨询意见，并对信访回复或答复意见及解决矛盾纠纷相关处置协议、意见提出合法性、可行性审查意见；</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3.9协助服务单位进行法治宣传教育，根据服务单位业务属性，有针对性的开展法律知识培训活动，提高干部队伍法律素质；</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3.10将其为采购人及服务单位提供的咨询服务、代理的诉讼案件等，按照纸质加电子的方式进行卷宗整理并移交采购人及服务单位；</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3.11办理采购人及服务单位委托的法律援助及其他法律事务。</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4.人员要求：</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4.1项目总负责人宜具</w:t>
      </w:r>
      <w:r>
        <w:rPr>
          <w:rFonts w:hint="eastAsia" w:ascii="宋体" w:hAnsi="宋体" w:cs="宋体"/>
          <w:color w:val="000000"/>
          <w:sz w:val="21"/>
          <w:szCs w:val="21"/>
        </w:rPr>
        <w:t xml:space="preserve">有10年以上执业经验，具备一级律师职称，无被律师协会处罚或司法行政机关行政处罚的记录，熟悉政府部门、开发区相关业务流程及法律法规，具有为政府机关、事业单位或国有企业提供法律顾问服务的同类项目经验（需提供相关证明材料，如合同业主评价等）。牵头组建不少于10人工作小组，挂包服务南京江宁经济技术开发区管理委员会各内设部门。工作小组成员应包含合同法律师、金融法律师、建设工程与房地产（商事类）律师、劳动争议律师、行政复议与诉讼律师、政企合规与行政监管律师、国际贸易与投资律师、环境资源法律师、税务法律师、国资管理律师；</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4.2除项目总负责人牵头成立的工作小组以外，还需成立其他6个工作小组。具体要求如下：</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（1）集团公司工作</w:t>
      </w:r>
      <w:r>
        <w:rPr>
          <w:rFonts w:hint="eastAsia" w:ascii="宋体" w:hAnsi="宋体" w:cs="宋体"/>
          <w:color w:val="000000"/>
          <w:sz w:val="21"/>
          <w:szCs w:val="21"/>
        </w:rPr>
        <w:t xml:space="preserve">组，项目负责人宜执业10年以上，具备一级律师职称，无被律师协会处罚或司法行政机关行政处罚的记录，熟悉政府部门、开发区相关业务流程及法律法规，具有为政府机关、事业单位或国有企业提供法律顾问服务的同类项目经验（需提供相关证明材料，如合同、业主评价等）。牵头组建不少于15人工作小组，挂包服务南京江宁经济技术开发集团有限公司。工作小组成员应包含公司法律师、合同法律师、知识产权律师、金融法律师、建设工程与房地产（商事类）律师、破产清算律师、侵权责任律师、劳动争议律师、国际贸易与投资律师、税务法律师、合规与监管律师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平台公司1组，项目负责人宜具备二级及以上律师职称，无被律师协会处罚或司法行政机关行政处罚的记录，熟悉政府部门、开发区相关业务流程及法律法规，具有为政府机关、事业单位或国有企业提供法律顾问服务的同类项目经验（需提供相关证明材料，如合同、业主评价等）。牵头组建不少于5人工作小组，挂包服务南京空港经济开发区江宁委员会（含下属国资公司）。工作小组成员应包含行政复议与诉讼律师、建设工程与房地产（商事类）律师、合同法律师、侵权责任律师、合规与监管律师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平台公司2组，项目负责人宜具备二级及以上律师职称，无被律师协会处罚或司法行政机关行政处罚的记录，熟悉政府部门、开发区相关业务流程及法律法规，具有为政府机关、事业单位或国有企业提供法律顾问服务的同类项目经验（需提供相关证明材料，如合同、业主评价等）。牵头组建不少于5人工作小组，挂包服务南京紫金山科技城管理委员会（含下属国资公司）。工作小组成员应包含行政复议与诉讼律师、建设工程与房地产（商事类）律师、合同法律师、侵权责任律师、合规与监管律师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平台公司3组，项目负责人宜具备二级及以上律师职称，无被律师协会处罚或司法行政机关行政处罚的记录，熟悉政府部门、开发区相关业务流程及法律法规，具有为政府机关、事业单位或国有企业提供法律顾问服务的同类项目经验（需提供相关证明材料，如合同、业主评价等）。牵头组建不少于5人工作小组，挂包服务中国（南京）软件谷江苏软件园科技发展有限公司（含下属国资公司）。工作小组成员应包含建设工程与房地产（商事类）律师、合同法律师、侵权责任律师、合规与监管律师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平台公司4组，项目负责人宜具备二级及以上律师职称，无被律师协会处罚或司法行政机关行政处罚的记录，熟悉政府部门、开发区相关业务流程及法律法规，具有为政府机关、事业单位或国有企业提供法律顾问服务的同类项目经验（需提供相关证明材料，如合同、业主评价等）。牵头组建不少于5人工作小组，挂包服务南京综保区（江宁）管理局（南京江宁开发区现代置业服务有限公司）、南京创启科技发展有限公司、南京江宁经开高新创投有限公司。工作小组成员应包含合同法律师、侵权责任律师、合规与监管律师、国际贸易律师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国资公司组，项目负责人宜具备二级及以上律师职称，无被律师协会处罚或司法行政机关行政处罚的记录，熟悉政府部门、开发区相关业务流程及法律法规，具有为政府机关、事业单位或国有企业提供法律顾问服务的同类项目经验（需提供相关证明材料，如合同、业主评价等）。牵头组建不少于5人工作小组，挂包服务南京江宁经济技术开发区管理委员会其他下属国资公司，工作小组成员应包含建设工程与房地产（商事类）律师、合同法律师、金融法律师、劳动争议律师、税务法律师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4.3法律顾问单位需另外安排1名相对固定成员每个工作日到服务单位总部坐班（具体工作内容包括但不限于：现场处理日常法律事务，协助起草常用法律文书模板，如授权委托书、承诺书、公示公告等；扮演好服务单位与外聘单位之间的“桥梁纽带”角色，保障法律服务高效协同；协助完善服务单位法务管理制度，如优化合同审批流程、法律文件归档制度、风险防控机制等，推动服务单位法务工作规范化、标准化。）</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4.4以上派出人员，均不得重复计算，服务单位可根据实际工作情况，统筹调配使用。项目团队成员均需取得律师执业证，具有较强的法律业务能力和综合文字能力，并承诺7×24小时快速响应。所有成员要求身体健康，品行良好，政治素质过硬，具备良好的职业道德和职业操守，近三年内无职业相关行政处罚记录、行业处分记录和违法犯罪记录。</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4.5服务团队应保持稳定性，未经采购单位书面同意，不得擅自更换项目组负责人及核心团队成员；确需更换的，更换后的人员资质不得低于原人员，且需提前 15 个工作日书面告知采购单位并获得同意。</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5.工作要求</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5.1受聘的法律顾问及其所在的事务所不得利用参与法律顾问工作所获得的非公开信息，为本人以及他人谋取利益；</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5.2受聘的法律顾问及其所在的事务所不得以采购人法律顾问身份从事商业活动；</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5.3受聘的法律顾问及其所在的事务所不得违反有关保密规定；</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5.4未经采购人许可，受聘的法律顾问及其所在的事务所不得擅自对外透露所承担的工作内容；</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5.5受聘的法律顾问及其所在的事务所在聘用期间，以及解聘1年期内（接触到带有密级文件的法律顾问，要按照《中华人民共和国保守国家秘密法》的规定，进行脱密管理），均不得作为对方当事人代理针对采购人（包含南京江宁经济技术开发区管理委员会及下属平台和国资公司）全国范围内的行政诉讼、民事诉讼、行政复议、非诉讼及仲裁案件；</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5.6受聘的法律顾问及其所在的事务所不得以甲方法律顾问身份从事非采购人交办、委托的法律事务，或者对有关单位和当事人施加影响；</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5.7受聘的法律顾问及其所在的事务所不得有其他损害采购人合法权益的行为；</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5.8受聘的法律顾问每年需向采购人提交《法律顾问年度工作报告》，报告内容包括年度法律顾问工作总结、经办案件基本情况、原因评析、经验教训以及对采购人管理工作方面提出建议。</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6.服务要求与考核标准</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6.1服务响应要求</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日常咨询：口头咨询当日回复，对于一般性法律咨询，需在2个小时内通过电话或邮件作出初步响应。书面咨询（非复杂问题）1个工作日内回复，复杂问题3个工作日内回复，特殊情况需提前告知并说明理由，最长不得超过5个工作日。</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紧急事务：立马响应，24小时内提供初步解决方案或法律意见。在紧急法律事务处理中（如突发诉讼、重大争议等），能够在2小时内安排专业律师介入。</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现场响应：对于采购人通知的紧急会议、重大谈判、突发事件处理等，服务律师需在接到通知后2个小时内抵达采购人指定的在宁办公地点。</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案件服务：接到案件委托后，3 个工作日内出具案件分析报告，庭审前至少提前 3 个工作日与采购单位沟通庭审方案，案件进展情况每周至少汇报 1 次，重要节点即时汇报。</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6.2服务质量要求</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法律意见、合同审查意见等书面文件需内容合法、依据充分、逻辑清晰、建议具体可行，无重大遗漏或错误。</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案件代理过程中，需勤勉尽责，积极维护采购单位合法权益，尽力争取最优处理结果；无滥用代理权、怠于履行代理职责等行为。</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严格遵守保密义务，不得泄露采购单位的商业秘密、工作秘密及案件相关信息，未经采购单位书面同意，不得向任何第三方披露（法律法规另有规定的除外）。</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遵循《中华人民共和国律师法》《中华人民共和国保守国家秘密法》《司法部关于律师担任政府法律顾问的若干规定》《律师业务档案立卷归档办法》《律师业务档案管理办法》等。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6.3考核要求</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采购单位将建立年度服务考核机制，考核内容包括服务响应速度、服务质量、工作效率、案件处理结果、沟通协调能力、保密情况等。</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每半年由采购人组织服务单位人员对中标供应商的服务工作质量进行综合考核，结合平时工作情况和各服务单位的意见，出具书面考核报告。考核实行百分制，评估结果分为：优秀（90分及以上）、良好【80分（含80分）至90分】、合格【60分（含60分）至80分】、不合格（60分以下）。供应商有严重违反纪律情形直接定为为不合格。验收结果与服务费的支付比例和下一年度合同续约直接关联。</w:t>
      </w:r>
      <w:r>
        <w:rPr>
          <w:rFonts w:hint="eastAsia" w:ascii="宋体" w:hAnsi="宋体" w:cs="宋体"/>
          <w:color w:val="000000"/>
          <w:sz w:val="21"/>
          <w:szCs w:val="21"/>
          <w:u w:val="single"/>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供应商需配合采购单位的考核工作，按要求提供相关服务记录、工作成果等考核材料。</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7.合同签订与履约要求</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7.1中标供应商应在收到中标通知书后3日内与采购单位签订服务合同，合同条款应符合本采购需求书的要求，不得擅自变更核心内容。</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7.2供应商应严格按照合同约定及本采购需求书的要求提供服务，不得擅自缩减服务范围、降低服务质量。</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7.3服务期限内，如供应商出现违反合同约定、服务考核不合格、存在不良执业记录等情况，采购单位有权单方面解除合同，并要求供应商承担相应的违约责任（包括但不限于赔偿损失、支付违约金等）。</w:t>
      </w:r>
      <w:r>
        <w:rPr>
          <w:rFonts w:hint="eastAsia" w:ascii="宋体" w:hAnsi="宋体" w:cs="宋体"/>
          <w:color w:val="000000"/>
          <w:sz w:val="21"/>
          <w:szCs w:val="21"/>
        </w:rPr>
      </w:r>
      <w:r/>
    </w:p>
    <w:p>
      <w:pPr>
        <w:pStyle w:val="783"/>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8.</w:t>
      </w:r>
      <w:r>
        <w:rPr>
          <w:rFonts w:ascii="宋体" w:hAnsi="宋体" w:cs="宋体"/>
          <w:color w:val="000000"/>
          <w:sz w:val="21"/>
          <w:szCs w:val="21"/>
        </w:rPr>
        <w:t xml:space="preserve"> 其他要求</w:t>
      </w:r>
      <w:r>
        <w:rPr>
          <w:rFonts w:ascii="宋体" w:hAnsi="宋体" w:cs="宋体"/>
          <w:color w:val="000000"/>
          <w:sz w:val="21"/>
          <w:szCs w:val="21"/>
        </w:rPr>
      </w:r>
      <w:r/>
    </w:p>
    <w:p>
      <w:pPr>
        <w:pStyle w:val="783"/>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8.1 </w:t>
      </w:r>
      <w:r>
        <w:rPr>
          <w:rFonts w:ascii="宋体" w:hAnsi="宋体" w:cs="宋体"/>
          <w:color w:val="000000"/>
          <w:sz w:val="21"/>
          <w:szCs w:val="21"/>
        </w:rPr>
        <w:t xml:space="preserve">供应商应具有健全的法律服务质量控制体系、客户服务机制及保密制度，能够保障服务质量及采购单位信息安全。</w:t>
      </w:r>
      <w:r>
        <w:rPr>
          <w:rFonts w:ascii="宋体" w:hAnsi="宋体" w:cs="宋体"/>
          <w:color w:val="000000"/>
          <w:sz w:val="21"/>
          <w:szCs w:val="21"/>
        </w:rPr>
      </w:r>
      <w:r/>
    </w:p>
    <w:p>
      <w:pPr>
        <w:pStyle w:val="783"/>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8.2</w:t>
      </w:r>
      <w:r>
        <w:rPr>
          <w:rFonts w:ascii="宋体" w:hAnsi="宋体" w:cs="宋体"/>
          <w:color w:val="000000"/>
          <w:sz w:val="21"/>
          <w:szCs w:val="21"/>
        </w:rPr>
        <w:t xml:space="preserve"> </w:t>
      </w:r>
      <w:r>
        <w:rPr>
          <w:rFonts w:hint="eastAsia" w:ascii="宋体" w:hAnsi="宋体" w:cs="宋体"/>
          <w:color w:val="000000"/>
          <w:sz w:val="21"/>
          <w:szCs w:val="21"/>
        </w:rPr>
        <w:t xml:space="preserve">供应商</w:t>
      </w:r>
      <w:r>
        <w:rPr>
          <w:rFonts w:ascii="宋体" w:hAnsi="宋体" w:cs="宋体"/>
          <w:color w:val="000000"/>
          <w:sz w:val="21"/>
          <w:szCs w:val="21"/>
        </w:rPr>
        <w:t xml:space="preserve">承诺在服务过程中严格遵守国家法律法规、律师执业道德和执业纪律，廉洁自律，不得向采购单位相关工作人员提供任何形式的不正当利益。</w:t>
      </w:r>
      <w:r>
        <w:rPr>
          <w:rFonts w:ascii="宋体" w:hAnsi="宋体" w:cs="宋体"/>
          <w:color w:val="000000"/>
          <w:sz w:val="21"/>
          <w:szCs w:val="21"/>
        </w:rPr>
      </w:r>
      <w:r/>
    </w:p>
    <w:p>
      <w:pPr>
        <w:pStyle w:val="783"/>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8.3</w:t>
      </w:r>
      <w:r>
        <w:rPr>
          <w:rFonts w:ascii="宋体" w:hAnsi="宋体" w:cs="宋体"/>
          <w:color w:val="000000"/>
          <w:sz w:val="21"/>
          <w:szCs w:val="21"/>
        </w:rPr>
        <w:t xml:space="preserve">供应商应指定专人作为项目联系人，负责与采购单位的日常沟通协调、服务对接等工作，确保沟通顺畅、高效。</w:t>
      </w:r>
      <w:r>
        <w:rPr>
          <w:rFonts w:ascii="宋体" w:hAnsi="宋体" w:cs="宋体"/>
          <w:color w:val="000000"/>
          <w:sz w:val="21"/>
          <w:szCs w:val="21"/>
        </w:rPr>
      </w:r>
      <w:r/>
    </w:p>
    <w:p>
      <w:pPr>
        <w:pStyle w:val="783"/>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8.4与工作和工作成果有关的所有资料、文件及其包含的知识产权为双方共有，采购人享有全部权益，工作完成时应全部移交采购人，未经采购人允许，中标供应商不得使用和转让。</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三、商务要求</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1、合同履行期限：服务期三年，合同一年一签，年度合同期满后，采购人根据年度考核结果，可选择是否续签下一年度服务合同；</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供应商完成全年考核（合同履约完成的15个工作日内）并向采购人提交发票后半年内，采购人向中标供应商按照考核结果（具体详见附件）支付相应服务费。计算公式为：结算单价=最高限制单价*(1-中标优惠率)，按照实际发生工作量据实结算。</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法律顾问费和案件代理费分开结算，最终结算金额不超过各自预算。其中法律顾问费220万/年，案件代理费200万/年。对于特定需求或复杂案件所提供的法律服务，采购人可按规范程序选择法律服务机构提供专项服务，并优先考虑供应商，另外支付相应费用。</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4、在采购人支付费用之前，供应商应开具合法发票，否则采购人有权顺延支付服务费且无须承担逾期付款的违约责任，供应商不得以此为由不履行合同。</w:t>
      </w:r>
      <w:r>
        <w:rPr>
          <w:rFonts w:hint="eastAsia" w:ascii="宋体" w:hAnsi="宋体" w:cs="宋体"/>
          <w:color w:val="000000"/>
          <w:sz w:val="21"/>
          <w:szCs w:val="21"/>
        </w:rPr>
      </w:r>
      <w:r/>
    </w:p>
    <w:p>
      <w:pPr>
        <w:pStyle w:val="783"/>
        <w:ind w:firstLine="420"/>
        <w:spacing w:line="360"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5、考虑到后期服务内容和数量的不确定性，在合同履行中，采购人在合同履行期内需追加服务内容或数量时，若实际发生金额超过法律顾问费和案件代理费预算金额上限的10%以内，则超出部分由供应商免费提供服务。</w:t>
      </w:r>
      <w:r>
        <w:rPr>
          <w:rFonts w:hint="eastAsia" w:ascii="宋体" w:hAnsi="宋体" w:cs="宋体"/>
          <w:b/>
          <w:color w:val="000000"/>
          <w:sz w:val="21"/>
          <w:szCs w:val="21"/>
          <w:u w:val="single"/>
        </w:rPr>
        <w:t xml:space="preserve">（提供承诺书加盖供应商单位电子公章，未提供视为无效投标）。</w:t>
      </w:r>
      <w:r>
        <w:rPr>
          <w:rFonts w:hint="eastAsia" w:ascii="宋体" w:hAnsi="宋体" w:cs="宋体"/>
          <w:color w:val="000000"/>
          <w:sz w:val="21"/>
          <w:szCs w:val="21"/>
          <w:u w:val="single"/>
        </w:rPr>
      </w:r>
      <w:r/>
    </w:p>
    <w:p>
      <w:pPr>
        <w:pStyle w:val="761"/>
        <w:ind w:firstLine="420"/>
        <w:spacing w:before="0" w:after="120" w:line="360" w:lineRule="auto"/>
        <w:rPr>
          <w:rFonts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6、项目预算最高限价（投标人应统一报价，未统一报价视为无效投标）</w:t>
      </w:r>
      <w:r>
        <w:rPr>
          <w:rFonts w:ascii="宋体" w:hAnsi="宋体" w:eastAsia="宋体" w:cs="宋体"/>
          <w:b w:val="0"/>
          <w:bCs w:val="0"/>
          <w:color w:val="000000"/>
          <w:sz w:val="21"/>
          <w:szCs w:val="21"/>
        </w:rPr>
      </w:r>
      <w:r/>
    </w:p>
    <w:tbl>
      <w:tblPr>
        <w:tblW w:w="9058" w:type="dxa"/>
        <w:tblInd w:w="10" w:type="dxa"/>
        <w:tblLayout w:type="autofit"/>
        <w:tblCellMar>
          <w:left w:w="108" w:type="dxa"/>
          <w:top w:w="0" w:type="dxa"/>
          <w:right w:w="108" w:type="dxa"/>
          <w:bottom w:w="0" w:type="dxa"/>
        </w:tblCellMar>
        <w:tblLook w:val="04A0" w:firstRow="1" w:lastRow="0" w:firstColumn="1" w:lastColumn="0" w:noHBand="0" w:noVBand="1"/>
      </w:tblPr>
      <w:tblGrid>
        <w:gridCol w:w="1066"/>
        <w:gridCol w:w="2766"/>
        <w:gridCol w:w="1998"/>
        <w:gridCol w:w="1384"/>
        <w:gridCol w:w="1844"/>
      </w:tblGrid>
      <w:tr>
        <w:trPr>
          <w:trHeight w:val="834"/>
        </w:trPr>
        <w:tc>
          <w:tcPr>
            <w:tcBorders>
              <w:top w:val="single" w:color="000000" w:sz="8"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履职辅助类法律服务内容</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最高限制单价</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384"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单位</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844"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优惠率（</w:t>
            </w:r>
            <w:r>
              <w:rPr>
                <w:rFonts w:hint="eastAsia" w:ascii="宋体" w:hAnsi="宋体" w:cs="宋体"/>
                <w:color w:val="000000"/>
                <w:szCs w:val="21"/>
              </w:rPr>
              <w:t xml:space="preserve">%</w:t>
            </w:r>
            <w:r>
              <w:rPr>
                <w:rFonts w:ascii="宋体" w:hAnsi="宋体" w:cs="宋体"/>
                <w:color w:val="000000"/>
                <w:szCs w:val="21"/>
              </w:rPr>
              <w:t xml:space="preserve">）</w:t>
            </w:r>
            <w:r>
              <w:rPr>
                <w:rFonts w:ascii="宋体" w:hAnsi="宋体" w:cs="宋体"/>
                <w:color w:val="000000"/>
                <w:szCs w:val="21"/>
              </w:rPr>
            </w:r>
            <w:r/>
          </w:p>
        </w:tc>
      </w:tr>
      <w:tr>
        <w:trPr>
          <w:trHeight w:val="875"/>
        </w:trPr>
        <w:tc>
          <w:tcPr>
            <w:tcBorders>
              <w:top w:val="none" w:color="000000" w:sz="4"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法律意见书</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1000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3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none" w:color="000000" w:sz="4" w:space="0"/>
              <w:left w:val="none" w:color="000000" w:sz="4" w:space="0"/>
              <w:bottom w:val="none" w:color="000000" w:sz="0" w:space="0"/>
              <w:right w:val="single" w:color="000000" w:sz="8" w:space="0"/>
            </w:tcBorders>
            <w:tcW w:w="1844" w:type="dxa"/>
            <w:vAlign w:val="center"/>
            <w:vMerge w:val="restart"/>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r>
      <w:tr>
        <w:trPr>
          <w:trHeight w:val="589"/>
        </w:trPr>
        <w:tc>
          <w:tcPr>
            <w:tcBorders>
              <w:top w:val="none" w:color="000000" w:sz="4"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会议</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500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3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844" w:type="dxa"/>
            <w:vAlign w:val="center"/>
            <w:vMerge w:val="continue"/>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r>
      <w:tr>
        <w:trPr>
          <w:trHeight w:val="589"/>
        </w:trPr>
        <w:tc>
          <w:tcPr>
            <w:tcBorders>
              <w:top w:val="none" w:color="000000" w:sz="4"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法律尽职调查</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2000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3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844" w:type="dxa"/>
            <w:vAlign w:val="center"/>
            <w:vMerge w:val="continue"/>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r>
      <w:tr>
        <w:trPr>
          <w:trHeight w:val="756"/>
        </w:trPr>
        <w:tc>
          <w:tcPr>
            <w:tcBorders>
              <w:top w:val="none" w:color="000000" w:sz="4"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重要合同、规范性文件审查（投资类、金融类）</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1000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3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844" w:type="dxa"/>
            <w:vAlign w:val="center"/>
            <w:vMerge w:val="continue"/>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r>
      <w:tr>
        <w:trPr>
          <w:trHeight w:val="875"/>
        </w:trPr>
        <w:tc>
          <w:tcPr>
            <w:tcBorders>
              <w:top w:val="none" w:color="000000" w:sz="4"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其他合同审查</w:t>
            </w:r>
            <w:r>
              <w:rPr>
                <w:rFonts w:ascii="宋体" w:hAnsi="宋体" w:cs="宋体"/>
                <w:color w:val="000000"/>
                <w:szCs w:val="21"/>
              </w:rPr>
            </w:r>
            <w:r/>
          </w:p>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（除重要合同以外的其他合同）</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300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3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844" w:type="dxa"/>
            <w:vAlign w:val="center"/>
            <w:vMerge w:val="continue"/>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r>
      <w:tr>
        <w:trPr>
          <w:trHeight w:val="581"/>
        </w:trPr>
        <w:tc>
          <w:tcPr>
            <w:tcBorders>
              <w:top w:val="none" w:color="000000" w:sz="4"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信访维稳</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2000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3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844" w:type="dxa"/>
            <w:vAlign w:val="center"/>
            <w:vMerge w:val="continue"/>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r>
      <w:tr>
        <w:trPr>
          <w:trHeight w:val="700"/>
        </w:trPr>
        <w:tc>
          <w:tcPr>
            <w:tcBorders>
              <w:top w:val="none" w:color="000000" w:sz="4"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法律培训</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500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3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课时</w:t>
            </w: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844" w:type="dxa"/>
            <w:vAlign w:val="center"/>
            <w:vMerge w:val="continue"/>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r>
      <w:tr>
        <w:trPr>
          <w:trHeight w:val="589"/>
        </w:trPr>
        <w:tc>
          <w:tcPr>
            <w:tcBorders>
              <w:top w:val="none" w:color="000000" w:sz="4"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坐班</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300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3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天</w:t>
            </w:r>
            <w:r>
              <w:rPr>
                <w:rFonts w:ascii="宋体" w:hAnsi="宋体" w:cs="宋体"/>
                <w:color w:val="000000"/>
                <w:szCs w:val="21"/>
              </w:rPr>
            </w:r>
            <w:r/>
          </w:p>
        </w:tc>
        <w:tc>
          <w:tcPr>
            <w:tcBorders>
              <w:top w:val="none" w:color="000000" w:sz="0" w:space="0"/>
              <w:left w:val="none" w:color="000000" w:sz="4" w:space="0"/>
              <w:bottom w:val="single" w:color="000000" w:sz="8" w:space="0"/>
              <w:right w:val="single" w:color="000000" w:sz="8" w:space="0"/>
            </w:tcBorders>
            <w:tcW w:w="1844" w:type="dxa"/>
            <w:vAlign w:val="center"/>
            <w:vMerge w:val="continue"/>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r>
      <w:tr>
        <w:trPr>
          <w:trHeight w:val="624"/>
        </w:trPr>
        <w:tc>
          <w:tcPr>
            <w:gridSpan w:val="5"/>
            <w:tcBorders>
              <w:top w:val="none" w:color="000000" w:sz="4" w:space="0"/>
              <w:left w:val="single" w:color="000000" w:sz="8" w:space="0"/>
              <w:bottom w:val="single" w:color="000000" w:sz="8" w:space="0"/>
              <w:right w:val="single" w:color="000000" w:sz="8" w:space="0"/>
            </w:tcBorders>
            <w:tcW w:w="9058" w:type="dxa"/>
            <w:vAlign w:val="center"/>
            <w:textDirection w:val="lrTb"/>
            <w:noWrap w:val="false"/>
          </w:tcPr>
          <w:p>
            <w:pPr>
              <w:pStyle w:val="759"/>
              <w:jc w:val="left"/>
              <w:spacing w:line="360" w:lineRule="auto"/>
              <w:rPr>
                <w:rFonts w:ascii="宋体" w:hAnsi="宋体" w:cs="宋体"/>
                <w:color w:val="000000"/>
                <w:szCs w:val="21"/>
              </w:rPr>
            </w:pPr>
            <w:r>
              <w:rPr>
                <w:rFonts w:hint="eastAsia" w:ascii="宋体" w:hAnsi="宋体" w:cs="宋体"/>
                <w:color w:val="000000"/>
                <w:szCs w:val="21"/>
              </w:rPr>
              <w:t xml:space="preserve">案件代理</w:t>
            </w:r>
            <w:r>
              <w:rPr>
                <w:rFonts w:ascii="宋体" w:hAnsi="宋体" w:cs="宋体"/>
                <w:color w:val="000000"/>
                <w:szCs w:val="21"/>
              </w:rPr>
            </w:r>
            <w:r/>
          </w:p>
        </w:tc>
      </w:tr>
      <w:tr>
        <w:trPr>
          <w:trHeight w:val="1162"/>
        </w:trPr>
        <w:tc>
          <w:tcPr>
            <w:tcBorders>
              <w:top w:val="single" w:color="000000" w:sz="8"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涉诉涉裁法律服务内容</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最高限制单价</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384"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单位</w:t>
            </w:r>
            <w:r>
              <w:rPr>
                <w:rFonts w:ascii="宋体" w:hAnsi="宋体" w:cs="宋体"/>
                <w:color w:val="000000"/>
                <w:szCs w:val="21"/>
              </w:rPr>
            </w:r>
            <w:r/>
          </w:p>
        </w:tc>
        <w:tc>
          <w:tcPr>
            <w:tcBorders>
              <w:top w:val="single" w:color="000000" w:sz="8" w:space="0"/>
              <w:left w:val="none" w:color="000000" w:sz="4" w:space="0"/>
              <w:bottom w:val="none" w:color="000000" w:sz="0" w:space="0"/>
              <w:right w:val="single" w:color="000000" w:sz="8" w:space="0"/>
            </w:tcBorders>
            <w:tcW w:w="1844" w:type="dxa"/>
            <w:vAlign w:val="center"/>
            <w:vMerge w:val="restart"/>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r>
            <w:r/>
          </w:p>
        </w:tc>
      </w:tr>
      <w:tr>
        <w:trPr>
          <w:trHeight w:val="860"/>
        </w:trPr>
        <w:tc>
          <w:tcPr>
            <w:tcBorders>
              <w:top w:val="single" w:color="000000" w:sz="8"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行政复议</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998" w:type="dxa"/>
            <w:vAlign w:val="center"/>
            <w:textDirection w:val="lrTb"/>
            <w:noWrap w:val="false"/>
          </w:tcPr>
          <w:p>
            <w:pPr>
              <w:pStyle w:val="759"/>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5000</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384" w:type="dxa"/>
            <w:vAlign w:val="center"/>
            <w:vMerge w:val="restart"/>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none" w:color="000000" w:sz="0" w:space="0"/>
              <w:left w:val="single" w:color="000000" w:sz="8" w:space="0"/>
              <w:bottom w:val="none" w:color="000000" w:sz="0" w:space="0"/>
              <w:right w:val="single" w:color="000000" w:sz="8" w:space="0"/>
            </w:tcBorders>
            <w:tcW w:w="1844" w:type="dxa"/>
            <w:vAlign w:val="center"/>
            <w:vMerge w:val="continue"/>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r>
            <w:r/>
          </w:p>
        </w:tc>
      </w:tr>
      <w:tr>
        <w:trPr>
          <w:trHeight w:val="860"/>
        </w:trPr>
        <w:tc>
          <w:tcPr>
            <w:tcBorders>
              <w:top w:val="single" w:color="000000" w:sz="8"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行政诉讼</w:t>
            </w:r>
            <w:r>
              <w:rPr>
                <w:rFonts w:ascii="宋体" w:hAnsi="宋体" w:cs="宋体"/>
                <w:color w:val="000000"/>
                <w:szCs w:val="21"/>
              </w:rPr>
            </w:r>
            <w:r/>
          </w:p>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（含一审、二审、再审等全流程事务）</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5000</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384" w:type="dxa"/>
            <w:vAlign w:val="center"/>
            <w:vMerge w:val="continue"/>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8" w:space="0"/>
              <w:bottom w:val="none" w:color="000000" w:sz="0" w:space="0"/>
              <w:right w:val="single" w:color="000000" w:sz="8" w:space="0"/>
            </w:tcBorders>
            <w:tcW w:w="1844" w:type="dxa"/>
            <w:vAlign w:val="center"/>
            <w:vMerge w:val="continue"/>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r>
            <w:r/>
          </w:p>
        </w:tc>
      </w:tr>
      <w:tr>
        <w:trPr>
          <w:trHeight w:val="711"/>
        </w:trPr>
        <w:tc>
          <w:tcPr>
            <w:tcBorders>
              <w:top w:val="single" w:color="000000" w:sz="8" w:space="0"/>
              <w:left w:val="single" w:color="000000" w:sz="8" w:space="0"/>
              <w:bottom w:val="single" w:color="000000" w:sz="8" w:space="0"/>
              <w:right w:val="single" w:color="000000" w:sz="8" w:space="0"/>
            </w:tcBorders>
            <w:tcW w:w="10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276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民事诉讼、仲裁</w:t>
            </w:r>
            <w:r>
              <w:rPr>
                <w:rFonts w:ascii="宋体" w:hAnsi="宋体" w:cs="宋体"/>
                <w:color w:val="000000"/>
                <w:szCs w:val="21"/>
              </w:rPr>
            </w:r>
            <w:r/>
          </w:p>
          <w:p>
            <w:pPr>
              <w:pStyle w:val="759"/>
              <w:spacing w:line="360" w:lineRule="auto"/>
              <w:widowControl w:val="off"/>
              <w:rPr>
                <w:rFonts w:ascii="宋体" w:hAnsi="宋体" w:cs="宋体"/>
                <w:color w:val="000000"/>
                <w:szCs w:val="21"/>
              </w:rPr>
            </w:pPr>
            <w:r>
              <w:rPr>
                <w:rFonts w:hint="eastAsia" w:ascii="宋体" w:hAnsi="宋体" w:cs="宋体"/>
                <w:color w:val="000000"/>
                <w:szCs w:val="21"/>
              </w:rPr>
              <w:t xml:space="preserve">（含一审、二审、再审等全流程事务）</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998"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8000</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384" w:type="dxa"/>
            <w:vAlign w:val="center"/>
            <w:vMerge w:val="continue"/>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8" w:space="0"/>
              <w:bottom w:val="single" w:color="000000" w:sz="8" w:space="0"/>
              <w:right w:val="single" w:color="000000" w:sz="8" w:space="0"/>
            </w:tcBorders>
            <w:tcW w:w="1844" w:type="dxa"/>
            <w:vAlign w:val="center"/>
            <w:vMerge w:val="continue"/>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r>
            <w:r/>
          </w:p>
        </w:tc>
      </w:tr>
    </w:tbl>
    <w:p>
      <w:pPr>
        <w:pStyle w:val="783"/>
        <w:ind w:firstLine="422"/>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pStyle w:val="783"/>
        <w:ind w:firstLine="422"/>
        <w:spacing w:line="360" w:lineRule="auto"/>
        <w:widowControl w:val="off"/>
        <w:rPr>
          <w:rFonts w:ascii="宋体" w:hAnsi="宋体" w:cs="宋体"/>
          <w:color w:val="000000"/>
          <w:sz w:val="21"/>
          <w:szCs w:val="21"/>
        </w:rPr>
      </w:pPr>
      <w:r>
        <w:rPr>
          <w:rFonts w:hint="eastAsia" w:ascii="宋体" w:hAnsi="宋体" w:cs="宋体"/>
          <w:b/>
          <w:color w:val="000000"/>
          <w:sz w:val="21"/>
          <w:szCs w:val="21"/>
        </w:rPr>
        <w:t xml:space="preserve">附件：</w:t>
      </w:r>
      <w:r>
        <w:rPr>
          <w:rFonts w:hint="eastAsia" w:ascii="宋体" w:hAnsi="宋体" w:cs="宋体"/>
          <w:color w:val="000000"/>
          <w:sz w:val="21"/>
          <w:szCs w:val="21"/>
        </w:rPr>
        <w:t xml:space="preserve">项目考核方式及标准</w:t>
      </w:r>
      <w:r>
        <w:rPr>
          <w:rFonts w:ascii="宋体" w:hAnsi="宋体" w:cs="宋体"/>
          <w:color w:val="000000"/>
          <w:sz w:val="21"/>
          <w:szCs w:val="21"/>
        </w:rPr>
      </w:r>
      <w:r/>
    </w:p>
    <w:p>
      <w:pPr>
        <w:pStyle w:val="759"/>
        <w:ind w:firstLine="562"/>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考核标准</w:t>
      </w:r>
      <w:r>
        <w:rPr>
          <w:rFonts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5528"/>
        <w:gridCol w:w="851"/>
        <w:gridCol w:w="1365"/>
      </w:tblGrid>
      <w:tr>
        <w:trPr>
          <w:trHeight w:val="861"/>
        </w:trPr>
        <w:tc>
          <w:tcPr>
            <w:tcW w:w="83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项目</w:t>
            </w:r>
            <w:r>
              <w:rPr>
                <w:rFonts w:ascii="宋体" w:hAnsi="宋体" w:cs="宋体"/>
                <w:color w:val="000000"/>
                <w:szCs w:val="21"/>
              </w:rPr>
            </w:r>
            <w:r/>
          </w:p>
        </w:tc>
        <w:tc>
          <w:tcPr>
            <w:tcW w:w="5528"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工作内容</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分值</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考核细则</w:t>
            </w:r>
            <w:r>
              <w:rPr>
                <w:rFonts w:ascii="宋体" w:hAnsi="宋体" w:cs="宋体"/>
                <w:color w:val="000000"/>
                <w:szCs w:val="21"/>
              </w:rPr>
            </w:r>
            <w:r/>
          </w:p>
        </w:tc>
      </w:tr>
      <w:tr>
        <w:trPr>
          <w:trHeight w:val="861"/>
        </w:trPr>
        <w:tc>
          <w:tcPr>
            <w:tcW w:w="835" w:type="dxa"/>
            <w:vAlign w:val="center"/>
            <w:vMerge w:val="restart"/>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工作情况（共18分）</w:t>
            </w: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1.对于服务单位委派的工作能在规定时间内及时有效地完成。</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2.对于服务单位提出的质疑能在1日内提出修改意见。</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3.服务单位有紧急任务时，除开庭、出差等确实无法赶到现场的情况外（需提供证明材料），能按照2小时规定时间到达现场提供服务。</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restart"/>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完成任务</w:t>
            </w:r>
            <w:r>
              <w:rPr>
                <w:rFonts w:ascii="宋体" w:hAnsi="宋体" w:cs="宋体"/>
                <w:color w:val="000000"/>
                <w:szCs w:val="21"/>
              </w:rPr>
            </w:r>
            <w:r/>
          </w:p>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（共70分）</w:t>
            </w: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4.能够协助服务单位起草或审查重大行政决策、规范性文件、重大经济合同、经济项目及法律文书。</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15分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5.对服务单位辖区内发生的有一定影响的信访事件或群体性事件给出具有实质性的处理意见。</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6.代理服务单位处理诉讼和非诉案件，以律师的职业道德为标准，接到相关通知之日起于24小时内展开资料、证据的收集工作，积极应诉，最大限度为甲方挽回损失，如因拖延推诿导致案件败诉，本项分数扣完。</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25分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7.对以服务单位名义或被服务单位列入计划管理的承包、发包和挂牌拍卖等提供法律咨询意见，重大事项应于12小时内对咨询问题提供书面法律意见书。</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8.为服务单位及时提供国家有关法律信息，指导服务单位工作人员依法履行职责，就政府行政管理中的法律问题提出建议。</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9.服务单位区域内发生有一定影响的事件以律师的身份进行调查、协调，并向甲方及服务单位提出依法处理的法律咨询意见，有效化解甲方面临的法律风险。</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10.为服务单位进行法治宣传教育，提高干部队伍法律素质。</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restart"/>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管理</w:t>
            </w:r>
            <w:r>
              <w:rPr>
                <w:rFonts w:ascii="宋体" w:hAnsi="宋体" w:cs="宋体"/>
                <w:color w:val="000000"/>
                <w:szCs w:val="21"/>
              </w:rPr>
            </w:r>
            <w:r/>
          </w:p>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（共12分）</w:t>
            </w: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11.对服务项目的档案资料进行分类管理，并及时复印、移交案件档案至服务单位。</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74"/>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12.对于委派的律师，必须着装整洁，工作时间不私自会客、聊天；严禁干私活，不擅自离岗。严守保密规定。不得从事损害服务单位合法权益的行为。</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bl>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考核制度：每半年由采购单位组织服务单位人员对中标人的服务工作质量进行综合考核，结合平时工作情况和各服务单位的意见，出具书面考核报告。</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（3）履约验收要求及标准</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每半年由采购人组织服务单位人员对中标供应商的服务工作质量进行综合考核，结合平时工作情况和各服务单位的意见，出具书面考核报告。考核实行百分制，评估结果分为：优秀（90分及以上）、良好【80分（含80分）至90分】、合格【60分（含60分）至80分】、不合格（60分以下）。供应商有严重违反纪律情形直接定为为不合格。验收结果与服务费的支付比例和下一年度合同续约直接关联。</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u w:val="single"/>
        </w:rPr>
      </w:pPr>
      <w:r>
        <w:rPr>
          <w:rFonts w:hint="eastAsia" w:ascii="宋体" w:hAnsi="宋体" w:cs="宋体"/>
          <w:color w:val="000000"/>
          <w:szCs w:val="21"/>
          <w:u w:val="single"/>
        </w:rPr>
        <w:t xml:space="preserve">2.采购人对考核结果的应用。</w:t>
      </w:r>
      <w:r>
        <w:rPr>
          <w:rFonts w:hint="eastAsia" w:ascii="宋体" w:hAnsi="宋体" w:cs="宋体"/>
          <w:color w:val="000000"/>
          <w:szCs w:val="21"/>
          <w:u w:val="single"/>
        </w:rPr>
      </w:r>
      <w:r/>
    </w:p>
    <w:p>
      <w:pPr>
        <w:pStyle w:val="759"/>
        <w:ind w:firstLine="420"/>
        <w:spacing w:line="360" w:lineRule="auto"/>
        <w:widowControl w:val="off"/>
        <w:rPr>
          <w:rFonts w:hint="eastAsia" w:ascii="宋体" w:hAnsi="宋体" w:cs="宋体"/>
          <w:color w:val="000000"/>
          <w:szCs w:val="21"/>
          <w:u w:val="single"/>
        </w:rPr>
      </w:pPr>
      <w:r>
        <w:rPr>
          <w:rFonts w:hint="eastAsia" w:ascii="宋体" w:hAnsi="宋体" w:cs="宋体"/>
          <w:color w:val="000000"/>
          <w:szCs w:val="21"/>
          <w:u w:val="single"/>
        </w:rPr>
        <w:t xml:space="preserve">80分 ≤ 考核得分 ≤ 100分，采购人向中标供应商支付金额=实际发生服务费用×（考核得分/100），并续签下一年度合同</w:t>
      </w:r>
      <w:r>
        <w:rPr>
          <w:rFonts w:hint="eastAsia" w:ascii="宋体" w:hAnsi="宋体" w:cs="宋体"/>
          <w:color w:val="000000"/>
          <w:szCs w:val="21"/>
          <w:u w:val="single"/>
        </w:rPr>
      </w:r>
      <w:r/>
    </w:p>
    <w:p>
      <w:pPr>
        <w:pStyle w:val="759"/>
        <w:ind w:firstLine="420"/>
        <w:spacing w:line="360" w:lineRule="auto"/>
        <w:widowControl w:val="off"/>
        <w:rPr>
          <w:rFonts w:hint="eastAsia" w:ascii="宋体" w:hAnsi="宋体" w:cs="宋体"/>
          <w:color w:val="000000"/>
          <w:szCs w:val="21"/>
          <w:u w:val="single"/>
        </w:rPr>
      </w:pPr>
      <w:r>
        <w:rPr>
          <w:rFonts w:hint="eastAsia" w:ascii="宋体" w:hAnsi="宋体" w:cs="宋体"/>
          <w:color w:val="000000"/>
          <w:szCs w:val="21"/>
          <w:u w:val="single"/>
        </w:rPr>
        <w:t xml:space="preserve">60分 ≤ 考核得分 ＜ 80分，采购人向中标供应商支付金额=实际发生服务费用×（考核得分/100），经采购人内部集体研究决策后决定是否续签下一年度合同</w:t>
      </w:r>
      <w:r>
        <w:rPr>
          <w:rFonts w:hint="eastAsia" w:ascii="宋体" w:hAnsi="宋体" w:cs="宋体"/>
          <w:color w:val="000000"/>
          <w:szCs w:val="21"/>
          <w:u w:val="single"/>
        </w:rPr>
      </w:r>
      <w:r/>
    </w:p>
    <w:p>
      <w:pPr>
        <w:pStyle w:val="759"/>
        <w:ind w:firstLine="420"/>
        <w:spacing w:line="360" w:lineRule="auto"/>
        <w:widowControl w:val="off"/>
        <w:rPr>
          <w:rFonts w:hint="eastAsia" w:ascii="宋体" w:hAnsi="宋体" w:cs="宋体"/>
          <w:color w:val="000000"/>
          <w:szCs w:val="21"/>
          <w:u w:val="single"/>
        </w:rPr>
      </w:pPr>
      <w:r>
        <w:rPr>
          <w:rFonts w:hint="eastAsia" w:ascii="宋体" w:hAnsi="宋体" w:cs="宋体"/>
          <w:color w:val="000000"/>
          <w:szCs w:val="21"/>
          <w:u w:val="single"/>
        </w:rPr>
        <w:t xml:space="preserve">考核得分 &lt; 60分，采购人向中标供应商支付至实际发生服务费用的50%并立即终止合同，重新进行采购。</w:t>
      </w:r>
      <w:r>
        <w:rPr>
          <w:rFonts w:hint="eastAsia" w:ascii="宋体" w:hAnsi="宋体" w:cs="宋体"/>
          <w:color w:val="000000"/>
          <w:szCs w:val="21"/>
          <w:u w:val="single"/>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3.付款条件：</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u w:val="single"/>
        </w:rPr>
      </w:pPr>
      <w:r>
        <w:rPr>
          <w:rFonts w:hint="eastAsia" w:ascii="宋体" w:hAnsi="宋体" w:cs="宋体"/>
          <w:color w:val="000000"/>
          <w:szCs w:val="21"/>
          <w:u w:val="single"/>
        </w:rPr>
        <w:t xml:space="preserve">供应商完成全年考核并向采购人提交发票后半年内，采购人向中标供应商按照考核结果支付相应服务费。计算公式为：结算单价=最高限制单价*(1-中标优惠率)，按照实际发生工作量据实结算。</w:t>
      </w:r>
      <w:r>
        <w:rPr>
          <w:rFonts w:hint="eastAsia" w:ascii="宋体" w:hAnsi="宋体" w:cs="宋体"/>
          <w:color w:val="000000"/>
          <w:szCs w:val="21"/>
          <w:u w:val="single"/>
        </w:rPr>
      </w:r>
      <w:r/>
    </w:p>
    <w:p>
      <w:pPr>
        <w:pStyle w:val="759"/>
        <w:ind w:firstLine="420"/>
        <w:spacing w:line="360" w:lineRule="auto"/>
        <w:widowControl w:val="off"/>
        <w:rPr>
          <w:rFonts w:hint="eastAsia" w:ascii="宋体" w:hAnsi="宋体" w:cs="宋体"/>
          <w:color w:val="000000"/>
          <w:szCs w:val="21"/>
          <w:u w:val="single"/>
        </w:rPr>
      </w:pPr>
      <w:r>
        <w:rPr>
          <w:rFonts w:hint="eastAsia" w:ascii="宋体" w:hAnsi="宋体" w:cs="宋体"/>
          <w:color w:val="000000"/>
          <w:szCs w:val="21"/>
          <w:u w:val="single"/>
        </w:rPr>
        <w:t xml:space="preserve">法律顾问费和案件代理费分开结算，最终结算金额不超过各自预算，其中法律顾问费220万/年，案件代理费200万/年。对于特定需求或复杂案件所提供的法律服务，采购人可按规范程序选择法律服务机构提供专项服务，并优先考虑供应商，另外支付相应费用。</w:t>
      </w:r>
      <w:r>
        <w:rPr>
          <w:rFonts w:hint="eastAsia" w:ascii="宋体" w:hAnsi="宋体" w:cs="宋体"/>
          <w:color w:val="000000"/>
          <w:szCs w:val="21"/>
          <w:u w:val="single"/>
        </w:rPr>
      </w:r>
      <w:r/>
    </w:p>
    <w:p>
      <w:pPr>
        <w:pStyle w:val="759"/>
        <w:ind w:firstLine="420"/>
        <w:spacing w:line="360" w:lineRule="auto"/>
        <w:widowControl w:val="off"/>
        <w:rPr>
          <w:rFonts w:hint="eastAsia" w:ascii="宋体" w:hAnsi="宋体" w:cs="宋体"/>
          <w:color w:val="000000"/>
          <w:szCs w:val="21"/>
          <w:u w:val="single"/>
        </w:rPr>
      </w:pPr>
      <w:r>
        <w:rPr>
          <w:rFonts w:hint="eastAsia" w:ascii="宋体" w:hAnsi="宋体" w:cs="宋体"/>
          <w:color w:val="000000"/>
          <w:szCs w:val="21"/>
          <w:u w:val="single"/>
        </w:rPr>
        <w:t xml:space="preserve">本章打“★”内容为实质性要求，不允许负偏离，偏离为无效投标，否则作为无效投标 。</w:t>
      </w:r>
      <w:r>
        <w:rPr>
          <w:rFonts w:hint="eastAsia" w:ascii="宋体" w:hAnsi="宋体" w:cs="宋体"/>
          <w:color w:val="000000"/>
          <w:szCs w:val="21"/>
          <w:u w:val="single"/>
        </w:rPr>
      </w:r>
      <w:r/>
    </w:p>
    <w:p>
      <w:pPr>
        <w:pStyle w:val="759"/>
        <w:ind w:firstLine="2107"/>
        <w:jc w:val="center"/>
        <w:spacing w:line="360" w:lineRule="auto"/>
        <w:rPr>
          <w:rStyle w:val="771"/>
          <w:rFonts w:hint="eastAsia"/>
          <w:color w:val="000000"/>
          <w:sz w:val="36"/>
          <w:szCs w:val="36"/>
        </w:rPr>
      </w:pPr>
      <w:r>
        <w:rPr>
          <w:rFonts w:ascii="宋体" w:hAnsi="宋体" w:cs="宋体"/>
          <w:color w:val="000000"/>
        </w:rPr>
        <w:br w:type="page" w:clear="all"/>
      </w:r>
      <w:bookmarkStart w:id="37" w:name="_Toc17519"/>
      <w:r>
        <w:rPr>
          <w:rStyle w:val="771"/>
          <w:rFonts w:hint="eastAsia"/>
          <w:color w:val="000000"/>
          <w:sz w:val="36"/>
          <w:szCs w:val="36"/>
        </w:rPr>
        <w:t xml:space="preserve">第五章 合同主要条款及格式</w:t>
      </w:r>
      <w:bookmarkEnd w:id="37"/>
      <w:r>
        <w:rPr>
          <w:rStyle w:val="771"/>
          <w:rFonts w:hint="eastAsia"/>
          <w:color w:val="000000"/>
          <w:sz w:val="36"/>
          <w:szCs w:val="36"/>
        </w:rPr>
      </w:r>
      <w:r/>
    </w:p>
    <w:p>
      <w:pPr>
        <w:pStyle w:val="759"/>
        <w:spacing w:after="120" w:line="360" w:lineRule="auto"/>
        <w:rPr>
          <w:rFonts w:ascii="宋体" w:hAnsi="宋体" w:cs="宋体"/>
          <w:b/>
          <w:bCs/>
          <w:color w:val="000000"/>
          <w:szCs w:val="21"/>
        </w:rPr>
      </w:pPr>
      <w:r>
        <w:rPr>
          <w:rFonts w:hint="eastAsia" w:ascii="宋体" w:hAnsi="宋体" w:cs="宋体"/>
          <w:b/>
          <w:bCs/>
          <w:color w:val="000000"/>
          <w:szCs w:val="21"/>
        </w:rPr>
        <w:t xml:space="preserve">注：本合同仅为合同的参考文本，合同签订双方可根据项目的具体要求进行修订，但不得更改实质性要求。</w:t>
      </w:r>
      <w:r>
        <w:rPr>
          <w:rFonts w:ascii="宋体" w:hAnsi="宋体" w:cs="宋体"/>
          <w:b/>
          <w:bCs/>
          <w:color w:val="000000"/>
          <w:szCs w:val="21"/>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9"/>
              <w:jc w:val="left"/>
              <w:spacing w:line="360" w:lineRule="auto"/>
              <w:widowControl w:val="off"/>
              <w:rPr>
                <w:rFonts w:ascii="宋体" w:eastAsia="Calibri"/>
                <w:color w:val="000000"/>
                <w:szCs w:val="21"/>
                <w:lang w:val="zh-CN"/>
              </w:rPr>
            </w:pPr>
            <w:r>
              <w:rPr>
                <w:rFonts w:hint="eastAsia" w:ascii="宋体" w:hAnsi="宋体" w:cs="宋体"/>
                <w:color w:val="000000"/>
                <w:szCs w:val="21"/>
                <w:lang w:val="zh-CN"/>
              </w:rPr>
              <w:t xml:space="preserve">采购人（以下称甲方）</w:t>
            </w:r>
            <w:r>
              <w:rPr>
                <w:rFonts w:ascii="宋体" w:eastAsia="Calibri"/>
                <w:color w:val="000000"/>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9"/>
              <w:jc w:val="left"/>
              <w:spacing w:line="360" w:lineRule="auto"/>
              <w:widowControl w:val="off"/>
              <w:rPr>
                <w:rFonts w:ascii="宋体" w:eastAsia="Calibri"/>
                <w:color w:val="000000"/>
                <w:szCs w:val="21"/>
                <w:lang w:val="zh-CN"/>
              </w:rPr>
            </w:pPr>
            <w:r>
              <w:rPr>
                <w:rFonts w:hint="eastAsia" w:ascii="宋体" w:hAnsi="宋体" w:cs="宋体"/>
                <w:color w:val="000000"/>
                <w:szCs w:val="21"/>
                <w:lang w:val="zh-CN"/>
              </w:rPr>
              <w:t xml:space="preserve">供应商：（以下称乙方）</w:t>
            </w:r>
            <w:r>
              <w:rPr>
                <w:rFonts w:ascii="宋体" w:eastAsia="Calibri"/>
                <w:color w:val="000000"/>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9"/>
              <w:jc w:val="left"/>
              <w:spacing w:line="360" w:lineRule="auto"/>
              <w:widowControl w:val="off"/>
              <w:rPr>
                <w:rFonts w:eastAsia="Calibri"/>
                <w:color w:val="000000"/>
                <w:szCs w:val="21"/>
                <w:lang w:eastAsia="en-US"/>
              </w:rPr>
            </w:pPr>
            <w:r>
              <w:rPr>
                <w:rFonts w:hint="eastAsia" w:ascii="宋体" w:eastAsia="Calibri"/>
                <w:color w:val="000000"/>
                <w:szCs w:val="21"/>
                <w:lang w:val="zh-CN"/>
              </w:rPr>
              <w:t xml:space="preserve"> </w:t>
            </w:r>
            <w:r>
              <w:rPr>
                <w:rFonts w:hint="eastAsia" w:ascii="宋体" w:hAnsi="宋体" w:cs="宋体"/>
                <w:color w:val="000000"/>
                <w:szCs w:val="21"/>
                <w:lang w:val="zh-CN" w:eastAsia="en-US"/>
              </w:rPr>
              <w:t xml:space="preserve">住所地：</w:t>
            </w:r>
            <w:r>
              <w:rPr>
                <w:rFonts w:eastAsia="Calibri"/>
                <w:color w:val="000000"/>
                <w:szCs w:val="21"/>
                <w:lang w:eastAsia="en-US"/>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9"/>
              <w:jc w:val="left"/>
              <w:spacing w:line="360" w:lineRule="auto"/>
              <w:widowControl w:val="off"/>
              <w:rPr>
                <w:rFonts w:ascii="宋体" w:eastAsia="Calibri"/>
                <w:color w:val="000000"/>
                <w:szCs w:val="21"/>
                <w:lang w:eastAsia="en-US"/>
              </w:rPr>
            </w:pPr>
            <w:r>
              <w:rPr>
                <w:rFonts w:hint="eastAsia" w:ascii="宋体" w:hAnsi="宋体" w:cs="宋体"/>
                <w:color w:val="000000"/>
                <w:szCs w:val="21"/>
                <w:lang w:val="zh-CN" w:eastAsia="en-US"/>
              </w:rPr>
              <w:t xml:space="preserve">住所地</w:t>
            </w:r>
            <w:r>
              <w:rPr>
                <w:rFonts w:ascii="宋体" w:eastAsia="Calibri"/>
                <w:color w:val="000000"/>
                <w:szCs w:val="21"/>
                <w:lang w:eastAsia="en-US"/>
              </w:rPr>
            </w:r>
            <w:r/>
          </w:p>
        </w:tc>
      </w:tr>
    </w:tbl>
    <w:p>
      <w:pPr>
        <w:pStyle w:val="759"/>
        <w:ind w:firstLine="420"/>
        <w:jc w:val="left"/>
        <w:spacing w:line="360" w:lineRule="auto"/>
        <w:widowControl w:val="off"/>
        <w:tabs>
          <w:tab w:val="left" w:pos="860" w:leader="none"/>
        </w:tabs>
        <w:rPr>
          <w:rFonts w:ascii="宋体" w:hAnsi="宋体" w:eastAsia="Calibri" w:cs="宋体"/>
          <w:color w:val="000000"/>
          <w:szCs w:val="21"/>
        </w:rPr>
      </w:pPr>
      <w:r>
        <w:rPr>
          <w:rFonts w:hint="eastAsia" w:ascii="宋体" w:hAnsi="宋体" w:cs="宋体"/>
          <w:color w:val="000000"/>
          <w:szCs w:val="21"/>
        </w:rPr>
        <w:t xml:space="preserve">根据《中华人民共和国政府采购法》、《中华人民共和国民法典》等法律法规的规定，甲乙双方按照</w:t>
      </w:r>
      <w:r>
        <w:rPr>
          <w:rFonts w:hint="eastAsia" w:ascii="宋体" w:hAnsi="宋体" w:cs="宋体"/>
          <w:color w:val="000000"/>
          <w:szCs w:val="21"/>
          <w:u w:val="single"/>
        </w:rPr>
        <w:t xml:space="preserve">           </w:t>
      </w:r>
      <w:r>
        <w:rPr>
          <w:rFonts w:hint="eastAsia" w:ascii="宋体" w:hAnsi="宋体" w:cs="宋体"/>
          <w:color w:val="000000"/>
          <w:szCs w:val="21"/>
        </w:rPr>
        <w:t xml:space="preserve">的招标结果签订本合同。</w:t>
      </w:r>
      <w:r>
        <w:rPr>
          <w:rFonts w:ascii="宋体" w:hAnsi="宋体" w:eastAsia="Calibri" w:cs="宋体"/>
          <w:color w:val="000000"/>
          <w:szCs w:val="21"/>
        </w:rPr>
      </w:r>
      <w:r/>
    </w:p>
    <w:p>
      <w:pPr>
        <w:pStyle w:val="759"/>
        <w:jc w:val="left"/>
        <w:spacing w:line="360" w:lineRule="auto"/>
        <w:widowControl w:val="off"/>
        <w:rPr>
          <w:rFonts w:ascii="宋体" w:hAnsi="宋体" w:eastAsia="Calibri" w:cs="宋体"/>
          <w:color w:val="000000"/>
          <w:szCs w:val="21"/>
        </w:rPr>
      </w:pPr>
      <w:r>
        <w:rPr>
          <w:rFonts w:hint="eastAsia" w:ascii="宋体" w:hAnsi="宋体" w:cs="宋体"/>
          <w:bCs/>
          <w:color w:val="000000"/>
          <w:szCs w:val="21"/>
        </w:rPr>
        <w:t xml:space="preserve">第一条</w:t>
      </w:r>
      <w:r>
        <w:rPr>
          <w:rFonts w:hint="eastAsia" w:ascii="宋体" w:hAnsi="宋体" w:eastAsia="Calibri" w:cs="宋体"/>
          <w:bCs/>
          <w:color w:val="000000"/>
          <w:szCs w:val="21"/>
        </w:rPr>
        <w:t xml:space="preserve"> </w:t>
      </w:r>
      <w:r>
        <w:rPr>
          <w:rFonts w:hint="eastAsia" w:ascii="宋体" w:hAnsi="宋体" w:cs="宋体"/>
          <w:bCs/>
          <w:color w:val="000000"/>
          <w:szCs w:val="21"/>
        </w:rPr>
        <w:t xml:space="preserve">合同标的</w:t>
      </w:r>
      <w:r>
        <w:rPr>
          <w:rFonts w:ascii="宋体" w:hAnsi="宋体" w:eastAsia="Calibri" w:cs="宋体"/>
          <w:color w:val="000000"/>
          <w:szCs w:val="21"/>
        </w:rPr>
      </w:r>
      <w:r/>
    </w:p>
    <w:p>
      <w:pPr>
        <w:pStyle w:val="759"/>
        <w:ind w:firstLine="422"/>
        <w:jc w:val="left"/>
        <w:spacing w:line="360" w:lineRule="auto"/>
        <w:shd w:val="clear" w:color="auto" w:fill="ffffff"/>
        <w:rPr>
          <w:rFonts w:ascii="宋体" w:hAnsi="宋体" w:eastAsia="Calibri" w:cs="宋体"/>
          <w:color w:val="000000"/>
          <w:szCs w:val="21"/>
          <w:u w:val="single"/>
        </w:rPr>
      </w:pPr>
      <w:r>
        <w:rPr>
          <w:rFonts w:hint="eastAsia" w:ascii="宋体" w:hAnsi="宋体" w:cs="宋体"/>
          <w:color w:val="000000"/>
          <w:szCs w:val="21"/>
        </w:rPr>
        <w:t xml:space="preserve">乙方根据甲方要求提供下列服务：</w:t>
      </w:r>
      <w:r>
        <w:rPr>
          <w:rFonts w:hint="eastAsia" w:ascii="宋体" w:hAnsi="宋体" w:eastAsia="Calibri" w:cs="宋体"/>
          <w:color w:val="000000"/>
          <w:szCs w:val="21"/>
        </w:rPr>
        <w:t xml:space="preserve"> </w:t>
      </w:r>
      <w:r>
        <w:rPr>
          <w:rFonts w:hint="eastAsia" w:ascii="宋体" w:hAnsi="宋体" w:cs="宋体"/>
          <w:color w:val="000000"/>
          <w:szCs w:val="21"/>
        </w:rPr>
        <w:t xml:space="preserve">服务内容详见乙方响应性文件等。</w:t>
      </w:r>
      <w:r>
        <w:rPr>
          <w:rFonts w:ascii="宋体" w:hAnsi="宋体" w:eastAsia="Calibri" w:cs="宋体"/>
          <w:color w:val="000000"/>
          <w:szCs w:val="21"/>
          <w:u w:val="single"/>
        </w:rPr>
      </w:r>
      <w:r/>
    </w:p>
    <w:p>
      <w:pPr>
        <w:pStyle w:val="759"/>
        <w:jc w:val="left"/>
        <w:spacing w:line="360" w:lineRule="auto"/>
        <w:widowControl w:val="off"/>
        <w:rPr>
          <w:rFonts w:ascii="宋体" w:hAnsi="宋体" w:eastAsia="Calibri" w:cs="宋体"/>
          <w:color w:val="000000"/>
          <w:szCs w:val="21"/>
        </w:rPr>
      </w:pPr>
      <w:r>
        <w:rPr>
          <w:rFonts w:hint="eastAsia" w:ascii="宋体" w:hAnsi="宋体" w:cs="宋体"/>
          <w:bCs/>
          <w:color w:val="000000"/>
          <w:szCs w:val="21"/>
        </w:rPr>
        <w:t xml:space="preserve">第二条</w:t>
      </w:r>
      <w:r>
        <w:rPr>
          <w:rFonts w:hint="eastAsia" w:ascii="宋体" w:hAnsi="宋体" w:eastAsia="Calibri" w:cs="宋体"/>
          <w:bCs/>
          <w:color w:val="000000"/>
          <w:szCs w:val="21"/>
        </w:rPr>
        <w:t xml:space="preserve"> </w:t>
      </w:r>
      <w:r>
        <w:rPr>
          <w:rFonts w:hint="eastAsia" w:ascii="宋体" w:hAnsi="宋体" w:cs="宋体"/>
          <w:bCs/>
          <w:color w:val="000000"/>
          <w:szCs w:val="21"/>
        </w:rPr>
        <w:t xml:space="preserve">合同总价款</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cs="宋体"/>
          <w:color w:val="000000"/>
          <w:szCs w:val="21"/>
        </w:rPr>
      </w:pPr>
      <w:r>
        <w:rPr>
          <w:rFonts w:hint="eastAsia" w:ascii="宋体" w:hAnsi="宋体" w:cs="宋体"/>
          <w:color w:val="000000"/>
          <w:szCs w:val="21"/>
        </w:rPr>
        <w:t xml:space="preserve">本合同项下服务总价</w:t>
      </w:r>
      <w:r>
        <w:rPr>
          <w:rFonts w:hint="eastAsia" w:ascii="宋体" w:hAnsi="宋体" w:cs="宋体"/>
          <w:color w:val="000000"/>
          <w:szCs w:val="21"/>
          <w:u w:val="single"/>
        </w:rPr>
        <w:t xml:space="preserve">      万元，单年总价为     万元，优惠率为       %</w:t>
      </w:r>
      <w:r>
        <w:rPr>
          <w:rFonts w:hint="eastAsia" w:ascii="宋体" w:hAnsi="宋体" w:cs="宋体"/>
          <w:color w:val="000000"/>
          <w:szCs w:val="21"/>
        </w:rPr>
        <w:t xml:space="preserve">，分项价款在</w:t>
      </w:r>
      <w:r>
        <w:rPr>
          <w:rFonts w:ascii="Calibri" w:hAnsi="Calibri" w:eastAsia="Calibri" w:cs="Calibri"/>
          <w:color w:val="000000"/>
          <w:szCs w:val="21"/>
        </w:rPr>
        <w:t xml:space="preserve">“</w:t>
      </w:r>
      <w:r>
        <w:rPr>
          <w:rFonts w:hint="eastAsia" w:ascii="宋体" w:hAnsi="宋体" w:cs="宋体"/>
          <w:color w:val="000000"/>
          <w:szCs w:val="21"/>
        </w:rPr>
        <w:t xml:space="preserve">分项报价表</w:t>
      </w:r>
      <w:r>
        <w:rPr>
          <w:rFonts w:ascii="Calibri" w:hAnsi="Calibri" w:eastAsia="Calibri" w:cs="Calibri"/>
          <w:color w:val="000000"/>
          <w:szCs w:val="21"/>
        </w:rPr>
        <w:t xml:space="preserve">”</w:t>
      </w:r>
      <w:r>
        <w:rPr>
          <w:rFonts w:hint="eastAsia" w:ascii="宋体" w:hAnsi="宋体" w:cs="宋体"/>
          <w:color w:val="000000"/>
          <w:szCs w:val="21"/>
        </w:rPr>
        <w:t xml:space="preserve">及投标文件中体现。</w:t>
      </w:r>
      <w:r>
        <w:rPr>
          <w:rFonts w:ascii="宋体" w:hAnsi="宋体" w:cs="宋体"/>
          <w:color w:val="000000"/>
          <w:szCs w:val="21"/>
        </w:rPr>
      </w:r>
      <w:r/>
    </w:p>
    <w:p>
      <w:pPr>
        <w:pStyle w:val="759"/>
        <w:ind w:firstLine="420"/>
        <w:jc w:val="left"/>
        <w:spacing w:line="360" w:lineRule="auto"/>
        <w:widowControl w:val="off"/>
        <w:rPr>
          <w:rFonts w:eastAsia="Calibri"/>
          <w:color w:val="000000"/>
          <w:szCs w:val="21"/>
        </w:rPr>
      </w:pPr>
      <w:r>
        <w:rPr>
          <w:rFonts w:hint="eastAsia" w:ascii="宋体" w:hAnsi="宋体" w:cs="宋体"/>
          <w:color w:val="000000"/>
          <w:szCs w:val="21"/>
          <w:lang w:val="zh-CN"/>
        </w:rPr>
        <w:t xml:space="preserve">本合同价款</w:t>
      </w:r>
      <w:r>
        <w:rPr>
          <w:rFonts w:hint="eastAsia" w:ascii="宋体" w:hAnsi="宋体" w:cs="宋体"/>
          <w:color w:val="000000"/>
          <w:szCs w:val="21"/>
        </w:rPr>
        <w:t xml:space="preserve">应是完成本次招标项目合同条款上的全部费用，包括项目的成本、利润、税金、人员工资、培训等所有费用</w:t>
      </w:r>
      <w:r>
        <w:rPr>
          <w:rFonts w:eastAsia="Calibri"/>
          <w:color w:val="000000"/>
          <w:szCs w:val="21"/>
        </w:rPr>
        <w:t xml:space="preserve"> </w:t>
      </w:r>
      <w:r>
        <w:rPr>
          <w:rFonts w:hint="eastAsia" w:ascii="宋体" w:hAnsi="宋体" w:cs="宋体"/>
          <w:color w:val="000000"/>
          <w:szCs w:val="21"/>
        </w:rPr>
        <w:t xml:space="preserve">，以及供应商认为完成本项目所涉及的其他费用等</w:t>
      </w:r>
      <w:r>
        <w:rPr>
          <w:rFonts w:hint="eastAsia" w:ascii="宋体" w:hAnsi="宋体" w:cs="宋体"/>
          <w:color w:val="000000"/>
          <w:szCs w:val="21"/>
          <w:lang w:val="zh-CN"/>
        </w:rPr>
        <w:t xml:space="preserve">。</w:t>
      </w:r>
      <w:r>
        <w:rPr>
          <w:rFonts w:eastAsia="Calibri"/>
          <w:color w:val="000000"/>
          <w:szCs w:val="21"/>
        </w:rPr>
      </w:r>
      <w:r/>
    </w:p>
    <w:p>
      <w:pPr>
        <w:pStyle w:val="759"/>
        <w:jc w:val="left"/>
        <w:spacing w:line="360" w:lineRule="auto"/>
        <w:widowControl w:val="off"/>
        <w:rPr>
          <w:rFonts w:ascii="宋体" w:hAnsi="宋体" w:eastAsia="Calibri" w:cs="宋体"/>
          <w:color w:val="000000"/>
          <w:szCs w:val="21"/>
        </w:rPr>
      </w:pPr>
      <w:r>
        <w:rPr>
          <w:rFonts w:hint="eastAsia" w:ascii="宋体" w:hAnsi="宋体" w:cs="宋体"/>
          <w:bCs/>
          <w:color w:val="000000"/>
          <w:szCs w:val="21"/>
        </w:rPr>
        <w:t xml:space="preserve">第三条</w:t>
      </w:r>
      <w:r>
        <w:rPr>
          <w:rFonts w:hint="eastAsia" w:ascii="宋体" w:hAnsi="宋体" w:eastAsia="Calibri" w:cs="宋体"/>
          <w:bCs/>
          <w:color w:val="000000"/>
          <w:szCs w:val="21"/>
        </w:rPr>
        <w:t xml:space="preserve"> </w:t>
      </w:r>
      <w:r>
        <w:rPr>
          <w:rFonts w:hint="eastAsia" w:ascii="宋体" w:hAnsi="宋体" w:cs="宋体"/>
          <w:bCs/>
          <w:color w:val="000000"/>
          <w:szCs w:val="21"/>
        </w:rPr>
        <w:t xml:space="preserve">组成本合同的有关文件</w:t>
      </w:r>
      <w:r>
        <w:rPr>
          <w:rFonts w:ascii="宋体" w:hAnsi="宋体" w:eastAsia="Calibri" w:cs="宋体"/>
          <w:color w:val="000000"/>
          <w:szCs w:val="21"/>
        </w:rPr>
      </w:r>
      <w:r/>
    </w:p>
    <w:p>
      <w:pPr>
        <w:pStyle w:val="759"/>
        <w:ind w:firstLine="411"/>
        <w:jc w:val="left"/>
        <w:spacing w:line="360" w:lineRule="auto"/>
        <w:widowControl w:val="off"/>
        <w:rPr>
          <w:rFonts w:ascii="宋体" w:eastAsia="Calibri"/>
          <w:color w:val="000000"/>
          <w:szCs w:val="21"/>
          <w:lang w:val="zh-CN"/>
        </w:rPr>
      </w:pPr>
      <w:r>
        <w:rPr>
          <w:rFonts w:hint="eastAsia" w:ascii="宋体" w:hAnsi="宋体" w:cs="宋体"/>
          <w:color w:val="000000"/>
          <w:szCs w:val="21"/>
        </w:rPr>
        <w:t xml:space="preserve">采</w:t>
      </w:r>
      <w:r>
        <w:rPr>
          <w:rFonts w:hint="eastAsia" w:ascii="宋体" w:hAnsi="宋体" w:cs="宋体"/>
          <w:color w:val="000000"/>
          <w:szCs w:val="21"/>
          <w:lang w:val="zh-CN"/>
        </w:rPr>
        <w:t xml:space="preserve">下列关于</w:t>
      </w:r>
      <w:r>
        <w:rPr>
          <w:rFonts w:hint="eastAsia" w:ascii="宋体" w:hAnsi="宋体" w:cs="宋体"/>
          <w:bCs/>
          <w:color w:val="000000"/>
          <w:szCs w:val="21"/>
          <w:u w:val="single"/>
        </w:rPr>
        <w:t xml:space="preserve">（项目编号</w:t>
      </w:r>
      <w:r>
        <w:rPr>
          <w:rFonts w:hint="eastAsia" w:ascii="宋体" w:hAnsi="宋体" w:eastAsia="Calibri"/>
          <w:bCs/>
          <w:color w:val="000000"/>
          <w:szCs w:val="21"/>
          <w:u w:val="single"/>
        </w:rPr>
        <w:t xml:space="preserve">           </w:t>
      </w:r>
      <w:r>
        <w:rPr>
          <w:rFonts w:hint="eastAsia" w:ascii="宋体" w:hAnsi="宋体" w:cs="宋体"/>
          <w:bCs/>
          <w:color w:val="000000"/>
          <w:szCs w:val="21"/>
          <w:u w:val="single"/>
        </w:rPr>
        <w:t xml:space="preserve">）</w:t>
      </w:r>
      <w:r>
        <w:rPr>
          <w:rFonts w:hint="eastAsia" w:ascii="宋体" w:hAnsi="宋体" w:eastAsia="Calibri"/>
          <w:bCs/>
          <w:color w:val="000000"/>
          <w:szCs w:val="21"/>
          <w:u w:val="single"/>
        </w:rPr>
        <w:t xml:space="preserve">  </w:t>
      </w:r>
      <w:r>
        <w:rPr>
          <w:rFonts w:hint="eastAsia" w:ascii="宋体" w:hAnsi="宋体" w:cs="宋体"/>
          <w:color w:val="000000"/>
          <w:szCs w:val="21"/>
          <w:lang w:val="zh-CN"/>
        </w:rPr>
        <w:t xml:space="preserve">的竞争性磋商文件、供应商响应文件，或与本次采购活动方式相适应的文件，以及有关附件是本合同不可分割的组成部分，与本合同具有同等法律效力，这些文件包括但不限于：</w:t>
      </w:r>
      <w:r>
        <w:rPr>
          <w:rFonts w:ascii="宋体" w:eastAsia="Calibri"/>
          <w:color w:val="000000"/>
          <w:szCs w:val="21"/>
          <w:lang w:val="zh-CN"/>
        </w:rPr>
      </w:r>
      <w:r/>
    </w:p>
    <w:p>
      <w:pPr>
        <w:pStyle w:val="759"/>
        <w:ind w:firstLine="420"/>
        <w:jc w:val="left"/>
        <w:spacing w:line="360" w:lineRule="auto"/>
        <w:widowControl w:val="off"/>
        <w:rPr>
          <w:rFonts w:ascii="宋体" w:eastAsia="Calibri"/>
          <w:color w:val="000000"/>
          <w:szCs w:val="21"/>
          <w:lang w:val="zh-CN"/>
        </w:rPr>
      </w:pPr>
      <w:r>
        <w:rPr>
          <w:rFonts w:hint="eastAsia" w:ascii="宋体" w:hAnsi="宋体" w:cs="宋体"/>
          <w:color w:val="000000"/>
          <w:szCs w:val="21"/>
          <w:lang w:val="zh-CN"/>
        </w:rPr>
        <w:t xml:space="preserve">（</w:t>
      </w:r>
      <w:r>
        <w:rPr>
          <w:rFonts w:ascii="宋体" w:eastAsia="Calibri"/>
          <w:color w:val="000000"/>
          <w:szCs w:val="21"/>
          <w:lang w:val="zh-CN"/>
        </w:rPr>
        <w:t xml:space="preserve">1</w:t>
      </w:r>
      <w:r>
        <w:rPr>
          <w:rFonts w:hint="eastAsia" w:ascii="宋体" w:hAnsi="宋体" w:cs="宋体"/>
          <w:color w:val="000000"/>
          <w:szCs w:val="21"/>
          <w:lang w:val="zh-CN"/>
        </w:rPr>
        <w:t xml:space="preserve">）乙方提供的</w:t>
      </w:r>
      <w:r>
        <w:rPr>
          <w:rFonts w:hint="eastAsia" w:ascii="宋体" w:hAnsi="宋体" w:cs="宋体"/>
          <w:color w:val="000000"/>
          <w:szCs w:val="21"/>
        </w:rPr>
        <w:t xml:space="preserve">投标</w:t>
      </w:r>
      <w:r>
        <w:rPr>
          <w:rFonts w:hint="eastAsia" w:ascii="宋体" w:hAnsi="宋体" w:cs="宋体"/>
          <w:color w:val="000000"/>
          <w:szCs w:val="21"/>
          <w:lang w:val="zh-CN"/>
        </w:rPr>
        <w:t xml:space="preserve">文件和报价表；</w:t>
      </w:r>
      <w:r>
        <w:rPr>
          <w:rFonts w:ascii="宋体" w:eastAsia="Calibri"/>
          <w:color w:val="000000"/>
          <w:szCs w:val="21"/>
          <w:lang w:val="zh-CN"/>
        </w:rPr>
      </w:r>
      <w:r/>
    </w:p>
    <w:p>
      <w:pPr>
        <w:pStyle w:val="759"/>
        <w:ind w:firstLine="420"/>
        <w:jc w:val="left"/>
        <w:spacing w:line="360" w:lineRule="auto"/>
        <w:widowControl w:val="off"/>
        <w:rPr>
          <w:rFonts w:ascii="宋体" w:eastAsia="Calibri"/>
          <w:color w:val="000000"/>
          <w:szCs w:val="21"/>
          <w:lang w:val="zh-CN"/>
        </w:rPr>
      </w:pPr>
      <w:r>
        <w:rPr>
          <w:rFonts w:hint="eastAsia" w:ascii="宋体" w:hAnsi="宋体" w:cs="宋体"/>
          <w:color w:val="000000"/>
          <w:szCs w:val="21"/>
          <w:lang w:val="zh-CN"/>
        </w:rPr>
        <w:t xml:space="preserve">（</w:t>
      </w:r>
      <w:r>
        <w:rPr>
          <w:rFonts w:hint="eastAsia" w:ascii="宋体" w:eastAsia="Calibri"/>
          <w:color w:val="000000"/>
          <w:szCs w:val="21"/>
          <w:lang w:val="zh-CN"/>
        </w:rPr>
        <w:t xml:space="preserve">2</w:t>
      </w:r>
      <w:r>
        <w:rPr>
          <w:rFonts w:hint="eastAsia" w:ascii="宋体" w:hAnsi="宋体" w:cs="宋体"/>
          <w:color w:val="000000"/>
          <w:szCs w:val="21"/>
          <w:lang w:val="zh-CN"/>
        </w:rPr>
        <w:t xml:space="preserve">）技术规格响应表；</w:t>
      </w:r>
      <w:r>
        <w:rPr>
          <w:rFonts w:ascii="宋体" w:eastAsia="Calibri"/>
          <w:color w:val="000000"/>
          <w:szCs w:val="21"/>
          <w:lang w:val="zh-CN"/>
        </w:rPr>
      </w:r>
      <w:r/>
    </w:p>
    <w:p>
      <w:pPr>
        <w:pStyle w:val="759"/>
        <w:ind w:firstLine="420"/>
        <w:jc w:val="left"/>
        <w:spacing w:line="360" w:lineRule="auto"/>
        <w:widowControl w:val="off"/>
        <w:rPr>
          <w:rFonts w:ascii="宋体" w:eastAsia="Calibri"/>
          <w:color w:val="000000"/>
          <w:szCs w:val="21"/>
          <w:lang w:val="zh-CN"/>
        </w:rPr>
      </w:pPr>
      <w:r>
        <w:rPr>
          <w:rFonts w:hint="eastAsia" w:ascii="宋体" w:hAnsi="宋体" w:cs="宋体"/>
          <w:color w:val="000000"/>
          <w:szCs w:val="21"/>
          <w:lang w:val="zh-CN"/>
        </w:rPr>
        <w:t xml:space="preserve">（</w:t>
      </w:r>
      <w:r>
        <w:rPr>
          <w:rFonts w:hint="eastAsia" w:ascii="宋体" w:eastAsia="Calibri"/>
          <w:color w:val="000000"/>
          <w:szCs w:val="21"/>
          <w:lang w:val="zh-CN"/>
        </w:rPr>
        <w:t xml:space="preserve">3</w:t>
      </w:r>
      <w:r>
        <w:rPr>
          <w:rFonts w:hint="eastAsia" w:ascii="宋体" w:hAnsi="宋体" w:cs="宋体"/>
          <w:color w:val="000000"/>
          <w:szCs w:val="21"/>
          <w:lang w:val="zh-CN"/>
        </w:rPr>
        <w:t xml:space="preserve">）</w:t>
      </w:r>
      <w:r>
        <w:rPr>
          <w:rFonts w:hint="eastAsia" w:ascii="宋体" w:hAnsi="宋体" w:cs="宋体"/>
          <w:color w:val="000000"/>
          <w:szCs w:val="21"/>
        </w:rPr>
        <w:t xml:space="preserve">中标</w:t>
      </w:r>
      <w:r>
        <w:rPr>
          <w:rFonts w:hint="eastAsia" w:ascii="宋体" w:hAnsi="宋体" w:cs="宋体"/>
          <w:color w:val="000000"/>
          <w:szCs w:val="21"/>
          <w:lang w:val="zh-CN"/>
        </w:rPr>
        <w:t xml:space="preserve">承诺</w:t>
      </w:r>
      <w:r>
        <w:rPr>
          <w:rFonts w:hint="eastAsia" w:ascii="宋体" w:eastAsia="Calibri"/>
          <w:color w:val="000000"/>
          <w:szCs w:val="21"/>
          <w:lang w:val="zh-CN"/>
        </w:rPr>
        <w:t xml:space="preserve">/</w:t>
      </w:r>
      <w:r>
        <w:rPr>
          <w:rFonts w:hint="eastAsia" w:ascii="宋体" w:hAnsi="宋体" w:cs="宋体"/>
          <w:color w:val="000000"/>
          <w:szCs w:val="21"/>
          <w:lang w:val="zh-CN"/>
        </w:rPr>
        <w:t xml:space="preserve">服务承诺；</w:t>
      </w:r>
      <w:r>
        <w:rPr>
          <w:rFonts w:ascii="宋体" w:eastAsia="Calibri"/>
          <w:color w:val="000000"/>
          <w:szCs w:val="21"/>
          <w:lang w:val="zh-CN"/>
        </w:rPr>
      </w:r>
      <w:r/>
    </w:p>
    <w:p>
      <w:pPr>
        <w:pStyle w:val="759"/>
        <w:ind w:firstLine="420"/>
        <w:jc w:val="left"/>
        <w:spacing w:line="360" w:lineRule="auto"/>
        <w:widowControl w:val="off"/>
        <w:rPr>
          <w:rFonts w:ascii="宋体" w:eastAsia="Calibri"/>
          <w:color w:val="000000"/>
          <w:szCs w:val="21"/>
          <w:lang w:val="zh-CN"/>
        </w:rPr>
      </w:pPr>
      <w:r>
        <w:rPr>
          <w:rFonts w:hint="eastAsia" w:ascii="宋体" w:hAnsi="宋体" w:cs="宋体"/>
          <w:color w:val="000000"/>
          <w:szCs w:val="21"/>
          <w:lang w:val="zh-CN"/>
        </w:rPr>
        <w:t xml:space="preserve">（</w:t>
      </w:r>
      <w:r>
        <w:rPr>
          <w:rFonts w:hint="eastAsia" w:ascii="宋体" w:eastAsia="Calibri"/>
          <w:color w:val="000000"/>
          <w:szCs w:val="21"/>
          <w:lang w:val="zh-CN"/>
        </w:rPr>
        <w:t xml:space="preserve">4</w:t>
      </w:r>
      <w:r>
        <w:rPr>
          <w:rFonts w:hint="eastAsia" w:ascii="宋体" w:hAnsi="宋体" w:cs="宋体"/>
          <w:color w:val="000000"/>
          <w:szCs w:val="21"/>
          <w:lang w:val="zh-CN"/>
        </w:rPr>
        <w:t xml:space="preserve">）</w:t>
      </w:r>
      <w:r>
        <w:rPr>
          <w:rFonts w:hint="eastAsia" w:ascii="宋体" w:hAnsi="宋体" w:cs="宋体"/>
          <w:color w:val="000000"/>
          <w:szCs w:val="21"/>
        </w:rPr>
        <w:t xml:space="preserve">中标</w:t>
      </w:r>
      <w:r>
        <w:rPr>
          <w:rFonts w:hint="eastAsia" w:ascii="宋体" w:hAnsi="宋体" w:cs="宋体"/>
          <w:color w:val="000000"/>
          <w:szCs w:val="21"/>
          <w:lang w:val="zh-CN"/>
        </w:rPr>
        <w:t xml:space="preserve">通知书；</w:t>
      </w:r>
      <w:r>
        <w:rPr>
          <w:rFonts w:ascii="宋体" w:eastAsia="Calibri"/>
          <w:color w:val="000000"/>
          <w:szCs w:val="21"/>
          <w:lang w:val="zh-CN"/>
        </w:rPr>
      </w:r>
      <w:r/>
    </w:p>
    <w:p>
      <w:pPr>
        <w:pStyle w:val="759"/>
        <w:ind w:firstLine="420"/>
        <w:jc w:val="left"/>
        <w:spacing w:line="360" w:lineRule="auto"/>
        <w:widowControl w:val="off"/>
        <w:rPr>
          <w:rFonts w:ascii="宋体" w:hAnsi="宋体" w:eastAsia="Calibri" w:cs="宋体"/>
          <w:color w:val="000000"/>
          <w:szCs w:val="21"/>
        </w:rPr>
      </w:pPr>
      <w:r>
        <w:rPr>
          <w:rFonts w:hint="eastAsia" w:ascii="宋体" w:hAnsi="宋体" w:cs="宋体"/>
          <w:color w:val="000000"/>
          <w:szCs w:val="21"/>
          <w:lang w:val="zh-CN"/>
        </w:rPr>
        <w:t xml:space="preserve">（</w:t>
      </w:r>
      <w:r>
        <w:rPr>
          <w:rFonts w:hint="eastAsia" w:ascii="宋体" w:eastAsia="Calibri"/>
          <w:color w:val="000000"/>
          <w:szCs w:val="21"/>
          <w:lang w:val="zh-CN"/>
        </w:rPr>
        <w:t xml:space="preserve">5</w:t>
      </w:r>
      <w:r>
        <w:rPr>
          <w:rFonts w:hint="eastAsia" w:ascii="宋体" w:hAnsi="宋体" w:cs="宋体"/>
          <w:color w:val="000000"/>
          <w:szCs w:val="21"/>
          <w:lang w:val="zh-CN"/>
        </w:rPr>
        <w:t xml:space="preserve">）甲乙双方商定的其他文件等。</w:t>
      </w:r>
      <w:r>
        <w:rPr>
          <w:rFonts w:ascii="宋体" w:hAnsi="宋体" w:eastAsia="Calibri" w:cs="宋体"/>
          <w:color w:val="000000"/>
          <w:szCs w:val="21"/>
        </w:rPr>
      </w:r>
      <w:r/>
    </w:p>
    <w:p>
      <w:pPr>
        <w:pStyle w:val="759"/>
        <w:jc w:val="left"/>
        <w:spacing w:line="360" w:lineRule="auto"/>
        <w:widowControl w:val="off"/>
        <w:rPr>
          <w:rFonts w:ascii="宋体" w:hAnsi="宋体" w:eastAsia="Calibri" w:cs="宋体"/>
          <w:color w:val="000000"/>
          <w:szCs w:val="21"/>
        </w:rPr>
      </w:pPr>
      <w:r>
        <w:rPr>
          <w:rFonts w:hint="eastAsia" w:ascii="宋体" w:hAnsi="宋体" w:cs="宋体"/>
          <w:bCs/>
          <w:color w:val="000000"/>
          <w:szCs w:val="21"/>
        </w:rPr>
        <w:t xml:space="preserve">第四条</w:t>
      </w:r>
      <w:r>
        <w:rPr>
          <w:rFonts w:hint="eastAsia" w:ascii="宋体" w:hAnsi="宋体" w:eastAsia="Calibri" w:cs="宋体"/>
          <w:bCs/>
          <w:color w:val="000000"/>
          <w:szCs w:val="21"/>
        </w:rPr>
        <w:t xml:space="preserve"> </w:t>
      </w:r>
      <w:r>
        <w:rPr>
          <w:rFonts w:hint="eastAsia" w:ascii="宋体" w:hAnsi="宋体" w:cs="宋体"/>
          <w:bCs/>
          <w:color w:val="000000"/>
          <w:szCs w:val="21"/>
        </w:rPr>
        <w:t xml:space="preserve">权利保证</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cs="宋体"/>
          <w:color w:val="000000"/>
          <w:szCs w:val="21"/>
        </w:rPr>
        <w:t xml:space="preserve">乙方应保证为甲方提供服务任何一部分时不受第三方提出侵犯其专利权、版权、商标权或其他权利的起诉。一旦出现侵权，乙方应承担全部责任。</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cs="宋体"/>
          <w:color w:val="000000"/>
          <w:szCs w:val="21"/>
        </w:rPr>
        <w:t xml:space="preserve">乙方承接服务项目后，由甲方和有关部门对项目实施情况进行全程跟踪和监督。</w:t>
      </w:r>
      <w:r>
        <w:rPr>
          <w:rFonts w:ascii="宋体" w:hAnsi="宋体" w:eastAsia="Calibri" w:cs="宋体"/>
          <w:color w:val="000000"/>
          <w:szCs w:val="21"/>
        </w:rPr>
      </w:r>
      <w:r/>
    </w:p>
    <w:p>
      <w:pPr>
        <w:pStyle w:val="759"/>
        <w:jc w:val="left"/>
        <w:spacing w:line="360" w:lineRule="auto"/>
        <w:widowControl w:val="off"/>
        <w:rPr>
          <w:rFonts w:ascii="宋体" w:hAnsi="宋体" w:eastAsia="Calibri" w:cs="宋体"/>
          <w:color w:val="000000"/>
          <w:szCs w:val="21"/>
        </w:rPr>
      </w:pPr>
      <w:r>
        <w:rPr>
          <w:rFonts w:hint="eastAsia" w:ascii="宋体" w:hAnsi="宋体" w:cs="宋体"/>
          <w:bCs/>
          <w:color w:val="000000"/>
          <w:szCs w:val="21"/>
        </w:rPr>
        <w:t xml:space="preserve">第五条</w:t>
      </w:r>
      <w:r>
        <w:rPr>
          <w:rFonts w:hint="eastAsia" w:ascii="宋体" w:hAnsi="宋体" w:eastAsia="Calibri" w:cs="宋体"/>
          <w:bCs/>
          <w:color w:val="000000"/>
          <w:szCs w:val="21"/>
        </w:rPr>
        <w:t xml:space="preserve"> </w:t>
      </w:r>
      <w:r>
        <w:rPr>
          <w:rFonts w:hint="eastAsia" w:ascii="宋体" w:hAnsi="宋体" w:cs="宋体"/>
          <w:bCs/>
          <w:color w:val="000000"/>
          <w:szCs w:val="21"/>
        </w:rPr>
        <w:t xml:space="preserve">质量保证</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1</w:t>
      </w:r>
      <w:r>
        <w:rPr>
          <w:rFonts w:hint="eastAsia" w:ascii="宋体" w:hAnsi="宋体" w:cs="宋体"/>
          <w:color w:val="000000"/>
          <w:szCs w:val="21"/>
        </w:rPr>
        <w:t xml:space="preserve">、乙方提供的服务必须全部达到采购文件各项要求，国家或行业有规定的，还要符合相应规定。</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2</w:t>
      </w:r>
      <w:r>
        <w:rPr>
          <w:rFonts w:hint="eastAsia" w:ascii="宋体" w:hAnsi="宋体" w:cs="宋体"/>
          <w:color w:val="000000"/>
          <w:szCs w:val="21"/>
        </w:rPr>
        <w:t xml:space="preserve">、乙方在接到甲方要求，应迅速安排相关人员到场服务，到场人员服务，相关人员在</w:t>
      </w:r>
      <w:r>
        <w:rPr>
          <w:rFonts w:hint="eastAsia" w:ascii="宋体" w:hAnsi="宋体" w:eastAsia="Calibri" w:cs="宋体"/>
          <w:color w:val="000000"/>
          <w:szCs w:val="21"/>
        </w:rPr>
        <w:t xml:space="preserve">8</w:t>
      </w:r>
      <w:r>
        <w:rPr>
          <w:rFonts w:hint="eastAsia" w:ascii="宋体" w:hAnsi="宋体" w:cs="宋体"/>
          <w:color w:val="000000"/>
          <w:szCs w:val="21"/>
        </w:rPr>
        <w:t xml:space="preserve">小时响应，</w:t>
      </w:r>
      <w:r>
        <w:rPr>
          <w:rFonts w:hint="eastAsia" w:ascii="宋体" w:hAnsi="宋体" w:eastAsia="Calibri" w:cs="宋体"/>
          <w:color w:val="000000"/>
          <w:szCs w:val="21"/>
        </w:rPr>
        <w:t xml:space="preserve">24</w:t>
      </w:r>
      <w:r>
        <w:rPr>
          <w:rFonts w:hint="eastAsia" w:ascii="宋体" w:hAnsi="宋体" w:cs="宋体"/>
          <w:color w:val="000000"/>
          <w:szCs w:val="21"/>
        </w:rPr>
        <w:t xml:space="preserve">小时解决问题。</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3</w:t>
      </w:r>
      <w:r>
        <w:rPr>
          <w:rFonts w:hint="eastAsia" w:ascii="宋体" w:hAnsi="宋体" w:cs="宋体"/>
          <w:color w:val="000000"/>
          <w:szCs w:val="21"/>
        </w:rPr>
        <w:t xml:space="preserve">、项目实施过程中，乙方应指派专人负责与甲方联系服务事宜。</w:t>
      </w:r>
      <w:r>
        <w:rPr>
          <w:rFonts w:ascii="宋体" w:hAnsi="宋体" w:eastAsia="Calibri" w:cs="宋体"/>
          <w:color w:val="000000"/>
          <w:szCs w:val="21"/>
        </w:rPr>
      </w:r>
      <w:r/>
    </w:p>
    <w:p>
      <w:pPr>
        <w:pStyle w:val="759"/>
        <w:jc w:val="left"/>
        <w:spacing w:line="360" w:lineRule="auto"/>
        <w:shd w:val="clear" w:color="auto" w:fill="ffffff"/>
        <w:rPr>
          <w:rFonts w:ascii="宋体" w:hAnsi="宋体" w:cs="宋体"/>
          <w:bCs/>
          <w:color w:val="000000"/>
          <w:szCs w:val="21"/>
        </w:rPr>
      </w:pPr>
      <w:r>
        <w:rPr>
          <w:rFonts w:hint="eastAsia" w:ascii="宋体" w:hAnsi="宋体" w:cs="宋体"/>
          <w:bCs/>
          <w:color w:val="000000"/>
          <w:szCs w:val="21"/>
        </w:rPr>
        <w:t xml:space="preserve">第六条 服务期：</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ascii="宋体" w:hAnsi="宋体" w:cs="宋体"/>
          <w:bCs/>
          <w:color w:val="000000"/>
          <w:szCs w:val="21"/>
        </w:rPr>
      </w:r>
      <w:r/>
    </w:p>
    <w:p>
      <w:pPr>
        <w:pStyle w:val="759"/>
        <w:jc w:val="left"/>
        <w:spacing w:line="360" w:lineRule="auto"/>
        <w:widowControl w:val="off"/>
        <w:rPr>
          <w:rFonts w:ascii="宋体" w:hAnsi="宋体" w:cs="宋体"/>
          <w:bCs/>
          <w:color w:val="000000"/>
          <w:szCs w:val="21"/>
        </w:rPr>
      </w:pPr>
      <w:r>
        <w:rPr>
          <w:rFonts w:hint="eastAsia" w:ascii="宋体" w:hAnsi="宋体" w:cs="宋体"/>
          <w:bCs/>
          <w:color w:val="000000"/>
          <w:szCs w:val="21"/>
        </w:rPr>
        <w:t xml:space="preserve">第七条 履约保证金：</w:t>
      </w:r>
      <w:r>
        <w:rPr>
          <w:rFonts w:hint="eastAsia" w:ascii="宋体" w:hAnsi="宋体" w:cs="宋体"/>
          <w:color w:val="000000"/>
          <w:szCs w:val="21"/>
        </w:rPr>
        <w:t xml:space="preserve">本项目不要求</w:t>
      </w:r>
      <w:r>
        <w:rPr>
          <w:rFonts w:ascii="宋体" w:hAnsi="宋体" w:cs="宋体"/>
          <w:bCs/>
          <w:color w:val="000000"/>
          <w:szCs w:val="21"/>
        </w:rPr>
      </w:r>
      <w:r/>
    </w:p>
    <w:p>
      <w:pPr>
        <w:pStyle w:val="759"/>
        <w:spacing w:line="360" w:lineRule="auto"/>
        <w:widowControl w:val="off"/>
        <w:rPr>
          <w:rFonts w:ascii="宋体" w:hAnsi="宋体" w:cs="宋体"/>
          <w:bCs/>
          <w:color w:val="000000"/>
          <w:szCs w:val="21"/>
        </w:rPr>
      </w:pPr>
      <w:r>
        <w:rPr>
          <w:rFonts w:hint="eastAsia" w:ascii="宋体" w:hAnsi="宋体" w:cs="宋体"/>
          <w:bCs/>
          <w:color w:val="000000"/>
          <w:szCs w:val="21"/>
        </w:rPr>
        <w:t xml:space="preserve">第八条 合同款支付：</w:t>
      </w:r>
      <w:r>
        <w:rPr>
          <w:rFonts w:ascii="宋体" w:hAnsi="宋体" w:cs="宋体"/>
          <w:bCs/>
          <w:color w:val="000000"/>
          <w:szCs w:val="21"/>
        </w:rPr>
      </w:r>
      <w:r/>
    </w:p>
    <w:p>
      <w:pPr>
        <w:pStyle w:val="759"/>
        <w:ind w:firstLine="420"/>
        <w:spacing w:line="360" w:lineRule="auto"/>
        <w:rPr>
          <w:rFonts w:ascii="宋体" w:hAnsi="宋体" w:cs="宋体"/>
          <w:color w:val="000000"/>
          <w:szCs w:val="21"/>
        </w:rPr>
      </w:pPr>
      <w:r>
        <w:rPr>
          <w:rFonts w:hint="eastAsia" w:ascii="宋体" w:hAnsi="Courier New"/>
          <w:color w:val="000000"/>
          <w:szCs w:val="21"/>
        </w:rPr>
        <w:t xml:space="preserve">1、</w:t>
      </w:r>
      <w:r>
        <w:rPr>
          <w:rFonts w:hint="eastAsia" w:ascii="宋体" w:hAnsi="宋体" w:cs="宋体"/>
          <w:color w:val="000000"/>
          <w:szCs w:val="21"/>
        </w:rPr>
        <w:t xml:space="preserve">乙方完成全年考核（合同履约完成的15个工作日内）并向甲方提交发票后半年内，甲方向乙方按照考核结果（具体详见附件）支付相应服务费。计算公式为：结算单价=最高限制单价*(1-中标优惠率)，按照实际发生工作量据实结算。</w:t>
      </w:r>
      <w:r>
        <w:rPr>
          <w:rFonts w:ascii="宋体" w:hAnsi="宋体" w:cs="宋体"/>
          <w:color w:val="000000"/>
          <w:szCs w:val="21"/>
        </w:rPr>
      </w:r>
      <w:r/>
    </w:p>
    <w:p>
      <w:pPr>
        <w:pStyle w:val="759"/>
        <w:ind w:firstLine="420"/>
        <w:spacing w:line="360" w:lineRule="auto"/>
        <w:widowControl w:val="off"/>
        <w:rPr>
          <w:rFonts w:ascii="宋体" w:hAnsi="Courier New"/>
          <w:color w:val="000000"/>
          <w:szCs w:val="21"/>
        </w:rPr>
      </w:pPr>
      <w:r>
        <w:rPr>
          <w:rFonts w:hint="eastAsia" w:ascii="宋体" w:hAnsi="Courier New"/>
          <w:color w:val="000000"/>
          <w:szCs w:val="21"/>
        </w:rPr>
        <w:t xml:space="preserve">2、</w:t>
      </w:r>
      <w:r>
        <w:rPr>
          <w:rFonts w:hint="eastAsia" w:ascii="宋体" w:hAnsi="宋体" w:cs="宋体"/>
          <w:color w:val="000000"/>
          <w:szCs w:val="21"/>
        </w:rPr>
        <w:t xml:space="preserve">法律顾问费和案件代理费分开结算，最终结算金额不超过各自预算。其中法律顾问费220万/年，案件代理费200万/年。对于特定需求或复杂案件所提供的法律服务，甲方可按规范程序选择法律服务机构提供专项服务，并优先考虑乙方，另外支付相应费用</w:t>
      </w:r>
      <w:r>
        <w:rPr>
          <w:rFonts w:hint="eastAsia" w:ascii="宋体" w:hAnsi="Courier New"/>
          <w:color w:val="000000"/>
          <w:szCs w:val="21"/>
        </w:rPr>
        <w:t xml:space="preserve">。</w:t>
      </w:r>
      <w:r>
        <w:rPr>
          <w:rFonts w:ascii="宋体" w:hAnsi="Courier New"/>
          <w:color w:val="000000"/>
          <w:szCs w:val="21"/>
        </w:rPr>
      </w:r>
      <w:r/>
    </w:p>
    <w:p>
      <w:pPr>
        <w:pStyle w:val="759"/>
        <w:ind w:firstLine="420"/>
        <w:spacing w:line="360" w:lineRule="auto"/>
        <w:widowControl w:val="off"/>
        <w:rPr>
          <w:rFonts w:ascii="宋体" w:hAnsi="Courier New"/>
          <w:color w:val="000000"/>
          <w:szCs w:val="21"/>
        </w:rPr>
      </w:pPr>
      <w:r>
        <w:rPr>
          <w:rFonts w:hint="eastAsia" w:ascii="宋体" w:hAnsi="Courier New"/>
          <w:color w:val="000000"/>
          <w:szCs w:val="21"/>
        </w:rPr>
        <w:t xml:space="preserve">3、在甲方支付费用之前，乙方应开具合法发票，否则甲方有权顺延支付服务费且无须承担逾期付款的违约责任，乙方不得以此为由不履行合同。</w:t>
      </w:r>
      <w:r>
        <w:rPr>
          <w:rFonts w:ascii="宋体" w:hAnsi="Courier New"/>
          <w:color w:val="000000"/>
          <w:szCs w:val="21"/>
        </w:rPr>
      </w:r>
      <w:r/>
    </w:p>
    <w:p>
      <w:pPr>
        <w:pStyle w:val="759"/>
        <w:jc w:val="left"/>
        <w:spacing w:line="360" w:lineRule="auto"/>
        <w:widowControl w:val="off"/>
        <w:rPr>
          <w:rFonts w:ascii="宋体" w:hAnsi="宋体" w:eastAsia="Calibri" w:cs="宋体"/>
          <w:color w:val="000000"/>
          <w:szCs w:val="21"/>
        </w:rPr>
      </w:pPr>
      <w:r>
        <w:rPr>
          <w:rFonts w:hint="eastAsia" w:ascii="宋体" w:hAnsi="宋体" w:cs="宋体"/>
          <w:bCs/>
          <w:color w:val="000000"/>
          <w:szCs w:val="21"/>
        </w:rPr>
        <w:t xml:space="preserve">第九条</w:t>
      </w:r>
      <w:r>
        <w:rPr>
          <w:rFonts w:hint="eastAsia" w:ascii="宋体" w:hAnsi="宋体" w:eastAsia="Calibri" w:cs="宋体"/>
          <w:bCs/>
          <w:color w:val="000000"/>
          <w:szCs w:val="21"/>
        </w:rPr>
        <w:t xml:space="preserve">  </w:t>
      </w:r>
      <w:r>
        <w:rPr>
          <w:rFonts w:hint="eastAsia" w:ascii="宋体" w:hAnsi="宋体" w:cs="宋体"/>
          <w:bCs/>
          <w:color w:val="000000"/>
          <w:szCs w:val="21"/>
        </w:rPr>
        <w:t xml:space="preserve">违约责任</w:t>
      </w:r>
      <w:r>
        <w:rPr>
          <w:rFonts w:hint="eastAsia" w:ascii="宋体" w:hAnsi="宋体" w:eastAsia="Calibri" w:cs="宋体"/>
          <w:bCs/>
          <w:color w:val="000000"/>
          <w:szCs w:val="21"/>
        </w:rPr>
        <w:t xml:space="preserve">  </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1</w:t>
      </w:r>
      <w:r>
        <w:rPr>
          <w:rFonts w:hint="eastAsia" w:ascii="宋体" w:hAnsi="宋体" w:cs="宋体"/>
          <w:color w:val="000000"/>
          <w:szCs w:val="21"/>
        </w:rPr>
        <w:t xml:space="preserve">、甲方无正当理由拒付合同款的</w:t>
      </w:r>
      <w:r>
        <w:rPr>
          <w:rFonts w:hint="eastAsia" w:ascii="宋体" w:hAnsi="宋体" w:eastAsia="Calibri" w:cs="宋体"/>
          <w:color w:val="000000"/>
          <w:szCs w:val="21"/>
        </w:rPr>
        <w:t xml:space="preserve">,</w:t>
      </w:r>
      <w:r>
        <w:rPr>
          <w:rFonts w:hint="eastAsia" w:ascii="宋体" w:hAnsi="宋体" w:cs="宋体"/>
          <w:color w:val="000000"/>
          <w:szCs w:val="21"/>
        </w:rPr>
        <w:t xml:space="preserve">甲方应向乙方支付拒付合同款全额1</w:t>
      </w:r>
      <w:r>
        <w:rPr>
          <w:rFonts w:hint="eastAsia" w:ascii="宋体" w:hAnsi="宋体" w:eastAsia="Calibri" w:cs="宋体"/>
          <w:color w:val="000000"/>
          <w:szCs w:val="21"/>
        </w:rPr>
        <w:t xml:space="preserve">%</w:t>
      </w:r>
      <w:r>
        <w:rPr>
          <w:rFonts w:hint="eastAsia" w:ascii="宋体" w:hAnsi="宋体" w:cs="宋体"/>
          <w:color w:val="000000"/>
          <w:szCs w:val="21"/>
        </w:rPr>
        <w:t xml:space="preserve">的违约金。</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2</w:t>
      </w:r>
      <w:r>
        <w:rPr>
          <w:rFonts w:hint="eastAsia" w:ascii="宋体" w:hAnsi="宋体" w:cs="宋体"/>
          <w:color w:val="000000"/>
          <w:szCs w:val="21"/>
        </w:rPr>
        <w:t xml:space="preserve">、甲方延期付款（有正当拒付理由除外），应向乙方偿付拖欠款项的违约金，金额每日按逾期款金额的万分之三计算。</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3</w:t>
      </w:r>
      <w:r>
        <w:rPr>
          <w:rFonts w:hint="eastAsia" w:ascii="宋体" w:hAnsi="宋体" w:cs="宋体"/>
          <w:color w:val="000000"/>
          <w:szCs w:val="21"/>
        </w:rPr>
        <w:t xml:space="preserve">、乙方实施下列行为之一的，乙方应向甲方支付合同总价</w:t>
      </w:r>
      <w:r>
        <w:rPr>
          <w:rFonts w:hint="eastAsia" w:ascii="宋体" w:hAnsi="宋体" w:eastAsia="Calibri" w:cs="宋体"/>
          <w:color w:val="000000"/>
          <w:szCs w:val="21"/>
        </w:rPr>
        <w:t xml:space="preserve">5%</w:t>
      </w:r>
      <w:r>
        <w:rPr>
          <w:rFonts w:hint="eastAsia" w:ascii="宋体" w:hAnsi="宋体" w:cs="宋体"/>
          <w:color w:val="000000"/>
          <w:szCs w:val="21"/>
        </w:rPr>
        <w:t xml:space="preserve">的违约金，甲方有权解除合同，并有权要求乙方赔偿损失。</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①</w:t>
      </w:r>
      <w:r>
        <w:rPr>
          <w:rFonts w:hint="eastAsia" w:ascii="宋体" w:hAnsi="宋体" w:cs="宋体"/>
          <w:color w:val="000000"/>
          <w:szCs w:val="21"/>
        </w:rPr>
        <w:t xml:space="preserve">提供的服务不满足相关部门验收要求。</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②</w:t>
      </w:r>
      <w:r>
        <w:rPr>
          <w:rFonts w:hint="eastAsia" w:ascii="宋体" w:hAnsi="宋体" w:cs="宋体"/>
          <w:color w:val="000000"/>
          <w:szCs w:val="21"/>
        </w:rPr>
        <w:t xml:space="preserve">未完成合同约定的服务任务，甲方根据条款规定，视乙方违反规定的情节轻重，做出批评教育、警告、扣罚处理；情况严重者，甲方有权单方终止本合同，乙方自行承担一切经济损失和法律责任。</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4</w:t>
      </w:r>
      <w:r>
        <w:rPr>
          <w:rFonts w:hint="eastAsia" w:ascii="宋体" w:hAnsi="宋体" w:cs="宋体"/>
          <w:color w:val="000000"/>
          <w:szCs w:val="21"/>
        </w:rPr>
        <w:t xml:space="preserve">、由于不可抗力原因使甲、乙方无法履约，可不执行违约责任条款，由双方协商解决。</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5</w:t>
      </w:r>
      <w:r>
        <w:rPr>
          <w:rFonts w:hint="eastAsia" w:ascii="宋体" w:hAnsi="宋体" w:cs="宋体"/>
          <w:color w:val="000000"/>
          <w:szCs w:val="21"/>
        </w:rPr>
        <w:t xml:space="preserve">、乙方因人员、服务质量等跟不上影响工作，未达到质量标准或服务要求，经检查第一次不合格的，甲方要求乙方限期整改；第二次仍不合格的，甲方有权单方终止本合同。</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6</w:t>
      </w:r>
      <w:r>
        <w:rPr>
          <w:rFonts w:hint="eastAsia" w:ascii="宋体" w:hAnsi="宋体" w:cs="宋体"/>
          <w:color w:val="000000"/>
          <w:szCs w:val="21"/>
        </w:rPr>
        <w:t xml:space="preserve">、上述违约金不能补偿对方损失时，双方有权向对方追索实际损失的赔偿金。</w:t>
      </w:r>
      <w:r>
        <w:rPr>
          <w:rFonts w:ascii="宋体" w:hAnsi="宋体" w:eastAsia="Calibri" w:cs="宋体"/>
          <w:color w:val="000000"/>
          <w:szCs w:val="21"/>
        </w:rPr>
      </w:r>
      <w:r/>
    </w:p>
    <w:p>
      <w:pPr>
        <w:pStyle w:val="759"/>
        <w:jc w:val="left"/>
        <w:spacing w:line="360" w:lineRule="auto"/>
        <w:widowControl w:val="off"/>
        <w:rPr>
          <w:rFonts w:ascii="宋体" w:hAnsi="宋体" w:eastAsia="Calibri" w:cs="宋体"/>
          <w:color w:val="000000"/>
          <w:szCs w:val="21"/>
        </w:rPr>
      </w:pPr>
      <w:r>
        <w:rPr>
          <w:rFonts w:hint="eastAsia" w:ascii="宋体" w:hAnsi="宋体" w:cs="宋体"/>
          <w:bCs/>
          <w:color w:val="000000"/>
          <w:szCs w:val="21"/>
        </w:rPr>
        <w:t xml:space="preserve">第十条</w:t>
      </w:r>
      <w:r>
        <w:rPr>
          <w:rFonts w:hint="eastAsia" w:ascii="宋体" w:hAnsi="宋体" w:eastAsia="Calibri" w:cs="宋体"/>
          <w:bCs/>
          <w:color w:val="000000"/>
          <w:szCs w:val="21"/>
        </w:rPr>
        <w:t xml:space="preserve"> </w:t>
      </w:r>
      <w:r>
        <w:rPr>
          <w:rFonts w:hint="eastAsia" w:ascii="宋体" w:hAnsi="宋体" w:cs="宋体"/>
          <w:bCs/>
          <w:color w:val="000000"/>
          <w:szCs w:val="21"/>
        </w:rPr>
        <w:t xml:space="preserve">合同的变更和终止</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1</w:t>
      </w:r>
      <w:r>
        <w:rPr>
          <w:rFonts w:hint="eastAsia" w:ascii="宋体" w:hAnsi="宋体" w:cs="宋体"/>
          <w:color w:val="000000"/>
          <w:szCs w:val="21"/>
        </w:rPr>
        <w:t xml:space="preserve">、除《政府采购法》第</w:t>
      </w:r>
      <w:r>
        <w:rPr>
          <w:rFonts w:hint="eastAsia" w:ascii="宋体" w:hAnsi="宋体" w:eastAsia="Calibri" w:cs="宋体"/>
          <w:color w:val="000000"/>
          <w:szCs w:val="21"/>
        </w:rPr>
        <w:t xml:space="preserve">50</w:t>
      </w:r>
      <w:r>
        <w:rPr>
          <w:rFonts w:hint="eastAsia" w:ascii="宋体" w:hAnsi="宋体" w:cs="宋体"/>
          <w:color w:val="000000"/>
          <w:szCs w:val="21"/>
        </w:rPr>
        <w:t xml:space="preserve">条第二款规定的情形外，本合同一经签订，甲乙双方不得擅自变更、中止或终止合同。</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2</w:t>
      </w:r>
      <w:r>
        <w:rPr>
          <w:rFonts w:hint="eastAsia" w:ascii="宋体" w:hAnsi="宋体" w:cs="宋体"/>
          <w:color w:val="000000"/>
          <w:szCs w:val="21"/>
        </w:rPr>
        <w:t xml:space="preserve">、除发生法律规定的不能预见、不能避免并不能克服的客观情况外，甲乙双方不得放弃或拒绝履行合同。乙方放弃或拒绝履行合同，在三年内不得参加采购人组织的政府采购活动。</w:t>
      </w:r>
      <w:r>
        <w:rPr>
          <w:rFonts w:ascii="宋体" w:hAnsi="宋体" w:eastAsia="Calibri" w:cs="宋体"/>
          <w:color w:val="000000"/>
          <w:szCs w:val="21"/>
        </w:rPr>
      </w:r>
      <w:r/>
    </w:p>
    <w:p>
      <w:pPr>
        <w:pStyle w:val="759"/>
        <w:jc w:val="left"/>
        <w:spacing w:line="360" w:lineRule="auto"/>
        <w:widowControl w:val="off"/>
        <w:rPr>
          <w:rFonts w:ascii="宋体" w:hAnsi="宋体" w:eastAsia="Calibri" w:cs="宋体"/>
          <w:color w:val="000000"/>
          <w:szCs w:val="21"/>
        </w:rPr>
      </w:pPr>
      <w:r>
        <w:rPr>
          <w:rFonts w:hint="eastAsia" w:ascii="宋体" w:hAnsi="宋体" w:cs="宋体"/>
          <w:bCs/>
          <w:color w:val="000000"/>
          <w:szCs w:val="21"/>
        </w:rPr>
        <w:t xml:space="preserve">第十一条</w:t>
      </w:r>
      <w:r>
        <w:rPr>
          <w:rFonts w:hint="eastAsia" w:ascii="宋体" w:hAnsi="宋体" w:eastAsia="Calibri" w:cs="宋体"/>
          <w:bCs/>
          <w:color w:val="000000"/>
          <w:szCs w:val="21"/>
        </w:rPr>
        <w:t xml:space="preserve"> </w:t>
      </w:r>
      <w:r>
        <w:rPr>
          <w:rFonts w:hint="eastAsia" w:ascii="宋体" w:hAnsi="宋体" w:cs="宋体"/>
          <w:bCs/>
          <w:color w:val="000000"/>
          <w:szCs w:val="21"/>
        </w:rPr>
        <w:t xml:space="preserve">合同的转让</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cs="宋体"/>
          <w:color w:val="000000"/>
          <w:szCs w:val="21"/>
        </w:rPr>
        <w:t xml:space="preserve">乙方不得擅自部分或全部转让其应履行的合同义务。</w:t>
      </w:r>
      <w:r>
        <w:rPr>
          <w:rFonts w:ascii="宋体" w:hAnsi="宋体" w:eastAsia="Calibri" w:cs="宋体"/>
          <w:color w:val="000000"/>
          <w:szCs w:val="21"/>
        </w:rPr>
      </w:r>
      <w:r/>
    </w:p>
    <w:p>
      <w:pPr>
        <w:pStyle w:val="759"/>
        <w:jc w:val="left"/>
        <w:spacing w:line="360" w:lineRule="auto"/>
        <w:widowControl w:val="off"/>
        <w:rPr>
          <w:rFonts w:ascii="宋体" w:hAnsi="宋体" w:eastAsia="Calibri" w:cs="宋体"/>
          <w:color w:val="000000"/>
          <w:szCs w:val="21"/>
        </w:rPr>
      </w:pPr>
      <w:r>
        <w:rPr>
          <w:rFonts w:hint="eastAsia" w:ascii="宋体" w:hAnsi="宋体" w:cs="宋体"/>
          <w:bCs/>
          <w:color w:val="000000"/>
          <w:szCs w:val="21"/>
        </w:rPr>
        <w:t xml:space="preserve">第十二条</w:t>
      </w:r>
      <w:r>
        <w:rPr>
          <w:rFonts w:hint="eastAsia" w:ascii="宋体" w:hAnsi="宋体" w:eastAsia="Calibri" w:cs="宋体"/>
          <w:bCs/>
          <w:color w:val="000000"/>
          <w:szCs w:val="21"/>
        </w:rPr>
        <w:t xml:space="preserve"> </w:t>
      </w:r>
      <w:r>
        <w:rPr>
          <w:rFonts w:hint="eastAsia" w:ascii="宋体" w:hAnsi="宋体" w:cs="宋体"/>
          <w:bCs/>
          <w:color w:val="000000"/>
          <w:szCs w:val="21"/>
        </w:rPr>
        <w:t xml:space="preserve">争议的解决</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1</w:t>
      </w:r>
      <w:r>
        <w:rPr>
          <w:rFonts w:hint="eastAsia" w:ascii="宋体" w:hAnsi="宋体" w:cs="宋体"/>
          <w:color w:val="000000"/>
          <w:szCs w:val="21"/>
        </w:rPr>
        <w:t xml:space="preserve">、因履行本合同引起的或与本合同有关的争议，甲、乙双方应首先通过友好协商解决，如果协商不能解决争议，则采取以下第（</w:t>
      </w:r>
      <w:r>
        <w:rPr>
          <w:rFonts w:hint="eastAsia" w:ascii="宋体" w:hAnsi="宋体" w:eastAsia="Calibri" w:cs="宋体"/>
          <w:color w:val="000000"/>
          <w:szCs w:val="21"/>
        </w:rPr>
        <w:t xml:space="preserve">2</w:t>
      </w:r>
      <w:r>
        <w:rPr>
          <w:rFonts w:hint="eastAsia" w:ascii="宋体" w:hAnsi="宋体" w:cs="宋体"/>
          <w:color w:val="000000"/>
          <w:szCs w:val="21"/>
        </w:rPr>
        <w:t xml:space="preserve">）种方式解决争议：</w:t>
      </w:r>
      <w:r>
        <w:rPr>
          <w:rFonts w:ascii="宋体" w:hAnsi="宋体" w:eastAsia="Calibri" w:cs="宋体"/>
          <w:color w:val="000000"/>
          <w:szCs w:val="21"/>
        </w:rPr>
      </w:r>
      <w:r/>
    </w:p>
    <w:p>
      <w:pPr>
        <w:pStyle w:val="759"/>
        <w:ind w:firstLine="560"/>
        <w:jc w:val="left"/>
        <w:spacing w:line="360" w:lineRule="auto"/>
        <w:shd w:val="clear" w:color="auto" w:fill="ffffff"/>
        <w:rPr>
          <w:rFonts w:ascii="宋体" w:hAnsi="宋体" w:eastAsia="Calibri" w:cs="宋体"/>
          <w:color w:val="000000"/>
          <w:szCs w:val="21"/>
        </w:rPr>
      </w:pPr>
      <w:r>
        <w:rPr>
          <w:rFonts w:hint="eastAsia" w:ascii="宋体" w:hAnsi="宋体" w:cs="宋体"/>
          <w:color w:val="000000"/>
          <w:szCs w:val="21"/>
        </w:rPr>
        <w:t xml:space="preserve">（</w:t>
      </w:r>
      <w:r>
        <w:rPr>
          <w:rFonts w:hint="eastAsia" w:ascii="宋体" w:hAnsi="宋体" w:eastAsia="Calibri" w:cs="宋体"/>
          <w:color w:val="000000"/>
          <w:szCs w:val="21"/>
        </w:rPr>
        <w:t xml:space="preserve">1</w:t>
      </w:r>
      <w:r>
        <w:rPr>
          <w:rFonts w:hint="eastAsia" w:ascii="宋体" w:hAnsi="宋体" w:cs="宋体"/>
          <w:color w:val="000000"/>
          <w:szCs w:val="21"/>
        </w:rPr>
        <w:t xml:space="preserve">）向甲方所在地有管辖权的人民法院提起诉讼；</w:t>
      </w:r>
      <w:r>
        <w:rPr>
          <w:rFonts w:ascii="宋体" w:hAnsi="宋体" w:eastAsia="Calibri" w:cs="宋体"/>
          <w:color w:val="000000"/>
          <w:szCs w:val="21"/>
        </w:rPr>
      </w:r>
      <w:r/>
    </w:p>
    <w:p>
      <w:pPr>
        <w:pStyle w:val="759"/>
        <w:ind w:firstLine="560"/>
        <w:jc w:val="left"/>
        <w:spacing w:line="360" w:lineRule="auto"/>
        <w:shd w:val="clear" w:color="auto" w:fill="ffffff"/>
        <w:rPr>
          <w:rFonts w:ascii="宋体" w:hAnsi="宋体" w:eastAsia="Calibri" w:cs="宋体"/>
          <w:color w:val="000000"/>
          <w:szCs w:val="21"/>
        </w:rPr>
      </w:pPr>
      <w:r>
        <w:rPr>
          <w:rFonts w:hint="eastAsia" w:ascii="宋体" w:hAnsi="宋体" w:cs="宋体"/>
          <w:color w:val="000000"/>
          <w:szCs w:val="21"/>
        </w:rPr>
        <w:t xml:space="preserve">（</w:t>
      </w:r>
      <w:r>
        <w:rPr>
          <w:rFonts w:hint="eastAsia" w:ascii="宋体" w:hAnsi="宋体" w:eastAsia="Calibri" w:cs="宋体"/>
          <w:color w:val="000000"/>
          <w:szCs w:val="21"/>
        </w:rPr>
        <w:t xml:space="preserve">2</w:t>
      </w:r>
      <w:r>
        <w:rPr>
          <w:rFonts w:hint="eastAsia" w:ascii="宋体" w:hAnsi="宋体" w:cs="宋体"/>
          <w:color w:val="000000"/>
          <w:szCs w:val="21"/>
        </w:rPr>
        <w:t xml:space="preserve">）向南京仲裁委员会按其仲裁规则申请仲裁。</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2</w:t>
      </w:r>
      <w:r>
        <w:rPr>
          <w:rFonts w:hint="eastAsia" w:ascii="宋体" w:hAnsi="宋体" w:cs="宋体"/>
          <w:color w:val="000000"/>
          <w:szCs w:val="21"/>
        </w:rPr>
        <w:t xml:space="preserve">、在仲裁期间，本合同应继续履行。</w:t>
      </w:r>
      <w:r>
        <w:rPr>
          <w:rFonts w:ascii="宋体" w:hAnsi="宋体" w:eastAsia="Calibri" w:cs="宋体"/>
          <w:color w:val="000000"/>
          <w:szCs w:val="21"/>
        </w:rPr>
      </w:r>
      <w:r/>
    </w:p>
    <w:p>
      <w:pPr>
        <w:pStyle w:val="759"/>
        <w:jc w:val="left"/>
        <w:spacing w:line="360" w:lineRule="auto"/>
        <w:widowControl w:val="off"/>
        <w:rPr>
          <w:rFonts w:ascii="宋体" w:hAnsi="宋体" w:eastAsia="Calibri" w:cs="宋体"/>
          <w:color w:val="000000"/>
          <w:szCs w:val="21"/>
        </w:rPr>
      </w:pPr>
      <w:r>
        <w:rPr>
          <w:rFonts w:hint="eastAsia" w:ascii="宋体" w:hAnsi="宋体" w:cs="宋体"/>
          <w:bCs/>
          <w:color w:val="000000"/>
          <w:szCs w:val="21"/>
        </w:rPr>
        <w:t xml:space="preserve">第十三条</w:t>
      </w:r>
      <w:r>
        <w:rPr>
          <w:rFonts w:hint="eastAsia" w:ascii="宋体" w:hAnsi="宋体" w:eastAsia="Calibri" w:cs="宋体"/>
          <w:bCs/>
          <w:color w:val="000000"/>
          <w:szCs w:val="21"/>
        </w:rPr>
        <w:t xml:space="preserve"> </w:t>
      </w:r>
      <w:r>
        <w:rPr>
          <w:rFonts w:hint="eastAsia" w:ascii="宋体" w:hAnsi="宋体" w:cs="宋体"/>
          <w:bCs/>
          <w:color w:val="000000"/>
          <w:szCs w:val="21"/>
        </w:rPr>
        <w:t xml:space="preserve">诚实信用</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cs="宋体"/>
          <w:color w:val="000000"/>
          <w:szCs w:val="21"/>
        </w:rPr>
        <w:t xml:space="preserve">甲乙双方应诚实信用，严格按照采购文件要求和承诺履行合同，乙方不得向甲方进行商业贿赂或者提供不正当利益。</w:t>
      </w:r>
      <w:r>
        <w:rPr>
          <w:rFonts w:ascii="宋体" w:hAnsi="宋体" w:eastAsia="Calibri" w:cs="宋体"/>
          <w:color w:val="000000"/>
          <w:szCs w:val="21"/>
        </w:rPr>
      </w:r>
      <w:r/>
    </w:p>
    <w:p>
      <w:pPr>
        <w:pStyle w:val="759"/>
        <w:jc w:val="left"/>
        <w:spacing w:line="360" w:lineRule="auto"/>
        <w:widowControl w:val="off"/>
        <w:rPr>
          <w:rFonts w:ascii="宋体" w:hAnsi="宋体" w:eastAsia="Calibri" w:cs="宋体"/>
          <w:color w:val="000000"/>
          <w:szCs w:val="21"/>
        </w:rPr>
      </w:pPr>
      <w:r>
        <w:rPr>
          <w:rFonts w:hint="eastAsia" w:ascii="宋体" w:hAnsi="宋体" w:cs="宋体"/>
          <w:bCs/>
          <w:color w:val="000000"/>
          <w:szCs w:val="21"/>
        </w:rPr>
        <w:t xml:space="preserve">第十四条</w:t>
      </w:r>
      <w:r>
        <w:rPr>
          <w:rFonts w:hint="eastAsia" w:ascii="宋体" w:hAnsi="宋体" w:eastAsia="Calibri" w:cs="宋体"/>
          <w:bCs/>
          <w:color w:val="000000"/>
          <w:szCs w:val="21"/>
        </w:rPr>
        <w:t xml:space="preserve"> </w:t>
      </w:r>
      <w:r>
        <w:rPr>
          <w:rFonts w:hint="eastAsia" w:ascii="宋体" w:hAnsi="宋体" w:cs="宋体"/>
          <w:bCs/>
          <w:color w:val="000000"/>
          <w:szCs w:val="21"/>
        </w:rPr>
        <w:t xml:space="preserve">合同生效及其他</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1</w:t>
      </w:r>
      <w:r>
        <w:rPr>
          <w:rFonts w:hint="eastAsia" w:ascii="宋体" w:hAnsi="宋体" w:cs="宋体"/>
          <w:color w:val="000000"/>
          <w:szCs w:val="21"/>
        </w:rPr>
        <w:t xml:space="preserve">、本合同自签订之日起生效。</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2</w:t>
      </w:r>
      <w:r>
        <w:rPr>
          <w:rFonts w:hint="eastAsia" w:ascii="宋体" w:hAnsi="宋体" w:cs="宋体"/>
          <w:color w:val="000000"/>
          <w:szCs w:val="21"/>
        </w:rPr>
        <w:t xml:space="preserve">、本合同一式五份，甲乙双方各执两份，一份交政府采购代理机构存档，</w:t>
      </w:r>
      <w:r>
        <w:rPr>
          <w:rFonts w:ascii="宋体" w:hAnsi="宋体" w:eastAsia="Calibri" w:cs="宋体"/>
          <w:color w:val="000000"/>
          <w:szCs w:val="21"/>
        </w:rPr>
      </w:r>
      <w:r/>
    </w:p>
    <w:p>
      <w:pPr>
        <w:pStyle w:val="759"/>
        <w:ind w:firstLine="420"/>
        <w:jc w:val="left"/>
        <w:spacing w:line="360" w:lineRule="auto"/>
        <w:shd w:val="clear" w:color="auto" w:fill="ffffff"/>
        <w:rPr>
          <w:rFonts w:ascii="宋体" w:hAnsi="宋体" w:eastAsia="Calibri" w:cs="宋体"/>
          <w:color w:val="000000"/>
          <w:szCs w:val="21"/>
        </w:rPr>
      </w:pPr>
      <w:r>
        <w:rPr>
          <w:rFonts w:hint="eastAsia" w:ascii="宋体" w:hAnsi="宋体" w:eastAsia="Calibri" w:cs="宋体"/>
          <w:color w:val="000000"/>
          <w:szCs w:val="21"/>
        </w:rPr>
        <w:t xml:space="preserve">3</w:t>
      </w:r>
      <w:r>
        <w:rPr>
          <w:rFonts w:hint="eastAsia" w:ascii="宋体" w:hAnsi="宋体" w:cs="宋体"/>
          <w:color w:val="000000"/>
          <w:szCs w:val="21"/>
        </w:rPr>
        <w:t xml:space="preserve">、本合同应按照中华人民共和国的现行法律进行解释。</w:t>
      </w:r>
      <w:r>
        <w:rPr>
          <w:rFonts w:ascii="宋体" w:hAnsi="宋体" w:eastAsia="Calibri" w:cs="宋体"/>
          <w:color w:val="000000"/>
          <w:szCs w:val="21"/>
        </w:rPr>
      </w:r>
      <w:r/>
    </w:p>
    <w:p>
      <w:pPr>
        <w:pStyle w:val="759"/>
        <w:jc w:val="left"/>
        <w:spacing w:line="360" w:lineRule="auto"/>
        <w:shd w:val="clear" w:color="auto" w:fill="ffffff"/>
        <w:rPr>
          <w:rFonts w:ascii="宋体" w:hAnsi="宋体" w:eastAsia="Calibri" w:cs="宋体"/>
          <w:color w:val="000000"/>
          <w:szCs w:val="21"/>
        </w:rPr>
      </w:pPr>
      <w:r>
        <w:rPr>
          <w:rFonts w:ascii="宋体" w:hAnsi="宋体" w:eastAsia="Calibri" w:cs="宋体"/>
          <w:color w:val="000000"/>
          <w:szCs w:val="21"/>
        </w:rPr>
      </w:r>
      <w:r/>
    </w:p>
    <w:p>
      <w:pPr>
        <w:pStyle w:val="759"/>
        <w:jc w:val="left"/>
        <w:spacing w:line="360" w:lineRule="auto"/>
        <w:shd w:val="clear" w:color="auto" w:fill="ffffff"/>
        <w:rPr>
          <w:rFonts w:ascii="宋体" w:hAnsi="宋体" w:eastAsia="Calibri" w:cs="宋体"/>
          <w:color w:val="000000"/>
          <w:szCs w:val="21"/>
        </w:rPr>
      </w:pPr>
      <w:r>
        <w:rPr>
          <w:rFonts w:ascii="宋体" w:hAnsi="宋体" w:eastAsia="Calibri" w:cs="宋体"/>
          <w:color w:val="000000"/>
          <w:szCs w:val="21"/>
        </w:rPr>
      </w:r>
      <w:r/>
    </w:p>
    <w:tbl>
      <w:tblPr>
        <w:tblW w:w="83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68"/>
        <w:gridCol w:w="3671"/>
      </w:tblGrid>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759"/>
              <w:jc w:val="left"/>
              <w:spacing w:line="360" w:lineRule="auto"/>
              <w:rPr>
                <w:rFonts w:ascii="宋体" w:hAnsi="宋体" w:eastAsia="Calibri" w:cs="宋体"/>
                <w:color w:val="000000"/>
                <w:szCs w:val="21"/>
              </w:rPr>
            </w:pPr>
            <w:r>
              <w:rPr>
                <w:rFonts w:hint="eastAsia" w:ascii="宋体" w:hAnsi="宋体" w:cs="宋体"/>
                <w:color w:val="000000"/>
                <w:szCs w:val="21"/>
              </w:rPr>
              <w:t xml:space="preserve">甲方（采购人）：（盖章）</w:t>
            </w:r>
            <w:r>
              <w:rPr>
                <w:rFonts w:ascii="宋体" w:hAnsi="宋体" w:eastAsia="Calibri" w:cs="宋体"/>
                <w:color w:val="000000"/>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759"/>
              <w:jc w:val="left"/>
              <w:spacing w:line="360" w:lineRule="auto"/>
              <w:rPr>
                <w:rFonts w:ascii="宋体" w:hAnsi="宋体" w:eastAsia="Calibri" w:cs="宋体"/>
                <w:color w:val="000000"/>
                <w:szCs w:val="21"/>
              </w:rPr>
            </w:pPr>
            <w:r>
              <w:rPr>
                <w:rFonts w:hint="eastAsia" w:ascii="宋体" w:hAnsi="宋体" w:cs="宋体"/>
                <w:color w:val="000000"/>
                <w:szCs w:val="21"/>
              </w:rPr>
              <w:t xml:space="preserve">乙方（供应商）：（盖章）</w:t>
            </w:r>
            <w:r>
              <w:rPr>
                <w:rFonts w:ascii="宋体" w:hAnsi="宋体" w:eastAsia="Calibri" w:cs="宋体"/>
                <w:color w:val="000000"/>
                <w:szCs w:val="21"/>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hint="eastAsia" w:ascii="宋体" w:hAnsi="宋体" w:cs="宋体"/>
                <w:color w:val="000000"/>
                <w:szCs w:val="21"/>
                <w:lang w:eastAsia="en-US"/>
              </w:rPr>
              <w:t xml:space="preserve">代表人：</w:t>
            </w:r>
            <w:r>
              <w:rPr>
                <w:rFonts w:ascii="宋体" w:hAnsi="宋体" w:eastAsia="Calibri" w:cs="宋体"/>
                <w:color w:val="000000"/>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hint="eastAsia" w:ascii="宋体" w:hAnsi="宋体" w:cs="宋体"/>
                <w:color w:val="000000"/>
                <w:szCs w:val="21"/>
                <w:lang w:eastAsia="en-US"/>
              </w:rPr>
              <w:t xml:space="preserve">代表人：</w:t>
            </w:r>
            <w:r>
              <w:rPr>
                <w:rFonts w:ascii="宋体" w:hAnsi="宋体" w:eastAsia="Calibri" w:cs="宋体"/>
                <w:color w:val="000000"/>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hint="eastAsia" w:ascii="宋体" w:hAnsi="宋体" w:cs="宋体"/>
                <w:color w:val="000000"/>
                <w:szCs w:val="21"/>
                <w:lang w:eastAsia="en-US"/>
              </w:rPr>
              <w:t xml:space="preserve">电</w:t>
            </w:r>
            <w:r>
              <w:rPr>
                <w:rFonts w:hint="eastAsia" w:ascii="宋体" w:hAnsi="宋体" w:eastAsia="Calibri" w:cs="宋体"/>
                <w:color w:val="000000"/>
                <w:szCs w:val="21"/>
                <w:lang w:eastAsia="en-US"/>
              </w:rPr>
              <w:t xml:space="preserve">    </w:t>
            </w:r>
            <w:r>
              <w:rPr>
                <w:rFonts w:hint="eastAsia" w:ascii="宋体" w:hAnsi="宋体" w:cs="宋体"/>
                <w:color w:val="000000"/>
                <w:szCs w:val="21"/>
                <w:lang w:eastAsia="en-US"/>
              </w:rPr>
              <w:t xml:space="preserve">话：</w:t>
            </w:r>
            <w:r>
              <w:rPr>
                <w:rFonts w:ascii="宋体" w:hAnsi="宋体" w:eastAsia="Calibri" w:cs="宋体"/>
                <w:color w:val="000000"/>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hint="eastAsia" w:ascii="宋体" w:hAnsi="宋体" w:cs="宋体"/>
                <w:color w:val="000000"/>
                <w:szCs w:val="21"/>
                <w:lang w:eastAsia="en-US"/>
              </w:rPr>
              <w:t xml:space="preserve">电</w:t>
            </w:r>
            <w:r>
              <w:rPr>
                <w:rFonts w:hint="eastAsia" w:ascii="宋体" w:hAnsi="宋体" w:eastAsia="Calibri" w:cs="宋体"/>
                <w:color w:val="000000"/>
                <w:szCs w:val="21"/>
                <w:lang w:eastAsia="en-US"/>
              </w:rPr>
              <w:t xml:space="preserve">    </w:t>
            </w:r>
            <w:r>
              <w:rPr>
                <w:rFonts w:hint="eastAsia" w:ascii="宋体" w:hAnsi="宋体" w:cs="宋体"/>
                <w:color w:val="000000"/>
                <w:szCs w:val="21"/>
                <w:lang w:eastAsia="en-US"/>
              </w:rPr>
              <w:t xml:space="preserve">话：</w:t>
            </w:r>
            <w:r>
              <w:rPr>
                <w:rFonts w:ascii="宋体" w:hAnsi="宋体" w:eastAsia="Calibri" w:cs="宋体"/>
                <w:color w:val="000000"/>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hint="eastAsia" w:ascii="宋体" w:hAnsi="宋体" w:cs="宋体"/>
                <w:color w:val="000000"/>
                <w:szCs w:val="21"/>
                <w:lang w:eastAsia="en-US"/>
              </w:rPr>
              <w:t xml:space="preserve">开户银行：</w:t>
            </w:r>
            <w:r>
              <w:rPr>
                <w:rFonts w:ascii="宋体" w:hAnsi="宋体" w:eastAsia="Calibri" w:cs="宋体"/>
                <w:color w:val="000000"/>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hint="eastAsia" w:ascii="宋体" w:hAnsi="宋体" w:cs="宋体"/>
                <w:color w:val="000000"/>
                <w:szCs w:val="21"/>
                <w:lang w:eastAsia="en-US"/>
              </w:rPr>
              <w:t xml:space="preserve">开户银行：</w:t>
            </w:r>
            <w:r>
              <w:rPr>
                <w:rFonts w:ascii="宋体" w:hAnsi="宋体" w:eastAsia="Calibri" w:cs="宋体"/>
                <w:color w:val="000000"/>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hint="eastAsia" w:ascii="宋体" w:hAnsi="宋体" w:cs="宋体"/>
                <w:color w:val="000000"/>
                <w:szCs w:val="21"/>
                <w:lang w:eastAsia="en-US"/>
              </w:rPr>
              <w:t xml:space="preserve">帐</w:t>
            </w:r>
            <w:r>
              <w:rPr>
                <w:rFonts w:hint="eastAsia" w:ascii="宋体" w:hAnsi="宋体" w:eastAsia="Calibri" w:cs="宋体"/>
                <w:color w:val="000000"/>
                <w:szCs w:val="21"/>
                <w:lang w:eastAsia="en-US"/>
              </w:rPr>
              <w:t xml:space="preserve">    </w:t>
            </w:r>
            <w:r>
              <w:rPr>
                <w:rFonts w:hint="eastAsia" w:ascii="宋体" w:hAnsi="宋体" w:cs="宋体"/>
                <w:color w:val="000000"/>
                <w:szCs w:val="21"/>
                <w:lang w:eastAsia="en-US"/>
              </w:rPr>
              <w:t xml:space="preserve">号：</w:t>
            </w:r>
            <w:r>
              <w:rPr>
                <w:rFonts w:ascii="宋体" w:hAnsi="宋体" w:eastAsia="Calibri" w:cs="宋体"/>
                <w:color w:val="000000"/>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hint="eastAsia" w:ascii="宋体" w:hAnsi="宋体" w:cs="宋体"/>
                <w:color w:val="000000"/>
                <w:szCs w:val="21"/>
                <w:lang w:eastAsia="en-US"/>
              </w:rPr>
              <w:t xml:space="preserve">帐</w:t>
            </w:r>
            <w:r>
              <w:rPr>
                <w:rFonts w:hint="eastAsia" w:ascii="宋体" w:hAnsi="宋体" w:eastAsia="Calibri" w:cs="宋体"/>
                <w:color w:val="000000"/>
                <w:szCs w:val="21"/>
                <w:lang w:eastAsia="en-US"/>
              </w:rPr>
              <w:t xml:space="preserve">    </w:t>
            </w:r>
            <w:r>
              <w:rPr>
                <w:rFonts w:hint="eastAsia" w:ascii="宋体" w:hAnsi="宋体" w:cs="宋体"/>
                <w:color w:val="000000"/>
                <w:szCs w:val="21"/>
                <w:lang w:eastAsia="en-US"/>
              </w:rPr>
              <w:t xml:space="preserve">号：</w:t>
            </w:r>
            <w:r>
              <w:rPr>
                <w:rFonts w:ascii="宋体" w:hAnsi="宋体" w:eastAsia="Calibri" w:cs="宋体"/>
                <w:color w:val="000000"/>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ascii="宋体" w:hAnsi="宋体" w:eastAsia="Calibri" w:cs="宋体"/>
                <w:color w:val="000000"/>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hint="eastAsia" w:ascii="宋体" w:hAnsi="宋体" w:eastAsia="Calibri" w:cs="宋体"/>
                <w:color w:val="000000"/>
                <w:szCs w:val="21"/>
                <w:lang w:eastAsia="en-US"/>
              </w:rPr>
              <w:t xml:space="preserve"> </w:t>
            </w:r>
            <w:r>
              <w:rPr>
                <w:rFonts w:ascii="宋体" w:hAnsi="宋体" w:eastAsia="Calibri" w:cs="宋体"/>
                <w:color w:val="000000"/>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ascii="宋体" w:hAnsi="宋体" w:eastAsia="Calibri" w:cs="宋体"/>
                <w:color w:val="000000"/>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hint="eastAsia" w:ascii="宋体" w:hAnsi="宋体" w:eastAsia="Calibri" w:cs="宋体"/>
                <w:color w:val="000000"/>
                <w:szCs w:val="21"/>
                <w:lang w:eastAsia="en-US"/>
              </w:rPr>
              <w:t xml:space="preserve"> </w:t>
            </w:r>
            <w:r>
              <w:rPr>
                <w:rFonts w:ascii="宋体" w:hAnsi="宋体" w:eastAsia="Calibri" w:cs="宋体"/>
                <w:color w:val="000000"/>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eastAsia="Calibri"/>
                <w:color w:val="000000"/>
                <w:sz w:val="22"/>
                <w:szCs w:val="22"/>
                <w:lang w:eastAsia="en-US"/>
              </w:rPr>
              <w:br w:type="page" w:clear="all"/>
            </w:r>
            <w:r>
              <w:rPr>
                <w:rFonts w:hint="eastAsia" w:ascii="宋体" w:hAnsi="宋体" w:cs="宋体"/>
                <w:color w:val="000000"/>
                <w:szCs w:val="21"/>
                <w:lang w:eastAsia="en-US"/>
              </w:rPr>
              <w:t xml:space="preserve">日</w:t>
            </w:r>
            <w:r>
              <w:rPr>
                <w:rFonts w:hint="eastAsia" w:ascii="宋体" w:hAnsi="宋体" w:eastAsia="Calibri" w:cs="宋体"/>
                <w:color w:val="000000"/>
                <w:szCs w:val="21"/>
                <w:lang w:eastAsia="en-US"/>
              </w:rPr>
              <w:t xml:space="preserve">      </w:t>
            </w:r>
            <w:r>
              <w:rPr>
                <w:rFonts w:hint="eastAsia" w:ascii="宋体" w:hAnsi="宋体" w:cs="宋体"/>
                <w:color w:val="000000"/>
                <w:szCs w:val="21"/>
                <w:lang w:eastAsia="en-US"/>
              </w:rPr>
              <w:t xml:space="preserve">期：</w:t>
            </w:r>
            <w:r>
              <w:rPr>
                <w:rFonts w:hint="eastAsia" w:ascii="宋体" w:hAnsi="宋体" w:eastAsia="Calibri" w:cs="宋体"/>
                <w:color w:val="000000"/>
                <w:szCs w:val="21"/>
                <w:lang w:eastAsia="en-US"/>
              </w:rPr>
              <w:t xml:space="preserve">     </w:t>
            </w:r>
            <w:r>
              <w:rPr>
                <w:rFonts w:hint="eastAsia" w:ascii="宋体" w:hAnsi="宋体" w:cs="宋体"/>
                <w:color w:val="000000"/>
                <w:szCs w:val="21"/>
                <w:lang w:eastAsia="en-US"/>
              </w:rPr>
              <w:t xml:space="preserve">年</w:t>
            </w:r>
            <w:r>
              <w:rPr>
                <w:rFonts w:hint="eastAsia" w:ascii="宋体" w:hAnsi="宋体" w:eastAsia="Calibri" w:cs="宋体"/>
                <w:color w:val="000000"/>
                <w:szCs w:val="21"/>
                <w:lang w:eastAsia="en-US"/>
              </w:rPr>
              <w:t xml:space="preserve">    </w:t>
            </w:r>
            <w:r>
              <w:rPr>
                <w:rFonts w:hint="eastAsia" w:ascii="宋体" w:hAnsi="宋体" w:cs="宋体"/>
                <w:color w:val="000000"/>
                <w:szCs w:val="21"/>
                <w:lang w:eastAsia="en-US"/>
              </w:rPr>
              <w:t xml:space="preserve">月</w:t>
            </w:r>
            <w:r>
              <w:rPr>
                <w:rFonts w:hint="eastAsia" w:ascii="宋体" w:hAnsi="宋体" w:eastAsia="Calibri" w:cs="宋体"/>
                <w:color w:val="000000"/>
                <w:szCs w:val="21"/>
                <w:lang w:eastAsia="en-US"/>
              </w:rPr>
              <w:t xml:space="preserve">    </w:t>
            </w:r>
            <w:r>
              <w:rPr>
                <w:rFonts w:hint="eastAsia" w:ascii="宋体" w:hAnsi="宋体" w:cs="宋体"/>
                <w:color w:val="000000"/>
                <w:szCs w:val="21"/>
                <w:lang w:eastAsia="en-US"/>
              </w:rPr>
              <w:t xml:space="preserve">日</w:t>
            </w:r>
            <w:r>
              <w:rPr>
                <w:rFonts w:ascii="宋体" w:hAnsi="宋体" w:eastAsia="Calibri" w:cs="宋体"/>
                <w:color w:val="000000"/>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759"/>
              <w:jc w:val="left"/>
              <w:spacing w:line="360" w:lineRule="auto"/>
              <w:rPr>
                <w:rFonts w:ascii="宋体" w:hAnsi="宋体" w:eastAsia="Calibri" w:cs="宋体"/>
                <w:color w:val="000000"/>
                <w:szCs w:val="21"/>
                <w:lang w:eastAsia="en-US"/>
              </w:rPr>
            </w:pPr>
            <w:r>
              <w:rPr>
                <w:rFonts w:hint="eastAsia" w:ascii="宋体" w:hAnsi="宋体" w:eastAsia="Calibri" w:cs="宋体"/>
                <w:color w:val="000000"/>
                <w:szCs w:val="21"/>
                <w:lang w:eastAsia="en-US"/>
              </w:rPr>
              <w:t xml:space="preserve"> </w:t>
            </w:r>
            <w:r>
              <w:rPr>
                <w:rFonts w:ascii="宋体" w:hAnsi="宋体" w:eastAsia="Calibri" w:cs="宋体"/>
                <w:color w:val="000000"/>
                <w:szCs w:val="21"/>
                <w:lang w:eastAsia="en-US"/>
              </w:rPr>
            </w:r>
            <w:r/>
          </w:p>
        </w:tc>
      </w:tr>
    </w:tbl>
    <w:p>
      <w:pPr>
        <w:pStyle w:val="759"/>
        <w:jc w:val="center"/>
        <w:spacing w:before="340" w:after="320" w:line="360" w:lineRule="auto"/>
        <w:widowControl w:val="off"/>
        <w:rPr>
          <w:rFonts w:eastAsia="仿宋_GB2312"/>
          <w:bCs/>
          <w:color w:val="000000"/>
          <w:sz w:val="32"/>
          <w:szCs w:val="32"/>
        </w:rPr>
        <w:outlineLvl w:val="0"/>
      </w:pPr>
      <w:r>
        <w:rPr>
          <w:rFonts w:eastAsia="仿宋_GB2312"/>
          <w:bCs/>
          <w:color w:val="000000"/>
          <w:sz w:val="32"/>
          <w:szCs w:val="32"/>
        </w:rPr>
      </w:r>
      <w:r/>
    </w:p>
    <w:p>
      <w:pPr>
        <w:pStyle w:val="759"/>
        <w:jc w:val="left"/>
        <w:spacing w:line="360" w:lineRule="auto"/>
        <w:widowControl w:val="off"/>
        <w:rPr>
          <w:rFonts w:eastAsia="Calibri"/>
          <w:color w:val="000000"/>
          <w:sz w:val="22"/>
          <w:szCs w:val="22"/>
          <w:lang w:eastAsia="en-US"/>
        </w:rPr>
      </w:pPr>
      <w:r>
        <w:rPr>
          <w:rFonts w:eastAsia="Calibri"/>
          <w:color w:val="000000"/>
          <w:sz w:val="22"/>
          <w:szCs w:val="22"/>
          <w:lang w:eastAsia="en-US"/>
        </w:rPr>
      </w:r>
      <w:r/>
    </w:p>
    <w:p>
      <w:pPr>
        <w:pStyle w:val="759"/>
        <w:ind w:firstLine="420"/>
        <w:jc w:val="center"/>
        <w:spacing w:before="100" w:beforeAutospacing="1" w:after="100" w:afterAutospacing="1"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759"/>
        <w:ind w:firstLine="420"/>
        <w:jc w:val="center"/>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xml:space="preserve">《*******采购合同》补充协议（合同附件）</w:t>
      </w:r>
      <w:r>
        <w:rPr>
          <w:rFonts w:ascii="宋体" w:hAnsi="宋体" w:cs="宋体"/>
          <w:color w:val="000000"/>
          <w:szCs w:val="21"/>
          <w:lang w:val="zh-CN"/>
        </w:rPr>
      </w:r>
      <w:r/>
    </w:p>
    <w:p>
      <w:pPr>
        <w:pStyle w:val="759"/>
        <w:ind w:firstLine="420"/>
        <w:jc w:val="center"/>
        <w:spacing w:line="360" w:lineRule="auto"/>
        <w:widowControl w:val="off"/>
        <w:rPr>
          <w:rFonts w:ascii="宋体" w:hAnsi="宋体" w:cs="宋体"/>
          <w:b/>
          <w:color w:val="000000"/>
          <w:szCs w:val="21"/>
        </w:rPr>
      </w:pPr>
      <w:r>
        <w:rPr>
          <w:rFonts w:hint="eastAsia" w:ascii="宋体" w:hAnsi="宋体" w:cs="宋体"/>
          <w:color w:val="000000"/>
          <w:szCs w:val="21"/>
          <w:lang w:val="zh-CN"/>
        </w:rPr>
        <w:t xml:space="preserve">如遇</w:t>
      </w:r>
      <w:r>
        <w:rPr>
          <w:rFonts w:hint="eastAsia" w:ascii="宋体" w:hAnsi="宋体" w:cs="宋体"/>
          <w:color w:val="000000"/>
          <w:szCs w:val="21"/>
        </w:rPr>
        <w:t xml:space="preserve">招标</w:t>
      </w:r>
      <w:r>
        <w:rPr>
          <w:rFonts w:hint="eastAsia" w:ascii="宋体" w:hAnsi="宋体" w:cs="宋体"/>
          <w:color w:val="000000"/>
          <w:szCs w:val="21"/>
          <w:lang w:val="zh-CN"/>
        </w:rPr>
        <w:t xml:space="preserve">文件及合同未约定事项，双方可友好协商签订补充</w:t>
      </w:r>
      <w:r>
        <w:rPr>
          <w:rFonts w:hint="eastAsia" w:ascii="宋体" w:hAnsi="宋体" w:cs="宋体"/>
          <w:color w:val="000000"/>
          <w:szCs w:val="21"/>
        </w:rPr>
        <w:t xml:space="preserve">协议</w:t>
      </w:r>
      <w:r>
        <w:rPr>
          <w:rFonts w:ascii="宋体" w:hAnsi="宋体" w:cs="宋体"/>
          <w:b/>
          <w:color w:val="000000"/>
          <w:szCs w:val="21"/>
        </w:rPr>
      </w:r>
      <w:r/>
    </w:p>
    <w:p>
      <w:pPr>
        <w:pStyle w:val="759"/>
        <w:ind w:firstLine="723"/>
        <w:spacing w:line="360" w:lineRule="auto"/>
        <w:rPr>
          <w:rFonts w:ascii="宋体" w:hAnsi="宋体" w:cs="宋体"/>
          <w:b/>
          <w:color w:val="000000"/>
          <w:szCs w:val="21"/>
        </w:rPr>
      </w:pPr>
      <w:r>
        <w:rPr>
          <w:rStyle w:val="771"/>
          <w:color w:val="000000"/>
          <w:sz w:val="36"/>
          <w:szCs w:val="36"/>
        </w:rPr>
        <w:br w:type="page" w:clear="all"/>
      </w:r>
      <w:r>
        <w:rPr>
          <w:rFonts w:ascii="宋体" w:hAnsi="宋体" w:cs="宋体"/>
          <w:b/>
          <w:color w:val="000000"/>
          <w:szCs w:val="21"/>
        </w:rPr>
      </w:r>
      <w:r/>
    </w:p>
    <w:p>
      <w:pPr>
        <w:pStyle w:val="759"/>
        <w:ind w:firstLine="422"/>
        <w:spacing w:line="360" w:lineRule="auto"/>
        <w:rPr>
          <w:rFonts w:ascii="宋体" w:hAnsi="宋体" w:cs="宋体"/>
          <w:color w:val="000000"/>
          <w:szCs w:val="21"/>
        </w:rPr>
      </w:pPr>
      <w:r>
        <w:rPr>
          <w:rFonts w:hint="eastAsia" w:ascii="宋体" w:hAnsi="宋体" w:cs="宋体"/>
          <w:b/>
          <w:color w:val="000000"/>
          <w:szCs w:val="21"/>
        </w:rPr>
        <w:t xml:space="preserve">附件：</w:t>
      </w:r>
      <w:r>
        <w:rPr>
          <w:rFonts w:hint="eastAsia" w:ascii="宋体" w:hAnsi="宋体" w:cs="宋体"/>
          <w:color w:val="000000"/>
          <w:szCs w:val="21"/>
        </w:rPr>
        <w:t xml:space="preserve">项目考核方式及标准</w:t>
      </w:r>
      <w:r>
        <w:rPr>
          <w:rFonts w:ascii="宋体" w:hAnsi="宋体" w:cs="宋体"/>
          <w:color w:val="000000"/>
          <w:szCs w:val="21"/>
        </w:rPr>
      </w:r>
      <w:r/>
    </w:p>
    <w:p>
      <w:pPr>
        <w:pStyle w:val="759"/>
        <w:ind w:firstLine="562"/>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考核标准</w:t>
      </w:r>
      <w:r>
        <w:rPr>
          <w:rFonts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5528"/>
        <w:gridCol w:w="851"/>
        <w:gridCol w:w="1365"/>
      </w:tblGrid>
      <w:tr>
        <w:trPr>
          <w:trHeight w:val="861"/>
        </w:trPr>
        <w:tc>
          <w:tcPr>
            <w:tcW w:w="83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项目</w:t>
            </w:r>
            <w:r>
              <w:rPr>
                <w:rFonts w:ascii="宋体" w:hAnsi="宋体" w:cs="宋体"/>
                <w:color w:val="000000"/>
                <w:szCs w:val="21"/>
              </w:rPr>
            </w:r>
            <w:r/>
          </w:p>
        </w:tc>
        <w:tc>
          <w:tcPr>
            <w:tcW w:w="5528"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工作内容</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分值</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考核细则</w:t>
            </w:r>
            <w:r>
              <w:rPr>
                <w:rFonts w:ascii="宋体" w:hAnsi="宋体" w:cs="宋体"/>
                <w:color w:val="000000"/>
                <w:szCs w:val="21"/>
              </w:rPr>
            </w:r>
            <w:r/>
          </w:p>
        </w:tc>
      </w:tr>
      <w:tr>
        <w:trPr>
          <w:trHeight w:val="861"/>
        </w:trPr>
        <w:tc>
          <w:tcPr>
            <w:tcW w:w="835" w:type="dxa"/>
            <w:vAlign w:val="center"/>
            <w:vMerge w:val="restart"/>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工作情况（共18分）</w:t>
            </w: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1.对于服务单位委派的工作能在规定时间内及时有效地完成。</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2.对于服务单位提出的质疑能在1日内提出修改意见。</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3.服务单位有紧急任务时，除开庭、出差等确实无法赶到现场的情况外（需提供证明材料），能按照2小时规定时间到达现场提供服务。</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restart"/>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完成任务</w:t>
            </w:r>
            <w:r>
              <w:rPr>
                <w:rFonts w:ascii="宋体" w:hAnsi="宋体" w:cs="宋体"/>
                <w:color w:val="000000"/>
                <w:szCs w:val="21"/>
              </w:rPr>
            </w:r>
            <w:r/>
          </w:p>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（共70分）</w:t>
            </w: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4.能够协助服务单位起草或审查重大行政决策、规范性文件、重大经济合同、经济项目及法律文书。</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15分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5.对服务单位辖区内发生的有一定影响的信访事件或群体性事件给出具有实质性的处理意见。</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6.代理服务单位处理诉讼和非诉案件，以律师的职业道德为标准，接到相关通知之日起于24小时内展开资料、证据的收集工作，积极应诉，最大限度为甲方挽回损失，如因拖延推诿导致案件败诉，本项分数扣完。</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25分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7.对以服务单位名义或被服务单位列入计划管理的承包、发包和挂牌拍卖等提供法律咨询意见，重大事项应于12小时内对咨询问题提供书面法律意见书。</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8.为服务单位及时提供国家有关法律信息，指导服务单位工作人员依法履行职责，就政府行政管理中的法律问题提出建议。</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9.服务单位区域内发生有一定影响的事件以律师的身份进行调查、协调，并向甲方及服务单位提出依法处理的法律咨询意见，有效化解甲方面临的法律风险。</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10.为服务单位进行法治宣传教育，提高干部队伍法律素质。</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61"/>
        </w:trPr>
        <w:tc>
          <w:tcPr>
            <w:tcW w:w="835" w:type="dxa"/>
            <w:vAlign w:val="center"/>
            <w:vMerge w:val="restart"/>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管理</w:t>
            </w:r>
            <w:r>
              <w:rPr>
                <w:rFonts w:ascii="宋体" w:hAnsi="宋体" w:cs="宋体"/>
                <w:color w:val="000000"/>
                <w:szCs w:val="21"/>
              </w:rPr>
            </w:r>
            <w:r/>
          </w:p>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（共12分）</w:t>
            </w: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11.对服务项目的档案资料进行分类管理，并及时复印、移交案件档案至服务单位。</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r>
        <w:trPr>
          <w:trHeight w:val="874"/>
        </w:trPr>
        <w:tc>
          <w:tcPr>
            <w:tcW w:w="835" w:type="dxa"/>
            <w:vAlign w:val="center"/>
            <w:vMerge w:val="continue"/>
            <w:textDirection w:val="lrTb"/>
            <w:noWrap w:val="false"/>
          </w:tcPr>
          <w:p>
            <w:pPr>
              <w:pStyle w:val="759"/>
              <w:jc w:val="left"/>
              <w:spacing w:line="360" w:lineRule="auto"/>
              <w:rPr>
                <w:rFonts w:ascii="宋体" w:hAnsi="宋体" w:cs="宋体"/>
                <w:color w:val="000000"/>
                <w:szCs w:val="21"/>
              </w:rPr>
            </w:pPr>
            <w:r>
              <w:rPr>
                <w:rFonts w:ascii="宋体" w:hAnsi="宋体" w:cs="宋体"/>
                <w:color w:val="000000"/>
                <w:szCs w:val="21"/>
              </w:rPr>
            </w:r>
            <w:r/>
          </w:p>
        </w:tc>
        <w:tc>
          <w:tcPr>
            <w:tcW w:w="5528" w:type="dxa"/>
            <w:vAlign w:val="center"/>
            <w:textDirection w:val="lrTb"/>
            <w:noWrap w:val="false"/>
          </w:tcPr>
          <w:p>
            <w:pPr>
              <w:pStyle w:val="759"/>
              <w:rPr>
                <w:rFonts w:ascii="宋体" w:hAnsi="宋体" w:cs="宋体"/>
                <w:color w:val="000000"/>
                <w:szCs w:val="21"/>
              </w:rPr>
            </w:pPr>
            <w:r>
              <w:rPr>
                <w:rFonts w:hint="eastAsia" w:ascii="宋体" w:hAnsi="宋体" w:cs="宋体"/>
                <w:color w:val="000000"/>
                <w:szCs w:val="21"/>
              </w:rPr>
              <w:t xml:space="preserve">12.对于委派的律师，必须着装整洁，工作时间不私自会客、聊天；严禁干私活，不擅自离岗。严守保密规定。不得从事损害服务单位合法权益的行为。</w:t>
            </w:r>
            <w:r>
              <w:rPr>
                <w:rFonts w:ascii="宋体" w:hAnsi="宋体" w:cs="宋体"/>
                <w:color w:val="000000"/>
                <w:szCs w:val="21"/>
              </w:rPr>
            </w:r>
            <w:r/>
          </w:p>
        </w:tc>
        <w:tc>
          <w:tcPr>
            <w:tcW w:w="851"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1365"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酌情扣分</w:t>
            </w:r>
            <w:r>
              <w:rPr>
                <w:rFonts w:ascii="宋体" w:hAnsi="宋体" w:cs="宋体"/>
                <w:color w:val="000000"/>
                <w:szCs w:val="21"/>
              </w:rPr>
            </w:r>
            <w:r/>
          </w:p>
        </w:tc>
      </w:tr>
    </w:tbl>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考核制度：每半年由采购单位组织服务单位人员对中标人的服务工作质量进行综合考核，结合平时工作情况和各服务单位的意见，出具书面考核报告。</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（3）履约验收要求及标准</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 每半年由采购人组织服务单位人员对中标供应商的服务工作质量进行综合考核，结合平时工作情况和各服务单位的意见，出具书面考核报告。考核实行百分制，评估结果分为：优秀（90分及以上）、良好【80分（含80分）至90分】、合格【60分（含60分）至80分】、不合格（60分以下）。供应商有严重违反纪律情形直接定为为不合格。验收结果与服务费的支付比例和下一年度合同续约直接关联。</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2.采购人对考核结果的应用。</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80分 ≤ 考核得分 ≤ 100分，采购人向中标供应商支付金额=实际发生服务费用×（考核得分/100），并续签下一年度合同</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60分 ≤ 考核得分 ＜ 80分，采购人向中标供应商支付金额=实际发生服务费用×（考核得分/100），经采购人内部集体研究决策后决定是否续签下一年度合同</w:t>
      </w:r>
      <w:r>
        <w:rPr>
          <w:rFonts w:hint="eastAsia" w:ascii="宋体" w:hAnsi="宋体" w:cs="宋体"/>
          <w:color w:val="000000"/>
          <w:szCs w:val="21"/>
        </w:rPr>
      </w:r>
      <w:r/>
    </w:p>
    <w:p>
      <w:pPr>
        <w:pStyle w:val="759"/>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考核得分 &lt; 60分，采购人向中标供应商支付至实际发生服务费用的50%并立即终止合同，重新进行采购。</w:t>
      </w:r>
      <w:r>
        <w:rPr>
          <w:rFonts w:hint="eastAsia" w:ascii="宋体" w:hAnsi="宋体" w:cs="宋体"/>
          <w:color w:val="000000"/>
          <w:szCs w:val="21"/>
        </w:rPr>
      </w:r>
      <w:r/>
    </w:p>
    <w:p>
      <w:pPr>
        <w:pStyle w:val="759"/>
        <w:widowControl w:val="off"/>
        <w:rPr>
          <w:rFonts w:ascii="Calibri" w:hAnsi="Calibri"/>
          <w:color w:val="000000"/>
          <w:szCs w:val="22"/>
        </w:rPr>
      </w:pPr>
      <w:r>
        <w:rPr>
          <w:rFonts w:ascii="Calibri" w:hAnsi="Calibri"/>
          <w:color w:val="000000"/>
          <w:szCs w:val="22"/>
        </w:rPr>
      </w:r>
      <w:r/>
    </w:p>
    <w:p>
      <w:pPr>
        <w:pStyle w:val="759"/>
        <w:jc w:val="left"/>
        <w:spacing w:line="360" w:lineRule="auto"/>
        <w:rPr>
          <w:rStyle w:val="771"/>
          <w:rFonts w:hint="eastAsia"/>
          <w:color w:val="000000"/>
          <w:sz w:val="36"/>
          <w:szCs w:val="36"/>
        </w:rPr>
      </w:pPr>
      <w:r>
        <w:rPr>
          <w:rStyle w:val="771"/>
          <w:color w:val="000000"/>
          <w:sz w:val="36"/>
          <w:szCs w:val="36"/>
        </w:rPr>
        <w:br w:type="page" w:clear="all"/>
      </w:r>
      <w:r>
        <w:rPr>
          <w:rStyle w:val="771"/>
          <w:rFonts w:hint="eastAsia"/>
          <w:color w:val="000000"/>
          <w:sz w:val="36"/>
          <w:szCs w:val="36"/>
        </w:rPr>
      </w:r>
      <w:r/>
    </w:p>
    <w:p>
      <w:pPr>
        <w:pStyle w:val="759"/>
        <w:jc w:val="center"/>
        <w:spacing w:line="360" w:lineRule="auto"/>
        <w:rPr>
          <w:rStyle w:val="771"/>
          <w:rFonts w:hint="eastAsia"/>
          <w:color w:val="000000"/>
          <w:sz w:val="36"/>
          <w:szCs w:val="36"/>
        </w:rPr>
        <w:outlineLvl w:val="0"/>
      </w:pPr>
      <w:r/>
      <w:bookmarkStart w:id="38" w:name="_Toc29062"/>
      <w:r>
        <w:rPr>
          <w:rStyle w:val="771"/>
          <w:rFonts w:hint="eastAsia"/>
          <w:color w:val="000000"/>
          <w:sz w:val="36"/>
          <w:szCs w:val="36"/>
        </w:rPr>
        <w:t xml:space="preserve">第六章 附    件</w:t>
      </w:r>
      <w:bookmarkEnd w:id="38"/>
      <w:r>
        <w:rPr>
          <w:rStyle w:val="771"/>
          <w:rFonts w:hint="eastAsia"/>
          <w:color w:val="000000"/>
          <w:sz w:val="36"/>
          <w:szCs w:val="36"/>
        </w:rPr>
      </w:r>
      <w:r/>
    </w:p>
    <w:p>
      <w:pPr>
        <w:pStyle w:val="759"/>
        <w:spacing w:line="360" w:lineRule="auto"/>
        <w:rPr>
          <w:rStyle w:val="883"/>
          <w:rFonts w:ascii="宋体"/>
          <w:color w:val="000000"/>
          <w:sz w:val="20"/>
          <w:szCs w:val="20"/>
        </w:rPr>
      </w:pPr>
      <w:r>
        <w:rPr>
          <w:rStyle w:val="883"/>
          <w:rFonts w:ascii="宋体"/>
          <w:color w:val="000000"/>
          <w:sz w:val="20"/>
          <w:szCs w:val="20"/>
        </w:rPr>
      </w:r>
      <w:r/>
    </w:p>
    <w:p>
      <w:pPr>
        <w:pStyle w:val="759"/>
        <w:spacing w:line="360" w:lineRule="auto"/>
        <w:rPr>
          <w:rStyle w:val="883"/>
          <w:rFonts w:ascii="宋体"/>
          <w:color w:val="000000"/>
          <w:sz w:val="20"/>
          <w:szCs w:val="20"/>
        </w:rPr>
      </w:pPr>
      <w:r>
        <w:rPr>
          <w:rStyle w:val="883"/>
          <w:rFonts w:ascii="宋体"/>
          <w:color w:val="000000"/>
          <w:sz w:val="20"/>
          <w:szCs w:val="20"/>
        </w:rPr>
      </w:r>
      <w:r/>
    </w:p>
    <w:p>
      <w:pPr>
        <w:pStyle w:val="759"/>
        <w:spacing w:line="360" w:lineRule="auto"/>
        <w:rPr>
          <w:rStyle w:val="883"/>
          <w:rFonts w:ascii="宋体"/>
          <w:color w:val="000000"/>
          <w:sz w:val="20"/>
          <w:szCs w:val="20"/>
        </w:rPr>
      </w:pPr>
      <w:r>
        <w:rPr>
          <w:rStyle w:val="883"/>
          <w:rFonts w:ascii="宋体"/>
          <w:color w:val="000000"/>
          <w:sz w:val="20"/>
          <w:szCs w:val="20"/>
        </w:rPr>
      </w:r>
      <w:r/>
    </w:p>
    <w:p>
      <w:pPr>
        <w:pStyle w:val="759"/>
        <w:spacing w:line="360" w:lineRule="auto"/>
        <w:rPr>
          <w:rStyle w:val="883"/>
          <w:rFonts w:ascii="宋体"/>
          <w:color w:val="000000"/>
          <w:sz w:val="20"/>
          <w:szCs w:val="20"/>
        </w:rPr>
      </w:pPr>
      <w:r>
        <w:rPr>
          <w:rStyle w:val="883"/>
          <w:rFonts w:ascii="宋体"/>
          <w:color w:val="000000"/>
          <w:sz w:val="20"/>
          <w:szCs w:val="20"/>
        </w:rPr>
      </w:r>
      <w:r/>
    </w:p>
    <w:p>
      <w:pPr>
        <w:pStyle w:val="759"/>
        <w:jc w:val="center"/>
        <w:spacing w:line="360" w:lineRule="auto"/>
        <w:rPr>
          <w:rStyle w:val="883"/>
          <w:rFonts w:ascii="宋体"/>
          <w:color w:val="000000"/>
          <w:sz w:val="20"/>
          <w:szCs w:val="20"/>
        </w:rPr>
      </w:pPr>
      <w:r>
        <w:rPr>
          <w:rStyle w:val="883"/>
          <w:rFonts w:hint="eastAsia" w:ascii="宋体" w:hAnsi="宋体"/>
          <w:color w:val="000000"/>
          <w:sz w:val="28"/>
          <w:szCs w:val="28"/>
        </w:rPr>
        <w:t xml:space="preserve">（项目名称、项目编号 ）</w:t>
      </w:r>
      <w:r>
        <w:rPr>
          <w:rStyle w:val="883"/>
          <w:rFonts w:ascii="宋体"/>
          <w:color w:val="000000"/>
          <w:sz w:val="20"/>
          <w:szCs w:val="20"/>
        </w:rPr>
      </w:r>
      <w:r/>
    </w:p>
    <w:p>
      <w:pPr>
        <w:pStyle w:val="759"/>
        <w:spacing w:line="360" w:lineRule="auto"/>
        <w:rPr>
          <w:rStyle w:val="883"/>
          <w:rFonts w:ascii="宋体"/>
          <w:color w:val="000000"/>
          <w:sz w:val="20"/>
          <w:szCs w:val="20"/>
        </w:rPr>
      </w:pPr>
      <w:r>
        <w:rPr>
          <w:rStyle w:val="883"/>
          <w:rFonts w:ascii="宋体"/>
          <w:color w:val="000000"/>
          <w:sz w:val="20"/>
          <w:szCs w:val="20"/>
        </w:rPr>
      </w:r>
      <w:r/>
    </w:p>
    <w:p>
      <w:pPr>
        <w:pStyle w:val="759"/>
        <w:jc w:val="center"/>
        <w:spacing w:line="360" w:lineRule="auto"/>
        <w:rPr>
          <w:rStyle w:val="883"/>
          <w:rFonts w:ascii="宋体"/>
          <w:color w:val="000000"/>
          <w:sz w:val="44"/>
          <w:szCs w:val="44"/>
        </w:rPr>
      </w:pPr>
      <w:r>
        <w:rPr>
          <w:rStyle w:val="883"/>
          <w:rFonts w:hint="eastAsia" w:ascii="宋体" w:hAnsi="宋体"/>
          <w:color w:val="000000"/>
          <w:sz w:val="44"/>
          <w:szCs w:val="44"/>
        </w:rPr>
        <w:t xml:space="preserve">投标文件</w:t>
      </w:r>
      <w:r>
        <w:rPr>
          <w:rStyle w:val="883"/>
          <w:rFonts w:ascii="宋体"/>
          <w:color w:val="000000"/>
          <w:sz w:val="44"/>
          <w:szCs w:val="44"/>
        </w:rPr>
      </w:r>
      <w:r/>
    </w:p>
    <w:p>
      <w:pPr>
        <w:pStyle w:val="759"/>
        <w:spacing w:line="360" w:lineRule="auto"/>
        <w:rPr>
          <w:rStyle w:val="883"/>
          <w:rFonts w:ascii="宋体"/>
          <w:color w:val="000000"/>
          <w:sz w:val="28"/>
          <w:szCs w:val="28"/>
        </w:rPr>
      </w:pPr>
      <w:r>
        <w:rPr>
          <w:rStyle w:val="883"/>
          <w:rFonts w:ascii="宋体"/>
          <w:color w:val="000000"/>
          <w:sz w:val="28"/>
          <w:szCs w:val="28"/>
        </w:rPr>
      </w:r>
      <w:r/>
    </w:p>
    <w:p>
      <w:pPr>
        <w:pStyle w:val="759"/>
        <w:spacing w:line="360" w:lineRule="auto"/>
        <w:rPr>
          <w:rStyle w:val="883"/>
          <w:rFonts w:ascii="宋体"/>
          <w:color w:val="000000"/>
          <w:sz w:val="28"/>
          <w:szCs w:val="28"/>
        </w:rPr>
      </w:pPr>
      <w:r>
        <w:rPr>
          <w:rStyle w:val="883"/>
          <w:rFonts w:ascii="宋体"/>
          <w:color w:val="000000"/>
          <w:sz w:val="28"/>
          <w:szCs w:val="28"/>
        </w:rPr>
      </w:r>
      <w:r/>
    </w:p>
    <w:p>
      <w:pPr>
        <w:pStyle w:val="759"/>
        <w:spacing w:line="360" w:lineRule="auto"/>
        <w:rPr>
          <w:rStyle w:val="883"/>
          <w:rFonts w:ascii="宋体"/>
          <w:color w:val="000000"/>
          <w:sz w:val="28"/>
          <w:szCs w:val="28"/>
        </w:rPr>
      </w:pPr>
      <w:r>
        <w:rPr>
          <w:rStyle w:val="883"/>
          <w:rFonts w:ascii="宋体"/>
          <w:color w:val="000000"/>
          <w:sz w:val="28"/>
          <w:szCs w:val="28"/>
        </w:rPr>
      </w:r>
      <w:r/>
    </w:p>
    <w:p>
      <w:pPr>
        <w:pStyle w:val="759"/>
        <w:spacing w:line="360" w:lineRule="auto"/>
        <w:rPr>
          <w:rStyle w:val="883"/>
          <w:rFonts w:ascii="宋体"/>
          <w:color w:val="000000"/>
          <w:sz w:val="28"/>
          <w:szCs w:val="28"/>
        </w:rPr>
      </w:pPr>
      <w:r>
        <w:rPr>
          <w:rStyle w:val="883"/>
          <w:rFonts w:ascii="宋体"/>
          <w:color w:val="000000"/>
          <w:sz w:val="28"/>
          <w:szCs w:val="28"/>
        </w:rPr>
      </w:r>
      <w:r/>
    </w:p>
    <w:p>
      <w:pPr>
        <w:pStyle w:val="759"/>
        <w:spacing w:line="360" w:lineRule="auto"/>
        <w:rPr>
          <w:rStyle w:val="883"/>
          <w:rFonts w:ascii="宋体"/>
          <w:color w:val="000000"/>
          <w:sz w:val="28"/>
          <w:szCs w:val="28"/>
        </w:rPr>
      </w:pPr>
      <w:r>
        <w:rPr>
          <w:rStyle w:val="883"/>
          <w:rFonts w:ascii="宋体"/>
          <w:color w:val="000000"/>
          <w:sz w:val="28"/>
          <w:szCs w:val="28"/>
        </w:rPr>
      </w:r>
      <w:r/>
    </w:p>
    <w:p>
      <w:pPr>
        <w:pStyle w:val="759"/>
        <w:spacing w:line="360" w:lineRule="auto"/>
        <w:rPr>
          <w:rStyle w:val="883"/>
          <w:rFonts w:ascii="宋体"/>
          <w:color w:val="000000"/>
          <w:sz w:val="28"/>
          <w:szCs w:val="28"/>
        </w:rPr>
      </w:pPr>
      <w:r>
        <w:rPr>
          <w:rStyle w:val="883"/>
          <w:rFonts w:ascii="宋体"/>
          <w:color w:val="000000"/>
          <w:sz w:val="28"/>
          <w:szCs w:val="28"/>
        </w:rPr>
      </w:r>
      <w:r/>
    </w:p>
    <w:p>
      <w:pPr>
        <w:pStyle w:val="759"/>
        <w:spacing w:line="360" w:lineRule="auto"/>
        <w:rPr>
          <w:rStyle w:val="883"/>
          <w:rFonts w:ascii="宋体"/>
          <w:color w:val="000000"/>
          <w:sz w:val="28"/>
          <w:szCs w:val="28"/>
        </w:rPr>
      </w:pPr>
      <w:r>
        <w:rPr>
          <w:rStyle w:val="883"/>
          <w:rFonts w:ascii="宋体"/>
          <w:color w:val="000000"/>
          <w:sz w:val="28"/>
          <w:szCs w:val="28"/>
        </w:rPr>
      </w:r>
      <w:r/>
    </w:p>
    <w:p>
      <w:pPr>
        <w:pStyle w:val="759"/>
        <w:spacing w:line="360" w:lineRule="auto"/>
        <w:rPr>
          <w:rStyle w:val="883"/>
          <w:rFonts w:ascii="宋体"/>
          <w:color w:val="000000"/>
          <w:sz w:val="28"/>
          <w:szCs w:val="28"/>
        </w:rPr>
      </w:pPr>
      <w:r>
        <w:rPr>
          <w:rStyle w:val="883"/>
          <w:rFonts w:ascii="宋体"/>
          <w:color w:val="000000"/>
          <w:sz w:val="28"/>
          <w:szCs w:val="28"/>
        </w:rPr>
      </w:r>
      <w:r/>
    </w:p>
    <w:p>
      <w:pPr>
        <w:pStyle w:val="759"/>
        <w:jc w:val="center"/>
        <w:spacing w:line="360" w:lineRule="auto"/>
        <w:rPr>
          <w:rStyle w:val="883"/>
          <w:rFonts w:ascii="宋体"/>
          <w:color w:val="000000"/>
          <w:sz w:val="28"/>
          <w:szCs w:val="28"/>
          <w:u w:val="single"/>
        </w:rPr>
      </w:pPr>
      <w:r>
        <w:rPr>
          <w:rStyle w:val="883"/>
          <w:rFonts w:hint="eastAsia" w:ascii="宋体" w:hAnsi="宋体"/>
          <w:color w:val="000000"/>
          <w:sz w:val="28"/>
          <w:szCs w:val="28"/>
        </w:rPr>
        <w:t xml:space="preserve">投标人：（加盖电子公章）</w:t>
      </w:r>
      <w:r>
        <w:rPr>
          <w:rStyle w:val="883"/>
          <w:rFonts w:ascii="宋体"/>
          <w:color w:val="000000"/>
          <w:sz w:val="28"/>
          <w:szCs w:val="28"/>
          <w:u w:val="single"/>
        </w:rPr>
      </w:r>
      <w:r/>
    </w:p>
    <w:p>
      <w:pPr>
        <w:pStyle w:val="759"/>
        <w:jc w:val="center"/>
        <w:spacing w:line="360" w:lineRule="auto"/>
        <w:rPr>
          <w:rStyle w:val="883"/>
          <w:rFonts w:ascii="宋体"/>
          <w:color w:val="000000"/>
          <w:sz w:val="28"/>
          <w:szCs w:val="28"/>
        </w:rPr>
      </w:pPr>
      <w:r>
        <w:rPr>
          <w:rStyle w:val="883"/>
          <w:rFonts w:hint="eastAsia" w:ascii="宋体" w:hAnsi="宋体"/>
          <w:color w:val="000000"/>
          <w:sz w:val="28"/>
          <w:szCs w:val="28"/>
        </w:rPr>
        <w:t xml:space="preserve">法定代表人或其委托代理人：（签字）</w:t>
      </w:r>
      <w:r>
        <w:rPr>
          <w:rStyle w:val="883"/>
          <w:rFonts w:ascii="宋体"/>
          <w:color w:val="000000"/>
          <w:sz w:val="28"/>
          <w:szCs w:val="28"/>
        </w:rPr>
      </w:r>
      <w:r/>
    </w:p>
    <w:p>
      <w:pPr>
        <w:pStyle w:val="759"/>
        <w:jc w:val="center"/>
        <w:spacing w:line="360" w:lineRule="auto"/>
        <w:rPr>
          <w:rStyle w:val="883"/>
          <w:rFonts w:ascii="宋体"/>
          <w:color w:val="000000"/>
          <w:sz w:val="20"/>
          <w:szCs w:val="20"/>
        </w:rPr>
      </w:pPr>
      <w:r>
        <w:rPr>
          <w:rStyle w:val="883"/>
          <w:rFonts w:hint="eastAsia" w:ascii="宋体" w:hAnsi="宋体"/>
          <w:color w:val="000000"/>
          <w:sz w:val="28"/>
          <w:szCs w:val="28"/>
        </w:rPr>
        <w:t xml:space="preserve">年月日</w:t>
      </w:r>
      <w:r>
        <w:rPr>
          <w:rStyle w:val="883"/>
          <w:rFonts w:ascii="宋体"/>
          <w:color w:val="000000"/>
          <w:sz w:val="20"/>
          <w:szCs w:val="20"/>
        </w:rPr>
      </w:r>
      <w:r/>
    </w:p>
    <w:p>
      <w:pPr>
        <w:pStyle w:val="759"/>
        <w:jc w:val="left"/>
        <w:spacing w:line="360" w:lineRule="auto"/>
        <w:rPr>
          <w:rStyle w:val="883"/>
          <w:rFonts w:ascii="宋体"/>
          <w:color w:val="000000"/>
        </w:rPr>
      </w:pPr>
      <w:r>
        <w:rPr>
          <w:rStyle w:val="883"/>
          <w:rFonts w:ascii="宋体"/>
          <w:color w:val="000000"/>
        </w:rPr>
        <w:br w:type="page" w:clear="all"/>
      </w:r>
      <w:r>
        <w:rPr>
          <w:rStyle w:val="883"/>
          <w:rFonts w:ascii="宋体"/>
          <w:color w:val="000000"/>
        </w:rPr>
      </w:r>
      <w:r/>
    </w:p>
    <w:p>
      <w:pPr>
        <w:pStyle w:val="759"/>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目  录</w:t>
      </w:r>
      <w:r>
        <w:rPr>
          <w:rFonts w:ascii="宋体" w:hAnsi="宋体" w:cs="宋体"/>
          <w:b/>
          <w:bCs/>
          <w:color w:val="000000"/>
          <w:sz w:val="32"/>
          <w:szCs w:val="32"/>
        </w:rPr>
      </w:r>
      <w:r/>
    </w:p>
    <w:p>
      <w:pPr>
        <w:pStyle w:val="759"/>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pStyle w:val="759"/>
        <w:spacing w:line="360" w:lineRule="auto"/>
        <w:rPr>
          <w:b/>
          <w:color w:val="000000"/>
        </w:rPr>
      </w:pPr>
      <w:r>
        <w:rPr>
          <w:b/>
          <w:color w:val="000000"/>
        </w:rPr>
      </w:r>
      <w:r/>
    </w:p>
    <w:p>
      <w:pPr>
        <w:pStyle w:val="759"/>
        <w:spacing w:line="360" w:lineRule="auto"/>
        <w:rPr>
          <w:rStyle w:val="883"/>
          <w:rFonts w:ascii="宋体"/>
          <w:color w:val="000000"/>
          <w:szCs w:val="21"/>
        </w:rPr>
      </w:pPr>
      <w:r>
        <w:rPr>
          <w:rStyle w:val="883"/>
          <w:rFonts w:ascii="宋体"/>
          <w:color w:val="000000"/>
        </w:rPr>
        <w:br w:type="page" w:clear="all"/>
      </w:r>
      <w:r>
        <w:rPr>
          <w:rStyle w:val="883"/>
          <w:rFonts w:hint="eastAsia" w:ascii="宋体" w:hAnsi="宋体"/>
          <w:b/>
          <w:bCs/>
          <w:color w:val="000000"/>
          <w:szCs w:val="21"/>
        </w:rPr>
        <w:t xml:space="preserve">附件一、投标申请及声明格式</w:t>
      </w:r>
      <w:r>
        <w:rPr>
          <w:rStyle w:val="883"/>
          <w:rFonts w:ascii="宋体"/>
          <w:color w:val="000000"/>
          <w:szCs w:val="21"/>
        </w:rPr>
      </w:r>
      <w:r/>
    </w:p>
    <w:p>
      <w:pPr>
        <w:pStyle w:val="759"/>
        <w:jc w:val="center"/>
        <w:spacing w:line="360" w:lineRule="auto"/>
        <w:shd w:val="clear" w:color="auto" w:fill="ffffff"/>
        <w:rPr>
          <w:rStyle w:val="883"/>
          <w:rFonts w:ascii="宋体"/>
          <w:color w:val="000000"/>
          <w:szCs w:val="21"/>
        </w:rPr>
      </w:pPr>
      <w:r>
        <w:rPr>
          <w:rStyle w:val="883"/>
          <w:rFonts w:hint="eastAsia" w:ascii="宋体" w:hAnsi="宋体"/>
          <w:color w:val="000000"/>
          <w:sz w:val="36"/>
          <w:szCs w:val="36"/>
        </w:rPr>
        <w:t xml:space="preserve">投标申请及声明</w:t>
      </w:r>
      <w:r>
        <w:rPr>
          <w:rStyle w:val="883"/>
          <w:rFonts w:ascii="宋体"/>
          <w:color w:val="000000"/>
          <w:szCs w:val="21"/>
        </w:rPr>
      </w:r>
      <w:r/>
    </w:p>
    <w:p>
      <w:pPr>
        <w:pStyle w:val="759"/>
        <w:spacing w:line="360" w:lineRule="auto"/>
        <w:shd w:val="clear" w:color="auto" w:fill="ffffff"/>
        <w:rPr>
          <w:rStyle w:val="883"/>
          <w:rFonts w:ascii="宋体"/>
          <w:color w:val="000000"/>
          <w:szCs w:val="21"/>
        </w:rPr>
      </w:pPr>
      <w:r>
        <w:rPr>
          <w:rStyle w:val="883"/>
          <w:rFonts w:ascii="宋体"/>
          <w:color w:val="000000"/>
          <w:szCs w:val="21"/>
        </w:rPr>
        <w:t xml:space="preserve"> </w:t>
      </w:r>
      <w:r>
        <w:rPr>
          <w:rStyle w:val="883"/>
          <w:rFonts w:hint="eastAsia" w:ascii="宋体" w:hAnsi="宋体"/>
          <w:color w:val="000000"/>
          <w:szCs w:val="21"/>
        </w:rPr>
        <w:t xml:space="preserve">致：</w:t>
      </w:r>
      <w:r>
        <w:rPr>
          <w:rStyle w:val="883"/>
          <w:rFonts w:ascii="宋体" w:hAnsi="宋体"/>
          <w:color w:val="000000"/>
          <w:szCs w:val="21"/>
        </w:rPr>
        <w:t xml:space="preserve">南京江宁经济技术开发区管委会</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根据贵方</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b/>
          <w:bCs/>
          <w:color w:val="000000"/>
          <w:szCs w:val="21"/>
          <w:u w:val="single"/>
        </w:rPr>
        <w:t xml:space="preserve">（</w:t>
      </w:r>
      <w:r>
        <w:rPr>
          <w:rStyle w:val="883"/>
          <w:rFonts w:hint="eastAsia" w:ascii="宋体" w:hAnsi="宋体"/>
          <w:b/>
          <w:bCs/>
          <w:color w:val="000000"/>
          <w:szCs w:val="21"/>
        </w:rPr>
        <w:t xml:space="preserve">项目名称</w:t>
      </w:r>
      <w:r>
        <w:rPr>
          <w:rStyle w:val="883"/>
          <w:rFonts w:hint="eastAsia" w:ascii="宋体" w:hAnsi="宋体"/>
          <w:color w:val="000000"/>
          <w:szCs w:val="21"/>
        </w:rPr>
        <w:t xml:space="preserve">）</w:t>
      </w:r>
      <w:r>
        <w:rPr>
          <w:rStyle w:val="883"/>
          <w:rFonts w:ascii="宋体"/>
          <w:color w:val="000000"/>
        </w:rPr>
        <w:t xml:space="preserve"> </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color w:val="000000"/>
          <w:szCs w:val="21"/>
        </w:rPr>
        <w:t xml:space="preserve">（项目编号）投标邀请，正式授权下述签字人</w:t>
      </w:r>
      <w:r>
        <w:rPr>
          <w:rStyle w:val="883"/>
          <w:rFonts w:ascii="宋体"/>
          <w:color w:val="000000"/>
          <w:szCs w:val="21"/>
          <w:u w:val="single"/>
        </w:rPr>
        <w:t xml:space="preserve">           </w:t>
      </w:r>
      <w:r>
        <w:rPr>
          <w:rStyle w:val="883"/>
          <w:rFonts w:ascii="宋体"/>
          <w:color w:val="000000"/>
          <w:u w:val="single"/>
        </w:rPr>
        <w:t xml:space="preserve"> </w:t>
      </w:r>
      <w:r>
        <w:rPr>
          <w:rStyle w:val="883"/>
          <w:rFonts w:ascii="宋体" w:hAnsi="宋体"/>
          <w:color w:val="000000"/>
          <w:szCs w:val="21"/>
        </w:rPr>
        <w:t xml:space="preserve">(</w:t>
      </w:r>
      <w:r>
        <w:rPr>
          <w:rStyle w:val="883"/>
          <w:rFonts w:hint="eastAsia" w:ascii="宋体" w:hAnsi="宋体"/>
          <w:color w:val="000000"/>
          <w:szCs w:val="21"/>
        </w:rPr>
        <w:t xml:space="preserve">姓名和职务</w:t>
      </w:r>
      <w:r>
        <w:rPr>
          <w:rStyle w:val="883"/>
          <w:rFonts w:ascii="宋体" w:hAnsi="宋体"/>
          <w:color w:val="000000"/>
          <w:szCs w:val="21"/>
        </w:rPr>
        <w:t xml:space="preserve">)</w:t>
      </w:r>
      <w:r>
        <w:rPr>
          <w:rStyle w:val="883"/>
          <w:rFonts w:hint="eastAsia" w:ascii="宋体" w:hAnsi="宋体"/>
          <w:color w:val="000000"/>
          <w:szCs w:val="21"/>
        </w:rPr>
        <w:t xml:space="preserve">代表投标人</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color w:val="000000"/>
          <w:szCs w:val="21"/>
        </w:rPr>
        <w:t xml:space="preserve">（投标人名称），提交投标文件。</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据此函，签字人兹宣布声明和承诺如下：</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ascii="宋体" w:hAnsi="宋体"/>
          <w:color w:val="000000"/>
          <w:szCs w:val="21"/>
        </w:rPr>
        <w:t xml:space="preserve">1</w:t>
      </w:r>
      <w:r>
        <w:rPr>
          <w:rStyle w:val="883"/>
          <w:rFonts w:hint="eastAsia" w:ascii="宋体" w:hAnsi="宋体"/>
          <w:color w:val="000000"/>
          <w:szCs w:val="21"/>
        </w:rPr>
        <w:t xml:space="preserve">、</w:t>
      </w:r>
      <w:r>
        <w:rPr>
          <w:rStyle w:val="883"/>
          <w:rFonts w:hint="eastAsia" w:ascii="宋体" w:hAnsi="宋体"/>
          <w:b/>
          <w:bCs/>
          <w:color w:val="000000"/>
          <w:szCs w:val="21"/>
        </w:rPr>
        <w:t xml:space="preserve">我们的资格条件完全符合政府采购法和本次招标要求</w:t>
      </w:r>
      <w:r>
        <w:rPr>
          <w:rStyle w:val="883"/>
          <w:rFonts w:hint="eastAsia" w:ascii="宋体" w:hAnsi="宋体"/>
          <w:color w:val="000000"/>
          <w:szCs w:val="21"/>
        </w:rPr>
        <w:t xml:space="preserve">，我们同意并向贵方提供了与投标有关的所有证据和资料。</w:t>
      </w:r>
      <w:r>
        <w:rPr>
          <w:rStyle w:val="883"/>
          <w:rFonts w:ascii="宋体"/>
          <w:color w:val="000000"/>
          <w:szCs w:val="21"/>
        </w:rPr>
      </w:r>
      <w:r/>
    </w:p>
    <w:p>
      <w:pPr>
        <w:pStyle w:val="759"/>
        <w:ind w:left="420"/>
        <w:spacing w:line="360" w:lineRule="auto"/>
        <w:shd w:val="clear" w:color="auto" w:fill="ffffff"/>
        <w:rPr>
          <w:rStyle w:val="883"/>
          <w:rFonts w:ascii="宋体"/>
          <w:color w:val="000000"/>
          <w:szCs w:val="21"/>
        </w:rPr>
      </w:pPr>
      <w:r>
        <w:rPr>
          <w:rStyle w:val="883"/>
          <w:rFonts w:ascii="宋体" w:hAnsi="宋体"/>
          <w:color w:val="000000"/>
          <w:szCs w:val="21"/>
        </w:rPr>
        <w:t xml:space="preserve">2</w:t>
      </w:r>
      <w:r>
        <w:rPr>
          <w:rStyle w:val="883"/>
          <w:rFonts w:hint="eastAsia" w:ascii="宋体" w:hAnsi="宋体"/>
          <w:color w:val="000000"/>
          <w:szCs w:val="21"/>
        </w:rPr>
        <w:t xml:space="preserve">、按招标要求，我们的</w:t>
      </w:r>
      <w:r>
        <w:rPr>
          <w:rStyle w:val="883"/>
          <w:rFonts w:hint="eastAsia" w:ascii="宋体" w:hAnsi="宋体"/>
          <w:color w:val="000000"/>
          <w:szCs w:val="21"/>
          <w:u w:val="single"/>
        </w:rPr>
        <w:t xml:space="preserve">优惠率为    。</w:t>
      </w:r>
      <w:r>
        <w:rPr>
          <w:rStyle w:val="883"/>
          <w:rFonts w:hint="eastAsia" w:ascii="宋体" w:hAnsi="宋体"/>
          <w:color w:val="000000"/>
          <w:szCs w:val="21"/>
        </w:rPr>
        <w:t xml:space="preserve"> </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u w:val="single"/>
        </w:rPr>
      </w:pPr>
      <w:r>
        <w:rPr>
          <w:rStyle w:val="883"/>
          <w:rFonts w:ascii="宋体" w:hAnsi="宋体"/>
          <w:color w:val="000000"/>
          <w:szCs w:val="21"/>
        </w:rPr>
        <w:t xml:space="preserve">3</w:t>
      </w:r>
      <w:r>
        <w:rPr>
          <w:rStyle w:val="883"/>
          <w:rFonts w:hint="eastAsia" w:ascii="宋体" w:hAnsi="宋体"/>
          <w:color w:val="000000"/>
          <w:szCs w:val="21"/>
        </w:rPr>
        <w:t xml:space="preserve">、合同履行期为</w:t>
      </w:r>
      <w:r>
        <w:rPr>
          <w:rStyle w:val="883"/>
          <w:rFonts w:hint="eastAsia" w:ascii="宋体" w:hAnsi="宋体"/>
          <w:color w:val="000000"/>
          <w:szCs w:val="21"/>
          <w:u w:val="single"/>
        </w:rPr>
        <w:t xml:space="preserve">：     。       </w:t>
      </w:r>
      <w:r>
        <w:rPr>
          <w:rStyle w:val="883"/>
          <w:rFonts w:ascii="宋体"/>
          <w:color w:val="000000"/>
          <w:szCs w:val="21"/>
          <w:u w:val="single"/>
        </w:rPr>
      </w:r>
      <w:r/>
    </w:p>
    <w:p>
      <w:pPr>
        <w:pStyle w:val="759"/>
        <w:ind w:firstLine="420"/>
        <w:spacing w:line="360" w:lineRule="auto"/>
        <w:shd w:val="clear" w:color="auto" w:fill="ffffff"/>
        <w:rPr>
          <w:rStyle w:val="883"/>
          <w:rFonts w:hint="eastAsia" w:ascii="宋体" w:hAnsi="宋体"/>
          <w:color w:val="000000"/>
          <w:szCs w:val="21"/>
          <w:u w:val="single"/>
        </w:rPr>
      </w:pPr>
      <w:r>
        <w:rPr>
          <w:rStyle w:val="883"/>
          <w:rFonts w:ascii="宋体" w:hAnsi="宋体"/>
          <w:color w:val="000000"/>
          <w:szCs w:val="21"/>
        </w:rPr>
        <w:t xml:space="preserve">4</w:t>
      </w:r>
      <w:r>
        <w:rPr>
          <w:rStyle w:val="883"/>
          <w:rFonts w:hint="eastAsia" w:ascii="宋体" w:hAnsi="宋体"/>
          <w:color w:val="000000"/>
          <w:szCs w:val="21"/>
        </w:rPr>
        <w:t xml:space="preserve">、项目总负责人：</w:t>
      </w:r>
      <w:r>
        <w:rPr>
          <w:rStyle w:val="883"/>
          <w:rFonts w:hint="eastAsia" w:ascii="宋体" w:hAnsi="宋体"/>
          <w:color w:val="000000"/>
          <w:szCs w:val="21"/>
          <w:u w:val="single"/>
        </w:rPr>
        <w:t xml:space="preserve">           。</w:t>
      </w:r>
      <w:r>
        <w:rPr>
          <w:rStyle w:val="883"/>
          <w:rFonts w:hint="eastAsia" w:ascii="宋体" w:hAnsi="宋体"/>
          <w:color w:val="000000"/>
          <w:szCs w:val="21"/>
          <w:u w:val="single"/>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5、我们已详细审核全部招标文件及其有效补充文件，我们放弃对招标文件任何误解的权利，提交投标文件后，</w:t>
      </w:r>
      <w:r>
        <w:rPr>
          <w:rStyle w:val="883"/>
          <w:rFonts w:hint="eastAsia" w:ascii="宋体" w:hAnsi="宋体"/>
          <w:b/>
          <w:bCs/>
          <w:color w:val="000000"/>
          <w:szCs w:val="21"/>
        </w:rPr>
        <w:t xml:space="preserve">不对招标文件本身提出质疑</w:t>
      </w:r>
      <w:r>
        <w:rPr>
          <w:rStyle w:val="883"/>
          <w:rFonts w:hint="eastAsia" w:ascii="宋体" w:hAnsi="宋体"/>
          <w:color w:val="000000"/>
          <w:szCs w:val="21"/>
        </w:rPr>
        <w:t xml:space="preserve">。</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6、我们同意从规定的开标日期起遵循本投标文件，并在规定的投标有效期期满之前均具有约束力。</w:t>
      </w:r>
      <w:r>
        <w:rPr>
          <w:rStyle w:val="883"/>
          <w:rFonts w:ascii="宋体"/>
          <w:color w:val="000000"/>
          <w:szCs w:val="21"/>
        </w:rPr>
      </w:r>
      <w:r/>
    </w:p>
    <w:p>
      <w:pPr>
        <w:pStyle w:val="759"/>
        <w:ind w:firstLine="420"/>
        <w:spacing w:line="360" w:lineRule="auto"/>
        <w:rPr>
          <w:rFonts w:ascii="宋体" w:hAnsi="宋体"/>
          <w:color w:val="000000"/>
          <w:szCs w:val="21"/>
        </w:rPr>
      </w:pPr>
      <w:r>
        <w:rPr>
          <w:rStyle w:val="883"/>
          <w:rFonts w:hint="eastAsia" w:ascii="宋体" w:hAnsi="宋体"/>
          <w:color w:val="000000"/>
          <w:szCs w:val="21"/>
        </w:rPr>
        <w:t xml:space="preserve">7、</w:t>
      </w:r>
      <w:r>
        <w:rPr>
          <w:rFonts w:hint="eastAsia" w:ascii="宋体" w:hAnsi="宋体"/>
          <w:color w:val="000000"/>
          <w:szCs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8、一旦我方中标，我方将根据招标文件的规定严格履行合同，并保证于承诺的时间完成货物的启动</w:t>
      </w:r>
      <w:r>
        <w:rPr>
          <w:rStyle w:val="883"/>
          <w:rFonts w:ascii="宋体" w:hAnsi="宋体"/>
          <w:color w:val="000000"/>
          <w:szCs w:val="21"/>
        </w:rPr>
        <w:t xml:space="preserve">/</w:t>
      </w:r>
      <w:r>
        <w:rPr>
          <w:rStyle w:val="883"/>
          <w:rFonts w:hint="eastAsia" w:ascii="宋体" w:hAnsi="宋体"/>
          <w:color w:val="000000"/>
          <w:szCs w:val="21"/>
        </w:rPr>
        <w:t xml:space="preserve">集成、调试等服务，交付采购人验收、使用。</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10、与本投标有关的正式联系方式为：</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地</w:t>
      </w: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址：</w:t>
      </w:r>
      <w:r>
        <w:rPr>
          <w:rStyle w:val="883"/>
          <w:rFonts w:ascii="宋体"/>
          <w:color w:val="000000"/>
          <w:szCs w:val="21"/>
          <w:u w:val="single"/>
        </w:rPr>
        <w:t xml:space="preserve">                      </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电</w:t>
      </w: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话：</w:t>
      </w:r>
      <w:r>
        <w:rPr>
          <w:rStyle w:val="883"/>
          <w:rFonts w:ascii="宋体"/>
          <w:color w:val="000000"/>
          <w:szCs w:val="21"/>
          <w:u w:val="single"/>
        </w:rPr>
        <w:t xml:space="preserve">                      </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传</w:t>
      </w: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真：</w:t>
      </w:r>
      <w:r>
        <w:rPr>
          <w:rStyle w:val="883"/>
          <w:rFonts w:ascii="宋体"/>
          <w:color w:val="000000"/>
          <w:szCs w:val="21"/>
          <w:u w:val="single"/>
        </w:rPr>
        <w:t xml:space="preserve">                      </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开户银行：</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银行账号：</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投标人授权代表姓名（签字）：</w:t>
      </w:r>
      <w:r>
        <w:rPr>
          <w:rStyle w:val="883"/>
          <w:rFonts w:ascii="宋体"/>
          <w:color w:val="000000"/>
          <w:szCs w:val="21"/>
          <w:u w:val="single"/>
        </w:rPr>
        <w:t xml:space="preserve">        </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投标人名称：</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color w:val="000000"/>
          <w:szCs w:val="21"/>
        </w:rPr>
        <w:t xml:space="preserve">（电子公章）</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日</w:t>
      </w: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期：</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color w:val="000000"/>
          <w:szCs w:val="21"/>
        </w:rPr>
        <w:t xml:space="preserve">年</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color w:val="000000"/>
          <w:szCs w:val="21"/>
        </w:rPr>
        <w:t xml:space="preserve">月</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color w:val="000000"/>
          <w:szCs w:val="21"/>
        </w:rPr>
        <w:t xml:space="preserve">日</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ascii="宋体"/>
          <w:color w:val="000000"/>
          <w:szCs w:val="21"/>
        </w:rPr>
      </w:r>
      <w:r/>
    </w:p>
    <w:p>
      <w:pPr>
        <w:pStyle w:val="759"/>
        <w:ind w:firstLine="420"/>
        <w:spacing w:line="360" w:lineRule="auto"/>
        <w:shd w:val="clear" w:color="auto" w:fill="ffffff"/>
        <w:rPr>
          <w:rStyle w:val="883"/>
          <w:rFonts w:ascii="宋体"/>
          <w:color w:val="000000"/>
          <w:szCs w:val="21"/>
        </w:rPr>
      </w:pPr>
      <w:r>
        <w:rPr>
          <w:rStyle w:val="883"/>
          <w:rFonts w:ascii="宋体"/>
          <w:color w:val="000000"/>
          <w:szCs w:val="21"/>
        </w:rPr>
      </w:r>
      <w:r/>
    </w:p>
    <w:p>
      <w:pPr>
        <w:pStyle w:val="759"/>
        <w:spacing w:line="360" w:lineRule="auto"/>
        <w:shd w:val="clear" w:color="auto" w:fill="ffffff"/>
        <w:rPr>
          <w:rStyle w:val="883"/>
          <w:rFonts w:ascii="宋体"/>
          <w:b/>
          <w:bCs/>
          <w:color w:val="000000"/>
          <w:szCs w:val="21"/>
        </w:rPr>
      </w:pPr>
      <w:r>
        <w:rPr>
          <w:rStyle w:val="883"/>
          <w:rFonts w:ascii="宋体"/>
          <w:b/>
          <w:bCs/>
          <w:color w:val="000000"/>
          <w:szCs w:val="21"/>
        </w:rPr>
        <w:br w:type="page" w:clear="all"/>
      </w:r>
      <w:r>
        <w:rPr>
          <w:rStyle w:val="883"/>
          <w:rFonts w:ascii="宋体"/>
          <w:b/>
          <w:bCs/>
          <w:color w:val="000000"/>
          <w:szCs w:val="21"/>
        </w:rPr>
      </w:r>
      <w:r/>
    </w:p>
    <w:p>
      <w:pPr>
        <w:pStyle w:val="759"/>
        <w:spacing w:line="360" w:lineRule="auto"/>
        <w:shd w:val="clear" w:color="auto" w:fill="ffffff"/>
        <w:rPr>
          <w:rStyle w:val="883"/>
          <w:rFonts w:ascii="宋体"/>
          <w:color w:val="000000"/>
          <w:szCs w:val="21"/>
        </w:rPr>
      </w:pPr>
      <w:r>
        <w:rPr>
          <w:rStyle w:val="883"/>
          <w:rFonts w:hint="eastAsia" w:ascii="宋体" w:hAnsi="宋体"/>
          <w:b/>
          <w:bCs/>
          <w:color w:val="000000"/>
          <w:szCs w:val="21"/>
        </w:rPr>
        <w:t xml:space="preserve">附件二、法定代表人授权委托书格式</w:t>
      </w:r>
      <w:r>
        <w:rPr>
          <w:rStyle w:val="883"/>
          <w:rFonts w:ascii="宋体"/>
          <w:color w:val="000000"/>
          <w:szCs w:val="21"/>
        </w:rPr>
      </w:r>
      <w:r/>
    </w:p>
    <w:p>
      <w:pPr>
        <w:pStyle w:val="759"/>
        <w:ind w:firstLine="720"/>
        <w:jc w:val="center"/>
        <w:spacing w:line="360" w:lineRule="auto"/>
        <w:shd w:val="clear" w:color="auto" w:fill="ffffff"/>
        <w:rPr>
          <w:rStyle w:val="883"/>
          <w:rFonts w:ascii="宋体"/>
          <w:color w:val="000000"/>
          <w:sz w:val="36"/>
          <w:szCs w:val="36"/>
        </w:rPr>
      </w:pPr>
      <w:r>
        <w:rPr>
          <w:rStyle w:val="883"/>
          <w:rFonts w:ascii="宋体"/>
          <w:color w:val="000000"/>
          <w:sz w:val="36"/>
          <w:szCs w:val="36"/>
        </w:rPr>
      </w:r>
      <w:r/>
    </w:p>
    <w:p>
      <w:pPr>
        <w:pStyle w:val="759"/>
        <w:ind w:firstLine="720"/>
        <w:jc w:val="center"/>
        <w:spacing w:line="360" w:lineRule="auto"/>
        <w:shd w:val="clear" w:color="auto" w:fill="ffffff"/>
        <w:rPr>
          <w:rStyle w:val="883"/>
          <w:rFonts w:ascii="宋体"/>
          <w:color w:val="000000"/>
          <w:szCs w:val="21"/>
        </w:rPr>
      </w:pPr>
      <w:r>
        <w:rPr>
          <w:rStyle w:val="883"/>
          <w:rFonts w:hint="eastAsia" w:ascii="宋体" w:hAnsi="宋体"/>
          <w:color w:val="000000"/>
          <w:sz w:val="36"/>
          <w:szCs w:val="36"/>
        </w:rPr>
        <w:t xml:space="preserve">法定代表人授权委托书</w:t>
      </w:r>
      <w:r>
        <w:rPr>
          <w:rStyle w:val="883"/>
          <w:rFonts w:ascii="宋体"/>
          <w:color w:val="000000"/>
          <w:szCs w:val="21"/>
        </w:rPr>
      </w:r>
      <w:r/>
    </w:p>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p>
      <w:pPr>
        <w:pStyle w:val="759"/>
        <w:jc w:val="left"/>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致：</w:t>
      </w:r>
      <w:r>
        <w:rPr>
          <w:rStyle w:val="883"/>
          <w:rFonts w:ascii="宋体"/>
          <w:color w:val="000000"/>
          <w:szCs w:val="21"/>
        </w:rPr>
      </w:r>
      <w:r/>
    </w:p>
    <w:p>
      <w:pPr>
        <w:pStyle w:val="759"/>
        <w:ind w:firstLine="420"/>
        <w:jc w:val="left"/>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本授权书声明：注册于</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color w:val="000000"/>
          <w:szCs w:val="21"/>
        </w:rPr>
        <w:t xml:space="preserve">（投标人住址）的</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color w:val="000000"/>
          <w:szCs w:val="21"/>
        </w:rPr>
        <w:t xml:space="preserve">（投标人名称）法定代表人</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color w:val="000000"/>
          <w:szCs w:val="21"/>
        </w:rPr>
        <w:t xml:space="preserve">（法定代表人姓名、职务）代表本公司授权在下面签字的</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color w:val="000000"/>
          <w:szCs w:val="21"/>
        </w:rPr>
        <w:t xml:space="preserve">（投标人代表姓名、职务）为本公司的合法代理人，就贵方组织的</w:t>
      </w:r>
      <w:r>
        <w:rPr>
          <w:rStyle w:val="883"/>
          <w:rFonts w:ascii="宋体"/>
          <w:b/>
          <w:bCs/>
          <w:color w:val="000000"/>
          <w:szCs w:val="21"/>
          <w:u w:val="single"/>
        </w:rPr>
        <w:t xml:space="preserve">                </w:t>
      </w:r>
      <w:r>
        <w:rPr>
          <w:rStyle w:val="883"/>
          <w:rFonts w:ascii="宋体"/>
          <w:b/>
          <w:bCs/>
          <w:color w:val="000000"/>
          <w:u w:val="single"/>
        </w:rPr>
        <w:t xml:space="preserve"> </w:t>
      </w:r>
      <w:r>
        <w:rPr>
          <w:rStyle w:val="883"/>
          <w:rFonts w:hint="eastAsia" w:ascii="宋体" w:hAnsi="宋体"/>
          <w:color w:val="000000"/>
          <w:szCs w:val="21"/>
        </w:rPr>
        <w:t xml:space="preserve">（</w:t>
      </w:r>
      <w:r>
        <w:rPr>
          <w:rStyle w:val="883"/>
          <w:rFonts w:hint="eastAsia" w:ascii="宋体" w:hAnsi="宋体"/>
          <w:b/>
          <w:bCs/>
          <w:color w:val="000000"/>
          <w:szCs w:val="21"/>
        </w:rPr>
        <w:t xml:space="preserve">项目名称</w:t>
      </w:r>
      <w:r>
        <w:rPr>
          <w:rStyle w:val="883"/>
          <w:rFonts w:hint="eastAsia" w:ascii="宋体" w:hAnsi="宋体"/>
          <w:color w:val="000000"/>
          <w:szCs w:val="21"/>
        </w:rPr>
        <w:t xml:space="preserve">），</w:t>
      </w:r>
      <w:r>
        <w:rPr>
          <w:rStyle w:val="883"/>
          <w:rFonts w:ascii="宋体"/>
          <w:color w:val="000000"/>
          <w:szCs w:val="21"/>
          <w:u w:val="single"/>
        </w:rPr>
        <w:t xml:space="preserve">              </w:t>
      </w:r>
      <w:r>
        <w:rPr>
          <w:rStyle w:val="883"/>
          <w:rFonts w:ascii="宋体"/>
          <w:color w:val="000000"/>
          <w:u w:val="single"/>
        </w:rPr>
        <w:t xml:space="preserve"> </w:t>
      </w:r>
      <w:r>
        <w:rPr>
          <w:rStyle w:val="883"/>
          <w:rFonts w:hint="eastAsia" w:ascii="宋体" w:hAnsi="宋体"/>
          <w:color w:val="000000"/>
          <w:szCs w:val="21"/>
        </w:rPr>
        <w:t xml:space="preserve">（项目编号、分包号）投标，以本公司名义处理一切与之有关的事务。</w:t>
      </w:r>
      <w:r>
        <w:rPr>
          <w:rStyle w:val="883"/>
          <w:rFonts w:ascii="宋体"/>
          <w:color w:val="000000"/>
          <w:szCs w:val="21"/>
        </w:rPr>
      </w:r>
      <w:r/>
    </w:p>
    <w:p>
      <w:pPr>
        <w:pStyle w:val="759"/>
        <w:jc w:val="left"/>
        <w:spacing w:line="360" w:lineRule="auto"/>
        <w:shd w:val="clear" w:color="auto" w:fill="ffffff"/>
        <w:rPr>
          <w:rStyle w:val="883"/>
          <w:rFonts w:ascii="宋体"/>
          <w:color w:val="000000"/>
          <w:szCs w:val="21"/>
        </w:rPr>
      </w:pP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本授权书于</w:t>
      </w: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年</w:t>
      </w: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月</w:t>
      </w: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日签字生效，特此声明。</w:t>
      </w:r>
      <w:r>
        <w:rPr>
          <w:rStyle w:val="883"/>
          <w:rFonts w:ascii="宋体"/>
          <w:color w:val="000000"/>
          <w:szCs w:val="21"/>
        </w:rPr>
      </w:r>
      <w:r/>
    </w:p>
    <w:p>
      <w:pPr>
        <w:pStyle w:val="759"/>
        <w:jc w:val="left"/>
        <w:spacing w:line="360" w:lineRule="auto"/>
        <w:shd w:val="clear" w:color="auto" w:fill="ffffff"/>
        <w:rPr>
          <w:rStyle w:val="883"/>
          <w:rFonts w:ascii="宋体"/>
          <w:color w:val="000000"/>
          <w:szCs w:val="21"/>
        </w:rPr>
      </w:pP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法定代表人签字：</w:t>
      </w:r>
      <w:r>
        <w:rPr>
          <w:rStyle w:val="883"/>
          <w:rFonts w:ascii="宋体"/>
          <w:color w:val="000000"/>
          <w:szCs w:val="21"/>
        </w:rPr>
      </w:r>
      <w:r/>
    </w:p>
    <w:p>
      <w:pPr>
        <w:pStyle w:val="759"/>
        <w:ind w:firstLine="825"/>
        <w:jc w:val="left"/>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授权委托人签字：</w:t>
      </w:r>
      <w:r>
        <w:rPr>
          <w:rStyle w:val="883"/>
          <w:rFonts w:ascii="宋体"/>
          <w:color w:val="000000"/>
          <w:szCs w:val="21"/>
        </w:rPr>
        <w:t xml:space="preserve">                   </w:t>
      </w:r>
      <w:r>
        <w:rPr>
          <w:rStyle w:val="883"/>
          <w:rFonts w:ascii="宋体"/>
          <w:color w:val="000000"/>
          <w:szCs w:val="21"/>
        </w:rPr>
      </w:r>
      <w:r/>
    </w:p>
    <w:p>
      <w:pPr>
        <w:pStyle w:val="759"/>
        <w:ind w:firstLine="840"/>
        <w:jc w:val="left"/>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日</w:t>
      </w: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期：</w:t>
      </w: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年</w:t>
      </w: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月</w:t>
      </w:r>
      <w:r>
        <w:rPr>
          <w:rStyle w:val="883"/>
          <w:rFonts w:ascii="宋体"/>
          <w:color w:val="000000"/>
          <w:szCs w:val="21"/>
        </w:rPr>
        <w:t xml:space="preserve">   </w:t>
      </w:r>
      <w:r>
        <w:rPr>
          <w:rStyle w:val="883"/>
          <w:rFonts w:ascii="宋体"/>
          <w:color w:val="000000"/>
        </w:rPr>
        <w:t xml:space="preserve"> </w:t>
      </w:r>
      <w:r>
        <w:rPr>
          <w:rStyle w:val="883"/>
          <w:rFonts w:hint="eastAsia" w:ascii="宋体" w:hAnsi="宋体"/>
          <w:color w:val="000000"/>
          <w:szCs w:val="21"/>
        </w:rPr>
        <w:t xml:space="preserve">日</w:t>
      </w:r>
      <w:r>
        <w:rPr>
          <w:rStyle w:val="883"/>
          <w:rFonts w:ascii="宋体"/>
          <w:color w:val="000000"/>
          <w:szCs w:val="21"/>
        </w:rPr>
      </w:r>
      <w:r/>
    </w:p>
    <w:p>
      <w:pPr>
        <w:pStyle w:val="759"/>
        <w:ind w:firstLine="840"/>
        <w:jc w:val="left"/>
        <w:spacing w:line="360" w:lineRule="auto"/>
        <w:shd w:val="clear" w:color="auto" w:fill="ffffff"/>
        <w:rPr>
          <w:rStyle w:val="883"/>
          <w:rFonts w:ascii="宋体"/>
          <w:color w:val="000000"/>
          <w:szCs w:val="21"/>
        </w:rPr>
      </w:pPr>
      <w:r>
        <w:rPr>
          <w:rStyle w:val="883"/>
          <w:rFonts w:ascii="宋体"/>
          <w:color w:val="000000"/>
          <w:szCs w:val="21"/>
        </w:rPr>
      </w:r>
      <w:r/>
    </w:p>
    <w:p>
      <w:pPr>
        <w:pStyle w:val="759"/>
        <w:jc w:val="left"/>
        <w:spacing w:line="360" w:lineRule="auto"/>
        <w:shd w:val="clear" w:color="auto" w:fill="ffffff"/>
        <w:rPr>
          <w:rStyle w:val="883"/>
          <w:rFonts w:hint="eastAsia" w:ascii="宋体" w:hAnsi="宋体"/>
          <w:color w:val="000000"/>
          <w:szCs w:val="21"/>
        </w:rPr>
      </w:pPr>
      <w:r>
        <w:rPr>
          <w:rStyle w:val="883"/>
          <w:rFonts w:ascii="宋体"/>
          <w:color w:val="000000"/>
          <w:szCs w:val="21"/>
        </w:rPr>
        <w:t xml:space="preserve">法定代表</w:t>
      </w:r>
      <w:r>
        <w:rPr>
          <w:rStyle w:val="883"/>
          <w:rFonts w:hint="eastAsia" w:ascii="宋体" w:hAnsi="宋体" w:cs="宋体"/>
          <w:color w:val="000000"/>
          <w:szCs w:val="21"/>
        </w:rPr>
        <w:t xml:space="preserve">人、</w:t>
      </w:r>
      <w:r>
        <w:rPr>
          <w:rStyle w:val="883"/>
          <w:rFonts w:hint="eastAsia" w:ascii="宋体" w:hAnsi="宋体"/>
          <w:color w:val="000000"/>
          <w:szCs w:val="21"/>
        </w:rPr>
        <w:t xml:space="preserve">委托代理人的身份证明文件：</w:t>
      </w:r>
      <w:r>
        <w:rPr>
          <w:rStyle w:val="883"/>
          <w:rFonts w:hint="eastAsia" w:ascii="宋体" w:hAnsi="宋体"/>
          <w:color w:val="000000"/>
          <w:szCs w:val="21"/>
        </w:rPr>
      </w:r>
      <w:r/>
    </w:p>
    <w:p>
      <w:pPr>
        <w:pStyle w:val="759"/>
        <w:ind w:firstLine="420"/>
        <w:jc w:val="left"/>
        <w:spacing w:line="360" w:lineRule="auto"/>
        <w:shd w:val="clear" w:color="auto" w:fill="ffffff"/>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p>
      <w:pPr>
        <w:pStyle w:val="759"/>
        <w:ind w:firstLine="420"/>
        <w:jc w:val="left"/>
        <w:spacing w:line="360" w:lineRule="auto"/>
        <w:shd w:val="clear" w:color="auto" w:fill="ffffff"/>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p>
      <w:pPr>
        <w:pStyle w:val="759"/>
        <w:jc w:val="left"/>
        <w:spacing w:line="360" w:lineRule="auto"/>
        <w:shd w:val="clear" w:color="auto" w:fill="ffffff"/>
        <w:rPr>
          <w:rStyle w:val="883"/>
          <w:rFonts w:ascii="宋体"/>
          <w:b/>
          <w:bCs/>
          <w:color w:val="000000"/>
          <w:szCs w:val="21"/>
          <w:lang w:val="zh-CN"/>
        </w:rPr>
      </w:pPr>
      <w:r>
        <w:rPr>
          <w:rStyle w:val="883"/>
          <w:rFonts w:ascii="宋体"/>
          <w:b/>
          <w:bCs/>
          <w:color w:val="000000"/>
          <w:szCs w:val="21"/>
        </w:rPr>
        <w:br w:type="page" w:clear="all"/>
      </w:r>
      <w:r>
        <w:rPr>
          <w:rStyle w:val="883"/>
          <w:rFonts w:hint="eastAsia" w:ascii="宋体" w:hAnsi="宋体"/>
          <w:b/>
          <w:bCs/>
          <w:color w:val="000000"/>
          <w:szCs w:val="21"/>
          <w:lang w:val="zh-CN"/>
        </w:rPr>
        <w:t xml:space="preserve">附件三、开标一览表格式</w:t>
      </w:r>
      <w:r>
        <w:rPr>
          <w:rStyle w:val="883"/>
          <w:rFonts w:ascii="宋体"/>
          <w:b/>
          <w:bCs/>
          <w:color w:val="000000"/>
          <w:szCs w:val="21"/>
          <w:lang w:val="zh-CN"/>
        </w:rPr>
      </w:r>
      <w:r/>
    </w:p>
    <w:p>
      <w:pPr>
        <w:pStyle w:val="759"/>
        <w:jc w:val="left"/>
        <w:spacing w:line="360" w:lineRule="auto"/>
        <w:shd w:val="clear" w:color="auto" w:fill="ffffff"/>
        <w:rPr>
          <w:rStyle w:val="883"/>
          <w:rFonts w:ascii="宋体"/>
          <w:b/>
          <w:bCs/>
          <w:color w:val="000000"/>
          <w:szCs w:val="21"/>
          <w:lang w:val="zh-CN"/>
        </w:rPr>
      </w:pPr>
      <w:r>
        <w:rPr>
          <w:rStyle w:val="883"/>
          <w:rFonts w:ascii="宋体"/>
          <w:b/>
          <w:bCs/>
          <w:color w:val="000000"/>
          <w:szCs w:val="21"/>
          <w:lang w:val="zh-CN"/>
        </w:rPr>
      </w:r>
      <w:r/>
    </w:p>
    <w:p>
      <w:pPr>
        <w:pStyle w:val="759"/>
        <w:jc w:val="center"/>
        <w:spacing w:line="360" w:lineRule="auto"/>
        <w:shd w:val="clear" w:color="auto" w:fill="ffffff"/>
        <w:rPr>
          <w:rStyle w:val="883"/>
          <w:rFonts w:ascii="宋体"/>
          <w:b/>
          <w:bCs/>
          <w:color w:val="000000"/>
          <w:sz w:val="28"/>
          <w:szCs w:val="28"/>
          <w:lang w:val="zh-CN"/>
        </w:rPr>
      </w:pPr>
      <w:r>
        <w:rPr>
          <w:rStyle w:val="883"/>
          <w:rFonts w:hint="eastAsia" w:ascii="宋体" w:hAnsi="宋体"/>
          <w:b/>
          <w:bCs/>
          <w:color w:val="000000"/>
          <w:sz w:val="28"/>
          <w:szCs w:val="28"/>
          <w:lang w:val="zh-CN"/>
        </w:rPr>
        <w:t xml:space="preserve">开标一览表</w:t>
      </w:r>
      <w:r>
        <w:rPr>
          <w:rStyle w:val="883"/>
          <w:rFonts w:ascii="宋体"/>
          <w:b/>
          <w:bCs/>
          <w:color w:val="000000"/>
          <w:sz w:val="28"/>
          <w:szCs w:val="28"/>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759"/>
              <w:jc w:val="left"/>
              <w:spacing w:line="360" w:lineRule="auto"/>
              <w:shd w:val="clear" w:color="auto" w:fill="ffffff"/>
              <w:rPr>
                <w:rStyle w:val="883"/>
                <w:rFonts w:ascii="宋体"/>
                <w:color w:val="000000"/>
                <w:szCs w:val="21"/>
                <w:lang w:val="zh-CN"/>
              </w:rPr>
            </w:pPr>
            <w:r>
              <w:rPr>
                <w:rStyle w:val="883"/>
                <w:rFonts w:hint="eastAsia" w:ascii="宋体" w:hAnsi="宋体"/>
                <w:b/>
                <w:bCs/>
                <w:color w:val="000000"/>
                <w:szCs w:val="21"/>
              </w:rPr>
              <w:t xml:space="preserve">项目名称</w:t>
            </w:r>
            <w:r>
              <w:rPr>
                <w:rStyle w:val="883"/>
                <w:rFonts w:hint="eastAsia" w:ascii="宋体" w:hAnsi="宋体"/>
                <w:color w:val="000000"/>
                <w:szCs w:val="21"/>
              </w:rPr>
              <w:t xml:space="preserve">：</w:t>
            </w:r>
            <w:r>
              <w:rPr>
                <w:rStyle w:val="883"/>
                <w:rFonts w:ascii="宋体"/>
                <w:color w:val="000000"/>
                <w:szCs w:val="21"/>
                <w:lang w:val="zh-CN"/>
              </w:rPr>
            </w:r>
            <w:r/>
          </w:p>
        </w:tc>
        <w:tc>
          <w:tcPr>
            <w:tcW w:w="3347" w:type="dxa"/>
            <w:vAlign w:val="center"/>
            <w:textDirection w:val="lrTb"/>
            <w:noWrap w:val="false"/>
          </w:tcPr>
          <w:p>
            <w:pPr>
              <w:pStyle w:val="759"/>
              <w:jc w:val="left"/>
              <w:spacing w:line="360" w:lineRule="auto"/>
              <w:shd w:val="clear" w:color="auto" w:fill="ffffff"/>
              <w:rPr>
                <w:rStyle w:val="883"/>
                <w:rFonts w:ascii="宋体"/>
                <w:color w:val="000000"/>
                <w:szCs w:val="21"/>
                <w:lang w:val="zh-CN"/>
              </w:rPr>
            </w:pPr>
            <w:r>
              <w:rPr>
                <w:rStyle w:val="883"/>
                <w:rFonts w:hint="eastAsia" w:ascii="宋体" w:hAnsi="宋体"/>
                <w:color w:val="000000"/>
                <w:szCs w:val="21"/>
                <w:lang w:val="zh-CN"/>
              </w:rPr>
              <w:t xml:space="preserve">项目编号：</w:t>
            </w:r>
            <w:r>
              <w:rPr>
                <w:rStyle w:val="883"/>
                <w:rFonts w:ascii="宋体"/>
                <w:color w:val="000000"/>
                <w:szCs w:val="21"/>
                <w:lang w:val="zh-CN"/>
              </w:rPr>
            </w:r>
            <w:r/>
          </w:p>
        </w:tc>
      </w:tr>
      <w:tr>
        <w:trPr>
          <w:trHeight w:val="284"/>
        </w:trPr>
        <w:tc>
          <w:tcPr>
            <w:tcW w:w="1105" w:type="dxa"/>
            <w:vAlign w:val="center"/>
            <w:textDirection w:val="lrTb"/>
            <w:noWrap w:val="false"/>
          </w:tcPr>
          <w:p>
            <w:pPr>
              <w:pStyle w:val="759"/>
              <w:jc w:val="left"/>
              <w:spacing w:line="360" w:lineRule="auto"/>
              <w:shd w:val="clear" w:color="auto" w:fill="ffffff"/>
              <w:rPr>
                <w:rStyle w:val="883"/>
                <w:rFonts w:ascii="宋体"/>
                <w:color w:val="000000"/>
                <w:szCs w:val="21"/>
                <w:lang w:val="zh-CN"/>
              </w:rPr>
            </w:pPr>
            <w:r>
              <w:rPr>
                <w:rStyle w:val="883"/>
                <w:rFonts w:hint="eastAsia" w:ascii="宋体" w:hAnsi="宋体"/>
                <w:color w:val="000000"/>
                <w:szCs w:val="21"/>
                <w:lang w:val="zh-CN"/>
              </w:rPr>
              <w:t xml:space="preserve">序号</w:t>
            </w:r>
            <w:r>
              <w:rPr>
                <w:rStyle w:val="883"/>
                <w:rFonts w:ascii="宋体"/>
                <w:color w:val="000000"/>
                <w:szCs w:val="21"/>
                <w:lang w:val="zh-CN"/>
              </w:rPr>
            </w:r>
            <w:r/>
          </w:p>
        </w:tc>
        <w:tc>
          <w:tcPr>
            <w:gridSpan w:val="2"/>
            <w:tcW w:w="4500" w:type="dxa"/>
            <w:vAlign w:val="center"/>
            <w:textDirection w:val="lrTb"/>
            <w:noWrap w:val="false"/>
          </w:tcPr>
          <w:p>
            <w:pPr>
              <w:pStyle w:val="759"/>
              <w:jc w:val="center"/>
              <w:spacing w:line="360" w:lineRule="auto"/>
              <w:shd w:val="clear" w:color="auto" w:fill="ffffff"/>
              <w:rPr>
                <w:rStyle w:val="883"/>
                <w:rFonts w:ascii="宋体"/>
                <w:color w:val="000000"/>
                <w:szCs w:val="21"/>
                <w:lang w:val="zh-CN"/>
              </w:rPr>
            </w:pPr>
            <w:r>
              <w:rPr>
                <w:rStyle w:val="883"/>
                <w:rFonts w:hint="eastAsia" w:ascii="宋体" w:hAnsi="宋体"/>
                <w:color w:val="000000"/>
                <w:szCs w:val="21"/>
                <w:lang w:val="zh-CN"/>
              </w:rPr>
              <w:t xml:space="preserve">名称</w:t>
            </w:r>
            <w:r>
              <w:rPr>
                <w:rStyle w:val="883"/>
                <w:rFonts w:ascii="宋体"/>
                <w:color w:val="000000"/>
                <w:szCs w:val="21"/>
                <w:lang w:val="zh-CN"/>
              </w:rPr>
            </w:r>
            <w:r/>
          </w:p>
        </w:tc>
        <w:tc>
          <w:tcPr>
            <w:gridSpan w:val="2"/>
            <w:tcW w:w="3780" w:type="dxa"/>
            <w:vAlign w:val="center"/>
            <w:textDirection w:val="lrTb"/>
            <w:noWrap w:val="false"/>
          </w:tcPr>
          <w:p>
            <w:pPr>
              <w:pStyle w:val="759"/>
              <w:jc w:val="center"/>
              <w:spacing w:line="360" w:lineRule="auto"/>
              <w:shd w:val="clear" w:color="auto" w:fill="ffffff"/>
              <w:rPr>
                <w:rStyle w:val="883"/>
                <w:rFonts w:ascii="宋体"/>
                <w:color w:val="000000"/>
                <w:szCs w:val="21"/>
                <w:lang w:val="zh-CN"/>
              </w:rPr>
            </w:pPr>
            <w:r>
              <w:rPr>
                <w:rStyle w:val="883"/>
                <w:rFonts w:hint="eastAsia" w:ascii="宋体" w:hAnsi="宋体"/>
                <w:color w:val="000000"/>
                <w:szCs w:val="21"/>
                <w:lang w:val="zh-CN"/>
              </w:rPr>
              <w:t xml:space="preserve">报价（</w:t>
            </w:r>
            <w:r>
              <w:rPr>
                <w:rStyle w:val="883"/>
                <w:rFonts w:hint="eastAsia" w:ascii="宋体" w:hAnsi="宋体"/>
                <w:color w:val="000000"/>
                <w:szCs w:val="21"/>
              </w:rPr>
              <w:t xml:space="preserve">优惠率%</w:t>
            </w:r>
            <w:r>
              <w:rPr>
                <w:rStyle w:val="883"/>
                <w:rFonts w:hint="eastAsia" w:ascii="宋体" w:hAnsi="宋体"/>
                <w:color w:val="000000"/>
                <w:szCs w:val="21"/>
                <w:lang w:val="zh-CN"/>
              </w:rPr>
              <w:t xml:space="preserve">）</w:t>
            </w:r>
            <w:r>
              <w:rPr>
                <w:rStyle w:val="883"/>
                <w:rFonts w:ascii="宋体"/>
                <w:color w:val="000000"/>
                <w:szCs w:val="21"/>
                <w:lang w:val="zh-CN"/>
              </w:rPr>
            </w:r>
            <w:r/>
          </w:p>
        </w:tc>
      </w:tr>
      <w:tr>
        <w:trPr>
          <w:trHeight w:val="284"/>
        </w:trPr>
        <w:tc>
          <w:tcPr>
            <w:tcW w:w="1105"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4500"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3780" w:type="dxa"/>
            <w:vAlign w:val="center"/>
            <w:textDirection w:val="lrTb"/>
            <w:noWrap w:val="false"/>
          </w:tcPr>
          <w:p>
            <w:pPr>
              <w:pStyle w:val="759"/>
              <w:jc w:val="left"/>
              <w:spacing w:line="360" w:lineRule="auto"/>
              <w:shd w:val="clear" w:color="auto" w:fill="ffffff"/>
              <w:rPr>
                <w:rStyle w:val="883"/>
                <w:rFonts w:ascii="宋体"/>
                <w:color w:val="000000"/>
                <w:szCs w:val="21"/>
                <w:lang w:val="zh-CN"/>
              </w:rPr>
            </w:pPr>
            <w:r>
              <w:rPr>
                <w:rStyle w:val="883"/>
                <w:rFonts w:ascii="宋体"/>
                <w:color w:val="000000"/>
                <w:szCs w:val="21"/>
                <w:lang w:val="zh-CN"/>
              </w:rPr>
            </w:r>
            <w:r/>
          </w:p>
        </w:tc>
      </w:tr>
      <w:tr>
        <w:trPr>
          <w:trHeight w:val="284"/>
        </w:trPr>
        <w:tc>
          <w:tcPr>
            <w:tcW w:w="1105"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4500"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3780" w:type="dxa"/>
            <w:vAlign w:val="center"/>
            <w:textDirection w:val="lrTb"/>
            <w:noWrap w:val="false"/>
          </w:tcPr>
          <w:p>
            <w:pPr>
              <w:pStyle w:val="759"/>
              <w:jc w:val="left"/>
              <w:spacing w:line="360" w:lineRule="auto"/>
              <w:shd w:val="clear" w:color="auto" w:fill="ffffff"/>
              <w:rPr>
                <w:rStyle w:val="883"/>
                <w:rFonts w:ascii="宋体"/>
                <w:color w:val="000000"/>
                <w:szCs w:val="21"/>
                <w:lang w:val="zh-CN"/>
              </w:rPr>
            </w:pPr>
            <w:r>
              <w:rPr>
                <w:rStyle w:val="883"/>
                <w:rFonts w:ascii="宋体"/>
                <w:color w:val="000000"/>
                <w:szCs w:val="21"/>
                <w:lang w:val="zh-CN"/>
              </w:rPr>
            </w:r>
            <w:r/>
          </w:p>
        </w:tc>
      </w:tr>
      <w:tr>
        <w:trPr>
          <w:trHeight w:val="284"/>
        </w:trPr>
        <w:tc>
          <w:tcPr>
            <w:tcW w:w="1105"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4500"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3780" w:type="dxa"/>
            <w:vAlign w:val="center"/>
            <w:textDirection w:val="lrTb"/>
            <w:noWrap w:val="false"/>
          </w:tcPr>
          <w:p>
            <w:pPr>
              <w:pStyle w:val="759"/>
              <w:jc w:val="left"/>
              <w:spacing w:line="360" w:lineRule="auto"/>
              <w:shd w:val="clear" w:color="auto" w:fill="ffffff"/>
              <w:rPr>
                <w:rStyle w:val="883"/>
                <w:rFonts w:ascii="宋体"/>
                <w:color w:val="000000"/>
                <w:szCs w:val="21"/>
                <w:lang w:val="zh-CN"/>
              </w:rPr>
            </w:pPr>
            <w:r>
              <w:rPr>
                <w:rStyle w:val="883"/>
                <w:rFonts w:ascii="宋体"/>
                <w:color w:val="000000"/>
                <w:szCs w:val="21"/>
                <w:lang w:val="zh-CN"/>
              </w:rPr>
            </w:r>
            <w:r/>
          </w:p>
        </w:tc>
      </w:tr>
      <w:tr>
        <w:trPr>
          <w:trHeight w:val="284"/>
        </w:trPr>
        <w:tc>
          <w:tcPr>
            <w:tcW w:w="1105"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4500"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3780" w:type="dxa"/>
            <w:vAlign w:val="center"/>
            <w:textDirection w:val="lrTb"/>
            <w:noWrap w:val="false"/>
          </w:tcPr>
          <w:p>
            <w:pPr>
              <w:pStyle w:val="759"/>
              <w:jc w:val="left"/>
              <w:spacing w:line="360" w:lineRule="auto"/>
              <w:shd w:val="clear" w:color="auto" w:fill="ffffff"/>
              <w:rPr>
                <w:rStyle w:val="883"/>
                <w:rFonts w:ascii="宋体"/>
                <w:color w:val="000000"/>
                <w:szCs w:val="21"/>
                <w:lang w:val="zh-CN"/>
              </w:rPr>
            </w:pPr>
            <w:r>
              <w:rPr>
                <w:rStyle w:val="883"/>
                <w:rFonts w:ascii="宋体"/>
                <w:color w:val="000000"/>
                <w:szCs w:val="21"/>
                <w:lang w:val="zh-CN"/>
              </w:rPr>
            </w:r>
            <w:r/>
          </w:p>
        </w:tc>
      </w:tr>
      <w:tr>
        <w:trPr>
          <w:trHeight w:val="284"/>
        </w:trPr>
        <w:tc>
          <w:tcPr>
            <w:tcW w:w="1105"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4500"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3780" w:type="dxa"/>
            <w:vAlign w:val="center"/>
            <w:textDirection w:val="lrTb"/>
            <w:noWrap w:val="false"/>
          </w:tcPr>
          <w:p>
            <w:pPr>
              <w:pStyle w:val="759"/>
              <w:jc w:val="left"/>
              <w:spacing w:line="360" w:lineRule="auto"/>
              <w:shd w:val="clear" w:color="auto" w:fill="ffffff"/>
              <w:rPr>
                <w:rStyle w:val="883"/>
                <w:rFonts w:ascii="宋体"/>
                <w:color w:val="000000"/>
                <w:szCs w:val="21"/>
                <w:lang w:val="zh-CN"/>
              </w:rPr>
            </w:pPr>
            <w:r>
              <w:rPr>
                <w:rStyle w:val="883"/>
                <w:rFonts w:ascii="宋体"/>
                <w:color w:val="000000"/>
                <w:szCs w:val="21"/>
                <w:lang w:val="zh-CN"/>
              </w:rPr>
            </w:r>
            <w:r/>
          </w:p>
        </w:tc>
      </w:tr>
      <w:tr>
        <w:trPr>
          <w:trHeight w:val="284"/>
        </w:trPr>
        <w:tc>
          <w:tcPr>
            <w:tcW w:w="1105"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4500" w:type="dxa"/>
            <w:vAlign w:val="center"/>
            <w:textDirection w:val="lrTb"/>
            <w:noWrap w:val="false"/>
          </w:tcPr>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tc>
        <w:tc>
          <w:tcPr>
            <w:gridSpan w:val="2"/>
            <w:tcW w:w="3780" w:type="dxa"/>
            <w:vAlign w:val="center"/>
            <w:textDirection w:val="lrTb"/>
            <w:noWrap w:val="false"/>
          </w:tcPr>
          <w:p>
            <w:pPr>
              <w:pStyle w:val="759"/>
              <w:jc w:val="left"/>
              <w:spacing w:line="360" w:lineRule="auto"/>
              <w:shd w:val="clear" w:color="auto" w:fill="ffffff"/>
              <w:rPr>
                <w:rStyle w:val="883"/>
                <w:rFonts w:ascii="宋体"/>
                <w:color w:val="000000"/>
                <w:szCs w:val="21"/>
                <w:lang w:val="zh-CN"/>
              </w:rPr>
            </w:pPr>
            <w:r>
              <w:rPr>
                <w:rStyle w:val="883"/>
                <w:rFonts w:ascii="宋体"/>
                <w:color w:val="000000"/>
                <w:szCs w:val="21"/>
                <w:lang w:val="zh-CN"/>
              </w:rPr>
            </w:r>
            <w:r/>
          </w:p>
        </w:tc>
      </w:tr>
      <w:tr>
        <w:trPr>
          <w:trHeight w:val="284"/>
        </w:trPr>
        <w:tc>
          <w:tcPr>
            <w:gridSpan w:val="2"/>
            <w:tcW w:w="3265" w:type="dxa"/>
            <w:vAlign w:val="center"/>
            <w:textDirection w:val="lrTb"/>
            <w:noWrap w:val="false"/>
          </w:tcPr>
          <w:p>
            <w:pPr>
              <w:pStyle w:val="759"/>
              <w:jc w:val="left"/>
              <w:spacing w:line="360" w:lineRule="auto"/>
              <w:shd w:val="clear" w:color="auto" w:fill="ffffff"/>
              <w:rPr>
                <w:rStyle w:val="883"/>
                <w:rFonts w:ascii="宋体"/>
                <w:color w:val="000000"/>
                <w:szCs w:val="21"/>
                <w:lang w:val="zh-CN"/>
              </w:rPr>
            </w:pPr>
            <w:r>
              <w:rPr>
                <w:rStyle w:val="883"/>
                <w:rFonts w:hint="eastAsia" w:ascii="宋体" w:hAnsi="宋体"/>
                <w:color w:val="000000"/>
                <w:szCs w:val="21"/>
                <w:lang w:val="zh-CN"/>
              </w:rPr>
              <w:t xml:space="preserve">是否中小微企业</w:t>
            </w:r>
            <w:r>
              <w:rPr>
                <w:rStyle w:val="883"/>
                <w:rFonts w:ascii="宋体"/>
                <w:color w:val="000000"/>
                <w:szCs w:val="21"/>
                <w:lang w:val="zh-CN"/>
              </w:rPr>
            </w:r>
            <w:r/>
          </w:p>
        </w:tc>
        <w:tc>
          <w:tcPr>
            <w:gridSpan w:val="3"/>
            <w:tcW w:w="6120" w:type="dxa"/>
            <w:vAlign w:val="center"/>
            <w:textDirection w:val="lrTb"/>
            <w:noWrap w:val="false"/>
          </w:tcPr>
          <w:p>
            <w:pPr>
              <w:pStyle w:val="759"/>
              <w:jc w:val="left"/>
              <w:spacing w:line="360" w:lineRule="auto"/>
              <w:shd w:val="clear" w:color="auto" w:fill="ffffff"/>
              <w:rPr>
                <w:rStyle w:val="883"/>
                <w:rFonts w:ascii="宋体"/>
                <w:color w:val="000000"/>
                <w:szCs w:val="21"/>
                <w:lang w:val="zh-CN"/>
              </w:rPr>
            </w:pPr>
            <w:r>
              <w:rPr>
                <w:rStyle w:val="883"/>
                <w:rFonts w:ascii="宋体"/>
                <w:color w:val="000000"/>
                <w:szCs w:val="21"/>
                <w:lang w:val="zh-CN"/>
              </w:rPr>
            </w:r>
            <w:r/>
          </w:p>
        </w:tc>
      </w:tr>
    </w:tbl>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759"/>
        <w:jc w:val="left"/>
        <w:spacing w:line="360" w:lineRule="auto"/>
        <w:shd w:val="clear" w:color="auto" w:fill="ffffff"/>
        <w:rPr>
          <w:rStyle w:val="883"/>
          <w:rFonts w:ascii="宋体"/>
          <w:bCs/>
          <w:color w:val="000000"/>
          <w:szCs w:val="21"/>
          <w:lang w:val="zh-CN"/>
        </w:rPr>
      </w:pPr>
      <w:r>
        <w:rPr>
          <w:rStyle w:val="883"/>
          <w:rFonts w:hint="eastAsia" w:ascii="宋体" w:hAnsi="宋体"/>
          <w:bCs/>
          <w:color w:val="000000"/>
          <w:szCs w:val="21"/>
          <w:lang w:val="zh-CN"/>
        </w:rPr>
        <w:t xml:space="preserve">说明：</w:t>
      </w:r>
      <w:r>
        <w:rPr>
          <w:rStyle w:val="883"/>
          <w:rFonts w:ascii="宋体"/>
          <w:bCs/>
          <w:color w:val="000000"/>
          <w:szCs w:val="21"/>
          <w:lang w:val="zh-CN"/>
        </w:rPr>
      </w:r>
      <w:r/>
    </w:p>
    <w:p>
      <w:pPr>
        <w:pStyle w:val="759"/>
        <w:numPr>
          <w:ilvl w:val="0"/>
          <w:numId w:val="6"/>
        </w:numPr>
        <w:ind w:firstLine="420"/>
        <w:jc w:val="left"/>
        <w:spacing w:line="360" w:lineRule="auto"/>
        <w:shd w:val="clear" w:color="auto" w:fill="ffffff"/>
        <w:widowControl w:val="off"/>
        <w:rPr>
          <w:rFonts w:ascii="宋体"/>
          <w:bCs/>
          <w:color w:val="000000"/>
          <w:szCs w:val="21"/>
        </w:rPr>
      </w:pPr>
      <w:r>
        <w:rPr>
          <w:rFonts w:hint="eastAsia" w:ascii="宋体" w:hAnsi="宋体" w:cs="宋体"/>
          <w:bCs/>
          <w:color w:val="000000"/>
          <w:szCs w:val="21"/>
        </w:rPr>
        <w:t xml:space="preserve">本项目仅接受一个价格，不得填报有选择性报价方案。</w:t>
      </w:r>
      <w:r>
        <w:rPr>
          <w:rFonts w:ascii="宋体"/>
          <w:bCs/>
          <w:color w:val="000000"/>
          <w:szCs w:val="21"/>
        </w:rPr>
      </w:r>
      <w:r/>
    </w:p>
    <w:p>
      <w:pPr>
        <w:pStyle w:val="759"/>
        <w:numPr>
          <w:ilvl w:val="0"/>
          <w:numId w:val="6"/>
        </w:numPr>
        <w:ind w:firstLine="420"/>
        <w:jc w:val="left"/>
        <w:spacing w:line="360" w:lineRule="auto"/>
        <w:shd w:val="clear" w:color="auto" w:fill="ffffff"/>
        <w:rPr>
          <w:rFonts w:hint="eastAsia" w:ascii="宋体" w:hAnsi="宋体" w:cs="宋体"/>
          <w:color w:val="000000"/>
          <w:szCs w:val="21"/>
        </w:rPr>
      </w:pPr>
      <w:r>
        <w:rPr>
          <w:rFonts w:hint="eastAsia" w:ascii="宋体" w:hAnsi="宋体" w:cs="宋体"/>
          <w:bCs/>
          <w:color w:val="000000"/>
          <w:szCs w:val="21"/>
        </w:rPr>
        <w:t xml:space="preserve">“投标供应商是否属于小微型企业</w:t>
      </w:r>
      <w:r>
        <w:rPr>
          <w:rFonts w:hint="eastAsia" w:ascii="宋体" w:hAnsi="宋体" w:cs="宋体"/>
          <w:bCs/>
          <w:color w:val="000000"/>
          <w:szCs w:val="21"/>
          <w:lang w:val="zh-CN"/>
        </w:rPr>
        <w:t xml:space="preserve">”栏内填写“是”或“否”，</w:t>
      </w:r>
      <w:r>
        <w:rPr>
          <w:rFonts w:hint="eastAsia" w:ascii="宋体" w:hAnsi="宋体" w:cs="宋体"/>
          <w:color w:val="000000"/>
          <w:szCs w:val="21"/>
        </w:rPr>
        <w:t xml:space="preserve">非小微企业产品不享受价格扣除。</w:t>
      </w:r>
      <w:r>
        <w:rPr>
          <w:rFonts w:hint="eastAsia" w:ascii="宋体" w:hAnsi="宋体" w:cs="宋体"/>
          <w:color w:val="000000"/>
          <w:szCs w:val="21"/>
        </w:rPr>
      </w:r>
      <w:r/>
    </w:p>
    <w:p>
      <w:pPr>
        <w:pStyle w:val="759"/>
        <w:jc w:val="left"/>
        <w:spacing w:line="360" w:lineRule="auto"/>
        <w:shd w:val="clear" w:color="auto" w:fill="ffffff"/>
        <w:rPr>
          <w:rStyle w:val="883"/>
          <w:rFonts w:ascii="宋体"/>
          <w:b/>
          <w:bCs/>
          <w:color w:val="000000"/>
          <w:szCs w:val="21"/>
        </w:rPr>
      </w:pPr>
      <w:r>
        <w:rPr>
          <w:rStyle w:val="883"/>
          <w:rFonts w:ascii="宋体"/>
          <w:b/>
          <w:bCs/>
          <w:color w:val="000000"/>
          <w:szCs w:val="21"/>
        </w:rPr>
        <w:t xml:space="preserve"> </w:t>
      </w:r>
      <w:r>
        <w:rPr>
          <w:rStyle w:val="883"/>
          <w:rFonts w:ascii="宋体"/>
          <w:b/>
          <w:bCs/>
          <w:color w:val="000000"/>
          <w:szCs w:val="21"/>
        </w:rPr>
      </w:r>
      <w:r/>
    </w:p>
    <w:p>
      <w:pPr>
        <w:pStyle w:val="759"/>
        <w:jc w:val="left"/>
        <w:spacing w:line="360" w:lineRule="auto"/>
        <w:shd w:val="clear" w:color="auto" w:fill="ffffff"/>
        <w:rPr>
          <w:rStyle w:val="883"/>
          <w:rFonts w:ascii="宋体"/>
          <w:color w:val="000000"/>
          <w:szCs w:val="21"/>
        </w:rPr>
      </w:pPr>
      <w:r>
        <w:rPr>
          <w:rStyle w:val="883"/>
          <w:rFonts w:ascii="宋体"/>
          <w:color w:val="000000"/>
          <w:szCs w:val="21"/>
        </w:rPr>
      </w:r>
      <w:r/>
    </w:p>
    <w:p>
      <w:pPr>
        <w:pStyle w:val="759"/>
        <w:spacing w:line="360" w:lineRule="auto"/>
        <w:shd w:val="clear" w:color="auto" w:fill="ffffff"/>
        <w:rPr>
          <w:rStyle w:val="883"/>
          <w:rFonts w:ascii="宋体"/>
          <w:b/>
          <w:bCs/>
          <w:color w:val="000000"/>
          <w:szCs w:val="21"/>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883"/>
          <w:rFonts w:ascii="宋体"/>
          <w:b/>
          <w:bCs/>
          <w:color w:val="000000"/>
          <w:szCs w:val="21"/>
        </w:rPr>
      </w:r>
      <w:r/>
    </w:p>
    <w:p>
      <w:pPr>
        <w:pStyle w:val="759"/>
        <w:spacing w:line="360" w:lineRule="auto"/>
        <w:shd w:val="clear" w:color="auto" w:fill="ffffff"/>
        <w:rPr>
          <w:rFonts w:ascii="宋体" w:hAnsi="宋体"/>
          <w:b/>
          <w:bCs/>
          <w:color w:val="000000"/>
          <w:szCs w:val="21"/>
        </w:rPr>
      </w:pPr>
      <w:r>
        <w:rPr>
          <w:rStyle w:val="883"/>
          <w:rFonts w:hint="eastAsia" w:ascii="宋体" w:hAnsi="宋体"/>
          <w:b/>
          <w:bCs/>
          <w:color w:val="000000"/>
          <w:szCs w:val="21"/>
        </w:rPr>
        <w:t xml:space="preserve">附件四、</w:t>
      </w:r>
      <w:r>
        <w:rPr>
          <w:rFonts w:hint="eastAsia" w:ascii="宋体" w:hAnsi="宋体"/>
          <w:b/>
          <w:bCs/>
          <w:color w:val="000000"/>
          <w:szCs w:val="21"/>
        </w:rPr>
        <w:t xml:space="preserve">分项报价表格式</w:t>
      </w:r>
      <w:r>
        <w:rPr>
          <w:rFonts w:ascii="宋体" w:hAnsi="宋体"/>
          <w:b/>
          <w:bCs/>
          <w:color w:val="000000"/>
          <w:szCs w:val="21"/>
        </w:rPr>
      </w:r>
      <w:r/>
    </w:p>
    <w:p>
      <w:pPr>
        <w:pStyle w:val="759"/>
        <w:spacing w:line="360" w:lineRule="auto"/>
        <w:shd w:val="clear" w:color="auto" w:fill="ffffff"/>
        <w:rPr>
          <w:rFonts w:ascii="宋体" w:hAnsi="宋体"/>
          <w:b/>
          <w:bCs/>
          <w:color w:val="000000"/>
          <w:szCs w:val="21"/>
        </w:rPr>
      </w:pPr>
      <w:r>
        <w:rPr>
          <w:rFonts w:ascii="宋体" w:hAnsi="宋体"/>
          <w:b/>
          <w:bCs/>
          <w:color w:val="000000"/>
          <w:szCs w:val="21"/>
        </w:rPr>
      </w:r>
      <w:r/>
    </w:p>
    <w:p>
      <w:pPr>
        <w:pStyle w:val="759"/>
        <w:jc w:val="center"/>
        <w:spacing w:line="360" w:lineRule="auto"/>
        <w:widowControl w:val="off"/>
        <w:rPr>
          <w:rFonts w:hint="eastAsia"/>
          <w:color w:val="000000"/>
          <w:sz w:val="28"/>
          <w:lang w:val="zh-CN"/>
        </w:rPr>
      </w:pPr>
      <w:r>
        <w:rPr>
          <w:rFonts w:hint="eastAsia"/>
          <w:color w:val="000000"/>
          <w:sz w:val="28"/>
          <w:lang w:val="zh-CN"/>
        </w:rPr>
        <w:t xml:space="preserve">分项报价表</w:t>
      </w:r>
      <w:r>
        <w:rPr>
          <w:rFonts w:hint="eastAsia"/>
          <w:color w:val="000000"/>
          <w:sz w:val="28"/>
          <w:lang w:val="zh-CN"/>
        </w:rPr>
      </w:r>
      <w:r/>
    </w:p>
    <w:tbl>
      <w:tblPr>
        <w:tblW w:w="9346" w:type="dxa"/>
        <w:tblInd w:w="10" w:type="dxa"/>
        <w:tblLayout w:type="autofit"/>
        <w:tblCellMar>
          <w:left w:w="108" w:type="dxa"/>
          <w:top w:w="0" w:type="dxa"/>
          <w:right w:w="108" w:type="dxa"/>
          <w:bottom w:w="0" w:type="dxa"/>
        </w:tblCellMar>
        <w:tblLook w:val="04A0" w:firstRow="1" w:lastRow="0" w:firstColumn="1" w:lastColumn="0" w:noHBand="0" w:noVBand="1"/>
      </w:tblPr>
      <w:tblGrid>
        <w:gridCol w:w="960"/>
        <w:gridCol w:w="2473"/>
        <w:gridCol w:w="1794"/>
        <w:gridCol w:w="1276"/>
        <w:gridCol w:w="1284"/>
        <w:gridCol w:w="1559"/>
      </w:tblGrid>
      <w:tr>
        <w:trPr>
          <w:trHeight w:val="829"/>
        </w:trPr>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履职辅助类法律服务内容</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最高限制单价</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单位</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284"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投标单价</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559" w:type="dxa"/>
            <w:vAlign w:val="top"/>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t xml:space="preserve">优惠率（%）</w:t>
            </w:r>
            <w:r>
              <w:rPr>
                <w:rFonts w:hint="eastAsia" w:ascii="宋体" w:hAnsi="宋体" w:cs="宋体"/>
                <w:color w:val="000000"/>
                <w:szCs w:val="21"/>
              </w:rPr>
            </w:r>
            <w:r/>
          </w:p>
        </w:tc>
      </w:tr>
      <w:tr>
        <w:trPr>
          <w:trHeight w:val="870"/>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法律意见书</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1000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0" w:space="0"/>
              <w:right w:val="single" w:color="000000" w:sz="8" w:space="0"/>
            </w:tcBorders>
            <w:tcW w:w="1559" w:type="dxa"/>
            <w:vAlign w:val="top"/>
            <w:vMerge w:val="restart"/>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85"/>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会议</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500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559" w:type="dxa"/>
            <w:vAlign w:val="top"/>
            <w:vMerge w:val="continue"/>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85"/>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法律尽职调查</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2000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559" w:type="dxa"/>
            <w:vAlign w:val="top"/>
            <w:vMerge w:val="continue"/>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51"/>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重要合同、规范性文件审查（投资类、金融类）</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1000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559" w:type="dxa"/>
            <w:vAlign w:val="top"/>
            <w:vMerge w:val="continue"/>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870"/>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其他合同审查</w:t>
            </w:r>
            <w:r>
              <w:rPr>
                <w:rFonts w:ascii="宋体" w:hAnsi="宋体" w:cs="宋体"/>
                <w:color w:val="000000"/>
                <w:szCs w:val="21"/>
              </w:rPr>
            </w:r>
            <w:r/>
          </w:p>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（除重要合同以外的其他合同）</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300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559" w:type="dxa"/>
            <w:vAlign w:val="top"/>
            <w:vMerge w:val="continue"/>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77"/>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信访维稳</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2000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559" w:type="dxa"/>
            <w:vAlign w:val="top"/>
            <w:vMerge w:val="continue"/>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696"/>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法律培训</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500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课时</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0" w:space="0"/>
              <w:left w:val="none" w:color="000000" w:sz="4" w:space="0"/>
              <w:bottom w:val="none" w:color="000000" w:sz="0" w:space="0"/>
              <w:right w:val="single" w:color="000000" w:sz="8" w:space="0"/>
            </w:tcBorders>
            <w:tcW w:w="1559" w:type="dxa"/>
            <w:vAlign w:val="top"/>
            <w:vMerge w:val="continue"/>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85"/>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坐班</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300</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天</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84" w:type="dxa"/>
            <w:vAlign w:val="center"/>
            <w:textDirection w:val="lrTb"/>
            <w:noWrap/>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0" w:space="0"/>
              <w:left w:val="none" w:color="000000" w:sz="4" w:space="0"/>
              <w:bottom w:val="single" w:color="000000" w:sz="8" w:space="0"/>
              <w:right w:val="single" w:color="000000" w:sz="8" w:space="0"/>
            </w:tcBorders>
            <w:tcW w:w="1559" w:type="dxa"/>
            <w:vAlign w:val="top"/>
            <w:vMerge w:val="continue"/>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620"/>
        </w:trPr>
        <w:tc>
          <w:tcPr>
            <w:gridSpan w:val="6"/>
            <w:tcBorders>
              <w:top w:val="none" w:color="000000" w:sz="4" w:space="0"/>
              <w:left w:val="single" w:color="000000" w:sz="8" w:space="0"/>
              <w:bottom w:val="single" w:color="000000" w:sz="8" w:space="0"/>
              <w:right w:val="single" w:color="000000" w:sz="8" w:space="0"/>
            </w:tcBorders>
            <w:tcW w:w="9346" w:type="dxa"/>
            <w:vAlign w:val="center"/>
            <w:textDirection w:val="lrTb"/>
            <w:noWrap w:val="false"/>
          </w:tcPr>
          <w:p>
            <w:pPr>
              <w:pStyle w:val="759"/>
              <w:spacing w:line="360" w:lineRule="auto"/>
              <w:rPr>
                <w:rFonts w:ascii="宋体" w:hAnsi="宋体" w:cs="宋体"/>
                <w:color w:val="000000"/>
                <w:szCs w:val="21"/>
              </w:rPr>
            </w:pPr>
            <w:r>
              <w:rPr>
                <w:rFonts w:hint="eastAsia" w:ascii="宋体" w:hAnsi="宋体" w:cs="宋体"/>
                <w:color w:val="000000"/>
                <w:szCs w:val="21"/>
              </w:rPr>
              <w:t xml:space="preserve">二、案件代理</w:t>
            </w:r>
            <w:r>
              <w:rPr>
                <w:rFonts w:ascii="宋体" w:hAnsi="宋体" w:cs="宋体"/>
                <w:color w:val="000000"/>
                <w:szCs w:val="21"/>
              </w:rPr>
            </w:r>
            <w:r/>
          </w:p>
        </w:tc>
      </w:tr>
      <w:tr>
        <w:trPr>
          <w:trHeight w:val="1155"/>
        </w:trPr>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涉诉涉裁法律服务内容</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最高限制单价</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单位</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284"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投标单价</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559" w:type="dxa"/>
            <w:vAlign w:val="top"/>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t xml:space="preserve">优惠率（%）</w:t>
            </w:r>
            <w:r>
              <w:rPr>
                <w:rFonts w:hint="eastAsia" w:ascii="宋体" w:hAnsi="宋体" w:cs="宋体"/>
                <w:color w:val="000000"/>
                <w:szCs w:val="21"/>
              </w:rPr>
            </w:r>
            <w:r/>
          </w:p>
        </w:tc>
      </w:tr>
      <w:tr>
        <w:trPr>
          <w:trHeight w:val="855"/>
        </w:trPr>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行政复议</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794" w:type="dxa"/>
            <w:vAlign w:val="center"/>
            <w:textDirection w:val="lrTb"/>
            <w:noWrap w:val="false"/>
          </w:tcPr>
          <w:p>
            <w:pPr>
              <w:pStyle w:val="759"/>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5000</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276" w:type="dxa"/>
            <w:vAlign w:val="center"/>
            <w:vMerge w:val="restart"/>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t xml:space="preserve">元/</w:t>
            </w:r>
            <w:r>
              <w:rPr>
                <w:rFonts w:hint="eastAsia" w:ascii="宋体" w:hAnsi="宋体" w:cs="宋体"/>
                <w:color w:val="000000"/>
                <w:szCs w:val="21"/>
              </w:rPr>
              <w:t xml:space="preserve">件</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284"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none" w:color="000000" w:sz="0" w:space="0"/>
              <w:right w:val="single" w:color="000000" w:sz="8" w:space="0"/>
            </w:tcBorders>
            <w:tcW w:w="1559" w:type="dxa"/>
            <w:vAlign w:val="top"/>
            <w:vMerge w:val="restart"/>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855"/>
        </w:trPr>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行政诉讼</w:t>
            </w:r>
            <w:r>
              <w:rPr>
                <w:rFonts w:ascii="宋体" w:hAnsi="宋体" w:cs="宋体"/>
                <w:color w:val="000000"/>
                <w:szCs w:val="21"/>
              </w:rPr>
            </w:r>
            <w:r/>
          </w:p>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（含一审、二审、再审等全流程事务）</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5000</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284"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8" w:space="0"/>
              <w:bottom w:val="none" w:color="000000" w:sz="0" w:space="0"/>
              <w:right w:val="single" w:color="000000" w:sz="8" w:space="0"/>
            </w:tcBorders>
            <w:tcW w:w="1559" w:type="dxa"/>
            <w:vAlign w:val="top"/>
            <w:vMerge w:val="continue"/>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07"/>
        </w:trPr>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2473"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民事诉讼、仲裁</w:t>
            </w:r>
            <w:r>
              <w:rPr>
                <w:rFonts w:ascii="宋体" w:hAnsi="宋体" w:cs="宋体"/>
                <w:color w:val="000000"/>
                <w:szCs w:val="21"/>
              </w:rPr>
            </w:r>
            <w:r/>
          </w:p>
          <w:p>
            <w:pPr>
              <w:pStyle w:val="759"/>
              <w:spacing w:line="360" w:lineRule="auto"/>
              <w:widowControl w:val="off"/>
              <w:rPr>
                <w:rFonts w:ascii="宋体" w:hAnsi="宋体" w:cs="宋体"/>
                <w:color w:val="000000"/>
                <w:szCs w:val="21"/>
              </w:rPr>
            </w:pPr>
            <w:r>
              <w:rPr>
                <w:rFonts w:hint="eastAsia" w:ascii="宋体" w:hAnsi="宋体" w:cs="宋体"/>
                <w:color w:val="000000"/>
                <w:szCs w:val="21"/>
              </w:rPr>
              <w:t xml:space="preserve">（含一审、二审、再审等全流程事务）</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794" w:type="dxa"/>
            <w:vAlign w:val="center"/>
            <w:textDirection w:val="lrTb"/>
            <w:noWrap w:val="false"/>
          </w:tcPr>
          <w:p>
            <w:pPr>
              <w:pStyle w:val="759"/>
              <w:jc w:val="center"/>
              <w:spacing w:line="360" w:lineRule="auto"/>
              <w:rPr>
                <w:rFonts w:ascii="宋体" w:hAnsi="宋体" w:cs="宋体"/>
                <w:color w:val="000000"/>
                <w:szCs w:val="21"/>
              </w:rPr>
            </w:pPr>
            <w:r>
              <w:rPr>
                <w:rFonts w:hint="eastAsia" w:ascii="宋体" w:hAnsi="宋体" w:cs="宋体"/>
                <w:color w:val="000000"/>
                <w:szCs w:val="21"/>
              </w:rPr>
              <w:t xml:space="preserve">8000</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284" w:type="dxa"/>
            <w:vAlign w:val="center"/>
            <w:textDirection w:val="lrTb"/>
            <w:noWrap w:val="false"/>
          </w:tcPr>
          <w:p>
            <w:pPr>
              <w:pStyle w:val="759"/>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8" w:space="0"/>
              <w:bottom w:val="single" w:color="000000" w:sz="8" w:space="0"/>
              <w:right w:val="single" w:color="000000" w:sz="8" w:space="0"/>
            </w:tcBorders>
            <w:tcW w:w="1559" w:type="dxa"/>
            <w:vAlign w:val="top"/>
            <w:vMerge w:val="continue"/>
            <w:textDirection w:val="lrTb"/>
            <w:noWrap w:val="false"/>
          </w:tcPr>
          <w:p>
            <w:pPr>
              <w:pStyle w:val="759"/>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759"/>
        <w:jc w:val="left"/>
        <w:spacing w:line="360" w:lineRule="auto"/>
        <w:tabs>
          <w:tab w:val="left" w:pos="220" w:leader="none"/>
        </w:tabs>
        <w:rPr>
          <w:rFonts w:hint="eastAsia" w:ascii="微软雅黑" w:hAnsi="微软雅黑" w:cs="微软雅黑"/>
          <w:color w:val="000000"/>
          <w:szCs w:val="21"/>
        </w:rPr>
      </w:pPr>
      <w:r>
        <w:rPr>
          <w:rFonts w:hint="eastAsia" w:ascii="微软雅黑" w:hAnsi="微软雅黑" w:cs="微软雅黑"/>
          <w:color w:val="000000"/>
          <w:szCs w:val="21"/>
        </w:rPr>
        <w:t xml:space="preserve">注：</w:t>
      </w:r>
      <w:r>
        <w:rPr>
          <w:rFonts w:hint="eastAsia" w:ascii="微软雅黑" w:hAnsi="微软雅黑" w:cs="微软雅黑"/>
          <w:color w:val="000000"/>
          <w:szCs w:val="21"/>
        </w:rPr>
      </w:r>
      <w:r/>
    </w:p>
    <w:p>
      <w:pPr>
        <w:pStyle w:val="759"/>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1.此表为表样，行数可自行添加，但表式不变。</w:t>
      </w:r>
      <w:r>
        <w:rPr>
          <w:rFonts w:ascii="微软雅黑" w:hAnsi="微软雅黑" w:cs="微软雅黑"/>
          <w:color w:val="000000"/>
          <w:szCs w:val="21"/>
        </w:rPr>
      </w:r>
      <w:r/>
    </w:p>
    <w:p>
      <w:pPr>
        <w:pStyle w:val="759"/>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2.供应商必须保证承诺使用小、微型企业参加投标的真实性，如出现虚假响应，一经查实，将按照采购方采购有关法律法规进行处理。</w:t>
      </w:r>
      <w:r>
        <w:rPr>
          <w:rFonts w:ascii="微软雅黑" w:hAnsi="微软雅黑" w:cs="微软雅黑"/>
          <w:color w:val="000000"/>
          <w:szCs w:val="21"/>
        </w:rPr>
      </w:r>
      <w:r/>
    </w:p>
    <w:p>
      <w:pPr>
        <w:pStyle w:val="759"/>
        <w:ind w:firstLine="420"/>
        <w:spacing w:line="360" w:lineRule="auto"/>
        <w:widowControl w:val="off"/>
        <w:tabs>
          <w:tab w:val="left" w:pos="1440" w:leader="none"/>
        </w:tabs>
        <w:rPr>
          <w:rFonts w:hint="eastAsia" w:ascii="宋体" w:hAnsi="宋体"/>
          <w:color w:val="000000"/>
        </w:rPr>
      </w:pPr>
      <w:r>
        <w:rPr>
          <w:rFonts w:hint="eastAsia" w:ascii="宋体" w:hAnsi="宋体"/>
          <w:color w:val="000000"/>
        </w:rPr>
      </w:r>
      <w:r/>
    </w:p>
    <w:p>
      <w:pPr>
        <w:pStyle w:val="759"/>
        <w:jc w:val="left"/>
        <w:spacing w:line="360" w:lineRule="auto"/>
        <w:shd w:val="clear" w:color="auto" w:fill="ffffff"/>
        <w:rPr>
          <w:rStyle w:val="883"/>
          <w:color w:val="000000"/>
          <w:szCs w:val="21"/>
          <w:lang w:val="zh-CN"/>
        </w:rPr>
      </w:pPr>
      <w:r>
        <w:rPr>
          <w:rStyle w:val="883"/>
          <w:color w:val="000000"/>
          <w:szCs w:val="21"/>
          <w:lang w:val="zh-CN"/>
        </w:rPr>
        <w:br w:type="page" w:clear="all"/>
      </w:r>
      <w:r>
        <w:rPr>
          <w:rStyle w:val="883"/>
          <w:color w:val="000000"/>
          <w:szCs w:val="21"/>
          <w:lang w:val="zh-CN"/>
        </w:rPr>
      </w:r>
      <w:r/>
    </w:p>
    <w:p>
      <w:pPr>
        <w:pStyle w:val="759"/>
        <w:jc w:val="left"/>
        <w:spacing w:line="360" w:lineRule="auto"/>
        <w:shd w:val="clear" w:color="auto" w:fill="ffffff"/>
        <w:rPr>
          <w:rStyle w:val="883"/>
          <w:rFonts w:ascii="宋体"/>
          <w:b/>
          <w:bCs/>
          <w:color w:val="000000"/>
          <w:sz w:val="24"/>
          <w:lang w:val="zh-CN"/>
        </w:rPr>
      </w:pPr>
      <w:r>
        <w:rPr>
          <w:rStyle w:val="883"/>
          <w:rFonts w:hint="eastAsia" w:ascii="宋体" w:hAnsi="宋体"/>
          <w:b/>
          <w:bCs/>
          <w:color w:val="000000"/>
          <w:sz w:val="24"/>
          <w:lang w:val="zh-CN"/>
        </w:rPr>
        <w:t xml:space="preserve">附件</w:t>
      </w:r>
      <w:r>
        <w:rPr>
          <w:rStyle w:val="883"/>
          <w:rFonts w:hint="eastAsia" w:ascii="宋体" w:hAnsi="宋体"/>
          <w:b/>
          <w:bCs/>
          <w:color w:val="000000"/>
          <w:sz w:val="24"/>
        </w:rPr>
        <w:t xml:space="preserve">五</w:t>
      </w:r>
      <w:r>
        <w:rPr>
          <w:rStyle w:val="883"/>
          <w:rFonts w:hint="eastAsia" w:ascii="宋体" w:hAnsi="宋体"/>
          <w:b/>
          <w:bCs/>
          <w:color w:val="000000"/>
          <w:sz w:val="24"/>
          <w:lang w:val="zh-CN"/>
        </w:rPr>
        <w:t xml:space="preserve">、技术规格偏离表格式</w:t>
      </w:r>
      <w:r>
        <w:rPr>
          <w:rStyle w:val="883"/>
          <w:rFonts w:ascii="宋体"/>
          <w:b/>
          <w:bCs/>
          <w:color w:val="000000"/>
          <w:sz w:val="24"/>
          <w:lang w:val="zh-CN"/>
        </w:rPr>
      </w:r>
      <w:r/>
    </w:p>
    <w:p>
      <w:pPr>
        <w:pStyle w:val="759"/>
        <w:ind w:left="420"/>
        <w:jc w:val="center"/>
        <w:spacing w:line="360" w:lineRule="auto"/>
        <w:shd w:val="clear" w:color="auto" w:fill="ffffff"/>
        <w:rPr>
          <w:rStyle w:val="883"/>
          <w:rFonts w:ascii="宋体"/>
          <w:color w:val="000000"/>
          <w:szCs w:val="21"/>
        </w:rPr>
      </w:pPr>
      <w:r>
        <w:rPr>
          <w:rStyle w:val="883"/>
          <w:rFonts w:hint="eastAsia" w:ascii="宋体" w:hAnsi="宋体"/>
          <w:color w:val="000000"/>
          <w:sz w:val="36"/>
          <w:szCs w:val="36"/>
        </w:rPr>
        <w:t xml:space="preserve">技术规格偏离表</w:t>
      </w:r>
      <w:r>
        <w:rPr>
          <w:rStyle w:val="883"/>
          <w:rFonts w:ascii="宋体"/>
          <w:color w:val="000000"/>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759"/>
              <w:jc w:val="left"/>
              <w:spacing w:line="360" w:lineRule="auto"/>
              <w:rPr>
                <w:rStyle w:val="883"/>
                <w:rFonts w:ascii="宋体"/>
                <w:color w:val="000000"/>
                <w:szCs w:val="21"/>
              </w:rPr>
            </w:pPr>
            <w:r>
              <w:rPr>
                <w:rStyle w:val="883"/>
                <w:rFonts w:hint="eastAsia" w:ascii="宋体" w:hAnsi="宋体"/>
                <w:color w:val="000000"/>
                <w:szCs w:val="21"/>
              </w:rPr>
              <w:t xml:space="preserve">项目名称：</w:t>
            </w:r>
            <w:r>
              <w:rPr>
                <w:rStyle w:val="883"/>
                <w:rFonts w:ascii="宋体"/>
                <w:color w:val="000000"/>
                <w:szCs w:val="21"/>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759"/>
              <w:jc w:val="left"/>
              <w:spacing w:line="360" w:lineRule="auto"/>
              <w:rPr>
                <w:rStyle w:val="883"/>
                <w:rFonts w:ascii="宋体"/>
                <w:color w:val="000000"/>
                <w:szCs w:val="21"/>
              </w:rPr>
            </w:pPr>
            <w:r>
              <w:rPr>
                <w:rStyle w:val="883"/>
                <w:rFonts w:hint="eastAsia" w:ascii="宋体" w:hAnsi="宋体"/>
                <w:color w:val="000000"/>
                <w:szCs w:val="21"/>
              </w:rPr>
              <w:t xml:space="preserve">项目编号：</w:t>
            </w:r>
            <w:r>
              <w:rPr>
                <w:rStyle w:val="883"/>
                <w:rFonts w:ascii="宋体"/>
                <w:color w:val="000000"/>
                <w:szCs w:val="21"/>
              </w:rPr>
              <w:t xml:space="preserve">  </w:t>
            </w:r>
            <w:r>
              <w:rPr>
                <w:rStyle w:val="883"/>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序号</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招标要求规格</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投标响应</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偏离</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备注</w:t>
            </w:r>
            <w:r>
              <w:rPr>
                <w:rStyle w:val="883"/>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r>
    </w:tbl>
    <w:p>
      <w:pPr>
        <w:pStyle w:val="759"/>
        <w:jc w:val="left"/>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说明：</w:t>
      </w:r>
      <w:r>
        <w:rPr>
          <w:rStyle w:val="883"/>
          <w:rFonts w:ascii="宋体"/>
          <w:color w:val="000000"/>
          <w:szCs w:val="21"/>
        </w:rPr>
      </w:r>
      <w:r/>
    </w:p>
    <w:p>
      <w:pPr>
        <w:pStyle w:val="759"/>
        <w:jc w:val="left"/>
        <w:spacing w:line="360" w:lineRule="auto"/>
        <w:shd w:val="clear" w:color="auto" w:fill="ffffff"/>
        <w:rPr>
          <w:rStyle w:val="883"/>
          <w:rFonts w:ascii="宋体" w:hAnsi="宋体"/>
          <w:color w:val="000000"/>
          <w:szCs w:val="21"/>
        </w:rPr>
      </w:pPr>
      <w:r>
        <w:rPr>
          <w:rStyle w:val="883"/>
          <w:rFonts w:ascii="宋体" w:hAnsi="宋体"/>
          <w:bCs/>
          <w:color w:val="000000"/>
          <w:szCs w:val="21"/>
        </w:rPr>
        <w:t xml:space="preserve">1</w:t>
      </w:r>
      <w:r>
        <w:rPr>
          <w:rStyle w:val="883"/>
          <w:rFonts w:hint="eastAsia" w:ascii="宋体" w:hAnsi="宋体"/>
          <w:bCs/>
          <w:color w:val="000000"/>
          <w:szCs w:val="21"/>
        </w:rPr>
        <w:t xml:space="preserve">、</w:t>
      </w:r>
      <w:r>
        <w:rPr>
          <w:rStyle w:val="883"/>
          <w:rFonts w:hint="eastAsia" w:ascii="宋体" w:hAnsi="宋体"/>
          <w:color w:val="000000"/>
          <w:szCs w:val="21"/>
        </w:rPr>
        <w:t xml:space="preserve">如果行数不够，请自行增加。</w:t>
      </w:r>
      <w:r>
        <w:rPr>
          <w:rStyle w:val="883"/>
          <w:rFonts w:ascii="宋体" w:hAnsi="宋体"/>
          <w:color w:val="000000"/>
          <w:szCs w:val="21"/>
        </w:rPr>
      </w:r>
      <w:r/>
    </w:p>
    <w:p>
      <w:pPr>
        <w:pStyle w:val="924"/>
        <w:ind w:firstLine="0"/>
        <w:spacing w:line="360" w:lineRule="auto"/>
        <w:rPr>
          <w:color w:val="000000"/>
          <w:lang w:val="en-US"/>
        </w:rPr>
      </w:pPr>
      <w:r>
        <w:rPr>
          <w:rFonts w:hint="eastAsia"/>
          <w:color w:val="000000"/>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lang w:val="en-US"/>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24"/>
        <w:ind w:firstLine="420"/>
        <w:spacing w:line="360" w:lineRule="auto"/>
        <w:rPr>
          <w:color w:val="000000"/>
          <w:lang w:val="en-US"/>
        </w:rPr>
      </w:pPr>
      <w:r>
        <w:rPr>
          <w:color w:val="000000"/>
          <w:lang w:val="en-US"/>
        </w:rPr>
      </w:r>
      <w:r/>
    </w:p>
    <w:p>
      <w:pPr>
        <w:pStyle w:val="759"/>
        <w:jc w:val="left"/>
        <w:spacing w:line="360" w:lineRule="auto"/>
        <w:shd w:val="clear" w:color="auto" w:fill="ffffff"/>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p>
      <w:pPr>
        <w:pStyle w:val="924"/>
        <w:ind w:firstLine="420"/>
        <w:spacing w:line="360" w:lineRule="auto"/>
        <w:rPr>
          <w:rStyle w:val="883"/>
          <w:rFonts w:ascii="宋体"/>
          <w:color w:val="000000"/>
          <w:szCs w:val="21"/>
        </w:rPr>
      </w:pPr>
      <w:r>
        <w:rPr>
          <w:rStyle w:val="883"/>
          <w:rFonts w:ascii="宋体"/>
          <w:color w:val="000000"/>
          <w:szCs w:val="21"/>
        </w:rPr>
      </w:r>
      <w:r/>
    </w:p>
    <w:p>
      <w:pPr>
        <w:pStyle w:val="924"/>
        <w:ind w:firstLine="420"/>
        <w:spacing w:line="360" w:lineRule="auto"/>
        <w:rPr>
          <w:rStyle w:val="883"/>
          <w:rFonts w:ascii="宋体"/>
          <w:color w:val="000000"/>
          <w:szCs w:val="21"/>
        </w:rPr>
      </w:pPr>
      <w:r>
        <w:rPr>
          <w:rStyle w:val="883"/>
          <w:rFonts w:ascii="宋体"/>
          <w:color w:val="000000"/>
          <w:szCs w:val="21"/>
        </w:rPr>
      </w:r>
      <w:r/>
    </w:p>
    <w:p>
      <w:pPr>
        <w:pStyle w:val="924"/>
        <w:ind w:firstLine="420"/>
        <w:spacing w:line="360" w:lineRule="auto"/>
        <w:rPr>
          <w:rStyle w:val="883"/>
          <w:rFonts w:ascii="宋体"/>
          <w:color w:val="000000"/>
          <w:szCs w:val="21"/>
        </w:rPr>
      </w:pPr>
      <w:r>
        <w:rPr>
          <w:rStyle w:val="883"/>
          <w:rFonts w:ascii="宋体"/>
          <w:color w:val="000000"/>
          <w:szCs w:val="21"/>
        </w:rPr>
      </w:r>
      <w:r/>
    </w:p>
    <w:p>
      <w:pPr>
        <w:pStyle w:val="924"/>
        <w:ind w:firstLine="420"/>
        <w:spacing w:line="360" w:lineRule="auto"/>
        <w:rPr>
          <w:rStyle w:val="883"/>
          <w:rFonts w:ascii="宋体"/>
          <w:color w:val="000000"/>
          <w:szCs w:val="21"/>
        </w:rPr>
      </w:pPr>
      <w:r>
        <w:rPr>
          <w:rStyle w:val="883"/>
          <w:rFonts w:ascii="宋体"/>
          <w:color w:val="000000"/>
          <w:szCs w:val="21"/>
        </w:rPr>
      </w:r>
      <w:r/>
    </w:p>
    <w:p>
      <w:pPr>
        <w:pStyle w:val="924"/>
        <w:ind w:firstLine="420"/>
        <w:spacing w:line="360" w:lineRule="auto"/>
        <w:rPr>
          <w:rStyle w:val="883"/>
          <w:rFonts w:ascii="宋体"/>
          <w:color w:val="000000"/>
          <w:szCs w:val="21"/>
        </w:rPr>
      </w:pPr>
      <w:r>
        <w:rPr>
          <w:rStyle w:val="883"/>
          <w:rFonts w:ascii="宋体"/>
          <w:color w:val="000000"/>
          <w:szCs w:val="21"/>
        </w:rPr>
      </w:r>
      <w:r/>
    </w:p>
    <w:p>
      <w:pPr>
        <w:pStyle w:val="924"/>
        <w:ind w:firstLine="420"/>
        <w:spacing w:line="360" w:lineRule="auto"/>
        <w:rPr>
          <w:rStyle w:val="883"/>
          <w:rFonts w:ascii="宋体"/>
          <w:color w:val="000000"/>
          <w:szCs w:val="21"/>
        </w:rPr>
      </w:pPr>
      <w:r>
        <w:rPr>
          <w:rStyle w:val="883"/>
          <w:rFonts w:ascii="宋体"/>
          <w:color w:val="000000"/>
          <w:szCs w:val="21"/>
        </w:rPr>
      </w:r>
      <w:r/>
    </w:p>
    <w:p>
      <w:pPr>
        <w:pStyle w:val="924"/>
        <w:ind w:firstLine="420"/>
        <w:spacing w:line="360" w:lineRule="auto"/>
        <w:rPr>
          <w:rStyle w:val="883"/>
          <w:rFonts w:ascii="宋体"/>
          <w:color w:val="000000"/>
          <w:szCs w:val="21"/>
        </w:rPr>
      </w:pPr>
      <w:r>
        <w:rPr>
          <w:rStyle w:val="883"/>
          <w:rFonts w:ascii="宋体"/>
          <w:color w:val="000000"/>
          <w:szCs w:val="21"/>
        </w:rPr>
      </w:r>
      <w:r/>
    </w:p>
    <w:p>
      <w:pPr>
        <w:pStyle w:val="924"/>
        <w:ind w:firstLine="420"/>
        <w:spacing w:line="360" w:lineRule="auto"/>
        <w:rPr>
          <w:rStyle w:val="883"/>
          <w:rFonts w:ascii="宋体"/>
          <w:color w:val="000000"/>
          <w:szCs w:val="21"/>
        </w:rPr>
      </w:pPr>
      <w:r>
        <w:rPr>
          <w:rStyle w:val="883"/>
          <w:rFonts w:ascii="宋体"/>
          <w:color w:val="000000"/>
          <w:szCs w:val="21"/>
        </w:rPr>
      </w:r>
      <w:r/>
    </w:p>
    <w:p>
      <w:pPr>
        <w:pStyle w:val="924"/>
        <w:ind w:firstLine="420"/>
        <w:spacing w:line="360" w:lineRule="auto"/>
        <w:rPr>
          <w:rStyle w:val="883"/>
          <w:rFonts w:ascii="宋体"/>
          <w:color w:val="000000"/>
          <w:szCs w:val="21"/>
        </w:rPr>
      </w:pPr>
      <w:r>
        <w:rPr>
          <w:rStyle w:val="883"/>
          <w:rFonts w:ascii="宋体"/>
          <w:color w:val="000000"/>
          <w:szCs w:val="21"/>
        </w:rPr>
      </w:r>
      <w:r/>
    </w:p>
    <w:p>
      <w:pPr>
        <w:pStyle w:val="924"/>
        <w:ind w:firstLine="420"/>
        <w:spacing w:line="360" w:lineRule="auto"/>
        <w:rPr>
          <w:rStyle w:val="883"/>
          <w:rFonts w:ascii="宋体"/>
          <w:color w:val="000000"/>
          <w:szCs w:val="21"/>
        </w:rPr>
      </w:pPr>
      <w:r>
        <w:rPr>
          <w:rStyle w:val="883"/>
          <w:rFonts w:ascii="宋体"/>
          <w:color w:val="000000"/>
          <w:szCs w:val="21"/>
        </w:rPr>
      </w:r>
      <w:r/>
    </w:p>
    <w:p>
      <w:pPr>
        <w:pStyle w:val="924"/>
        <w:ind w:firstLine="420"/>
        <w:spacing w:line="360" w:lineRule="auto"/>
        <w:rPr>
          <w:rStyle w:val="883"/>
          <w:rFonts w:ascii="宋体"/>
          <w:color w:val="000000"/>
          <w:szCs w:val="21"/>
        </w:rPr>
      </w:pPr>
      <w:r>
        <w:rPr>
          <w:rStyle w:val="883"/>
          <w:rFonts w:ascii="宋体"/>
          <w:color w:val="000000"/>
          <w:szCs w:val="21"/>
        </w:rPr>
      </w:r>
      <w:r/>
    </w:p>
    <w:p>
      <w:pPr>
        <w:pStyle w:val="759"/>
        <w:jc w:val="left"/>
        <w:spacing w:line="360" w:lineRule="auto"/>
        <w:shd w:val="clear" w:color="auto" w:fill="ffffff"/>
        <w:rPr>
          <w:rStyle w:val="883"/>
          <w:rFonts w:ascii="宋体"/>
          <w:b/>
          <w:bCs/>
          <w:color w:val="000000"/>
          <w:sz w:val="24"/>
          <w:lang w:val="zh-CN"/>
        </w:rPr>
      </w:pPr>
      <w:r>
        <w:rPr>
          <w:rStyle w:val="883"/>
          <w:rFonts w:hint="eastAsia" w:ascii="宋体" w:hAnsi="宋体"/>
          <w:b/>
          <w:bCs/>
          <w:color w:val="000000"/>
          <w:sz w:val="24"/>
          <w:lang w:val="zh-CN"/>
        </w:rPr>
        <w:t xml:space="preserve">附件</w:t>
      </w:r>
      <w:r>
        <w:rPr>
          <w:rStyle w:val="883"/>
          <w:rFonts w:hint="eastAsia" w:ascii="宋体" w:hAnsi="宋体"/>
          <w:b/>
          <w:bCs/>
          <w:color w:val="000000"/>
          <w:sz w:val="24"/>
        </w:rPr>
        <w:t xml:space="preserve">六</w:t>
      </w:r>
      <w:r>
        <w:rPr>
          <w:rStyle w:val="883"/>
          <w:rFonts w:hint="eastAsia" w:ascii="宋体" w:hAnsi="宋体"/>
          <w:b/>
          <w:bCs/>
          <w:color w:val="000000"/>
          <w:sz w:val="24"/>
          <w:lang w:val="zh-CN"/>
        </w:rPr>
        <w:t xml:space="preserve">、商务条款偏离表格式</w:t>
      </w:r>
      <w:r>
        <w:rPr>
          <w:rStyle w:val="883"/>
          <w:rFonts w:ascii="宋体"/>
          <w:b/>
          <w:bCs/>
          <w:color w:val="000000"/>
          <w:sz w:val="24"/>
          <w:lang w:val="zh-CN"/>
        </w:rPr>
      </w:r>
      <w:r/>
    </w:p>
    <w:p>
      <w:pPr>
        <w:pStyle w:val="759"/>
        <w:ind w:firstLine="420"/>
        <w:jc w:val="center"/>
        <w:spacing w:line="360" w:lineRule="auto"/>
        <w:shd w:val="clear" w:color="auto" w:fill="ffffff"/>
        <w:rPr>
          <w:rStyle w:val="883"/>
          <w:rFonts w:ascii="宋体"/>
          <w:color w:val="000000"/>
          <w:szCs w:val="21"/>
        </w:rPr>
      </w:pPr>
      <w:r>
        <w:rPr>
          <w:rStyle w:val="883"/>
          <w:rFonts w:hint="eastAsia" w:ascii="宋体" w:hAnsi="宋体"/>
          <w:color w:val="000000"/>
          <w:sz w:val="36"/>
          <w:szCs w:val="36"/>
        </w:rPr>
        <w:t xml:space="preserve">商务条款偏离表</w:t>
      </w:r>
      <w:r>
        <w:rPr>
          <w:rStyle w:val="883"/>
          <w:rFonts w:ascii="宋体"/>
          <w:color w:val="000000"/>
          <w:szCs w:val="21"/>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759"/>
              <w:jc w:val="left"/>
              <w:spacing w:line="360" w:lineRule="auto"/>
              <w:rPr>
                <w:rStyle w:val="883"/>
                <w:rFonts w:ascii="宋体"/>
                <w:color w:val="000000"/>
                <w:szCs w:val="21"/>
              </w:rPr>
            </w:pPr>
            <w:r>
              <w:rPr>
                <w:rStyle w:val="883"/>
                <w:rFonts w:ascii="宋体"/>
                <w:color w:val="000000"/>
                <w:sz w:val="24"/>
              </w:rPr>
              <w:t xml:space="preserve"> </w:t>
            </w:r>
            <w:r>
              <w:rPr>
                <w:rStyle w:val="883"/>
                <w:rFonts w:hint="eastAsia" w:ascii="宋体" w:hAnsi="宋体"/>
                <w:color w:val="000000"/>
                <w:szCs w:val="21"/>
              </w:rPr>
              <w:t xml:space="preserve">项目名称：</w:t>
            </w:r>
            <w:r>
              <w:rPr>
                <w:rStyle w:val="883"/>
                <w:rFonts w:ascii="宋体"/>
                <w:color w:val="000000"/>
                <w:szCs w:val="21"/>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759"/>
              <w:jc w:val="left"/>
              <w:spacing w:line="360" w:lineRule="auto"/>
              <w:rPr>
                <w:rStyle w:val="883"/>
                <w:rFonts w:ascii="宋体"/>
                <w:color w:val="000000"/>
                <w:szCs w:val="21"/>
              </w:rPr>
            </w:pPr>
            <w:r>
              <w:rPr>
                <w:rStyle w:val="883"/>
                <w:rFonts w:hint="eastAsia" w:ascii="宋体" w:hAnsi="宋体"/>
                <w:color w:val="000000"/>
                <w:szCs w:val="21"/>
              </w:rPr>
              <w:t xml:space="preserve">项目编号：</w:t>
            </w:r>
            <w:r>
              <w:rPr>
                <w:rStyle w:val="883"/>
                <w:rFonts w:ascii="宋体"/>
                <w:color w:val="000000"/>
                <w:szCs w:val="21"/>
              </w:rPr>
              <w:t xml:space="preserve">         </w:t>
            </w:r>
            <w:r>
              <w:rPr>
                <w:rStyle w:val="883"/>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序号</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招标文件要求的商务条款</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投标响应</w:t>
            </w:r>
            <w:r>
              <w:rPr>
                <w:rStyle w:val="883"/>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偏离</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备注</w:t>
            </w:r>
            <w:r>
              <w:rPr>
                <w:rStyle w:val="883"/>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59"/>
              <w:jc w:val="left"/>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59"/>
              <w:jc w:val="left"/>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59"/>
              <w:jc w:val="left"/>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59"/>
              <w:jc w:val="left"/>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59"/>
              <w:jc w:val="left"/>
              <w:spacing w:line="360" w:lineRule="auto"/>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759"/>
              <w:jc w:val="left"/>
              <w:spacing w:line="360" w:lineRule="auto"/>
              <w:rPr>
                <w:rStyle w:val="883"/>
                <w:rFonts w:ascii="宋体"/>
                <w:color w:val="000000"/>
                <w:sz w:val="2"/>
              </w:rPr>
            </w:pPr>
            <w:r>
              <w:rPr>
                <w:rStyle w:val="883"/>
                <w:rFonts w:ascii="宋体"/>
                <w:color w:val="000000"/>
                <w:sz w:val="2"/>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759"/>
              <w:jc w:val="left"/>
              <w:spacing w:line="360" w:lineRule="auto"/>
              <w:rPr>
                <w:rStyle w:val="883"/>
                <w:rFonts w:ascii="宋体"/>
                <w:color w:val="000000"/>
                <w:sz w:val="2"/>
              </w:rPr>
            </w:pPr>
            <w:r>
              <w:rPr>
                <w:rStyle w:val="883"/>
                <w:rFonts w:ascii="宋体"/>
                <w:color w:val="000000"/>
                <w:sz w:val="2"/>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759"/>
              <w:jc w:val="left"/>
              <w:spacing w:line="360" w:lineRule="auto"/>
              <w:rPr>
                <w:rStyle w:val="883"/>
                <w:rFonts w:ascii="宋体"/>
                <w:color w:val="000000"/>
                <w:sz w:val="2"/>
              </w:rPr>
            </w:pPr>
            <w:r>
              <w:rPr>
                <w:rStyle w:val="883"/>
                <w:rFonts w:ascii="宋体"/>
                <w:color w:val="000000"/>
                <w:sz w:val="2"/>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759"/>
              <w:jc w:val="left"/>
              <w:spacing w:line="360" w:lineRule="auto"/>
              <w:rPr>
                <w:rStyle w:val="883"/>
                <w:rFonts w:ascii="宋体"/>
                <w:color w:val="000000"/>
                <w:sz w:val="2"/>
              </w:rPr>
            </w:pPr>
            <w:r>
              <w:rPr>
                <w:rStyle w:val="883"/>
                <w:rFonts w:ascii="宋体"/>
                <w:color w:val="000000"/>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759"/>
              <w:jc w:val="left"/>
              <w:spacing w:line="360" w:lineRule="auto"/>
              <w:rPr>
                <w:rStyle w:val="883"/>
                <w:rFonts w:ascii="宋体"/>
                <w:color w:val="000000"/>
                <w:sz w:val="2"/>
              </w:rPr>
            </w:pPr>
            <w:r>
              <w:rPr>
                <w:rStyle w:val="883"/>
                <w:rFonts w:ascii="宋体"/>
                <w:color w:val="000000"/>
                <w:sz w:val="2"/>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759"/>
              <w:jc w:val="left"/>
              <w:spacing w:line="360" w:lineRule="auto"/>
              <w:rPr>
                <w:rStyle w:val="883"/>
                <w:rFonts w:ascii="宋体"/>
                <w:color w:val="000000"/>
                <w:sz w:val="2"/>
              </w:rPr>
            </w:pPr>
            <w:r>
              <w:rPr>
                <w:rStyle w:val="883"/>
                <w:rFonts w:ascii="宋体"/>
                <w:color w:val="000000"/>
                <w:sz w:val="2"/>
              </w:rPr>
            </w:r>
            <w:r/>
          </w:p>
        </w:tc>
      </w:tr>
    </w:tbl>
    <w:p>
      <w:pPr>
        <w:pStyle w:val="759"/>
        <w:jc w:val="left"/>
        <w:spacing w:line="360" w:lineRule="auto"/>
        <w:shd w:val="clear" w:color="auto" w:fill="ffffff"/>
        <w:rPr>
          <w:rStyle w:val="883"/>
          <w:rFonts w:ascii="宋体" w:hAnsi="宋体"/>
          <w:color w:val="000000"/>
          <w:szCs w:val="21"/>
        </w:rPr>
      </w:pPr>
      <w:r>
        <w:rPr>
          <w:rStyle w:val="883"/>
          <w:rFonts w:hint="eastAsia" w:ascii="宋体" w:hAnsi="宋体"/>
          <w:color w:val="000000"/>
          <w:szCs w:val="21"/>
        </w:rPr>
        <w:t xml:space="preserve">1、说明：如果行数不够，请自行增加。</w:t>
      </w:r>
      <w:r>
        <w:rPr>
          <w:rStyle w:val="883"/>
          <w:rFonts w:ascii="宋体" w:hAnsi="宋体"/>
          <w:color w:val="000000"/>
          <w:szCs w:val="21"/>
        </w:rPr>
      </w:r>
      <w:r/>
    </w:p>
    <w:p>
      <w:pPr>
        <w:pStyle w:val="924"/>
        <w:ind w:firstLine="0"/>
        <w:spacing w:line="360" w:lineRule="auto"/>
        <w:rPr>
          <w:color w:val="000000"/>
          <w:lang w:val="en-US"/>
        </w:rPr>
      </w:pPr>
      <w:r>
        <w:rPr>
          <w:rFonts w:hint="eastAsia"/>
          <w:color w:val="000000"/>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lang w:val="en-US"/>
        </w:rPr>
      </w:r>
      <w:r/>
    </w:p>
    <w:p>
      <w:pPr>
        <w:pStyle w:val="759"/>
        <w:spacing w:line="360" w:lineRule="auto"/>
        <w:rPr>
          <w:rFonts w:hint="eastAsia" w:ascii="微软雅黑" w:hAnsi="微软雅黑" w:cs="微软雅黑"/>
          <w:color w:val="000000"/>
          <w:szCs w:val="21"/>
        </w:rPr>
      </w:pPr>
      <w:r>
        <w:rPr>
          <w:rFonts w:hint="eastAsia"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759"/>
        <w:jc w:val="left"/>
        <w:spacing w:line="360" w:lineRule="auto"/>
        <w:shd w:val="clear" w:color="auto" w:fill="ffffff"/>
        <w:rPr>
          <w:rStyle w:val="883"/>
          <w:rFonts w:ascii="宋体"/>
          <w:color w:val="000000"/>
          <w:szCs w:val="21"/>
        </w:rPr>
      </w:pPr>
      <w:r>
        <w:rPr>
          <w:rStyle w:val="883"/>
          <w:rFonts w:ascii="宋体"/>
          <w:color w:val="000000"/>
          <w:szCs w:val="21"/>
        </w:rPr>
        <w:t xml:space="preserve"> </w:t>
      </w:r>
      <w:r>
        <w:rPr>
          <w:rStyle w:val="883"/>
          <w:rFonts w:ascii="宋体"/>
          <w:color w:val="000000"/>
          <w:szCs w:val="21"/>
        </w:rPr>
      </w:r>
      <w:r/>
    </w:p>
    <w:p>
      <w:pPr>
        <w:pStyle w:val="759"/>
        <w:jc w:val="left"/>
        <w:spacing w:line="360" w:lineRule="auto"/>
        <w:rPr>
          <w:rStyle w:val="883"/>
          <w:rFonts w:ascii="宋体" w:hAnsi="宋体"/>
          <w:b/>
          <w:bCs/>
          <w:color w:val="000000"/>
          <w:sz w:val="24"/>
        </w:rPr>
      </w:pPr>
      <w:r>
        <w:rPr>
          <w:rStyle w:val="883"/>
          <w:rFonts w:ascii="宋体" w:hAnsi="宋体"/>
          <w:b/>
          <w:bCs/>
          <w:color w:val="000000"/>
          <w:sz w:val="24"/>
        </w:rPr>
        <w:br w:type="page" w:clear="all"/>
      </w:r>
      <w:r>
        <w:rPr>
          <w:rStyle w:val="883"/>
          <w:rFonts w:ascii="宋体" w:hAnsi="宋体"/>
          <w:b/>
          <w:bCs/>
          <w:color w:val="000000"/>
          <w:sz w:val="24"/>
        </w:rPr>
      </w:r>
      <w:r/>
    </w:p>
    <w:p>
      <w:pPr>
        <w:pStyle w:val="759"/>
        <w:spacing w:line="360" w:lineRule="auto"/>
        <w:rPr>
          <w:rStyle w:val="883"/>
          <w:rFonts w:ascii="宋体"/>
          <w:b/>
          <w:bCs/>
          <w:color w:val="000000"/>
          <w:sz w:val="24"/>
        </w:rPr>
      </w:pPr>
      <w:r>
        <w:rPr>
          <w:rStyle w:val="883"/>
          <w:rFonts w:hint="eastAsia" w:ascii="宋体" w:hAnsi="宋体"/>
          <w:b/>
          <w:bCs/>
          <w:color w:val="000000"/>
          <w:sz w:val="24"/>
        </w:rPr>
        <w:t xml:space="preserve">附件七、投标人类似业绩情况表</w:t>
      </w:r>
      <w:r>
        <w:rPr>
          <w:rStyle w:val="883"/>
          <w:rFonts w:ascii="宋体"/>
          <w:b/>
          <w:bCs/>
          <w:color w:val="000000"/>
          <w:sz w:val="24"/>
        </w:rPr>
      </w:r>
      <w:r/>
    </w:p>
    <w:p>
      <w:pPr>
        <w:pStyle w:val="759"/>
        <w:jc w:val="center"/>
        <w:spacing w:line="360" w:lineRule="auto"/>
        <w:rPr>
          <w:rStyle w:val="883"/>
          <w:rFonts w:ascii="宋体"/>
          <w:color w:val="000000"/>
          <w:sz w:val="36"/>
          <w:szCs w:val="36"/>
        </w:rPr>
      </w:pPr>
      <w:r>
        <w:rPr>
          <w:rStyle w:val="883"/>
          <w:rFonts w:hint="eastAsia" w:ascii="宋体" w:hAnsi="宋体"/>
          <w:color w:val="000000"/>
          <w:sz w:val="36"/>
          <w:szCs w:val="36"/>
        </w:rPr>
        <w:t xml:space="preserve">投标人近年来类似业绩情况表</w:t>
      </w:r>
      <w:r>
        <w:rPr>
          <w:rStyle w:val="883"/>
          <w:rFonts w:ascii="宋体"/>
          <w:color w:val="000000"/>
          <w:sz w:val="36"/>
          <w:szCs w:val="36"/>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序号</w:t>
            </w: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项目名称</w:t>
            </w: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业主单位</w:t>
            </w: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项目</w:t>
            </w:r>
            <w:r>
              <w:rPr>
                <w:rStyle w:val="883"/>
                <w:rFonts w:ascii="宋体"/>
                <w:color w:val="000000"/>
                <w:szCs w:val="21"/>
              </w:rPr>
            </w:r>
            <w:r/>
          </w:p>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规模</w:t>
            </w: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项目</w:t>
            </w:r>
            <w:r>
              <w:rPr>
                <w:rStyle w:val="883"/>
                <w:rFonts w:ascii="宋体"/>
                <w:color w:val="000000"/>
                <w:szCs w:val="21"/>
              </w:rPr>
            </w:r>
            <w:r/>
          </w:p>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内容</w:t>
            </w: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签约及服务</w:t>
            </w:r>
            <w:r>
              <w:rPr>
                <w:rStyle w:val="883"/>
                <w:rFonts w:ascii="宋体"/>
                <w:color w:val="000000"/>
                <w:szCs w:val="21"/>
              </w:rPr>
            </w:r>
            <w:r/>
          </w:p>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时间</w:t>
            </w: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联系人及电话</w:t>
            </w: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9"/>
              <w:jc w:val="center"/>
              <w:spacing w:line="360" w:lineRule="auto"/>
              <w:rPr>
                <w:rStyle w:val="883"/>
                <w:rFonts w:ascii="宋体"/>
                <w:color w:val="000000"/>
                <w:szCs w:val="21"/>
              </w:rPr>
            </w:pPr>
            <w:r>
              <w:rPr>
                <w:rStyle w:val="883"/>
                <w:rFonts w:hint="eastAsia" w:ascii="宋体" w:hAnsi="宋体"/>
                <w:color w:val="000000"/>
                <w:szCs w:val="21"/>
              </w:rPr>
              <w:t xml:space="preserve">备注</w:t>
            </w:r>
            <w:r>
              <w:rPr>
                <w:rStyle w:val="883"/>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9"/>
              <w:ind w:firstLine="120"/>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9"/>
              <w:jc w:val="center"/>
              <w:spacing w:line="360" w:lineRule="auto"/>
              <w:rPr>
                <w:rStyle w:val="883"/>
                <w:rFonts w:ascii="宋体"/>
                <w:color w:val="000000"/>
                <w:szCs w:val="21"/>
              </w:rPr>
            </w:pPr>
            <w:r>
              <w:rPr>
                <w:rStyle w:val="883"/>
                <w:rFonts w:ascii="宋体"/>
                <w:color w:val="000000"/>
                <w:szCs w:val="21"/>
              </w:rPr>
            </w:r>
            <w:r/>
          </w:p>
        </w:tc>
      </w:tr>
    </w:tbl>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759"/>
        <w:spacing w:line="360" w:lineRule="auto"/>
        <w:rPr>
          <w:rStyle w:val="883"/>
          <w:rFonts w:ascii="宋体"/>
          <w:bCs/>
          <w:color w:val="000000"/>
          <w:szCs w:val="21"/>
        </w:rPr>
      </w:pPr>
      <w:r>
        <w:rPr>
          <w:rStyle w:val="883"/>
          <w:rFonts w:hint="eastAsia" w:ascii="宋体" w:hAnsi="宋体"/>
          <w:bCs/>
          <w:color w:val="000000"/>
          <w:szCs w:val="21"/>
        </w:rPr>
        <w:t xml:space="preserve">说明：请投标人根据评标标准要求提供相关资料。</w:t>
      </w:r>
      <w:r>
        <w:rPr>
          <w:rStyle w:val="883"/>
          <w:rFonts w:ascii="宋体"/>
          <w:bCs/>
          <w:color w:val="000000"/>
          <w:szCs w:val="21"/>
        </w:rPr>
      </w:r>
      <w:r/>
    </w:p>
    <w:p>
      <w:pPr>
        <w:pStyle w:val="759"/>
        <w:jc w:val="left"/>
        <w:spacing w:line="360" w:lineRule="auto"/>
        <w:rPr>
          <w:rStyle w:val="883"/>
          <w:rFonts w:ascii="宋体" w:hAnsi="宋体"/>
          <w:b/>
          <w:color w:val="000000"/>
        </w:rPr>
      </w:pPr>
      <w:r>
        <w:rPr>
          <w:rStyle w:val="883"/>
          <w:rFonts w:ascii="宋体" w:hAnsi="宋体"/>
          <w:b/>
          <w:color w:val="000000"/>
        </w:rPr>
        <w:br w:type="page" w:clear="all"/>
      </w:r>
      <w:r>
        <w:rPr>
          <w:rStyle w:val="883"/>
          <w:rFonts w:ascii="宋体" w:hAnsi="宋体"/>
          <w:b/>
          <w:color w:val="000000"/>
        </w:rPr>
      </w:r>
      <w:r/>
    </w:p>
    <w:p>
      <w:pPr>
        <w:pStyle w:val="759"/>
        <w:spacing w:line="360" w:lineRule="auto"/>
        <w:rPr>
          <w:rStyle w:val="883"/>
          <w:rFonts w:ascii="宋体" w:hAnsi="宋体"/>
          <w:b/>
          <w:color w:val="000000"/>
        </w:rPr>
      </w:pPr>
      <w:r>
        <w:rPr>
          <w:rStyle w:val="883"/>
          <w:rFonts w:hint="eastAsia" w:ascii="宋体" w:hAnsi="宋体"/>
          <w:b/>
          <w:color w:val="000000"/>
        </w:rPr>
        <w:t xml:space="preserve">附件八、拟参与本项目人员一览表</w:t>
      </w:r>
      <w:r>
        <w:rPr>
          <w:rStyle w:val="883"/>
          <w:rFonts w:ascii="宋体" w:hAnsi="宋体"/>
          <w:b/>
          <w:color w:val="000000"/>
        </w:rPr>
      </w:r>
      <w:r/>
    </w:p>
    <w:p>
      <w:pPr>
        <w:pStyle w:val="759"/>
        <w:jc w:val="center"/>
        <w:spacing w:line="360" w:lineRule="auto"/>
        <w:rPr>
          <w:rStyle w:val="883"/>
          <w:rFonts w:ascii="宋体" w:hAnsi="宋体"/>
          <w:color w:val="000000"/>
          <w:sz w:val="28"/>
        </w:rPr>
      </w:pPr>
      <w:r/>
      <w:bookmarkStart w:id="39" w:name="OLE_LINK4"/>
      <w:r>
        <w:rPr>
          <w:rStyle w:val="883"/>
          <w:rFonts w:hint="eastAsia" w:ascii="宋体" w:hAnsi="宋体"/>
          <w:color w:val="000000"/>
          <w:sz w:val="28"/>
        </w:rPr>
        <w:t xml:space="preserve">拟参与本项目人员一览表</w:t>
      </w:r>
      <w:r>
        <w:rPr>
          <w:rStyle w:val="883"/>
          <w:rFonts w:ascii="宋体" w:hAnsi="宋体"/>
          <w:color w:val="000000"/>
          <w:sz w:val="28"/>
        </w:rPr>
      </w:r>
      <w:r/>
    </w:p>
    <w:p>
      <w:pPr>
        <w:pStyle w:val="962"/>
        <w:ind w:firstLine="211"/>
        <w:jc w:val="left"/>
        <w:spacing w:before="100" w:beforeAutospacing="1" w:after="100" w:afterAutospacing="1" w:line="360" w:lineRule="auto"/>
        <w:rPr>
          <w:rFonts w:hAnsi="宋体"/>
          <w:b/>
          <w:bCs/>
          <w:color w:val="000000"/>
          <w:szCs w:val="21"/>
        </w:rPr>
      </w:pPr>
      <w:r/>
      <w:bookmarkEnd w:id="39"/>
      <w:r>
        <w:rPr>
          <w:rFonts w:hAnsi="宋体" w:eastAsia="宋体" w:cs="Arial"/>
          <w:b/>
          <w:bCs/>
          <w:color w:val="000000"/>
          <w:sz w:val="21"/>
          <w:szCs w:val="21"/>
          <w:lang w:val="zh-CN"/>
        </w:rPr>
        <w:t xml:space="preserve">项目</w:t>
      </w:r>
      <w:r>
        <w:rPr>
          <w:rFonts w:hAnsi="宋体" w:eastAsia="宋体" w:cs="Arial"/>
          <w:b/>
          <w:bCs/>
          <w:color w:val="000000"/>
          <w:sz w:val="21"/>
          <w:szCs w:val="21"/>
        </w:rPr>
        <w:t xml:space="preserve">名称</w:t>
      </w:r>
      <w:r>
        <w:rPr>
          <w:rFonts w:hAnsi="宋体" w:eastAsia="宋体" w:cs="Arial"/>
          <w:b/>
          <w:bCs/>
          <w:color w:val="000000"/>
          <w:sz w:val="21"/>
          <w:szCs w:val="21"/>
          <w:lang w:val="zh-CN"/>
        </w:rPr>
        <w:t xml:space="preserve">：                                                                  项目编号：</w:t>
      </w:r>
      <w:r>
        <w:rPr>
          <w:rFonts w:hAnsi="宋体"/>
          <w:b/>
          <w:bCs/>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1312"/>
        <w:gridCol w:w="905"/>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59"/>
              <w:jc w:val="center"/>
              <w:spacing w:line="360" w:lineRule="auto"/>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759"/>
              <w:jc w:val="center"/>
              <w:spacing w:line="360" w:lineRule="auto"/>
              <w:rPr>
                <w:rFonts w:ascii="宋体" w:hAnsi="宋体"/>
                <w:b/>
                <w:bCs/>
                <w:color w:val="000000"/>
                <w:szCs w:val="21"/>
              </w:rPr>
            </w:pPr>
            <w:r>
              <w:rPr>
                <w:rFonts w:hint="eastAsia" w:ascii="宋体" w:hAnsi="宋体"/>
                <w:b/>
                <w:bCs/>
                <w:color w:val="000000"/>
                <w:szCs w:val="21"/>
              </w:rPr>
              <w:t xml:space="preserve">姓名</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759"/>
              <w:jc w:val="center"/>
              <w:spacing w:line="360" w:lineRule="auto"/>
              <w:rPr>
                <w:rFonts w:ascii="宋体" w:hAnsi="宋体"/>
                <w:b/>
                <w:bCs/>
                <w:color w:val="000000"/>
                <w:szCs w:val="21"/>
              </w:rPr>
            </w:pPr>
            <w:r>
              <w:rPr>
                <w:rFonts w:hint="eastAsia" w:ascii="宋体" w:hAnsi="宋体"/>
                <w:b/>
                <w:bCs/>
                <w:color w:val="000000"/>
                <w:szCs w:val="21"/>
              </w:rPr>
              <w:t xml:space="preserve">性别</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759"/>
              <w:jc w:val="center"/>
              <w:spacing w:line="360" w:lineRule="auto"/>
              <w:rPr>
                <w:rFonts w:ascii="宋体" w:hAnsi="宋体"/>
                <w:b/>
                <w:bCs/>
                <w:color w:val="000000"/>
                <w:szCs w:val="21"/>
              </w:rPr>
            </w:pPr>
            <w:r>
              <w:rPr>
                <w:rFonts w:hint="eastAsia" w:ascii="宋体" w:hAnsi="宋体"/>
                <w:b/>
                <w:bCs/>
                <w:color w:val="000000"/>
                <w:szCs w:val="21"/>
              </w:rPr>
              <w:t xml:space="preserve">年龄</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759"/>
              <w:jc w:val="center"/>
              <w:spacing w:line="360" w:lineRule="auto"/>
              <w:rPr>
                <w:rFonts w:ascii="宋体" w:hAnsi="宋体"/>
                <w:b/>
                <w:bCs/>
                <w:color w:val="000000"/>
                <w:szCs w:val="21"/>
              </w:rPr>
            </w:pPr>
            <w:r>
              <w:rPr>
                <w:rFonts w:hint="eastAsia" w:ascii="宋体" w:hAnsi="宋体"/>
                <w:b/>
                <w:bCs/>
                <w:color w:val="000000"/>
                <w:szCs w:val="21"/>
              </w:rPr>
              <w:t xml:space="preserve">专业</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759"/>
              <w:jc w:val="center"/>
              <w:spacing w:line="360" w:lineRule="auto"/>
              <w:rPr>
                <w:rFonts w:ascii="宋体" w:hAnsi="宋体"/>
                <w:b/>
                <w:bCs/>
                <w:color w:val="000000"/>
                <w:szCs w:val="21"/>
              </w:rPr>
            </w:pPr>
            <w:r>
              <w:rPr>
                <w:rFonts w:hint="eastAsia" w:ascii="宋体" w:hAnsi="宋体"/>
                <w:b/>
                <w:bCs/>
                <w:color w:val="000000"/>
                <w:szCs w:val="21"/>
              </w:rPr>
              <w:t xml:space="preserve">学历</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759"/>
              <w:jc w:val="center"/>
              <w:spacing w:line="360" w:lineRule="auto"/>
              <w:rPr>
                <w:rFonts w:ascii="宋体" w:hAnsi="宋体"/>
                <w:b/>
                <w:bCs/>
                <w:color w:val="000000"/>
                <w:szCs w:val="21"/>
              </w:rPr>
            </w:pPr>
            <w:r>
              <w:rPr>
                <w:rFonts w:hint="eastAsia" w:ascii="宋体" w:hAnsi="宋体"/>
                <w:b/>
                <w:bCs/>
                <w:color w:val="000000"/>
                <w:szCs w:val="21"/>
              </w:rPr>
              <w:t xml:space="preserve">相关工作年限</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val="false"/>
          </w:tcPr>
          <w:p>
            <w:pPr>
              <w:pStyle w:val="759"/>
              <w:jc w:val="center"/>
              <w:spacing w:line="360" w:lineRule="auto"/>
              <w:rPr>
                <w:rFonts w:ascii="宋体" w:hAnsi="宋体"/>
                <w:b/>
                <w:bCs/>
                <w:color w:val="000000"/>
                <w:szCs w:val="21"/>
              </w:rPr>
            </w:pPr>
            <w:r>
              <w:rPr>
                <w:rFonts w:hint="eastAsia" w:ascii="宋体" w:hAnsi="宋体"/>
                <w:b/>
                <w:bCs/>
                <w:color w:val="000000"/>
                <w:szCs w:val="21"/>
              </w:rPr>
              <w:t xml:space="preserve">本项目中担任岗位</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759"/>
              <w:jc w:val="center"/>
              <w:spacing w:line="360" w:lineRule="auto"/>
              <w:rPr>
                <w:rFonts w:hint="eastAsia" w:ascii="宋体" w:hAnsi="宋体"/>
                <w:b/>
                <w:bCs/>
                <w:color w:val="000000"/>
                <w:szCs w:val="21"/>
              </w:rPr>
            </w:pPr>
            <w:r>
              <w:rPr>
                <w:rFonts w:hint="eastAsia" w:ascii="宋体" w:hAnsi="宋体"/>
                <w:b/>
                <w:bCs/>
                <w:color w:val="000000"/>
                <w:szCs w:val="21"/>
              </w:rPr>
              <w:t xml:space="preserve">备注</w:t>
            </w:r>
            <w:r>
              <w:rPr>
                <w:rFonts w:hint="eastAsia" w:ascii="宋体" w:hAnsi="宋体"/>
                <w:b/>
                <w:bCs/>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759"/>
              <w:spacing w:line="360" w:lineRule="auto"/>
              <w:rPr>
                <w:rFonts w:ascii="宋体" w:hAnsi="宋体"/>
                <w:color w:val="000000"/>
                <w:szCs w:val="21"/>
              </w:rPr>
            </w:pPr>
            <w:r>
              <w:rPr>
                <w:rFonts w:ascii="宋体" w:hAnsi="宋体"/>
                <w:color w:val="000000"/>
                <w:szCs w:val="21"/>
              </w:rPr>
            </w:r>
            <w:r/>
          </w:p>
        </w:tc>
      </w:tr>
    </w:tbl>
    <w:p>
      <w:pPr>
        <w:pStyle w:val="759"/>
        <w:spacing w:line="360" w:lineRule="auto"/>
        <w:rPr>
          <w:rFonts w:ascii="宋体" w:hAnsi="宋体"/>
          <w:color w:val="000000"/>
          <w:szCs w:val="21"/>
        </w:rPr>
      </w:pPr>
      <w:r>
        <w:rPr>
          <w:rFonts w:ascii="宋体" w:hAnsi="宋体"/>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9"/>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759"/>
        <w:spacing w:line="360" w:lineRule="auto"/>
        <w:rPr>
          <w:rFonts w:ascii="宋体" w:hAnsi="宋体"/>
          <w:bCs/>
          <w:color w:val="000000"/>
          <w:szCs w:val="21"/>
        </w:rPr>
      </w:pPr>
      <w:r>
        <w:rPr>
          <w:rFonts w:ascii="宋体" w:hAnsi="宋体"/>
          <w:bCs/>
          <w:color w:val="000000"/>
          <w:szCs w:val="21"/>
        </w:rPr>
      </w:r>
      <w:r/>
    </w:p>
    <w:p>
      <w:pPr>
        <w:pStyle w:val="759"/>
        <w:spacing w:line="360" w:lineRule="auto"/>
        <w:rPr>
          <w:rStyle w:val="883"/>
          <w:rFonts w:ascii="宋体" w:hAnsi="宋体"/>
          <w:b/>
          <w:color w:val="000000"/>
          <w:sz w:val="28"/>
        </w:rPr>
      </w:pPr>
      <w:r>
        <w:rPr>
          <w:rStyle w:val="883"/>
          <w:rFonts w:ascii="宋体" w:hAnsi="宋体"/>
          <w:b/>
          <w:color w:val="000000"/>
          <w:sz w:val="28"/>
        </w:rPr>
      </w:r>
      <w:r/>
    </w:p>
    <w:p>
      <w:pPr>
        <w:pStyle w:val="759"/>
        <w:spacing w:line="360" w:lineRule="auto"/>
        <w:rPr>
          <w:rStyle w:val="883"/>
          <w:rFonts w:ascii="宋体" w:hAnsi="宋体"/>
          <w:b/>
          <w:color w:val="000000"/>
        </w:rPr>
      </w:pPr>
      <w:r>
        <w:rPr>
          <w:rStyle w:val="883"/>
          <w:rFonts w:ascii="宋体" w:hAnsi="宋体"/>
          <w:b/>
          <w:color w:val="000000"/>
        </w:rPr>
      </w:r>
      <w:r/>
    </w:p>
    <w:p>
      <w:pPr>
        <w:pStyle w:val="759"/>
        <w:jc w:val="left"/>
        <w:spacing w:line="360" w:lineRule="auto"/>
        <w:rPr>
          <w:rStyle w:val="883"/>
          <w:rFonts w:ascii="宋体" w:hAnsi="宋体"/>
          <w:b/>
          <w:color w:val="000000"/>
        </w:rPr>
      </w:pPr>
      <w:r>
        <w:rPr>
          <w:rStyle w:val="883"/>
          <w:rFonts w:ascii="宋体" w:hAnsi="宋体"/>
          <w:b/>
          <w:color w:val="000000"/>
        </w:rPr>
        <w:br w:type="page" w:clear="all"/>
      </w:r>
      <w:r>
        <w:rPr>
          <w:rStyle w:val="883"/>
          <w:rFonts w:ascii="宋体" w:hAnsi="宋体"/>
          <w:b/>
          <w:color w:val="000000"/>
        </w:rPr>
      </w:r>
      <w:r/>
    </w:p>
    <w:p>
      <w:pPr>
        <w:pStyle w:val="759"/>
        <w:jc w:val="left"/>
        <w:spacing w:line="360" w:lineRule="auto"/>
        <w:shd w:val="clear" w:color="auto" w:fill="ffffff"/>
        <w:rPr>
          <w:color w:val="000000"/>
        </w:rPr>
      </w:pPr>
      <w:r>
        <w:rPr>
          <w:rStyle w:val="883"/>
          <w:rFonts w:hint="eastAsia" w:ascii="宋体" w:hAnsi="宋体"/>
          <w:b/>
          <w:color w:val="000000"/>
        </w:rPr>
        <w:t xml:space="preserve">附件九、</w:t>
      </w:r>
      <w:r>
        <w:rPr>
          <w:rStyle w:val="883"/>
          <w:rFonts w:hint="eastAsia" w:ascii="宋体" w:hAnsi="宋体"/>
          <w:b/>
          <w:color w:val="000000"/>
          <w:szCs w:val="21"/>
          <w:lang w:val="zh-CN"/>
        </w:rPr>
        <w:t xml:space="preserve">资格证明文件</w:t>
      </w:r>
      <w:r>
        <w:rPr>
          <w:color w:val="000000"/>
        </w:rPr>
      </w:r>
      <w:r/>
    </w:p>
    <w:p>
      <w:pPr>
        <w:pStyle w:val="759"/>
        <w:ind w:firstLine="480"/>
        <w:jc w:val="left"/>
        <w:spacing w:line="360" w:lineRule="auto"/>
        <w:rPr>
          <w:rFonts w:hint="eastAsia" w:ascii="宋体" w:hAnsi="宋体"/>
          <w:bCs/>
          <w:color w:val="000000"/>
          <w:sz w:val="24"/>
        </w:rPr>
      </w:pPr>
      <w:r>
        <w:rPr>
          <w:rFonts w:hint="eastAsia" w:ascii="宋体" w:hAnsi="宋体"/>
          <w:bCs/>
          <w:color w:val="000000"/>
          <w:sz w:val="24"/>
        </w:rPr>
        <w:t xml:space="preserve">1、（1）具有独立承担民事责任的能力（提供执业许可证，自然人的身份证明）；</w:t>
      </w:r>
      <w:r>
        <w:rPr>
          <w:rFonts w:hint="eastAsia" w:ascii="宋体" w:hAnsi="宋体"/>
          <w:bCs/>
          <w:color w:val="000000"/>
          <w:sz w:val="24"/>
        </w:rPr>
      </w:r>
      <w:r/>
    </w:p>
    <w:p>
      <w:pPr>
        <w:pStyle w:val="759"/>
        <w:ind w:firstLine="480"/>
        <w:jc w:val="left"/>
        <w:spacing w:line="360" w:lineRule="auto"/>
        <w:rPr>
          <w:rFonts w:hint="eastAsia" w:ascii="宋体" w:hAnsi="宋体"/>
          <w:bCs/>
          <w:color w:val="000000"/>
          <w:sz w:val="24"/>
        </w:rPr>
      </w:pPr>
      <w:r>
        <w:rPr>
          <w:rFonts w:hint="eastAsia" w:ascii="宋体" w:hAnsi="宋体"/>
          <w:bCs/>
          <w:color w:val="000000"/>
          <w:sz w:val="24"/>
        </w:rPr>
        <w:t xml:space="preserve">（2）具有良好的商业信誉和健全的财务会计制度；</w:t>
      </w:r>
      <w:r>
        <w:rPr>
          <w:rFonts w:hint="eastAsia" w:ascii="宋体" w:hAnsi="宋体"/>
          <w:bCs/>
          <w:color w:val="000000"/>
          <w:sz w:val="24"/>
        </w:rPr>
      </w:r>
      <w:r/>
    </w:p>
    <w:p>
      <w:pPr>
        <w:pStyle w:val="759"/>
        <w:ind w:firstLine="480"/>
        <w:jc w:val="left"/>
        <w:spacing w:line="360" w:lineRule="auto"/>
        <w:rPr>
          <w:rFonts w:hint="eastAsia" w:ascii="宋体" w:hAnsi="宋体"/>
          <w:bCs/>
          <w:color w:val="000000"/>
          <w:sz w:val="24"/>
        </w:rPr>
      </w:pPr>
      <w:r>
        <w:rPr>
          <w:rFonts w:hint="eastAsia" w:ascii="宋体" w:hAnsi="宋体"/>
          <w:bCs/>
          <w:color w:val="000000"/>
          <w:sz w:val="24"/>
        </w:rPr>
        <w:t xml:space="preserve">（3）具有履行合同所必需的设备和专业技术能力（根据项目需求提供履行合同所必需的设备和专业技术能力的证明材料）；</w:t>
      </w:r>
      <w:r>
        <w:rPr>
          <w:rFonts w:hint="eastAsia" w:ascii="宋体" w:hAnsi="宋体"/>
          <w:bCs/>
          <w:color w:val="000000"/>
          <w:sz w:val="24"/>
        </w:rPr>
      </w:r>
      <w:r/>
    </w:p>
    <w:p>
      <w:pPr>
        <w:pStyle w:val="759"/>
        <w:ind w:firstLine="480"/>
        <w:jc w:val="left"/>
        <w:spacing w:line="360" w:lineRule="auto"/>
        <w:rPr>
          <w:rFonts w:hint="eastAsia" w:ascii="宋体" w:hAnsi="宋体"/>
          <w:bCs/>
          <w:color w:val="000000"/>
          <w:sz w:val="24"/>
        </w:rPr>
      </w:pPr>
      <w:r>
        <w:rPr>
          <w:rFonts w:hint="eastAsia" w:ascii="宋体" w:hAnsi="宋体"/>
          <w:bCs/>
          <w:color w:val="000000"/>
          <w:sz w:val="24"/>
        </w:rPr>
        <w:t xml:space="preserve">（4）有依法缴纳税收和社会保障资金的良好记录；</w:t>
      </w:r>
      <w:r>
        <w:rPr>
          <w:rFonts w:hint="eastAsia" w:ascii="宋体" w:hAnsi="宋体"/>
          <w:bCs/>
          <w:color w:val="000000"/>
          <w:sz w:val="24"/>
        </w:rPr>
      </w:r>
      <w:r/>
    </w:p>
    <w:p>
      <w:pPr>
        <w:pStyle w:val="759"/>
        <w:ind w:firstLine="480"/>
        <w:jc w:val="left"/>
        <w:spacing w:line="360" w:lineRule="auto"/>
        <w:rPr>
          <w:rFonts w:hint="eastAsia" w:ascii="宋体" w:hAnsi="宋体"/>
          <w:bCs/>
          <w:color w:val="000000"/>
          <w:sz w:val="24"/>
        </w:rPr>
      </w:pPr>
      <w:r>
        <w:rPr>
          <w:rFonts w:hint="eastAsia" w:ascii="宋体" w:hAnsi="宋体"/>
          <w:bCs/>
          <w:color w:val="000000"/>
          <w:sz w:val="24"/>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bCs/>
          <w:color w:val="000000"/>
          <w:sz w:val="24"/>
        </w:rPr>
      </w:r>
      <w:r/>
    </w:p>
    <w:p>
      <w:pPr>
        <w:pStyle w:val="759"/>
        <w:ind w:firstLine="480"/>
        <w:jc w:val="left"/>
        <w:spacing w:line="360" w:lineRule="auto"/>
        <w:rPr>
          <w:rFonts w:hint="eastAsia" w:ascii="宋体" w:hAnsi="宋体"/>
          <w:bCs/>
          <w:color w:val="000000"/>
          <w:sz w:val="24"/>
        </w:rPr>
      </w:pPr>
      <w:r>
        <w:rPr>
          <w:rFonts w:hint="eastAsia" w:ascii="宋体" w:hAnsi="宋体"/>
          <w:bCs/>
          <w:color w:val="000000"/>
          <w:sz w:val="24"/>
        </w:rPr>
        <w:t xml:space="preserve">（6）法律、行政法规规定的其他条件。</w:t>
      </w:r>
      <w:r>
        <w:rPr>
          <w:rFonts w:hint="eastAsia" w:ascii="宋体" w:hAnsi="宋体"/>
          <w:bCs/>
          <w:color w:val="000000"/>
          <w:sz w:val="24"/>
        </w:rPr>
      </w:r>
      <w:r/>
    </w:p>
    <w:p>
      <w:pPr>
        <w:pStyle w:val="759"/>
        <w:ind w:firstLine="480"/>
        <w:jc w:val="left"/>
        <w:spacing w:line="360" w:lineRule="auto"/>
        <w:rPr>
          <w:rFonts w:hint="eastAsia" w:ascii="宋体" w:hAnsi="宋体"/>
          <w:bCs/>
          <w:color w:val="000000"/>
          <w:sz w:val="24"/>
        </w:rPr>
      </w:pPr>
      <w:r>
        <w:rPr>
          <w:rFonts w:hint="eastAsia" w:ascii="宋体" w:hAnsi="宋体"/>
          <w:bCs/>
          <w:color w:val="000000"/>
          <w:sz w:val="24"/>
        </w:rPr>
        <w:t xml:space="preserve">2、本项目的特定资格要求：供应商具有司法部门颁发的律师事务所执业许可证书（提供有效证书加盖公章）</w:t>
      </w:r>
      <w:r>
        <w:rPr>
          <w:rFonts w:ascii="宋体" w:hAnsi="宋体"/>
          <w:bCs/>
          <w:color w:val="000000"/>
          <w:sz w:val="24"/>
        </w:rPr>
        <w:br w:type="page" w:clear="all"/>
      </w:r>
      <w:r>
        <w:rPr>
          <w:rFonts w:hint="eastAsia" w:ascii="宋体" w:hAnsi="宋体"/>
          <w:bCs/>
          <w:color w:val="000000"/>
          <w:sz w:val="24"/>
        </w:rPr>
        <w:t xml:space="preserve">附件1：具有独立承担民事责任的能力（提供执业许可证，自然人的身份证明）；</w:t>
      </w:r>
      <w:r>
        <w:rPr>
          <w:rFonts w:hint="eastAsia" w:ascii="宋体" w:hAnsi="宋体"/>
          <w:bCs/>
          <w:color w:val="000000"/>
          <w:sz w:val="24"/>
        </w:rPr>
      </w:r>
      <w:r/>
    </w:p>
    <w:p>
      <w:pPr>
        <w:pStyle w:val="759"/>
        <w:ind w:firstLine="480"/>
        <w:jc w:val="left"/>
        <w:spacing w:line="360" w:lineRule="auto"/>
        <w:rPr>
          <w:rFonts w:hint="eastAsia" w:ascii="宋体" w:hAnsi="宋体"/>
          <w:bCs/>
          <w:color w:val="000000"/>
          <w:sz w:val="24"/>
        </w:rPr>
      </w:pPr>
      <w:r>
        <w:rPr>
          <w:rFonts w:ascii="宋体" w:hAnsi="宋体"/>
          <w:bCs/>
          <w:color w:val="000000"/>
          <w:sz w:val="24"/>
        </w:rPr>
        <w:br w:type="page" w:clear="all"/>
      </w:r>
      <w:r>
        <w:rPr>
          <w:rFonts w:hint="eastAsia" w:ascii="宋体" w:hAnsi="宋体"/>
          <w:bCs/>
          <w:color w:val="000000"/>
          <w:sz w:val="24"/>
        </w:rPr>
        <w:t xml:space="preserve">附件2：具有良好的商业信誉和健全的财务会计制度；</w:t>
      </w:r>
      <w:r>
        <w:rPr>
          <w:rFonts w:hint="eastAsia" w:ascii="宋体" w:hAnsi="宋体"/>
          <w:bCs/>
          <w:color w:val="000000"/>
          <w:sz w:val="24"/>
        </w:rPr>
      </w:r>
      <w:r/>
    </w:p>
    <w:p>
      <w:pPr>
        <w:pStyle w:val="759"/>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759"/>
        <w:jc w:val="left"/>
        <w:spacing w:line="360" w:lineRule="auto"/>
        <w:shd w:val="clear" w:color="auto" w:fill="ffffff"/>
        <w:rPr>
          <w:rFonts w:ascii="宋体" w:hAnsi="宋体"/>
          <w:bCs/>
          <w:color w:val="000000"/>
          <w:sz w:val="24"/>
        </w:rPr>
      </w:pPr>
      <w:r>
        <w:rPr>
          <w:rFonts w:ascii="宋体" w:hAnsi="宋体"/>
          <w:bCs/>
          <w:color w:val="000000"/>
          <w:sz w:val="24"/>
        </w:rPr>
        <w:br w:type="page" w:clear="all"/>
      </w:r>
      <w:r>
        <w:rPr>
          <w:rFonts w:hint="eastAsia" w:ascii="宋体" w:hAnsi="宋体"/>
          <w:bCs/>
          <w:color w:val="000000"/>
          <w:sz w:val="24"/>
        </w:rPr>
        <w:t xml:space="preserve">附件3：具有履行合同所必需的设备和专业技术能力（根据项目需求提供履行合同所必需的设备和专业技术能力的证明材料）；</w:t>
      </w:r>
      <w:r>
        <w:rPr>
          <w:rFonts w:ascii="宋体" w:hAnsi="宋体"/>
          <w:bCs/>
          <w:color w:val="000000"/>
          <w:sz w:val="24"/>
        </w:rPr>
      </w:r>
      <w:r/>
    </w:p>
    <w:p>
      <w:pPr>
        <w:pStyle w:val="759"/>
        <w:jc w:val="center"/>
        <w:spacing w:line="360" w:lineRule="auto"/>
        <w:widowControl w:val="off"/>
        <w:rPr>
          <w:rFonts w:ascii="宋体" w:hAnsi="宋体" w:cs="宋体"/>
          <w:color w:val="000000"/>
          <w:sz w:val="32"/>
          <w:szCs w:val="32"/>
          <w:lang w:val="zh-CN"/>
        </w:rPr>
      </w:pPr>
      <w:r/>
      <w:bookmarkStart w:id="40" w:name="OLE_LINK5"/>
      <w:r>
        <w:rPr>
          <w:rFonts w:hint="eastAsia" w:ascii="宋体" w:hAnsi="宋体" w:cs="宋体"/>
          <w:color w:val="000000"/>
          <w:sz w:val="32"/>
          <w:szCs w:val="32"/>
          <w:lang w:val="zh-CN"/>
        </w:rPr>
        <w:t xml:space="preserve">具备履行合同所必需的设备和专业技术能力的声明格式</w:t>
      </w:r>
      <w:r>
        <w:rPr>
          <w:rFonts w:ascii="宋体" w:hAnsi="宋体" w:cs="宋体"/>
          <w:color w:val="000000"/>
          <w:sz w:val="32"/>
          <w:szCs w:val="32"/>
          <w:lang w:val="zh-CN"/>
        </w:rPr>
      </w:r>
      <w:r/>
    </w:p>
    <w:p>
      <w:pPr>
        <w:pStyle w:val="759"/>
        <w:ind w:firstLine="492"/>
        <w:spacing w:line="360" w:lineRule="auto"/>
        <w:widowControl w:val="off"/>
        <w:rPr>
          <w:rFonts w:ascii="宋体" w:hAnsi="宋体" w:cs="宋体"/>
          <w:color w:val="000000"/>
        </w:rPr>
      </w:pPr>
      <w:r>
        <w:rPr>
          <w:rFonts w:hint="eastAsia" w:ascii="宋体" w:hAnsi="宋体" w:cs="宋体"/>
          <w:color w:val="000000"/>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color w:val="000000"/>
        </w:rPr>
      </w:r>
      <w:r/>
    </w:p>
    <w:p>
      <w:pPr>
        <w:pStyle w:val="759"/>
        <w:ind w:firstLine="492"/>
        <w:spacing w:line="360" w:lineRule="auto"/>
        <w:widowControl w:val="off"/>
        <w:rPr>
          <w:rFonts w:ascii="宋体" w:hAnsi="宋体" w:cs="宋体"/>
          <w:color w:val="000000"/>
        </w:rPr>
      </w:pPr>
      <w:r>
        <w:rPr>
          <w:rFonts w:hint="eastAsia" w:ascii="宋体" w:hAnsi="宋体" w:cs="宋体"/>
          <w:color w:val="000000"/>
        </w:rPr>
        <w:t xml:space="preserve">主要设备有：                          。( 若有 )</w:t>
      </w:r>
      <w:r>
        <w:rPr>
          <w:rFonts w:ascii="宋体" w:hAnsi="宋体" w:cs="宋体"/>
          <w:color w:val="000000"/>
        </w:rPr>
      </w:r>
      <w:r/>
    </w:p>
    <w:p>
      <w:pPr>
        <w:pStyle w:val="759"/>
        <w:ind w:firstLine="492"/>
        <w:spacing w:line="360" w:lineRule="auto"/>
        <w:widowControl w:val="off"/>
        <w:rPr>
          <w:rFonts w:ascii="宋体" w:hAnsi="宋体" w:cs="宋体"/>
          <w:color w:val="000000"/>
        </w:rPr>
      </w:pPr>
      <w:r>
        <w:rPr>
          <w:rFonts w:hint="eastAsia" w:ascii="宋体" w:hAnsi="宋体" w:cs="宋体"/>
          <w:color w:val="000000"/>
        </w:rPr>
        <w:t xml:space="preserve">主要专业技术能力有：                  。( 若有 )</w:t>
      </w:r>
      <w:r>
        <w:rPr>
          <w:rFonts w:ascii="宋体" w:hAnsi="宋体" w:cs="宋体"/>
          <w:color w:val="000000"/>
        </w:rPr>
      </w:r>
      <w:r/>
    </w:p>
    <w:p>
      <w:pPr>
        <w:pStyle w:val="759"/>
        <w:spacing w:line="360" w:lineRule="auto"/>
        <w:widowControl w:val="off"/>
        <w:rPr>
          <w:rFonts w:ascii="宋体" w:hAnsi="宋体" w:cs="宋体"/>
          <w:color w:val="000000"/>
        </w:rPr>
      </w:pPr>
      <w:r>
        <w:rPr>
          <w:rFonts w:ascii="宋体" w:hAnsi="宋体" w:cs="宋体"/>
          <w:color w:val="000000"/>
        </w:rPr>
      </w:r>
      <w:r/>
    </w:p>
    <w:p>
      <w:pPr>
        <w:pStyle w:val="759"/>
        <w:spacing w:line="360" w:lineRule="auto"/>
        <w:widowControl w:val="off"/>
        <w:rPr>
          <w:rFonts w:ascii="宋体" w:hAnsi="宋体" w:cs="宋体"/>
          <w:color w:val="000000"/>
        </w:rPr>
      </w:pPr>
      <w:r>
        <w:rPr>
          <w:rFonts w:ascii="宋体" w:hAnsi="宋体" w:cs="宋体"/>
          <w:color w:val="000000"/>
        </w:rPr>
      </w:r>
      <w:r/>
    </w:p>
    <w:p>
      <w:pPr>
        <w:pStyle w:val="759"/>
        <w:jc w:val="right"/>
        <w:spacing w:line="360" w:lineRule="auto"/>
        <w:widowControl w:val="off"/>
        <w:rPr>
          <w:rFonts w:ascii="宋体" w:hAnsi="宋体" w:cs="宋体"/>
          <w:color w:val="000000"/>
        </w:rPr>
      </w:pPr>
      <w:r>
        <w:rPr>
          <w:rFonts w:hint="eastAsia" w:ascii="宋体" w:hAnsi="宋体" w:cs="宋体"/>
          <w:color w:val="000000"/>
        </w:rPr>
        <w:t xml:space="preserve">                                         </w:t>
      </w:r>
      <w:r>
        <w:rPr>
          <w:rStyle w:val="883"/>
          <w:rFonts w:hint="eastAsia" w:ascii="宋体" w:hAnsi="宋体"/>
          <w:color w:val="000000"/>
          <w:szCs w:val="21"/>
        </w:rPr>
        <w:t xml:space="preserve">投标人名称：（电子公章）</w:t>
      </w:r>
      <w:r>
        <w:rPr>
          <w:rFonts w:ascii="宋体" w:hAnsi="宋体" w:cs="宋体"/>
          <w:color w:val="000000"/>
        </w:rPr>
      </w:r>
      <w:r/>
    </w:p>
    <w:p>
      <w:pPr>
        <w:pStyle w:val="759"/>
        <w:jc w:val="right"/>
        <w:spacing w:line="360" w:lineRule="auto"/>
        <w:widowControl w:val="off"/>
        <w:rPr>
          <w:rFonts w:ascii="宋体" w:hAnsi="宋体" w:cs="宋体"/>
          <w:color w:val="000000"/>
        </w:rPr>
      </w:pPr>
      <w:r>
        <w:rPr>
          <w:rFonts w:hint="eastAsia" w:ascii="宋体" w:hAnsi="宋体" w:cs="宋体"/>
          <w:color w:val="000000"/>
        </w:rPr>
        <w:t xml:space="preserve">日期：______年    月    日</w:t>
      </w:r>
      <w:r>
        <w:rPr>
          <w:rFonts w:ascii="宋体" w:hAnsi="宋体" w:cs="宋体"/>
          <w:color w:val="000000"/>
        </w:rPr>
      </w:r>
      <w:r/>
    </w:p>
    <w:p>
      <w:pPr>
        <w:pStyle w:val="759"/>
        <w:ind w:firstLine="420"/>
        <w:jc w:val="left"/>
        <w:spacing w:line="360" w:lineRule="auto"/>
        <w:rPr>
          <w:rFonts w:hint="eastAsia" w:ascii="宋体" w:hAnsi="宋体"/>
          <w:bCs/>
          <w:color w:val="000000"/>
          <w:sz w:val="24"/>
        </w:rPr>
      </w:pPr>
      <w:r/>
      <w:bookmarkEnd w:id="40"/>
      <w:r>
        <w:rPr>
          <w:bCs/>
          <w:color w:val="000000"/>
        </w:rPr>
        <w:br w:type="page" w:clear="all"/>
      </w:r>
      <w:r>
        <w:rPr>
          <w:rFonts w:hint="eastAsia" w:ascii="宋体" w:hAnsi="宋体"/>
          <w:bCs/>
          <w:color w:val="000000"/>
        </w:rPr>
        <w:t xml:space="preserve">附件4：</w:t>
      </w:r>
      <w:r>
        <w:rPr>
          <w:rFonts w:hint="eastAsia" w:ascii="宋体" w:hAnsi="宋体"/>
          <w:bCs/>
          <w:color w:val="000000"/>
          <w:sz w:val="24"/>
        </w:rPr>
        <w:t xml:space="preserve">有依法缴纳税收和社会保障资金的良好记录；</w:t>
      </w:r>
      <w:r>
        <w:rPr>
          <w:rFonts w:hint="eastAsia" w:ascii="宋体" w:hAnsi="宋体"/>
          <w:bCs/>
          <w:color w:val="000000"/>
          <w:sz w:val="24"/>
        </w:rPr>
      </w:r>
      <w:r/>
    </w:p>
    <w:p>
      <w:pPr>
        <w:pStyle w:val="783"/>
        <w:spacing w:line="360" w:lineRule="auto"/>
        <w:rPr>
          <w:rFonts w:hint="eastAsia" w:ascii="宋体" w:hAnsi="宋体"/>
          <w:bCs/>
          <w:color w:val="000000"/>
        </w:rPr>
      </w:pPr>
      <w:r>
        <w:rPr>
          <w:rFonts w:hint="eastAsia" w:ascii="宋体" w:hAnsi="宋体"/>
          <w:bCs/>
          <w:color w:val="000000"/>
        </w:rPr>
      </w:r>
      <w:r/>
    </w:p>
    <w:p>
      <w:pPr>
        <w:pStyle w:val="783"/>
        <w:spacing w:line="360" w:lineRule="auto"/>
        <w:rPr>
          <w:rStyle w:val="883"/>
          <w:rFonts w:hint="eastAsia" w:ascii="宋体" w:hAnsi="宋体"/>
          <w:b/>
          <w:color w:val="000000"/>
        </w:rPr>
      </w:pPr>
      <w:r>
        <w:rPr>
          <w:rFonts w:hint="eastAsia" w:ascii="宋体" w:hAnsi="宋体"/>
          <w:bCs/>
          <w:color w:val="000000"/>
        </w:rPr>
        <w:br w:type="page" w:clear="all"/>
      </w:r>
      <w:r>
        <w:rPr>
          <w:rFonts w:hint="eastAsia" w:ascii="宋体" w:hAnsi="宋体"/>
          <w:bCs/>
          <w:color w:val="000000"/>
        </w:rPr>
        <w:t xml:space="preserve">附件5：参加政府采购活动前三年内，在经营活动中没有重大违法记录（提供参加本次政府采购活动前3年内在经营活动中没有重大违法记录的书面声明）</w:t>
      </w:r>
      <w:r>
        <w:rPr>
          <w:rStyle w:val="883"/>
          <w:rFonts w:hint="eastAsia" w:ascii="宋体" w:hAnsi="宋体"/>
          <w:b/>
          <w:color w:val="000000"/>
        </w:rPr>
      </w:r>
      <w:r/>
    </w:p>
    <w:p>
      <w:pPr>
        <w:pStyle w:val="783"/>
        <w:spacing w:line="360" w:lineRule="auto"/>
        <w:rPr>
          <w:rStyle w:val="883"/>
          <w:rFonts w:ascii="宋体" w:hAnsi="宋体"/>
          <w:b/>
          <w:color w:val="000000"/>
        </w:rPr>
      </w:pPr>
      <w:r>
        <w:rPr>
          <w:rStyle w:val="883"/>
          <w:rFonts w:ascii="宋体" w:hAnsi="宋体"/>
          <w:b/>
          <w:color w:val="000000"/>
        </w:rPr>
      </w:r>
      <w:r/>
    </w:p>
    <w:p>
      <w:pPr>
        <w:pStyle w:val="759"/>
        <w:jc w:val="center"/>
        <w:spacing w:line="360" w:lineRule="auto"/>
        <w:rPr>
          <w:rStyle w:val="883"/>
          <w:rFonts w:ascii="宋体"/>
          <w:color w:val="000000"/>
          <w:sz w:val="28"/>
          <w:szCs w:val="36"/>
        </w:rPr>
      </w:pPr>
      <w:r>
        <w:rPr>
          <w:rStyle w:val="883"/>
          <w:rFonts w:ascii="宋体"/>
          <w:color w:val="000000"/>
          <w:sz w:val="28"/>
          <w:szCs w:val="36"/>
        </w:rPr>
      </w:r>
      <w:r/>
    </w:p>
    <w:p>
      <w:pPr>
        <w:pStyle w:val="759"/>
        <w:jc w:val="center"/>
        <w:spacing w:line="360" w:lineRule="auto"/>
        <w:rPr>
          <w:rStyle w:val="883"/>
          <w:rFonts w:ascii="宋体"/>
          <w:color w:val="000000"/>
          <w:sz w:val="36"/>
          <w:szCs w:val="36"/>
        </w:rPr>
      </w:pPr>
      <w:r/>
      <w:bookmarkStart w:id="41" w:name="OLE_LINK6"/>
      <w:r>
        <w:rPr>
          <w:rStyle w:val="883"/>
          <w:rFonts w:hint="eastAsia" w:ascii="宋体" w:hAnsi="宋体"/>
          <w:color w:val="000000"/>
          <w:sz w:val="36"/>
          <w:szCs w:val="36"/>
        </w:rPr>
        <w:t xml:space="preserve">无重大违法记录声明</w:t>
      </w:r>
      <w:r>
        <w:rPr>
          <w:rStyle w:val="883"/>
          <w:rFonts w:ascii="宋体"/>
          <w:color w:val="000000"/>
          <w:sz w:val="36"/>
          <w:szCs w:val="36"/>
        </w:rPr>
      </w:r>
      <w:r/>
    </w:p>
    <w:p>
      <w:pPr>
        <w:pStyle w:val="759"/>
        <w:spacing w:line="360" w:lineRule="auto"/>
        <w:rPr>
          <w:rStyle w:val="883"/>
          <w:rFonts w:ascii="宋体"/>
          <w:color w:val="000000"/>
          <w:szCs w:val="21"/>
        </w:rPr>
      </w:pPr>
      <w:r>
        <w:rPr>
          <w:rStyle w:val="883"/>
          <w:rFonts w:ascii="宋体"/>
          <w:color w:val="000000"/>
          <w:szCs w:val="21"/>
        </w:rPr>
      </w:r>
      <w:r/>
    </w:p>
    <w:p>
      <w:pPr>
        <w:pStyle w:val="759"/>
        <w:spacing w:line="360" w:lineRule="auto"/>
        <w:rPr>
          <w:rStyle w:val="883"/>
          <w:rFonts w:ascii="宋体"/>
          <w:color w:val="000000"/>
          <w:szCs w:val="21"/>
        </w:rPr>
      </w:pPr>
      <w:r>
        <w:rPr>
          <w:rStyle w:val="883"/>
          <w:rFonts w:hint="eastAsia" w:ascii="宋体" w:hAnsi="宋体"/>
          <w:color w:val="000000"/>
          <w:szCs w:val="21"/>
        </w:rPr>
        <w:t xml:space="preserve">南京江宁经济技术开发区管委会：</w:t>
      </w:r>
      <w:r>
        <w:rPr>
          <w:rStyle w:val="883"/>
          <w:rFonts w:ascii="宋体"/>
          <w:color w:val="000000"/>
          <w:szCs w:val="21"/>
        </w:rPr>
      </w:r>
      <w:r/>
    </w:p>
    <w:p>
      <w:pPr>
        <w:pStyle w:val="759"/>
        <w:spacing w:line="360" w:lineRule="auto"/>
        <w:rPr>
          <w:rStyle w:val="883"/>
          <w:rFonts w:ascii="宋体"/>
          <w:color w:val="000000"/>
        </w:rPr>
      </w:pPr>
      <w:r>
        <w:rPr>
          <w:rStyle w:val="883"/>
          <w:rFonts w:ascii="宋体"/>
          <w:color w:val="000000"/>
        </w:rPr>
      </w:r>
      <w:r/>
    </w:p>
    <w:p>
      <w:pPr>
        <w:pStyle w:val="759"/>
        <w:ind w:firstLine="420"/>
        <w:spacing w:line="360" w:lineRule="auto"/>
        <w:rPr>
          <w:rStyle w:val="883"/>
          <w:rFonts w:ascii="宋体"/>
          <w:color w:val="000000"/>
        </w:rPr>
      </w:pPr>
      <w:r>
        <w:rPr>
          <w:rStyle w:val="883"/>
          <w:rFonts w:hint="eastAsia" w:ascii="宋体" w:hAnsi="宋体"/>
          <w:color w:val="000000"/>
        </w:rPr>
        <w:t xml:space="preserve">我单位（供应商名称）郑重声明：</w:t>
      </w:r>
      <w:r>
        <w:rPr>
          <w:rStyle w:val="883"/>
          <w:rFonts w:ascii="宋体"/>
          <w:color w:val="000000"/>
        </w:rPr>
      </w:r>
      <w:r/>
    </w:p>
    <w:p>
      <w:pPr>
        <w:pStyle w:val="759"/>
        <w:ind w:firstLine="420"/>
        <w:spacing w:line="360" w:lineRule="auto"/>
        <w:rPr>
          <w:rStyle w:val="883"/>
          <w:rFonts w:ascii="宋体"/>
          <w:color w:val="000000"/>
        </w:rPr>
      </w:pPr>
      <w:r>
        <w:rPr>
          <w:rStyle w:val="883"/>
          <w:rFonts w:hint="eastAsia" w:ascii="宋体" w:hAnsi="宋体"/>
          <w:color w:val="000000"/>
        </w:rPr>
        <w:t xml:space="preserve">参加政府采购活动前</w:t>
      </w:r>
      <w:r>
        <w:rPr>
          <w:rStyle w:val="883"/>
          <w:rFonts w:ascii="宋体" w:hAnsi="宋体"/>
          <w:color w:val="000000"/>
        </w:rPr>
        <w:t xml:space="preserve">3</w:t>
      </w:r>
      <w:r>
        <w:rPr>
          <w:rStyle w:val="883"/>
          <w:rFonts w:hint="eastAsia" w:ascii="宋体" w:hAnsi="宋体"/>
          <w:color w:val="000000"/>
        </w:rPr>
        <w:t xml:space="preserve">年内在经营活动中（在下划线上如实填写：有或没有）重大违法记录。</w:t>
      </w:r>
      <w:r>
        <w:rPr>
          <w:rStyle w:val="883"/>
          <w:rFonts w:ascii="宋体"/>
          <w:color w:val="000000"/>
        </w:rPr>
      </w:r>
      <w:r/>
    </w:p>
    <w:p>
      <w:pPr>
        <w:pStyle w:val="759"/>
        <w:ind w:firstLine="315"/>
        <w:spacing w:line="360" w:lineRule="auto"/>
        <w:rPr>
          <w:rStyle w:val="883"/>
          <w:rFonts w:ascii="宋体"/>
          <w:color w:val="000000"/>
        </w:rPr>
      </w:pPr>
      <w:r>
        <w:rPr>
          <w:rStyle w:val="883"/>
          <w:rFonts w:hint="eastAsia" w:ascii="宋体" w:hAnsi="宋体"/>
          <w:color w:val="000000"/>
        </w:rPr>
        <w:t xml:space="preserve">（说明：政府采购法第二十二条第一款第五项所称重大违法记录，是指供应商因违法经营受到刑事处罚或者责令停产停业、吊销许可证或者执照、较大数额罚款等行政处罚。）</w:t>
      </w:r>
      <w:r>
        <w:rPr>
          <w:rStyle w:val="883"/>
          <w:rFonts w:ascii="宋体"/>
          <w:color w:val="000000"/>
        </w:rPr>
      </w:r>
      <w:r/>
    </w:p>
    <w:p>
      <w:pPr>
        <w:pStyle w:val="759"/>
        <w:spacing w:line="360" w:lineRule="auto"/>
        <w:rPr>
          <w:rStyle w:val="883"/>
          <w:rFonts w:ascii="宋体"/>
          <w:color w:val="000000"/>
        </w:rPr>
      </w:pPr>
      <w:r>
        <w:rPr>
          <w:rStyle w:val="883"/>
          <w:rFonts w:ascii="宋体"/>
          <w:color w:val="000000"/>
        </w:rPr>
      </w:r>
      <w:r/>
    </w:p>
    <w:p>
      <w:pPr>
        <w:pStyle w:val="759"/>
        <w:spacing w:line="360" w:lineRule="auto"/>
        <w:rPr>
          <w:rStyle w:val="883"/>
          <w:rFonts w:ascii="宋体"/>
          <w:color w:val="000000"/>
        </w:rPr>
      </w:pPr>
      <w:r>
        <w:rPr>
          <w:rStyle w:val="883"/>
          <w:rFonts w:ascii="宋体"/>
          <w:color w:val="000000"/>
        </w:rPr>
      </w:r>
      <w:r/>
    </w:p>
    <w:p>
      <w:pPr>
        <w:pStyle w:val="759"/>
        <w:ind w:right="1260"/>
        <w:jc w:val="center"/>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                                投标人名称：（电子公章）</w:t>
      </w:r>
      <w:r>
        <w:rPr>
          <w:rStyle w:val="883"/>
          <w:rFonts w:ascii="宋体"/>
          <w:color w:val="000000"/>
          <w:szCs w:val="21"/>
        </w:rPr>
      </w:r>
      <w:r/>
    </w:p>
    <w:p>
      <w:pPr>
        <w:pStyle w:val="759"/>
        <w:ind w:firstLine="5250"/>
        <w:spacing w:line="360" w:lineRule="auto"/>
        <w:shd w:val="clear" w:color="auto" w:fill="ffffff"/>
        <w:rPr>
          <w:rStyle w:val="883"/>
          <w:rFonts w:ascii="宋体"/>
          <w:color w:val="000000"/>
          <w:szCs w:val="21"/>
        </w:rPr>
      </w:pPr>
      <w:r>
        <w:rPr>
          <w:rStyle w:val="883"/>
          <w:rFonts w:hint="eastAsia" w:ascii="宋体" w:hAnsi="宋体"/>
          <w:color w:val="000000"/>
          <w:szCs w:val="21"/>
        </w:rPr>
        <w:t xml:space="preserve">日期：</w:t>
      </w:r>
      <w:r>
        <w:rPr>
          <w:rStyle w:val="883"/>
          <w:rFonts w:ascii="宋体"/>
          <w:color w:val="000000"/>
          <w:szCs w:val="21"/>
        </w:rPr>
      </w:r>
      <w:r/>
    </w:p>
    <w:p>
      <w:pPr>
        <w:pStyle w:val="759"/>
        <w:ind w:right="633"/>
        <w:spacing w:line="360" w:lineRule="auto"/>
        <w:shd w:val="clear" w:color="auto" w:fill="ffffff"/>
        <w:rPr>
          <w:rFonts w:hint="eastAsia" w:ascii="宋体" w:hAnsi="宋体"/>
          <w:bCs/>
          <w:color w:val="000000"/>
          <w:sz w:val="24"/>
        </w:rPr>
      </w:pPr>
      <w:r/>
      <w:bookmarkEnd w:id="41"/>
      <w:r>
        <w:rPr>
          <w:rStyle w:val="883"/>
          <w:rFonts w:ascii="宋体"/>
          <w:b/>
          <w:color w:val="000000"/>
          <w:szCs w:val="21"/>
        </w:rPr>
        <w:br w:type="page" w:clear="all"/>
      </w:r>
      <w:r>
        <w:rPr>
          <w:rFonts w:hint="eastAsia" w:ascii="宋体" w:hAnsi="宋体"/>
          <w:bCs/>
          <w:color w:val="000000"/>
          <w:sz w:val="24"/>
        </w:rPr>
        <w:t xml:space="preserve">附件6：法律、行政法规规定的其他条件。</w:t>
      </w:r>
      <w:r>
        <w:rPr>
          <w:rFonts w:hint="eastAsia" w:ascii="宋体" w:hAnsi="宋体"/>
          <w:bCs/>
          <w:color w:val="000000"/>
          <w:sz w:val="24"/>
        </w:rPr>
      </w:r>
      <w:r/>
    </w:p>
    <w:p>
      <w:pPr>
        <w:pStyle w:val="759"/>
        <w:ind w:firstLine="420"/>
        <w:jc w:val="left"/>
        <w:spacing w:line="360" w:lineRule="auto"/>
        <w:shd w:val="clear" w:color="auto" w:fill="ffffff"/>
        <w:widowControl w:val="off"/>
        <w:rPr>
          <w:rFonts w:hint="eastAsia" w:ascii="宋体" w:hAnsi="宋体"/>
          <w:color w:val="000000"/>
          <w:szCs w:val="21"/>
        </w:rPr>
      </w:pPr>
      <w:r>
        <w:rPr>
          <w:rFonts w:hint="eastAsia" w:ascii="宋体" w:hAnsi="宋体"/>
          <w:color w:val="000000"/>
          <w:sz w:val="28"/>
          <w:szCs w:val="28"/>
        </w:rPr>
        <w:br w:type="page" w:clear="all"/>
      </w:r>
      <w:r>
        <w:rPr>
          <w:rFonts w:hint="eastAsia" w:ascii="宋体" w:hAnsi="宋体"/>
          <w:bCs/>
          <w:color w:val="000000"/>
          <w:sz w:val="24"/>
        </w:rPr>
        <w:t xml:space="preserve">附件7：本项目的特定资格要求</w:t>
      </w:r>
      <w:r>
        <w:rPr>
          <w:rFonts w:hint="eastAsia" w:ascii="宋体" w:hAnsi="宋体"/>
          <w:color w:val="000000"/>
          <w:szCs w:val="21"/>
        </w:rPr>
      </w:r>
      <w:r/>
    </w:p>
    <w:p>
      <w:pPr>
        <w:pStyle w:val="759"/>
        <w:spacing w:line="360" w:lineRule="auto"/>
        <w:rPr>
          <w:rFonts w:ascii="宋体" w:hAnsi="宋体"/>
          <w:bCs/>
          <w:color w:val="000000"/>
          <w:sz w:val="24"/>
        </w:rPr>
        <w:outlineLvl w:val="1"/>
      </w:pPr>
      <w:r>
        <w:rPr>
          <w:rFonts w:ascii="宋体" w:hAnsi="宋体"/>
          <w:bCs/>
          <w:color w:val="000000"/>
          <w:sz w:val="24"/>
        </w:rPr>
      </w:r>
      <w:r/>
    </w:p>
    <w:p>
      <w:pPr>
        <w:pStyle w:val="785"/>
        <w:rPr>
          <w:rFonts w:cs="宋体"/>
          <w:b/>
          <w:color w:val="000000"/>
          <w:sz w:val="22"/>
          <w:szCs w:val="22"/>
        </w:rPr>
      </w:pPr>
      <w:r>
        <w:rPr>
          <w:color w:val="000000"/>
        </w:rPr>
        <w:br w:type="page" w:clear="all"/>
      </w:r>
      <w:r>
        <w:rPr>
          <w:color w:val="000000"/>
        </w:rPr>
        <w:t xml:space="preserve">附件</w:t>
      </w:r>
      <w:r>
        <w:rPr>
          <w:rFonts w:hint="eastAsia"/>
          <w:color w:val="000000"/>
        </w:rPr>
        <w:t xml:space="preserve">8、《南京市政府采购供应商信用记录表暨信用承诺书》</w:t>
      </w:r>
      <w:r>
        <w:rPr>
          <w:rFonts w:cs="宋体"/>
          <w:b/>
          <w:color w:val="000000"/>
          <w:sz w:val="22"/>
          <w:szCs w:val="22"/>
        </w:rPr>
      </w:r>
      <w:r/>
    </w:p>
    <w:p>
      <w:pPr>
        <w:pStyle w:val="759"/>
        <w:ind w:firstLine="422"/>
        <w:jc w:val="center"/>
        <w:spacing w:line="360" w:lineRule="auto"/>
        <w:widowControl w:val="off"/>
        <w:rPr>
          <w:rFonts w:hint="eastAsia" w:ascii="宋体" w:hAnsi="宋体" w:cs="宋体"/>
          <w:color w:val="000000"/>
          <w:szCs w:val="21"/>
        </w:rPr>
      </w:pPr>
      <w:r>
        <w:rPr>
          <w:rFonts w:hint="eastAsia"/>
          <w:b/>
          <w:bCs/>
          <w:color w:val="000000"/>
          <w:szCs w:val="21"/>
        </w:rPr>
        <w:t xml:space="preserve">《南京市政府采购供应商信用记录表暨信用承诺书》</w:t>
      </w:r>
      <w:r>
        <w:rPr>
          <w:rFonts w:hint="eastAsia" w:ascii="宋体" w:hAnsi="宋体" w:cs="宋体"/>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政府采购信用承诺：</w:t>
      </w:r>
      <w:r>
        <w:rPr>
          <w:rFonts w:ascii="宋体" w:hAnsi="宋体" w:cs="Calibri"/>
          <w:color w:val="000000"/>
          <w:szCs w:val="21"/>
        </w:rPr>
        <w:t xml:space="preserve">“</w:t>
      </w:r>
      <w:r>
        <w:rPr>
          <w:rFonts w:hint="eastAsia" w:ascii="宋体" w:hAnsi="宋体" w:cs="宋体"/>
          <w:color w:val="000000"/>
          <w:szCs w:val="21"/>
        </w:rPr>
        <w:t xml:space="preserve">根据《关于在政府采购活动中推行信用承诺制的通知》宁财购通〔</w:t>
      </w:r>
      <w:r>
        <w:rPr>
          <w:rFonts w:ascii="宋体" w:hAnsi="宋体"/>
          <w:color w:val="000000"/>
          <w:szCs w:val="21"/>
        </w:rPr>
        <w:t xml:space="preserve">2021</w:t>
      </w:r>
      <w:r>
        <w:rPr>
          <w:rFonts w:hint="eastAsia" w:ascii="宋体" w:hAnsi="宋体" w:cs="宋体"/>
          <w:color w:val="000000"/>
          <w:szCs w:val="21"/>
        </w:rPr>
        <w:t xml:space="preserve">〕</w:t>
      </w:r>
      <w:r>
        <w:rPr>
          <w:rFonts w:ascii="宋体" w:hAnsi="宋体"/>
          <w:color w:val="000000"/>
          <w:szCs w:val="21"/>
        </w:rPr>
        <w:t xml:space="preserve">5</w:t>
      </w:r>
      <w:r>
        <w:rPr>
          <w:rFonts w:hint="eastAsia" w:ascii="宋体" w:hAnsi="宋体" w:cs="宋体"/>
          <w:color w:val="000000"/>
          <w:szCs w:val="21"/>
        </w:rPr>
        <w:t xml:space="preserve">号规定，</w:t>
      </w:r>
      <w:r>
        <w:rPr>
          <w:rFonts w:ascii="宋体" w:hAnsi="宋体"/>
          <w:color w:val="000000"/>
          <w:szCs w:val="21"/>
        </w:rPr>
        <w:t xml:space="preserve"> </w:t>
      </w:r>
      <w:r>
        <w:rPr>
          <w:rFonts w:hint="eastAsia" w:ascii="宋体" w:hAnsi="宋体" w:cs="宋体"/>
          <w:color w:val="000000"/>
          <w:szCs w:val="21"/>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000000"/>
          <w:szCs w:val="21"/>
        </w:rPr>
        <w:t xml:space="preserve">‘</w:t>
      </w:r>
      <w:r>
        <w:rPr>
          <w:rFonts w:hint="eastAsia" w:ascii="宋体" w:hAnsi="宋体" w:cs="宋体"/>
          <w:color w:val="000000"/>
          <w:szCs w:val="21"/>
        </w:rPr>
        <w:t xml:space="preserve">南京公共采购信息网</w:t>
      </w:r>
      <w:r>
        <w:rPr>
          <w:rFonts w:ascii="宋体" w:hAnsi="宋体" w:cs="Calibri"/>
          <w:color w:val="000000"/>
          <w:szCs w:val="21"/>
        </w:rPr>
        <w:t xml:space="preserve">’</w:t>
      </w:r>
      <w:r>
        <w:rPr>
          <w:rFonts w:hint="eastAsia" w:ascii="宋体" w:hAnsi="宋体" w:cs="宋体"/>
          <w:color w:val="000000"/>
          <w:szCs w:val="21"/>
        </w:rPr>
        <w:t xml:space="preserve">首页（</w:t>
      </w:r>
      <w:r>
        <w:rPr>
          <w:rFonts w:ascii="宋体" w:hAnsi="宋体"/>
          <w:color w:val="000000"/>
          <w:szCs w:val="21"/>
        </w:rPr>
        <w:t xml:space="preserve">https://njgc.jfh.com/</w:t>
      </w:r>
      <w:r>
        <w:rPr>
          <w:rFonts w:hint="eastAsia" w:ascii="宋体" w:hAnsi="宋体" w:cs="宋体"/>
          <w:color w:val="000000"/>
          <w:szCs w:val="21"/>
        </w:rPr>
        <w:t xml:space="preserve">）</w:t>
      </w:r>
      <w:r>
        <w:rPr>
          <w:rFonts w:ascii="宋体" w:hAnsi="宋体" w:cs="Calibri"/>
          <w:color w:val="000000"/>
          <w:szCs w:val="21"/>
        </w:rPr>
        <w:t xml:space="preserve">‘</w:t>
      </w:r>
      <w:r>
        <w:rPr>
          <w:rFonts w:hint="eastAsia" w:ascii="宋体" w:hAnsi="宋体" w:cs="宋体"/>
          <w:color w:val="000000"/>
          <w:szCs w:val="21"/>
        </w:rPr>
        <w:t xml:space="preserve">南京市政府采购供应商诚信档案</w:t>
      </w:r>
      <w:r>
        <w:rPr>
          <w:rFonts w:ascii="宋体" w:hAnsi="宋体" w:cs="Calibri"/>
          <w:color w:val="000000"/>
          <w:szCs w:val="21"/>
        </w:rPr>
        <w:t xml:space="preserve">’</w:t>
      </w:r>
      <w:r>
        <w:rPr>
          <w:rFonts w:hint="eastAsia" w:ascii="宋体" w:hAnsi="宋体" w:cs="宋体"/>
          <w:color w:val="000000"/>
          <w:szCs w:val="21"/>
        </w:rPr>
        <w:t xml:space="preserve">系统链接打开系统页面（</w:t>
      </w:r>
      <w:r>
        <w:rPr>
          <w:rFonts w:ascii="宋体" w:hAnsi="宋体"/>
          <w:color w:val="000000"/>
          <w:szCs w:val="21"/>
        </w:rPr>
        <w:t xml:space="preserve">http://180.101.238.212:8280/hodeframe2018_cxda/index.action;jsessionid=769BA9C8E1729422E7173B991C8EC1E5</w:t>
      </w:r>
      <w:r>
        <w:rPr>
          <w:rFonts w:hint="eastAsia" w:ascii="宋体" w:hAnsi="宋体" w:cs="宋体"/>
          <w:color w:val="000000"/>
          <w:szCs w:val="21"/>
        </w:rPr>
        <w:t xml:space="preserve">）登录（未注册的供应商应先点击</w:t>
      </w:r>
      <w:r>
        <w:rPr>
          <w:rFonts w:ascii="宋体" w:hAnsi="宋体" w:cs="Calibri"/>
          <w:color w:val="000000"/>
          <w:szCs w:val="21"/>
        </w:rPr>
        <w:t xml:space="preserve">‘</w:t>
      </w:r>
      <w:r>
        <w:rPr>
          <w:rFonts w:hint="eastAsia" w:ascii="宋体" w:hAnsi="宋体" w:cs="宋体"/>
          <w:color w:val="000000"/>
          <w:szCs w:val="21"/>
        </w:rPr>
        <w:t xml:space="preserve">供应商注册点这里</w:t>
      </w:r>
      <w:r>
        <w:rPr>
          <w:rFonts w:ascii="宋体" w:hAnsi="宋体" w:cs="Calibri"/>
          <w:color w:val="000000"/>
          <w:szCs w:val="21"/>
        </w:rPr>
        <w:t xml:space="preserve">’</w:t>
      </w:r>
      <w:r>
        <w:rPr>
          <w:rFonts w:hint="eastAsia" w:ascii="宋体" w:hAnsi="宋体" w:cs="宋体"/>
          <w:color w:val="000000"/>
          <w:szCs w:val="21"/>
        </w:rPr>
        <w:t xml:space="preserve">并按要求完成注册），然后在</w:t>
      </w:r>
      <w:r>
        <w:rPr>
          <w:rFonts w:ascii="宋体" w:hAnsi="宋体" w:cs="Calibri"/>
          <w:color w:val="000000"/>
          <w:szCs w:val="21"/>
        </w:rPr>
        <w:t xml:space="preserve">“</w:t>
      </w:r>
      <w:r>
        <w:rPr>
          <w:rFonts w:hint="eastAsia" w:ascii="宋体" w:hAnsi="宋体" w:cs="宋体"/>
          <w:color w:val="000000"/>
          <w:szCs w:val="21"/>
        </w:rPr>
        <w:t xml:space="preserve">信用记录</w:t>
      </w:r>
      <w:r>
        <w:rPr>
          <w:rFonts w:ascii="宋体" w:hAnsi="宋体" w:cs="Calibri"/>
          <w:color w:val="000000"/>
          <w:szCs w:val="21"/>
        </w:rPr>
        <w:t xml:space="preserve">”</w:t>
      </w:r>
      <w:r>
        <w:rPr>
          <w:rFonts w:hint="eastAsia" w:ascii="宋体" w:hAnsi="宋体" w:cs="宋体"/>
          <w:color w:val="000000"/>
          <w:szCs w:val="21"/>
        </w:rPr>
        <w:t xml:space="preserve">模块页面点击</w:t>
      </w:r>
      <w:r>
        <w:rPr>
          <w:rFonts w:ascii="宋体" w:hAnsi="宋体" w:cs="Calibri"/>
          <w:color w:val="000000"/>
          <w:szCs w:val="21"/>
        </w:rPr>
        <w:t xml:space="preserve">“</w:t>
      </w:r>
      <w:r>
        <w:rPr>
          <w:rFonts w:hint="eastAsia" w:ascii="宋体" w:hAnsi="宋体" w:cs="宋体"/>
          <w:color w:val="000000"/>
          <w:szCs w:val="21"/>
        </w:rPr>
        <w:t xml:space="preserve">信用记录打印</w:t>
      </w:r>
      <w:r>
        <w:rPr>
          <w:rFonts w:ascii="宋体" w:hAnsi="宋体" w:cs="Calibri"/>
          <w:color w:val="000000"/>
          <w:szCs w:val="21"/>
        </w:rPr>
        <w:t xml:space="preserve">”</w:t>
      </w:r>
      <w:r>
        <w:rPr>
          <w:rFonts w:hint="eastAsia"/>
          <w:color w:val="000000"/>
          <w:szCs w:val="21"/>
        </w:rPr>
        <w:t xml:space="preserve">下载本单位信用记录表，由法人签字并盖单位公章，</w:t>
      </w:r>
      <w:r>
        <w:rPr>
          <w:rFonts w:hint="eastAsia"/>
          <w:b/>
          <w:color w:val="000000"/>
          <w:szCs w:val="21"/>
        </w:rPr>
        <w:t xml:space="preserve">上传至电子响应文件中，</w:t>
      </w:r>
      <w:r>
        <w:rPr>
          <w:rFonts w:hint="eastAsia"/>
          <w:color w:val="000000"/>
          <w:szCs w:val="21"/>
        </w:rPr>
        <w:t xml:space="preserve">未按要求提供信用记录表的或未按要求签字盖章均作为无效投标</w:t>
      </w:r>
      <w:r>
        <w:rPr>
          <w:rFonts w:hint="eastAsia" w:ascii="宋体" w:hAnsi="宋体" w:cs="宋体"/>
          <w:color w:val="000000"/>
          <w:szCs w:val="21"/>
        </w:rPr>
        <w:t xml:space="preserve">。</w:t>
      </w:r>
      <w:r>
        <w:rPr>
          <w:rFonts w:ascii="宋体" w:hAnsi="宋体"/>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在政府采购资格审查环节，供应商只需提供书面《南京市政府采购供应商信用记录表暨信用承诺书》，即可替代以下证明材料：</w:t>
      </w:r>
      <w:r>
        <w:rPr>
          <w:rFonts w:ascii="宋体" w:hAnsi="宋体"/>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）符合国家相关规定的财务状况报告；</w:t>
      </w:r>
      <w:r>
        <w:rPr>
          <w:rFonts w:ascii="宋体" w:hAnsi="宋体"/>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）依法缴纳税收的证明材料；</w:t>
      </w:r>
      <w:r>
        <w:rPr>
          <w:rFonts w:ascii="宋体" w:hAnsi="宋体"/>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）依法缴纳社会保障资金的证明材料；</w:t>
      </w:r>
      <w:r>
        <w:rPr>
          <w:rFonts w:ascii="宋体" w:hAnsi="宋体"/>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4</w:t>
      </w:r>
      <w:r>
        <w:rPr>
          <w:rFonts w:hint="eastAsia" w:ascii="宋体" w:hAnsi="宋体" w:cs="宋体"/>
          <w:color w:val="000000"/>
          <w:szCs w:val="21"/>
        </w:rPr>
        <w:t xml:space="preserve">）具备履行政府采购合同所必需的设备和专业技术能力的证明材料；</w:t>
      </w:r>
      <w:r>
        <w:rPr>
          <w:rFonts w:ascii="宋体" w:hAnsi="宋体"/>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5</w:t>
      </w:r>
      <w:r>
        <w:rPr>
          <w:rFonts w:hint="eastAsia" w:ascii="宋体" w:hAnsi="宋体" w:cs="宋体"/>
          <w:color w:val="000000"/>
          <w:szCs w:val="21"/>
        </w:rPr>
        <w:t xml:space="preserve">）参加政府采购活动前三年内在经营活动中没有重大违法记录的证明材料；</w:t>
      </w:r>
      <w:r>
        <w:rPr>
          <w:rFonts w:ascii="宋体" w:hAnsi="宋体"/>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6</w:t>
      </w:r>
      <w:r>
        <w:rPr>
          <w:rFonts w:hint="eastAsia" w:ascii="宋体" w:hAnsi="宋体" w:cs="宋体"/>
          <w:color w:val="000000"/>
          <w:szCs w:val="21"/>
        </w:rPr>
        <w:t xml:space="preserve">）未被列入失信被执行人、重大税收违法失信主体、政府采购严重违法失信行为记录名单的证明材料。</w:t>
      </w:r>
      <w:r>
        <w:rPr>
          <w:rFonts w:ascii="宋体" w:hAnsi="宋体"/>
          <w:color w:val="000000"/>
          <w:szCs w:val="21"/>
        </w:rPr>
      </w:r>
      <w:r/>
    </w:p>
    <w:p>
      <w:pPr>
        <w:pStyle w:val="759"/>
        <w:ind w:firstLine="210"/>
        <w:spacing w:line="360" w:lineRule="auto"/>
        <w:widowControl w:val="off"/>
        <w:rPr>
          <w:color w:val="000000"/>
          <w:szCs w:val="21"/>
        </w:rPr>
      </w:pPr>
      <w:r>
        <w:rPr>
          <w:rFonts w:hint="eastAsia" w:ascii="宋体" w:hAnsi="宋体"/>
          <w:color w:val="000000"/>
          <w:szCs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rPr>
        <w:t xml:space="preserve">按采购文件要求胶装提交采购人或采购代理机构核验。经核验无误后，由采购人或采购代理机构发出中标（成交）通知书。</w:t>
      </w:r>
      <w:r>
        <w:rPr>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供应商涉及以下情形的，不适用信用承诺，仍须提供上述证明材料：</w:t>
      </w:r>
      <w:r>
        <w:rPr>
          <w:rFonts w:ascii="宋体" w:hAnsi="宋体"/>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）供应商被列入严重失信主体名单；</w:t>
      </w:r>
      <w:r>
        <w:rPr>
          <w:rFonts w:ascii="宋体" w:hAnsi="宋体"/>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）被相关监管部门作出行政处罚且尚在处罚有效期内；</w:t>
      </w:r>
      <w:r>
        <w:rPr>
          <w:rFonts w:ascii="宋体" w:hAnsi="宋体"/>
          <w:color w:val="000000"/>
          <w:szCs w:val="21"/>
        </w:rPr>
      </w:r>
      <w:r/>
    </w:p>
    <w:p>
      <w:pPr>
        <w:pStyle w:val="759"/>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）其他法律、行政法规规定的不适用信用承诺的情形。</w:t>
      </w:r>
      <w:r>
        <w:rPr>
          <w:rFonts w:ascii="宋体" w:hAnsi="宋体"/>
          <w:color w:val="000000"/>
          <w:szCs w:val="21"/>
        </w:rPr>
      </w:r>
      <w:r/>
    </w:p>
    <w:p>
      <w:pPr>
        <w:pStyle w:val="759"/>
        <w:jc w:val="left"/>
        <w:spacing w:line="360" w:lineRule="auto"/>
        <w:widowControl w:val="off"/>
        <w:rPr>
          <w:rFonts w:ascii="宋体" w:hAnsi="宋体" w:cs="宋体"/>
          <w:color w:val="000000"/>
          <w:szCs w:val="21"/>
        </w:rPr>
      </w:pPr>
      <w:r>
        <w:rPr>
          <w:rFonts w:hint="eastAsia" w:ascii="宋体" w:hAnsi="宋体" w:cs="宋体"/>
          <w:color w:val="000000"/>
          <w:szCs w:val="21"/>
        </w:rPr>
        <w:t xml:space="preserve">供应商对信用承诺内容的真实性、合法性、有效性负责。如作出虚假信用承诺，视同为</w:t>
      </w:r>
      <w:r>
        <w:rPr>
          <w:rFonts w:ascii="宋体" w:hAnsi="宋体" w:cs="Calibri"/>
          <w:color w:val="000000"/>
          <w:szCs w:val="21"/>
        </w:rPr>
        <w:t xml:space="preserve">“</w:t>
      </w:r>
      <w:r>
        <w:rPr>
          <w:rFonts w:hint="eastAsia" w:ascii="宋体" w:hAnsi="宋体" w:cs="宋体"/>
          <w:color w:val="000000"/>
          <w:szCs w:val="21"/>
        </w:rPr>
        <w:t xml:space="preserve">提供虚假材料谋取中标、成交</w:t>
      </w:r>
      <w:r>
        <w:rPr>
          <w:rFonts w:ascii="宋体" w:hAnsi="宋体" w:cs="Calibri"/>
          <w:color w:val="000000"/>
          <w:szCs w:val="21"/>
        </w:rPr>
        <w:t xml:space="preserve">”</w:t>
      </w:r>
      <w:r>
        <w:rPr>
          <w:rFonts w:hint="eastAsia" w:ascii="宋体" w:hAnsi="宋体" w:cs="宋体"/>
          <w:color w:val="000000"/>
          <w:szCs w:val="21"/>
        </w:rPr>
        <w:t xml:space="preserve">的违法行为。</w:t>
      </w:r>
      <w:r>
        <w:rPr>
          <w:rFonts w:ascii="宋体" w:hAnsi="宋体" w:cs="宋体"/>
          <w:color w:val="000000"/>
          <w:szCs w:val="21"/>
        </w:rPr>
      </w:r>
      <w:r/>
    </w:p>
    <w:p>
      <w:pPr>
        <w:pStyle w:val="759"/>
        <w:jc w:val="left"/>
        <w:spacing w:line="360" w:lineRule="auto"/>
        <w:widowControl w:val="off"/>
        <w:rPr>
          <w:rFonts w:ascii="宋体" w:hAnsi="宋体"/>
          <w:color w:val="000000"/>
        </w:rPr>
      </w:pPr>
      <w:r>
        <w:rPr>
          <w:rFonts w:hint="eastAsia" w:ascii="宋体" w:hAnsi="宋体" w:eastAsia="Calibri" w:cs="宋体"/>
          <w:b/>
          <w:color w:val="000000"/>
          <w:sz w:val="22"/>
          <w:szCs w:val="22"/>
        </w:rPr>
        <w:br w:type="page" w:clear="all"/>
      </w:r>
      <w:r>
        <w:rPr>
          <w:rFonts w:ascii="宋体" w:hAnsi="宋体"/>
          <w:b/>
          <w:bCs/>
          <w:color w:val="000000"/>
        </w:rPr>
        <w:t xml:space="preserve">单位负责人、公司控股关系及公司管理关系释义：</w:t>
      </w:r>
      <w:r>
        <w:rPr>
          <w:rFonts w:ascii="宋体" w:hAnsi="宋体"/>
          <w:color w:val="000000"/>
        </w:rPr>
      </w:r>
      <w:r/>
    </w:p>
    <w:p>
      <w:pPr>
        <w:pStyle w:val="759"/>
        <w:ind w:firstLine="420"/>
        <w:spacing w:line="360" w:lineRule="auto"/>
        <w:widowControl w:val="off"/>
        <w:rPr>
          <w:rFonts w:ascii="宋体" w:hAnsi="宋体"/>
          <w:color w:val="000000"/>
        </w:rPr>
      </w:pPr>
      <w:r>
        <w:rPr>
          <w:rFonts w:hint="eastAsia" w:ascii="宋体" w:hAnsi="宋体" w:cs="宋体"/>
          <w:b/>
          <w:bCs/>
          <w:color w:val="000000"/>
        </w:rPr>
        <w:t xml:space="preserve">①</w:t>
      </w:r>
      <w:r>
        <w:rPr>
          <w:rFonts w:ascii="宋体" w:hAnsi="宋体"/>
          <w:b/>
          <w:bCs/>
          <w:color w:val="000000"/>
        </w:rPr>
        <w:t xml:space="preserve">单位负责人：</w:t>
      </w:r>
      <w:r>
        <w:rPr>
          <w:rFonts w:ascii="宋体" w:hAnsi="宋体"/>
          <w:color w:val="000000"/>
        </w:rPr>
        <w:t xml:space="preserve">是指</w:t>
      </w:r>
      <w:r>
        <w:rPr>
          <w:rFonts w:ascii="宋体" w:hAnsi="宋体"/>
          <w:b/>
          <w:bCs/>
          <w:color w:val="000000"/>
        </w:rPr>
        <w:t xml:space="preserve">A </w:t>
      </w:r>
      <w:r>
        <w:rPr>
          <w:rFonts w:ascii="宋体" w:hAnsi="宋体"/>
          <w:b/>
          <w:bCs/>
          <w:color w:val="000000"/>
          <w:u w:val="single"/>
        </w:rPr>
        <w:t xml:space="preserve">单位法定代表人</w:t>
      </w:r>
      <w:r>
        <w:rPr>
          <w:rFonts w:ascii="宋体" w:hAnsi="宋体"/>
          <w:color w:val="000000"/>
        </w:rPr>
        <w:t xml:space="preserve">或者</w:t>
      </w:r>
      <w:r>
        <w:rPr>
          <w:rFonts w:ascii="宋体" w:hAnsi="宋体"/>
          <w:b/>
          <w:bCs/>
          <w:color w:val="000000"/>
        </w:rPr>
        <w:t xml:space="preserve">B </w:t>
      </w:r>
      <w:r>
        <w:rPr>
          <w:rFonts w:ascii="宋体" w:hAnsi="宋体"/>
          <w:b/>
          <w:bCs/>
          <w:color w:val="000000"/>
          <w:u w:val="single"/>
        </w:rPr>
        <w:t xml:space="preserve">法律、行政法规规定代表单位行使职权的主要负责人。</w:t>
      </w:r>
      <w:r>
        <w:rPr>
          <w:rFonts w:ascii="宋体" w:hAnsi="宋体"/>
          <w:color w:val="000000"/>
        </w:rPr>
      </w:r>
      <w:r/>
    </w:p>
    <w:p>
      <w:pPr>
        <w:pStyle w:val="759"/>
        <w:ind w:firstLine="420"/>
        <w:spacing w:line="360" w:lineRule="auto"/>
        <w:widowControl w:val="off"/>
        <w:rPr>
          <w:rFonts w:ascii="宋体" w:hAnsi="宋体"/>
          <w:color w:val="000000"/>
        </w:rPr>
      </w:pPr>
      <w:r>
        <w:rPr>
          <w:rFonts w:ascii="宋体" w:hAnsi="宋体"/>
          <w:b/>
          <w:bCs/>
          <w:color w:val="000000"/>
        </w:rPr>
        <w:t xml:space="preserve">A：所谓法定代表人：</w:t>
      </w:r>
      <w:r>
        <w:rPr>
          <w:rFonts w:ascii="宋体" w:hAnsi="宋体"/>
          <w:color w:val="000000"/>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rPr>
      </w:r>
      <w:r/>
    </w:p>
    <w:p>
      <w:pPr>
        <w:pStyle w:val="759"/>
        <w:ind w:firstLine="420"/>
        <w:spacing w:line="360" w:lineRule="auto"/>
        <w:widowControl w:val="off"/>
        <w:rPr>
          <w:rFonts w:ascii="宋体" w:hAnsi="宋体"/>
          <w:color w:val="000000"/>
        </w:rPr>
      </w:pPr>
      <w:r>
        <w:rPr>
          <w:rFonts w:ascii="宋体" w:hAnsi="宋体"/>
          <w:b/>
          <w:bCs/>
          <w:color w:val="000000"/>
        </w:rPr>
        <w:t xml:space="preserve">B：所谓法律、行政法规规定代表单位行使职权的主要负责人：</w:t>
      </w:r>
      <w:r>
        <w:rPr>
          <w:rFonts w:ascii="宋体" w:hAnsi="宋体"/>
          <w:color w:val="000000"/>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rPr>
      </w:r>
      <w:r/>
    </w:p>
    <w:p>
      <w:pPr>
        <w:pStyle w:val="759"/>
        <w:ind w:firstLine="420"/>
        <w:spacing w:line="360" w:lineRule="auto"/>
        <w:widowControl w:val="off"/>
        <w:rPr>
          <w:rFonts w:ascii="宋体" w:hAnsi="宋体"/>
          <w:color w:val="000000"/>
        </w:rPr>
      </w:pPr>
      <w:r>
        <w:rPr>
          <w:rFonts w:ascii="宋体" w:hAnsi="宋体"/>
          <w:color w:val="000000"/>
        </w:rPr>
      </w:r>
      <w:r/>
    </w:p>
    <w:p>
      <w:pPr>
        <w:pStyle w:val="759"/>
        <w:ind w:firstLine="420"/>
        <w:spacing w:line="360" w:lineRule="auto"/>
        <w:widowControl w:val="off"/>
        <w:rPr>
          <w:rFonts w:ascii="宋体" w:hAnsi="宋体"/>
          <w:color w:val="000000"/>
        </w:rPr>
      </w:pPr>
      <w:r>
        <w:rPr>
          <w:rFonts w:hint="eastAsia" w:ascii="宋体" w:hAnsi="宋体" w:cs="宋体"/>
          <w:b/>
          <w:bCs/>
          <w:color w:val="000000"/>
        </w:rPr>
        <w:t xml:space="preserve">②</w:t>
      </w:r>
      <w:r>
        <w:rPr>
          <w:rFonts w:ascii="宋体" w:hAnsi="宋体"/>
          <w:b/>
          <w:bCs/>
          <w:color w:val="000000"/>
        </w:rPr>
        <w:t xml:space="preserve">控股关系：</w:t>
      </w:r>
      <w:r>
        <w:rPr>
          <w:rFonts w:ascii="宋体" w:hAnsi="宋体"/>
          <w:color w:val="000000"/>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rPr>
        <w:t xml:space="preserve">（二）控股股东，是指 A </w:t>
      </w:r>
      <w:r>
        <w:rPr>
          <w:rFonts w:ascii="宋体" w:hAnsi="宋体"/>
          <w:b/>
          <w:bCs/>
          <w:color w:val="000000"/>
          <w:u w:val="single"/>
        </w:rPr>
        <w:t xml:space="preserve">其出资额占有限责任公司资本总额百分之五十以上或者其持有的股份占股份有限公司股本总额百分之五十以上的股东</w:t>
      </w:r>
      <w:r>
        <w:rPr>
          <w:rFonts w:ascii="宋体" w:hAnsi="宋体"/>
          <w:b/>
          <w:bCs/>
          <w:color w:val="000000"/>
        </w:rPr>
        <w:t xml:space="preserve">；B </w:t>
      </w:r>
      <w:r>
        <w:rPr>
          <w:rFonts w:ascii="宋体" w:hAnsi="宋体"/>
          <w:b/>
          <w:bCs/>
          <w:color w:val="000000"/>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rPr>
        <w:t xml:space="preserve">”。实践中，一般对 A 所述情形称为绝对控股，B 所述情形称为相对控股，政府采购法实施条例所称“控股”包括绝对控股和相对控股。</w:t>
      </w:r>
      <w:r>
        <w:rPr>
          <w:rFonts w:ascii="宋体" w:hAnsi="宋体"/>
          <w:color w:val="000000"/>
        </w:rPr>
      </w:r>
      <w:r/>
    </w:p>
    <w:p>
      <w:pPr>
        <w:pStyle w:val="759"/>
        <w:ind w:firstLine="420"/>
        <w:spacing w:line="360" w:lineRule="auto"/>
        <w:widowControl w:val="off"/>
        <w:rPr>
          <w:rFonts w:ascii="宋体" w:hAnsi="宋体"/>
          <w:color w:val="000000"/>
        </w:rPr>
      </w:pPr>
      <w:r>
        <w:rPr>
          <w:rFonts w:hint="eastAsia" w:ascii="宋体" w:hAnsi="宋体" w:cs="宋体"/>
          <w:b/>
          <w:bCs/>
          <w:color w:val="000000"/>
        </w:rPr>
        <w:t xml:space="preserve">③</w:t>
      </w:r>
      <w:r>
        <w:rPr>
          <w:rFonts w:ascii="宋体" w:hAnsi="宋体"/>
          <w:b/>
          <w:bCs/>
          <w:color w:val="000000"/>
        </w:rPr>
        <w:t xml:space="preserve">管理关系：</w:t>
      </w:r>
      <w:r>
        <w:rPr>
          <w:rFonts w:ascii="宋体" w:hAnsi="宋体"/>
          <w:color w:val="000000"/>
        </w:rPr>
        <w:t xml:space="preserve">政府采购法实施条例所谓管理关系是指不具有出资持股关系的其他单位之间存在的管理与被管理关系，如一些上下级关系的事业单位和团体组织。</w:t>
      </w:r>
      <w:r>
        <w:rPr>
          <w:rFonts w:ascii="宋体" w:hAnsi="宋体"/>
          <w:color w:val="000000"/>
        </w:rPr>
      </w:r>
      <w:r/>
    </w:p>
    <w:p>
      <w:pPr>
        <w:pStyle w:val="759"/>
        <w:ind w:right="633"/>
        <w:jc w:val="left"/>
        <w:spacing w:line="360" w:lineRule="auto"/>
        <w:shd w:val="clear" w:color="auto" w:fill="ffffff"/>
        <w:rPr>
          <w:rFonts w:ascii="宋体" w:hAnsi="宋体"/>
          <w:b/>
          <w:color w:val="000000"/>
        </w:rPr>
      </w:pPr>
      <w:r>
        <w:rPr>
          <w:rFonts w:ascii="宋体" w:hAnsi="宋体"/>
          <w:b/>
          <w:color w:val="000000"/>
        </w:rPr>
      </w:r>
      <w:r/>
    </w:p>
    <w:p>
      <w:pPr>
        <w:pStyle w:val="759"/>
        <w:ind w:firstLine="420"/>
        <w:spacing w:line="360" w:lineRule="auto"/>
        <w:rPr>
          <w:color w:val="000000"/>
        </w:rPr>
      </w:pPr>
      <w:r>
        <w:rPr>
          <w:color w:val="000000"/>
        </w:rPr>
      </w:r>
      <w:r/>
    </w:p>
    <w:p>
      <w:pPr>
        <w:pStyle w:val="759"/>
        <w:ind w:firstLine="420"/>
        <w:spacing w:line="360" w:lineRule="auto"/>
        <w:rPr>
          <w:color w:val="000000"/>
        </w:rPr>
      </w:pPr>
      <w:r>
        <w:rPr>
          <w:color w:val="000000"/>
        </w:rPr>
      </w:r>
      <w:r/>
    </w:p>
    <w:p>
      <w:pPr>
        <w:pStyle w:val="759"/>
        <w:ind w:firstLine="420"/>
        <w:spacing w:line="360" w:lineRule="auto"/>
        <w:rPr>
          <w:color w:val="000000"/>
        </w:rPr>
      </w:pPr>
      <w:r>
        <w:rPr>
          <w:color w:val="000000"/>
        </w:rPr>
      </w:r>
      <w:r/>
    </w:p>
    <w:p>
      <w:pPr>
        <w:pStyle w:val="759"/>
        <w:ind w:right="633"/>
        <w:jc w:val="left"/>
        <w:spacing w:line="360" w:lineRule="auto"/>
        <w:shd w:val="clear" w:color="auto" w:fill="ffffff"/>
        <w:rPr>
          <w:rFonts w:ascii="宋体" w:hAnsi="宋体"/>
          <w:b/>
          <w:color w:val="000000"/>
          <w:lang w:val="zh-CN"/>
        </w:rPr>
      </w:pPr>
      <w:r>
        <w:rPr>
          <w:rFonts w:ascii="宋体" w:hAnsi="宋体"/>
          <w:b/>
          <w:color w:val="000000"/>
          <w:lang w:val="zh-CN"/>
        </w:rPr>
      </w:r>
      <w:r/>
    </w:p>
    <w:p>
      <w:pPr>
        <w:pStyle w:val="759"/>
        <w:jc w:val="center"/>
        <w:spacing w:line="360" w:lineRule="auto"/>
        <w:rPr>
          <w:rFonts w:ascii="宋体" w:hAnsi="宋体" w:cs="宋体"/>
          <w:b/>
          <w:color w:val="000000"/>
          <w:szCs w:val="21"/>
        </w:rPr>
      </w:pPr>
      <w:r>
        <w:rPr>
          <w:rFonts w:ascii="宋体" w:hAnsi="宋体"/>
          <w:b/>
          <w:color w:val="000000"/>
          <w:lang w:val="zh-CN"/>
        </w:rPr>
        <w:br w:type="page" w:clear="all"/>
      </w:r>
      <w:r>
        <w:rPr>
          <w:rFonts w:ascii="宋体" w:hAnsi="宋体"/>
          <w:b/>
          <w:color w:val="000000"/>
          <w:lang w:val="zh-CN"/>
        </w:rPr>
        <w:t xml:space="preserve">附件十、</w:t>
      </w:r>
      <w:r>
        <w:rPr>
          <w:rFonts w:hint="eastAsia" w:ascii="宋体" w:hAnsi="宋体" w:cs="宋体"/>
          <w:b/>
          <w:color w:val="000000"/>
          <w:szCs w:val="21"/>
        </w:rPr>
        <w:t xml:space="preserve">中小企业声明函（服务）</w:t>
      </w:r>
      <w:r>
        <w:rPr>
          <w:rFonts w:ascii="宋体" w:hAnsi="宋体" w:cs="宋体"/>
          <w:b/>
          <w:color w:val="000000"/>
          <w:szCs w:val="21"/>
        </w:rPr>
      </w:r>
      <w:r/>
    </w:p>
    <w:p>
      <w:pPr>
        <w:pStyle w:val="759"/>
        <w:spacing w:line="360" w:lineRule="auto"/>
        <w:widowControl w:val="off"/>
        <w:rPr>
          <w:rFonts w:ascii="宋体" w:hAnsi="宋体" w:cs="宋体"/>
          <w:color w:val="000000"/>
        </w:rPr>
      </w:pPr>
      <w:r>
        <w:rPr>
          <w:rFonts w:ascii="宋体" w:hAnsi="宋体" w:cs="宋体"/>
          <w:color w:val="000000"/>
        </w:rPr>
      </w:r>
      <w:r/>
    </w:p>
    <w:p>
      <w:pPr>
        <w:pStyle w:val="759"/>
        <w:ind w:firstLine="420"/>
        <w:jc w:val="left"/>
        <w:spacing w:line="360" w:lineRule="auto"/>
        <w:rPr>
          <w:rFonts w:ascii="宋体" w:hAnsi="宋体" w:eastAsia="Calibri"/>
          <w:color w:val="000000"/>
          <w:szCs w:val="21"/>
        </w:rPr>
      </w:pPr>
      <w:r>
        <w:rPr>
          <w:rFonts w:hint="eastAsia" w:ascii="宋体" w:hAnsi="宋体" w:cs="宋体"/>
          <w:color w:val="000000"/>
          <w:szCs w:val="21"/>
        </w:rPr>
        <w:t xml:space="preserve">本公司郑重声明，根据《政府采购促进中小企业发展管理办法》（财库﹝</w:t>
      </w:r>
      <w:r>
        <w:rPr>
          <w:rFonts w:hint="eastAsia" w:ascii="宋体" w:hAnsi="宋体" w:eastAsia="Calibri"/>
          <w:color w:val="000000"/>
          <w:szCs w:val="21"/>
        </w:rPr>
        <w:t xml:space="preserve">2020</w:t>
      </w:r>
      <w:r>
        <w:rPr>
          <w:rFonts w:hint="eastAsia" w:ascii="宋体" w:hAnsi="宋体" w:cs="宋体"/>
          <w:color w:val="000000"/>
          <w:szCs w:val="21"/>
        </w:rPr>
        <w:t xml:space="preserve">﹞</w:t>
      </w:r>
      <w:r>
        <w:rPr>
          <w:rFonts w:hint="eastAsia" w:ascii="宋体" w:hAnsi="宋体" w:eastAsia="Calibri"/>
          <w:color w:val="000000"/>
          <w:szCs w:val="21"/>
        </w:rPr>
        <w:t xml:space="preserve">46 </w:t>
      </w:r>
      <w:r>
        <w:rPr>
          <w:rFonts w:hint="eastAsia" w:ascii="宋体" w:hAnsi="宋体" w:cs="宋体"/>
          <w:color w:val="000000"/>
          <w:szCs w:val="21"/>
        </w:rPr>
        <w:t xml:space="preserve">号）的规定，本公司参加</w:t>
      </w:r>
      <w:r>
        <w:rPr>
          <w:rFonts w:hint="eastAsia" w:ascii="宋体" w:hAnsi="宋体" w:eastAsia="Calibri"/>
          <w:color w:val="000000"/>
          <w:szCs w:val="21"/>
        </w:rPr>
        <w:t xml:space="preserve"> </w:t>
      </w:r>
      <w:r>
        <w:rPr>
          <w:rFonts w:hint="eastAsia" w:ascii="宋体" w:hAnsi="宋体" w:eastAsia="Calibri"/>
          <w:color w:val="000000"/>
          <w:szCs w:val="21"/>
          <w:u w:val="single"/>
        </w:rPr>
        <w:t xml:space="preserve">          </w:t>
      </w:r>
      <w:r>
        <w:rPr>
          <w:rFonts w:hint="eastAsia" w:ascii="宋体" w:hAnsi="宋体" w:cs="宋体"/>
          <w:color w:val="000000"/>
          <w:szCs w:val="21"/>
        </w:rPr>
        <w:t xml:space="preserve">（单位名称）的</w:t>
      </w:r>
      <w:r>
        <w:rPr>
          <w:rFonts w:hint="eastAsia" w:ascii="宋体" w:hAnsi="宋体" w:eastAsia="Calibri"/>
          <w:color w:val="000000"/>
          <w:szCs w:val="21"/>
        </w:rPr>
        <w:t xml:space="preserve"> </w:t>
      </w:r>
      <w:r>
        <w:rPr>
          <w:rFonts w:hint="eastAsia" w:ascii="宋体" w:hAnsi="宋体" w:eastAsia="Calibri"/>
          <w:color w:val="000000"/>
          <w:szCs w:val="21"/>
          <w:u w:val="single"/>
        </w:rPr>
        <w:t xml:space="preserve">          </w:t>
      </w:r>
      <w:r>
        <w:rPr>
          <w:rFonts w:hint="eastAsia" w:ascii="宋体" w:hAnsi="宋体" w:cs="宋体"/>
          <w:color w:val="000000"/>
          <w:szCs w:val="21"/>
        </w:rPr>
        <w:t xml:space="preserve">（项目名称）采购活动，服务全部由符合政策要求的中小企业承接。相关企业（含联合体中的中小企业、签订分包意向协议的中小企业）的具体情况如下：</w:t>
      </w:r>
      <w:r>
        <w:rPr>
          <w:rFonts w:ascii="宋体" w:hAnsi="宋体" w:eastAsia="Calibri"/>
          <w:color w:val="000000"/>
          <w:szCs w:val="21"/>
        </w:rPr>
      </w:r>
      <w:r/>
    </w:p>
    <w:p>
      <w:pPr>
        <w:pStyle w:val="759"/>
        <w:ind w:firstLine="420"/>
        <w:jc w:val="left"/>
        <w:spacing w:line="360" w:lineRule="auto"/>
        <w:rPr>
          <w:rFonts w:ascii="宋体" w:hAnsi="宋体" w:eastAsia="Calibri"/>
          <w:color w:val="000000"/>
          <w:szCs w:val="21"/>
        </w:rPr>
      </w:pPr>
      <w:r>
        <w:rPr>
          <w:rFonts w:hint="eastAsia" w:ascii="宋体" w:hAnsi="宋体" w:eastAsia="Calibri"/>
          <w:color w:val="000000"/>
          <w:szCs w:val="21"/>
        </w:rPr>
        <w:t xml:space="preserve">1. </w:t>
      </w:r>
      <w:r>
        <w:rPr>
          <w:rFonts w:hint="eastAsia" w:ascii="宋体" w:hAnsi="宋体" w:eastAsia="Calibri"/>
          <w:color w:val="000000"/>
          <w:szCs w:val="21"/>
          <w:u w:val="single"/>
        </w:rPr>
        <w:t xml:space="preserve">          </w:t>
      </w:r>
      <w:r>
        <w:rPr>
          <w:rFonts w:hint="eastAsia" w:ascii="宋体" w:hAnsi="宋体" w:eastAsia="Calibri"/>
          <w:color w:val="000000"/>
          <w:szCs w:val="21"/>
        </w:rPr>
        <w:t xml:space="preserve"> </w:t>
      </w:r>
      <w:r>
        <w:rPr>
          <w:rFonts w:hint="eastAsia" w:ascii="宋体" w:hAnsi="宋体" w:cs="宋体"/>
          <w:color w:val="000000"/>
          <w:szCs w:val="21"/>
        </w:rPr>
        <w:t xml:space="preserve">（标的名称）</w:t>
      </w:r>
      <w:r>
        <w:rPr>
          <w:rFonts w:hint="eastAsia" w:ascii="宋体" w:hAnsi="宋体" w:eastAsia="Calibri"/>
          <w:color w:val="000000"/>
          <w:szCs w:val="21"/>
        </w:rPr>
        <w:t xml:space="preserve"> </w:t>
      </w:r>
      <w:r>
        <w:rPr>
          <w:rFonts w:hint="eastAsia" w:ascii="宋体" w:hAnsi="宋体" w:cs="宋体"/>
          <w:color w:val="000000"/>
          <w:szCs w:val="21"/>
        </w:rPr>
        <w:t xml:space="preserve">，属于</w:t>
      </w:r>
      <w:r>
        <w:rPr>
          <w:rFonts w:hint="eastAsia" w:ascii="宋体" w:hAnsi="宋体" w:eastAsia="Calibri"/>
          <w:color w:val="000000"/>
          <w:szCs w:val="21"/>
          <w:u w:val="single"/>
        </w:rPr>
        <w:t xml:space="preserve"> </w:t>
      </w:r>
      <w:r>
        <w:rPr>
          <w:rFonts w:hint="eastAsia" w:ascii="宋体" w:hAnsi="宋体"/>
          <w:color w:val="000000"/>
          <w:szCs w:val="21"/>
          <w:u w:val="single"/>
        </w:rPr>
        <w:t xml:space="preserve">           </w:t>
      </w:r>
      <w:r>
        <w:rPr>
          <w:rFonts w:hint="eastAsia" w:ascii="宋体" w:hAnsi="宋体" w:eastAsia="Calibri"/>
          <w:color w:val="000000"/>
          <w:szCs w:val="21"/>
          <w:u w:val="single"/>
        </w:rPr>
        <w:t xml:space="preserve">  </w:t>
      </w:r>
      <w:r>
        <w:rPr>
          <w:rFonts w:hint="eastAsia" w:ascii="宋体" w:hAnsi="宋体" w:cs="宋体"/>
          <w:color w:val="000000"/>
          <w:szCs w:val="21"/>
        </w:rPr>
        <w:t xml:space="preserve">（所属行业）；</w:t>
      </w:r>
      <w:r>
        <w:rPr>
          <w:rFonts w:hint="eastAsia" w:ascii="宋体" w:hAnsi="宋体" w:eastAsia="Calibri"/>
          <w:color w:val="000000"/>
          <w:szCs w:val="21"/>
        </w:rPr>
        <w:t xml:space="preserve"> </w:t>
      </w:r>
      <w:r>
        <w:rPr>
          <w:rFonts w:hint="eastAsia" w:ascii="宋体" w:hAnsi="宋体" w:cs="宋体"/>
          <w:color w:val="000000"/>
          <w:szCs w:val="21"/>
        </w:rPr>
        <w:t xml:space="preserve">承接企业为</w:t>
      </w:r>
      <w:r>
        <w:rPr>
          <w:rFonts w:hint="eastAsia" w:ascii="宋体" w:hAnsi="宋体" w:eastAsia="Calibri"/>
          <w:color w:val="000000"/>
          <w:szCs w:val="21"/>
        </w:rPr>
        <w:t xml:space="preserve"> </w:t>
      </w:r>
      <w:r>
        <w:rPr>
          <w:rFonts w:hint="eastAsia" w:ascii="宋体" w:hAnsi="宋体" w:eastAsia="Calibri"/>
          <w:color w:val="000000"/>
          <w:szCs w:val="21"/>
          <w:u w:val="single"/>
        </w:rPr>
        <w:t xml:space="preserve">          </w:t>
      </w:r>
      <w:r>
        <w:rPr>
          <w:rFonts w:hint="eastAsia" w:ascii="宋体" w:hAnsi="宋体" w:cs="宋体"/>
          <w:color w:val="000000"/>
          <w:szCs w:val="21"/>
        </w:rPr>
        <w:t xml:space="preserve">（企业名称），从业人员</w:t>
      </w:r>
      <w:r>
        <w:rPr>
          <w:rFonts w:hint="eastAsia" w:ascii="宋体" w:hAnsi="宋体" w:eastAsia="Calibri"/>
          <w:color w:val="000000"/>
          <w:szCs w:val="21"/>
        </w:rPr>
        <w:t xml:space="preserve">  </w:t>
      </w:r>
      <w:r>
        <w:rPr>
          <w:rFonts w:hint="eastAsia" w:ascii="宋体" w:hAnsi="宋体" w:eastAsia="Calibri"/>
          <w:color w:val="000000"/>
          <w:szCs w:val="21"/>
          <w:u w:val="single"/>
        </w:rPr>
        <w:t xml:space="preserve">          </w:t>
      </w:r>
      <w:r>
        <w:rPr>
          <w:rFonts w:hint="eastAsia" w:ascii="宋体" w:hAnsi="宋体" w:cs="宋体"/>
          <w:color w:val="000000"/>
          <w:szCs w:val="21"/>
        </w:rPr>
        <w:t xml:space="preserve">人，营业收入为</w:t>
      </w:r>
      <w:r>
        <w:rPr>
          <w:rFonts w:hint="eastAsia" w:ascii="宋体" w:hAnsi="宋体" w:eastAsia="Calibri"/>
          <w:color w:val="000000"/>
          <w:szCs w:val="21"/>
        </w:rPr>
        <w:t xml:space="preserve">  </w:t>
      </w:r>
      <w:r>
        <w:rPr>
          <w:rFonts w:hint="eastAsia" w:ascii="宋体" w:hAnsi="宋体" w:eastAsia="Calibri"/>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eastAsia="Calibri"/>
          <w:color w:val="000000"/>
          <w:szCs w:val="21"/>
        </w:rPr>
        <w:t xml:space="preserve">  </w:t>
      </w:r>
      <w:r>
        <w:rPr>
          <w:rFonts w:hint="eastAsia" w:ascii="宋体" w:hAnsi="宋体" w:eastAsia="Calibri"/>
          <w:color w:val="000000"/>
          <w:szCs w:val="21"/>
          <w:u w:val="single"/>
        </w:rPr>
        <w:t xml:space="preserve">          </w:t>
      </w:r>
      <w:r>
        <w:rPr>
          <w:rFonts w:hint="eastAsia" w:ascii="宋体" w:hAnsi="宋体" w:cs="宋体"/>
          <w:color w:val="000000"/>
          <w:szCs w:val="21"/>
        </w:rPr>
        <w:t xml:space="preserve">万元，属于</w:t>
      </w:r>
      <w:r>
        <w:rPr>
          <w:rFonts w:hint="eastAsia" w:ascii="宋体" w:hAnsi="宋体" w:eastAsia="Calibri"/>
          <w:color w:val="000000"/>
          <w:szCs w:val="21"/>
        </w:rPr>
        <w:t xml:space="preserve"> </w:t>
      </w:r>
      <w:r>
        <w:rPr>
          <w:rFonts w:hint="eastAsia" w:ascii="宋体" w:hAnsi="宋体" w:eastAsia="Calibri"/>
          <w:color w:val="000000"/>
          <w:szCs w:val="21"/>
          <w:u w:val="single"/>
        </w:rPr>
        <w:t xml:space="preserve">          </w:t>
      </w:r>
      <w:r>
        <w:rPr>
          <w:rFonts w:hint="eastAsia" w:ascii="宋体" w:hAnsi="宋体" w:cs="宋体"/>
          <w:color w:val="000000"/>
          <w:szCs w:val="21"/>
        </w:rPr>
        <w:t xml:space="preserve">（中型企业、</w:t>
      </w:r>
      <w:r>
        <w:rPr>
          <w:rFonts w:hint="eastAsia" w:ascii="宋体" w:hAnsi="宋体" w:eastAsia="Calibri"/>
          <w:color w:val="000000"/>
          <w:szCs w:val="21"/>
        </w:rPr>
        <w:t xml:space="preserve"> </w:t>
      </w:r>
      <w:r>
        <w:rPr>
          <w:rFonts w:hint="eastAsia" w:ascii="宋体" w:hAnsi="宋体" w:cs="宋体"/>
          <w:color w:val="000000"/>
          <w:szCs w:val="21"/>
        </w:rPr>
        <w:t xml:space="preserve">小型企业、微型企业）；</w:t>
      </w:r>
      <w:r>
        <w:rPr>
          <w:rFonts w:hint="eastAsia" w:ascii="宋体" w:hAnsi="宋体" w:eastAsia="Calibri"/>
          <w:color w:val="000000"/>
          <w:szCs w:val="21"/>
        </w:rPr>
        <w:t xml:space="preserve"> </w:t>
      </w:r>
      <w:r>
        <w:rPr>
          <w:rFonts w:ascii="宋体" w:hAnsi="宋体" w:eastAsia="Calibri"/>
          <w:color w:val="000000"/>
          <w:szCs w:val="21"/>
        </w:rPr>
      </w:r>
      <w:r/>
    </w:p>
    <w:p>
      <w:pPr>
        <w:pStyle w:val="759"/>
        <w:ind w:firstLine="420"/>
        <w:jc w:val="left"/>
        <w:spacing w:line="360" w:lineRule="auto"/>
        <w:rPr>
          <w:rFonts w:ascii="宋体" w:hAnsi="宋体" w:eastAsia="Calibri"/>
          <w:color w:val="000000"/>
          <w:szCs w:val="21"/>
        </w:rPr>
      </w:pPr>
      <w:r>
        <w:rPr>
          <w:rFonts w:hint="eastAsia" w:ascii="宋体" w:hAnsi="宋体" w:eastAsia="Calibri"/>
          <w:color w:val="000000"/>
          <w:szCs w:val="21"/>
        </w:rPr>
        <w:t xml:space="preserve">……</w:t>
      </w:r>
      <w:r>
        <w:rPr>
          <w:rFonts w:ascii="宋体" w:hAnsi="宋体" w:eastAsia="Calibri"/>
          <w:color w:val="000000"/>
          <w:szCs w:val="21"/>
        </w:rPr>
      </w:r>
      <w:r/>
    </w:p>
    <w:p>
      <w:pPr>
        <w:pStyle w:val="759"/>
        <w:ind w:firstLine="420"/>
        <w:jc w:val="left"/>
        <w:spacing w:line="360" w:lineRule="auto"/>
        <w:rPr>
          <w:rFonts w:ascii="宋体" w:hAnsi="宋体" w:eastAsia="Calibri"/>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ascii="宋体" w:hAnsi="宋体" w:eastAsia="Calibri"/>
          <w:color w:val="000000"/>
          <w:szCs w:val="21"/>
        </w:rPr>
      </w:r>
      <w:r/>
    </w:p>
    <w:p>
      <w:pPr>
        <w:pStyle w:val="759"/>
        <w:ind w:firstLine="420"/>
        <w:jc w:val="left"/>
        <w:spacing w:line="360" w:lineRule="auto"/>
        <w:rPr>
          <w:rFonts w:ascii="宋体" w:hAnsi="宋体" w:eastAsia="Calibri"/>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eastAsia="Calibri"/>
          <w:color w:val="000000"/>
          <w:szCs w:val="21"/>
        </w:rPr>
        <w:t xml:space="preserve"> </w:t>
      </w:r>
      <w:r>
        <w:rPr>
          <w:rFonts w:ascii="宋体" w:hAnsi="宋体" w:eastAsia="Calibri"/>
          <w:color w:val="000000"/>
          <w:szCs w:val="21"/>
        </w:rPr>
      </w:r>
      <w:r/>
    </w:p>
    <w:p>
      <w:pPr>
        <w:pStyle w:val="759"/>
        <w:ind w:firstLine="4200"/>
        <w:jc w:val="left"/>
        <w:spacing w:line="360" w:lineRule="auto"/>
        <w:widowControl w:val="off"/>
        <w:rPr>
          <w:rFonts w:ascii="宋体" w:hAnsi="宋体" w:eastAsia="Calibri"/>
          <w:color w:val="000000"/>
          <w:szCs w:val="21"/>
        </w:rPr>
      </w:pPr>
      <w:r>
        <w:rPr>
          <w:rFonts w:ascii="宋体" w:hAnsi="宋体" w:eastAsia="Calibri"/>
          <w:color w:val="000000"/>
          <w:szCs w:val="21"/>
        </w:rPr>
      </w:r>
      <w:r/>
    </w:p>
    <w:p>
      <w:pPr>
        <w:pStyle w:val="759"/>
        <w:ind w:firstLine="4200"/>
        <w:jc w:val="left"/>
        <w:spacing w:line="360" w:lineRule="auto"/>
        <w:widowControl w:val="off"/>
        <w:rPr>
          <w:rFonts w:ascii="宋体" w:hAnsi="宋体" w:eastAsia="Calibri"/>
          <w:color w:val="000000"/>
          <w:szCs w:val="21"/>
        </w:rPr>
      </w:pPr>
      <w:r>
        <w:rPr>
          <w:rFonts w:hint="eastAsia" w:ascii="宋体" w:hAnsi="宋体" w:cs="宋体"/>
          <w:color w:val="000000"/>
          <w:szCs w:val="21"/>
        </w:rPr>
        <w:t xml:space="preserve">企业名称（盖章）：</w:t>
      </w:r>
      <w:r>
        <w:rPr>
          <w:rFonts w:ascii="宋体" w:hAnsi="宋体" w:eastAsia="Calibri"/>
          <w:color w:val="000000"/>
          <w:szCs w:val="21"/>
        </w:rPr>
      </w:r>
      <w:r/>
    </w:p>
    <w:p>
      <w:pPr>
        <w:pStyle w:val="759"/>
        <w:ind w:firstLine="4200"/>
        <w:jc w:val="left"/>
        <w:spacing w:line="360" w:lineRule="auto"/>
        <w:widowControl w:val="off"/>
        <w:rPr>
          <w:rFonts w:ascii="宋体" w:hAnsi="宋体" w:eastAsia="Calibri"/>
          <w:color w:val="000000"/>
          <w:szCs w:val="21"/>
        </w:rPr>
      </w:pPr>
      <w:r>
        <w:rPr>
          <w:rFonts w:hint="eastAsia" w:ascii="宋体" w:hAnsi="宋体" w:cs="宋体"/>
          <w:color w:val="000000"/>
          <w:szCs w:val="21"/>
        </w:rPr>
        <w:t xml:space="preserve">日　　　　　　期：</w:t>
      </w:r>
      <w:r>
        <w:rPr>
          <w:rFonts w:ascii="宋体" w:hAnsi="宋体" w:eastAsia="Calibri"/>
          <w:color w:val="000000"/>
          <w:szCs w:val="21"/>
        </w:rPr>
      </w:r>
      <w:r/>
    </w:p>
    <w:p>
      <w:pPr>
        <w:pStyle w:val="759"/>
        <w:jc w:val="left"/>
        <w:spacing w:line="360" w:lineRule="auto"/>
        <w:widowControl w:val="off"/>
        <w:rPr>
          <w:rFonts w:ascii="宋体" w:hAnsi="宋体" w:eastAsia="Calibri"/>
          <w:color w:val="000000"/>
          <w:szCs w:val="21"/>
        </w:rPr>
      </w:pPr>
      <w:r>
        <w:rPr>
          <w:rFonts w:ascii="宋体" w:hAnsi="宋体" w:eastAsia="Calibri"/>
          <w:color w:val="000000"/>
          <w:szCs w:val="21"/>
        </w:rPr>
      </w:r>
      <w:r/>
    </w:p>
    <w:p>
      <w:pPr>
        <w:pStyle w:val="759"/>
        <w:jc w:val="left"/>
        <w:spacing w:line="360" w:lineRule="auto"/>
        <w:rPr>
          <w:rFonts w:ascii="宋体" w:hAnsi="宋体" w:eastAsia="Calibri"/>
          <w:color w:val="000000"/>
          <w:szCs w:val="21"/>
        </w:rPr>
      </w:pPr>
      <w:r>
        <w:rPr>
          <w:rFonts w:hint="eastAsia" w:ascii="宋体" w:hAnsi="宋体" w:cs="宋体"/>
          <w:b/>
          <w:bCs/>
          <w:color w:val="000000"/>
          <w:szCs w:val="21"/>
        </w:rPr>
        <w:t xml:space="preserve">备注：</w:t>
      </w:r>
      <w:r>
        <w:rPr>
          <w:rFonts w:hint="eastAsia" w:ascii="宋体" w:hAnsi="宋体" w:cs="宋体"/>
          <w:color w:val="000000"/>
          <w:szCs w:val="21"/>
        </w:rPr>
        <w:t xml:space="preserve">从业人员、营业收入、资产总额填报上一年度数据，无上一年度数据的新成立企业可不填报。</w:t>
      </w:r>
      <w:r>
        <w:rPr>
          <w:rFonts w:ascii="宋体" w:hAnsi="宋体" w:eastAsia="Calibri"/>
          <w:color w:val="000000"/>
          <w:szCs w:val="21"/>
        </w:rPr>
      </w:r>
      <w:r/>
    </w:p>
    <w:p>
      <w:pPr>
        <w:pStyle w:val="759"/>
        <w:ind w:firstLine="220"/>
        <w:jc w:val="center"/>
        <w:spacing w:after="120" w:line="360" w:lineRule="auto"/>
        <w:widowControl w:val="off"/>
        <w:rPr>
          <w:rFonts w:hint="eastAsia"/>
          <w:color w:val="000000"/>
          <w:szCs w:val="21"/>
        </w:rPr>
      </w:pPr>
      <w:r>
        <w:rPr>
          <w:rFonts w:ascii="宋体" w:hAnsi="宋体" w:eastAsia="Calibri"/>
          <w:color w:val="000000"/>
          <w:sz w:val="22"/>
          <w:szCs w:val="22"/>
        </w:rPr>
        <w:br w:type="page" w:clear="all"/>
      </w:r>
      <w:r>
        <w:rPr>
          <w:rFonts w:hint="eastAsia"/>
          <w:color w:val="000000"/>
          <w:szCs w:val="21"/>
        </w:rPr>
        <w:t xml:space="preserve">中小企业划型标准规定工信部联企业〔2011〕300号</w:t>
      </w:r>
      <w:r>
        <w:rPr>
          <w:rFonts w:hint="eastAsia"/>
          <w:color w:val="000000"/>
          <w:szCs w:val="21"/>
        </w:rPr>
      </w:r>
      <w:r/>
    </w:p>
    <w:p>
      <w:pPr>
        <w:pStyle w:val="783"/>
        <w:spacing w:line="360" w:lineRule="auto"/>
        <w:rPr>
          <w:color w:val="000000"/>
          <w:sz w:val="21"/>
          <w:szCs w:val="21"/>
        </w:rPr>
      </w:pPr>
      <w:r>
        <w:rPr>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一、根据《中华人民共和国中小企业促进法》和《国务院关于进一步促进中小企业发展的若干意见》（国发〔2009〕36号)，制定本规定。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二、中小企业划分为中型、小型、微型三种类型，具体标准根据企业从业人员、营业收入、资产总额等指标，结合行业特点制定。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四、各行业划型标准为：</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rPr>
      </w:r>
      <w:r/>
    </w:p>
    <w:p>
      <w:pPr>
        <w:pStyle w:val="783"/>
        <w:spacing w:line="360" w:lineRule="auto"/>
        <w:rPr>
          <w:rFonts w:hint="eastAsia"/>
          <w:color w:val="000000"/>
          <w:sz w:val="21"/>
          <w:szCs w:val="21"/>
        </w:rPr>
      </w:pPr>
      <w:r>
        <w:rPr>
          <w:rFonts w:hint="eastAsia"/>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rPr>
      </w:r>
      <w:r/>
    </w:p>
    <w:p>
      <w:pPr>
        <w:pStyle w:val="783"/>
        <w:spacing w:line="360" w:lineRule="auto"/>
        <w:rPr>
          <w:color w:val="000000"/>
        </w:rPr>
      </w:pPr>
      <w:r>
        <w:rPr>
          <w:color w:val="000000"/>
        </w:rPr>
      </w:r>
      <w:r/>
    </w:p>
    <w:p>
      <w:pPr>
        <w:pStyle w:val="783"/>
        <w:spacing w:line="360" w:lineRule="auto"/>
        <w:rPr>
          <w:color w:val="000000"/>
        </w:rPr>
      </w:pPr>
      <w:r>
        <w:rPr>
          <w:color w:val="000000"/>
        </w:rPr>
      </w:r>
      <w:r/>
    </w:p>
    <w:p>
      <w:pPr>
        <w:pStyle w:val="783"/>
        <w:spacing w:line="360" w:lineRule="auto"/>
        <w:rPr>
          <w:color w:val="000000"/>
        </w:rPr>
      </w:pPr>
      <w:r>
        <w:rPr>
          <w:color w:val="000000"/>
        </w:rPr>
      </w:r>
      <w:r/>
    </w:p>
    <w:p>
      <w:pPr>
        <w:pStyle w:val="759"/>
        <w:spacing w:line="360" w:lineRule="auto"/>
        <w:widowControl w:val="off"/>
        <w:rPr>
          <w:rFonts w:ascii="Calibri" w:hAnsi="Calibri"/>
          <w:color w:val="000000"/>
        </w:rPr>
      </w:pPr>
      <w:r>
        <w:rPr>
          <w:rFonts w:ascii="Calibri" w:hAnsi="Calibri"/>
          <w:color w:val="000000"/>
        </w:rPr>
      </w:r>
      <w:r/>
    </w:p>
    <w:p>
      <w:pPr>
        <w:pStyle w:val="759"/>
        <w:ind w:right="633"/>
        <w:jc w:val="center"/>
        <w:spacing w:line="360" w:lineRule="auto"/>
        <w:shd w:val="clear" w:color="auto" w:fill="ffffff"/>
        <w:rPr>
          <w:rFonts w:ascii="宋体" w:hAnsi="宋体"/>
          <w:b/>
          <w:color w:val="000000"/>
          <w:sz w:val="28"/>
          <w:szCs w:val="28"/>
        </w:rPr>
        <w:outlineLvl w:val="0"/>
      </w:pPr>
      <w:r>
        <w:rPr>
          <w:rFonts w:ascii="宋体" w:hAnsi="宋体"/>
          <w:color w:val="000000"/>
          <w:lang w:val="zh-CN"/>
        </w:rPr>
        <w:br w:type="page" w:clear="all"/>
      </w:r>
      <w:bookmarkStart w:id="42" w:name="_Toc540"/>
      <w:r>
        <w:rPr>
          <w:rFonts w:ascii="宋体" w:hAnsi="宋体"/>
          <w:b/>
          <w:color w:val="000000"/>
          <w:lang w:val="zh-CN"/>
        </w:rPr>
        <w:t xml:space="preserve">附件十</w:t>
      </w:r>
      <w:r>
        <w:rPr>
          <w:rFonts w:hint="eastAsia" w:ascii="宋体" w:hAnsi="宋体"/>
          <w:b/>
          <w:color w:val="000000"/>
        </w:rPr>
        <w:t xml:space="preserve">一</w:t>
      </w:r>
      <w:r>
        <w:rPr>
          <w:rFonts w:ascii="宋体" w:hAnsi="宋体"/>
          <w:b/>
          <w:color w:val="000000"/>
          <w:lang w:val="zh-CN"/>
        </w:rPr>
        <w:t xml:space="preserve">、</w:t>
      </w:r>
      <w:r>
        <w:rPr>
          <w:rFonts w:hint="eastAsia" w:ascii="宋体" w:hAnsi="宋体"/>
          <w:b/>
          <w:color w:val="000000"/>
          <w:lang w:val="zh-CN"/>
        </w:rPr>
        <w:t xml:space="preserve">残疾人福利性单位声明函、属于监狱企业的证明文件</w:t>
      </w:r>
      <w:bookmarkEnd w:id="42"/>
      <w:r>
        <w:rPr>
          <w:rFonts w:ascii="宋体" w:hAnsi="宋体"/>
          <w:b/>
          <w:color w:val="000000"/>
          <w:sz w:val="28"/>
          <w:szCs w:val="28"/>
        </w:rPr>
      </w:r>
      <w:r/>
    </w:p>
    <w:p>
      <w:pPr>
        <w:pStyle w:val="759"/>
        <w:jc w:val="center"/>
        <w:spacing w:line="360" w:lineRule="auto"/>
        <w:rPr>
          <w:rFonts w:ascii="宋体" w:hAnsi="宋体"/>
          <w:color w:val="000000"/>
          <w:sz w:val="28"/>
          <w:szCs w:val="28"/>
        </w:rPr>
        <w:outlineLvl w:val="0"/>
      </w:pPr>
      <w:r/>
      <w:bookmarkStart w:id="43" w:name="_Toc8827"/>
      <w:r>
        <w:rPr>
          <w:rFonts w:hint="eastAsia" w:ascii="宋体" w:hAnsi="宋体"/>
          <w:color w:val="000000"/>
          <w:sz w:val="28"/>
          <w:szCs w:val="28"/>
        </w:rPr>
        <w:t xml:space="preserve">11-1残疾人福利性单位声明函</w:t>
      </w:r>
      <w:bookmarkEnd w:id="43"/>
      <w:r>
        <w:rPr>
          <w:rFonts w:ascii="宋体" w:hAnsi="宋体"/>
          <w:color w:val="000000"/>
          <w:sz w:val="28"/>
          <w:szCs w:val="28"/>
        </w:rPr>
      </w:r>
      <w:r/>
    </w:p>
    <w:p>
      <w:pPr>
        <w:pStyle w:val="759"/>
        <w:ind w:firstLine="420"/>
        <w:spacing w:line="360" w:lineRule="auto"/>
        <w:rPr>
          <w:rFonts w:ascii="Calibri" w:hAnsi="Calibri"/>
          <w:color w:val="000000"/>
        </w:rPr>
      </w:pPr>
      <w:r>
        <w:rPr>
          <w:rFonts w:ascii="Calibri" w:hAnsi="Calibri"/>
          <w:color w:val="000000"/>
        </w:rPr>
      </w:r>
      <w:r/>
    </w:p>
    <w:p>
      <w:pPr>
        <w:pStyle w:val="759"/>
        <w:ind w:firstLine="444"/>
        <w:spacing w:line="360" w:lineRule="auto"/>
        <w:rPr>
          <w:rFonts w:ascii="宋体" w:hAnsi="宋体" w:cs="仿宋"/>
          <w:color w:val="000000"/>
          <w:spacing w:val="6"/>
          <w:szCs w:val="21"/>
        </w:rPr>
      </w:pPr>
      <w:r>
        <w:rPr>
          <w:rFonts w:hint="eastAsia" w:ascii="宋体" w:hAnsi="宋体" w:cs="仿宋"/>
          <w:color w:val="000000"/>
          <w:spacing w:val="6"/>
          <w:szCs w:val="21"/>
        </w:rPr>
        <w:t xml:space="preserve">本单位郑重声明，根据《财政部民政部中国残疾人联合会关于促进残疾人就业政府采购政策的通知》（财库</w:t>
      </w:r>
      <w:r>
        <w:rPr>
          <w:rFonts w:hint="eastAsia" w:ascii="宋体" w:hAnsi="宋体" w:cs="仿宋"/>
          <w:color w:val="000000"/>
          <w:szCs w:val="21"/>
        </w:rPr>
        <w:t xml:space="preserve">〔2017〕 141</w:t>
      </w:r>
      <w:r>
        <w:rPr>
          <w:rFonts w:hint="eastAsia" w:ascii="宋体" w:hAnsi="宋体" w:cs="仿宋"/>
          <w:color w:val="000000"/>
          <w:spacing w:val="6"/>
          <w:szCs w:val="21"/>
        </w:rPr>
        <w:t xml:space="preserve">号）的规定，本单位为（符合/不符合）条件的残疾人福利性单位，且本单位参加</w:t>
      </w:r>
      <w:r>
        <w:rPr>
          <w:rFonts w:hint="eastAsia" w:ascii="宋体" w:hAnsi="宋体" w:cs="仿宋"/>
          <w:color w:val="000000"/>
          <w:szCs w:val="21"/>
        </w:rPr>
        <w:t xml:space="preserve">______</w:t>
      </w:r>
      <w:r>
        <w:rPr>
          <w:rFonts w:hint="eastAsia" w:ascii="宋体" w:hAnsi="宋体" w:cs="仿宋"/>
          <w:color w:val="000000"/>
          <w:spacing w:val="6"/>
          <w:szCs w:val="21"/>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rPr>
      </w:r>
      <w:r/>
    </w:p>
    <w:p>
      <w:pPr>
        <w:pStyle w:val="759"/>
        <w:ind w:firstLine="444"/>
        <w:spacing w:line="360" w:lineRule="auto"/>
        <w:rPr>
          <w:rFonts w:ascii="宋体" w:hAnsi="宋体" w:cs="仿宋"/>
          <w:color w:val="000000"/>
          <w:spacing w:val="6"/>
          <w:szCs w:val="21"/>
        </w:rPr>
      </w:pPr>
      <w:r>
        <w:rPr>
          <w:rFonts w:hint="eastAsia" w:ascii="宋体" w:hAnsi="宋体" w:cs="仿宋"/>
          <w:color w:val="000000"/>
          <w:spacing w:val="6"/>
          <w:szCs w:val="21"/>
        </w:rPr>
        <w:t xml:space="preserve">本单位对上述声明的真实性负责。如有虚假，将依法承担相应责任。</w:t>
      </w:r>
      <w:r>
        <w:rPr>
          <w:rFonts w:ascii="宋体" w:hAnsi="宋体" w:cs="仿宋"/>
          <w:color w:val="000000"/>
          <w:spacing w:val="6"/>
          <w:szCs w:val="21"/>
        </w:rPr>
      </w:r>
      <w:r/>
    </w:p>
    <w:p>
      <w:pPr>
        <w:pStyle w:val="759"/>
        <w:ind w:firstLine="444"/>
        <w:spacing w:line="360" w:lineRule="auto"/>
        <w:rPr>
          <w:rFonts w:ascii="宋体" w:hAnsi="宋体" w:cs="仿宋"/>
          <w:color w:val="000000"/>
          <w:spacing w:val="6"/>
          <w:szCs w:val="21"/>
        </w:rPr>
      </w:pPr>
      <w:r>
        <w:rPr>
          <w:rFonts w:ascii="宋体" w:hAnsi="宋体" w:cs="仿宋"/>
          <w:color w:val="000000"/>
          <w:spacing w:val="6"/>
          <w:szCs w:val="21"/>
        </w:rPr>
      </w:r>
      <w:r/>
    </w:p>
    <w:p>
      <w:pPr>
        <w:pStyle w:val="759"/>
        <w:ind w:firstLine="444"/>
        <w:spacing w:line="360" w:lineRule="auto"/>
        <w:rPr>
          <w:rFonts w:ascii="宋体" w:hAnsi="宋体" w:cs="仿宋"/>
          <w:color w:val="000000"/>
          <w:spacing w:val="6"/>
          <w:szCs w:val="21"/>
        </w:rPr>
      </w:pPr>
      <w:r>
        <w:rPr>
          <w:rFonts w:ascii="宋体" w:hAnsi="宋体" w:cs="仿宋"/>
          <w:color w:val="000000"/>
          <w:spacing w:val="6"/>
          <w:szCs w:val="21"/>
        </w:rPr>
      </w:r>
      <w:r/>
    </w:p>
    <w:p>
      <w:pPr>
        <w:pStyle w:val="759"/>
        <w:spacing w:line="360" w:lineRule="auto"/>
        <w:rPr>
          <w:rFonts w:ascii="宋体" w:hAnsi="宋体" w:cs="Arial"/>
          <w:color w:val="000000"/>
          <w:szCs w:val="21"/>
          <w:u w:val="single"/>
        </w:rPr>
      </w:pPr>
      <w:r>
        <w:rPr>
          <w:rFonts w:hint="eastAsia" w:ascii="宋体" w:hAnsi="宋体" w:cs="Arial"/>
          <w:color w:val="000000"/>
          <w:szCs w:val="21"/>
        </w:rPr>
        <w:t xml:space="preserve">投标人名称（电子公章）：</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759"/>
        <w:spacing w:line="360" w:lineRule="auto"/>
        <w:rPr>
          <w:rFonts w:ascii="宋体" w:hAnsi="宋体" w:cs="Arial"/>
          <w:color w:val="000000"/>
          <w:szCs w:val="21"/>
        </w:rPr>
      </w:pPr>
      <w:r>
        <w:rPr>
          <w:rFonts w:hint="eastAsia" w:ascii="Arial" w:hAnsi="Arial" w:cs="Arial"/>
          <w:color w:val="000000"/>
          <w:szCs w:val="21"/>
        </w:rPr>
        <w:t xml:space="preserve">法定代表人或授权代表（签字）：</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rPr>
      </w:r>
      <w:r/>
    </w:p>
    <w:p>
      <w:pPr>
        <w:pStyle w:val="759"/>
        <w:spacing w:line="360" w:lineRule="auto"/>
        <w:rPr>
          <w:rFonts w:ascii="宋体" w:hAnsi="宋体" w:cs="Arial"/>
          <w:color w:val="000000"/>
          <w:szCs w:val="21"/>
          <w:u w:val="single"/>
        </w:rPr>
      </w:pPr>
      <w:r>
        <w:rPr>
          <w:rFonts w:hint="eastAsia" w:ascii="宋体" w:hAnsi="宋体" w:cs="Arial"/>
          <w:color w:val="000000"/>
          <w:szCs w:val="21"/>
        </w:rPr>
        <w:t xml:space="preserve">日期：</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759"/>
        <w:ind w:firstLine="470"/>
        <w:jc w:val="center"/>
        <w:spacing w:line="360" w:lineRule="auto"/>
        <w:rPr>
          <w:rFonts w:ascii="仿宋_GB2312" w:hAnsi="仿宋" w:eastAsia="仿宋_GB2312" w:cs="仿宋_GB2312"/>
          <w:bCs/>
          <w:color w:val="000000"/>
          <w:sz w:val="24"/>
        </w:rPr>
      </w:pPr>
      <w:r>
        <w:rPr>
          <w:rFonts w:ascii="仿宋_GB2312" w:hAnsi="仿宋" w:eastAsia="仿宋_GB2312" w:cs="仿宋_GB2312"/>
          <w:bCs/>
          <w:color w:val="000000"/>
          <w:sz w:val="24"/>
        </w:rPr>
      </w:r>
      <w:r/>
    </w:p>
    <w:p>
      <w:pPr>
        <w:pStyle w:val="759"/>
        <w:ind w:firstLine="420"/>
        <w:spacing w:line="360" w:lineRule="auto"/>
        <w:rPr>
          <w:rFonts w:hint="eastAsia" w:ascii="宋体" w:hAnsi="宋体"/>
          <w:color w:val="000000"/>
          <w:szCs w:val="21"/>
        </w:rPr>
      </w:pPr>
      <w:r>
        <w:rPr>
          <w:rFonts w:hint="eastAsia" w:ascii="宋体" w:hAnsi="宋体"/>
          <w:color w:val="000000"/>
          <w:szCs w:val="21"/>
        </w:rPr>
        <w:t xml:space="preserve">注：具体以《关于促进残疾人就业政府采购政策的通知》（财库〔2017〕141号）的规定为准。</w:t>
      </w:r>
      <w:r>
        <w:rPr>
          <w:rFonts w:hint="eastAsia" w:ascii="宋体" w:hAnsi="宋体"/>
          <w:color w:val="000000"/>
          <w:szCs w:val="21"/>
        </w:rPr>
      </w:r>
      <w:r/>
    </w:p>
    <w:p>
      <w:pPr>
        <w:pStyle w:val="759"/>
        <w:spacing w:line="360" w:lineRule="auto"/>
        <w:rPr>
          <w:rFonts w:ascii="宋体" w:hAnsi="宋体"/>
          <w:color w:val="000000"/>
          <w:szCs w:val="21"/>
        </w:rPr>
      </w:pPr>
      <w:r>
        <w:rPr>
          <w:rFonts w:ascii="宋体" w:hAnsi="宋体"/>
          <w:color w:val="000000"/>
          <w:szCs w:val="21"/>
        </w:rPr>
      </w:r>
      <w:r/>
    </w:p>
    <w:p>
      <w:pPr>
        <w:pStyle w:val="759"/>
        <w:spacing w:line="360" w:lineRule="auto"/>
        <w:rPr>
          <w:rFonts w:ascii="宋体" w:hAnsi="宋体"/>
          <w:color w:val="000000"/>
          <w:sz w:val="28"/>
          <w:szCs w:val="28"/>
        </w:rPr>
      </w:pPr>
      <w:r>
        <w:rPr>
          <w:rFonts w:ascii="宋体" w:hAnsi="宋体"/>
          <w:color w:val="000000"/>
          <w:sz w:val="28"/>
          <w:szCs w:val="28"/>
        </w:rPr>
      </w:r>
      <w:r/>
    </w:p>
    <w:p>
      <w:pPr>
        <w:pStyle w:val="759"/>
        <w:jc w:val="center"/>
        <w:spacing w:line="360" w:lineRule="auto"/>
        <w:rPr>
          <w:rFonts w:ascii="宋体" w:hAnsi="宋体"/>
          <w:color w:val="000000"/>
          <w:sz w:val="28"/>
          <w:szCs w:val="28"/>
        </w:rPr>
        <w:outlineLvl w:val="0"/>
      </w:pPr>
      <w:r/>
      <w:bookmarkStart w:id="44" w:name="_Toc15854"/>
      <w:r>
        <w:rPr>
          <w:rFonts w:hint="eastAsia" w:ascii="宋体" w:hAnsi="宋体"/>
          <w:color w:val="000000"/>
          <w:sz w:val="28"/>
          <w:szCs w:val="28"/>
        </w:rPr>
        <w:t xml:space="preserve">11-2属于监狱企业的证明文件</w:t>
      </w:r>
      <w:bookmarkEnd w:id="44"/>
      <w:r>
        <w:rPr>
          <w:rFonts w:ascii="宋体" w:hAnsi="宋体"/>
          <w:color w:val="000000"/>
          <w:sz w:val="28"/>
          <w:szCs w:val="28"/>
        </w:rPr>
      </w:r>
      <w:r/>
    </w:p>
    <w:p>
      <w:pPr>
        <w:pStyle w:val="759"/>
        <w:ind w:firstLine="480"/>
        <w:jc w:val="left"/>
        <w:spacing w:line="360" w:lineRule="auto"/>
        <w:rPr>
          <w:rFonts w:ascii="宋体" w:hAnsi="宋体"/>
          <w:color w:val="000000"/>
          <w:sz w:val="24"/>
        </w:rPr>
      </w:pPr>
      <w:r>
        <w:rPr>
          <w:rFonts w:ascii="宋体" w:hAnsi="宋体"/>
          <w:color w:val="000000"/>
          <w:sz w:val="24"/>
        </w:rPr>
      </w:r>
      <w:r/>
    </w:p>
    <w:p>
      <w:pPr>
        <w:pStyle w:val="759"/>
        <w:jc w:val="center"/>
        <w:spacing w:line="360" w:lineRule="auto"/>
        <w:rPr>
          <w:rFonts w:hint="eastAsia" w:ascii="宋体" w:hAnsi="宋体" w:cs="宋体"/>
          <w:color w:val="000000"/>
        </w:rPr>
      </w:pPr>
      <w:r>
        <w:rPr>
          <w:rFonts w:hint="eastAsia" w:ascii="宋体" w:hAnsi="宋体" w:cs="宋体"/>
          <w:color w:val="000000"/>
        </w:rPr>
        <w:t xml:space="preserve">（提供由省级以上监狱管理局、戒毒管理局（含新疆生产建设兵团）出具的属于监狱企业的证明文件，不符合可不提供）</w:t>
      </w:r>
      <w:r>
        <w:rPr>
          <w:rFonts w:hint="eastAsia" w:ascii="宋体" w:hAnsi="宋体" w:cs="宋体"/>
          <w:color w:val="000000"/>
        </w:rPr>
      </w:r>
      <w:r/>
    </w:p>
    <w:p>
      <w:pPr>
        <w:pStyle w:val="783"/>
        <w:spacing w:line="360" w:lineRule="auto"/>
        <w:rPr>
          <w:color w:val="000000"/>
        </w:rPr>
      </w:pPr>
      <w:r>
        <w:rPr>
          <w:color w:val="000000"/>
        </w:rPr>
      </w:r>
      <w:r/>
    </w:p>
    <w:p>
      <w:pPr>
        <w:pStyle w:val="759"/>
        <w:ind w:right="633"/>
        <w:jc w:val="left"/>
        <w:spacing w:line="360" w:lineRule="auto"/>
        <w:shd w:val="clear" w:color="auto" w:fill="ffffff"/>
        <w:rPr>
          <w:rFonts w:ascii="宋体" w:hAnsi="宋体"/>
          <w:b/>
          <w:color w:val="000000"/>
        </w:rPr>
      </w:pPr>
      <w:r>
        <w:rPr>
          <w:rFonts w:ascii="Arial" w:hAnsi="Arial" w:cs="Arial"/>
          <w:color w:val="000000"/>
          <w:szCs w:val="21"/>
        </w:rPr>
        <w:br w:type="page" w:clear="all"/>
      </w:r>
      <w:r>
        <w:rPr>
          <w:rFonts w:ascii="宋体" w:hAnsi="宋体"/>
          <w:b/>
          <w:color w:val="000000"/>
        </w:rPr>
      </w:r>
      <w:r/>
    </w:p>
    <w:p>
      <w:pPr>
        <w:pStyle w:val="759"/>
        <w:jc w:val="left"/>
        <w:spacing w:line="360" w:lineRule="auto"/>
        <w:rPr>
          <w:rFonts w:ascii="宋体" w:hAnsi="宋体"/>
          <w:b/>
          <w:color w:val="000000"/>
          <w:lang w:val="zh-CN"/>
        </w:rPr>
      </w:pPr>
      <w:r>
        <w:rPr>
          <w:rFonts w:ascii="宋体" w:hAnsi="宋体"/>
          <w:b/>
          <w:color w:val="000000"/>
          <w:lang w:val="zh-CN"/>
        </w:rPr>
      </w:r>
      <w:r/>
    </w:p>
    <w:p>
      <w:pPr>
        <w:pStyle w:val="924"/>
        <w:ind w:firstLine="422"/>
        <w:spacing w:line="360" w:lineRule="auto"/>
        <w:rPr>
          <w:rFonts w:ascii="宋体" w:hAnsi="宋体"/>
          <w:b/>
          <w:color w:val="000000"/>
          <w:szCs w:val="24"/>
        </w:rPr>
      </w:pPr>
      <w:r>
        <w:rPr>
          <w:rFonts w:ascii="宋体" w:hAnsi="宋体"/>
          <w:b/>
          <w:color w:val="000000"/>
        </w:rPr>
        <w:t xml:space="preserve">附件十</w:t>
      </w:r>
      <w:r>
        <w:rPr>
          <w:rFonts w:hint="eastAsia" w:ascii="宋体" w:hAnsi="宋体"/>
          <w:b/>
          <w:color w:val="000000"/>
          <w:lang w:val="en-US"/>
        </w:rPr>
        <w:t xml:space="preserve">二</w:t>
      </w:r>
      <w:r>
        <w:rPr>
          <w:rFonts w:hint="eastAsia" w:ascii="宋体" w:hAnsi="宋体"/>
          <w:b/>
          <w:color w:val="000000"/>
        </w:rPr>
        <w:t xml:space="preserve">、</w:t>
      </w:r>
      <w:r>
        <w:rPr>
          <w:rFonts w:hint="eastAsia" w:ascii="宋体" w:hAnsi="宋体"/>
          <w:b/>
          <w:color w:val="000000"/>
          <w:szCs w:val="24"/>
        </w:rPr>
        <w:t xml:space="preserve">服务方案</w:t>
      </w:r>
      <w:r>
        <w:rPr>
          <w:rFonts w:ascii="宋体" w:hAnsi="宋体"/>
          <w:b/>
          <w:color w:val="000000"/>
          <w:szCs w:val="24"/>
        </w:rPr>
      </w:r>
      <w:r/>
    </w:p>
    <w:p>
      <w:pPr>
        <w:pStyle w:val="924"/>
        <w:ind w:firstLine="422"/>
        <w:spacing w:line="360" w:lineRule="auto"/>
        <w:rPr>
          <w:rFonts w:ascii="宋体" w:hAnsi="宋体"/>
          <w:b/>
          <w:color w:val="000000"/>
          <w:szCs w:val="24"/>
        </w:rPr>
      </w:pPr>
      <w:r>
        <w:rPr>
          <w:rFonts w:ascii="宋体" w:hAnsi="宋体"/>
          <w:b/>
          <w:color w:val="000000"/>
          <w:szCs w:val="24"/>
        </w:rPr>
      </w:r>
      <w:r/>
    </w:p>
    <w:p>
      <w:pPr>
        <w:pStyle w:val="924"/>
        <w:ind w:firstLine="422"/>
        <w:spacing w:line="360" w:lineRule="auto"/>
        <w:rPr>
          <w:rFonts w:ascii="宋体" w:hAnsi="宋体"/>
          <w:b/>
          <w:color w:val="000000"/>
          <w:szCs w:val="24"/>
        </w:rPr>
        <w:outlineLvl w:val="0"/>
      </w:pPr>
      <w:r/>
      <w:bookmarkStart w:id="45" w:name="_Toc23828"/>
      <w:r>
        <w:rPr>
          <w:rFonts w:hint="eastAsia" w:ascii="宋体" w:hAnsi="宋体"/>
          <w:b/>
          <w:color w:val="000000"/>
          <w:szCs w:val="24"/>
        </w:rPr>
        <w:t xml:space="preserve">（各投标人根据招标文件规定的服务方案打分细则内容，格式自拟）</w:t>
      </w:r>
      <w:bookmarkEnd w:id="45"/>
      <w:r>
        <w:rPr>
          <w:rFonts w:ascii="宋体" w:hAnsi="宋体"/>
          <w:b/>
          <w:color w:val="000000"/>
          <w:szCs w:val="24"/>
        </w:rPr>
      </w:r>
      <w:r/>
    </w:p>
    <w:p>
      <w:pPr>
        <w:pStyle w:val="759"/>
        <w:ind w:firstLine="420"/>
        <w:spacing w:line="360" w:lineRule="auto"/>
        <w:rPr>
          <w:rFonts w:ascii="宋体" w:hAnsi="宋体"/>
          <w:b/>
          <w:color w:val="000000"/>
          <w:lang w:val="zh-CN"/>
        </w:rPr>
      </w:pPr>
      <w:r>
        <w:rPr>
          <w:rFonts w:ascii="宋体" w:hAnsi="宋体"/>
          <w:b/>
          <w:color w:val="000000"/>
          <w:lang w:val="zh-CN"/>
        </w:rPr>
      </w:r>
      <w:r/>
    </w:p>
    <w:p>
      <w:pPr>
        <w:pStyle w:val="924"/>
        <w:ind w:firstLine="420"/>
        <w:spacing w:line="360" w:lineRule="auto"/>
        <w:rPr>
          <w:color w:val="000000"/>
        </w:rPr>
      </w:pPr>
      <w:r>
        <w:rPr>
          <w:color w:val="000000"/>
        </w:rPr>
      </w:r>
      <w:r/>
    </w:p>
    <w:p>
      <w:pPr>
        <w:pStyle w:val="924"/>
        <w:ind w:firstLine="420"/>
        <w:spacing w:line="360" w:lineRule="auto"/>
        <w:rPr>
          <w:color w:val="000000"/>
        </w:rPr>
      </w:pPr>
      <w:r>
        <w:rPr>
          <w:color w:val="000000"/>
        </w:rPr>
      </w:r>
      <w:r/>
    </w:p>
    <w:p>
      <w:pPr>
        <w:pStyle w:val="924"/>
        <w:ind w:firstLine="420"/>
        <w:spacing w:line="360" w:lineRule="auto"/>
        <w:rPr>
          <w:color w:val="000000"/>
        </w:rPr>
      </w:pPr>
      <w:r>
        <w:rPr>
          <w:color w:val="000000"/>
        </w:rPr>
      </w:r>
      <w:r/>
    </w:p>
    <w:p>
      <w:pPr>
        <w:pStyle w:val="924"/>
        <w:ind w:firstLine="422"/>
        <w:spacing w:line="360" w:lineRule="auto"/>
        <w:rPr>
          <w:rFonts w:ascii="宋体" w:hAnsi="宋体"/>
          <w:b/>
          <w:color w:val="000000"/>
          <w:szCs w:val="24"/>
        </w:rPr>
      </w:pPr>
      <w:r>
        <w:rPr>
          <w:rFonts w:ascii="宋体" w:hAnsi="宋体"/>
          <w:b/>
          <w:color w:val="000000"/>
          <w:szCs w:val="24"/>
        </w:rPr>
      </w:r>
      <w:r/>
    </w:p>
    <w:p>
      <w:pPr>
        <w:pStyle w:val="759"/>
        <w:ind w:firstLine="420"/>
        <w:spacing w:line="360" w:lineRule="auto"/>
        <w:rPr>
          <w:rFonts w:ascii="宋体" w:hAnsi="宋体"/>
          <w:b/>
          <w:color w:val="000000"/>
          <w:lang w:val="zh-CN"/>
        </w:rPr>
      </w:pPr>
      <w:r>
        <w:rPr>
          <w:rFonts w:hint="eastAsia" w:ascii="宋体" w:hAnsi="宋体"/>
          <w:b/>
          <w:color w:val="000000"/>
        </w:rPr>
        <w:t xml:space="preserve">附件十三、</w:t>
      </w:r>
      <w:r>
        <w:rPr>
          <w:rFonts w:ascii="宋体" w:hAnsi="宋体"/>
          <w:b/>
          <w:color w:val="000000"/>
          <w:lang w:val="zh-CN"/>
        </w:rPr>
        <w:t xml:space="preserve">其他</w:t>
      </w:r>
      <w:r>
        <w:rPr>
          <w:rFonts w:ascii="宋体" w:hAnsi="宋体"/>
          <w:b/>
          <w:color w:val="000000"/>
          <w:lang w:val="zh-CN"/>
        </w:rPr>
      </w:r>
      <w:r/>
    </w:p>
    <w:p>
      <w:pPr>
        <w:pStyle w:val="759"/>
        <w:ind w:right="633"/>
        <w:jc w:val="left"/>
        <w:spacing w:line="360" w:lineRule="auto"/>
        <w:shd w:val="clear" w:color="auto" w:fill="ffffff"/>
        <w:rPr>
          <w:rFonts w:ascii="宋体" w:hAnsi="宋体"/>
          <w:b/>
          <w:color w:val="000000"/>
          <w:lang w:val="zh-CN"/>
        </w:rPr>
        <w:outlineLvl w:val="0"/>
      </w:pPr>
      <w:r/>
      <w:bookmarkStart w:id="46" w:name="_Toc13714"/>
      <w:r>
        <w:rPr>
          <w:rFonts w:ascii="宋体" w:hAnsi="宋体"/>
          <w:b/>
          <w:color w:val="000000"/>
          <w:lang w:val="zh-CN"/>
        </w:rPr>
        <w:t xml:space="preserve">（各投标人根据采购文件规定的打分细则对应提供相关证明材料等，格式自拟）</w:t>
      </w:r>
      <w:bookmarkEnd w:id="46"/>
      <w:r>
        <w:rPr>
          <w:rFonts w:ascii="宋体" w:hAnsi="宋体"/>
          <w:b/>
          <w:color w:val="000000"/>
          <w:lang w:val="zh-CN"/>
        </w:rPr>
      </w:r>
      <w:r/>
    </w:p>
    <w:p>
      <w:pPr>
        <w:pStyle w:val="924"/>
        <w:ind w:firstLine="420"/>
        <w:spacing w:line="360" w:lineRule="auto"/>
        <w:rPr>
          <w:color w:val="000000"/>
        </w:rPr>
      </w:pPr>
      <w:r>
        <w:rPr>
          <w:color w:val="000000"/>
        </w:rPr>
      </w:r>
      <w:r/>
    </w:p>
    <w:p>
      <w:pPr>
        <w:pStyle w:val="759"/>
        <w:ind w:right="633"/>
        <w:jc w:val="left"/>
        <w:spacing w:line="360" w:lineRule="auto"/>
        <w:shd w:val="clear" w:color="auto" w:fill="ffffff"/>
        <w:rPr>
          <w:rFonts w:ascii="宋体" w:hAnsi="宋体"/>
          <w:b/>
          <w:color w:val="000000"/>
          <w:lang w:val="zh-CN"/>
        </w:rPr>
      </w:pPr>
      <w:r>
        <w:rPr>
          <w:rFonts w:ascii="宋体" w:hAnsi="宋体"/>
          <w:b/>
          <w:color w:val="000000"/>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Wingdings">
    <w:panose1 w:val="05000000000000000000"/>
  </w:font>
  <w:font w:name="华文楷体">
    <w:panose1 w:val="0201060004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方正仿宋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创艺简仿宋">
    <w:panose1 w:val="020B0503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4153" w:leader="none"/>
        <w:tab w:val="right" w:pos="8306" w:leader="none"/>
      </w:tabs>
      <w:rPr>
        <w:rStyle w:val="883"/>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75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759"/>
                    </w:pPr>
                    <w:r/>
                    <w:r/>
                  </w:p>
                </w:txbxContent>
              </v:textbox>
            </v:shape>
          </w:pict>
        </mc:Fallback>
      </mc:AlternateContent>
    </w:r>
    <w:r>
      <w:rPr>
        <w:rStyle w:val="883"/>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75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75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796"/>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rPr>
      <w:t xml:space="preserve">江宁开发区2026年法律咨询服务</w:t>
    </w:r>
    <w:r>
      <w:rPr>
        <w:rFonts w:hint="eastAsia" w:ascii="宋体" w:hAnsi="宋体" w:cs="宋体"/>
        <w:b/>
        <w:bCs/>
        <w:color w:val="000000"/>
        <w:sz w:val="22"/>
        <w:szCs w:val="21"/>
        <w:lang w:val="zh-TW"/>
      </w:rPr>
      <w:t xml:space="preserve">招标文件</w:t>
    </w:r>
    <w:r/>
  </w:p>
  <w:p>
    <w:pPr>
      <w:pStyle w:val="871"/>
      <w:tabs>
        <w:tab w:val="center" w:pos="4153" w:leader="none"/>
        <w:tab w:val="right" w:pos="8306" w:leader="none"/>
      </w:tabs>
      <w:rPr>
        <w:rStyle w:val="883"/>
      </w:rPr>
      <w:pBdr>
        <w:bottom w:val="none" w:color="000000" w:sz="0" w:space="0"/>
      </w:pBdr>
    </w:pPr>
    <w:r>
      <w:rPr>
        <w:rStyle w:val="883"/>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796"/>
      <w:jc w:val="right"/>
      <w:tabs>
        <w:tab w:val="center" w:pos="4153" w:leader="none"/>
        <w:tab w:val="right" w:pos="8306" w:leader="none"/>
      </w:tabs>
    </w:pPr>
    <w:r>
      <w:rPr>
        <w:rFonts w:hint="eastAsia" w:ascii="宋体" w:hAnsi="宋体" w:cs="宋体"/>
        <w:b/>
        <w:bCs/>
        <w:color w:val="000000"/>
        <w:sz w:val="22"/>
        <w:szCs w:val="21"/>
        <w:lang w:val="zh-TW"/>
      </w:rPr>
      <w:t xml:space="preserve">江宁开发区2026年法律咨询服务招标文件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46"/>
      <w:isLgl w:val="false"/>
      <w:suff w:val="tab"/>
      <w:lvlText w:val="%1."/>
      <w:lvlJc w:val="left"/>
      <w:pPr>
        <w:pStyle w:val="759"/>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59"/>
        <w:ind w:left="630" w:hanging="420"/>
        <w:tabs>
          <w:tab w:val="num" w:pos="630" w:leader="none"/>
        </w:tabs>
      </w:pPr>
      <w:rPr>
        <w:rFonts w:cs="Times New Roman"/>
      </w:rPr>
    </w:lvl>
    <w:lvl w:ilvl="1">
      <w:start w:val="1"/>
      <w:numFmt w:val="decimal"/>
      <w:isLgl w:val="false"/>
      <w:suff w:val="tab"/>
      <w:lvlText w:val="%2)"/>
      <w:lvlJc w:val="left"/>
      <w:pPr>
        <w:pStyle w:val="759"/>
        <w:ind w:left="990" w:hanging="360"/>
        <w:tabs>
          <w:tab w:val="num" w:pos="990" w:leader="none"/>
        </w:tabs>
      </w:pPr>
      <w:rPr>
        <w:color w:val="000000"/>
      </w:rPr>
    </w:lvl>
    <w:lvl w:ilvl="2">
      <w:start w:val="1"/>
      <w:numFmt w:val="lowerRoman"/>
      <w:isLgl w:val="false"/>
      <w:suff w:val="tab"/>
      <w:lvlText w:val="%3."/>
      <w:lvlJc w:val="right"/>
      <w:pPr>
        <w:pStyle w:val="759"/>
        <w:ind w:left="1470" w:hanging="420"/>
        <w:tabs>
          <w:tab w:val="num" w:pos="1470" w:leader="none"/>
        </w:tabs>
      </w:pPr>
      <w:rPr>
        <w:rFonts w:cs="Times New Roman"/>
      </w:rPr>
    </w:lvl>
    <w:lvl w:ilvl="3">
      <w:start w:val="1"/>
      <w:numFmt w:val="decimal"/>
      <w:isLgl w:val="false"/>
      <w:suff w:val="tab"/>
      <w:lvlText w:val="%4."/>
      <w:lvlJc w:val="left"/>
      <w:pPr>
        <w:pStyle w:val="759"/>
        <w:ind w:left="1890" w:hanging="420"/>
        <w:tabs>
          <w:tab w:val="num" w:pos="1890" w:leader="none"/>
        </w:tabs>
      </w:pPr>
      <w:rPr>
        <w:rFonts w:cs="Times New Roman"/>
      </w:rPr>
    </w:lvl>
    <w:lvl w:ilvl="4">
      <w:start w:val="1"/>
      <w:numFmt w:val="lowerLetter"/>
      <w:isLgl w:val="false"/>
      <w:suff w:val="tab"/>
      <w:lvlText w:val="%5)"/>
      <w:lvlJc w:val="left"/>
      <w:pPr>
        <w:pStyle w:val="759"/>
        <w:ind w:left="2310" w:hanging="420"/>
        <w:tabs>
          <w:tab w:val="num" w:pos="2310" w:leader="none"/>
        </w:tabs>
      </w:pPr>
      <w:rPr>
        <w:rFonts w:cs="Times New Roman"/>
      </w:rPr>
    </w:lvl>
    <w:lvl w:ilvl="5">
      <w:start w:val="1"/>
      <w:numFmt w:val="lowerRoman"/>
      <w:isLgl w:val="false"/>
      <w:suff w:val="tab"/>
      <w:lvlText w:val="%6."/>
      <w:lvlJc w:val="right"/>
      <w:pPr>
        <w:pStyle w:val="759"/>
        <w:ind w:left="2730" w:hanging="420"/>
        <w:tabs>
          <w:tab w:val="num" w:pos="2730" w:leader="none"/>
        </w:tabs>
      </w:pPr>
      <w:rPr>
        <w:rFonts w:cs="Times New Roman"/>
      </w:rPr>
    </w:lvl>
    <w:lvl w:ilvl="6">
      <w:start w:val="1"/>
      <w:numFmt w:val="decimal"/>
      <w:isLgl w:val="false"/>
      <w:suff w:val="tab"/>
      <w:lvlText w:val="%7."/>
      <w:lvlJc w:val="left"/>
      <w:pPr>
        <w:pStyle w:val="759"/>
        <w:ind w:left="3150" w:hanging="420"/>
        <w:tabs>
          <w:tab w:val="num" w:pos="3150" w:leader="none"/>
        </w:tabs>
      </w:pPr>
      <w:rPr>
        <w:rFonts w:cs="Times New Roman"/>
      </w:rPr>
    </w:lvl>
    <w:lvl w:ilvl="7">
      <w:start w:val="1"/>
      <w:numFmt w:val="lowerLetter"/>
      <w:isLgl w:val="false"/>
      <w:suff w:val="tab"/>
      <w:lvlText w:val="%8)"/>
      <w:lvlJc w:val="left"/>
      <w:pPr>
        <w:pStyle w:val="759"/>
        <w:ind w:left="3570" w:hanging="420"/>
        <w:tabs>
          <w:tab w:val="num" w:pos="3570" w:leader="none"/>
        </w:tabs>
      </w:pPr>
      <w:rPr>
        <w:rFonts w:cs="Times New Roman"/>
      </w:rPr>
    </w:lvl>
    <w:lvl w:ilvl="8">
      <w:start w:val="1"/>
      <w:numFmt w:val="lowerRoman"/>
      <w:isLgl w:val="false"/>
      <w:suff w:val="tab"/>
      <w:lvlText w:val="%9."/>
      <w:lvlJc w:val="right"/>
      <w:pPr>
        <w:pStyle w:val="759"/>
        <w:ind w:left="3990" w:hanging="420"/>
        <w:tabs>
          <w:tab w:val="num" w:pos="3990" w:leader="none"/>
        </w:tabs>
      </w:pPr>
      <w:rPr>
        <w:rFonts w:cs="Times New Roman"/>
      </w:rPr>
    </w:lvl>
  </w:abstractNum>
  <w:abstractNum w:abstractNumId="2">
    <w:multiLevelType w:val="hybridMultilevel"/>
    <w:lvl w:ilvl="0">
      <w:start w:val="1"/>
      <w:numFmt w:val="decimal"/>
      <w:isLgl w:val="false"/>
      <w:suff w:val="nothing"/>
      <w:lvlText w:val="（%1）"/>
      <w:lvlJc w:val="left"/>
      <w:pPr>
        <w:pStyle w:val="7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08"/>
      <w:isLgl w:val="false"/>
      <w:suff w:val="nothing"/>
      <w:lvlText w:val="第%1章"/>
      <w:lvlJc w:val="left"/>
      <w:pPr>
        <w:pStyle w:val="759"/>
        <w:ind w:left="3402"/>
      </w:pPr>
      <w:rPr>
        <w:rFonts w:cs="Times New Roman"/>
      </w:rPr>
    </w:lvl>
    <w:lvl w:ilvl="1">
      <w:start w:val="1"/>
      <w:numFmt w:val="lowerLetter"/>
      <w:pStyle w:val="932"/>
      <w:isLgl w:val="false"/>
      <w:suff w:val="tab"/>
      <w:lvlText w:val="%1)"/>
      <w:lvlJc w:val="left"/>
      <w:pPr>
        <w:pStyle w:val="759"/>
        <w:ind w:left="840" w:hanging="420"/>
      </w:pPr>
      <w:rPr>
        <w:rFonts w:cs="Times New Roman"/>
      </w:rPr>
    </w:lvl>
    <w:lvl w:ilvl="2">
      <w:start w:val="1"/>
      <w:numFmt w:val="lowerRoman"/>
      <w:pStyle w:val="945"/>
      <w:isLgl w:val="false"/>
      <w:suff w:val="tab"/>
      <w:lvlText w:val="%1."/>
      <w:lvlJc w:val="right"/>
      <w:pPr>
        <w:pStyle w:val="759"/>
        <w:ind w:left="1260" w:hanging="420"/>
      </w:pPr>
      <w:rPr>
        <w:rFonts w:cs="Times New Roman"/>
      </w:rPr>
    </w:lvl>
    <w:lvl w:ilvl="3">
      <w:start w:val="1"/>
      <w:numFmt w:val="decimal"/>
      <w:pStyle w:val="929"/>
      <w:isLgl w:val="false"/>
      <w:suff w:val="tab"/>
      <w:lvlText w:val="%1."/>
      <w:lvlJc w:val="left"/>
      <w:pPr>
        <w:pStyle w:val="759"/>
        <w:ind w:left="1680" w:hanging="420"/>
      </w:pPr>
      <w:rPr>
        <w:rFonts w:cs="Times New Roman"/>
      </w:rPr>
    </w:lvl>
    <w:lvl w:ilvl="4">
      <w:start w:val="1"/>
      <w:numFmt w:val="lowerLetter"/>
      <w:pStyle w:val="938"/>
      <w:isLgl w:val="false"/>
      <w:suff w:val="tab"/>
      <w:lvlText w:val="%1)"/>
      <w:lvlJc w:val="left"/>
      <w:pPr>
        <w:pStyle w:val="759"/>
        <w:ind w:left="2100" w:hanging="420"/>
      </w:pPr>
      <w:rPr>
        <w:rFonts w:cs="Times New Roman"/>
      </w:rPr>
    </w:lvl>
    <w:lvl w:ilvl="5">
      <w:start w:val="1"/>
      <w:numFmt w:val="lowerRoman"/>
      <w:pStyle w:val="912"/>
      <w:isLgl w:val="false"/>
      <w:suff w:val="tab"/>
      <w:lvlText w:val="%1."/>
      <w:lvlJc w:val="right"/>
      <w:pPr>
        <w:pStyle w:val="759"/>
        <w:ind w:left="2520" w:hanging="420"/>
      </w:pPr>
      <w:rPr>
        <w:rFonts w:cs="Times New Roman"/>
      </w:rPr>
    </w:lvl>
    <w:lvl w:ilvl="6">
      <w:start w:val="1"/>
      <w:numFmt w:val="decimal"/>
      <w:pStyle w:val="959"/>
      <w:isLgl w:val="false"/>
      <w:suff w:val="tab"/>
      <w:lvlText w:val="%1."/>
      <w:lvlJc w:val="left"/>
      <w:pPr>
        <w:pStyle w:val="759"/>
        <w:ind w:left="2940" w:hanging="420"/>
      </w:pPr>
      <w:rPr>
        <w:rFonts w:cs="Times New Roman"/>
      </w:rPr>
    </w:lvl>
    <w:lvl w:ilvl="7">
      <w:start w:val="1"/>
      <w:numFmt w:val="lowerLetter"/>
      <w:pStyle w:val="911"/>
      <w:isLgl w:val="false"/>
      <w:suff w:val="tab"/>
      <w:lvlText w:val="%1)"/>
      <w:lvlJc w:val="left"/>
      <w:pPr>
        <w:pStyle w:val="759"/>
        <w:ind w:left="3360" w:hanging="420"/>
      </w:pPr>
      <w:rPr>
        <w:rFonts w:cs="Times New Roman"/>
      </w:rPr>
    </w:lvl>
    <w:lvl w:ilvl="8">
      <w:start w:val="1"/>
      <w:numFmt w:val="lowerRoman"/>
      <w:pStyle w:val="926"/>
      <w:isLgl w:val="false"/>
      <w:suff w:val="tab"/>
      <w:lvlText w:val="%1."/>
      <w:lvlJc w:val="right"/>
      <w:pPr>
        <w:pStyle w:val="759"/>
        <w:ind w:left="3780" w:hanging="420"/>
      </w:pPr>
      <w:rPr>
        <w:rFonts w:cs="Times New Roman"/>
      </w:rPr>
    </w:lvl>
  </w:abstractNum>
  <w:abstractNum w:abstractNumId="4">
    <w:multiLevelType w:val="hybridMultilevel"/>
    <w:lvl w:ilvl="0">
      <w:start w:val="1"/>
      <w:numFmt w:val="decimal"/>
      <w:isLgl w:val="false"/>
      <w:suff w:val="nothing"/>
      <w:lvlText w:val="%1、"/>
      <w:lvlJc w:val="left"/>
      <w:pPr>
        <w:pStyle w:val="7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59"/>
        <w:ind w:left="0" w:firstLine="0"/>
      </w:pPr>
      <w:rPr>
        <w:rFonts w:ascii="Times New Roman" w:hAnsi="Times New Roman" w:cs="Times New Roman"/>
      </w:rPr>
    </w:lvl>
    <w:lvl w:ilvl="1">
      <w:start w:val="1"/>
      <w:numFmt w:val="decimal"/>
      <w:isLgl w:val="false"/>
      <w:suff w:val="tab"/>
      <w:lvlText w:val="%2."/>
      <w:lvlJc w:val="left"/>
      <w:pPr>
        <w:pStyle w:val="759"/>
        <w:ind w:left="1440" w:hanging="360"/>
        <w:tabs>
          <w:tab w:val="num" w:pos="1440" w:leader="none"/>
        </w:tabs>
      </w:pPr>
    </w:lvl>
    <w:lvl w:ilvl="2">
      <w:start w:val="1"/>
      <w:numFmt w:val="decimal"/>
      <w:isLgl w:val="false"/>
      <w:suff w:val="tab"/>
      <w:lvlText w:val="%3."/>
      <w:lvlJc w:val="left"/>
      <w:pPr>
        <w:pStyle w:val="759"/>
        <w:ind w:left="2160" w:hanging="360"/>
        <w:tabs>
          <w:tab w:val="num" w:pos="2160" w:leader="none"/>
        </w:tabs>
      </w:pPr>
    </w:lvl>
    <w:lvl w:ilvl="3">
      <w:start w:val="1"/>
      <w:numFmt w:val="decimal"/>
      <w:isLgl w:val="false"/>
      <w:suff w:val="tab"/>
      <w:lvlText w:val="%4."/>
      <w:lvlJc w:val="left"/>
      <w:pPr>
        <w:pStyle w:val="759"/>
        <w:ind w:left="2880" w:hanging="360"/>
        <w:tabs>
          <w:tab w:val="num" w:pos="2880" w:leader="none"/>
        </w:tabs>
      </w:pPr>
    </w:lvl>
    <w:lvl w:ilvl="4">
      <w:start w:val="1"/>
      <w:numFmt w:val="decimal"/>
      <w:isLgl w:val="false"/>
      <w:suff w:val="tab"/>
      <w:lvlText w:val="%5."/>
      <w:lvlJc w:val="left"/>
      <w:pPr>
        <w:pStyle w:val="759"/>
        <w:ind w:left="3600" w:hanging="360"/>
        <w:tabs>
          <w:tab w:val="num" w:pos="3600" w:leader="none"/>
        </w:tabs>
      </w:pPr>
    </w:lvl>
    <w:lvl w:ilvl="5">
      <w:start w:val="1"/>
      <w:numFmt w:val="decimal"/>
      <w:isLgl w:val="false"/>
      <w:suff w:val="tab"/>
      <w:lvlText w:val="%6."/>
      <w:lvlJc w:val="left"/>
      <w:pPr>
        <w:pStyle w:val="759"/>
        <w:ind w:left="4320" w:hanging="360"/>
        <w:tabs>
          <w:tab w:val="num" w:pos="4320" w:leader="none"/>
        </w:tabs>
      </w:pPr>
    </w:lvl>
    <w:lvl w:ilvl="6">
      <w:start w:val="1"/>
      <w:numFmt w:val="decimal"/>
      <w:isLgl w:val="false"/>
      <w:suff w:val="tab"/>
      <w:lvlText w:val="%7."/>
      <w:lvlJc w:val="left"/>
      <w:pPr>
        <w:pStyle w:val="759"/>
        <w:ind w:left="5040" w:hanging="360"/>
        <w:tabs>
          <w:tab w:val="num" w:pos="5040" w:leader="none"/>
        </w:tabs>
      </w:pPr>
    </w:lvl>
    <w:lvl w:ilvl="7">
      <w:start w:val="1"/>
      <w:numFmt w:val="decimal"/>
      <w:isLgl w:val="false"/>
      <w:suff w:val="tab"/>
      <w:lvlText w:val="%8."/>
      <w:lvlJc w:val="left"/>
      <w:pPr>
        <w:pStyle w:val="759"/>
        <w:ind w:left="5760" w:hanging="360"/>
        <w:tabs>
          <w:tab w:val="num" w:pos="5760" w:leader="none"/>
        </w:tabs>
      </w:pPr>
    </w:lvl>
    <w:lvl w:ilvl="8">
      <w:start w:val="1"/>
      <w:numFmt w:val="decimal"/>
      <w:isLgl w:val="false"/>
      <w:suff w:val="tab"/>
      <w:lvlText w:val="%9."/>
      <w:lvlJc w:val="left"/>
      <w:pPr>
        <w:pStyle w:val="759"/>
        <w:ind w:left="6480" w:hanging="360"/>
        <w:tabs>
          <w:tab w:val="num" w:pos="6480" w:leader="none"/>
        </w:tabs>
      </w:p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9"/>
    <w:next w:val="7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9"/>
    <w:next w:val="7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9"/>
    <w:next w:val="7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9"/>
    <w:next w:val="7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9"/>
    <w:next w:val="7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9"/>
    <w:next w:val="7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9"/>
    <w:next w:val="7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9"/>
    <w:next w:val="7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9"/>
    <w:next w:val="7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9"/>
    <w:next w:val="7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9"/>
    <w:next w:val="7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9"/>
    <w:next w:val="759"/>
    <w:link w:val="38"/>
    <w:uiPriority w:val="29"/>
    <w:qFormat/>
    <w:pPr>
      <w:ind w:left="720" w:right="720"/>
    </w:pPr>
    <w:rPr>
      <w:i/>
    </w:rPr>
  </w:style>
  <w:style w:type="character" w:styleId="38">
    <w:name w:val="Quote Char"/>
    <w:link w:val="37"/>
    <w:uiPriority w:val="29"/>
    <w:rPr>
      <w:i/>
    </w:rPr>
  </w:style>
  <w:style w:type="paragraph" w:styleId="39">
    <w:name w:val="Intense Quote"/>
    <w:basedOn w:val="759"/>
    <w:next w:val="7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9"/>
    <w:next w:val="7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9"/>
    <w:next w:val="759"/>
    <w:uiPriority w:val="39"/>
    <w:unhideWhenUsed/>
    <w:pPr>
      <w:ind w:left="0" w:right="0" w:firstLine="0"/>
      <w:spacing w:after="57"/>
    </w:pPr>
  </w:style>
  <w:style w:type="paragraph" w:styleId="181">
    <w:name w:val="toc 2"/>
    <w:basedOn w:val="759"/>
    <w:next w:val="759"/>
    <w:uiPriority w:val="39"/>
    <w:unhideWhenUsed/>
    <w:pPr>
      <w:ind w:left="283" w:right="0" w:firstLine="0"/>
      <w:spacing w:after="57"/>
    </w:pPr>
  </w:style>
  <w:style w:type="paragraph" w:styleId="182">
    <w:name w:val="toc 3"/>
    <w:basedOn w:val="759"/>
    <w:next w:val="759"/>
    <w:uiPriority w:val="39"/>
    <w:unhideWhenUsed/>
    <w:pPr>
      <w:ind w:left="567" w:right="0" w:firstLine="0"/>
      <w:spacing w:after="57"/>
    </w:pPr>
  </w:style>
  <w:style w:type="paragraph" w:styleId="183">
    <w:name w:val="toc 4"/>
    <w:basedOn w:val="759"/>
    <w:next w:val="759"/>
    <w:uiPriority w:val="39"/>
    <w:unhideWhenUsed/>
    <w:pPr>
      <w:ind w:left="850" w:right="0" w:firstLine="0"/>
      <w:spacing w:after="57"/>
    </w:pPr>
  </w:style>
  <w:style w:type="paragraph" w:styleId="184">
    <w:name w:val="toc 5"/>
    <w:basedOn w:val="759"/>
    <w:next w:val="759"/>
    <w:uiPriority w:val="39"/>
    <w:unhideWhenUsed/>
    <w:pPr>
      <w:ind w:left="1134" w:right="0" w:firstLine="0"/>
      <w:spacing w:after="57"/>
    </w:pPr>
  </w:style>
  <w:style w:type="paragraph" w:styleId="185">
    <w:name w:val="toc 6"/>
    <w:basedOn w:val="759"/>
    <w:next w:val="759"/>
    <w:uiPriority w:val="39"/>
    <w:unhideWhenUsed/>
    <w:pPr>
      <w:ind w:left="1417" w:right="0" w:firstLine="0"/>
      <w:spacing w:after="57"/>
    </w:pPr>
  </w:style>
  <w:style w:type="paragraph" w:styleId="186">
    <w:name w:val="toc 7"/>
    <w:basedOn w:val="759"/>
    <w:next w:val="759"/>
    <w:uiPriority w:val="39"/>
    <w:unhideWhenUsed/>
    <w:pPr>
      <w:ind w:left="1701" w:right="0" w:firstLine="0"/>
      <w:spacing w:after="57"/>
    </w:pPr>
  </w:style>
  <w:style w:type="paragraph" w:styleId="187">
    <w:name w:val="toc 8"/>
    <w:basedOn w:val="759"/>
    <w:next w:val="759"/>
    <w:uiPriority w:val="39"/>
    <w:unhideWhenUsed/>
    <w:pPr>
      <w:ind w:left="1984" w:right="0" w:firstLine="0"/>
      <w:spacing w:after="57"/>
    </w:pPr>
  </w:style>
  <w:style w:type="paragraph" w:styleId="188">
    <w:name w:val="toc 9"/>
    <w:basedOn w:val="759"/>
    <w:next w:val="7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9"/>
    <w:next w:val="759"/>
    <w:uiPriority w:val="99"/>
    <w:unhideWhenUsed/>
    <w:pPr>
      <w:spacing w:after="0" w:afterAutospacing="0"/>
    </w:pPr>
  </w:style>
  <w:style w:type="paragraph" w:styleId="759" w:default="1">
    <w:name w:val="Normal"/>
    <w:next w:val="759"/>
    <w:link w:val="759"/>
    <w:qFormat/>
    <w:pPr>
      <w:jc w:val="both"/>
    </w:pPr>
    <w:rPr>
      <w:sz w:val="21"/>
      <w:szCs w:val="24"/>
      <w:lang w:val="en-US" w:eastAsia="zh-CN" w:bidi="ar-SA"/>
    </w:rPr>
  </w:style>
  <w:style w:type="paragraph" w:styleId="760">
    <w:name w:val="标题 1"/>
    <w:basedOn w:val="759"/>
    <w:next w:val="759"/>
    <w:link w:val="771"/>
    <w:uiPriority w:val="99"/>
    <w:qFormat/>
    <w:pPr>
      <w:jc w:val="center"/>
      <w:keepLines/>
      <w:keepNext/>
      <w:spacing w:before="340" w:after="330" w:line="578" w:lineRule="auto"/>
      <w:widowControl w:val="off"/>
      <w:outlineLvl w:val="0"/>
    </w:pPr>
    <w:rPr>
      <w:b/>
      <w:bCs/>
      <w:sz w:val="44"/>
      <w:szCs w:val="44"/>
    </w:rPr>
  </w:style>
  <w:style w:type="paragraph" w:styleId="761">
    <w:name w:val="标题 2"/>
    <w:basedOn w:val="759"/>
    <w:next w:val="759"/>
    <w:link w:val="772"/>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762">
    <w:name w:val="标题 3"/>
    <w:basedOn w:val="759"/>
    <w:next w:val="759"/>
    <w:link w:val="773"/>
    <w:uiPriority w:val="99"/>
    <w:qFormat/>
    <w:pPr>
      <w:keepLines/>
      <w:keepNext/>
      <w:spacing w:before="260" w:after="260" w:line="416" w:lineRule="auto"/>
      <w:widowControl w:val="off"/>
      <w:outlineLvl w:val="2"/>
    </w:pPr>
    <w:rPr>
      <w:b/>
      <w:bCs/>
      <w:sz w:val="32"/>
      <w:szCs w:val="32"/>
    </w:rPr>
  </w:style>
  <w:style w:type="paragraph" w:styleId="763">
    <w:name w:val="标题 4"/>
    <w:basedOn w:val="759"/>
    <w:next w:val="759"/>
    <w:link w:val="774"/>
    <w:uiPriority w:val="99"/>
    <w:qFormat/>
    <w:pPr>
      <w:keepLines/>
      <w:keepNext/>
      <w:spacing w:before="280" w:after="290" w:line="376" w:lineRule="auto"/>
      <w:widowControl w:val="off"/>
      <w:outlineLvl w:val="3"/>
    </w:pPr>
    <w:rPr>
      <w:rFonts w:ascii="Cambria" w:hAnsi="Cambria"/>
      <w:b/>
      <w:bCs/>
      <w:sz w:val="28"/>
      <w:szCs w:val="28"/>
    </w:rPr>
  </w:style>
  <w:style w:type="paragraph" w:styleId="764">
    <w:name w:val="标题 5"/>
    <w:basedOn w:val="759"/>
    <w:next w:val="759"/>
    <w:link w:val="775"/>
    <w:uiPriority w:val="99"/>
    <w:qFormat/>
    <w:pPr>
      <w:keepLines/>
      <w:keepNext/>
      <w:spacing w:before="280" w:after="290" w:line="376" w:lineRule="auto"/>
      <w:widowControl w:val="off"/>
      <w:outlineLvl w:val="4"/>
    </w:pPr>
    <w:rPr>
      <w:b/>
      <w:bCs/>
      <w:sz w:val="28"/>
      <w:szCs w:val="28"/>
    </w:rPr>
  </w:style>
  <w:style w:type="paragraph" w:styleId="765">
    <w:name w:val="标题 6"/>
    <w:basedOn w:val="759"/>
    <w:next w:val="759"/>
    <w:link w:val="776"/>
    <w:uiPriority w:val="99"/>
    <w:qFormat/>
    <w:pPr>
      <w:keepLines/>
      <w:keepNext/>
      <w:spacing w:before="240" w:after="64" w:line="320" w:lineRule="auto"/>
      <w:widowControl w:val="off"/>
      <w:outlineLvl w:val="5"/>
    </w:pPr>
    <w:rPr>
      <w:rFonts w:ascii="Cambria" w:hAnsi="Cambria"/>
      <w:b/>
      <w:bCs/>
      <w:sz w:val="24"/>
    </w:rPr>
  </w:style>
  <w:style w:type="paragraph" w:styleId="766">
    <w:name w:val="标题 7"/>
    <w:basedOn w:val="759"/>
    <w:next w:val="759"/>
    <w:link w:val="777"/>
    <w:uiPriority w:val="99"/>
    <w:qFormat/>
    <w:pPr>
      <w:keepLines/>
      <w:keepNext/>
      <w:spacing w:before="240" w:after="64" w:line="320" w:lineRule="auto"/>
      <w:widowControl w:val="off"/>
      <w:outlineLvl w:val="6"/>
    </w:pPr>
    <w:rPr>
      <w:b/>
      <w:bCs/>
      <w:sz w:val="24"/>
    </w:rPr>
  </w:style>
  <w:style w:type="paragraph" w:styleId="767">
    <w:name w:val="标题 8"/>
    <w:basedOn w:val="759"/>
    <w:next w:val="759"/>
    <w:link w:val="778"/>
    <w:uiPriority w:val="99"/>
    <w:qFormat/>
    <w:pPr>
      <w:keepLines/>
      <w:keepNext/>
      <w:spacing w:before="240" w:after="64" w:line="320" w:lineRule="auto"/>
      <w:widowControl w:val="off"/>
      <w:outlineLvl w:val="7"/>
    </w:pPr>
    <w:rPr>
      <w:rFonts w:ascii="Cambria" w:hAnsi="Cambria"/>
      <w:sz w:val="24"/>
    </w:rPr>
  </w:style>
  <w:style w:type="paragraph" w:styleId="768">
    <w:name w:val="标题 9"/>
    <w:basedOn w:val="759"/>
    <w:next w:val="759"/>
    <w:link w:val="779"/>
    <w:uiPriority w:val="99"/>
    <w:qFormat/>
    <w:pPr>
      <w:keepLines/>
      <w:keepNext/>
      <w:spacing w:before="240" w:after="64" w:line="320" w:lineRule="auto"/>
      <w:widowControl w:val="off"/>
      <w:outlineLvl w:val="8"/>
    </w:pPr>
    <w:rPr>
      <w:rFonts w:ascii="Cambria" w:hAnsi="Cambria"/>
      <w:szCs w:val="21"/>
    </w:rPr>
  </w:style>
  <w:style w:type="character" w:styleId="769">
    <w:name w:val="默认段落字体"/>
    <w:next w:val="769"/>
    <w:link w:val="759"/>
    <w:uiPriority w:val="1"/>
    <w:unhideWhenUsed/>
  </w:style>
  <w:style w:type="table" w:styleId="770">
    <w:name w:val="普通表格"/>
    <w:next w:val="770"/>
    <w:link w:val="759"/>
    <w:uiPriority w:val="99"/>
    <w:unhideWhenUsed/>
    <w:qFormat/>
    <w:tblPr/>
  </w:style>
  <w:style w:type="character" w:styleId="771">
    <w:name w:val="标题 1 Char"/>
    <w:next w:val="771"/>
    <w:link w:val="760"/>
    <w:uiPriority w:val="99"/>
    <w:qFormat/>
    <w:rPr>
      <w:rFonts w:cs="Times New Roman"/>
      <w:b/>
      <w:bCs/>
      <w:sz w:val="44"/>
      <w:szCs w:val="44"/>
    </w:rPr>
  </w:style>
  <w:style w:type="character" w:styleId="772">
    <w:name w:val="标题 2 Char"/>
    <w:next w:val="772"/>
    <w:link w:val="761"/>
    <w:uiPriority w:val="99"/>
    <w:qFormat/>
    <w:rPr>
      <w:rFonts w:ascii="Arial" w:hAnsi="Arial" w:eastAsia="黑体" w:cs="Arial"/>
      <w:b/>
      <w:bCs/>
      <w:sz w:val="32"/>
      <w:szCs w:val="32"/>
    </w:rPr>
  </w:style>
  <w:style w:type="character" w:styleId="773">
    <w:name w:val="标题 3 Char"/>
    <w:next w:val="773"/>
    <w:link w:val="762"/>
    <w:uiPriority w:val="99"/>
    <w:qFormat/>
    <w:rPr>
      <w:rFonts w:cs="Times New Roman"/>
      <w:b/>
      <w:bCs/>
      <w:sz w:val="32"/>
      <w:szCs w:val="32"/>
    </w:rPr>
  </w:style>
  <w:style w:type="character" w:styleId="774">
    <w:name w:val="标题 4 Char"/>
    <w:next w:val="774"/>
    <w:link w:val="763"/>
    <w:uiPriority w:val="99"/>
    <w:qFormat/>
    <w:rPr>
      <w:rFonts w:ascii="Cambria" w:hAnsi="Cambria" w:cs="Times New Roman"/>
      <w:b/>
      <w:bCs/>
      <w:sz w:val="28"/>
      <w:szCs w:val="28"/>
    </w:rPr>
  </w:style>
  <w:style w:type="character" w:styleId="775">
    <w:name w:val="标题 5 Char"/>
    <w:next w:val="775"/>
    <w:link w:val="764"/>
    <w:uiPriority w:val="99"/>
    <w:qFormat/>
    <w:rPr>
      <w:rFonts w:cs="Times New Roman"/>
      <w:b/>
      <w:bCs/>
      <w:sz w:val="28"/>
      <w:szCs w:val="28"/>
    </w:rPr>
  </w:style>
  <w:style w:type="character" w:styleId="776">
    <w:name w:val="标题 6 Char"/>
    <w:next w:val="776"/>
    <w:link w:val="765"/>
    <w:uiPriority w:val="99"/>
    <w:qFormat/>
    <w:rPr>
      <w:rFonts w:ascii="Cambria" w:hAnsi="Cambria" w:cs="Times New Roman"/>
      <w:b/>
      <w:bCs/>
      <w:sz w:val="24"/>
      <w:szCs w:val="24"/>
    </w:rPr>
  </w:style>
  <w:style w:type="character" w:styleId="777">
    <w:name w:val="标题 7 Char"/>
    <w:next w:val="777"/>
    <w:link w:val="766"/>
    <w:uiPriority w:val="99"/>
    <w:qFormat/>
    <w:rPr>
      <w:rFonts w:cs="Times New Roman"/>
      <w:b/>
      <w:bCs/>
      <w:sz w:val="24"/>
      <w:szCs w:val="24"/>
    </w:rPr>
  </w:style>
  <w:style w:type="character" w:styleId="778">
    <w:name w:val="标题 8 Char"/>
    <w:next w:val="778"/>
    <w:link w:val="767"/>
    <w:uiPriority w:val="99"/>
    <w:qFormat/>
    <w:rPr>
      <w:rFonts w:ascii="Cambria" w:hAnsi="Cambria" w:cs="Times New Roman"/>
      <w:sz w:val="24"/>
      <w:szCs w:val="24"/>
    </w:rPr>
  </w:style>
  <w:style w:type="character" w:styleId="779">
    <w:name w:val="标题 9 Char"/>
    <w:next w:val="779"/>
    <w:link w:val="768"/>
    <w:uiPriority w:val="99"/>
    <w:qFormat/>
    <w:rPr>
      <w:rFonts w:ascii="Cambria" w:hAnsi="Cambria" w:cs="Times New Roman"/>
      <w:sz w:val="21"/>
      <w:szCs w:val="21"/>
    </w:rPr>
  </w:style>
  <w:style w:type="paragraph" w:styleId="780">
    <w:name w:val="正文缩进"/>
    <w:basedOn w:val="759"/>
    <w:next w:val="780"/>
    <w:link w:val="759"/>
    <w:uiPriority w:val="99"/>
    <w:semiHidden/>
    <w:qFormat/>
    <w:pPr>
      <w:ind w:firstLine="420"/>
      <w:widowControl w:val="off"/>
    </w:pPr>
  </w:style>
  <w:style w:type="paragraph" w:styleId="781">
    <w:name w:val="批注文字"/>
    <w:basedOn w:val="759"/>
    <w:next w:val="781"/>
    <w:link w:val="782"/>
    <w:qFormat/>
    <w:pPr>
      <w:contextualSpacing/>
      <w:jc w:val="left"/>
      <w:widowControl w:val="off"/>
    </w:pPr>
    <w:rPr>
      <w:color w:val="0000ff"/>
      <w:sz w:val="24"/>
    </w:rPr>
  </w:style>
  <w:style w:type="character" w:styleId="782">
    <w:name w:val="批注文字 Char"/>
    <w:next w:val="782"/>
    <w:link w:val="781"/>
    <w:qFormat/>
    <w:rPr>
      <w:rFonts w:cs="Times New Roman"/>
      <w:color w:val="0000ff"/>
      <w:sz w:val="24"/>
      <w:szCs w:val="24"/>
      <w:lang w:val="en-US" w:eastAsia="zh-CN" w:bidi="ar-SA"/>
    </w:rPr>
  </w:style>
  <w:style w:type="paragraph" w:styleId="783">
    <w:name w:val="正文文本"/>
    <w:basedOn w:val="759"/>
    <w:next w:val="783"/>
    <w:link w:val="784"/>
    <w:uiPriority w:val="99"/>
    <w:qFormat/>
    <w:rPr>
      <w:sz w:val="24"/>
    </w:rPr>
  </w:style>
  <w:style w:type="character" w:styleId="784">
    <w:name w:val="正文文本 Char"/>
    <w:next w:val="784"/>
    <w:link w:val="783"/>
    <w:uiPriority w:val="99"/>
    <w:semiHidden/>
    <w:qFormat/>
    <w:rPr>
      <w:rFonts w:cs="Times New Roman"/>
      <w:sz w:val="24"/>
      <w:szCs w:val="24"/>
    </w:rPr>
  </w:style>
  <w:style w:type="paragraph" w:styleId="785">
    <w:name w:val="正文文本缩进"/>
    <w:basedOn w:val="759"/>
    <w:next w:val="759"/>
    <w:link w:val="759"/>
    <w:qFormat/>
    <w:pPr>
      <w:ind w:left="570"/>
      <w:spacing w:line="520" w:lineRule="exact"/>
    </w:pPr>
    <w:rPr>
      <w:rFonts w:ascii="方正仿宋简体" w:hAnsi="创艺简仿宋" w:eastAsia="方正仿宋简体"/>
      <w:sz w:val="24"/>
    </w:rPr>
  </w:style>
  <w:style w:type="paragraph" w:styleId="786">
    <w:name w:val="目录 5"/>
    <w:basedOn w:val="759"/>
    <w:next w:val="759"/>
    <w:link w:val="759"/>
    <w:uiPriority w:val="99"/>
    <w:semiHidden/>
    <w:qFormat/>
    <w:pPr>
      <w:ind w:left="840"/>
      <w:jc w:val="left"/>
    </w:pPr>
    <w:rPr>
      <w:sz w:val="18"/>
    </w:rPr>
  </w:style>
  <w:style w:type="paragraph" w:styleId="787">
    <w:name w:val="目录 3"/>
    <w:basedOn w:val="759"/>
    <w:next w:val="759"/>
    <w:link w:val="759"/>
    <w:uiPriority w:val="99"/>
    <w:semiHidden/>
    <w:qFormat/>
    <w:pPr>
      <w:ind w:left="420"/>
      <w:jc w:val="left"/>
    </w:pPr>
    <w:rPr>
      <w:i/>
      <w:sz w:val="20"/>
    </w:rPr>
  </w:style>
  <w:style w:type="paragraph" w:styleId="788">
    <w:name w:val="纯文本"/>
    <w:basedOn w:val="759"/>
    <w:next w:val="788"/>
    <w:link w:val="789"/>
    <w:uiPriority w:val="99"/>
    <w:qFormat/>
    <w:pPr>
      <w:widowControl w:val="off"/>
    </w:pPr>
    <w:rPr>
      <w:rFonts w:ascii="宋体" w:hAnsi="Courier New"/>
      <w:sz w:val="20"/>
      <w:szCs w:val="20"/>
    </w:rPr>
  </w:style>
  <w:style w:type="character" w:styleId="789">
    <w:name w:val="纯文本 Char"/>
    <w:next w:val="789"/>
    <w:link w:val="788"/>
    <w:uiPriority w:val="99"/>
    <w:qFormat/>
    <w:rPr>
      <w:rFonts w:ascii="宋体" w:hAnsi="Courier New" w:cs="Times New Roman"/>
    </w:rPr>
  </w:style>
  <w:style w:type="paragraph" w:styleId="790">
    <w:name w:val="日期"/>
    <w:basedOn w:val="759"/>
    <w:next w:val="759"/>
    <w:link w:val="791"/>
    <w:uiPriority w:val="99"/>
    <w:qFormat/>
    <w:rPr>
      <w:sz w:val="24"/>
      <w:szCs w:val="20"/>
    </w:rPr>
  </w:style>
  <w:style w:type="character" w:styleId="791">
    <w:name w:val="日期 Char"/>
    <w:next w:val="791"/>
    <w:link w:val="790"/>
    <w:uiPriority w:val="99"/>
    <w:qFormat/>
    <w:rPr>
      <w:rFonts w:cs="Times New Roman"/>
      <w:sz w:val="24"/>
    </w:rPr>
  </w:style>
  <w:style w:type="paragraph" w:styleId="792">
    <w:name w:val="批注框文本"/>
    <w:basedOn w:val="759"/>
    <w:next w:val="792"/>
    <w:link w:val="793"/>
    <w:rPr>
      <w:sz w:val="18"/>
      <w:szCs w:val="18"/>
    </w:rPr>
  </w:style>
  <w:style w:type="character" w:styleId="793">
    <w:name w:val="批注框文本 Char"/>
    <w:next w:val="793"/>
    <w:link w:val="792"/>
    <w:qFormat/>
    <w:rPr>
      <w:rFonts w:cs="Times New Roman"/>
      <w:sz w:val="18"/>
      <w:szCs w:val="18"/>
    </w:rPr>
  </w:style>
  <w:style w:type="paragraph" w:styleId="794">
    <w:name w:val="页脚"/>
    <w:basedOn w:val="759"/>
    <w:next w:val="794"/>
    <w:link w:val="795"/>
    <w:qFormat/>
    <w:pPr>
      <w:jc w:val="left"/>
      <w:tabs>
        <w:tab w:val="center" w:pos="4153" w:leader="none"/>
        <w:tab w:val="right" w:pos="8306" w:leader="none"/>
      </w:tabs>
    </w:pPr>
    <w:rPr>
      <w:sz w:val="18"/>
      <w:szCs w:val="18"/>
    </w:rPr>
  </w:style>
  <w:style w:type="character" w:styleId="795">
    <w:name w:val="页脚 Char"/>
    <w:next w:val="795"/>
    <w:link w:val="794"/>
    <w:qFormat/>
    <w:rPr>
      <w:rFonts w:cs="Times New Roman"/>
      <w:sz w:val="18"/>
      <w:szCs w:val="18"/>
    </w:rPr>
  </w:style>
  <w:style w:type="paragraph" w:styleId="796">
    <w:name w:val="页眉"/>
    <w:basedOn w:val="759"/>
    <w:next w:val="796"/>
    <w:link w:val="797"/>
    <w:qFormat/>
    <w:pPr>
      <w:jc w:val="center"/>
      <w:tabs>
        <w:tab w:val="center" w:pos="4153" w:leader="none"/>
        <w:tab w:val="right" w:pos="8306" w:leader="none"/>
      </w:tabs>
      <w:pBdr>
        <w:bottom w:val="single" w:color="000000" w:sz="6" w:space="1"/>
      </w:pBdr>
    </w:pPr>
    <w:rPr>
      <w:sz w:val="18"/>
      <w:szCs w:val="18"/>
    </w:rPr>
  </w:style>
  <w:style w:type="character" w:styleId="797">
    <w:name w:val="页眉 Char"/>
    <w:next w:val="797"/>
    <w:link w:val="796"/>
    <w:qFormat/>
    <w:rPr>
      <w:rFonts w:cs="Times New Roman"/>
      <w:sz w:val="18"/>
      <w:szCs w:val="18"/>
    </w:rPr>
  </w:style>
  <w:style w:type="paragraph" w:styleId="798">
    <w:name w:val="目录 4"/>
    <w:basedOn w:val="759"/>
    <w:next w:val="759"/>
    <w:link w:val="759"/>
    <w:uiPriority w:val="99"/>
    <w:semiHidden/>
    <w:qFormat/>
    <w:pPr>
      <w:ind w:left="630"/>
      <w:jc w:val="left"/>
    </w:pPr>
    <w:rPr>
      <w:sz w:val="18"/>
    </w:rPr>
  </w:style>
  <w:style w:type="paragraph" w:styleId="799">
    <w:name w:val="列表"/>
    <w:basedOn w:val="800"/>
    <w:next w:val="799"/>
    <w:link w:val="759"/>
    <w:uiPriority w:val="99"/>
    <w:qFormat/>
    <w:pPr>
      <w:jc w:val="left"/>
      <w:spacing w:after="120"/>
    </w:pPr>
    <w:rPr>
      <w:rFonts w:eastAsia="宋体"/>
      <w:b w:val="0"/>
    </w:rPr>
  </w:style>
  <w:style w:type="paragraph" w:styleId="800">
    <w:name w:val="BodyText1"/>
    <w:basedOn w:val="759"/>
    <w:next w:val="800"/>
    <w:link w:val="801"/>
    <w:uiPriority w:val="99"/>
    <w:qFormat/>
    <w:pPr>
      <w:jc w:val="center"/>
    </w:pPr>
    <w:rPr>
      <w:rFonts w:eastAsia="幼圆"/>
      <w:b/>
      <w:sz w:val="24"/>
      <w:szCs w:val="20"/>
    </w:rPr>
  </w:style>
  <w:style w:type="character" w:styleId="801">
    <w:name w:val="UserStyle_52"/>
    <w:next w:val="801"/>
    <w:link w:val="800"/>
    <w:uiPriority w:val="99"/>
    <w:qFormat/>
    <w:rPr>
      <w:rFonts w:eastAsia="幼圆"/>
      <w:b/>
      <w:sz w:val="24"/>
    </w:rPr>
  </w:style>
  <w:style w:type="paragraph" w:styleId="802">
    <w:name w:val="目录 2"/>
    <w:basedOn w:val="759"/>
    <w:next w:val="759"/>
    <w:link w:val="759"/>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03">
    <w:name w:val="HTML 预设格式"/>
    <w:basedOn w:val="759"/>
    <w:next w:val="803"/>
    <w:link w:val="804"/>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04">
    <w:name w:val="HTML 预设格式 Char"/>
    <w:next w:val="804"/>
    <w:link w:val="803"/>
    <w:uiPriority w:val="99"/>
    <w:semiHidden/>
    <w:rPr>
      <w:rFonts w:ascii="宋体" w:hAnsi="宋体" w:cs="宋体"/>
      <w:sz w:val="24"/>
      <w:szCs w:val="24"/>
    </w:rPr>
  </w:style>
  <w:style w:type="paragraph" w:styleId="805">
    <w:name w:val="普通(网站)"/>
    <w:basedOn w:val="759"/>
    <w:next w:val="805"/>
    <w:link w:val="759"/>
    <w:uiPriority w:val="99"/>
    <w:qFormat/>
    <w:pPr>
      <w:jc w:val="left"/>
      <w:spacing w:before="100" w:beforeAutospacing="1" w:after="100" w:afterAutospacing="1"/>
    </w:pPr>
    <w:rPr>
      <w:rFonts w:ascii="Arial" w:hAnsi="Arial" w:cs="Arial"/>
      <w:sz w:val="24"/>
    </w:rPr>
  </w:style>
  <w:style w:type="paragraph" w:styleId="806">
    <w:name w:val="标题"/>
    <w:basedOn w:val="759"/>
    <w:next w:val="806"/>
    <w:link w:val="807"/>
    <w:uiPriority w:val="99"/>
    <w:qFormat/>
    <w:pPr>
      <w:jc w:val="center"/>
    </w:pPr>
    <w:rPr>
      <w:b/>
      <w:sz w:val="30"/>
      <w:szCs w:val="20"/>
    </w:rPr>
  </w:style>
  <w:style w:type="character" w:styleId="807">
    <w:name w:val="标题 Char"/>
    <w:next w:val="807"/>
    <w:link w:val="806"/>
    <w:uiPriority w:val="99"/>
    <w:qFormat/>
    <w:rPr>
      <w:rFonts w:cs="Times New Roman"/>
      <w:b/>
      <w:sz w:val="30"/>
    </w:rPr>
  </w:style>
  <w:style w:type="paragraph" w:styleId="808">
    <w:name w:val="批注主题"/>
    <w:basedOn w:val="781"/>
    <w:next w:val="781"/>
    <w:link w:val="809"/>
    <w:qFormat/>
    <w:rPr>
      <w:b/>
      <w:bCs/>
      <w:color w:val="000000"/>
    </w:rPr>
  </w:style>
  <w:style w:type="character" w:styleId="809">
    <w:name w:val="批注主题 Char"/>
    <w:next w:val="809"/>
    <w:link w:val="808"/>
    <w:qFormat/>
    <w:rPr>
      <w:rFonts w:cs="Times New Roman"/>
      <w:b/>
      <w:bCs/>
      <w:sz w:val="24"/>
      <w:szCs w:val="24"/>
    </w:rPr>
  </w:style>
  <w:style w:type="table" w:styleId="810">
    <w:name w:val="网格型"/>
    <w:basedOn w:val="770"/>
    <w:next w:val="810"/>
    <w:link w:val="759"/>
    <w:uiPriority w:val="99"/>
    <w:qFormat/>
    <w:tblPr/>
  </w:style>
  <w:style w:type="character" w:styleId="811">
    <w:name w:val="已访问的超链接"/>
    <w:next w:val="811"/>
    <w:link w:val="759"/>
    <w:uiPriority w:val="99"/>
    <w:qFormat/>
    <w:rPr>
      <w:rFonts w:cs="Times New Roman"/>
      <w:color w:val="000000"/>
      <w:sz w:val="18"/>
    </w:rPr>
  </w:style>
  <w:style w:type="character" w:styleId="812">
    <w:name w:val="强调"/>
    <w:next w:val="812"/>
    <w:link w:val="759"/>
    <w:uiPriority w:val="99"/>
    <w:qFormat/>
    <w:rPr>
      <w:rFonts w:cs="Times New Roman"/>
      <w:color w:val="cc0000"/>
    </w:rPr>
  </w:style>
  <w:style w:type="character" w:styleId="813">
    <w:name w:val="HTML 打字机"/>
    <w:next w:val="813"/>
    <w:link w:val="759"/>
    <w:uiPriority w:val="99"/>
    <w:unhideWhenUsed/>
    <w:qFormat/>
    <w:rPr>
      <w:rFonts w:ascii="monospace" w:hAnsi="monospace" w:eastAsia="monospace" w:cs="monospace"/>
      <w:sz w:val="20"/>
    </w:rPr>
  </w:style>
  <w:style w:type="character" w:styleId="814">
    <w:name w:val="HTML 缩写"/>
    <w:next w:val="814"/>
    <w:link w:val="759"/>
    <w:uiPriority w:val="99"/>
    <w:unhideWhenUsed/>
    <w:qFormat/>
  </w:style>
  <w:style w:type="character" w:styleId="815">
    <w:name w:val="超链接"/>
    <w:next w:val="815"/>
    <w:link w:val="759"/>
    <w:qFormat/>
    <w:rPr>
      <w:rFonts w:cs="Times New Roman"/>
      <w:color w:val="000000"/>
      <w:sz w:val="18"/>
    </w:rPr>
  </w:style>
  <w:style w:type="character" w:styleId="816">
    <w:name w:val="HTML 代码"/>
    <w:next w:val="816"/>
    <w:link w:val="759"/>
    <w:uiPriority w:val="99"/>
    <w:unhideWhenUsed/>
    <w:qFormat/>
    <w:rPr>
      <w:rFonts w:ascii="monospace" w:hAnsi="monospace" w:eastAsia="monospace" w:cs="monospace"/>
      <w:sz w:val="20"/>
    </w:rPr>
  </w:style>
  <w:style w:type="character" w:styleId="817">
    <w:name w:val="批注引用"/>
    <w:next w:val="817"/>
    <w:link w:val="759"/>
    <w:qFormat/>
    <w:rPr>
      <w:rFonts w:cs="Times New Roman"/>
      <w:sz w:val="21"/>
      <w:szCs w:val="21"/>
    </w:rPr>
  </w:style>
  <w:style w:type="character" w:styleId="818">
    <w:name w:val="HTML 引文"/>
    <w:next w:val="818"/>
    <w:link w:val="759"/>
    <w:uiPriority w:val="99"/>
    <w:unhideWhenUsed/>
    <w:qFormat/>
    <w:rPr>
      <w:color w:val="008000"/>
    </w:rPr>
  </w:style>
  <w:style w:type="character" w:styleId="819">
    <w:name w:val="HTML 键盘"/>
    <w:next w:val="819"/>
    <w:link w:val="759"/>
    <w:uiPriority w:val="99"/>
    <w:unhideWhenUsed/>
    <w:qFormat/>
    <w:rPr>
      <w:rFonts w:ascii="monospace" w:hAnsi="monospace" w:eastAsia="monospace" w:cs="monospace"/>
      <w:sz w:val="20"/>
    </w:rPr>
  </w:style>
  <w:style w:type="character" w:styleId="820">
    <w:name w:val="HTML 样本"/>
    <w:next w:val="820"/>
    <w:link w:val="759"/>
    <w:uiPriority w:val="99"/>
    <w:unhideWhenUsed/>
    <w:qFormat/>
    <w:rPr>
      <w:rFonts w:ascii="monospace" w:hAnsi="monospace" w:eastAsia="monospace" w:cs="monospace"/>
    </w:rPr>
  </w:style>
  <w:style w:type="character" w:styleId="821">
    <w:name w:val="UserStyle_39"/>
    <w:next w:val="821"/>
    <w:link w:val="822"/>
    <w:uiPriority w:val="99"/>
    <w:qFormat/>
    <w:rPr>
      <w:rFonts w:ascii="Arial" w:hAnsi="Arial"/>
      <w:sz w:val="24"/>
    </w:rPr>
  </w:style>
  <w:style w:type="paragraph" w:styleId="822">
    <w:name w:val="UserStyle_40"/>
    <w:basedOn w:val="823"/>
    <w:next w:val="822"/>
    <w:link w:val="821"/>
    <w:uiPriority w:val="99"/>
    <w:qFormat/>
  </w:style>
  <w:style w:type="paragraph" w:styleId="823">
    <w:name w:val="UserStyle_9"/>
    <w:basedOn w:val="759"/>
    <w:next w:val="823"/>
    <w:link w:val="824"/>
    <w:uiPriority w:val="99"/>
    <w:qFormat/>
    <w:pPr>
      <w:ind w:left="3240" w:hanging="3240"/>
    </w:pPr>
    <w:rPr>
      <w:rFonts w:ascii="Arial" w:hAnsi="Arial"/>
      <w:sz w:val="24"/>
      <w:szCs w:val="20"/>
    </w:rPr>
  </w:style>
  <w:style w:type="character" w:styleId="824">
    <w:name w:val="UserStyle_8"/>
    <w:next w:val="824"/>
    <w:link w:val="823"/>
    <w:uiPriority w:val="99"/>
    <w:qFormat/>
    <w:rPr>
      <w:rFonts w:ascii="Arial" w:hAnsi="Arial"/>
      <w:sz w:val="24"/>
    </w:rPr>
  </w:style>
  <w:style w:type="character" w:styleId="825">
    <w:name w:val="UserStyle_35"/>
    <w:next w:val="825"/>
    <w:link w:val="759"/>
    <w:uiPriority w:val="99"/>
    <w:qFormat/>
    <w:rPr>
      <w:rFonts w:ascii="Cambria" w:hAnsi="Cambria"/>
      <w:b/>
      <w:sz w:val="24"/>
    </w:rPr>
  </w:style>
  <w:style w:type="character" w:styleId="826">
    <w:name w:val="UserStyle_46"/>
    <w:next w:val="826"/>
    <w:link w:val="759"/>
    <w:uiPriority w:val="99"/>
    <w:qFormat/>
    <w:rPr>
      <w:rFonts w:ascii="Verdana" w:hAnsi="Verdana"/>
      <w:sz w:val="21"/>
    </w:rPr>
  </w:style>
  <w:style w:type="character" w:styleId="827">
    <w:name w:val="UserStyle_14"/>
    <w:next w:val="827"/>
    <w:link w:val="759"/>
    <w:uiPriority w:val="99"/>
    <w:qFormat/>
    <w:rPr>
      <w:rFonts w:ascii="宋体" w:hAnsi="宋体" w:eastAsia="宋体"/>
      <w:color w:val="000000"/>
      <w:sz w:val="20"/>
    </w:rPr>
  </w:style>
  <w:style w:type="character" w:styleId="828">
    <w:name w:val="UserStyle_47"/>
    <w:next w:val="828"/>
    <w:link w:val="829"/>
    <w:uiPriority w:val="99"/>
    <w:qFormat/>
    <w:rPr>
      <w:rFonts w:ascii="宋体" w:hAnsi="Courier New" w:eastAsia="楷体_GB2312"/>
      <w:sz w:val="26"/>
    </w:rPr>
  </w:style>
  <w:style w:type="paragraph" w:styleId="829">
    <w:name w:val="UserStyle_48"/>
    <w:basedOn w:val="759"/>
    <w:next w:val="829"/>
    <w:link w:val="828"/>
    <w:uiPriority w:val="99"/>
    <w:qFormat/>
    <w:rPr>
      <w:rFonts w:ascii="宋体" w:hAnsi="Courier New" w:eastAsia="楷体_GB2312"/>
      <w:sz w:val="26"/>
      <w:szCs w:val="20"/>
    </w:rPr>
  </w:style>
  <w:style w:type="character" w:styleId="830">
    <w:name w:val="UserStyle_13"/>
    <w:next w:val="830"/>
    <w:link w:val="759"/>
    <w:uiPriority w:val="99"/>
    <w:qFormat/>
    <w:rPr>
      <w:rFonts w:ascii="宋体" w:hAnsi="宋体" w:eastAsia="宋体"/>
      <w:color w:val="000000"/>
      <w:sz w:val="24"/>
    </w:rPr>
  </w:style>
  <w:style w:type="character" w:styleId="831">
    <w:name w:val="UserStyle_44"/>
    <w:next w:val="831"/>
    <w:link w:val="759"/>
    <w:uiPriority w:val="99"/>
    <w:qFormat/>
    <w:rPr>
      <w:rFonts w:ascii="Cambria" w:hAnsi="Cambria"/>
      <w:sz w:val="21"/>
    </w:rPr>
  </w:style>
  <w:style w:type="character" w:styleId="832">
    <w:name w:val="UserStyle_45"/>
    <w:next w:val="832"/>
    <w:link w:val="759"/>
    <w:uiPriority w:val="99"/>
    <w:qFormat/>
    <w:rPr>
      <w:b/>
      <w:sz w:val="24"/>
    </w:rPr>
  </w:style>
  <w:style w:type="character" w:styleId="833">
    <w:name w:val="UserStyle_19"/>
    <w:next w:val="833"/>
    <w:link w:val="759"/>
    <w:uiPriority w:val="99"/>
    <w:qFormat/>
    <w:rPr>
      <w:b/>
      <w:sz w:val="28"/>
    </w:rPr>
  </w:style>
  <w:style w:type="character" w:styleId="834">
    <w:name w:val="UserStyle_32"/>
    <w:next w:val="834"/>
    <w:link w:val="759"/>
    <w:uiPriority w:val="99"/>
    <w:qFormat/>
    <w:rPr>
      <w:rFonts w:ascii="Cambria" w:hAnsi="Cambria"/>
      <w:b/>
      <w:sz w:val="32"/>
    </w:rPr>
  </w:style>
  <w:style w:type="character" w:styleId="835">
    <w:name w:val="UserStyle_16"/>
    <w:next w:val="835"/>
    <w:link w:val="836"/>
    <w:uiPriority w:val="99"/>
    <w:qFormat/>
    <w:rPr>
      <w:sz w:val="18"/>
    </w:rPr>
  </w:style>
  <w:style w:type="paragraph" w:styleId="836">
    <w:name w:val="页脚1"/>
    <w:basedOn w:val="759"/>
    <w:next w:val="836"/>
    <w:link w:val="835"/>
    <w:uiPriority w:val="99"/>
    <w:qFormat/>
    <w:pPr>
      <w:jc w:val="left"/>
      <w:tabs>
        <w:tab w:val="center" w:pos="4153" w:leader="none"/>
        <w:tab w:val="right" w:pos="8306" w:leader="none"/>
      </w:tabs>
    </w:pPr>
    <w:rPr>
      <w:sz w:val="18"/>
      <w:szCs w:val="20"/>
    </w:rPr>
  </w:style>
  <w:style w:type="character" w:styleId="837">
    <w:name w:val="UserStyle_29"/>
    <w:next w:val="837"/>
    <w:link w:val="759"/>
    <w:uiPriority w:val="99"/>
    <w:qFormat/>
    <w:rPr>
      <w:rFonts w:eastAsia="宋体"/>
      <w:sz w:val="24"/>
      <w:lang w:val="en-US" w:eastAsia="zh-CN"/>
    </w:rPr>
  </w:style>
  <w:style w:type="character" w:styleId="838">
    <w:name w:val="UserStyle_36"/>
    <w:next w:val="838"/>
    <w:link w:val="759"/>
    <w:uiPriority w:val="99"/>
    <w:qFormat/>
    <w:rPr>
      <w:rFonts w:eastAsia="宋体"/>
      <w:sz w:val="18"/>
      <w:lang w:val="en-US" w:eastAsia="zh-CN"/>
    </w:rPr>
  </w:style>
  <w:style w:type="character" w:styleId="839">
    <w:name w:val="HtmlCode1"/>
    <w:next w:val="839"/>
    <w:link w:val="759"/>
    <w:uiPriority w:val="99"/>
    <w:qFormat/>
    <w:rPr>
      <w:rFonts w:ascii="Courier New" w:hAnsi="Courier New"/>
      <w:sz w:val="20"/>
    </w:rPr>
  </w:style>
  <w:style w:type="character" w:styleId="840">
    <w:name w:val="UserStyle_31"/>
    <w:next w:val="840"/>
    <w:link w:val="841"/>
    <w:uiPriority w:val="99"/>
    <w:semiHidden/>
    <w:qFormat/>
    <w:rPr>
      <w:rFonts w:ascii="Courier New" w:hAnsi="Courier New"/>
      <w:lang w:val="en-US" w:eastAsia="zh-CN" w:bidi="ar-SA"/>
    </w:rPr>
  </w:style>
  <w:style w:type="paragraph" w:styleId="841">
    <w:name w:val="宏文本1"/>
    <w:next w:val="841"/>
    <w:link w:val="840"/>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842">
    <w:name w:val="UserStyle_22"/>
    <w:next w:val="842"/>
    <w:link w:val="759"/>
    <w:uiPriority w:val="99"/>
    <w:qFormat/>
    <w:rPr>
      <w:rFonts w:ascii="Times New Roman" w:hAnsi="Times New Roman"/>
      <w:color w:val="000000"/>
      <w:sz w:val="21"/>
    </w:rPr>
  </w:style>
  <w:style w:type="character" w:styleId="843">
    <w:name w:val="UserStyle_26"/>
    <w:next w:val="843"/>
    <w:link w:val="844"/>
    <w:uiPriority w:val="99"/>
    <w:qFormat/>
    <w:rPr>
      <w:sz w:val="24"/>
    </w:rPr>
  </w:style>
  <w:style w:type="paragraph" w:styleId="844">
    <w:name w:val="BodyTextIndent1"/>
    <w:basedOn w:val="759"/>
    <w:next w:val="844"/>
    <w:link w:val="843"/>
    <w:uiPriority w:val="99"/>
    <w:qFormat/>
    <w:pPr>
      <w:ind w:left="420"/>
      <w:spacing w:after="120"/>
    </w:pPr>
    <w:rPr>
      <w:sz w:val="24"/>
      <w:szCs w:val="20"/>
    </w:rPr>
  </w:style>
  <w:style w:type="character" w:styleId="845">
    <w:name w:val="UserStyle_50"/>
    <w:next w:val="845"/>
    <w:link w:val="846"/>
    <w:uiPriority w:val="99"/>
    <w:qFormat/>
    <w:rPr>
      <w:rFonts w:ascii="宋体"/>
      <w:sz w:val="28"/>
    </w:rPr>
  </w:style>
  <w:style w:type="paragraph" w:styleId="846">
    <w:name w:val="UserStyle_51"/>
    <w:basedOn w:val="759"/>
    <w:next w:val="846"/>
    <w:link w:val="845"/>
    <w:uiPriority w:val="99"/>
    <w:qFormat/>
    <w:pPr>
      <w:numPr>
        <w:ilvl w:val="0"/>
        <w:numId w:val="1"/>
      </w:numPr>
      <w:ind w:left="0" w:firstLine="0"/>
      <w:spacing w:before="120"/>
      <w:tabs>
        <w:tab w:val="left" w:pos="720" w:leader="none"/>
      </w:tabs>
    </w:pPr>
    <w:rPr>
      <w:rFonts w:ascii="宋体"/>
      <w:sz w:val="28"/>
      <w:szCs w:val="20"/>
    </w:rPr>
  </w:style>
  <w:style w:type="character" w:styleId="847">
    <w:name w:val="UserStyle_20"/>
    <w:next w:val="847"/>
    <w:link w:val="759"/>
    <w:uiPriority w:val="99"/>
    <w:qFormat/>
    <w:rPr>
      <w:rFonts w:eastAsia="宋体"/>
      <w:sz w:val="18"/>
      <w:lang w:val="en-US" w:eastAsia="zh-CN"/>
    </w:rPr>
  </w:style>
  <w:style w:type="character" w:styleId="848">
    <w:name w:val="UserStyle_28"/>
    <w:next w:val="848"/>
    <w:link w:val="759"/>
    <w:uiPriority w:val="99"/>
    <w:qFormat/>
    <w:rPr>
      <w:rFonts w:ascii="宋体" w:hAnsi="宋体" w:eastAsia="宋体"/>
      <w:color w:val="000000"/>
      <w:sz w:val="21"/>
    </w:rPr>
  </w:style>
  <w:style w:type="character" w:styleId="849">
    <w:name w:val="UserStyle_43"/>
    <w:next w:val="849"/>
    <w:link w:val="759"/>
    <w:uiPriority w:val="99"/>
    <w:qFormat/>
    <w:rPr>
      <w:rFonts w:ascii="Cambria" w:hAnsi="Cambria"/>
      <w:b/>
      <w:sz w:val="28"/>
    </w:rPr>
  </w:style>
  <w:style w:type="character" w:styleId="850">
    <w:name w:val="UserStyle_10"/>
    <w:next w:val="850"/>
    <w:link w:val="759"/>
    <w:uiPriority w:val="99"/>
    <w:qFormat/>
    <w:rPr>
      <w:rFonts w:ascii="Times New Roman" w:hAnsi="Times New Roman" w:eastAsia="宋体"/>
      <w:sz w:val="24"/>
    </w:rPr>
  </w:style>
  <w:style w:type="character" w:styleId="851">
    <w:name w:val="HtmlCite1"/>
    <w:next w:val="851"/>
    <w:link w:val="759"/>
    <w:uiPriority w:val="99"/>
    <w:qFormat/>
    <w:rPr>
      <w:color w:val="008000"/>
    </w:rPr>
  </w:style>
  <w:style w:type="character" w:styleId="852">
    <w:name w:val="UserStyle_3"/>
    <w:next w:val="852"/>
    <w:link w:val="853"/>
    <w:uiPriority w:val="99"/>
    <w:qFormat/>
    <w:rPr>
      <w:b/>
      <w:sz w:val="24"/>
    </w:rPr>
  </w:style>
  <w:style w:type="paragraph" w:styleId="853">
    <w:name w:val="AnnotationSubject1"/>
    <w:basedOn w:val="854"/>
    <w:next w:val="854"/>
    <w:link w:val="852"/>
    <w:uiPriority w:val="99"/>
    <w:qFormat/>
    <w:rPr>
      <w:b/>
    </w:rPr>
  </w:style>
  <w:style w:type="paragraph" w:styleId="854">
    <w:name w:val="AnnotationText1"/>
    <w:basedOn w:val="759"/>
    <w:next w:val="854"/>
    <w:link w:val="855"/>
    <w:uiPriority w:val="99"/>
    <w:qFormat/>
    <w:pPr>
      <w:jc w:val="left"/>
    </w:pPr>
    <w:rPr>
      <w:sz w:val="24"/>
      <w:szCs w:val="20"/>
    </w:rPr>
  </w:style>
  <w:style w:type="character" w:styleId="855">
    <w:name w:val="UserStyle_30"/>
    <w:next w:val="855"/>
    <w:link w:val="854"/>
    <w:uiPriority w:val="99"/>
    <w:qFormat/>
    <w:rPr>
      <w:sz w:val="24"/>
    </w:rPr>
  </w:style>
  <w:style w:type="character" w:styleId="856">
    <w:name w:val="UserStyle_5"/>
    <w:next w:val="856"/>
    <w:link w:val="759"/>
    <w:uiPriority w:val="99"/>
    <w:qFormat/>
    <w:rPr>
      <w:b/>
      <w:sz w:val="44"/>
    </w:rPr>
  </w:style>
  <w:style w:type="character" w:styleId="857">
    <w:name w:val="font71"/>
    <w:next w:val="857"/>
    <w:link w:val="759"/>
    <w:qFormat/>
    <w:rPr>
      <w:rFonts w:hint="eastAsia" w:ascii="宋体" w:hAnsi="宋体" w:eastAsia="宋体" w:cs="宋体"/>
      <w:color w:val="000000"/>
      <w:sz w:val="21"/>
      <w:szCs w:val="21"/>
      <w:u w:val="none"/>
    </w:rPr>
  </w:style>
  <w:style w:type="character" w:styleId="858">
    <w:name w:val="font81"/>
    <w:next w:val="858"/>
    <w:link w:val="759"/>
    <w:qFormat/>
    <w:rPr>
      <w:rFonts w:hint="eastAsia" w:ascii="宋体" w:hAnsi="宋体" w:eastAsia="宋体" w:cs="宋体"/>
      <w:color w:val="ff0000"/>
      <w:sz w:val="20"/>
      <w:szCs w:val="20"/>
      <w:u w:val="none"/>
    </w:rPr>
  </w:style>
  <w:style w:type="character" w:styleId="859">
    <w:name w:val="font01"/>
    <w:next w:val="859"/>
    <w:link w:val="759"/>
    <w:uiPriority w:val="99"/>
    <w:qFormat/>
    <w:rPr>
      <w:rFonts w:ascii="Times New Roman" w:hAnsi="Times New Roman"/>
      <w:color w:val="000000"/>
      <w:sz w:val="24"/>
      <w:u w:val="none"/>
    </w:rPr>
  </w:style>
  <w:style w:type="character" w:styleId="860">
    <w:name w:val="font101"/>
    <w:next w:val="860"/>
    <w:link w:val="759"/>
    <w:qFormat/>
    <w:rPr>
      <w:rFonts w:hint="eastAsia" w:ascii="宋体" w:hAnsi="宋体" w:eastAsia="宋体" w:cs="宋体"/>
      <w:color w:val="ff0000"/>
      <w:sz w:val="21"/>
      <w:szCs w:val="21"/>
      <w:u w:val="none"/>
    </w:rPr>
  </w:style>
  <w:style w:type="character" w:styleId="861">
    <w:name w:val="UserStyle_27"/>
    <w:next w:val="861"/>
    <w:link w:val="759"/>
    <w:uiPriority w:val="99"/>
    <w:qFormat/>
    <w:rPr>
      <w:rFonts w:eastAsia="宋体"/>
      <w:sz w:val="24"/>
      <w:lang w:val="en-US" w:eastAsia="zh-CN"/>
    </w:rPr>
  </w:style>
  <w:style w:type="character" w:styleId="862">
    <w:name w:val="UserStyle_12"/>
    <w:next w:val="862"/>
    <w:link w:val="759"/>
    <w:uiPriority w:val="99"/>
    <w:qFormat/>
  </w:style>
  <w:style w:type="character" w:styleId="863">
    <w:name w:val="UserStyle_37"/>
    <w:next w:val="863"/>
    <w:link w:val="759"/>
    <w:uiPriority w:val="99"/>
    <w:qFormat/>
    <w:rPr>
      <w:rFonts w:ascii="Cambria" w:hAnsi="Cambria"/>
      <w:sz w:val="24"/>
    </w:rPr>
  </w:style>
  <w:style w:type="character" w:styleId="864">
    <w:name w:val="UserStyle_2"/>
    <w:next w:val="864"/>
    <w:link w:val="865"/>
    <w:uiPriority w:val="99"/>
    <w:qFormat/>
    <w:rPr>
      <w:sz w:val="21"/>
    </w:rPr>
  </w:style>
  <w:style w:type="paragraph" w:styleId="865">
    <w:name w:val="BodyText21"/>
    <w:basedOn w:val="759"/>
    <w:next w:val="865"/>
    <w:link w:val="864"/>
    <w:uiPriority w:val="99"/>
    <w:qFormat/>
    <w:pPr>
      <w:spacing w:after="120" w:line="480" w:lineRule="auto"/>
    </w:pPr>
    <w:rPr>
      <w:szCs w:val="20"/>
    </w:rPr>
  </w:style>
  <w:style w:type="character" w:styleId="866">
    <w:name w:val="纯文本 Char1"/>
    <w:next w:val="866"/>
    <w:link w:val="759"/>
    <w:uiPriority w:val="99"/>
    <w:semiHidden/>
    <w:qFormat/>
    <w:rPr>
      <w:rFonts w:ascii="宋体" w:hAnsi="Courier New" w:cs="Courier New"/>
      <w:sz w:val="21"/>
      <w:szCs w:val="21"/>
    </w:rPr>
  </w:style>
  <w:style w:type="character" w:styleId="867">
    <w:name w:val="UserStyle_33"/>
    <w:next w:val="867"/>
    <w:link w:val="759"/>
    <w:uiPriority w:val="99"/>
    <w:qFormat/>
    <w:rPr>
      <w:rFonts w:eastAsia="宋体"/>
      <w:sz w:val="24"/>
      <w:lang w:val="en-US" w:eastAsia="zh-CN"/>
    </w:rPr>
  </w:style>
  <w:style w:type="character" w:styleId="868">
    <w:name w:val="UserStyle_11"/>
    <w:next w:val="868"/>
    <w:link w:val="869"/>
    <w:uiPriority w:val="99"/>
    <w:qFormat/>
    <w:rPr>
      <w:sz w:val="16"/>
    </w:rPr>
  </w:style>
  <w:style w:type="paragraph" w:styleId="869">
    <w:name w:val="BodyText31"/>
    <w:basedOn w:val="759"/>
    <w:next w:val="869"/>
    <w:link w:val="868"/>
    <w:uiPriority w:val="99"/>
    <w:qFormat/>
    <w:pPr>
      <w:spacing w:after="120"/>
    </w:pPr>
    <w:rPr>
      <w:sz w:val="16"/>
      <w:szCs w:val="20"/>
    </w:rPr>
  </w:style>
  <w:style w:type="character" w:styleId="870">
    <w:name w:val="UserStyle_7"/>
    <w:next w:val="870"/>
    <w:link w:val="871"/>
    <w:uiPriority w:val="99"/>
    <w:qFormat/>
    <w:rPr>
      <w:sz w:val="18"/>
    </w:rPr>
  </w:style>
  <w:style w:type="paragraph" w:styleId="871">
    <w:name w:val="页眉1"/>
    <w:basedOn w:val="759"/>
    <w:next w:val="871"/>
    <w:link w:val="870"/>
    <w:uiPriority w:val="99"/>
    <w:qFormat/>
    <w:pPr>
      <w:jc w:val="center"/>
      <w:tabs>
        <w:tab w:val="center" w:pos="4153" w:leader="none"/>
        <w:tab w:val="right" w:pos="8306" w:leader="none"/>
      </w:tabs>
      <w:pBdr>
        <w:bottom w:val="single" w:color="000000" w:sz="6" w:space="1"/>
      </w:pBdr>
    </w:pPr>
    <w:rPr>
      <w:sz w:val="18"/>
      <w:szCs w:val="20"/>
    </w:rPr>
  </w:style>
  <w:style w:type="character" w:styleId="872">
    <w:name w:val="UserStyle_23"/>
    <w:next w:val="872"/>
    <w:link w:val="759"/>
    <w:uiPriority w:val="99"/>
    <w:qFormat/>
    <w:rPr>
      <w:rFonts w:ascii="Calibri" w:hAnsi="Calibri"/>
      <w:color w:val="000000"/>
      <w:sz w:val="24"/>
    </w:rPr>
  </w:style>
  <w:style w:type="character" w:styleId="873">
    <w:name w:val="AnnotationReference1"/>
    <w:next w:val="873"/>
    <w:link w:val="759"/>
    <w:uiPriority w:val="99"/>
    <w:qFormat/>
    <w:rPr>
      <w:sz w:val="21"/>
    </w:rPr>
  </w:style>
  <w:style w:type="character" w:styleId="874">
    <w:name w:val="c-icon28"/>
    <w:next w:val="874"/>
    <w:link w:val="759"/>
    <w:qFormat/>
  </w:style>
  <w:style w:type="character" w:styleId="875">
    <w:name w:val="hover27"/>
    <w:next w:val="875"/>
    <w:link w:val="759"/>
    <w:qFormat/>
    <w:rPr>
      <w:color w:val="315efb"/>
    </w:rPr>
  </w:style>
  <w:style w:type="character" w:styleId="876">
    <w:name w:val="font91"/>
    <w:next w:val="876"/>
    <w:link w:val="759"/>
    <w:qFormat/>
    <w:rPr>
      <w:rFonts w:hint="eastAsia" w:ascii="宋体" w:hAnsi="宋体" w:eastAsia="宋体" w:cs="宋体"/>
      <w:b/>
      <w:bCs/>
      <w:color w:val="ff0000"/>
      <w:sz w:val="21"/>
      <w:szCs w:val="21"/>
      <w:u w:val="none"/>
    </w:rPr>
  </w:style>
  <w:style w:type="character" w:styleId="877">
    <w:name w:val="hover26"/>
    <w:next w:val="877"/>
    <w:link w:val="759"/>
    <w:qFormat/>
  </w:style>
  <w:style w:type="character" w:styleId="878">
    <w:name w:val="UserStyle_15"/>
    <w:next w:val="878"/>
    <w:link w:val="759"/>
    <w:uiPriority w:val="99"/>
    <w:qFormat/>
    <w:rPr>
      <w:rFonts w:eastAsia="宋体"/>
      <w:sz w:val="24"/>
      <w:lang w:val="en-US" w:eastAsia="zh-CN"/>
    </w:rPr>
  </w:style>
  <w:style w:type="character" w:styleId="879">
    <w:name w:val="UserStyle_1"/>
    <w:next w:val="879"/>
    <w:link w:val="880"/>
    <w:uiPriority w:val="99"/>
    <w:qFormat/>
    <w:rPr>
      <w:sz w:val="24"/>
    </w:rPr>
  </w:style>
  <w:style w:type="paragraph" w:styleId="880">
    <w:name w:val="NormalIndent1"/>
    <w:basedOn w:val="759"/>
    <w:next w:val="880"/>
    <w:link w:val="879"/>
    <w:uiPriority w:val="99"/>
    <w:qFormat/>
    <w:pPr>
      <w:ind w:firstLine="420"/>
    </w:pPr>
    <w:rPr>
      <w:sz w:val="24"/>
      <w:szCs w:val="20"/>
    </w:rPr>
  </w:style>
  <w:style w:type="character" w:styleId="881">
    <w:name w:val="UserStyle_41"/>
    <w:next w:val="881"/>
    <w:link w:val="882"/>
    <w:uiPriority w:val="99"/>
    <w:qFormat/>
    <w:rPr>
      <w:sz w:val="16"/>
    </w:rPr>
  </w:style>
  <w:style w:type="paragraph" w:styleId="882">
    <w:name w:val="BodyTextIndent31"/>
    <w:basedOn w:val="759"/>
    <w:next w:val="882"/>
    <w:link w:val="881"/>
    <w:uiPriority w:val="99"/>
    <w:qFormat/>
    <w:pPr>
      <w:ind w:left="420"/>
      <w:spacing w:after="120"/>
    </w:pPr>
    <w:rPr>
      <w:sz w:val="16"/>
      <w:szCs w:val="20"/>
    </w:rPr>
  </w:style>
  <w:style w:type="character" w:styleId="883">
    <w:name w:val="NormalCharacter1"/>
    <w:next w:val="883"/>
    <w:link w:val="759"/>
    <w:qFormat/>
  </w:style>
  <w:style w:type="character" w:styleId="884">
    <w:name w:val="UserStyle_49"/>
    <w:next w:val="884"/>
    <w:link w:val="759"/>
    <w:uiPriority w:val="99"/>
    <w:qFormat/>
    <w:rPr>
      <w:b/>
      <w:sz w:val="32"/>
    </w:rPr>
  </w:style>
  <w:style w:type="character" w:styleId="885">
    <w:name w:val="font21"/>
    <w:next w:val="885"/>
    <w:link w:val="759"/>
    <w:qFormat/>
    <w:rPr>
      <w:rFonts w:hint="eastAsia" w:ascii="宋体" w:hAnsi="宋体" w:eastAsia="宋体" w:cs="宋体"/>
      <w:b/>
      <w:bCs/>
      <w:color w:val="000000"/>
      <w:sz w:val="21"/>
      <w:szCs w:val="21"/>
      <w:u w:val="none"/>
    </w:rPr>
  </w:style>
  <w:style w:type="character" w:styleId="886">
    <w:name w:val="UserStyle_21"/>
    <w:next w:val="886"/>
    <w:link w:val="887"/>
    <w:uiPriority w:val="99"/>
    <w:qFormat/>
    <w:rPr>
      <w:sz w:val="18"/>
    </w:rPr>
  </w:style>
  <w:style w:type="paragraph" w:styleId="887">
    <w:name w:val="Acetate1"/>
    <w:basedOn w:val="759"/>
    <w:next w:val="887"/>
    <w:link w:val="886"/>
    <w:uiPriority w:val="99"/>
    <w:qFormat/>
    <w:rPr>
      <w:sz w:val="18"/>
      <w:szCs w:val="20"/>
    </w:rPr>
  </w:style>
  <w:style w:type="character" w:styleId="888">
    <w:name w:val="font31"/>
    <w:next w:val="888"/>
    <w:link w:val="759"/>
    <w:uiPriority w:val="99"/>
    <w:qFormat/>
    <w:rPr>
      <w:rFonts w:ascii="宋体" w:hAnsi="宋体" w:eastAsia="宋体"/>
      <w:color w:val="000000"/>
      <w:sz w:val="24"/>
      <w:u w:val="none"/>
    </w:rPr>
  </w:style>
  <w:style w:type="character" w:styleId="889">
    <w:name w:val="font51"/>
    <w:next w:val="889"/>
    <w:link w:val="759"/>
    <w:qFormat/>
    <w:rPr>
      <w:rFonts w:hint="eastAsia" w:ascii="仿宋" w:hAnsi="仿宋" w:eastAsia="仿宋" w:cs="仿宋"/>
      <w:color w:val="ff0000"/>
      <w:sz w:val="20"/>
      <w:szCs w:val="20"/>
      <w:u w:val="none"/>
    </w:rPr>
  </w:style>
  <w:style w:type="character" w:styleId="890">
    <w:name w:val="UserStyle_34"/>
    <w:next w:val="890"/>
    <w:link w:val="891"/>
    <w:uiPriority w:val="99"/>
    <w:qFormat/>
    <w:rPr>
      <w:rFonts w:ascii="宋体"/>
      <w:sz w:val="18"/>
    </w:rPr>
  </w:style>
  <w:style w:type="paragraph" w:styleId="891">
    <w:name w:val="NavPane1"/>
    <w:basedOn w:val="759"/>
    <w:next w:val="891"/>
    <w:link w:val="890"/>
    <w:uiPriority w:val="99"/>
    <w:qFormat/>
    <w:rPr>
      <w:rFonts w:ascii="宋体"/>
      <w:sz w:val="18"/>
      <w:szCs w:val="20"/>
    </w:rPr>
  </w:style>
  <w:style w:type="character" w:styleId="892">
    <w:name w:val="UserStyle_42"/>
    <w:next w:val="892"/>
    <w:link w:val="893"/>
    <w:uiPriority w:val="99"/>
    <w:qFormat/>
    <w:rPr>
      <w:rFonts w:ascii="宋体" w:hAnsi="Arial"/>
      <w:sz w:val="28"/>
    </w:rPr>
  </w:style>
  <w:style w:type="paragraph" w:styleId="893">
    <w:name w:val="BodyTextIndent21"/>
    <w:basedOn w:val="759"/>
    <w:next w:val="893"/>
    <w:link w:val="892"/>
    <w:uiPriority w:val="99"/>
    <w:qFormat/>
    <w:pPr>
      <w:ind w:left="-210" w:hanging="20"/>
      <w:spacing w:line="500" w:lineRule="exact"/>
    </w:pPr>
    <w:rPr>
      <w:rFonts w:ascii="宋体" w:hAnsi="Arial"/>
      <w:sz w:val="28"/>
      <w:szCs w:val="20"/>
    </w:rPr>
  </w:style>
  <w:style w:type="character" w:styleId="894">
    <w:name w:val="UserStyle_17"/>
    <w:next w:val="894"/>
    <w:link w:val="895"/>
    <w:uiPriority w:val="99"/>
    <w:qFormat/>
    <w:rPr>
      <w:sz w:val="24"/>
    </w:rPr>
  </w:style>
  <w:style w:type="paragraph" w:styleId="895">
    <w:name w:val="UserStyle_18"/>
    <w:basedOn w:val="759"/>
    <w:next w:val="895"/>
    <w:link w:val="894"/>
    <w:uiPriority w:val="99"/>
    <w:qFormat/>
    <w:pPr>
      <w:ind w:left="1098" w:hanging="2"/>
      <w:spacing w:after="60" w:line="264" w:lineRule="auto"/>
      <w:tabs>
        <w:tab w:val="left" w:pos="1020" w:leader="none"/>
        <w:tab w:val="left" w:pos="1090" w:leader="none"/>
      </w:tabs>
    </w:pPr>
    <w:rPr>
      <w:sz w:val="24"/>
      <w:szCs w:val="20"/>
    </w:rPr>
  </w:style>
  <w:style w:type="character" w:styleId="896">
    <w:name w:val="font41"/>
    <w:next w:val="896"/>
    <w:link w:val="759"/>
    <w:qFormat/>
    <w:rPr>
      <w:rFonts w:hint="eastAsia" w:ascii="宋体" w:hAnsi="宋体" w:eastAsia="宋体" w:cs="宋体"/>
      <w:b/>
      <w:bCs/>
      <w:color w:val="000000"/>
      <w:sz w:val="21"/>
      <w:szCs w:val="21"/>
      <w:u w:val="none"/>
    </w:rPr>
  </w:style>
  <w:style w:type="character" w:styleId="897">
    <w:name w:val="font11"/>
    <w:next w:val="897"/>
    <w:link w:val="759"/>
    <w:qFormat/>
    <w:rPr>
      <w:rFonts w:hint="eastAsia" w:ascii="宋体" w:hAnsi="宋体" w:eastAsia="宋体" w:cs="宋体"/>
      <w:b/>
      <w:bCs/>
      <w:color w:val="000000"/>
      <w:sz w:val="22"/>
      <w:szCs w:val="22"/>
      <w:u w:val="none"/>
    </w:rPr>
  </w:style>
  <w:style w:type="character" w:styleId="898">
    <w:name w:val="PageNumber1"/>
    <w:next w:val="898"/>
    <w:link w:val="759"/>
    <w:uiPriority w:val="99"/>
    <w:qFormat/>
    <w:rPr>
      <w:rFonts w:eastAsia="宋体"/>
      <w:b/>
      <w:sz w:val="24"/>
      <w:lang w:val="en-US" w:eastAsia="zh-CN"/>
    </w:rPr>
  </w:style>
  <w:style w:type="character" w:styleId="899">
    <w:name w:val="UserStyle_24"/>
    <w:next w:val="899"/>
    <w:link w:val="900"/>
    <w:uiPriority w:val="99"/>
    <w:qFormat/>
    <w:rPr>
      <w:rFonts w:ascii="宋体"/>
      <w:color w:val="000000"/>
      <w:sz w:val="24"/>
      <w:szCs w:val="24"/>
      <w:lang w:val="en-US" w:eastAsia="zh-CN" w:bidi="ar-SA"/>
    </w:rPr>
  </w:style>
  <w:style w:type="paragraph" w:styleId="900">
    <w:name w:val="UserStyle_25"/>
    <w:next w:val="900"/>
    <w:link w:val="899"/>
    <w:uiPriority w:val="99"/>
    <w:qFormat/>
    <w:rPr>
      <w:rFonts w:ascii="宋体"/>
      <w:color w:val="000000"/>
      <w:sz w:val="24"/>
      <w:szCs w:val="24"/>
      <w:lang w:val="en-US" w:eastAsia="zh-CN" w:bidi="ar-SA"/>
    </w:rPr>
  </w:style>
  <w:style w:type="character" w:styleId="901">
    <w:name w:val="font112"/>
    <w:next w:val="901"/>
    <w:link w:val="759"/>
    <w:qFormat/>
    <w:rPr>
      <w:rFonts w:hint="eastAsia" w:ascii="宋体" w:hAnsi="宋体" w:eastAsia="宋体" w:cs="宋体"/>
      <w:color w:val="555555"/>
      <w:sz w:val="21"/>
      <w:szCs w:val="21"/>
      <w:u w:val="none"/>
    </w:rPr>
  </w:style>
  <w:style w:type="character" w:styleId="902">
    <w:name w:val="UserStyle_0"/>
    <w:next w:val="902"/>
    <w:link w:val="903"/>
    <w:uiPriority w:val="99"/>
    <w:qFormat/>
    <w:rPr>
      <w:rFonts w:ascii="Ari"/>
      <w:lang w:val="en-US" w:eastAsia="zh-CN"/>
    </w:rPr>
  </w:style>
  <w:style w:type="paragraph" w:styleId="903">
    <w:name w:val="PlainText1"/>
    <w:basedOn w:val="759"/>
    <w:next w:val="903"/>
    <w:link w:val="902"/>
    <w:uiPriority w:val="99"/>
    <w:qFormat/>
    <w:rPr>
      <w:rFonts w:ascii="Ari"/>
      <w:sz w:val="20"/>
      <w:szCs w:val="20"/>
    </w:rPr>
  </w:style>
  <w:style w:type="character" w:styleId="904">
    <w:name w:val="UserStyle_38"/>
    <w:next w:val="904"/>
    <w:link w:val="759"/>
    <w:uiPriority w:val="99"/>
    <w:qFormat/>
  </w:style>
  <w:style w:type="character" w:styleId="905">
    <w:name w:val="Max1"/>
    <w:next w:val="905"/>
    <w:link w:val="759"/>
    <w:uiPriority w:val="99"/>
    <w:semiHidden/>
    <w:qFormat/>
    <w:rPr>
      <w:color w:val="808080"/>
    </w:rPr>
  </w:style>
  <w:style w:type="paragraph" w:styleId="906">
    <w:name w:val="UserStyle_75"/>
    <w:basedOn w:val="759"/>
    <w:next w:val="906"/>
    <w:link w:val="759"/>
    <w:uiPriority w:val="99"/>
    <w:qFormat/>
    <w:pPr>
      <w:ind w:left="795" w:hanging="360"/>
      <w:tabs>
        <w:tab w:val="left" w:pos="795" w:leader="none"/>
      </w:tabs>
    </w:pPr>
    <w:rPr>
      <w:sz w:val="24"/>
    </w:rPr>
  </w:style>
  <w:style w:type="paragraph" w:styleId="907">
    <w:name w:val="WPSOffice手动目录 1"/>
    <w:next w:val="907"/>
    <w:link w:val="759"/>
    <w:rPr>
      <w:lang w:val="en-US" w:eastAsia="zh-CN" w:bidi="ar-SA"/>
    </w:rPr>
  </w:style>
  <w:style w:type="paragraph" w:styleId="908">
    <w:name w:val="Heading11"/>
    <w:basedOn w:val="759"/>
    <w:next w:val="759"/>
    <w:link w:val="759"/>
    <w:uiPriority w:val="99"/>
    <w:qFormat/>
    <w:pPr>
      <w:numPr>
        <w:ilvl w:val="0"/>
        <w:numId w:val="2"/>
      </w:numPr>
      <w:jc w:val="center"/>
      <w:keepLines/>
      <w:keepNext/>
      <w:spacing w:before="340" w:after="330" w:line="578" w:lineRule="auto"/>
    </w:pPr>
    <w:rPr>
      <w:b/>
      <w:bCs/>
      <w:sz w:val="32"/>
      <w:szCs w:val="44"/>
    </w:rPr>
  </w:style>
  <w:style w:type="paragraph" w:styleId="909">
    <w:name w:val="266"/>
    <w:basedOn w:val="908"/>
    <w:next w:val="759"/>
    <w:link w:val="759"/>
    <w:uiPriority w:val="99"/>
    <w:qFormat/>
    <w:pPr>
      <w:numPr>
        <w:ilvl w:val="0"/>
        <w:numId w:val="0"/>
      </w:numPr>
      <w:jc w:val="left"/>
      <w:spacing w:before="480" w:after="0" w:line="276" w:lineRule="auto"/>
    </w:pPr>
    <w:rPr>
      <w:rFonts w:ascii="Cambria" w:hAnsi="Cambria"/>
      <w:color w:val="365f91"/>
      <w:sz w:val="28"/>
      <w:szCs w:val="28"/>
    </w:rPr>
  </w:style>
  <w:style w:type="paragraph" w:styleId="910">
    <w:name w:val="UserStyle_58"/>
    <w:basedOn w:val="759"/>
    <w:next w:val="910"/>
    <w:link w:val="759"/>
    <w:uiPriority w:val="99"/>
    <w:qFormat/>
    <w:pPr>
      <w:jc w:val="left"/>
    </w:pPr>
    <w:rPr>
      <w:sz w:val="24"/>
    </w:rPr>
  </w:style>
  <w:style w:type="paragraph" w:styleId="911">
    <w:name w:val="Heading81"/>
    <w:basedOn w:val="759"/>
    <w:next w:val="759"/>
    <w:link w:val="759"/>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912">
    <w:name w:val="Heading61"/>
    <w:basedOn w:val="759"/>
    <w:next w:val="759"/>
    <w:link w:val="759"/>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913">
    <w:name w:val="UserStyle_61"/>
    <w:basedOn w:val="891"/>
    <w:next w:val="913"/>
    <w:link w:val="759"/>
    <w:uiPriority w:val="99"/>
    <w:qFormat/>
    <w:pPr>
      <w:spacing w:line="360" w:lineRule="auto"/>
      <w:shd w:val="clear" w:color="auto" w:fill="000080"/>
    </w:pPr>
    <w:rPr>
      <w:rFonts w:ascii="Times New Roman"/>
      <w:sz w:val="21"/>
    </w:rPr>
  </w:style>
  <w:style w:type="paragraph" w:styleId="914">
    <w:name w:val="_Style 7"/>
    <w:basedOn w:val="760"/>
    <w:next w:val="759"/>
    <w:link w:val="759"/>
    <w:uiPriority w:val="99"/>
    <w:qFormat/>
    <w:pPr>
      <w:tabs>
        <w:tab w:val="left" w:pos="1440" w:leader="none"/>
        <w:tab w:val="left" w:pos="5670" w:leader="none"/>
      </w:tabs>
      <w:outlineLvl w:val="9"/>
    </w:pPr>
  </w:style>
  <w:style w:type="paragraph" w:styleId="915">
    <w:name w:val="font5"/>
    <w:basedOn w:val="759"/>
    <w:next w:val="915"/>
    <w:link w:val="759"/>
    <w:uiPriority w:val="99"/>
    <w:qFormat/>
    <w:pPr>
      <w:jc w:val="left"/>
      <w:spacing w:before="100" w:beforeAutospacing="1" w:after="100" w:afterAutospacing="1"/>
    </w:pPr>
    <w:rPr>
      <w:rFonts w:ascii="宋体" w:hAnsi="宋体" w:cs="宋体"/>
      <w:sz w:val="18"/>
      <w:szCs w:val="18"/>
    </w:rPr>
  </w:style>
  <w:style w:type="paragraph" w:styleId="916">
    <w:name w:val="UserStyle_68"/>
    <w:basedOn w:val="759"/>
    <w:next w:val="916"/>
    <w:link w:val="759"/>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917">
    <w:name w:val="UserStyle_70"/>
    <w:basedOn w:val="759"/>
    <w:next w:val="917"/>
    <w:link w:val="759"/>
    <w:uiPriority w:val="99"/>
    <w:qFormat/>
    <w:pPr>
      <w:ind w:firstLine="200"/>
      <w:spacing w:line="360" w:lineRule="auto"/>
    </w:pPr>
    <w:rPr>
      <w:sz w:val="24"/>
      <w:szCs w:val="28"/>
    </w:rPr>
  </w:style>
  <w:style w:type="paragraph" w:styleId="918">
    <w:name w:val="TOC11"/>
    <w:basedOn w:val="759"/>
    <w:next w:val="759"/>
    <w:link w:val="759"/>
    <w:uiPriority w:val="99"/>
    <w:qFormat/>
  </w:style>
  <w:style w:type="paragraph" w:styleId="919">
    <w:name w:val="UserStyle_76"/>
    <w:basedOn w:val="759"/>
    <w:next w:val="919"/>
    <w:link w:val="759"/>
    <w:uiPriority w:val="99"/>
    <w:qFormat/>
    <w:rPr>
      <w:szCs w:val="20"/>
    </w:rPr>
  </w:style>
  <w:style w:type="paragraph" w:styleId="920">
    <w:name w:val="UserStyle_73"/>
    <w:basedOn w:val="759"/>
    <w:next w:val="920"/>
    <w:link w:val="759"/>
    <w:uiPriority w:val="99"/>
    <w:qFormat/>
    <w:pPr>
      <w:ind w:firstLine="420"/>
      <w:jc w:val="left"/>
    </w:pPr>
    <w:rPr>
      <w:sz w:val="24"/>
    </w:rPr>
  </w:style>
  <w:style w:type="paragraph" w:styleId="921">
    <w:name w:val="xl72"/>
    <w:basedOn w:val="759"/>
    <w:next w:val="921"/>
    <w:link w:val="759"/>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22">
    <w:name w:val="UserStyle_54"/>
    <w:basedOn w:val="759"/>
    <w:next w:val="759"/>
    <w:link w:val="759"/>
    <w:uiPriority w:val="99"/>
    <w:qFormat/>
    <w:rPr>
      <w:sz w:val="24"/>
      <w:szCs w:val="20"/>
    </w:rPr>
  </w:style>
  <w:style w:type="paragraph" w:styleId="923">
    <w:name w:val="178"/>
    <w:next w:val="923"/>
    <w:link w:val="759"/>
    <w:uiPriority w:val="99"/>
    <w:qFormat/>
    <w:rPr>
      <w:sz w:val="21"/>
      <w:szCs w:val="24"/>
      <w:lang w:val="en-US" w:eastAsia="zh-CN" w:bidi="ar-SA"/>
    </w:rPr>
  </w:style>
  <w:style w:type="paragraph" w:styleId="924">
    <w:name w:val="首行缩进"/>
    <w:basedOn w:val="759"/>
    <w:next w:val="924"/>
    <w:link w:val="759"/>
    <w:qFormat/>
    <w:pPr>
      <w:ind w:firstLine="480"/>
    </w:pPr>
    <w:rPr>
      <w:szCs w:val="20"/>
      <w:lang w:val="zh-CN"/>
    </w:rPr>
  </w:style>
  <w:style w:type="paragraph" w:styleId="925">
    <w:name w:val="179"/>
    <w:basedOn w:val="759"/>
    <w:next w:val="925"/>
    <w:link w:val="759"/>
    <w:uiPriority w:val="99"/>
    <w:qFormat/>
    <w:pPr>
      <w:ind w:firstLine="420"/>
    </w:pPr>
  </w:style>
  <w:style w:type="paragraph" w:styleId="926">
    <w:name w:val="Heading91"/>
    <w:basedOn w:val="759"/>
    <w:next w:val="759"/>
    <w:link w:val="759"/>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927">
    <w:name w:val="列出段落1"/>
    <w:basedOn w:val="759"/>
    <w:next w:val="927"/>
    <w:link w:val="759"/>
    <w:uiPriority w:val="34"/>
    <w:qFormat/>
    <w:pPr>
      <w:ind w:firstLine="420"/>
      <w:widowControl w:val="off"/>
    </w:pPr>
    <w:rPr>
      <w:szCs w:val="20"/>
    </w:rPr>
  </w:style>
  <w:style w:type="paragraph" w:styleId="928">
    <w:name w:val="UserStyle_57"/>
    <w:next w:val="759"/>
    <w:link w:val="759"/>
    <w:uiPriority w:val="99"/>
    <w:qFormat/>
    <w:rPr>
      <w:rFonts w:ascii="Arial" w:hAnsi="Arial"/>
      <w:sz w:val="22"/>
      <w:szCs w:val="22"/>
      <w:lang w:val="de-DE" w:eastAsia="de-DE" w:bidi="ar-SA"/>
    </w:rPr>
  </w:style>
  <w:style w:type="paragraph" w:styleId="929">
    <w:name w:val="Heading41"/>
    <w:basedOn w:val="759"/>
    <w:next w:val="759"/>
    <w:link w:val="759"/>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930">
    <w:name w:val="HtmlNormal1"/>
    <w:basedOn w:val="759"/>
    <w:next w:val="930"/>
    <w:link w:val="759"/>
    <w:uiPriority w:val="99"/>
    <w:qFormat/>
    <w:pPr>
      <w:jc w:val="left"/>
      <w:spacing w:before="100" w:beforeAutospacing="1" w:after="100" w:afterAutospacing="1"/>
    </w:pPr>
    <w:rPr>
      <w:rFonts w:ascii="宋体" w:hAnsi="宋体"/>
      <w:sz w:val="24"/>
    </w:rPr>
  </w:style>
  <w:style w:type="paragraph" w:styleId="931">
    <w:name w:val="UserStyle_53"/>
    <w:basedOn w:val="932"/>
    <w:next w:val="800"/>
    <w:link w:val="759"/>
    <w:uiPriority w:val="99"/>
    <w:qFormat/>
    <w:pPr>
      <w:spacing w:before="156" w:after="156" w:line="360" w:lineRule="auto"/>
      <w:tabs>
        <w:tab w:val="left" w:pos="840" w:leader="none"/>
      </w:tabs>
    </w:pPr>
    <w:rPr>
      <w:bCs w:val="0"/>
      <w:sz w:val="24"/>
    </w:rPr>
  </w:style>
  <w:style w:type="paragraph" w:styleId="932">
    <w:name w:val="Heading21"/>
    <w:basedOn w:val="759"/>
    <w:next w:val="759"/>
    <w:link w:val="759"/>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933">
    <w:name w:val="UserStyle_55"/>
    <w:basedOn w:val="759"/>
    <w:next w:val="933"/>
    <w:link w:val="759"/>
    <w:uiPriority w:val="99"/>
    <w:qFormat/>
    <w:pPr>
      <w:contextualSpacing/>
      <w:ind w:left="720"/>
      <w:jc w:val="left"/>
    </w:pPr>
    <w:rPr>
      <w:rFonts w:ascii="Arial" w:hAnsi="Arial" w:eastAsia="黑体"/>
      <w:sz w:val="24"/>
      <w:lang w:eastAsia="en-US"/>
    </w:rPr>
  </w:style>
  <w:style w:type="paragraph" w:styleId="934">
    <w:name w:val="xl68"/>
    <w:basedOn w:val="759"/>
    <w:next w:val="934"/>
    <w:link w:val="759"/>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35">
    <w:name w:val="UserStyle_78"/>
    <w:basedOn w:val="759"/>
    <w:next w:val="935"/>
    <w:link w:val="759"/>
    <w:uiPriority w:val="99"/>
    <w:qFormat/>
    <w:pPr>
      <w:ind w:firstLine="567"/>
      <w:spacing w:line="480" w:lineRule="atLeast"/>
    </w:pPr>
    <w:rPr>
      <w:rFonts w:ascii="Ari" w:eastAsia="Times New Roman"/>
      <w:sz w:val="28"/>
      <w:szCs w:val="20"/>
    </w:rPr>
  </w:style>
  <w:style w:type="paragraph" w:styleId="936">
    <w:name w:val="UserStyle_62"/>
    <w:basedOn w:val="759"/>
    <w:next w:val="936"/>
    <w:link w:val="759"/>
    <w:uiPriority w:val="99"/>
    <w:qFormat/>
    <w:pPr>
      <w:ind w:left="600" w:hanging="600"/>
      <w:spacing w:line="420" w:lineRule="exact"/>
    </w:pPr>
    <w:rPr>
      <w:rFonts w:ascii="宋体" w:hAnsi="宋体"/>
      <w:color w:val="000000"/>
      <w:sz w:val="24"/>
      <w:szCs w:val="20"/>
    </w:rPr>
  </w:style>
  <w:style w:type="paragraph" w:styleId="937">
    <w:name w:val="UserStyle_63"/>
    <w:basedOn w:val="759"/>
    <w:next w:val="937"/>
    <w:link w:val="759"/>
    <w:uiPriority w:val="99"/>
    <w:qFormat/>
    <w:pPr>
      <w:ind w:firstLine="560"/>
      <w:jc w:val="left"/>
      <w:spacing w:line="460" w:lineRule="exact"/>
    </w:pPr>
    <w:rPr>
      <w:rFonts w:ascii="仿宋_GB2312" w:hAnsi="仿宋_GB2312" w:eastAsia="仿宋_GB2312"/>
      <w:sz w:val="28"/>
      <w:szCs w:val="20"/>
    </w:rPr>
  </w:style>
  <w:style w:type="paragraph" w:styleId="938">
    <w:name w:val="Heading51"/>
    <w:basedOn w:val="759"/>
    <w:next w:val="759"/>
    <w:link w:val="759"/>
    <w:uiPriority w:val="99"/>
    <w:qFormat/>
    <w:pPr>
      <w:numPr>
        <w:ilvl w:val="4"/>
        <w:numId w:val="2"/>
      </w:numPr>
      <w:keepLines/>
      <w:keepNext/>
      <w:spacing w:before="280" w:after="290" w:line="376" w:lineRule="auto"/>
      <w:tabs>
        <w:tab w:val="left" w:pos="2100" w:leader="none"/>
      </w:tabs>
    </w:pPr>
    <w:rPr>
      <w:b/>
      <w:bCs/>
      <w:sz w:val="28"/>
      <w:szCs w:val="28"/>
    </w:rPr>
  </w:style>
  <w:style w:type="paragraph" w:styleId="939">
    <w:name w:val="UserStyle_79"/>
    <w:basedOn w:val="759"/>
    <w:next w:val="939"/>
    <w:link w:val="759"/>
    <w:uiPriority w:val="99"/>
    <w:qFormat/>
    <w:pPr>
      <w:jc w:val="left"/>
    </w:pPr>
    <w:rPr>
      <w:rFonts w:ascii="Calibri" w:hAnsi="Calibri"/>
      <w:sz w:val="22"/>
      <w:lang w:eastAsia="en-US"/>
    </w:rPr>
  </w:style>
  <w:style w:type="paragraph" w:styleId="940">
    <w:name w:val="ListBullet1"/>
    <w:basedOn w:val="759"/>
    <w:next w:val="940"/>
    <w:link w:val="759"/>
    <w:uiPriority w:val="99"/>
    <w:qFormat/>
    <w:pPr>
      <w:tabs>
        <w:tab w:val="left" w:pos="0" w:leader="none"/>
      </w:tabs>
    </w:pPr>
    <w:rPr>
      <w:szCs w:val="20"/>
    </w:rPr>
  </w:style>
  <w:style w:type="paragraph" w:styleId="941">
    <w:name w:val="正文 New New New New New New New"/>
    <w:next w:val="941"/>
    <w:link w:val="759"/>
    <w:uiPriority w:val="99"/>
    <w:qFormat/>
    <w:pPr>
      <w:jc w:val="both"/>
      <w:widowControl w:val="off"/>
    </w:pPr>
    <w:rPr>
      <w:sz w:val="21"/>
      <w:lang w:val="en-US" w:eastAsia="zh-CN" w:bidi="ar-SA"/>
    </w:rPr>
  </w:style>
  <w:style w:type="paragraph" w:styleId="942">
    <w:name w:val="UserStyle_77"/>
    <w:basedOn w:val="759"/>
    <w:next w:val="942"/>
    <w:link w:val="759"/>
    <w:uiPriority w:val="99"/>
    <w:qFormat/>
    <w:pPr>
      <w:ind w:left="360" w:hanging="360"/>
      <w:tabs>
        <w:tab w:val="left" w:pos="360" w:leader="none"/>
        <w:tab w:val="left" w:pos="1545" w:leader="none"/>
      </w:tabs>
    </w:pPr>
    <w:rPr>
      <w:szCs w:val="20"/>
    </w:rPr>
  </w:style>
  <w:style w:type="paragraph" w:styleId="943">
    <w:name w:val="xl73"/>
    <w:basedOn w:val="759"/>
    <w:next w:val="943"/>
    <w:link w:val="759"/>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944">
    <w:name w:val="正文（绿盟科技）"/>
    <w:next w:val="944"/>
    <w:link w:val="759"/>
    <w:qFormat/>
    <w:pPr>
      <w:spacing w:line="300" w:lineRule="auto"/>
    </w:pPr>
    <w:rPr>
      <w:rFonts w:ascii="Arial" w:hAnsi="Arial" w:cs="黑体"/>
      <w:sz w:val="21"/>
      <w:szCs w:val="21"/>
      <w:lang w:val="en-US" w:eastAsia="zh-CN" w:bidi="ar-SA"/>
    </w:rPr>
  </w:style>
  <w:style w:type="paragraph" w:styleId="945">
    <w:name w:val="Heading31"/>
    <w:basedOn w:val="759"/>
    <w:next w:val="759"/>
    <w:link w:val="759"/>
    <w:uiPriority w:val="99"/>
    <w:qFormat/>
    <w:pPr>
      <w:numPr>
        <w:ilvl w:val="2"/>
        <w:numId w:val="2"/>
      </w:numPr>
      <w:keepLines/>
      <w:keepNext/>
      <w:spacing w:before="260" w:after="260" w:line="416" w:lineRule="auto"/>
      <w:tabs>
        <w:tab w:val="left" w:pos="1260" w:leader="none"/>
      </w:tabs>
    </w:pPr>
    <w:rPr>
      <w:b/>
      <w:bCs/>
      <w:sz w:val="32"/>
      <w:szCs w:val="32"/>
    </w:rPr>
  </w:style>
  <w:style w:type="paragraph" w:styleId="946">
    <w:name w:val="UserStyle_74"/>
    <w:basedOn w:val="759"/>
    <w:next w:val="946"/>
    <w:link w:val="759"/>
    <w:uiPriority w:val="99"/>
    <w:qFormat/>
  </w:style>
  <w:style w:type="paragraph" w:styleId="947">
    <w:name w:val="UserStyle_56"/>
    <w:basedOn w:val="945"/>
    <w:next w:val="759"/>
    <w:link w:val="759"/>
    <w:uiPriority w:val="99"/>
    <w:qFormat/>
    <w:pPr>
      <w:spacing w:before="0" w:after="0" w:line="400" w:lineRule="exact"/>
      <w:tabs>
        <w:tab w:val="left" w:pos="1260" w:leader="none"/>
      </w:tabs>
    </w:pPr>
    <w:rPr>
      <w:rFonts w:eastAsia="黑体"/>
      <w:b w:val="0"/>
      <w:bCs w:val="0"/>
      <w:sz w:val="24"/>
      <w:szCs w:val="20"/>
    </w:rPr>
  </w:style>
  <w:style w:type="paragraph" w:styleId="948">
    <w:name w:val="UserStyle_65"/>
    <w:basedOn w:val="759"/>
    <w:next w:val="948"/>
    <w:link w:val="759"/>
    <w:uiPriority w:val="99"/>
    <w:qFormat/>
    <w:pPr>
      <w:ind w:firstLine="200"/>
    </w:pPr>
    <w:rPr>
      <w:sz w:val="24"/>
      <w:szCs w:val="20"/>
    </w:rPr>
  </w:style>
  <w:style w:type="paragraph" w:styleId="949">
    <w:name w:val="UserStyle_60"/>
    <w:basedOn w:val="759"/>
    <w:next w:val="949"/>
    <w:link w:val="759"/>
    <w:uiPriority w:val="99"/>
    <w:qFormat/>
    <w:pPr>
      <w:tabs>
        <w:tab w:val="left" w:pos="0" w:leader="none"/>
        <w:tab w:val="left" w:pos="420" w:leader="none"/>
        <w:tab w:val="left" w:pos="709" w:leader="none"/>
      </w:tabs>
    </w:pPr>
    <w:rPr>
      <w:rFonts w:ascii="宋体" w:hAnsi="宋体"/>
      <w:szCs w:val="20"/>
    </w:rPr>
  </w:style>
  <w:style w:type="paragraph" w:styleId="950">
    <w:name w:val="UserStyle_71"/>
    <w:basedOn w:val="759"/>
    <w:next w:val="950"/>
    <w:link w:val="759"/>
    <w:uiPriority w:val="99"/>
    <w:qFormat/>
    <w:rPr>
      <w:b/>
      <w:bCs/>
      <w:sz w:val="24"/>
    </w:rPr>
  </w:style>
  <w:style w:type="paragraph" w:styleId="951">
    <w:name w:val="列出段落"/>
    <w:basedOn w:val="759"/>
    <w:next w:val="951"/>
    <w:link w:val="759"/>
    <w:uiPriority w:val="34"/>
    <w:qFormat/>
    <w:pPr>
      <w:ind w:firstLine="420"/>
      <w:jc w:val="left"/>
    </w:pPr>
    <w:rPr>
      <w:rFonts w:ascii="宋体" w:hAnsi="宋体" w:cs="宋体"/>
      <w:sz w:val="24"/>
      <w:szCs w:val="20"/>
    </w:rPr>
  </w:style>
  <w:style w:type="paragraph" w:styleId="952">
    <w:name w:val="UserStyle_67"/>
    <w:basedOn w:val="759"/>
    <w:next w:val="952"/>
    <w:link w:val="759"/>
    <w:uiPriority w:val="99"/>
    <w:qFormat/>
    <w:pPr>
      <w:ind w:left="830" w:hanging="534"/>
      <w:jc w:val="left"/>
      <w:spacing w:line="480" w:lineRule="exact"/>
    </w:pPr>
    <w:rPr>
      <w:rFonts w:ascii="仿宋_GB2312" w:hAnsi="仿宋_GB2312" w:eastAsia="仿宋_GB2312"/>
      <w:sz w:val="28"/>
      <w:szCs w:val="20"/>
    </w:rPr>
  </w:style>
  <w:style w:type="paragraph" w:styleId="953">
    <w:name w:val="UserStyle_69"/>
    <w:basedOn w:val="759"/>
    <w:next w:val="953"/>
    <w:link w:val="759"/>
    <w:uiPriority w:val="99"/>
    <w:qFormat/>
    <w:pPr>
      <w:ind w:firstLine="200"/>
      <w:spacing w:line="360" w:lineRule="auto"/>
    </w:pPr>
    <w:rPr>
      <w:rFonts w:ascii="仿宋_GB2312" w:hAnsi="Calibri"/>
      <w:sz w:val="24"/>
      <w:szCs w:val="21"/>
    </w:rPr>
  </w:style>
  <w:style w:type="paragraph" w:styleId="954">
    <w:name w:val="UserStyle_72"/>
    <w:basedOn w:val="759"/>
    <w:next w:val="954"/>
    <w:link w:val="759"/>
    <w:uiPriority w:val="99"/>
    <w:qFormat/>
    <w:pPr>
      <w:jc w:val="left"/>
      <w:spacing w:before="100" w:beforeAutospacing="1" w:after="100" w:afterAutospacing="1"/>
    </w:pPr>
    <w:rPr>
      <w:rFonts w:ascii="宋体" w:hAnsi="宋体"/>
      <w:sz w:val="24"/>
    </w:rPr>
  </w:style>
  <w:style w:type="paragraph" w:styleId="955">
    <w:name w:val="修订"/>
    <w:next w:val="955"/>
    <w:link w:val="759"/>
    <w:uiPriority w:val="99"/>
    <w:semiHidden/>
    <w:rPr>
      <w:sz w:val="21"/>
      <w:szCs w:val="24"/>
      <w:lang w:val="en-US" w:eastAsia="zh-CN" w:bidi="ar-SA"/>
    </w:rPr>
  </w:style>
  <w:style w:type="paragraph" w:styleId="956">
    <w:name w:val="UserStyle_64"/>
    <w:basedOn w:val="759"/>
    <w:next w:val="956"/>
    <w:link w:val="759"/>
    <w:uiPriority w:val="99"/>
    <w:qFormat/>
    <w:pPr>
      <w:jc w:val="left"/>
      <w:spacing w:after="160" w:line="240" w:lineRule="exact"/>
    </w:pPr>
    <w:rPr>
      <w:rFonts w:ascii="Verdana" w:hAnsi="Verdana" w:eastAsia="仿宋_GB2312"/>
      <w:sz w:val="24"/>
      <w:szCs w:val="20"/>
      <w:lang w:eastAsia="en-US"/>
    </w:rPr>
  </w:style>
  <w:style w:type="paragraph" w:styleId="957">
    <w:name w:val="xl69"/>
    <w:basedOn w:val="759"/>
    <w:next w:val="957"/>
    <w:link w:val="759"/>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58">
    <w:name w:val="正文_0"/>
    <w:next w:val="958"/>
    <w:link w:val="759"/>
    <w:qFormat/>
    <w:pPr>
      <w:jc w:val="both"/>
      <w:widowControl w:val="off"/>
    </w:pPr>
    <w:rPr>
      <w:rFonts w:ascii="Calibri" w:hAnsi="Calibri"/>
      <w:lang w:val="en-US" w:eastAsia="zh-CN" w:bidi="ar-SA"/>
    </w:rPr>
  </w:style>
  <w:style w:type="paragraph" w:styleId="959">
    <w:name w:val="Heading71"/>
    <w:basedOn w:val="759"/>
    <w:next w:val="759"/>
    <w:link w:val="759"/>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960">
    <w:name w:val="UserStyle_66"/>
    <w:basedOn w:val="759"/>
    <w:next w:val="960"/>
    <w:link w:val="759"/>
    <w:uiPriority w:val="99"/>
    <w:qFormat/>
    <w:pPr>
      <w:jc w:val="left"/>
      <w:spacing w:after="160" w:line="240" w:lineRule="exact"/>
    </w:pPr>
  </w:style>
  <w:style w:type="paragraph" w:styleId="961">
    <w:name w:val="xl70"/>
    <w:basedOn w:val="759"/>
    <w:next w:val="961"/>
    <w:link w:val="759"/>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2">
    <w:name w:val="纯文本1"/>
    <w:basedOn w:val="759"/>
    <w:next w:val="962"/>
    <w:link w:val="759"/>
    <w:qFormat/>
    <w:pPr>
      <w:widowControl w:val="off"/>
    </w:pPr>
    <w:rPr>
      <w:rFonts w:hint="eastAsia" w:ascii="宋体" w:hAnsi="Courier New" w:eastAsia="楷体_GB2312"/>
      <w:sz w:val="28"/>
      <w:szCs w:val="20"/>
    </w:rPr>
  </w:style>
  <w:style w:type="paragraph" w:styleId="963">
    <w:name w:val="xl71"/>
    <w:basedOn w:val="759"/>
    <w:next w:val="963"/>
    <w:link w:val="759"/>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4">
    <w:name w:val="UserStyle_59"/>
    <w:basedOn w:val="759"/>
    <w:next w:val="964"/>
    <w:link w:val="759"/>
    <w:uiPriority w:val="99"/>
    <w:qFormat/>
    <w:pPr>
      <w:contextualSpacing/>
      <w:ind w:left="720"/>
      <w:jc w:val="left"/>
    </w:pPr>
    <w:rPr>
      <w:rFonts w:ascii="Arial" w:hAnsi="Arial" w:eastAsia="黑体"/>
      <w:sz w:val="24"/>
      <w:lang w:eastAsia="en-US"/>
    </w:rPr>
  </w:style>
  <w:style w:type="paragraph" w:styleId="965">
    <w:name w:val="xl74"/>
    <w:basedOn w:val="759"/>
    <w:next w:val="965"/>
    <w:link w:val="759"/>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966">
    <w:name w:val="网格型21"/>
    <w:basedOn w:val="770"/>
    <w:next w:val="966"/>
    <w:link w:val="759"/>
    <w:uiPriority w:val="39"/>
    <w:qFormat/>
    <w:tblPr/>
  </w:style>
  <w:style w:type="table" w:styleId="967">
    <w:name w:val="TableNormal1"/>
    <w:next w:val="967"/>
    <w:link w:val="759"/>
    <w:uiPriority w:val="99"/>
    <w:qFormat/>
    <w:rPr>
      <w:lang w:val="en-US" w:eastAsia="zh-CN" w:bidi="ar-SA"/>
    </w:rPr>
    <w:tblPr/>
  </w:style>
  <w:style w:type="table" w:styleId="968">
    <w:name w:val="网格型2"/>
    <w:basedOn w:val="770"/>
    <w:next w:val="968"/>
    <w:link w:val="759"/>
    <w:uiPriority w:val="39"/>
    <w:qFormat/>
    <w:rPr>
      <w:rFonts w:ascii="等线" w:hAnsi="等线" w:eastAsia="等线"/>
    </w:rPr>
    <w:tblPr/>
  </w:style>
  <w:style w:type="table" w:styleId="969">
    <w:name w:val="TableGrid1"/>
    <w:basedOn w:val="967"/>
    <w:next w:val="969"/>
    <w:link w:val="759"/>
    <w:uiPriority w:val="99"/>
    <w:qFormat/>
    <w:tblPr/>
  </w:style>
  <w:style w:type="table" w:styleId="970">
    <w:name w:val="网格型3"/>
    <w:basedOn w:val="770"/>
    <w:next w:val="970"/>
    <w:link w:val="759"/>
    <w:uiPriority w:val="39"/>
    <w:rPr>
      <w:rFonts w:ascii="等线" w:hAnsi="等线" w:eastAsia="等线" w:cs="Times New Roman"/>
      <w:sz w:val="21"/>
      <w:szCs w:val="24"/>
    </w:rPr>
    <w:tblPr/>
  </w:style>
  <w:style w:type="table" w:styleId="971">
    <w:name w:val="网格型1"/>
    <w:next w:val="971"/>
    <w:link w:val="759"/>
    <w:uiPriority w:val="99"/>
    <w:qFormat/>
    <w:pPr>
      <w:jc w:val="both"/>
      <w:widowControl w:val="off"/>
    </w:pPr>
    <w:rPr>
      <w:lang w:val="en-US" w:eastAsia="zh-CN" w:bidi="ar-SA"/>
    </w:rPr>
    <w:tblPr/>
  </w:style>
  <w:style w:type="character" w:styleId="972">
    <w:name w:val="active16"/>
    <w:next w:val="972"/>
    <w:link w:val="759"/>
    <w:rPr>
      <w:color w:val="ffffff"/>
      <w:shd w:val="clear" w:color="auto" w:fill="0f5bb9"/>
    </w:rPr>
  </w:style>
  <w:style w:type="paragraph" w:styleId="973">
    <w:name w:val="AONormal"/>
    <w:next w:val="973"/>
    <w:link w:val="759"/>
    <w:qFormat/>
    <w:pPr>
      <w:ind w:firstLine="440"/>
      <w:spacing w:line="400" w:lineRule="exact"/>
    </w:pPr>
    <w:rPr>
      <w:rFonts w:ascii="华文楷体" w:hAnsi="华文楷体" w:eastAsia="华文楷体" w:cs="华文楷体"/>
      <w:sz w:val="22"/>
      <w:szCs w:val="21"/>
      <w:lang w:val="en-US" w:eastAsia="zh-CN" w:bidi="ar-SA"/>
    </w:rPr>
  </w:style>
  <w:style w:type="paragraph" w:styleId="974">
    <w:name w:val="1.1"/>
    <w:basedOn w:val="759"/>
    <w:next w:val="759"/>
    <w:link w:val="759"/>
    <w:qFormat/>
    <w:pPr>
      <w:spacing w:line="360" w:lineRule="auto"/>
      <w:outlineLvl w:val="1"/>
    </w:pPr>
    <w:rPr>
      <w:rFonts w:ascii="Cambria" w:hAnsi="Cambria" w:eastAsia="黑体"/>
      <w:b/>
      <w:sz w:val="36"/>
    </w:rPr>
  </w:style>
  <w:style w:type="table" w:styleId="975">
    <w:name w:val="网格型4"/>
    <w:basedOn w:val="770"/>
    <w:next w:val="975"/>
    <w:link w:val="759"/>
    <w:qFormat/>
    <w:pPr>
      <w:jc w:val="both"/>
      <w:widowControl w:val="off"/>
    </w:pPr>
    <w:tblPr/>
  </w:style>
  <w:style w:type="paragraph" w:styleId="976">
    <w:name w:val="正文 A"/>
    <w:next w:val="976"/>
    <w:link w:val="759"/>
    <w:uiPriority w:val="99"/>
    <w:qFormat/>
    <w:rPr>
      <w:rFonts w:ascii="Arial Unicode MS" w:hAnsi="Arial Unicode MS" w:cs="Arial Unicode MS"/>
      <w:color w:val="000000"/>
      <w:lang w:val="en-US" w:eastAsia="zh-CN" w:bidi="ar-SA"/>
    </w:rPr>
  </w:style>
  <w:style w:type="table" w:styleId="977">
    <w:name w:val="网格型5"/>
    <w:basedOn w:val="770"/>
    <w:next w:val="977"/>
    <w:link w:val="759"/>
    <w:qFormat/>
    <w:rPr>
      <w:rFonts w:ascii="Calibri" w:hAnsi="Calibri" w:cs="Calibri"/>
      <w:sz w:val="21"/>
      <w:szCs w:val="22"/>
    </w:rPr>
    <w:tblPr/>
  </w:style>
  <w:style w:type="character" w:styleId="11528" w:default="1">
    <w:name w:val="Default Paragraph Font"/>
    <w:uiPriority w:val="1"/>
    <w:semiHidden/>
    <w:unhideWhenUsed/>
  </w:style>
  <w:style w:type="numbering" w:styleId="11529" w:default="1">
    <w:name w:val="No List"/>
    <w:uiPriority w:val="99"/>
    <w:semiHidden/>
    <w:unhideWhenUsed/>
  </w:style>
  <w:style w:type="table" w:styleId="115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3</cp:revision>
  <dcterms:created xsi:type="dcterms:W3CDTF">2025-12-22T03:30:00Z</dcterms:created>
  <dcterms:modified xsi:type="dcterms:W3CDTF">2026-01-07T02:44:00Z</dcterms:modified>
</cp:coreProperties>
</file>