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16CC">
      <w:pPr>
        <w:spacing w:before="100" w:beforeAutospacing="1" w:after="100" w:afterAutospacing="1"/>
        <w:jc w:val="center"/>
        <w:rPr>
          <w:rFonts w:ascii="仿宋_GB2312" w:eastAsia="仿宋_GB2312"/>
          <w:b/>
          <w:bCs/>
          <w:sz w:val="44"/>
          <w:szCs w:val="44"/>
        </w:rPr>
      </w:pPr>
      <w:r>
        <w:rPr>
          <w:rFonts w:hint="eastAsia" w:ascii="仿宋_GB2312" w:eastAsia="仿宋_GB2312"/>
          <w:b/>
          <w:bCs/>
          <w:sz w:val="44"/>
          <w:szCs w:val="44"/>
        </w:rPr>
        <w:t>编  制  说  明</w:t>
      </w:r>
    </w:p>
    <w:p w14:paraId="551D6A6A">
      <w:pPr>
        <w:spacing w:after="156" w:afterLines="50"/>
        <w:rPr>
          <w:rFonts w:hint="eastAsia" w:ascii="宋体" w:hAnsi="宋体" w:eastAsia="宋体" w:cs="宋体"/>
          <w:kern w:val="0"/>
          <w:sz w:val="24"/>
          <w:lang w:eastAsia="zh-CN"/>
        </w:rPr>
      </w:pPr>
      <w:r>
        <w:rPr>
          <w:rFonts w:hint="eastAsia" w:ascii="宋体" w:hAnsi="宋体"/>
          <w:sz w:val="24"/>
        </w:rPr>
        <w:t>工程名称：</w:t>
      </w:r>
      <w:r>
        <w:rPr>
          <w:rFonts w:hint="eastAsia" w:ascii="宋体" w:hAnsi="宋体" w:cs="宋体"/>
          <w:kern w:val="0"/>
          <w:sz w:val="24"/>
          <w:lang w:eastAsia="zh-CN"/>
        </w:rPr>
        <w:t>422省道（宁启铁路-浦六路段）周边环境整治工程项目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14:paraId="06B3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3" w:hRule="atLeast"/>
        </w:trPr>
        <w:tc>
          <w:tcPr>
            <w:tcW w:w="9728" w:type="dxa"/>
          </w:tcPr>
          <w:p w14:paraId="572418CB">
            <w:pPr>
              <w:numPr>
                <w:ilvl w:val="0"/>
                <w:numId w:val="1"/>
              </w:numPr>
              <w:spacing w:line="480" w:lineRule="auto"/>
              <w:ind w:firstLine="480"/>
              <w:rPr>
                <w:rFonts w:ascii="宋体" w:hAnsi="宋体" w:cs="宋体"/>
                <w:kern w:val="0"/>
                <w:sz w:val="24"/>
              </w:rPr>
            </w:pPr>
            <w:r>
              <w:rPr>
                <w:rFonts w:hint="eastAsia" w:ascii="宋体" w:hAnsi="宋体"/>
                <w:sz w:val="24"/>
              </w:rPr>
              <w:t>工程概况：</w:t>
            </w:r>
            <w:r>
              <w:rPr>
                <w:rFonts w:hint="eastAsia" w:ascii="宋体" w:hAnsi="宋体" w:cs="宋体"/>
                <w:kern w:val="0"/>
                <w:sz w:val="24"/>
                <w:lang w:eastAsia="zh-CN"/>
              </w:rPr>
              <w:t>422省道（宁启铁路-浦六路段）周边环境整治工程项目</w:t>
            </w:r>
          </w:p>
          <w:p w14:paraId="5BAE55EB">
            <w:pPr>
              <w:spacing w:line="480" w:lineRule="auto"/>
              <w:ind w:firstLine="480" w:firstLineChars="200"/>
              <w:rPr>
                <w:sz w:val="24"/>
              </w:rPr>
            </w:pPr>
            <w:r>
              <w:rPr>
                <w:rFonts w:hint="eastAsia"/>
                <w:sz w:val="24"/>
              </w:rPr>
              <w:t>2、工程类别：详见各单位工程；</w:t>
            </w:r>
          </w:p>
          <w:p w14:paraId="7075AA21">
            <w:pPr>
              <w:spacing w:line="480" w:lineRule="auto"/>
              <w:ind w:firstLine="480" w:firstLineChars="200"/>
              <w:rPr>
                <w:sz w:val="24"/>
              </w:rPr>
            </w:pPr>
            <w:r>
              <w:rPr>
                <w:rFonts w:hint="eastAsia"/>
                <w:sz w:val="24"/>
              </w:rPr>
              <w:t>3、工程招标范围：详见工程量清单；</w:t>
            </w:r>
          </w:p>
          <w:p w14:paraId="3963D47D">
            <w:pPr>
              <w:spacing w:line="480" w:lineRule="auto"/>
              <w:ind w:firstLine="480" w:firstLineChars="200"/>
              <w:rPr>
                <w:rFonts w:ascii="宋体" w:hAnsi="宋体"/>
                <w:color w:val="000000"/>
                <w:sz w:val="24"/>
              </w:rPr>
            </w:pPr>
            <w:r>
              <w:rPr>
                <w:rFonts w:hint="eastAsia" w:ascii="宋体" w:hAnsi="宋体"/>
                <w:color w:val="000000"/>
                <w:sz w:val="24"/>
              </w:rPr>
              <w:t>4、编制依据及说明：</w:t>
            </w:r>
          </w:p>
          <w:p w14:paraId="351E6CC4">
            <w:pPr>
              <w:spacing w:line="480" w:lineRule="auto"/>
              <w:ind w:firstLine="720" w:firstLineChars="300"/>
              <w:rPr>
                <w:rFonts w:ascii="宋体" w:hAnsi="宋体"/>
                <w:color w:val="000000"/>
                <w:sz w:val="24"/>
              </w:rPr>
            </w:pPr>
            <w:r>
              <w:rPr>
                <w:rFonts w:hint="eastAsia" w:ascii="宋体" w:hAnsi="宋体"/>
                <w:color w:val="000000"/>
                <w:sz w:val="24"/>
              </w:rPr>
              <w:t>4.1、建设单位提供的设计图纸、对该项目的其他编制要求及项目现场实际情况；</w:t>
            </w:r>
          </w:p>
          <w:p w14:paraId="29DAF7D4">
            <w:pPr>
              <w:spacing w:line="480" w:lineRule="auto"/>
              <w:ind w:right="141" w:rightChars="67" w:firstLine="736" w:firstLineChars="307"/>
              <w:rPr>
                <w:rFonts w:ascii="宋体" w:hAnsi="宋体"/>
                <w:sz w:val="24"/>
              </w:rPr>
            </w:pPr>
            <w:r>
              <w:rPr>
                <w:rFonts w:hint="eastAsia" w:ascii="宋体" w:hAnsi="宋体"/>
                <w:color w:val="000000"/>
                <w:sz w:val="24"/>
              </w:rPr>
              <w:t>4.2</w:t>
            </w:r>
            <w:r>
              <w:rPr>
                <w:rFonts w:hint="eastAsia" w:ascii="宋体" w:hAnsi="宋体"/>
                <w:sz w:val="24"/>
              </w:rPr>
              <w:t>、《建设工程工程量清单计价规范》</w:t>
            </w:r>
            <w:r>
              <w:rPr>
                <w:rFonts w:ascii="宋体" w:hAnsi="宋体"/>
                <w:sz w:val="24"/>
              </w:rPr>
              <w:t>GB50500-20</w:t>
            </w:r>
            <w:r>
              <w:rPr>
                <w:rFonts w:hint="eastAsia" w:ascii="宋体" w:hAnsi="宋体"/>
                <w:sz w:val="24"/>
              </w:rPr>
              <w:t>13；</w:t>
            </w:r>
          </w:p>
          <w:p w14:paraId="5CB38E62">
            <w:pPr>
              <w:spacing w:line="480" w:lineRule="auto"/>
              <w:ind w:right="141" w:rightChars="67" w:firstLine="736" w:firstLineChars="307"/>
              <w:rPr>
                <w:rFonts w:ascii="宋体" w:hAnsi="宋体"/>
                <w:sz w:val="24"/>
              </w:rPr>
            </w:pPr>
            <w:r>
              <w:rPr>
                <w:rFonts w:hint="eastAsia" w:ascii="宋体" w:hAnsi="宋体"/>
                <w:sz w:val="24"/>
              </w:rPr>
              <w:t>4.3、《房屋建筑与装饰工程计量规范》GB50854-2013</w:t>
            </w:r>
          </w:p>
          <w:p w14:paraId="549C91EE">
            <w:pPr>
              <w:spacing w:line="480" w:lineRule="auto"/>
              <w:ind w:right="141" w:rightChars="67" w:firstLine="736" w:firstLineChars="307"/>
              <w:rPr>
                <w:rFonts w:ascii="宋体" w:hAnsi="宋体"/>
                <w:sz w:val="24"/>
              </w:rPr>
            </w:pPr>
            <w:r>
              <w:rPr>
                <w:rFonts w:hint="eastAsia" w:ascii="宋体" w:hAnsi="宋体"/>
                <w:sz w:val="24"/>
              </w:rPr>
              <w:t>4.4、《通用安装工程工程量计算规范》</w:t>
            </w:r>
            <w:r>
              <w:rPr>
                <w:rFonts w:ascii="宋体" w:hAnsi="宋体"/>
                <w:sz w:val="24"/>
              </w:rPr>
              <w:t>GB50</w:t>
            </w:r>
            <w:r>
              <w:rPr>
                <w:rFonts w:hint="eastAsia" w:ascii="宋体" w:hAnsi="宋体"/>
                <w:sz w:val="24"/>
              </w:rPr>
              <w:t>856</w:t>
            </w:r>
            <w:r>
              <w:rPr>
                <w:rFonts w:ascii="宋体" w:hAnsi="宋体"/>
                <w:sz w:val="24"/>
              </w:rPr>
              <w:t>-20</w:t>
            </w:r>
            <w:r>
              <w:rPr>
                <w:rFonts w:hint="eastAsia" w:ascii="宋体" w:hAnsi="宋体"/>
                <w:sz w:val="24"/>
              </w:rPr>
              <w:t>13；</w:t>
            </w:r>
          </w:p>
          <w:p w14:paraId="68574ADA">
            <w:pPr>
              <w:spacing w:line="480" w:lineRule="auto"/>
              <w:ind w:right="141" w:rightChars="67" w:firstLine="736" w:firstLineChars="307"/>
              <w:rPr>
                <w:rFonts w:ascii="宋体" w:hAnsi="宋体"/>
                <w:sz w:val="24"/>
              </w:rPr>
            </w:pPr>
            <w:r>
              <w:rPr>
                <w:rFonts w:hint="eastAsia" w:ascii="宋体" w:hAnsi="宋体"/>
                <w:sz w:val="24"/>
              </w:rPr>
              <w:t>4.5、《市政工程工程量计算规范》GB50857-2013；</w:t>
            </w:r>
          </w:p>
          <w:p w14:paraId="569E37F0">
            <w:pPr>
              <w:spacing w:line="480" w:lineRule="auto"/>
              <w:ind w:right="141" w:rightChars="67" w:firstLine="736" w:firstLineChars="307"/>
              <w:rPr>
                <w:rFonts w:ascii="宋体" w:hAnsi="宋体"/>
                <w:sz w:val="24"/>
              </w:rPr>
            </w:pPr>
            <w:r>
              <w:rPr>
                <w:rFonts w:hint="eastAsia" w:ascii="宋体" w:hAnsi="宋体"/>
                <w:sz w:val="24"/>
              </w:rPr>
              <w:t xml:space="preserve">4.6、《园林绿化工程工程量计算规范》 </w:t>
            </w:r>
            <w:r>
              <w:rPr>
                <w:rFonts w:ascii="宋体" w:hAnsi="宋体"/>
                <w:sz w:val="24"/>
              </w:rPr>
              <w:t>GB50858-2013</w:t>
            </w:r>
            <w:r>
              <w:rPr>
                <w:rFonts w:hint="eastAsia" w:ascii="宋体" w:hAnsi="宋体"/>
                <w:sz w:val="24"/>
              </w:rPr>
              <w:t>；</w:t>
            </w:r>
          </w:p>
          <w:p w14:paraId="77217BCA">
            <w:pPr>
              <w:spacing w:line="480" w:lineRule="auto"/>
              <w:ind w:right="141" w:rightChars="67" w:firstLine="736" w:firstLineChars="307"/>
              <w:rPr>
                <w:rFonts w:ascii="宋体" w:hAnsi="宋体"/>
                <w:sz w:val="24"/>
              </w:rPr>
            </w:pPr>
            <w:r>
              <w:rPr>
                <w:rFonts w:hint="eastAsia" w:ascii="宋体" w:hAnsi="宋体"/>
                <w:sz w:val="24"/>
              </w:rPr>
              <w:t>4.7、《江苏省建筑与装饰工程计价定额》（2014年）；</w:t>
            </w:r>
          </w:p>
          <w:p w14:paraId="57626596">
            <w:pPr>
              <w:spacing w:line="480" w:lineRule="auto"/>
              <w:ind w:right="141" w:rightChars="67" w:firstLine="736" w:firstLineChars="307"/>
              <w:rPr>
                <w:rFonts w:ascii="宋体" w:hAnsi="宋体"/>
                <w:sz w:val="24"/>
              </w:rPr>
            </w:pPr>
            <w:r>
              <w:rPr>
                <w:rFonts w:hint="eastAsia" w:ascii="宋体" w:hAnsi="宋体"/>
                <w:sz w:val="24"/>
              </w:rPr>
              <w:t>4.8、《江苏省安装工程计价定额》（2014年）；</w:t>
            </w:r>
          </w:p>
          <w:p w14:paraId="6213886C">
            <w:pPr>
              <w:spacing w:line="480" w:lineRule="auto"/>
              <w:ind w:right="141" w:rightChars="67" w:firstLine="736" w:firstLineChars="307"/>
              <w:rPr>
                <w:rFonts w:ascii="宋体" w:hAnsi="宋体"/>
                <w:sz w:val="24"/>
              </w:rPr>
            </w:pPr>
            <w:r>
              <w:rPr>
                <w:rFonts w:hint="eastAsia" w:ascii="宋体" w:hAnsi="宋体"/>
                <w:sz w:val="24"/>
              </w:rPr>
              <w:t>4.9、《江苏省市政</w:t>
            </w:r>
            <w:r>
              <w:rPr>
                <w:rFonts w:ascii="宋体" w:hAnsi="宋体"/>
                <w:sz w:val="24"/>
              </w:rPr>
              <w:t>工程计价</w:t>
            </w:r>
            <w:r>
              <w:rPr>
                <w:rFonts w:hint="eastAsia" w:ascii="宋体" w:hAnsi="宋体"/>
                <w:sz w:val="24"/>
              </w:rPr>
              <w:t>定额》（2014年）；</w:t>
            </w:r>
          </w:p>
          <w:p w14:paraId="48F9C740">
            <w:pPr>
              <w:spacing w:line="480" w:lineRule="auto"/>
              <w:ind w:right="141" w:rightChars="67" w:firstLine="736" w:firstLineChars="307"/>
              <w:rPr>
                <w:rFonts w:ascii="宋体" w:hAnsi="宋体"/>
                <w:sz w:val="24"/>
              </w:rPr>
            </w:pPr>
            <w:r>
              <w:rPr>
                <w:rFonts w:hint="eastAsia" w:ascii="宋体" w:hAnsi="宋体"/>
                <w:sz w:val="24"/>
              </w:rPr>
              <w:t>4.10、《江苏省房屋修缮工程计价定额》（2009）；</w:t>
            </w:r>
          </w:p>
          <w:p w14:paraId="28B0DF60">
            <w:pPr>
              <w:spacing w:line="480" w:lineRule="auto"/>
              <w:ind w:firstLine="720" w:firstLineChars="300"/>
              <w:rPr>
                <w:rFonts w:ascii="宋体" w:hAnsi="宋体"/>
                <w:sz w:val="24"/>
              </w:rPr>
            </w:pPr>
            <w:r>
              <w:rPr>
                <w:rFonts w:hint="eastAsia" w:ascii="宋体" w:hAnsi="宋体"/>
                <w:sz w:val="24"/>
              </w:rPr>
              <w:t>4.11、《江苏省仿古建筑与园林工程计价定额》（2007）；</w:t>
            </w:r>
          </w:p>
          <w:p w14:paraId="2E9AA1DF">
            <w:pPr>
              <w:spacing w:line="480" w:lineRule="auto"/>
              <w:ind w:firstLine="720" w:firstLineChars="300"/>
              <w:rPr>
                <w:rFonts w:ascii="宋体" w:hAnsi="宋体"/>
                <w:color w:val="000000"/>
                <w:sz w:val="24"/>
              </w:rPr>
            </w:pPr>
            <w:r>
              <w:rPr>
                <w:rFonts w:hint="eastAsia" w:ascii="宋体" w:hAnsi="宋体"/>
                <w:color w:val="000000"/>
                <w:sz w:val="24"/>
              </w:rPr>
              <w:t>4.12、《江苏省建筑工程费用定额》</w:t>
            </w:r>
            <w:r>
              <w:rPr>
                <w:rFonts w:hint="eastAsia" w:ascii="宋体" w:hAnsi="宋体"/>
                <w:sz w:val="24"/>
              </w:rPr>
              <w:t>调整</w:t>
            </w:r>
            <w:r>
              <w:rPr>
                <w:rFonts w:hint="eastAsia" w:ascii="宋体" w:hAnsi="宋体"/>
                <w:color w:val="000000"/>
                <w:sz w:val="24"/>
              </w:rPr>
              <w:t>（苏建价[2014]299号）；</w:t>
            </w:r>
          </w:p>
          <w:p w14:paraId="0C5443E7">
            <w:pPr>
              <w:spacing w:line="480" w:lineRule="auto"/>
              <w:ind w:firstLine="720" w:firstLineChars="300"/>
              <w:rPr>
                <w:rFonts w:ascii="宋体" w:hAnsi="宋体"/>
                <w:color w:val="000000"/>
                <w:sz w:val="24"/>
              </w:rPr>
            </w:pPr>
            <w:r>
              <w:rPr>
                <w:rFonts w:hint="eastAsia" w:ascii="宋体" w:hAnsi="宋体"/>
                <w:color w:val="000000"/>
                <w:sz w:val="24"/>
              </w:rPr>
              <w:t>4.13、苏建价[2014]448号，省住房城乡建设厅关于《建设工程工程量清单计价规范》（GB50500-2013）及9本工程量计算规范的贯彻意见；</w:t>
            </w:r>
          </w:p>
          <w:p w14:paraId="1C93FE3F">
            <w:pPr>
              <w:spacing w:line="480" w:lineRule="auto"/>
              <w:ind w:firstLine="720" w:firstLineChars="300"/>
              <w:rPr>
                <w:rFonts w:ascii="宋体" w:hAnsi="宋体"/>
                <w:color w:val="000000"/>
                <w:sz w:val="24"/>
              </w:rPr>
            </w:pPr>
            <w:r>
              <w:rPr>
                <w:rFonts w:hint="eastAsia" w:ascii="宋体" w:hAnsi="宋体"/>
                <w:color w:val="000000"/>
                <w:sz w:val="24"/>
              </w:rPr>
              <w:t>4.14、苏建函价〔20</w:t>
            </w:r>
            <w:r>
              <w:rPr>
                <w:rFonts w:ascii="宋体" w:hAnsi="宋体"/>
                <w:color w:val="000000"/>
                <w:sz w:val="24"/>
              </w:rPr>
              <w:t>1</w:t>
            </w:r>
            <w:r>
              <w:rPr>
                <w:rFonts w:hint="eastAsia" w:ascii="宋体" w:hAnsi="宋体"/>
                <w:color w:val="000000"/>
                <w:sz w:val="24"/>
              </w:rPr>
              <w:t>9〕17</w:t>
            </w:r>
            <w:r>
              <w:rPr>
                <w:rFonts w:ascii="宋体" w:hAnsi="宋体"/>
                <w:color w:val="000000"/>
                <w:sz w:val="24"/>
              </w:rPr>
              <w:t>8</w:t>
            </w:r>
            <w:r>
              <w:rPr>
                <w:rFonts w:hint="eastAsia" w:ascii="宋体" w:hAnsi="宋体"/>
                <w:color w:val="000000"/>
                <w:sz w:val="24"/>
              </w:rPr>
              <w:t>号，省住房城乡建设厅关于建筑业增值税计价政策调整的通知</w:t>
            </w:r>
            <w:r>
              <w:rPr>
                <w:rFonts w:hint="eastAsia" w:ascii="宋体" w:hAnsi="宋体"/>
                <w:color w:val="000000"/>
                <w:sz w:val="24"/>
                <w:lang w:val="en-US" w:eastAsia="zh-CN"/>
              </w:rPr>
              <w:t>以及苏建价函（2025）2号</w:t>
            </w:r>
            <w:r>
              <w:rPr>
                <w:rFonts w:hint="eastAsia" w:ascii="宋体" w:hAnsi="宋体"/>
                <w:color w:val="000000"/>
                <w:sz w:val="24"/>
              </w:rPr>
              <w:t>；</w:t>
            </w:r>
          </w:p>
          <w:p w14:paraId="04DAC731">
            <w:pPr>
              <w:spacing w:line="480" w:lineRule="auto"/>
              <w:ind w:firstLine="720" w:firstLineChars="300"/>
              <w:rPr>
                <w:rFonts w:ascii="宋体" w:hAnsi="宋体"/>
                <w:color w:val="000000"/>
                <w:sz w:val="24"/>
              </w:rPr>
            </w:pPr>
            <w:r>
              <w:rPr>
                <w:rFonts w:hint="eastAsia" w:ascii="宋体" w:hAnsi="宋体"/>
                <w:color w:val="000000"/>
                <w:sz w:val="24"/>
              </w:rPr>
              <w:t>4.15、</w:t>
            </w:r>
            <w:r>
              <w:rPr>
                <w:rFonts w:hint="eastAsia" w:ascii="宋体" w:hAnsi="宋体"/>
                <w:sz w:val="24"/>
              </w:rPr>
              <w:t>材料单价格按《南京工程造价管理》</w:t>
            </w:r>
            <w:r>
              <w:rPr>
                <w:rFonts w:hint="eastAsia" w:ascii="宋体" w:hAnsi="宋体"/>
                <w:b/>
                <w:bCs/>
                <w:color w:val="FF0000"/>
                <w:sz w:val="24"/>
              </w:rPr>
              <w:t>20</w:t>
            </w:r>
            <w:r>
              <w:rPr>
                <w:rFonts w:ascii="宋体" w:hAnsi="宋体"/>
                <w:b/>
                <w:bCs/>
                <w:color w:val="FF0000"/>
                <w:sz w:val="24"/>
              </w:rPr>
              <w:t>2</w:t>
            </w:r>
            <w:r>
              <w:rPr>
                <w:rFonts w:hint="eastAsia" w:ascii="宋体" w:hAnsi="宋体"/>
                <w:b/>
                <w:bCs/>
                <w:color w:val="FF0000"/>
                <w:sz w:val="24"/>
                <w:lang w:val="en-US" w:eastAsia="zh-CN"/>
              </w:rPr>
              <w:t>5</w:t>
            </w:r>
            <w:r>
              <w:rPr>
                <w:rFonts w:hint="eastAsia" w:ascii="宋体" w:hAnsi="宋体"/>
                <w:b/>
                <w:bCs/>
                <w:color w:val="FF0000"/>
                <w:sz w:val="24"/>
              </w:rPr>
              <w:t>年</w:t>
            </w:r>
            <w:r>
              <w:rPr>
                <w:rFonts w:hint="eastAsia" w:ascii="宋体" w:hAnsi="宋体"/>
                <w:b/>
                <w:bCs/>
                <w:color w:val="FF0000"/>
                <w:sz w:val="24"/>
                <w:lang w:val="en-US" w:eastAsia="zh-CN"/>
              </w:rPr>
              <w:t>11</w:t>
            </w:r>
            <w:r>
              <w:rPr>
                <w:rFonts w:hint="eastAsia" w:ascii="宋体" w:hAnsi="宋体"/>
                <w:b/>
                <w:bCs/>
                <w:color w:val="FF0000"/>
                <w:sz w:val="24"/>
              </w:rPr>
              <w:t>月</w:t>
            </w:r>
            <w:r>
              <w:rPr>
                <w:rFonts w:hint="eastAsia" w:ascii="宋体" w:hAnsi="宋体"/>
                <w:sz w:val="24"/>
              </w:rPr>
              <w:t>中建设材料市场指导价格及其相应的市场价执行</w:t>
            </w:r>
            <w:r>
              <w:rPr>
                <w:rFonts w:hint="eastAsia" w:ascii="宋体" w:hAnsi="宋体"/>
                <w:color w:val="000000"/>
                <w:sz w:val="24"/>
              </w:rPr>
              <w:t>；</w:t>
            </w:r>
          </w:p>
          <w:p w14:paraId="5695B9F8">
            <w:pPr>
              <w:spacing w:line="480" w:lineRule="auto"/>
              <w:ind w:firstLine="720" w:firstLineChars="300"/>
              <w:rPr>
                <w:rFonts w:ascii="宋体" w:hAnsi="宋体"/>
                <w:color w:val="000000"/>
                <w:sz w:val="24"/>
              </w:rPr>
            </w:pPr>
            <w:r>
              <w:rPr>
                <w:rFonts w:hint="eastAsia" w:ascii="宋体" w:hAnsi="宋体"/>
                <w:color w:val="000000"/>
                <w:sz w:val="24"/>
              </w:rPr>
              <w:t>4.16、</w:t>
            </w:r>
            <w:r>
              <w:rPr>
                <w:rFonts w:hint="eastAsia" w:ascii="宋体" w:hAnsi="宋体"/>
                <w:sz w:val="24"/>
              </w:rPr>
              <w:t>人工单价按</w:t>
            </w:r>
            <w:r>
              <w:rPr>
                <w:rFonts w:ascii="宋体" w:hAnsi="宋体"/>
                <w:b/>
                <w:bCs/>
                <w:color w:val="FF0000"/>
                <w:sz w:val="24"/>
              </w:rPr>
              <w:t>苏建</w:t>
            </w:r>
            <w:r>
              <w:rPr>
                <w:rFonts w:hint="eastAsia" w:ascii="宋体" w:hAnsi="宋体"/>
                <w:b/>
                <w:bCs/>
                <w:color w:val="FF0000"/>
                <w:sz w:val="24"/>
              </w:rPr>
              <w:t>函</w:t>
            </w:r>
            <w:r>
              <w:rPr>
                <w:rFonts w:ascii="宋体" w:hAnsi="宋体"/>
                <w:b/>
                <w:bCs/>
                <w:color w:val="FF0000"/>
                <w:sz w:val="24"/>
              </w:rPr>
              <w:t>价</w:t>
            </w:r>
            <w:r>
              <w:rPr>
                <w:rFonts w:hint="eastAsia" w:ascii="宋体" w:hAnsi="宋体"/>
                <w:b/>
                <w:bCs/>
                <w:color w:val="FF0000"/>
                <w:sz w:val="24"/>
                <w:lang w:eastAsia="zh-CN"/>
              </w:rPr>
              <w:t>【</w:t>
            </w:r>
            <w:r>
              <w:rPr>
                <w:rFonts w:hint="eastAsia" w:ascii="宋体" w:hAnsi="宋体"/>
                <w:b/>
                <w:bCs/>
                <w:color w:val="FF0000"/>
                <w:sz w:val="24"/>
                <w:lang w:val="en-US" w:eastAsia="zh-CN"/>
              </w:rPr>
              <w:t>2025</w:t>
            </w:r>
            <w:r>
              <w:rPr>
                <w:rFonts w:hint="eastAsia" w:ascii="宋体" w:hAnsi="宋体"/>
                <w:b/>
                <w:bCs/>
                <w:color w:val="FF0000"/>
                <w:sz w:val="24"/>
                <w:lang w:eastAsia="zh-CN"/>
              </w:rPr>
              <w:t>】</w:t>
            </w:r>
            <w:r>
              <w:rPr>
                <w:rFonts w:hint="eastAsia" w:ascii="宋体" w:hAnsi="宋体"/>
                <w:b/>
                <w:bCs/>
                <w:color w:val="FF0000"/>
                <w:sz w:val="24"/>
                <w:lang w:val="en-US" w:eastAsia="zh-CN"/>
              </w:rPr>
              <w:t>273</w:t>
            </w:r>
            <w:r>
              <w:rPr>
                <w:rFonts w:ascii="宋体" w:hAnsi="宋体"/>
                <w:b/>
                <w:bCs/>
                <w:color w:val="FF0000"/>
                <w:sz w:val="24"/>
              </w:rPr>
              <w:t>号</w:t>
            </w:r>
            <w:r>
              <w:rPr>
                <w:rFonts w:hint="eastAsia" w:ascii="宋体" w:hAnsi="宋体"/>
                <w:b/>
                <w:bCs/>
                <w:color w:val="FF0000"/>
                <w:sz w:val="24"/>
              </w:rPr>
              <w:t>文</w:t>
            </w:r>
            <w:r>
              <w:rPr>
                <w:rFonts w:hint="eastAsia" w:ascii="宋体" w:hAnsi="宋体"/>
                <w:sz w:val="24"/>
              </w:rPr>
              <w:t>执行</w:t>
            </w:r>
            <w:r>
              <w:rPr>
                <w:rFonts w:hint="eastAsia" w:ascii="宋体" w:hAnsi="宋体"/>
                <w:color w:val="000000"/>
                <w:sz w:val="24"/>
              </w:rPr>
              <w:t>；</w:t>
            </w:r>
          </w:p>
          <w:p w14:paraId="48BABB26">
            <w:pPr>
              <w:spacing w:line="480" w:lineRule="auto"/>
              <w:ind w:firstLine="717" w:firstLineChars="299"/>
              <w:rPr>
                <w:rFonts w:ascii="宋体" w:hAnsi="宋体"/>
                <w:color w:val="000000"/>
                <w:sz w:val="24"/>
              </w:rPr>
            </w:pPr>
            <w:r>
              <w:rPr>
                <w:rFonts w:hint="eastAsia" w:ascii="宋体" w:hAnsi="宋体"/>
                <w:color w:val="000000"/>
                <w:sz w:val="24"/>
              </w:rPr>
              <w:t>4.17、不可竞争的费用计取：详见各单位工程；</w:t>
            </w:r>
          </w:p>
          <w:p w14:paraId="03AC30F1">
            <w:pPr>
              <w:spacing w:line="480" w:lineRule="auto"/>
              <w:ind w:right="141" w:rightChars="67" w:firstLine="732" w:firstLineChars="305"/>
              <w:rPr>
                <w:rFonts w:ascii="宋体" w:hAnsi="宋体"/>
                <w:sz w:val="24"/>
              </w:rPr>
            </w:pPr>
            <w:r>
              <w:rPr>
                <w:rFonts w:hint="eastAsia" w:ascii="宋体" w:hAnsi="宋体"/>
                <w:sz w:val="24"/>
              </w:rPr>
              <w:t>4.18、</w:t>
            </w:r>
            <w:r>
              <w:rPr>
                <w:rFonts w:hint="eastAsia" w:ascii="宋体" w:hAnsi="宋体"/>
                <w:kern w:val="0"/>
                <w:sz w:val="24"/>
              </w:rPr>
              <w:t>本工程</w:t>
            </w:r>
            <w:r>
              <w:rPr>
                <w:rFonts w:hint="eastAsia" w:ascii="宋体" w:hAnsi="宋体"/>
                <w:b/>
                <w:bCs/>
                <w:color w:val="FF0000"/>
                <w:kern w:val="0"/>
                <w:sz w:val="24"/>
              </w:rPr>
              <w:t>设暂列金额</w:t>
            </w:r>
            <w:r>
              <w:rPr>
                <w:rFonts w:hint="eastAsia" w:ascii="宋体" w:hAnsi="宋体"/>
                <w:kern w:val="0"/>
                <w:sz w:val="24"/>
              </w:rPr>
              <w:t>，详见清单</w:t>
            </w:r>
            <w:r>
              <w:rPr>
                <w:rFonts w:hint="eastAsia" w:ascii="宋体" w:hAnsi="宋体"/>
                <w:sz w:val="24"/>
              </w:rPr>
              <w:t>；</w:t>
            </w:r>
          </w:p>
          <w:p w14:paraId="0519F56C">
            <w:pPr>
              <w:spacing w:line="480" w:lineRule="auto"/>
              <w:ind w:firstLine="480" w:firstLineChars="200"/>
              <w:rPr>
                <w:rFonts w:ascii="宋体" w:hAnsi="宋体"/>
                <w:sz w:val="24"/>
              </w:rPr>
            </w:pPr>
            <w:r>
              <w:rPr>
                <w:rFonts w:hint="eastAsia" w:ascii="宋体" w:hAnsi="宋体"/>
                <w:sz w:val="24"/>
              </w:rPr>
              <w:t>5、其他说明：</w:t>
            </w:r>
          </w:p>
          <w:p w14:paraId="0DDD6A86">
            <w:pPr>
              <w:spacing w:line="480" w:lineRule="auto"/>
              <w:ind w:firstLine="720" w:firstLineChars="300"/>
              <w:rPr>
                <w:sz w:val="24"/>
              </w:rPr>
            </w:pPr>
            <w:r>
              <w:rPr>
                <w:rFonts w:hint="eastAsia" w:ascii="宋体" w:hAnsi="宋体"/>
                <w:sz w:val="24"/>
              </w:rPr>
              <w:t>5.1、本</w:t>
            </w:r>
            <w:r>
              <w:rPr>
                <w:rFonts w:hint="eastAsia"/>
                <w:sz w:val="24"/>
              </w:rPr>
              <w:t>项目清单包含完成工程项目的全部内容，清单综合单价包含完成清单每道工序所需全部费用；</w:t>
            </w:r>
          </w:p>
          <w:p w14:paraId="7C880545">
            <w:pPr>
              <w:spacing w:line="480" w:lineRule="auto"/>
              <w:ind w:firstLine="720" w:firstLineChars="300"/>
              <w:rPr>
                <w:rFonts w:ascii="宋体" w:hAnsi="宋体"/>
                <w:sz w:val="24"/>
              </w:rPr>
            </w:pPr>
            <w:r>
              <w:rPr>
                <w:rFonts w:hint="eastAsia" w:ascii="宋体" w:hAnsi="宋体"/>
                <w:sz w:val="24"/>
              </w:rPr>
              <w:t>5.2、</w:t>
            </w:r>
            <w:r>
              <w:rPr>
                <w:rFonts w:hint="eastAsia"/>
                <w:sz w:val="24"/>
              </w:rPr>
              <w:t>投标人应自行踏勘现场</w:t>
            </w:r>
            <w:r>
              <w:rPr>
                <w:rFonts w:hint="eastAsia" w:ascii="宋体" w:hAnsi="宋体"/>
                <w:b/>
                <w:bCs/>
                <w:color w:val="FF0000"/>
                <w:sz w:val="24"/>
              </w:rPr>
              <w:t>以充分了解项目的施工环境、复杂性、施工区域位置及其他任何足以影响承包价及工期的情况</w:t>
            </w:r>
            <w:r>
              <w:rPr>
                <w:rFonts w:hint="eastAsia"/>
                <w:color w:val="FF0000"/>
                <w:sz w:val="24"/>
              </w:rPr>
              <w:t>，</w:t>
            </w:r>
            <w:r>
              <w:rPr>
                <w:rFonts w:hint="eastAsia"/>
                <w:b/>
                <w:bCs/>
                <w:color w:val="FF0000"/>
                <w:sz w:val="24"/>
              </w:rPr>
              <w:t>了解所涉及的各项措施费及风险因素后再进行投标</w:t>
            </w:r>
            <w:r>
              <w:rPr>
                <w:rFonts w:hint="eastAsia"/>
                <w:color w:val="FF0000"/>
                <w:sz w:val="24"/>
              </w:rPr>
              <w:t>；</w:t>
            </w:r>
            <w:r>
              <w:rPr>
                <w:rFonts w:hint="eastAsia" w:ascii="宋体" w:hAnsi="宋体"/>
                <w:b/>
                <w:bCs/>
                <w:color w:val="FF0000"/>
                <w:sz w:val="24"/>
              </w:rPr>
              <w:t>招标人对于现有的施工环境及条件将不增加任何投入，请投标人自行考虑并计入投标价内，</w:t>
            </w:r>
            <w:r>
              <w:rPr>
                <w:rFonts w:hint="eastAsia" w:ascii="宋体" w:hAnsi="宋体"/>
                <w:sz w:val="24"/>
              </w:rPr>
              <w:t>进场施工前施工单位应与甲方项目负责人对接需要实施的施工工程范围及要求，不得盲目施工，造成不必要的损失，否则损失均由施工单位自行承担；</w:t>
            </w:r>
          </w:p>
          <w:p w14:paraId="2E3125F6">
            <w:pPr>
              <w:spacing w:line="480" w:lineRule="auto"/>
              <w:ind w:firstLine="720" w:firstLineChars="300"/>
              <w:rPr>
                <w:rFonts w:ascii="宋体" w:hAnsi="宋体"/>
                <w:sz w:val="24"/>
              </w:rPr>
            </w:pPr>
            <w:r>
              <w:rPr>
                <w:rFonts w:hint="eastAsia" w:ascii="宋体" w:hAnsi="宋体"/>
                <w:sz w:val="24"/>
              </w:rPr>
              <w:t>5.3、项目中涉及的土方、清杂工程（包括工程垃圾外运）应考虑倒运、翻运、环保及城管等部门可能产生的所有等费用(包括并不限于运输费、运距、消纳费)，均包含在投标单位的项目清单报价中，结算时不再以其他任何理由增加相关费用；</w:t>
            </w:r>
          </w:p>
          <w:p w14:paraId="13C76934">
            <w:pPr>
              <w:spacing w:line="480" w:lineRule="auto"/>
              <w:ind w:right="141" w:rightChars="67" w:firstLine="736" w:firstLineChars="307"/>
              <w:jc w:val="left"/>
              <w:rPr>
                <w:rFonts w:ascii="宋体" w:hAnsi="宋体"/>
                <w:sz w:val="24"/>
              </w:rPr>
            </w:pPr>
            <w:r>
              <w:rPr>
                <w:rFonts w:hint="eastAsia" w:ascii="宋体" w:hAnsi="宋体"/>
                <w:sz w:val="24"/>
              </w:rPr>
              <w:t>5.4、对于总价措施项目除安全文明施工费按规定的费率调整外，其余总价措施项目请投标人在报价中综</w:t>
            </w:r>
            <w:r>
              <w:rPr>
                <w:rFonts w:ascii="宋体" w:hAnsi="宋体"/>
                <w:sz w:val="24"/>
              </w:rPr>
              <w:t>合</w:t>
            </w:r>
            <w:r>
              <w:rPr>
                <w:rFonts w:hint="eastAsia" w:ascii="宋体" w:hAnsi="宋体"/>
                <w:sz w:val="24"/>
              </w:rPr>
              <w:t>考虑报</w:t>
            </w:r>
            <w:r>
              <w:rPr>
                <w:rFonts w:ascii="宋体" w:hAnsi="宋体"/>
                <w:sz w:val="24"/>
              </w:rPr>
              <w:t>价</w:t>
            </w:r>
            <w:r>
              <w:rPr>
                <w:rFonts w:hint="eastAsia" w:ascii="宋体" w:hAnsi="宋体"/>
                <w:sz w:val="24"/>
              </w:rPr>
              <w:t>，结算时不得调整；</w:t>
            </w:r>
          </w:p>
          <w:p w14:paraId="43784F27">
            <w:pPr>
              <w:spacing w:line="480" w:lineRule="auto"/>
              <w:ind w:right="141" w:rightChars="67" w:firstLine="736" w:firstLineChars="307"/>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5、单价措施项目工程量为1项的项目，请投标人在报价中综</w:t>
            </w:r>
            <w:r>
              <w:rPr>
                <w:rFonts w:ascii="宋体" w:hAnsi="宋体"/>
                <w:sz w:val="24"/>
              </w:rPr>
              <w:t>合</w:t>
            </w:r>
            <w:r>
              <w:rPr>
                <w:rFonts w:hint="eastAsia" w:ascii="宋体" w:hAnsi="宋体"/>
                <w:sz w:val="24"/>
              </w:rPr>
              <w:t>考虑报</w:t>
            </w:r>
            <w:r>
              <w:rPr>
                <w:rFonts w:ascii="宋体" w:hAnsi="宋体"/>
                <w:sz w:val="24"/>
              </w:rPr>
              <w:t>价</w:t>
            </w:r>
            <w:r>
              <w:rPr>
                <w:rFonts w:hint="eastAsia" w:ascii="宋体" w:hAnsi="宋体"/>
                <w:sz w:val="24"/>
              </w:rPr>
              <w:t>，结算时不得另行增加其它费用；</w:t>
            </w:r>
          </w:p>
          <w:p w14:paraId="07932D74">
            <w:pPr>
              <w:spacing w:line="480" w:lineRule="auto"/>
              <w:ind w:right="141" w:rightChars="67" w:firstLine="736" w:firstLineChars="307"/>
              <w:jc w:val="left"/>
              <w:rPr>
                <w:rFonts w:ascii="宋体" w:hAnsi="宋体"/>
                <w:color w:val="FF0000"/>
                <w:sz w:val="24"/>
              </w:rPr>
            </w:pPr>
            <w:r>
              <w:rPr>
                <w:rFonts w:hint="eastAsia" w:ascii="宋体" w:hAnsi="宋体" w:cs="宋体"/>
                <w:color w:val="FF0000"/>
                <w:sz w:val="24"/>
              </w:rPr>
              <w:t>5</w:t>
            </w:r>
            <w:r>
              <w:rPr>
                <w:rFonts w:ascii="宋体" w:hAnsi="宋体" w:cs="宋体"/>
                <w:color w:val="FF0000"/>
                <w:sz w:val="24"/>
              </w:rPr>
              <w:t>.6</w:t>
            </w:r>
            <w:r>
              <w:rPr>
                <w:rFonts w:hint="eastAsia" w:ascii="宋体" w:hAnsi="宋体" w:cs="宋体"/>
                <w:color w:val="FF0000"/>
                <w:sz w:val="24"/>
              </w:rPr>
              <w:t>、除上述措施项目费以外，投标人的投标报价还应包括招标文件和合同条款中包括的其他所有费用，以及投标人考虑应增加的其它措施费等。以上费用由各投标人根据现场实际施工场地考察的情况并结合各自条件情况自行计入报价，结算时不调整；</w:t>
            </w:r>
          </w:p>
          <w:p w14:paraId="07C7F787">
            <w:pPr>
              <w:spacing w:line="480" w:lineRule="auto"/>
              <w:ind w:firstLine="720" w:firstLineChars="300"/>
              <w:rPr>
                <w:rFonts w:ascii="宋体" w:hAnsi="宋体" w:cs="宋体"/>
                <w:kern w:val="0"/>
                <w:sz w:val="24"/>
              </w:rPr>
            </w:pPr>
            <w:r>
              <w:rPr>
                <w:rFonts w:hint="eastAsia" w:ascii="宋体" w:hAnsi="宋体"/>
                <w:sz w:val="24"/>
              </w:rPr>
              <w:t>5.7、</w:t>
            </w:r>
            <w:r>
              <w:rPr>
                <w:rFonts w:ascii="宋体" w:hAnsi="宋体" w:cs="宋体"/>
                <w:kern w:val="0"/>
                <w:sz w:val="24"/>
              </w:rPr>
              <w:t>工程量清单中每一项目工程量系合同招标工程量，作为投标报价的基础，而不能完全作为对承包商进行支付的依据。结算时，按实际发生并经发包方、监理和跟踪审计认可的工程量为准</w:t>
            </w:r>
            <w:r>
              <w:rPr>
                <w:rFonts w:hint="eastAsia" w:ascii="宋体" w:hAnsi="宋体" w:cs="宋体"/>
                <w:kern w:val="0"/>
                <w:sz w:val="24"/>
              </w:rPr>
              <w:t xml:space="preserve">； </w:t>
            </w:r>
          </w:p>
          <w:p w14:paraId="59793A1F">
            <w:pPr>
              <w:tabs>
                <w:tab w:val="left" w:pos="180"/>
                <w:tab w:val="left" w:pos="540"/>
                <w:tab w:val="left" w:pos="1080"/>
              </w:tabs>
              <w:spacing w:line="480" w:lineRule="auto"/>
              <w:ind w:firstLine="720" w:firstLineChars="300"/>
              <w:rPr>
                <w:rFonts w:hint="eastAsia" w:ascii="宋体" w:hAnsi="宋体"/>
                <w:sz w:val="24"/>
              </w:rPr>
            </w:pPr>
            <w:r>
              <w:rPr>
                <w:rFonts w:hint="eastAsia" w:ascii="宋体" w:hAnsi="宋体" w:cs="宋体"/>
                <w:kern w:val="0"/>
                <w:sz w:val="24"/>
              </w:rPr>
              <w:t>5.8、中标人有义务配合招标人做好项目建设的协调工作</w:t>
            </w:r>
            <w:r>
              <w:rPr>
                <w:rFonts w:hint="eastAsia" w:ascii="宋体" w:hAnsi="宋体"/>
                <w:sz w:val="24"/>
              </w:rPr>
              <w:t>；</w:t>
            </w:r>
          </w:p>
          <w:p w14:paraId="09B8A95F">
            <w:pPr>
              <w:tabs>
                <w:tab w:val="left" w:pos="180"/>
                <w:tab w:val="left" w:pos="540"/>
                <w:tab w:val="left" w:pos="1080"/>
              </w:tabs>
              <w:spacing w:line="480" w:lineRule="auto"/>
              <w:ind w:firstLine="720" w:firstLineChars="300"/>
              <w:rPr>
                <w:rFonts w:hint="eastAsia" w:ascii="宋体" w:hAnsi="宋体" w:cs="宋体"/>
                <w:kern w:val="0"/>
                <w:sz w:val="24"/>
                <w:lang w:val="en-US" w:eastAsia="zh-CN"/>
              </w:rPr>
            </w:pPr>
            <w:r>
              <w:rPr>
                <w:rFonts w:hint="eastAsia" w:ascii="宋体" w:hAnsi="宋体"/>
                <w:sz w:val="24"/>
                <w:lang w:val="en-US" w:eastAsia="zh-CN"/>
              </w:rPr>
              <w:t>6、</w:t>
            </w:r>
            <w:r>
              <w:rPr>
                <w:rFonts w:hint="eastAsia" w:ascii="宋体" w:hAnsi="宋体" w:cs="宋体"/>
                <w:kern w:val="0"/>
                <w:sz w:val="24"/>
                <w:lang w:val="en-US" w:eastAsia="zh-CN"/>
              </w:rPr>
              <w:t>苗木规格说明及具体要求：</w:t>
            </w:r>
          </w:p>
          <w:p w14:paraId="486414F0">
            <w:pPr>
              <w:numPr>
                <w:ilvl w:val="0"/>
                <w:numId w:val="0"/>
              </w:numPr>
              <w:tabs>
                <w:tab w:val="left" w:pos="180"/>
                <w:tab w:val="left" w:pos="540"/>
                <w:tab w:val="left" w:pos="1080"/>
              </w:tabs>
              <w:spacing w:line="48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①树高（H）：苗木种植时自然高度或修剪后的高度；</w:t>
            </w:r>
          </w:p>
          <w:p w14:paraId="3D2C5C18">
            <w:pPr>
              <w:numPr>
                <w:ilvl w:val="0"/>
                <w:numId w:val="0"/>
              </w:numPr>
              <w:tabs>
                <w:tab w:val="left" w:pos="180"/>
                <w:tab w:val="left" w:pos="540"/>
                <w:tab w:val="left" w:pos="1080"/>
              </w:tabs>
              <w:spacing w:line="48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②干高（TH）：具明显主干的乔木自下第一层主枝以下的树干高度；</w:t>
            </w:r>
          </w:p>
          <w:p w14:paraId="34A87B6D">
            <w:pPr>
              <w:numPr>
                <w:ilvl w:val="0"/>
                <w:numId w:val="0"/>
              </w:numPr>
              <w:tabs>
                <w:tab w:val="left" w:pos="180"/>
                <w:tab w:val="left" w:pos="540"/>
                <w:tab w:val="left" w:pos="1080"/>
              </w:tabs>
              <w:spacing w:line="48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③胸径（φ）：土球上表面往上1.3米处树木直径。选择苗木时，下限不能小于清单下限，上限不宜超过清单上限3cm（主景树5cm）；</w:t>
            </w:r>
          </w:p>
          <w:p w14:paraId="2BE51ACB">
            <w:pPr>
              <w:numPr>
                <w:ilvl w:val="0"/>
                <w:numId w:val="0"/>
              </w:numPr>
              <w:tabs>
                <w:tab w:val="left" w:pos="180"/>
                <w:tab w:val="left" w:pos="540"/>
                <w:tab w:val="left" w:pos="1080"/>
              </w:tabs>
              <w:spacing w:line="48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④地径（D）：</w:t>
            </w:r>
            <w:r>
              <w:rPr>
                <w:rFonts w:hint="eastAsia" w:ascii="宋体" w:hAnsi="宋体" w:cs="宋体"/>
                <w:color w:val="000000" w:themeColor="text1"/>
                <w:kern w:val="0"/>
                <w:sz w:val="24"/>
                <w:lang w:val="en-US" w:eastAsia="zh-CN"/>
                <w14:textFill>
                  <w14:solidFill>
                    <w14:schemeClr w14:val="tx1"/>
                  </w14:solidFill>
                </w14:textFill>
              </w:rPr>
              <w:t>分枝点较低的树木土球上表面往上30cm处树木直径</w:t>
            </w:r>
            <w:r>
              <w:rPr>
                <w:rFonts w:hint="eastAsia" w:ascii="宋体" w:hAnsi="宋体" w:cs="宋体"/>
                <w:kern w:val="0"/>
                <w:sz w:val="24"/>
                <w:lang w:val="en-US" w:eastAsia="zh-CN"/>
              </w:rPr>
              <w:t>；</w:t>
            </w:r>
          </w:p>
          <w:p w14:paraId="6CBC5ED3">
            <w:pPr>
              <w:numPr>
                <w:ilvl w:val="0"/>
                <w:numId w:val="0"/>
              </w:numPr>
              <w:tabs>
                <w:tab w:val="left" w:pos="180"/>
                <w:tab w:val="left" w:pos="540"/>
                <w:tab w:val="left" w:pos="1080"/>
              </w:tabs>
              <w:spacing w:line="48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⑤冠幅（P）：苗木经过常规处理后的树冠正投影的正交直径平均值。在保证苗木移植成活和满足交通运输要求的前提下，应尽量保留苗木的原有冠幅，以利于绿化效果尽快体现。</w:t>
            </w:r>
          </w:p>
          <w:p w14:paraId="25F7AE7B">
            <w:pPr>
              <w:numPr>
                <w:ilvl w:val="0"/>
                <w:numId w:val="0"/>
              </w:numPr>
              <w:tabs>
                <w:tab w:val="left" w:pos="180"/>
                <w:tab w:val="left" w:pos="540"/>
                <w:tab w:val="left" w:pos="1080"/>
              </w:tabs>
              <w:spacing w:line="48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⑥土球大小：落叶乔木的土球大小为胸径的6--8倍。常绿乔木的土球大小为胸径的7--10倍。</w:t>
            </w:r>
          </w:p>
          <w:p w14:paraId="6D3EF90F">
            <w:pPr>
              <w:numPr>
                <w:ilvl w:val="0"/>
                <w:numId w:val="0"/>
              </w:numPr>
              <w:tabs>
                <w:tab w:val="left" w:pos="180"/>
                <w:tab w:val="left" w:pos="540"/>
                <w:tab w:val="left" w:pos="1080"/>
              </w:tabs>
              <w:spacing w:line="480" w:lineRule="auto"/>
              <w:ind w:firstLine="480" w:firstLineChars="200"/>
              <w:rPr>
                <w:rFonts w:hint="default" w:ascii="宋体" w:hAnsi="宋体" w:cs="宋体"/>
                <w:kern w:val="0"/>
                <w:sz w:val="24"/>
                <w:lang w:val="en-US" w:eastAsia="zh-CN"/>
              </w:rPr>
            </w:pPr>
            <w:r>
              <w:rPr>
                <w:rFonts w:hint="eastAsia" w:ascii="宋体" w:hAnsi="宋体" w:cs="宋体"/>
                <w:kern w:val="0"/>
                <w:sz w:val="24"/>
                <w:lang w:val="en-US" w:eastAsia="zh-CN"/>
              </w:rPr>
              <w:t>7、</w:t>
            </w:r>
            <w:r>
              <w:rPr>
                <w:rFonts w:hint="eastAsia" w:ascii="宋体" w:hAnsi="宋体" w:cs="宋体"/>
                <w:color w:val="FF0000"/>
                <w:kern w:val="0"/>
                <w:sz w:val="24"/>
                <w:lang w:val="en-US" w:eastAsia="zh-CN"/>
              </w:rPr>
              <w:t>本项目绿化养护除达到三级养护质量标准外，具体养护标准及养护要求还应按照《六合经济开发区园林绿化养护管理考核评分细则》执行。</w:t>
            </w:r>
            <w:bookmarkStart w:id="0" w:name="_GoBack"/>
            <w:bookmarkEnd w:id="0"/>
          </w:p>
          <w:p w14:paraId="6F87EFD3">
            <w:pPr>
              <w:tabs>
                <w:tab w:val="left" w:pos="180"/>
                <w:tab w:val="left" w:pos="540"/>
                <w:tab w:val="left" w:pos="1080"/>
              </w:tabs>
              <w:spacing w:line="480" w:lineRule="auto"/>
              <w:ind w:firstLine="480" w:firstLineChars="200"/>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其余未尽事宜参见工程施工规范、建设单位验收要求及工程量清单。</w:t>
            </w:r>
          </w:p>
          <w:p w14:paraId="45A6213B">
            <w:pPr>
              <w:tabs>
                <w:tab w:val="left" w:pos="180"/>
                <w:tab w:val="left" w:pos="540"/>
                <w:tab w:val="left" w:pos="1080"/>
              </w:tabs>
              <w:spacing w:line="480" w:lineRule="auto"/>
              <w:rPr>
                <w:rFonts w:ascii="宋体" w:hAnsi="宋体" w:cs="宋体"/>
                <w:kern w:val="0"/>
                <w:sz w:val="24"/>
              </w:rPr>
            </w:pPr>
          </w:p>
        </w:tc>
      </w:tr>
    </w:tbl>
    <w:p w14:paraId="567E471B"/>
    <w:sectPr>
      <w:headerReference r:id="rId3" w:type="default"/>
      <w:pgSz w:w="11906" w:h="16838"/>
      <w:pgMar w:top="993" w:right="1134" w:bottom="1091"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5D0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7E2FF"/>
    <w:multiLevelType w:val="singleLevel"/>
    <w:tmpl w:val="F1A7E2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1YzVlY2NkZTM2NTgxMWQ0MDU5OThmYzI3Y2M4OWQifQ=="/>
  </w:docVars>
  <w:rsids>
    <w:rsidRoot w:val="002F7B89"/>
    <w:rsid w:val="0000045E"/>
    <w:rsid w:val="00000835"/>
    <w:rsid w:val="000015BC"/>
    <w:rsid w:val="0000292C"/>
    <w:rsid w:val="000053E1"/>
    <w:rsid w:val="00005E01"/>
    <w:rsid w:val="00011337"/>
    <w:rsid w:val="0001779F"/>
    <w:rsid w:val="0002053B"/>
    <w:rsid w:val="00021435"/>
    <w:rsid w:val="00021CFE"/>
    <w:rsid w:val="00022F5E"/>
    <w:rsid w:val="00023764"/>
    <w:rsid w:val="00024A3B"/>
    <w:rsid w:val="00027D29"/>
    <w:rsid w:val="00027EFF"/>
    <w:rsid w:val="00030335"/>
    <w:rsid w:val="0003058C"/>
    <w:rsid w:val="00034961"/>
    <w:rsid w:val="00035B56"/>
    <w:rsid w:val="00040C95"/>
    <w:rsid w:val="00042B8F"/>
    <w:rsid w:val="00042F24"/>
    <w:rsid w:val="00046A2A"/>
    <w:rsid w:val="000549DC"/>
    <w:rsid w:val="00063FE9"/>
    <w:rsid w:val="00064FB7"/>
    <w:rsid w:val="00065308"/>
    <w:rsid w:val="00065C9F"/>
    <w:rsid w:val="000754E1"/>
    <w:rsid w:val="00076FF0"/>
    <w:rsid w:val="0008416E"/>
    <w:rsid w:val="0008495F"/>
    <w:rsid w:val="000870F0"/>
    <w:rsid w:val="00087B33"/>
    <w:rsid w:val="000918C4"/>
    <w:rsid w:val="00091DD3"/>
    <w:rsid w:val="000928AF"/>
    <w:rsid w:val="00093400"/>
    <w:rsid w:val="0009659C"/>
    <w:rsid w:val="00096F20"/>
    <w:rsid w:val="000A2133"/>
    <w:rsid w:val="000A5E9C"/>
    <w:rsid w:val="000A697C"/>
    <w:rsid w:val="000B35FF"/>
    <w:rsid w:val="000B5CE3"/>
    <w:rsid w:val="000C4DA5"/>
    <w:rsid w:val="000C77B3"/>
    <w:rsid w:val="000D071C"/>
    <w:rsid w:val="000D43FB"/>
    <w:rsid w:val="000D7B95"/>
    <w:rsid w:val="000E1C44"/>
    <w:rsid w:val="000E2394"/>
    <w:rsid w:val="000E64D3"/>
    <w:rsid w:val="000E6FF0"/>
    <w:rsid w:val="000E7117"/>
    <w:rsid w:val="000F60B1"/>
    <w:rsid w:val="000F67DA"/>
    <w:rsid w:val="0010387D"/>
    <w:rsid w:val="00103FA1"/>
    <w:rsid w:val="0010444B"/>
    <w:rsid w:val="00104888"/>
    <w:rsid w:val="00104ACC"/>
    <w:rsid w:val="00112E1E"/>
    <w:rsid w:val="00115B58"/>
    <w:rsid w:val="0012208A"/>
    <w:rsid w:val="001233BE"/>
    <w:rsid w:val="001249A5"/>
    <w:rsid w:val="00135FDD"/>
    <w:rsid w:val="00137706"/>
    <w:rsid w:val="00137D02"/>
    <w:rsid w:val="00140A6B"/>
    <w:rsid w:val="00143234"/>
    <w:rsid w:val="001437DB"/>
    <w:rsid w:val="00145310"/>
    <w:rsid w:val="001454AF"/>
    <w:rsid w:val="00151FDA"/>
    <w:rsid w:val="00157501"/>
    <w:rsid w:val="00157617"/>
    <w:rsid w:val="00160367"/>
    <w:rsid w:val="00161D1C"/>
    <w:rsid w:val="00167843"/>
    <w:rsid w:val="00172792"/>
    <w:rsid w:val="0017377E"/>
    <w:rsid w:val="00173C98"/>
    <w:rsid w:val="00181301"/>
    <w:rsid w:val="001826F1"/>
    <w:rsid w:val="00185CD5"/>
    <w:rsid w:val="00187362"/>
    <w:rsid w:val="00187B49"/>
    <w:rsid w:val="00191503"/>
    <w:rsid w:val="00193B81"/>
    <w:rsid w:val="00196BD6"/>
    <w:rsid w:val="001A1A8D"/>
    <w:rsid w:val="001A3018"/>
    <w:rsid w:val="001B02E5"/>
    <w:rsid w:val="001B0B94"/>
    <w:rsid w:val="001B4B8F"/>
    <w:rsid w:val="001B57BB"/>
    <w:rsid w:val="001B5A84"/>
    <w:rsid w:val="001B650F"/>
    <w:rsid w:val="001C273C"/>
    <w:rsid w:val="001C3CA3"/>
    <w:rsid w:val="001C466A"/>
    <w:rsid w:val="001D0D7F"/>
    <w:rsid w:val="001D5B12"/>
    <w:rsid w:val="001D5C08"/>
    <w:rsid w:val="001D5C4F"/>
    <w:rsid w:val="001D60CA"/>
    <w:rsid w:val="001D6D24"/>
    <w:rsid w:val="001E4A7C"/>
    <w:rsid w:val="001E4A8F"/>
    <w:rsid w:val="001E67C6"/>
    <w:rsid w:val="001F026D"/>
    <w:rsid w:val="001F12E2"/>
    <w:rsid w:val="001F22B3"/>
    <w:rsid w:val="001F40B1"/>
    <w:rsid w:val="001F5545"/>
    <w:rsid w:val="001F59C8"/>
    <w:rsid w:val="001F6F78"/>
    <w:rsid w:val="00205860"/>
    <w:rsid w:val="00205DAC"/>
    <w:rsid w:val="00207F3E"/>
    <w:rsid w:val="0021449C"/>
    <w:rsid w:val="00214AEA"/>
    <w:rsid w:val="00217676"/>
    <w:rsid w:val="00221A46"/>
    <w:rsid w:val="0022263B"/>
    <w:rsid w:val="0022733B"/>
    <w:rsid w:val="00232753"/>
    <w:rsid w:val="00232C06"/>
    <w:rsid w:val="00233138"/>
    <w:rsid w:val="002354F1"/>
    <w:rsid w:val="0023775D"/>
    <w:rsid w:val="0024674D"/>
    <w:rsid w:val="0024677E"/>
    <w:rsid w:val="00256AEA"/>
    <w:rsid w:val="00257B88"/>
    <w:rsid w:val="0026060F"/>
    <w:rsid w:val="00264688"/>
    <w:rsid w:val="002659E6"/>
    <w:rsid w:val="00266DE2"/>
    <w:rsid w:val="00266E9A"/>
    <w:rsid w:val="00267613"/>
    <w:rsid w:val="002705D2"/>
    <w:rsid w:val="00271AD2"/>
    <w:rsid w:val="0027297C"/>
    <w:rsid w:val="00272CF1"/>
    <w:rsid w:val="0027511B"/>
    <w:rsid w:val="0028062D"/>
    <w:rsid w:val="00280783"/>
    <w:rsid w:val="0028227C"/>
    <w:rsid w:val="00284516"/>
    <w:rsid w:val="0028560F"/>
    <w:rsid w:val="00286B13"/>
    <w:rsid w:val="002910D0"/>
    <w:rsid w:val="00292956"/>
    <w:rsid w:val="002A07F5"/>
    <w:rsid w:val="002A119B"/>
    <w:rsid w:val="002A3096"/>
    <w:rsid w:val="002A4DF4"/>
    <w:rsid w:val="002A5427"/>
    <w:rsid w:val="002A5646"/>
    <w:rsid w:val="002B0655"/>
    <w:rsid w:val="002B2931"/>
    <w:rsid w:val="002C056B"/>
    <w:rsid w:val="002C0CD6"/>
    <w:rsid w:val="002C3AEE"/>
    <w:rsid w:val="002C6525"/>
    <w:rsid w:val="002C6F68"/>
    <w:rsid w:val="002C71FD"/>
    <w:rsid w:val="002D39E9"/>
    <w:rsid w:val="002D5D76"/>
    <w:rsid w:val="002E1713"/>
    <w:rsid w:val="002E1B5D"/>
    <w:rsid w:val="002E2531"/>
    <w:rsid w:val="002E3231"/>
    <w:rsid w:val="002F0C51"/>
    <w:rsid w:val="002F1329"/>
    <w:rsid w:val="002F1421"/>
    <w:rsid w:val="002F4FF1"/>
    <w:rsid w:val="002F5739"/>
    <w:rsid w:val="002F67BC"/>
    <w:rsid w:val="002F7B89"/>
    <w:rsid w:val="003027A7"/>
    <w:rsid w:val="00314655"/>
    <w:rsid w:val="00325197"/>
    <w:rsid w:val="003252D6"/>
    <w:rsid w:val="00327B00"/>
    <w:rsid w:val="00330D50"/>
    <w:rsid w:val="003344FA"/>
    <w:rsid w:val="003351C8"/>
    <w:rsid w:val="003354A2"/>
    <w:rsid w:val="00337155"/>
    <w:rsid w:val="00337795"/>
    <w:rsid w:val="00343E83"/>
    <w:rsid w:val="00345B2D"/>
    <w:rsid w:val="00346989"/>
    <w:rsid w:val="0034762D"/>
    <w:rsid w:val="003519DC"/>
    <w:rsid w:val="003523F9"/>
    <w:rsid w:val="00355FEA"/>
    <w:rsid w:val="003560DA"/>
    <w:rsid w:val="00356E0F"/>
    <w:rsid w:val="00361063"/>
    <w:rsid w:val="0036480F"/>
    <w:rsid w:val="00365095"/>
    <w:rsid w:val="00374BCA"/>
    <w:rsid w:val="00375409"/>
    <w:rsid w:val="00382799"/>
    <w:rsid w:val="00382C51"/>
    <w:rsid w:val="00385E37"/>
    <w:rsid w:val="0039313B"/>
    <w:rsid w:val="00393852"/>
    <w:rsid w:val="003944C3"/>
    <w:rsid w:val="003A22B1"/>
    <w:rsid w:val="003A5E86"/>
    <w:rsid w:val="003A7E8B"/>
    <w:rsid w:val="003B135C"/>
    <w:rsid w:val="003B1978"/>
    <w:rsid w:val="003B2CC4"/>
    <w:rsid w:val="003B312E"/>
    <w:rsid w:val="003B3594"/>
    <w:rsid w:val="003B6002"/>
    <w:rsid w:val="003B7F48"/>
    <w:rsid w:val="003C0D99"/>
    <w:rsid w:val="003C2BC0"/>
    <w:rsid w:val="003C3BAD"/>
    <w:rsid w:val="003C3CA4"/>
    <w:rsid w:val="003D02B7"/>
    <w:rsid w:val="003D0669"/>
    <w:rsid w:val="003D0F2C"/>
    <w:rsid w:val="003D36F1"/>
    <w:rsid w:val="003E2AF5"/>
    <w:rsid w:val="003E5B1A"/>
    <w:rsid w:val="003F06D6"/>
    <w:rsid w:val="003F3A9C"/>
    <w:rsid w:val="003F3FE2"/>
    <w:rsid w:val="003F646A"/>
    <w:rsid w:val="003F7ADC"/>
    <w:rsid w:val="004018A8"/>
    <w:rsid w:val="0040224F"/>
    <w:rsid w:val="00402958"/>
    <w:rsid w:val="004048C7"/>
    <w:rsid w:val="0040564D"/>
    <w:rsid w:val="004058A0"/>
    <w:rsid w:val="00420474"/>
    <w:rsid w:val="00420CB6"/>
    <w:rsid w:val="00422FF9"/>
    <w:rsid w:val="00423EA5"/>
    <w:rsid w:val="00427457"/>
    <w:rsid w:val="0042747A"/>
    <w:rsid w:val="004328F3"/>
    <w:rsid w:val="00434EAB"/>
    <w:rsid w:val="00443E88"/>
    <w:rsid w:val="00445869"/>
    <w:rsid w:val="00450189"/>
    <w:rsid w:val="00451DD8"/>
    <w:rsid w:val="0045268E"/>
    <w:rsid w:val="00452E23"/>
    <w:rsid w:val="00453F09"/>
    <w:rsid w:val="00454065"/>
    <w:rsid w:val="0045613E"/>
    <w:rsid w:val="0046515E"/>
    <w:rsid w:val="00465D4E"/>
    <w:rsid w:val="004662FF"/>
    <w:rsid w:val="004667E3"/>
    <w:rsid w:val="00470251"/>
    <w:rsid w:val="004708C5"/>
    <w:rsid w:val="0047246E"/>
    <w:rsid w:val="00472D82"/>
    <w:rsid w:val="00475C55"/>
    <w:rsid w:val="00477464"/>
    <w:rsid w:val="00477911"/>
    <w:rsid w:val="00480DAD"/>
    <w:rsid w:val="004858E0"/>
    <w:rsid w:val="00487AF8"/>
    <w:rsid w:val="00490AAA"/>
    <w:rsid w:val="00492A3A"/>
    <w:rsid w:val="0049364D"/>
    <w:rsid w:val="00495021"/>
    <w:rsid w:val="00495E4A"/>
    <w:rsid w:val="004A0B40"/>
    <w:rsid w:val="004A24D7"/>
    <w:rsid w:val="004A25D1"/>
    <w:rsid w:val="004A35E5"/>
    <w:rsid w:val="004A7E70"/>
    <w:rsid w:val="004B2A94"/>
    <w:rsid w:val="004B3F4A"/>
    <w:rsid w:val="004C3B99"/>
    <w:rsid w:val="004C40CA"/>
    <w:rsid w:val="004C74AB"/>
    <w:rsid w:val="004D1B23"/>
    <w:rsid w:val="004D306D"/>
    <w:rsid w:val="004D765E"/>
    <w:rsid w:val="004D7719"/>
    <w:rsid w:val="004E67E1"/>
    <w:rsid w:val="004F32BB"/>
    <w:rsid w:val="004F54A7"/>
    <w:rsid w:val="005076F2"/>
    <w:rsid w:val="0051133C"/>
    <w:rsid w:val="00512AD0"/>
    <w:rsid w:val="0051319C"/>
    <w:rsid w:val="00513AFE"/>
    <w:rsid w:val="005159AF"/>
    <w:rsid w:val="00517C8D"/>
    <w:rsid w:val="00523520"/>
    <w:rsid w:val="00530165"/>
    <w:rsid w:val="005353DB"/>
    <w:rsid w:val="005379EE"/>
    <w:rsid w:val="0054608D"/>
    <w:rsid w:val="005479F7"/>
    <w:rsid w:val="00550F70"/>
    <w:rsid w:val="00553086"/>
    <w:rsid w:val="00553B64"/>
    <w:rsid w:val="00556D30"/>
    <w:rsid w:val="00557A72"/>
    <w:rsid w:val="00557F23"/>
    <w:rsid w:val="00560DAB"/>
    <w:rsid w:val="0056155D"/>
    <w:rsid w:val="005639F4"/>
    <w:rsid w:val="005664FC"/>
    <w:rsid w:val="0057111D"/>
    <w:rsid w:val="0057642C"/>
    <w:rsid w:val="00577521"/>
    <w:rsid w:val="005777E3"/>
    <w:rsid w:val="00577956"/>
    <w:rsid w:val="005802BB"/>
    <w:rsid w:val="0058280C"/>
    <w:rsid w:val="005829CF"/>
    <w:rsid w:val="005842E8"/>
    <w:rsid w:val="00585DD0"/>
    <w:rsid w:val="00586E6A"/>
    <w:rsid w:val="005921AC"/>
    <w:rsid w:val="00592FDD"/>
    <w:rsid w:val="005958B5"/>
    <w:rsid w:val="00597802"/>
    <w:rsid w:val="00597CAA"/>
    <w:rsid w:val="005A0696"/>
    <w:rsid w:val="005A1C8B"/>
    <w:rsid w:val="005A3776"/>
    <w:rsid w:val="005A5098"/>
    <w:rsid w:val="005A6332"/>
    <w:rsid w:val="005A7BCE"/>
    <w:rsid w:val="005B2A38"/>
    <w:rsid w:val="005B43E4"/>
    <w:rsid w:val="005B4B6D"/>
    <w:rsid w:val="005C1302"/>
    <w:rsid w:val="005C2242"/>
    <w:rsid w:val="005C23FB"/>
    <w:rsid w:val="005C7873"/>
    <w:rsid w:val="005D2B8A"/>
    <w:rsid w:val="005D31D7"/>
    <w:rsid w:val="005D32A3"/>
    <w:rsid w:val="005D443E"/>
    <w:rsid w:val="005D4C6C"/>
    <w:rsid w:val="005D6106"/>
    <w:rsid w:val="005F1BC7"/>
    <w:rsid w:val="005F241F"/>
    <w:rsid w:val="005F2A8B"/>
    <w:rsid w:val="005F2C5A"/>
    <w:rsid w:val="005F712E"/>
    <w:rsid w:val="00601289"/>
    <w:rsid w:val="006023E4"/>
    <w:rsid w:val="006109A3"/>
    <w:rsid w:val="00610DD4"/>
    <w:rsid w:val="006111CF"/>
    <w:rsid w:val="00614B8A"/>
    <w:rsid w:val="006150EF"/>
    <w:rsid w:val="00615B93"/>
    <w:rsid w:val="00616DC8"/>
    <w:rsid w:val="006175A3"/>
    <w:rsid w:val="0062095C"/>
    <w:rsid w:val="00620A01"/>
    <w:rsid w:val="0062652B"/>
    <w:rsid w:val="0063250F"/>
    <w:rsid w:val="0063624D"/>
    <w:rsid w:val="00636410"/>
    <w:rsid w:val="006420B2"/>
    <w:rsid w:val="00642EEF"/>
    <w:rsid w:val="0064500F"/>
    <w:rsid w:val="0065273D"/>
    <w:rsid w:val="00660D7C"/>
    <w:rsid w:val="00662611"/>
    <w:rsid w:val="006665F0"/>
    <w:rsid w:val="00670611"/>
    <w:rsid w:val="0067568B"/>
    <w:rsid w:val="00681B06"/>
    <w:rsid w:val="00682025"/>
    <w:rsid w:val="00683CE0"/>
    <w:rsid w:val="006875DD"/>
    <w:rsid w:val="00687FB8"/>
    <w:rsid w:val="00691178"/>
    <w:rsid w:val="006940E4"/>
    <w:rsid w:val="00694AD5"/>
    <w:rsid w:val="006A371D"/>
    <w:rsid w:val="006A3E60"/>
    <w:rsid w:val="006B052F"/>
    <w:rsid w:val="006B074D"/>
    <w:rsid w:val="006B5600"/>
    <w:rsid w:val="006B68E0"/>
    <w:rsid w:val="006B68EE"/>
    <w:rsid w:val="006B7C8E"/>
    <w:rsid w:val="006C1260"/>
    <w:rsid w:val="006C3070"/>
    <w:rsid w:val="006D0A12"/>
    <w:rsid w:val="006D6DD3"/>
    <w:rsid w:val="006F2FC5"/>
    <w:rsid w:val="006F4E04"/>
    <w:rsid w:val="006F552B"/>
    <w:rsid w:val="006F5EA8"/>
    <w:rsid w:val="0070561C"/>
    <w:rsid w:val="007143C6"/>
    <w:rsid w:val="00715602"/>
    <w:rsid w:val="0071718C"/>
    <w:rsid w:val="007211C0"/>
    <w:rsid w:val="0072577D"/>
    <w:rsid w:val="00725BF3"/>
    <w:rsid w:val="00741364"/>
    <w:rsid w:val="007427C3"/>
    <w:rsid w:val="007433EB"/>
    <w:rsid w:val="00744927"/>
    <w:rsid w:val="00745D9D"/>
    <w:rsid w:val="00750CF1"/>
    <w:rsid w:val="0075271A"/>
    <w:rsid w:val="00754B6E"/>
    <w:rsid w:val="00756738"/>
    <w:rsid w:val="00757A91"/>
    <w:rsid w:val="00757FBE"/>
    <w:rsid w:val="0076560D"/>
    <w:rsid w:val="007658DE"/>
    <w:rsid w:val="0077241A"/>
    <w:rsid w:val="00775D89"/>
    <w:rsid w:val="00776F82"/>
    <w:rsid w:val="00777506"/>
    <w:rsid w:val="0078423E"/>
    <w:rsid w:val="007849C2"/>
    <w:rsid w:val="00785C09"/>
    <w:rsid w:val="00792A9F"/>
    <w:rsid w:val="007935D5"/>
    <w:rsid w:val="00793E3B"/>
    <w:rsid w:val="007940A6"/>
    <w:rsid w:val="00797978"/>
    <w:rsid w:val="007A4B7A"/>
    <w:rsid w:val="007A6995"/>
    <w:rsid w:val="007A7495"/>
    <w:rsid w:val="007B3BB4"/>
    <w:rsid w:val="007C051A"/>
    <w:rsid w:val="007C09F3"/>
    <w:rsid w:val="007C0CB8"/>
    <w:rsid w:val="007C7073"/>
    <w:rsid w:val="007D4EED"/>
    <w:rsid w:val="007E0506"/>
    <w:rsid w:val="007E305B"/>
    <w:rsid w:val="007E4F85"/>
    <w:rsid w:val="007E5922"/>
    <w:rsid w:val="007E667D"/>
    <w:rsid w:val="007E7466"/>
    <w:rsid w:val="007F1EAD"/>
    <w:rsid w:val="007F3332"/>
    <w:rsid w:val="007F491A"/>
    <w:rsid w:val="007F605F"/>
    <w:rsid w:val="00803FA5"/>
    <w:rsid w:val="00811C5F"/>
    <w:rsid w:val="00815AFE"/>
    <w:rsid w:val="00815CC4"/>
    <w:rsid w:val="00817DB5"/>
    <w:rsid w:val="008217BD"/>
    <w:rsid w:val="00831090"/>
    <w:rsid w:val="00831B81"/>
    <w:rsid w:val="008359C9"/>
    <w:rsid w:val="008370EF"/>
    <w:rsid w:val="00840D9C"/>
    <w:rsid w:val="00843AB1"/>
    <w:rsid w:val="00843F4B"/>
    <w:rsid w:val="00844016"/>
    <w:rsid w:val="008440A5"/>
    <w:rsid w:val="00852BA3"/>
    <w:rsid w:val="00854DB6"/>
    <w:rsid w:val="008634A9"/>
    <w:rsid w:val="0087037E"/>
    <w:rsid w:val="00872825"/>
    <w:rsid w:val="008730E7"/>
    <w:rsid w:val="00875388"/>
    <w:rsid w:val="008768C5"/>
    <w:rsid w:val="008768D3"/>
    <w:rsid w:val="00883B74"/>
    <w:rsid w:val="0088573D"/>
    <w:rsid w:val="00887769"/>
    <w:rsid w:val="00892282"/>
    <w:rsid w:val="00896FC5"/>
    <w:rsid w:val="00897B17"/>
    <w:rsid w:val="008A1032"/>
    <w:rsid w:val="008A3ADC"/>
    <w:rsid w:val="008A60C4"/>
    <w:rsid w:val="008A6A5A"/>
    <w:rsid w:val="008A6F00"/>
    <w:rsid w:val="008B0174"/>
    <w:rsid w:val="008B3C65"/>
    <w:rsid w:val="008C163B"/>
    <w:rsid w:val="008C17AC"/>
    <w:rsid w:val="008D417A"/>
    <w:rsid w:val="008D420B"/>
    <w:rsid w:val="008D50A3"/>
    <w:rsid w:val="008D692D"/>
    <w:rsid w:val="008E1B3C"/>
    <w:rsid w:val="008E560A"/>
    <w:rsid w:val="008F1195"/>
    <w:rsid w:val="008F188B"/>
    <w:rsid w:val="00900114"/>
    <w:rsid w:val="009016BC"/>
    <w:rsid w:val="009071A2"/>
    <w:rsid w:val="009117AD"/>
    <w:rsid w:val="0091209C"/>
    <w:rsid w:val="0091460F"/>
    <w:rsid w:val="00916AD3"/>
    <w:rsid w:val="00920CBE"/>
    <w:rsid w:val="0092180A"/>
    <w:rsid w:val="00921C37"/>
    <w:rsid w:val="00924416"/>
    <w:rsid w:val="009258BD"/>
    <w:rsid w:val="009270AC"/>
    <w:rsid w:val="00930C26"/>
    <w:rsid w:val="009335F4"/>
    <w:rsid w:val="00936F7A"/>
    <w:rsid w:val="00937A46"/>
    <w:rsid w:val="00940CE4"/>
    <w:rsid w:val="00943000"/>
    <w:rsid w:val="00950243"/>
    <w:rsid w:val="0095421D"/>
    <w:rsid w:val="009626DE"/>
    <w:rsid w:val="00962DC7"/>
    <w:rsid w:val="009654AE"/>
    <w:rsid w:val="00967C02"/>
    <w:rsid w:val="00971390"/>
    <w:rsid w:val="00971D9C"/>
    <w:rsid w:val="00973EF1"/>
    <w:rsid w:val="009745BA"/>
    <w:rsid w:val="00984F9A"/>
    <w:rsid w:val="00995193"/>
    <w:rsid w:val="00996B0E"/>
    <w:rsid w:val="00997084"/>
    <w:rsid w:val="009A09F3"/>
    <w:rsid w:val="009A7701"/>
    <w:rsid w:val="009B0A2D"/>
    <w:rsid w:val="009B1D35"/>
    <w:rsid w:val="009C3E69"/>
    <w:rsid w:val="009C5335"/>
    <w:rsid w:val="009C64C6"/>
    <w:rsid w:val="009C7A0C"/>
    <w:rsid w:val="009D113F"/>
    <w:rsid w:val="009D61F0"/>
    <w:rsid w:val="009E377E"/>
    <w:rsid w:val="009E5A87"/>
    <w:rsid w:val="009E65EE"/>
    <w:rsid w:val="009E69DA"/>
    <w:rsid w:val="009E6D84"/>
    <w:rsid w:val="00A0064B"/>
    <w:rsid w:val="00A02B4B"/>
    <w:rsid w:val="00A03041"/>
    <w:rsid w:val="00A04A83"/>
    <w:rsid w:val="00A05A91"/>
    <w:rsid w:val="00A10471"/>
    <w:rsid w:val="00A14BA5"/>
    <w:rsid w:val="00A15B98"/>
    <w:rsid w:val="00A3046A"/>
    <w:rsid w:val="00A33AE8"/>
    <w:rsid w:val="00A33D7D"/>
    <w:rsid w:val="00A34D39"/>
    <w:rsid w:val="00A37420"/>
    <w:rsid w:val="00A37EF6"/>
    <w:rsid w:val="00A407F9"/>
    <w:rsid w:val="00A416C2"/>
    <w:rsid w:val="00A435F5"/>
    <w:rsid w:val="00A46F4F"/>
    <w:rsid w:val="00A54540"/>
    <w:rsid w:val="00A549FE"/>
    <w:rsid w:val="00A55EF6"/>
    <w:rsid w:val="00A56276"/>
    <w:rsid w:val="00A570BC"/>
    <w:rsid w:val="00A602A5"/>
    <w:rsid w:val="00A622FF"/>
    <w:rsid w:val="00A65E3E"/>
    <w:rsid w:val="00A6632F"/>
    <w:rsid w:val="00A66823"/>
    <w:rsid w:val="00A66CE8"/>
    <w:rsid w:val="00A67181"/>
    <w:rsid w:val="00A70494"/>
    <w:rsid w:val="00A70DA7"/>
    <w:rsid w:val="00A72367"/>
    <w:rsid w:val="00A754ED"/>
    <w:rsid w:val="00A75B8C"/>
    <w:rsid w:val="00A770E0"/>
    <w:rsid w:val="00A80F23"/>
    <w:rsid w:val="00A83841"/>
    <w:rsid w:val="00A85677"/>
    <w:rsid w:val="00A85D9A"/>
    <w:rsid w:val="00A939D1"/>
    <w:rsid w:val="00A94FD8"/>
    <w:rsid w:val="00AA1BA8"/>
    <w:rsid w:val="00AA215A"/>
    <w:rsid w:val="00AA26C2"/>
    <w:rsid w:val="00AA4984"/>
    <w:rsid w:val="00AA519F"/>
    <w:rsid w:val="00AA54CE"/>
    <w:rsid w:val="00AA6929"/>
    <w:rsid w:val="00AB0C21"/>
    <w:rsid w:val="00AC083D"/>
    <w:rsid w:val="00AC265E"/>
    <w:rsid w:val="00AC3D42"/>
    <w:rsid w:val="00AC4950"/>
    <w:rsid w:val="00AD0D99"/>
    <w:rsid w:val="00AD51B7"/>
    <w:rsid w:val="00AD726D"/>
    <w:rsid w:val="00AE6E93"/>
    <w:rsid w:val="00AF1824"/>
    <w:rsid w:val="00AF3FB9"/>
    <w:rsid w:val="00AF6211"/>
    <w:rsid w:val="00AF6A4E"/>
    <w:rsid w:val="00B01F41"/>
    <w:rsid w:val="00B02093"/>
    <w:rsid w:val="00B02158"/>
    <w:rsid w:val="00B02717"/>
    <w:rsid w:val="00B034F8"/>
    <w:rsid w:val="00B047AA"/>
    <w:rsid w:val="00B05062"/>
    <w:rsid w:val="00B06584"/>
    <w:rsid w:val="00B06DB6"/>
    <w:rsid w:val="00B13162"/>
    <w:rsid w:val="00B17DCA"/>
    <w:rsid w:val="00B21751"/>
    <w:rsid w:val="00B22499"/>
    <w:rsid w:val="00B23FFF"/>
    <w:rsid w:val="00B24151"/>
    <w:rsid w:val="00B243EC"/>
    <w:rsid w:val="00B27345"/>
    <w:rsid w:val="00B3009F"/>
    <w:rsid w:val="00B30E4F"/>
    <w:rsid w:val="00B33711"/>
    <w:rsid w:val="00B365AF"/>
    <w:rsid w:val="00B36D30"/>
    <w:rsid w:val="00B37A38"/>
    <w:rsid w:val="00B45C65"/>
    <w:rsid w:val="00B46E03"/>
    <w:rsid w:val="00B511BF"/>
    <w:rsid w:val="00B51C36"/>
    <w:rsid w:val="00B62187"/>
    <w:rsid w:val="00B64B6E"/>
    <w:rsid w:val="00B64D6F"/>
    <w:rsid w:val="00B70FEB"/>
    <w:rsid w:val="00B723A8"/>
    <w:rsid w:val="00B727C8"/>
    <w:rsid w:val="00B766CE"/>
    <w:rsid w:val="00B772F9"/>
    <w:rsid w:val="00B921B2"/>
    <w:rsid w:val="00B9252C"/>
    <w:rsid w:val="00B939FF"/>
    <w:rsid w:val="00B9592E"/>
    <w:rsid w:val="00BA0C3B"/>
    <w:rsid w:val="00BA0E61"/>
    <w:rsid w:val="00BA2CB0"/>
    <w:rsid w:val="00BA50C7"/>
    <w:rsid w:val="00BB1576"/>
    <w:rsid w:val="00BB1815"/>
    <w:rsid w:val="00BC0919"/>
    <w:rsid w:val="00BD116C"/>
    <w:rsid w:val="00BD1C47"/>
    <w:rsid w:val="00BD3171"/>
    <w:rsid w:val="00BD4E0D"/>
    <w:rsid w:val="00BE03A6"/>
    <w:rsid w:val="00BE161A"/>
    <w:rsid w:val="00BE2287"/>
    <w:rsid w:val="00BE2391"/>
    <w:rsid w:val="00BE27F2"/>
    <w:rsid w:val="00BE5D59"/>
    <w:rsid w:val="00BF1411"/>
    <w:rsid w:val="00BF4817"/>
    <w:rsid w:val="00BF550A"/>
    <w:rsid w:val="00BF6AEF"/>
    <w:rsid w:val="00C00BFC"/>
    <w:rsid w:val="00C05CB5"/>
    <w:rsid w:val="00C07E19"/>
    <w:rsid w:val="00C1000A"/>
    <w:rsid w:val="00C11FBF"/>
    <w:rsid w:val="00C1347D"/>
    <w:rsid w:val="00C137F1"/>
    <w:rsid w:val="00C15BBB"/>
    <w:rsid w:val="00C26E7A"/>
    <w:rsid w:val="00C37C74"/>
    <w:rsid w:val="00C42197"/>
    <w:rsid w:val="00C42D17"/>
    <w:rsid w:val="00C45926"/>
    <w:rsid w:val="00C528D2"/>
    <w:rsid w:val="00C53DAB"/>
    <w:rsid w:val="00C623C2"/>
    <w:rsid w:val="00C65D54"/>
    <w:rsid w:val="00C66AD1"/>
    <w:rsid w:val="00C71791"/>
    <w:rsid w:val="00C718A7"/>
    <w:rsid w:val="00C72965"/>
    <w:rsid w:val="00C72EE9"/>
    <w:rsid w:val="00C74005"/>
    <w:rsid w:val="00C76212"/>
    <w:rsid w:val="00C82996"/>
    <w:rsid w:val="00C82A7B"/>
    <w:rsid w:val="00C848C9"/>
    <w:rsid w:val="00C862C5"/>
    <w:rsid w:val="00C86A14"/>
    <w:rsid w:val="00C930F3"/>
    <w:rsid w:val="00C94337"/>
    <w:rsid w:val="00CA0974"/>
    <w:rsid w:val="00CA5C43"/>
    <w:rsid w:val="00CB077B"/>
    <w:rsid w:val="00CB3455"/>
    <w:rsid w:val="00CB4591"/>
    <w:rsid w:val="00CB57A6"/>
    <w:rsid w:val="00CB6A8C"/>
    <w:rsid w:val="00CB76A0"/>
    <w:rsid w:val="00CB7A71"/>
    <w:rsid w:val="00CC0A3E"/>
    <w:rsid w:val="00CC3064"/>
    <w:rsid w:val="00CC57CC"/>
    <w:rsid w:val="00CC5D28"/>
    <w:rsid w:val="00CC5D96"/>
    <w:rsid w:val="00CD0953"/>
    <w:rsid w:val="00CD27EF"/>
    <w:rsid w:val="00CD507B"/>
    <w:rsid w:val="00CE03F0"/>
    <w:rsid w:val="00CE0F3F"/>
    <w:rsid w:val="00CE13BB"/>
    <w:rsid w:val="00CE1DC4"/>
    <w:rsid w:val="00CE2FF6"/>
    <w:rsid w:val="00CF581F"/>
    <w:rsid w:val="00CF71DB"/>
    <w:rsid w:val="00D00030"/>
    <w:rsid w:val="00D01EDF"/>
    <w:rsid w:val="00D0268F"/>
    <w:rsid w:val="00D0719C"/>
    <w:rsid w:val="00D077B4"/>
    <w:rsid w:val="00D10F6E"/>
    <w:rsid w:val="00D11007"/>
    <w:rsid w:val="00D1182B"/>
    <w:rsid w:val="00D156C8"/>
    <w:rsid w:val="00D158D7"/>
    <w:rsid w:val="00D20122"/>
    <w:rsid w:val="00D208A7"/>
    <w:rsid w:val="00D209AD"/>
    <w:rsid w:val="00D20A83"/>
    <w:rsid w:val="00D22CDC"/>
    <w:rsid w:val="00D23190"/>
    <w:rsid w:val="00D245F8"/>
    <w:rsid w:val="00D27134"/>
    <w:rsid w:val="00D279E5"/>
    <w:rsid w:val="00D34AAE"/>
    <w:rsid w:val="00D350D5"/>
    <w:rsid w:val="00D350EC"/>
    <w:rsid w:val="00D367FB"/>
    <w:rsid w:val="00D53C3B"/>
    <w:rsid w:val="00D547A0"/>
    <w:rsid w:val="00D57162"/>
    <w:rsid w:val="00D62EBA"/>
    <w:rsid w:val="00D63895"/>
    <w:rsid w:val="00D66F72"/>
    <w:rsid w:val="00D71E60"/>
    <w:rsid w:val="00D77865"/>
    <w:rsid w:val="00D82527"/>
    <w:rsid w:val="00D84FCB"/>
    <w:rsid w:val="00D86E8B"/>
    <w:rsid w:val="00D86FD9"/>
    <w:rsid w:val="00D87003"/>
    <w:rsid w:val="00D918A5"/>
    <w:rsid w:val="00D96F6D"/>
    <w:rsid w:val="00D977CA"/>
    <w:rsid w:val="00DA066B"/>
    <w:rsid w:val="00DA0801"/>
    <w:rsid w:val="00DA0FE5"/>
    <w:rsid w:val="00DA23EA"/>
    <w:rsid w:val="00DA4F07"/>
    <w:rsid w:val="00DA569A"/>
    <w:rsid w:val="00DA606A"/>
    <w:rsid w:val="00DA789C"/>
    <w:rsid w:val="00DB2F68"/>
    <w:rsid w:val="00DB48AC"/>
    <w:rsid w:val="00DB5F02"/>
    <w:rsid w:val="00DB6B9A"/>
    <w:rsid w:val="00DC21FA"/>
    <w:rsid w:val="00DC3A6D"/>
    <w:rsid w:val="00DC4A06"/>
    <w:rsid w:val="00DD0583"/>
    <w:rsid w:val="00DD572A"/>
    <w:rsid w:val="00DE076E"/>
    <w:rsid w:val="00DE1625"/>
    <w:rsid w:val="00DE381A"/>
    <w:rsid w:val="00DE3C94"/>
    <w:rsid w:val="00DE44A3"/>
    <w:rsid w:val="00DE6D37"/>
    <w:rsid w:val="00DE7A4C"/>
    <w:rsid w:val="00DF0E75"/>
    <w:rsid w:val="00DF13CB"/>
    <w:rsid w:val="00DF21E0"/>
    <w:rsid w:val="00DF6017"/>
    <w:rsid w:val="00E01168"/>
    <w:rsid w:val="00E02AF3"/>
    <w:rsid w:val="00E02EC0"/>
    <w:rsid w:val="00E0506E"/>
    <w:rsid w:val="00E06C1E"/>
    <w:rsid w:val="00E11237"/>
    <w:rsid w:val="00E13F5C"/>
    <w:rsid w:val="00E16885"/>
    <w:rsid w:val="00E23934"/>
    <w:rsid w:val="00E24782"/>
    <w:rsid w:val="00E323FD"/>
    <w:rsid w:val="00E33CEF"/>
    <w:rsid w:val="00E40270"/>
    <w:rsid w:val="00E41166"/>
    <w:rsid w:val="00E41504"/>
    <w:rsid w:val="00E41CF0"/>
    <w:rsid w:val="00E45E4C"/>
    <w:rsid w:val="00E460D9"/>
    <w:rsid w:val="00E52B52"/>
    <w:rsid w:val="00E538E7"/>
    <w:rsid w:val="00E55F68"/>
    <w:rsid w:val="00E62DDF"/>
    <w:rsid w:val="00E63190"/>
    <w:rsid w:val="00E632B2"/>
    <w:rsid w:val="00E6657A"/>
    <w:rsid w:val="00E66E2F"/>
    <w:rsid w:val="00E70E11"/>
    <w:rsid w:val="00E70E90"/>
    <w:rsid w:val="00E750A0"/>
    <w:rsid w:val="00E76CB3"/>
    <w:rsid w:val="00E81A10"/>
    <w:rsid w:val="00E871B0"/>
    <w:rsid w:val="00E87ACB"/>
    <w:rsid w:val="00E96594"/>
    <w:rsid w:val="00EA19DE"/>
    <w:rsid w:val="00EA4AA6"/>
    <w:rsid w:val="00EA53E8"/>
    <w:rsid w:val="00EA79CF"/>
    <w:rsid w:val="00EB326F"/>
    <w:rsid w:val="00EB656F"/>
    <w:rsid w:val="00EB7682"/>
    <w:rsid w:val="00ED6D55"/>
    <w:rsid w:val="00EE6489"/>
    <w:rsid w:val="00EE6961"/>
    <w:rsid w:val="00EE6C26"/>
    <w:rsid w:val="00EF0A00"/>
    <w:rsid w:val="00EF1556"/>
    <w:rsid w:val="00EF2356"/>
    <w:rsid w:val="00EF41CF"/>
    <w:rsid w:val="00EF70E2"/>
    <w:rsid w:val="00F02C9F"/>
    <w:rsid w:val="00F02EE5"/>
    <w:rsid w:val="00F02FB6"/>
    <w:rsid w:val="00F053C5"/>
    <w:rsid w:val="00F05C34"/>
    <w:rsid w:val="00F10FDA"/>
    <w:rsid w:val="00F11136"/>
    <w:rsid w:val="00F1369A"/>
    <w:rsid w:val="00F1544C"/>
    <w:rsid w:val="00F15A57"/>
    <w:rsid w:val="00F1767A"/>
    <w:rsid w:val="00F2165C"/>
    <w:rsid w:val="00F25D63"/>
    <w:rsid w:val="00F3533E"/>
    <w:rsid w:val="00F35FD5"/>
    <w:rsid w:val="00F3629C"/>
    <w:rsid w:val="00F36CD0"/>
    <w:rsid w:val="00F453AC"/>
    <w:rsid w:val="00F54FC3"/>
    <w:rsid w:val="00F550F4"/>
    <w:rsid w:val="00F62A3C"/>
    <w:rsid w:val="00F63B2A"/>
    <w:rsid w:val="00F65A45"/>
    <w:rsid w:val="00F678C1"/>
    <w:rsid w:val="00F67F6B"/>
    <w:rsid w:val="00F80096"/>
    <w:rsid w:val="00F80DA7"/>
    <w:rsid w:val="00F82A7E"/>
    <w:rsid w:val="00F82F07"/>
    <w:rsid w:val="00F84F58"/>
    <w:rsid w:val="00F868DC"/>
    <w:rsid w:val="00F8728E"/>
    <w:rsid w:val="00F87DC6"/>
    <w:rsid w:val="00F91392"/>
    <w:rsid w:val="00F91D62"/>
    <w:rsid w:val="00F92C45"/>
    <w:rsid w:val="00F94F78"/>
    <w:rsid w:val="00F960D8"/>
    <w:rsid w:val="00F96A09"/>
    <w:rsid w:val="00F96D16"/>
    <w:rsid w:val="00F97253"/>
    <w:rsid w:val="00FA02E3"/>
    <w:rsid w:val="00FA07EB"/>
    <w:rsid w:val="00FA17FC"/>
    <w:rsid w:val="00FA4B37"/>
    <w:rsid w:val="00FB061C"/>
    <w:rsid w:val="00FB33AB"/>
    <w:rsid w:val="00FB38ED"/>
    <w:rsid w:val="00FB437B"/>
    <w:rsid w:val="00FB5B29"/>
    <w:rsid w:val="00FB6972"/>
    <w:rsid w:val="00FC1B2E"/>
    <w:rsid w:val="00FC4DF5"/>
    <w:rsid w:val="00FD2863"/>
    <w:rsid w:val="00FD34D9"/>
    <w:rsid w:val="00FD39F2"/>
    <w:rsid w:val="00FD4C0C"/>
    <w:rsid w:val="00FD5015"/>
    <w:rsid w:val="00FD578E"/>
    <w:rsid w:val="00FD627D"/>
    <w:rsid w:val="00FE1CCA"/>
    <w:rsid w:val="00FE494A"/>
    <w:rsid w:val="00FE530A"/>
    <w:rsid w:val="00FE7088"/>
    <w:rsid w:val="00FF16A6"/>
    <w:rsid w:val="00FF31D9"/>
    <w:rsid w:val="00FF3D9A"/>
    <w:rsid w:val="00FF616B"/>
    <w:rsid w:val="00FF664D"/>
    <w:rsid w:val="00FF7FD5"/>
    <w:rsid w:val="02BA4F73"/>
    <w:rsid w:val="036D4ADE"/>
    <w:rsid w:val="0D8D0FAE"/>
    <w:rsid w:val="119A7465"/>
    <w:rsid w:val="14A93727"/>
    <w:rsid w:val="185D3F13"/>
    <w:rsid w:val="1A001B02"/>
    <w:rsid w:val="2FF7272E"/>
    <w:rsid w:val="462D538A"/>
    <w:rsid w:val="4A317C5F"/>
    <w:rsid w:val="537E074A"/>
    <w:rsid w:val="7200138F"/>
    <w:rsid w:val="74531A0F"/>
    <w:rsid w:val="754E7067"/>
    <w:rsid w:val="7705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列表段落1"/>
    <w:basedOn w:val="1"/>
    <w:qFormat/>
    <w:uiPriority w:val="0"/>
    <w:pPr>
      <w:ind w:firstLine="420" w:firstLineChars="200"/>
    </w:pPr>
    <w:rPr>
      <w:rFonts w:ascii="Calibri" w:hAnsi="Calibri"/>
      <w:szCs w:val="22"/>
    </w:rPr>
  </w:style>
  <w:style w:type="paragraph" w:customStyle="1" w:styleId="1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1879</Words>
  <Characters>2075</Characters>
  <Lines>13</Lines>
  <Paragraphs>3</Paragraphs>
  <TotalTime>1</TotalTime>
  <ScaleCrop>false</ScaleCrop>
  <LinksUpToDate>false</LinksUpToDate>
  <CharactersWithSpaces>2083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2024-06-19T00:43:00Z</dcterms:created>
  <dc:creator>系统管理员(admin)</dc:creator>
  <cp:lastModifiedBy> </cp:lastModifiedBy>
  <cp:lastPrinted>2009-04-15T07:04:00Z</cp:lastPrinted>
  <dcterms:modified xsi:type="dcterms:W3CDTF">2025-12-31T06:56:20Z</dcterms:modified>
  <dc:title>填 表 须 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086D8769D4854C38B5E675BD5769218E_12</vt:lpwstr>
  </property>
  <property fmtid="{D5CDD505-2E9C-101B-9397-08002B2CF9AE}" pid="4" name="KSOTemplateDocerSaveRecord">
    <vt:lpwstr>eyJoZGlkIjoiYTI1YzVlY2NkZTM2NTgxMWQ0MDU5OThmYzI3Y2M4OWQiLCJ1c2VySWQiOiI2Njk4NTQ4MjAifQ==</vt:lpwstr>
  </property>
</Properties>
</file>