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rPr>
      </w:pPr>
      <w:r>
        <w:rPr>
          <w:rFonts w:ascii="Arial" w:hAnsi="Arial" w:eastAsia="黑体"/>
          <w:b/>
          <w:bCs/>
          <w:color w:val="000000" w:themeColor="text1"/>
          <w:sz w:val="84"/>
          <w:szCs w:val="24"/>
          <w:highlight w:val="none"/>
        </w:rPr>
      </w:r>
      <w:r>
        <w:rPr>
          <w:color w:val="000000" w:themeColor="text1"/>
          <w:highlight w:val="none"/>
        </w:rPr>
      </w:r>
    </w:p>
    <w:p>
      <w:pPr>
        <w:pStyle w:val="986"/>
        <w:rPr>
          <w:color w:val="000000" w:themeColor="text1"/>
          <w:highlight w:val="none"/>
        </w:rPr>
      </w:pPr>
      <w:r>
        <w:rPr>
          <w:color w:val="000000" w:themeColor="text1"/>
          <w:highlight w:val="none"/>
        </w:rPr>
      </w:r>
      <w:r>
        <w:rPr>
          <w:color w:val="000000" w:themeColor="text1"/>
          <w:highlight w:val="none"/>
        </w:rPr>
      </w:r>
    </w:p>
    <w:p>
      <w:pPr>
        <w:pStyle w:val="997"/>
        <w:jc w:val="center"/>
        <w:rPr>
          <w:rFonts w:eastAsia="黑体"/>
          <w:b/>
          <w:bCs/>
          <w:color w:val="000000" w:themeColor="text1"/>
          <w:sz w:val="84"/>
          <w:highlight w:val="none"/>
        </w:rPr>
      </w:pPr>
      <w:r>
        <w:rPr>
          <w:rFonts w:hint="eastAsia" w:eastAsia="黑体"/>
          <w:b/>
          <w:bCs/>
          <w:color w:val="000000" w:themeColor="text1"/>
          <w:sz w:val="84"/>
          <w:highlight w:val="none"/>
        </w:rPr>
        <w:t xml:space="preserve">招　标　文　件</w:t>
      </w:r>
      <w:r>
        <w:rPr>
          <w:color w:val="000000" w:themeColor="text1"/>
          <w:highlight w:val="none"/>
        </w:rPr>
      </w:r>
    </w:p>
    <w:p>
      <w:pPr>
        <w:ind w:left="2997" w:hanging="1506"/>
        <w:spacing w:line="360" w:lineRule="auto"/>
        <w:rPr>
          <w:rFonts w:hint="eastAsia" w:eastAsia="宋体"/>
          <w:b/>
          <w:color w:val="000000" w:themeColor="text1"/>
          <w:sz w:val="30"/>
          <w:szCs w:val="30"/>
          <w:highlight w:val="none"/>
          <w:u w:val="single"/>
        </w:rPr>
      </w:pPr>
      <w:r>
        <w:rPr>
          <w:rFonts w:hint="eastAsia"/>
          <w:b/>
          <w:color w:val="000000" w:themeColor="text1"/>
          <w:sz w:val="30"/>
          <w:szCs w:val="30"/>
          <w:highlight w:val="none"/>
        </w:rPr>
        <w:t xml:space="preserve">项目名称：</w:t>
      </w:r>
      <w:r>
        <w:rPr>
          <w:rFonts w:hint="eastAsia" w:ascii="宋体" w:hAnsi="宋体" w:cs="宋体"/>
          <w:b/>
          <w:color w:val="000000" w:themeColor="text1"/>
          <w:sz w:val="30"/>
          <w:szCs w:val="30"/>
          <w:highlight w:val="none"/>
          <w:lang w:eastAsia="zh-CN"/>
        </w:rPr>
        <w:t xml:space="preserve">南京一中浦口分校等校（园）教学、办公木器及后勤等设备采购项目</w:t>
      </w:r>
      <w:r>
        <w:rPr>
          <w:color w:val="000000" w:themeColor="text1"/>
          <w:highlight w:val="none"/>
        </w:rPr>
      </w:r>
    </w:p>
    <w:p>
      <w:pPr>
        <w:ind w:firstLine="1506"/>
        <w:spacing w:line="360" w:lineRule="auto"/>
        <w:rPr>
          <w:rFonts w:hint="eastAsia"/>
          <w:b/>
          <w:color w:val="000000" w:themeColor="text1"/>
          <w:sz w:val="30"/>
          <w:szCs w:val="30"/>
          <w:highlight w:val="none"/>
        </w:rPr>
      </w:pPr>
      <w:r>
        <w:rPr>
          <w:rFonts w:hint="eastAsia"/>
          <w:b/>
          <w:color w:val="000000" w:themeColor="text1"/>
          <w:sz w:val="30"/>
          <w:szCs w:val="30"/>
          <w:highlight w:val="none"/>
        </w:rPr>
        <w:t xml:space="preserve">项目编号：</w:t>
      </w:r>
      <w:r>
        <w:rPr>
          <w:rFonts w:hint="eastAsia"/>
          <w:b/>
          <w:color w:val="000000" w:themeColor="text1"/>
          <w:sz w:val="30"/>
          <w:szCs w:val="30"/>
          <w:highlight w:val="none"/>
          <w:lang w:eastAsia="zh-CN"/>
        </w:rPr>
        <w:t xml:space="preserve">JSZC-320111-JZCG-G2026-0032</w:t>
      </w:r>
      <w:r>
        <w:rPr>
          <w:color w:val="000000" w:themeColor="text1"/>
          <w:highlight w:val="none"/>
        </w:rPr>
      </w:r>
    </w:p>
    <w:p>
      <w:pPr>
        <w:ind w:firstLine="3719"/>
        <w:jc w:val="both"/>
        <w:spacing w:line="360" w:lineRule="auto"/>
        <w:rPr>
          <w:b/>
          <w:color w:val="000000" w:themeColor="text1"/>
          <w:sz w:val="30"/>
          <w:szCs w:val="30"/>
          <w:highlight w:val="none"/>
        </w:rPr>
      </w:pPr>
      <w:r>
        <w:rPr>
          <w:rFonts w:hint="eastAsia" w:ascii="宋体" w:hAnsi="宋体" w:cs="宋体"/>
          <w:b/>
          <w:color w:val="000000" w:themeColor="text1"/>
          <w:sz w:val="30"/>
          <w:szCs w:val="30"/>
          <w:highlight w:val="none"/>
        </w:rPr>
        <w:t xml:space="preserve">（非专门面向中小企业）</w:t>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997"/>
        <w:ind w:firstLine="0"/>
        <w:jc w:val="center"/>
        <w:rPr>
          <w:b/>
          <w:bCs/>
          <w:color w:val="000000" w:themeColor="text1"/>
          <w:sz w:val="32"/>
          <w:highlight w:val="none"/>
        </w:rPr>
      </w:pPr>
      <w:r>
        <w:rPr>
          <w:rFonts w:hint="eastAsia"/>
          <w:b/>
          <w:bCs/>
          <w:color w:val="000000" w:themeColor="text1"/>
          <w:sz w:val="32"/>
          <w:highlight w:val="none"/>
        </w:rPr>
        <w:t xml:space="preserve">南京市公共资源交易中心浦口分中心</w:t>
      </w:r>
      <w:r>
        <w:rPr>
          <w:color w:val="000000" w:themeColor="text1"/>
          <w:highlight w:val="none"/>
        </w:rPr>
      </w:r>
    </w:p>
    <w:p>
      <w:pPr>
        <w:jc w:val="center"/>
        <w:rPr>
          <w:b/>
          <w:color w:val="000000" w:themeColor="text1"/>
          <w:sz w:val="32"/>
          <w:szCs w:val="32"/>
          <w:highlight w:val="none"/>
        </w:rPr>
      </w:pPr>
      <w:r>
        <w:rPr>
          <w:rFonts w:hint="eastAsia"/>
          <w:b/>
          <w:color w:val="000000" w:themeColor="text1"/>
          <w:sz w:val="32"/>
          <w:szCs w:val="32"/>
          <w:highlight w:val="none"/>
        </w:rPr>
        <w:t xml:space="preserve">202</w:t>
      </w:r>
      <w:r>
        <w:rPr>
          <w:rFonts w:hint="eastAsia"/>
          <w:b/>
          <w:color w:val="000000" w:themeColor="text1"/>
          <w:sz w:val="32"/>
          <w:szCs w:val="32"/>
          <w:highlight w:val="none"/>
          <w:lang w:val="en-US" w:eastAsia="zh-CN"/>
        </w:rPr>
        <w:t xml:space="preserve">6</w:t>
      </w:r>
      <w:r>
        <w:rPr>
          <w:rFonts w:hint="eastAsia"/>
          <w:b/>
          <w:color w:val="000000" w:themeColor="text1"/>
          <w:sz w:val="32"/>
          <w:szCs w:val="32"/>
          <w:highlight w:val="none"/>
        </w:rPr>
        <w:t xml:space="preserve">年</w:t>
      </w:r>
      <w:r>
        <w:rPr>
          <w:rFonts w:hint="eastAsia"/>
          <w:b/>
          <w:color w:val="000000" w:themeColor="text1"/>
          <w:sz w:val="32"/>
          <w:szCs w:val="32"/>
          <w:highlight w:val="none"/>
          <w:lang w:val="en-US" w:eastAsia="zh-CN"/>
        </w:rPr>
        <w:t xml:space="preserve">6</w:t>
      </w:r>
      <w:r>
        <w:rPr>
          <w:rFonts w:hint="eastAsia"/>
          <w:b/>
          <w:color w:val="000000" w:themeColor="text1"/>
          <w:sz w:val="32"/>
          <w:szCs w:val="32"/>
          <w:highlight w:val="none"/>
        </w:rPr>
        <w:t xml:space="preserve">月</w:t>
      </w:r>
      <w:r>
        <w:rPr>
          <w:color w:val="000000" w:themeColor="text1"/>
          <w:highlight w:val="none"/>
        </w:rPr>
      </w:r>
    </w:p>
    <w:p>
      <w:pPr>
        <w:jc w:val="left"/>
        <w:spacing w:before="120" w:after="120" w:line="360" w:lineRule="auto"/>
        <w:rPr>
          <w:rFonts w:ascii="Arial" w:hAnsi="Arial"/>
          <w:color w:val="000000" w:themeColor="text1"/>
          <w:sz w:val="24"/>
          <w:szCs w:val="24"/>
          <w:highlight w:val="none"/>
          <w:u w:val="single"/>
        </w:rPr>
      </w:pPr>
      <w:r>
        <w:rPr>
          <w:rFonts w:ascii="Arial" w:hAnsi="Arial"/>
          <w:color w:val="000000" w:themeColor="text1"/>
          <w:sz w:val="24"/>
          <w:szCs w:val="24"/>
          <w:highlight w:val="none"/>
          <w:u w:val="single"/>
        </w:rPr>
      </w:r>
      <w:r>
        <w:rPr>
          <w:color w:val="000000" w:themeColor="text1"/>
          <w:highlight w:val="none"/>
        </w:rPr>
      </w:r>
    </w:p>
    <w:p>
      <w:pPr>
        <w:jc w:val="center"/>
        <w:spacing w:before="120" w:after="120" w:line="360" w:lineRule="auto"/>
        <w:rPr>
          <w:rFonts w:ascii="Arial" w:hAnsi="Arial"/>
          <w:color w:val="000000" w:themeColor="text1"/>
          <w:sz w:val="24"/>
          <w:szCs w:val="24"/>
          <w:highlight w:val="none"/>
        </w:rPr>
      </w:pPr>
      <w:r>
        <w:rPr>
          <w:rFonts w:ascii="Arial" w:hAnsi="Arial"/>
          <w:color w:val="000000" w:themeColor="text1"/>
          <w:sz w:val="24"/>
          <w:szCs w:val="24"/>
          <w:highlight w:val="none"/>
        </w:rPr>
      </w:r>
      <w:r>
        <w:rPr>
          <w:color w:val="000000" w:themeColor="text1"/>
          <w:highlight w:val="none"/>
        </w:rPr>
      </w:r>
    </w:p>
    <w:p>
      <w:pPr>
        <w:jc w:val="center"/>
        <w:spacing w:line="480" w:lineRule="auto"/>
        <w:rPr>
          <w:rFonts w:hint="eastAsia" w:ascii="黑体" w:hAnsi="Arial" w:eastAsia="黑体"/>
          <w:b/>
          <w:color w:val="000000" w:themeColor="text1"/>
          <w:sz w:val="44"/>
          <w:szCs w:val="21"/>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cols w:num="1" w:sep="0" w:space="1701" w:equalWidth="1"/>
          <w:docGrid w:linePitch="360"/>
        </w:sectPr>
        <w:outlineLvl w:val="0"/>
      </w:pPr>
      <w:r>
        <w:rPr>
          <w:color w:val="000000" w:themeColor="text1"/>
          <w:highlight w:val="none"/>
        </w:rPr>
      </w:r>
      <w:bookmarkStart w:id="0" w:name="_Toc120614210"/>
      <w:r>
        <w:rPr>
          <w:color w:val="000000" w:themeColor="text1"/>
          <w:highlight w:val="none"/>
        </w:rPr>
      </w:r>
      <w:bookmarkStart w:id="1" w:name="_Toc513029200"/>
      <w:r>
        <w:rPr>
          <w:color w:val="000000" w:themeColor="text1"/>
          <w:highlight w:val="none"/>
        </w:rPr>
      </w:r>
      <w:bookmarkStart w:id="2" w:name="_Toc523127445"/>
      <w:r>
        <w:rPr>
          <w:color w:val="000000" w:themeColor="text1"/>
          <w:highlight w:val="none"/>
        </w:rPr>
      </w:r>
      <w:bookmarkStart w:id="3" w:name="_Toc20823272"/>
      <w:r>
        <w:rPr>
          <w:color w:val="000000" w:themeColor="text1"/>
          <w:highlight w:val="none"/>
        </w:rPr>
      </w:r>
      <w:bookmarkStart w:id="4" w:name="_Toc16938516"/>
      <w:r>
        <w:rPr>
          <w:color w:val="000000" w:themeColor="text1"/>
          <w:highlight w:val="none"/>
        </w:rPr>
      </w:r>
      <w:bookmarkStart w:id="5" w:name="_Toc479757206"/>
      <w:r>
        <w:rPr>
          <w:color w:val="000000" w:themeColor="text1"/>
          <w:highlight w:val="none"/>
        </w:rPr>
      </w:r>
      <w:r>
        <w:rPr>
          <w:color w:val="000000" w:themeColor="text1"/>
          <w:highlight w:val="none"/>
        </w:rPr>
      </w:r>
    </w:p>
    <w:p>
      <w:pPr>
        <w:jc w:val="center"/>
        <w:spacing w:line="480" w:lineRule="auto"/>
        <w:rPr>
          <w:rFonts w:ascii="黑体" w:hAnsi="Arial" w:eastAsia="黑体"/>
          <w:b/>
          <w:color w:val="000000" w:themeColor="text1"/>
          <w:sz w:val="44"/>
          <w:szCs w:val="21"/>
          <w:highlight w:val="none"/>
        </w:rPr>
        <w:outlineLvl w:val="0"/>
      </w:pPr>
      <w:r>
        <w:rPr>
          <w:rFonts w:hint="eastAsia" w:ascii="黑体" w:hAnsi="Arial" w:eastAsia="黑体"/>
          <w:b/>
          <w:color w:val="000000" w:themeColor="text1"/>
          <w:sz w:val="44"/>
          <w:szCs w:val="21"/>
          <w:highlight w:val="none"/>
        </w:rPr>
        <w:t xml:space="preserve">总  目  录</w:t>
      </w:r>
      <w:r>
        <w:rPr>
          <w:color w:val="000000" w:themeColor="text1"/>
          <w:highlight w:val="none"/>
        </w:rPr>
      </w:r>
    </w:p>
    <w:p>
      <w:pPr>
        <w:spacing w:line="480" w:lineRule="auto"/>
        <w:rPr>
          <w:rFonts w:ascii="仿宋_GB2312" w:hAnsi="Arial" w:eastAsia="仿宋_GB2312"/>
          <w:b/>
          <w:color w:val="000000" w:themeColor="text1"/>
          <w:sz w:val="28"/>
          <w:szCs w:val="21"/>
          <w:highlight w:val="none"/>
        </w:rPr>
      </w:pPr>
      <w:r>
        <w:rPr>
          <w:rFonts w:ascii="仿宋_GB2312" w:hAnsi="Arial" w:eastAsia="仿宋_GB2312"/>
          <w:b/>
          <w:color w:val="000000" w:themeColor="text1"/>
          <w:sz w:val="28"/>
          <w:szCs w:val="21"/>
          <w:highlight w:val="none"/>
        </w:rPr>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投标邀请…………………………………… 3</w:t>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投标人须知………………………………… 5</w:t>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合同文本……………………………………1</w:t>
      </w:r>
      <w:r>
        <w:rPr>
          <w:rFonts w:hint="eastAsia" w:ascii="黑体" w:hAnsi="宋体" w:eastAsia="黑体"/>
          <w:color w:val="000000" w:themeColor="text1"/>
          <w:sz w:val="36"/>
          <w:szCs w:val="21"/>
          <w:highlight w:val="none"/>
          <w:lang w:val="en-US" w:eastAsia="zh-CN"/>
        </w:rPr>
        <w:t xml:space="preserve">5</w:t>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采购需求……………………………………</w:t>
      </w:r>
      <w:r>
        <w:rPr>
          <w:rFonts w:hint="eastAsia" w:ascii="黑体" w:hAnsi="宋体" w:eastAsia="黑体"/>
          <w:color w:val="000000" w:themeColor="text1"/>
          <w:sz w:val="36"/>
          <w:szCs w:val="21"/>
          <w:highlight w:val="none"/>
          <w:lang w:val="en-US" w:eastAsia="zh-CN"/>
        </w:rPr>
        <w:t xml:space="preserve">20</w:t>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评标方法与评标标准………………………</w:t>
      </w:r>
      <w:r>
        <w:rPr>
          <w:rFonts w:hint="eastAsia" w:ascii="黑体" w:hAnsi="宋体" w:eastAsia="黑体"/>
          <w:color w:val="000000" w:themeColor="text1"/>
          <w:sz w:val="36"/>
          <w:szCs w:val="21"/>
          <w:highlight w:val="none"/>
          <w:lang w:val="en-US" w:eastAsia="zh-CN"/>
        </w:rPr>
        <w:t xml:space="preserve">25</w:t>
      </w:r>
      <w:r>
        <w:rPr>
          <w:color w:val="000000" w:themeColor="text1"/>
          <w:highlight w:val="none"/>
        </w:rPr>
      </w:r>
    </w:p>
    <w:p>
      <w:pPr>
        <w:numPr>
          <w:ilvl w:val="0"/>
          <w:numId w:val="4"/>
        </w:numPr>
        <w:jc w:val="center"/>
        <w:spacing w:line="960" w:lineRule="auto"/>
        <w:rPr>
          <w:rFonts w:ascii="黑体" w:hAnsi="宋体" w:eastAsia="黑体"/>
          <w:color w:val="000000" w:themeColor="text1"/>
          <w:sz w:val="36"/>
          <w:szCs w:val="21"/>
          <w:highlight w:val="none"/>
        </w:rPr>
        <w:outlineLvl w:val="0"/>
      </w:pPr>
      <w:r>
        <w:rPr>
          <w:rFonts w:hint="eastAsia" w:ascii="黑体" w:hAnsi="宋体" w:eastAsia="黑体"/>
          <w:color w:val="000000" w:themeColor="text1"/>
          <w:sz w:val="36"/>
          <w:szCs w:val="21"/>
          <w:highlight w:val="none"/>
        </w:rPr>
        <w:t xml:space="preserve">投标文件格式………………………………</w:t>
      </w:r>
      <w:r>
        <w:rPr>
          <w:rFonts w:hint="eastAsia" w:ascii="黑体" w:hAnsi="宋体" w:eastAsia="黑体"/>
          <w:color w:val="000000" w:themeColor="text1"/>
          <w:sz w:val="36"/>
          <w:szCs w:val="21"/>
          <w:highlight w:val="none"/>
          <w:lang w:val="en-US" w:eastAsia="zh-CN"/>
        </w:rPr>
        <w:t xml:space="preserve">30</w:t>
      </w:r>
      <w:r>
        <w:rPr>
          <w:color w:val="000000" w:themeColor="text1"/>
          <w:highlight w:val="none"/>
        </w:rPr>
      </w:r>
    </w:p>
    <w:p>
      <w:pPr>
        <w:rPr>
          <w:color w:val="000000" w:themeColor="text1"/>
          <w:szCs w:val="21"/>
          <w:highlight w:val="none"/>
        </w:rPr>
      </w:pPr>
      <w:r>
        <w:rPr>
          <w:color w:val="000000" w:themeColor="text1"/>
          <w:szCs w:val="21"/>
          <w:highlight w:val="none"/>
        </w:rPr>
      </w:r>
      <w:r>
        <w:rPr>
          <w:color w:val="000000" w:themeColor="text1"/>
          <w:highlight w:val="none"/>
        </w:rPr>
      </w:r>
    </w:p>
    <w:p>
      <w:pPr>
        <w:rPr>
          <w:color w:val="000000" w:themeColor="text1"/>
          <w:szCs w:val="21"/>
          <w:highlight w:val="none"/>
        </w:rPr>
      </w:pPr>
      <w:r>
        <w:rPr>
          <w:color w:val="000000" w:themeColor="text1"/>
          <w:szCs w:val="21"/>
          <w:highlight w:val="none"/>
        </w:rPr>
      </w:r>
      <w:r>
        <w:rPr>
          <w:color w:val="000000" w:themeColor="text1"/>
          <w:highlight w:val="none"/>
        </w:rPr>
      </w:r>
    </w:p>
    <w:p>
      <w:pPr>
        <w:rPr>
          <w:color w:val="000000" w:themeColor="text1"/>
          <w:szCs w:val="21"/>
          <w:highlight w:val="none"/>
        </w:rPr>
      </w:pPr>
      <w:r>
        <w:rPr>
          <w:color w:val="000000" w:themeColor="text1"/>
          <w:szCs w:val="21"/>
          <w:highlight w:val="none"/>
        </w:rPr>
      </w:r>
      <w:r>
        <w:rPr>
          <w:color w:val="000000" w:themeColor="text1"/>
          <w:highlight w:val="none"/>
        </w:rPr>
      </w:r>
    </w:p>
    <w:p>
      <w:pPr>
        <w:ind w:right="840"/>
        <w:jc w:val="center"/>
        <w:rPr>
          <w:rFonts w:ascii="方正小标宋简体" w:hAnsi="方正小标宋简体" w:eastAsia="方正小标宋简体" w:cs="方正小标宋简体"/>
          <w:color w:val="000000" w:themeColor="text1"/>
          <w:sz w:val="36"/>
          <w:szCs w:val="36"/>
          <w:highlight w:val="none"/>
        </w:rPr>
      </w:pPr>
      <w:r>
        <w:rPr>
          <w:rFonts w:hint="eastAsia" w:ascii="方正小标宋简体" w:hAnsi="方正小标宋简体" w:eastAsia="方正小标宋简体" w:cs="方正小标宋简体"/>
          <w:color w:val="000000" w:themeColor="text1"/>
          <w:sz w:val="36"/>
          <w:szCs w:val="36"/>
          <w:highlight w:val="none"/>
        </w:rPr>
        <w:t xml:space="preserve">第一章  </w:t>
      </w:r>
      <w:bookmarkEnd w:id="0"/>
      <w:r>
        <w:rPr>
          <w:rFonts w:hint="eastAsia" w:ascii="方正小标宋简体" w:hAnsi="方正小标宋简体" w:eastAsia="方正小标宋简体" w:cs="方正小标宋简体"/>
          <w:color w:val="000000" w:themeColor="text1"/>
          <w:sz w:val="36"/>
          <w:szCs w:val="36"/>
          <w:highlight w:val="none"/>
        </w:rPr>
        <w:t xml:space="preserve">投标邀请</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受南京市浦口区教育局的委托，南京市公共资源交易中心浦口分中心就</w:t>
      </w:r>
      <w:r>
        <w:rPr>
          <w:rFonts w:hint="eastAsia" w:ascii="宋体" w:hAnsi="宋体" w:cs="宋体"/>
          <w:bCs/>
          <w:color w:val="000000" w:themeColor="text1"/>
          <w:sz w:val="24"/>
          <w:szCs w:val="24"/>
          <w:highlight w:val="none"/>
          <w:lang w:eastAsia="zh-CN"/>
        </w:rPr>
        <w:t xml:space="preserve">南京一中浦口分校等校（园）教学、办公木器及后勤等设备采购项目</w:t>
      </w:r>
      <w:r>
        <w:rPr>
          <w:rFonts w:hint="eastAsia" w:ascii="宋体" w:hAnsi="宋体"/>
          <w:color w:val="000000" w:themeColor="text1"/>
          <w:sz w:val="24"/>
          <w:szCs w:val="24"/>
          <w:highlight w:val="none"/>
        </w:rPr>
        <w:t xml:space="preserve">进行公开招标采购，欢迎符合条件的供应商投标。</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6" w:name="_Hlk24379207"/>
      <w:r>
        <w:rPr>
          <w:color w:val="000000" w:themeColor="text1"/>
          <w:highlight w:val="none"/>
        </w:rPr>
      </w:r>
      <w:bookmarkStart w:id="7" w:name="_Toc28359079"/>
      <w:r>
        <w:rPr>
          <w:color w:val="000000" w:themeColor="text1"/>
          <w:highlight w:val="none"/>
        </w:rPr>
      </w:r>
      <w:bookmarkStart w:id="8" w:name="_Toc35393790"/>
      <w:r>
        <w:rPr>
          <w:color w:val="000000" w:themeColor="text1"/>
          <w:highlight w:val="none"/>
        </w:rPr>
      </w:r>
      <w:bookmarkStart w:id="9" w:name="_Toc28359002"/>
      <w:r>
        <w:rPr>
          <w:color w:val="000000" w:themeColor="text1"/>
          <w:highlight w:val="none"/>
        </w:rPr>
      </w:r>
      <w:bookmarkStart w:id="10" w:name="_Toc38985263"/>
      <w:r>
        <w:rPr>
          <w:color w:val="000000" w:themeColor="text1"/>
          <w:highlight w:val="none"/>
        </w:rPr>
      </w:r>
      <w:bookmarkStart w:id="11" w:name="_Toc35393621"/>
      <w:r>
        <w:rPr>
          <w:rFonts w:hint="eastAsia" w:ascii="方正黑体_GBK" w:hAnsi="方正黑体_GBK" w:eastAsia="方正黑体_GBK" w:cs="方正黑体_GBK"/>
          <w:b w:val="0"/>
          <w:bCs w:val="0"/>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r>
        <w:rPr>
          <w:color w:val="000000" w:themeColor="text1"/>
          <w:highlight w:val="none"/>
        </w:rPr>
      </w:r>
    </w:p>
    <w:p>
      <w:pPr>
        <w:ind w:firstLine="480"/>
        <w:spacing w:line="264"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1.项目编号： </w:t>
      </w:r>
      <w:r>
        <w:rPr>
          <w:rFonts w:hint="eastAsia" w:ascii="宋体" w:hAnsi="宋体"/>
          <w:color w:val="000000" w:themeColor="text1"/>
          <w:sz w:val="24"/>
          <w:szCs w:val="24"/>
          <w:highlight w:val="none"/>
          <w:lang w:eastAsia="zh-CN"/>
        </w:rPr>
        <w:t xml:space="preserve">JSZC-320111-JZCG-G2026-0032</w:t>
      </w:r>
      <w:r>
        <w:rPr>
          <w:color w:val="000000" w:themeColor="text1"/>
          <w:highlight w:val="none"/>
        </w:rPr>
      </w:r>
    </w:p>
    <w:p>
      <w:pPr>
        <w:ind w:firstLine="480"/>
        <w:spacing w:line="264" w:lineRule="auto"/>
        <w:rPr>
          <w:rFonts w:hint="eastAsia" w:ascii="宋体" w:hAnsi="宋体" w:eastAsia="宋体"/>
          <w:color w:val="000000" w:themeColor="text1"/>
          <w:sz w:val="24"/>
          <w:szCs w:val="24"/>
          <w:highlight w:val="none"/>
          <w:u w:val="single"/>
        </w:rPr>
      </w:pPr>
      <w:r>
        <w:rPr>
          <w:rFonts w:hint="eastAsia" w:ascii="宋体" w:hAnsi="宋体"/>
          <w:color w:val="000000" w:themeColor="text1"/>
          <w:sz w:val="24"/>
          <w:szCs w:val="24"/>
          <w:highlight w:val="none"/>
        </w:rPr>
        <w:t xml:space="preserve">2.项目名称：</w:t>
      </w:r>
      <w:r>
        <w:rPr>
          <w:rFonts w:hint="eastAsia" w:ascii="宋体" w:hAnsi="宋体" w:cs="宋体"/>
          <w:bCs/>
          <w:color w:val="000000" w:themeColor="text1"/>
          <w:sz w:val="24"/>
          <w:szCs w:val="24"/>
          <w:highlight w:val="none"/>
          <w:lang w:eastAsia="zh-CN"/>
        </w:rPr>
        <w:t xml:space="preserve">南京一中浦口分校等校（园）教学、办公木器及后勤等设备采购项目</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3.预算金额：</w:t>
      </w:r>
      <w:r>
        <w:rPr>
          <w:rFonts w:hint="eastAsia" w:ascii="宋体" w:hAnsi="宋体"/>
          <w:color w:val="000000" w:themeColor="text1"/>
          <w:sz w:val="24"/>
          <w:szCs w:val="24"/>
          <w:highlight w:val="none"/>
          <w:lang w:eastAsia="zh-CN"/>
        </w:rPr>
        <w:t xml:space="preserve">470</w:t>
      </w:r>
      <w:r>
        <w:rPr>
          <w:rFonts w:hint="eastAsia" w:ascii="宋体" w:hAnsi="宋体"/>
          <w:color w:val="000000" w:themeColor="text1"/>
          <w:sz w:val="24"/>
          <w:szCs w:val="24"/>
          <w:highlight w:val="none"/>
        </w:rPr>
        <w:t xml:space="preserve">万</w:t>
      </w:r>
      <w:r>
        <w:rPr>
          <w:color w:val="000000" w:themeColor="text1"/>
          <w:highlight w:val="none"/>
        </w:rPr>
      </w:r>
    </w:p>
    <w:p>
      <w:pPr>
        <w:ind w:firstLine="480"/>
        <w:jc w:val="lef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hint="eastAsia" w:ascii="宋体" w:hAnsi="宋体"/>
          <w:color w:val="000000" w:themeColor="text1"/>
          <w:sz w:val="24"/>
          <w:szCs w:val="24"/>
          <w:highlight w:val="none"/>
          <w:lang w:val="en-US" w:eastAsia="zh-CN"/>
        </w:rPr>
        <w:t xml:space="preserve">本项目 设定 </w:t>
      </w:r>
      <w:r>
        <w:rPr>
          <w:rFonts w:hint="eastAsia" w:ascii="宋体" w:hAnsi="宋体"/>
          <w:color w:val="000000" w:themeColor="text1"/>
          <w:sz w:val="24"/>
          <w:szCs w:val="24"/>
          <w:highlight w:val="none"/>
        </w:rPr>
        <w:t xml:space="preserve">最高限价</w:t>
      </w:r>
      <w:r>
        <w:rPr>
          <w:rFonts w:hint="eastAsia" w:ascii="宋体" w:hAnsi="宋体"/>
          <w:color w:val="000000" w:themeColor="text1"/>
          <w:sz w:val="24"/>
          <w:szCs w:val="24"/>
          <w:highlight w:val="none"/>
          <w:lang w:val="en-US" w:eastAsia="zh-CN"/>
        </w:rPr>
        <w:t xml:space="preserve">为</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 </w:t>
      </w:r>
      <w:r>
        <w:rPr>
          <w:rFonts w:hint="eastAsia" w:ascii="宋体" w:hAnsi="宋体"/>
          <w:color w:val="000000" w:themeColor="text1"/>
          <w:sz w:val="24"/>
          <w:szCs w:val="24"/>
          <w:highlight w:val="none"/>
          <w:lang w:eastAsia="zh-CN"/>
        </w:rPr>
        <w:t xml:space="preserve">470</w:t>
      </w:r>
      <w:r>
        <w:rPr>
          <w:rFonts w:hint="eastAsia" w:ascii="宋体" w:hAnsi="宋体"/>
          <w:color w:val="000000" w:themeColor="text1"/>
          <w:sz w:val="24"/>
          <w:szCs w:val="24"/>
          <w:highlight w:val="none"/>
        </w:rPr>
        <w:t xml:space="preserve">万</w:t>
      </w:r>
      <w:r>
        <w:rPr>
          <w:rFonts w:hint="eastAsia" w:ascii="宋体" w:hAnsi="宋体"/>
          <w:color w:val="000000" w:themeColor="text1"/>
          <w:sz w:val="24"/>
          <w:szCs w:val="24"/>
          <w:highlight w:val="none"/>
        </w:rPr>
        <w:t xml:space="preserve">。</w:t>
      </w:r>
      <w:r>
        <w:rPr>
          <w:color w:val="000000" w:themeColor="text1"/>
          <w:highlight w:val="none"/>
        </w:rPr>
      </w:r>
    </w:p>
    <w:p>
      <w:pPr>
        <w:ind w:firstLine="480"/>
        <w:spacing w:line="264" w:lineRule="auto"/>
        <w:rPr>
          <w:rFonts w:ascii="宋体" w:hAnsi="宋体"/>
          <w:color w:val="000000" w:themeColor="text1"/>
          <w:sz w:val="24"/>
          <w:szCs w:val="24"/>
          <w:highlight w:val="none"/>
          <w:u w:val="single"/>
        </w:rPr>
      </w:pPr>
      <w:r>
        <w:rPr>
          <w:rFonts w:hint="eastAsia" w:ascii="宋体" w:hAnsi="宋体"/>
          <w:color w:val="000000" w:themeColor="text1"/>
          <w:sz w:val="24"/>
          <w:szCs w:val="24"/>
          <w:highlight w:val="none"/>
        </w:rPr>
        <w:t xml:space="preserve">5.采购需求（简介）：</w:t>
      </w:r>
      <w:r>
        <w:rPr>
          <w:rFonts w:hint="eastAsia" w:ascii="宋体" w:hAnsi="宋体"/>
          <w:color w:val="000000" w:themeColor="text1"/>
          <w:sz w:val="24"/>
          <w:szCs w:val="24"/>
          <w:highlight w:val="none"/>
        </w:rPr>
        <w:t xml:space="preserve">根据学校教育教学需求，配置相关</w:t>
      </w:r>
      <w:r>
        <w:rPr>
          <w:rFonts w:hint="eastAsia" w:ascii="宋体" w:hAnsi="宋体"/>
          <w:color w:val="000000" w:themeColor="text1"/>
          <w:sz w:val="24"/>
          <w:szCs w:val="24"/>
          <w:highlight w:val="none"/>
          <w:lang w:val="en-US" w:eastAsia="zh-CN"/>
        </w:rPr>
        <w:t xml:space="preserve">教学、办公木器及后勤等装备</w:t>
      </w:r>
      <w:r>
        <w:rPr>
          <w:rFonts w:hint="eastAsia" w:ascii="宋体" w:hAnsi="宋体"/>
          <w:color w:val="000000" w:themeColor="text1"/>
          <w:sz w:val="24"/>
          <w:szCs w:val="24"/>
          <w:highlight w:val="none"/>
        </w:rPr>
        <w:t xml:space="preserve">，满足</w:t>
      </w:r>
      <w:r>
        <w:rPr>
          <w:rFonts w:hint="eastAsia" w:ascii="宋体" w:hAnsi="宋体"/>
          <w:color w:val="000000" w:themeColor="text1"/>
          <w:sz w:val="24"/>
          <w:szCs w:val="24"/>
          <w:highlight w:val="none"/>
          <w:lang w:val="en-US" w:eastAsia="zh-CN"/>
        </w:rPr>
        <w:t xml:space="preserve">办学</w:t>
      </w:r>
      <w:r>
        <w:rPr>
          <w:rFonts w:hint="eastAsia" w:ascii="宋体" w:hAnsi="宋体"/>
          <w:color w:val="000000" w:themeColor="text1"/>
          <w:sz w:val="24"/>
          <w:szCs w:val="24"/>
          <w:highlight w:val="none"/>
        </w:rPr>
        <w:t xml:space="preserve">需要。（详细内容</w:t>
      </w:r>
      <w:r>
        <w:rPr>
          <w:rFonts w:hint="eastAsia" w:ascii="宋体" w:hAnsi="宋体" w:cs="宋体"/>
          <w:color w:val="000000" w:themeColor="text1"/>
          <w:sz w:val="24"/>
          <w:szCs w:val="24"/>
          <w:highlight w:val="none"/>
        </w:rPr>
        <w:t xml:space="preserve">见本招标文件第四章） </w:t>
      </w:r>
      <w:r>
        <w:rPr>
          <w:color w:val="000000" w:themeColor="text1"/>
          <w:highlight w:val="none"/>
        </w:rPr>
      </w:r>
    </w:p>
    <w:p>
      <w:pPr>
        <w:ind w:firstLine="480"/>
        <w:spacing w:line="264"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6.合同履行期限：</w:t>
      </w:r>
      <w:r>
        <w:rPr>
          <w:rFonts w:hint="eastAsia" w:ascii="宋体" w:hAnsi="宋体" w:cs="宋体"/>
          <w:b w:val="0"/>
          <w:bCs w:val="0"/>
          <w:color w:val="000000" w:themeColor="text1"/>
          <w:sz w:val="24"/>
          <w:szCs w:val="24"/>
          <w:highlight w:val="none"/>
        </w:rPr>
        <w:t xml:space="preserve">2235天（交付期45天、质保期2190天）</w:t>
      </w:r>
      <w:r>
        <w:rPr>
          <w:rFonts w:hint="eastAsia" w:ascii="宋体" w:hAnsi="宋体" w:eastAsia="宋体" w:cs="Times New Roman"/>
          <w:color w:val="000000" w:themeColor="text1"/>
          <w:sz w:val="24"/>
          <w:szCs w:val="24"/>
          <w:highlight w:val="none"/>
        </w:rPr>
        <w:t xml:space="preserve">，中标后10日内签订合同，合同签订后45日内交付，自验收报告签字确认日起开始进入质保期。</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7.本项目不接受进口产品投标。</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8.本项目不接受联合体投标。</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12" w:name="_Toc28359003"/>
      <w:r>
        <w:rPr>
          <w:color w:val="000000" w:themeColor="text1"/>
          <w:highlight w:val="none"/>
        </w:rPr>
      </w:r>
      <w:bookmarkStart w:id="13" w:name="_Toc28359080"/>
      <w:r>
        <w:rPr>
          <w:color w:val="000000" w:themeColor="text1"/>
          <w:highlight w:val="none"/>
        </w:rPr>
      </w:r>
      <w:bookmarkStart w:id="14" w:name="_Toc38985264"/>
      <w:r>
        <w:rPr>
          <w:color w:val="000000" w:themeColor="text1"/>
          <w:highlight w:val="none"/>
        </w:rPr>
      </w:r>
      <w:bookmarkStart w:id="15" w:name="_Toc35393622"/>
      <w:r>
        <w:rPr>
          <w:color w:val="000000" w:themeColor="text1"/>
          <w:highlight w:val="none"/>
        </w:rPr>
      </w:r>
      <w:bookmarkStart w:id="16" w:name="_Toc35393791"/>
      <w:r>
        <w:rPr>
          <w:rFonts w:hint="eastAsia" w:ascii="方正黑体_GBK" w:hAnsi="方正黑体_GBK" w:eastAsia="方正黑体_GBK" w:cs="方正黑体_GBK"/>
          <w:b w:val="0"/>
          <w:bCs w:val="0"/>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highlight w:val="none"/>
        </w:rPr>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04"/>
      <w:r>
        <w:rPr>
          <w:color w:val="000000" w:themeColor="text1"/>
          <w:highlight w:val="none"/>
        </w:rPr>
      </w:r>
      <w:bookmarkStart w:id="20" w:name="_Toc28359081"/>
      <w:r>
        <w:rPr>
          <w:color w:val="000000" w:themeColor="text1"/>
          <w:highlight w:val="none"/>
        </w:rPr>
      </w:r>
      <w:bookmarkStart w:id="21" w:name="_Toc35393792"/>
      <w:r>
        <w:rPr>
          <w:rFonts w:hint="eastAsia" w:ascii="宋体" w:hAnsi="宋体" w:cs="宋体"/>
          <w:color w:val="000000" w:themeColor="text1"/>
          <w:sz w:val="24"/>
          <w:szCs w:val="24"/>
          <w:highlight w:val="none"/>
        </w:rPr>
        <w:t xml:space="preserve">（一）通用资格要求</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1.满足《中华人民共和国政府采购法》第二十二条规定，并提供下列材料：</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1.1</w:t>
      </w:r>
      <w:r>
        <w:rPr>
          <w:rFonts w:hint="eastAsia" w:ascii="宋体" w:hAnsi="宋体"/>
          <w:color w:val="000000" w:themeColor="text1"/>
          <w:sz w:val="24"/>
          <w:szCs w:val="24"/>
          <w:highlight w:val="none"/>
          <w:lang w:val="zh-CN"/>
        </w:rPr>
        <w:t xml:space="preserve">供应商信用承诺函（格式见第六章）。</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s="宋体"/>
          <w:color w:val="000000" w:themeColor="text1"/>
          <w:sz w:val="24"/>
          <w:szCs w:val="24"/>
          <w:highlight w:val="none"/>
        </w:rPr>
        <w:t xml:space="preserve">本项目不专门面向中小微企业采购，执行价格扣除优惠政策</w:t>
      </w:r>
      <w:r>
        <w:rPr>
          <w:rFonts w:hint="eastAsia" w:ascii="宋体" w:hAnsi="宋体" w:cs="宋体"/>
          <w:color w:val="000000" w:themeColor="text1"/>
          <w:sz w:val="24"/>
          <w:szCs w:val="24"/>
          <w:highlight w:val="none"/>
          <w:lang w:val="zh-CN"/>
        </w:rPr>
        <w:t xml:space="preserve">。提供《</w:t>
      </w:r>
      <w:r>
        <w:rPr>
          <w:rFonts w:hint="eastAsia" w:ascii="宋体" w:hAnsi="宋体" w:cs="宋体"/>
          <w:color w:val="000000" w:themeColor="text1"/>
          <w:sz w:val="24"/>
          <w:szCs w:val="24"/>
          <w:highlight w:val="none"/>
        </w:rPr>
        <w:t xml:space="preserve">中</w:t>
      </w:r>
      <w:r>
        <w:rPr>
          <w:rFonts w:hint="eastAsia" w:ascii="宋体" w:hAnsi="宋体" w:cs="宋体"/>
          <w:color w:val="000000" w:themeColor="text1"/>
          <w:sz w:val="24"/>
          <w:szCs w:val="24"/>
          <w:highlight w:val="none"/>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val="zh-CN"/>
        </w:rPr>
        <w:t xml:space="preserve">本项目采购标的对应的中小企业划分标准所属行业为：</w:t>
      </w:r>
      <w:r>
        <w:rPr>
          <w:rFonts w:hint="eastAsia" w:ascii="宋体" w:hAnsi="宋体"/>
          <w:color w:val="000000" w:themeColor="text1"/>
          <w:sz w:val="24"/>
          <w:szCs w:val="24"/>
          <w:highlight w:val="none"/>
        </w:rPr>
        <w:t xml:space="preserve">工</w:t>
      </w:r>
      <w:r>
        <w:rPr>
          <w:rFonts w:hint="eastAsia" w:ascii="宋体" w:hAnsi="宋体"/>
          <w:color w:val="000000" w:themeColor="text1"/>
          <w:sz w:val="24"/>
          <w:szCs w:val="24"/>
          <w:highlight w:val="none"/>
          <w:lang w:val="zh-CN"/>
        </w:rPr>
        <w:t xml:space="preserve">业。</w:t>
      </w:r>
      <w:r>
        <w:rPr>
          <w:rFonts w:hint="eastAsia" w:ascii="宋体" w:hAnsi="宋体"/>
          <w:color w:val="000000" w:themeColor="text1"/>
          <w:sz w:val="24"/>
          <w:szCs w:val="24"/>
          <w:highlight w:val="none"/>
        </w:rPr>
        <w:t xml:space="preserve">根据《中小企业划型标准规定》（工信部联企业</w:t>
      </w:r>
      <w:r>
        <w:rPr>
          <w:rFonts w:hint="eastAsia" w:ascii="宋体" w:hAnsi="宋体" w:cs="宋体"/>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宋体" w:hAnsi="宋体" w:cs="宋体"/>
          <w:color w:val="000000" w:themeColor="text1"/>
          <w:sz w:val="24"/>
          <w:szCs w:val="24"/>
          <w:highlight w:val="none"/>
        </w:rPr>
        <w:t xml:space="preserve">〕</w:t>
      </w:r>
      <w:r>
        <w:rPr>
          <w:rFonts w:hint="eastAsia" w:ascii="宋体" w:hAnsi="宋体"/>
          <w:color w:val="000000" w:themeColor="text1"/>
          <w:sz w:val="24"/>
          <w:szCs w:val="24"/>
          <w:highlight w:val="none"/>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（二）本项目特定资格要求：</w:t>
      </w:r>
      <w:r>
        <w:rPr>
          <w:rFonts w:hint="eastAsia" w:ascii="宋体" w:hAnsi="宋体"/>
          <w:color w:val="000000" w:themeColor="text1"/>
          <w:sz w:val="24"/>
          <w:szCs w:val="24"/>
          <w:highlight w:val="none"/>
        </w:rPr>
        <w:t xml:space="preserve">无</w:t>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（三）拒绝下述供应商参加本次采购活动</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1.单位负责人为同一人或者存在直接控股、管理关系的不同供应商，不得参加同一合同项下的政府采购活动。</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2.为采购项目提供整体设计、规范编制或者项目管理、监理、检测等服务的供应商，不得参加本项目的采购活动。</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3.供应商被“信用中国”网站（www.creditchina.gov.cn）列入失信被执行人、重大税收违法案件当事人名单、政府采购严重违法失信行为记录名单。</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624"/>
      <w:r>
        <w:rPr>
          <w:color w:val="000000" w:themeColor="text1"/>
          <w:highlight w:val="none"/>
        </w:rPr>
      </w:r>
      <w:bookmarkStart w:id="25" w:name="_Toc35393793"/>
      <w:r>
        <w:rPr>
          <w:color w:val="000000" w:themeColor="text1"/>
          <w:highlight w:val="none"/>
        </w:rPr>
      </w:r>
      <w:bookmarkStart w:id="26" w:name="_Toc38985266"/>
      <w:r>
        <w:rPr>
          <w:rFonts w:hint="eastAsia" w:ascii="宋体" w:hAnsi="宋体" w:cs="宋体"/>
          <w:color w:val="000000" w:themeColor="text1"/>
          <w:sz w:val="24"/>
          <w:szCs w:val="24"/>
          <w:highlight w:val="none"/>
        </w:rPr>
        <w:t xml:space="preserve">1.时间：自招标文件公告发布之日起。</w:t>
      </w:r>
      <w:r>
        <w:rPr>
          <w:color w:val="000000" w:themeColor="text1"/>
          <w:highlight w:val="none"/>
        </w:rPr>
      </w:r>
    </w:p>
    <w:p>
      <w:pPr>
        <w:ind w:firstLine="480"/>
        <w:spacing w:line="264" w:lineRule="auto"/>
        <w:rPr>
          <w:rFonts w:ascii="宋体" w:hAnsi="宋体" w:cs="宋体"/>
          <w:color w:val="000000" w:themeColor="text1"/>
          <w:sz w:val="24"/>
          <w:szCs w:val="24"/>
          <w:highlight w:val="none"/>
          <w:u w:val="single"/>
        </w:rPr>
      </w:pPr>
      <w:r>
        <w:rPr>
          <w:rFonts w:hint="eastAsia" w:ascii="宋体" w:hAnsi="宋体" w:cs="宋体"/>
          <w:color w:val="000000" w:themeColor="text1"/>
          <w:sz w:val="24"/>
          <w:szCs w:val="24"/>
          <w:highlight w:val="none"/>
        </w:rPr>
        <w:t xml:space="preserve">2.方式：在“江苏政府采购网”免费下载。</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四、提交投标文件</w:t>
      </w:r>
      <w:bookmarkEnd w:id="22"/>
      <w:r>
        <w:rPr>
          <w:color w:val="000000" w:themeColor="text1"/>
          <w:highlight w:val="none"/>
        </w:rPr>
      </w:r>
      <w:bookmarkEnd w:id="23"/>
      <w:r>
        <w:rPr>
          <w:rFonts w:hint="eastAsia" w:ascii="方正黑体_GBK" w:hAnsi="方正黑体_GBK" w:eastAsia="方正黑体_GBK" w:cs="方正黑体_GBK"/>
          <w:b w:val="0"/>
          <w:bCs w:val="0"/>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highlight w:val="none"/>
        </w:rPr>
      </w:r>
      <w:r>
        <w:rPr>
          <w:color w:val="000000" w:themeColor="text1"/>
          <w:highlight w:val="none"/>
        </w:rPr>
      </w:r>
    </w:p>
    <w:p>
      <w:pPr>
        <w:ind w:firstLine="480"/>
        <w:spacing w:line="264" w:lineRule="auto"/>
        <w:rPr>
          <w:rFonts w:ascii="宋体" w:hAnsi="宋体"/>
          <w:bCs/>
          <w:color w:val="000000" w:themeColor="text1"/>
          <w:sz w:val="24"/>
          <w:szCs w:val="24"/>
          <w:highlight w:val="none"/>
          <w:u w:val="single"/>
        </w:rPr>
      </w:pPr>
      <w:r>
        <w:rPr>
          <w:rFonts w:hint="eastAsia" w:ascii="宋体" w:hAnsi="宋体" w:cs="宋体"/>
          <w:color w:val="000000" w:themeColor="text1"/>
          <w:sz w:val="24"/>
          <w:szCs w:val="24"/>
          <w:highlight w:val="none"/>
        </w:rPr>
        <w:t xml:space="preserve">1.提交投标文件截止时间、开标时间：</w:t>
      </w:r>
      <w:r>
        <w:rPr>
          <w:rFonts w:hint="eastAsia" w:ascii="宋体" w:hAnsi="宋体" w:cs="宋体"/>
          <w:bCs/>
          <w:color w:val="000000" w:themeColor="text1"/>
          <w:sz w:val="24"/>
          <w:szCs w:val="24"/>
          <w:highlight w:val="none"/>
        </w:rPr>
        <w:t xml:space="preserve">20</w:t>
      </w: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月</w:t>
      </w:r>
      <w:r>
        <w:rPr>
          <w:rFonts w:hint="eastAsia" w:ascii="宋体" w:hAnsi="宋体"/>
          <w:bCs/>
          <w:color w:val="000000" w:themeColor="text1"/>
          <w:sz w:val="24"/>
          <w:szCs w:val="24"/>
          <w:highlight w:val="none"/>
          <w:lang w:val="en-US" w:eastAsia="zh-CN"/>
        </w:rPr>
        <w:t xml:space="preserve">30</w:t>
      </w:r>
      <w:r>
        <w:rPr>
          <w:rFonts w:hint="eastAsia" w:ascii="宋体" w:hAnsi="宋体"/>
          <w:bCs/>
          <w:color w:val="000000" w:themeColor="text1"/>
          <w:sz w:val="24"/>
          <w:szCs w:val="24"/>
          <w:highlight w:val="none"/>
        </w:rPr>
        <w:t xml:space="preserve">日</w:t>
      </w:r>
      <w:r>
        <w:rPr>
          <w:rFonts w:hint="eastAsia" w:ascii="宋体" w:hAnsi="宋体" w:cs="宋体"/>
          <w:color w:val="000000" w:themeColor="text1"/>
          <w:sz w:val="24"/>
          <w:szCs w:val="24"/>
          <w:highlight w:val="none"/>
        </w:rPr>
        <w:t xml:space="preserve">9</w:t>
      </w:r>
      <w:r>
        <w:rPr>
          <w:rFonts w:hint="eastAsia"/>
          <w:bCs/>
          <w:color w:val="000000" w:themeColor="text1"/>
          <w:sz w:val="24"/>
          <w:szCs w:val="24"/>
          <w:highlight w:val="none"/>
        </w:rPr>
        <w:t xml:space="preserve">时</w:t>
      </w:r>
      <w:r>
        <w:rPr>
          <w:rFonts w:hint="eastAsia" w:ascii="宋体" w:hAnsi="宋体" w:cs="宋体"/>
          <w:color w:val="000000" w:themeColor="text1"/>
          <w:sz w:val="24"/>
          <w:szCs w:val="24"/>
          <w:highlight w:val="none"/>
        </w:rPr>
        <w:t xml:space="preserve">30</w:t>
      </w:r>
      <w:r>
        <w:rPr>
          <w:rFonts w:hint="eastAsia" w:ascii="宋体" w:hAnsi="宋体"/>
          <w:bCs/>
          <w:color w:val="000000" w:themeColor="text1"/>
          <w:sz w:val="24"/>
          <w:szCs w:val="24"/>
          <w:highlight w:val="none"/>
        </w:rPr>
        <w:t xml:space="preserve">分（北京时间）。</w:t>
      </w:r>
      <w:r>
        <w:rPr>
          <w:color w:val="000000" w:themeColor="text1"/>
          <w:highlight w:val="none"/>
        </w:rPr>
      </w:r>
    </w:p>
    <w:p>
      <w:pPr>
        <w:ind w:firstLine="480"/>
        <w:spacing w:line="264" w:lineRule="auto"/>
        <w:rPr>
          <w:rFonts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hint="eastAsia" w:ascii="宋体" w:hAnsi="宋体" w:cs="宋体"/>
          <w:color w:val="000000" w:themeColor="text1"/>
          <w:sz w:val="24"/>
          <w:szCs w:val="24"/>
          <w:highlight w:val="none"/>
        </w:rPr>
        <w:t xml:space="preserve">江苏省政府采购交易系统（以下简称“苏采云系统”）网上开标大厅。</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27" w:name="_Toc35393794"/>
      <w:r>
        <w:rPr>
          <w:color w:val="000000" w:themeColor="text1"/>
          <w:highlight w:val="none"/>
        </w:rPr>
      </w:r>
      <w:bookmarkStart w:id="28" w:name="_Toc28359007"/>
      <w:r>
        <w:rPr>
          <w:color w:val="000000" w:themeColor="text1"/>
          <w:highlight w:val="none"/>
        </w:rPr>
      </w:r>
      <w:bookmarkStart w:id="29" w:name="_Toc38985267"/>
      <w:r>
        <w:rPr>
          <w:color w:val="000000" w:themeColor="text1"/>
          <w:highlight w:val="none"/>
        </w:rPr>
      </w:r>
      <w:bookmarkStart w:id="30" w:name="_Toc28359084"/>
      <w:r>
        <w:rPr>
          <w:color w:val="000000" w:themeColor="text1"/>
          <w:highlight w:val="none"/>
        </w:rPr>
      </w:r>
      <w:bookmarkStart w:id="31" w:name="_Toc35393625"/>
      <w:r>
        <w:rPr>
          <w:rFonts w:hint="eastAsia" w:ascii="方正黑体_GBK" w:hAnsi="方正黑体_GBK" w:eastAsia="方正黑体_GBK" w:cs="方正黑体_GBK"/>
          <w:b w:val="0"/>
          <w:bCs w:val="0"/>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color w:val="000000" w:themeColor="text1"/>
          <w:highlight w:val="none"/>
        </w:rPr>
      </w:r>
      <w:bookmarkStart w:id="32" w:name="_Toc38985268"/>
      <w:r>
        <w:rPr>
          <w:color w:val="000000" w:themeColor="text1"/>
          <w:highlight w:val="none"/>
        </w:rPr>
      </w:r>
      <w:bookmarkStart w:id="33" w:name="_Toc35393795"/>
      <w:r>
        <w:rPr>
          <w:color w:val="000000" w:themeColor="text1"/>
          <w:highlight w:val="none"/>
        </w:rPr>
      </w:r>
      <w:bookmarkStart w:id="34" w:name="_Toc35393626"/>
      <w:r>
        <w:rPr>
          <w:rFonts w:hint="eastAsia" w:ascii="宋体" w:hAnsi="宋体" w:cs="宋体"/>
          <w:color w:val="000000" w:themeColor="text1"/>
          <w:sz w:val="24"/>
          <w:szCs w:val="24"/>
          <w:highlight w:val="none"/>
        </w:rPr>
        <w:t xml:space="preserve">公告期限为自本公告发布之日起5个工作日。</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六、其他事宜</w:t>
      </w:r>
      <w:bookmarkEnd w:id="32"/>
      <w:r>
        <w:rPr>
          <w:color w:val="000000" w:themeColor="text1"/>
          <w:highlight w:val="none"/>
        </w:rPr>
      </w:r>
      <w:bookmarkEnd w:id="33"/>
      <w:r>
        <w:rPr>
          <w:color w:val="000000" w:themeColor="text1"/>
          <w:highlight w:val="none"/>
        </w:rPr>
      </w:r>
      <w:bookmarkEnd w:id="34"/>
      <w:r>
        <w:rPr>
          <w:color w:val="000000" w:themeColor="text1"/>
          <w:highlight w:val="none"/>
        </w:rPr>
      </w:r>
      <w:r>
        <w:rPr>
          <w:color w:val="000000" w:themeColor="text1"/>
          <w:highlight w:val="none"/>
        </w:rPr>
      </w:r>
    </w:p>
    <w:p>
      <w:pPr>
        <w:ind w:firstLine="480"/>
        <w:spacing w:line="264" w:lineRule="auto"/>
        <w:tabs>
          <w:tab w:val="left" w:pos="900" w:leader="none"/>
        </w:tabs>
        <w:rPr>
          <w:rFonts w:ascii="宋体" w:hAnsi="宋体"/>
          <w:bCs/>
          <w:color w:val="000000" w:themeColor="text1"/>
          <w:sz w:val="24"/>
          <w:szCs w:val="24"/>
          <w:highlight w:val="none"/>
        </w:rPr>
      </w:pPr>
      <w:r>
        <w:rPr>
          <w:color w:val="000000" w:themeColor="text1"/>
          <w:highlight w:val="none"/>
        </w:rPr>
      </w:r>
      <w:bookmarkStart w:id="35" w:name="_Toc35393796"/>
      <w:r>
        <w:rPr>
          <w:color w:val="000000" w:themeColor="text1"/>
          <w:highlight w:val="none"/>
        </w:rPr>
      </w:r>
      <w:bookmarkStart w:id="36" w:name="_Toc38985269"/>
      <w:r>
        <w:rPr>
          <w:color w:val="000000" w:themeColor="text1"/>
          <w:highlight w:val="none"/>
        </w:rPr>
      </w:r>
      <w:bookmarkStart w:id="37" w:name="_Toc28359008"/>
      <w:r>
        <w:rPr>
          <w:color w:val="000000" w:themeColor="text1"/>
          <w:highlight w:val="none"/>
        </w:rPr>
      </w:r>
      <w:bookmarkStart w:id="38" w:name="_Toc35393627"/>
      <w:r>
        <w:rPr>
          <w:color w:val="000000" w:themeColor="text1"/>
          <w:highlight w:val="none"/>
        </w:rPr>
      </w:r>
      <w:bookmarkStart w:id="39" w:name="_Toc28359085"/>
      <w:r>
        <w:rPr>
          <w:rFonts w:hint="eastAsia" w:ascii="宋体" w:hAnsi="宋体" w:cs="宋体"/>
          <w:color w:val="000000" w:themeColor="text1"/>
          <w:sz w:val="24"/>
          <w:szCs w:val="24"/>
          <w:highlight w:val="none"/>
        </w:rPr>
        <w:t xml:space="preserve">1.</w:t>
      </w:r>
      <w:r>
        <w:rPr>
          <w:rFonts w:hint="eastAsia" w:ascii="宋体" w:hAnsi="宋体"/>
          <w:bCs/>
          <w:color w:val="000000" w:themeColor="text1"/>
          <w:sz w:val="24"/>
          <w:szCs w:val="24"/>
          <w:highlight w:val="none"/>
        </w:rPr>
        <w:t xml:space="preserve">本次招标不收取投标保证金。</w:t>
      </w:r>
      <w:r>
        <w:rPr>
          <w:color w:val="000000" w:themeColor="text1"/>
          <w:highlight w:val="none"/>
        </w:rPr>
      </w:r>
    </w:p>
    <w:p>
      <w:pPr>
        <w:ind w:firstLine="480"/>
        <w:spacing w:line="264" w:lineRule="auto"/>
        <w:tabs>
          <w:tab w:val="left" w:pos="900" w:leader="none"/>
        </w:tabs>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2.本次项目不组织勘察现场。</w:t>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color w:val="000000" w:themeColor="text1"/>
          <w:highlight w:val="none"/>
        </w:rPr>
        <w:fldChar w:fldCharType="begin"/>
      </w:r>
      <w:r>
        <w:rPr>
          <w:color w:val="000000" w:themeColor="text1"/>
          <w:highlight w:val="none"/>
        </w:rPr>
        <w:instrText xml:space="preserve"> HYPERLINK "http://www.ccgp-jiangsu.gov.cn/jiangsu/zlxz/ee/ee3a4bc5a3454aa2b0d9312230633ce9.html" \o "http://www.ccgp-jiangsu.gov.cn/jiangsu/zlxz/ee/ee3a4bc5a3454aa2b0d9312230633ce9.html" </w:instrText>
      </w:r>
      <w:r>
        <w:rPr>
          <w:color w:val="000000" w:themeColor="text1"/>
          <w:highlight w:val="none"/>
        </w:rPr>
        <w:fldChar w:fldCharType="separate"/>
      </w:r>
      <w:r>
        <w:rPr>
          <w:rStyle w:val="985"/>
          <w:rFonts w:hint="eastAsia" w:ascii="宋体" w:hAnsi="宋体" w:cs="宋体"/>
          <w:color w:val="000000" w:themeColor="text1"/>
          <w:sz w:val="24"/>
          <w:szCs w:val="24"/>
          <w:highlight w:val="none"/>
        </w:rPr>
        <w:t xml:space="preserve">下载地址</w:t>
      </w:r>
      <w:r>
        <w:rPr>
          <w:rStyle w:val="985"/>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（CTRL+鼠标左键）。</w:t>
      </w:r>
      <w:r>
        <w:rPr>
          <w:color w:val="000000" w:themeColor="text1"/>
          <w:highlight w:val="none"/>
        </w:rPr>
      </w:r>
    </w:p>
    <w:p>
      <w:pPr>
        <w:ind w:firstLine="480"/>
        <w:spacing w:line="264"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4.有关本次招标的事项若存在变动或修改，请及时关注“江苏政府采购网”（www.ccgp-jiangsu.gov.cn）更正公告。</w:t>
      </w:r>
      <w:r>
        <w:rPr>
          <w:color w:val="000000" w:themeColor="text1"/>
          <w:highlight w:val="none"/>
        </w:rPr>
      </w:r>
    </w:p>
    <w:p>
      <w:pPr>
        <w:pStyle w:val="733"/>
        <w:ind w:firstLine="465"/>
        <w:spacing w:before="145" w:after="145" w:line="264"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七、本次招标联系方式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1.采购人信息</w:t>
      </w:r>
      <w:r>
        <w:rPr>
          <w:color w:val="000000" w:themeColor="text1"/>
          <w:highlight w:val="none"/>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名  称：南京市</w:t>
      </w:r>
      <w:r>
        <w:rPr>
          <w:rFonts w:hint="eastAsia" w:ascii="宋体" w:hAnsi="宋体" w:cs="Times New Roman"/>
          <w:color w:val="000000" w:themeColor="text1"/>
          <w:sz w:val="24"/>
          <w:szCs w:val="24"/>
          <w:highlight w:val="none"/>
          <w:u w:val="none"/>
          <w:lang w:val="en-US" w:eastAsia="zh-CN"/>
        </w:rPr>
        <w:t xml:space="preserve">浦口区教育局</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highlight w:val="none"/>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地  址：</w:t>
      </w:r>
      <w:r>
        <w:rPr>
          <w:rFonts w:hint="eastAsia" w:ascii="宋体" w:hAnsi="宋体" w:eastAsia="宋体" w:cs="宋体"/>
          <w:color w:val="000000" w:themeColor="text1"/>
          <w:sz w:val="24"/>
          <w:szCs w:val="24"/>
          <w:highlight w:val="none"/>
          <w:u w:val="none"/>
          <w:lang w:val="en-US" w:eastAsia="zh-CN"/>
        </w:rPr>
        <w:t xml:space="preserve">南京市</w:t>
      </w:r>
      <w:r>
        <w:rPr>
          <w:rFonts w:hint="eastAsia" w:ascii="宋体" w:hAnsi="宋体" w:cs="宋体"/>
          <w:color w:val="000000" w:themeColor="text1"/>
          <w:sz w:val="24"/>
          <w:szCs w:val="24"/>
          <w:highlight w:val="none"/>
          <w:u w:val="none"/>
          <w:lang w:val="en-US" w:eastAsia="zh-CN"/>
        </w:rPr>
        <w:t xml:space="preserve">行知路5号</w:t>
      </w:r>
      <w:r>
        <w:rPr>
          <w:rFonts w:hint="eastAsia" w:ascii="宋体" w:hAnsi="宋体" w:eastAsia="宋体" w:cs="Times New Roman"/>
          <w:color w:val="000000" w:themeColor="text1"/>
          <w:sz w:val="24"/>
          <w:szCs w:val="24"/>
          <w:highlight w:val="none"/>
          <w:u w:val="none"/>
          <w:lang w:val="en-US" w:eastAsia="zh-CN"/>
        </w:rPr>
        <w:t xml:space="preserve">  </w:t>
      </w:r>
      <w:r>
        <w:rPr>
          <w:color w:val="000000" w:themeColor="text1"/>
          <w:highlight w:val="none"/>
        </w:rPr>
      </w:r>
    </w:p>
    <w:p>
      <w:pPr>
        <w:ind w:firstLine="480"/>
        <w:pageBreakBefore w:val="0"/>
        <w:spacing w:line="240" w:lineRule="auto"/>
        <w:widowControl w:val="off"/>
        <w:rPr>
          <w:rFonts w:hint="eastAsia" w:ascii="宋体" w:hAnsi="宋体" w:eastAsia="宋体" w:cs="Times New Roman"/>
          <w:color w:val="000000" w:themeColor="text1"/>
          <w:sz w:val="24"/>
          <w:szCs w:val="24"/>
          <w:highlight w:val="none"/>
          <w:u w:val="none"/>
        </w:rPr>
      </w:pPr>
      <w:r>
        <w:rPr>
          <w:rFonts w:hint="eastAsia" w:ascii="宋体" w:hAnsi="宋体" w:eastAsia="宋体" w:cs="Times New Roman"/>
          <w:color w:val="000000" w:themeColor="text1"/>
          <w:sz w:val="24"/>
          <w:szCs w:val="24"/>
          <w:highlight w:val="none"/>
          <w:u w:val="none"/>
          <w:lang w:val="en-US" w:eastAsia="zh-CN"/>
        </w:rPr>
        <w:t xml:space="preserve">联系人：</w:t>
      </w:r>
      <w:r>
        <w:rPr>
          <w:rFonts w:hint="eastAsia" w:ascii="宋体" w:hAnsi="宋体" w:cs="Times New Roman"/>
          <w:color w:val="000000" w:themeColor="text1"/>
          <w:sz w:val="24"/>
          <w:szCs w:val="24"/>
          <w:highlight w:val="none"/>
          <w:u w:val="none"/>
          <w:lang w:val="en-US" w:eastAsia="zh-CN"/>
        </w:rPr>
        <w:t xml:space="preserve">沈老师 </w:t>
      </w:r>
      <w:r>
        <w:rPr>
          <w:color w:val="000000" w:themeColor="text1"/>
          <w:highlight w:val="none"/>
        </w:rPr>
      </w:r>
    </w:p>
    <w:p>
      <w:pPr>
        <w:ind w:firstLine="480"/>
        <w:pageBreakBefore w:val="0"/>
        <w:spacing w:line="240" w:lineRule="auto"/>
        <w:widowControl w:val="off"/>
        <w:rPr>
          <w:rFonts w:ascii="宋体" w:hAnsi="宋体"/>
          <w:color w:val="000000" w:themeColor="text1"/>
          <w:sz w:val="24"/>
          <w:szCs w:val="24"/>
          <w:highlight w:val="none"/>
        </w:rPr>
      </w:pPr>
      <w:r>
        <w:rPr>
          <w:rFonts w:hint="eastAsia" w:ascii="宋体" w:hAnsi="宋体" w:eastAsia="宋体" w:cs="Times New Roman"/>
          <w:color w:val="000000" w:themeColor="text1"/>
          <w:sz w:val="24"/>
          <w:szCs w:val="24"/>
          <w:highlight w:val="none"/>
          <w:u w:val="none"/>
          <w:lang w:val="en-US" w:eastAsia="zh-CN"/>
        </w:rPr>
        <w:t xml:space="preserve">联系电话：</w:t>
      </w:r>
      <w:r>
        <w:rPr>
          <w:rFonts w:hint="eastAsia" w:ascii="宋体" w:hAnsi="宋体"/>
          <w:color w:val="000000" w:themeColor="text1"/>
          <w:sz w:val="24"/>
          <w:szCs w:val="24"/>
          <w:highlight w:val="none"/>
          <w:u w:val="none"/>
        </w:rPr>
        <w:t xml:space="preserve">025-58882126</w:t>
      </w:r>
      <w:r>
        <w:rPr>
          <w:rFonts w:hint="eastAsia" w:ascii="宋体" w:hAnsi="宋体" w:eastAsia="宋体" w:cs="Times New Roman"/>
          <w:color w:val="000000" w:themeColor="text1"/>
          <w:sz w:val="24"/>
          <w:szCs w:val="24"/>
          <w:highlight w:val="none"/>
          <w:u w:val="none"/>
          <w:lang w:val="en-US" w:eastAsia="zh-CN"/>
        </w:rPr>
        <w:t xml:space="preserve"> </w:t>
      </w:r>
      <w:r>
        <w:rPr>
          <w:rFonts w:hint="eastAsia" w:ascii="宋体" w:hAnsi="宋体"/>
          <w:color w:val="000000" w:themeColor="text1"/>
          <w:sz w:val="24"/>
          <w:szCs w:val="24"/>
          <w:highlight w:val="none"/>
        </w:rPr>
        <w:t xml:space="preserve">　　　　　　 </w:t>
      </w:r>
      <w:bookmarkStart w:id="40" w:name="_Toc28359086"/>
      <w:r>
        <w:rPr>
          <w:color w:val="000000" w:themeColor="text1"/>
          <w:highlight w:val="none"/>
        </w:rPr>
      </w:r>
      <w:bookmarkStart w:id="41" w:name="_Toc28359009"/>
      <w:r>
        <w:rPr>
          <w:color w:val="000000" w:themeColor="text1"/>
          <w:highlight w:val="none"/>
        </w:rPr>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2.南京市公共资源交易中心</w:t>
      </w:r>
      <w:bookmarkEnd w:id="40"/>
      <w:r>
        <w:rPr>
          <w:color w:val="000000" w:themeColor="text1"/>
          <w:highlight w:val="none"/>
        </w:rPr>
      </w:r>
      <w:bookmarkEnd w:id="41"/>
      <w:r>
        <w:rPr>
          <w:rFonts w:hint="eastAsia" w:ascii="宋体" w:hAnsi="宋体"/>
          <w:color w:val="000000" w:themeColor="text1"/>
          <w:sz w:val="24"/>
          <w:szCs w:val="24"/>
          <w:highlight w:val="none"/>
        </w:rPr>
        <w:t xml:space="preserve">浦口分中心信息</w:t>
      </w:r>
      <w:r>
        <w:rPr>
          <w:color w:val="000000" w:themeColor="text1"/>
          <w:highlight w:val="none"/>
        </w:rPr>
      </w:r>
    </w:p>
    <w:p>
      <w:pPr>
        <w:ind w:firstLine="480"/>
        <w:spacing w:line="264"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地　址：</w:t>
      </w:r>
      <w:r>
        <w:rPr>
          <w:rFonts w:hint="eastAsia" w:ascii="宋体" w:hAnsi="宋体"/>
          <w:color w:val="000000" w:themeColor="text1"/>
          <w:sz w:val="24"/>
          <w:szCs w:val="24"/>
          <w:highlight w:val="none"/>
          <w:u w:val="single"/>
          <w:lang w:val="zh-CN"/>
        </w:rPr>
        <w:t xml:space="preserve">南京市浦口区江浦街道象山路4号浦口市民中心B幢 </w:t>
      </w:r>
      <w:r>
        <w:rPr>
          <w:color w:val="000000" w:themeColor="text1"/>
          <w:highlight w:val="none"/>
        </w:rPr>
      </w:r>
    </w:p>
    <w:p>
      <w:pPr>
        <w:ind w:firstLine="480"/>
        <w:spacing w:line="264" w:lineRule="auto"/>
        <w:rPr>
          <w:rFonts w:hint="eastAsia" w:ascii="宋体" w:hAnsi="宋体" w:eastAsia="宋体"/>
          <w:color w:val="000000" w:themeColor="text1"/>
          <w:sz w:val="24"/>
          <w:szCs w:val="24"/>
          <w:highlight w:val="none"/>
          <w:u w:val="single"/>
        </w:rPr>
      </w:pPr>
      <w:r>
        <w:rPr>
          <w:rFonts w:hint="eastAsia" w:ascii="宋体" w:hAnsi="宋体"/>
          <w:color w:val="000000" w:themeColor="text1"/>
          <w:sz w:val="24"/>
          <w:szCs w:val="24"/>
          <w:highlight w:val="none"/>
        </w:rPr>
        <w:t xml:space="preserve">联系人：</w:t>
      </w:r>
      <w:r>
        <w:rPr>
          <w:rFonts w:hint="eastAsia" w:ascii="宋体" w:hAnsi="宋体"/>
          <w:color w:val="000000" w:themeColor="text1"/>
          <w:sz w:val="24"/>
          <w:szCs w:val="24"/>
          <w:highlight w:val="none"/>
          <w:u w:val="single"/>
          <w:lang w:val="en-US" w:eastAsia="zh-CN"/>
        </w:rPr>
        <w:t xml:space="preserve"> 戴</w:t>
      </w:r>
      <w:r>
        <w:rPr>
          <w:rFonts w:hint="eastAsia" w:ascii="宋体" w:hAnsi="宋体"/>
          <w:color w:val="000000" w:themeColor="text1"/>
          <w:sz w:val="24"/>
          <w:szCs w:val="24"/>
          <w:highlight w:val="none"/>
          <w:u w:val="single"/>
        </w:rPr>
        <w:t xml:space="preserve">工</w:t>
      </w:r>
      <w:r>
        <w:rPr>
          <w:rFonts w:hint="eastAsia" w:ascii="宋体" w:hAnsi="宋体"/>
          <w:color w:val="000000" w:themeColor="text1"/>
          <w:sz w:val="24"/>
          <w:szCs w:val="24"/>
          <w:highlight w:val="none"/>
          <w:u w:val="single"/>
          <w:lang w:val="en-US" w:eastAsia="zh-CN"/>
        </w:rPr>
        <w:t xml:space="preserve"> </w:t>
      </w:r>
      <w:r>
        <w:rPr>
          <w:color w:val="000000" w:themeColor="text1"/>
          <w:highlight w:val="none"/>
        </w:rPr>
      </w:r>
    </w:p>
    <w:p>
      <w:pPr>
        <w:ind w:firstLine="480"/>
        <w:spacing w:line="264" w:lineRule="auto"/>
        <w:rPr>
          <w:rFonts w:hint="default" w:eastAsia="宋体"/>
          <w:color w:val="000000" w:themeColor="text1"/>
          <w:highlight w:val="none"/>
        </w:rPr>
      </w:pPr>
      <w:r>
        <w:rPr>
          <w:rFonts w:hint="eastAsia" w:ascii="宋体" w:hAnsi="宋体"/>
          <w:color w:val="000000" w:themeColor="text1"/>
          <w:sz w:val="24"/>
          <w:szCs w:val="24"/>
          <w:highlight w:val="none"/>
        </w:rPr>
        <w:t xml:space="preserve">联系电话：</w:t>
      </w:r>
      <w:r>
        <w:rPr>
          <w:rFonts w:hint="eastAsia" w:ascii="宋体" w:hAnsi="宋体"/>
          <w:color w:val="000000" w:themeColor="text1"/>
          <w:sz w:val="24"/>
          <w:szCs w:val="24"/>
          <w:highlight w:val="none"/>
          <w:u w:val="single"/>
        </w:rPr>
        <w:t xml:space="preserve">025-696590</w:t>
      </w:r>
      <w:r>
        <w:rPr>
          <w:rFonts w:hint="eastAsia" w:ascii="宋体" w:hAnsi="宋体"/>
          <w:color w:val="000000" w:themeColor="text1"/>
          <w:sz w:val="24"/>
          <w:szCs w:val="24"/>
          <w:highlight w:val="none"/>
          <w:u w:val="single"/>
          <w:lang w:val="en-US" w:eastAsia="zh-CN"/>
        </w:rPr>
        <w:t xml:space="preserve">47</w:t>
      </w:r>
      <w:r>
        <w:rPr>
          <w:color w:val="000000" w:themeColor="text1"/>
          <w:highlight w:val="none"/>
        </w:rPr>
      </w:r>
    </w:p>
    <w:p>
      <w:pPr>
        <w:ind w:right="840"/>
        <w:jc w:val="center"/>
        <w:rPr>
          <w:rFonts w:ascii="方正小标宋简体" w:hAnsi="方正小标宋简体" w:eastAsia="方正小标宋简体" w:cs="方正小标宋简体"/>
          <w:color w:val="000000" w:themeColor="text1"/>
          <w:sz w:val="36"/>
          <w:szCs w:val="36"/>
          <w:highlight w:val="none"/>
        </w:rPr>
      </w:pPr>
      <w:r>
        <w:rPr>
          <w:rFonts w:ascii="宋体" w:hAnsi="宋体"/>
          <w:color w:val="000000" w:themeColor="text1"/>
          <w:sz w:val="24"/>
          <w:szCs w:val="24"/>
          <w:highlight w:val="none"/>
        </w:rPr>
        <w:br w:type="page" w:clear="all"/>
      </w:r>
      <w:bookmarkStart w:id="42" w:name="_Toc120614211"/>
      <w:r>
        <w:rPr>
          <w:rFonts w:hint="eastAsia" w:ascii="方正小标宋简体" w:hAnsi="方正小标宋简体" w:eastAsia="方正小标宋简体" w:cs="方正小标宋简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513029202"/>
      <w:r>
        <w:rPr>
          <w:color w:val="000000" w:themeColor="text1"/>
          <w:highlight w:val="none"/>
        </w:rPr>
      </w:r>
      <w:bookmarkStart w:id="44" w:name="_Toc16938518"/>
      <w:r>
        <w:rPr>
          <w:color w:val="000000" w:themeColor="text1"/>
          <w:highlight w:val="none"/>
        </w:rPr>
      </w:r>
      <w:bookmarkStart w:id="45" w:name="_Toc120614213"/>
      <w:r>
        <w:rPr>
          <w:color w:val="000000" w:themeColor="text1"/>
          <w:highlight w:val="none"/>
        </w:rPr>
      </w:r>
      <w:bookmarkStart w:id="46" w:name="_Toc20823274"/>
      <w:r>
        <w:rPr>
          <w:rFonts w:hint="eastAsia" w:ascii="方正小标宋简体" w:hAnsi="方正小标宋简体" w:eastAsia="方正小标宋简体" w:cs="方正小标宋简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color w:val="000000" w:themeColor="text1"/>
          <w:highlight w:val="none"/>
        </w:rPr>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47" w:name="_Toc16938519"/>
      <w:r>
        <w:rPr>
          <w:color w:val="000000" w:themeColor="text1"/>
          <w:highlight w:val="none"/>
        </w:rPr>
      </w:r>
      <w:bookmarkStart w:id="48" w:name="_Toc20823275"/>
      <w:r>
        <w:rPr>
          <w:color w:val="000000" w:themeColor="text1"/>
          <w:highlight w:val="none"/>
        </w:rPr>
      </w:r>
      <w:bookmarkStart w:id="49" w:name="_Toc120614214"/>
      <w:r>
        <w:rPr>
          <w:color w:val="000000" w:themeColor="text1"/>
          <w:highlight w:val="none"/>
        </w:rPr>
      </w:r>
      <w:bookmarkStart w:id="50" w:name="_Toc513029203"/>
      <w:r>
        <w:rPr>
          <w:color w:val="000000" w:themeColor="text1"/>
          <w:highlight w:val="none"/>
        </w:rPr>
      </w:r>
      <w:bookmarkStart w:id="51" w:name="_Toc16938558"/>
      <w:r>
        <w:rPr>
          <w:color w:val="000000" w:themeColor="text1"/>
          <w:highlight w:val="none"/>
        </w:rPr>
      </w:r>
      <w:bookmarkStart w:id="52" w:name="_Toc120614221"/>
      <w:r>
        <w:rPr>
          <w:color w:val="000000" w:themeColor="text1"/>
          <w:highlight w:val="none"/>
        </w:rPr>
      </w:r>
      <w:bookmarkStart w:id="53" w:name="_Toc513029242"/>
      <w:r>
        <w:rPr>
          <w:color w:val="000000" w:themeColor="text1"/>
          <w:highlight w:val="none"/>
        </w:rPr>
      </w:r>
      <w:bookmarkStart w:id="54" w:name="_Toc479757207"/>
      <w:r>
        <w:rPr>
          <w:color w:val="000000" w:themeColor="text1"/>
          <w:highlight w:val="none"/>
        </w:rPr>
      </w:r>
      <w:bookmarkStart w:id="55" w:name="_Toc20823314"/>
      <w:r>
        <w:rPr>
          <w:rFonts w:hint="eastAsia" w:ascii="方正黑体_GBK" w:hAnsi="方正黑体_GBK" w:eastAsia="方正黑体_GBK" w:cs="方正黑体_GBK"/>
          <w:b w:val="0"/>
          <w:bCs w:val="0"/>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56" w:name="_Hlt16619475"/>
      <w:r>
        <w:rPr>
          <w:color w:val="000000" w:themeColor="text1"/>
          <w:highlight w:val="none"/>
        </w:rPr>
      </w:r>
      <w:bookmarkEnd w:id="56"/>
      <w:r>
        <w:rPr>
          <w:color w:val="000000" w:themeColor="text1"/>
          <w:highlight w:val="none"/>
        </w:rPr>
      </w:r>
      <w:bookmarkStart w:id="57" w:name="_Toc458694821"/>
      <w:r>
        <w:rPr>
          <w:color w:val="000000" w:themeColor="text1"/>
          <w:highlight w:val="none"/>
        </w:rPr>
      </w:r>
      <w:bookmarkStart w:id="58" w:name="_Toc20823276"/>
      <w:r>
        <w:rPr>
          <w:color w:val="000000" w:themeColor="text1"/>
          <w:highlight w:val="none"/>
        </w:rPr>
      </w:r>
      <w:bookmarkStart w:id="59" w:name="_Toc513029204"/>
      <w:r>
        <w:rPr>
          <w:color w:val="000000" w:themeColor="text1"/>
          <w:highlight w:val="none"/>
        </w:rPr>
      </w:r>
      <w:bookmarkStart w:id="60" w:name="_Toc16938520"/>
      <w:r>
        <w:rPr>
          <w:rFonts w:hint="eastAsia" w:ascii="方正楷体_GBK" w:hAnsi="方正楷体_GBK" w:eastAsia="方正楷体_GBK" w:cs="方正楷体_GBK"/>
          <w:color w:val="000000" w:themeColor="text1"/>
          <w:highlight w:val="none"/>
        </w:rPr>
        <w:t xml:space="preserve">1</w:t>
      </w:r>
      <w:bookmarkEnd w:id="57"/>
      <w:r>
        <w:rPr>
          <w:rFonts w:hint="eastAsia" w:ascii="方正楷体_GBK" w:hAnsi="方正楷体_GBK" w:eastAsia="方正楷体_GBK" w:cs="方正楷体_GBK"/>
          <w:color w:val="000000" w:themeColor="text1"/>
          <w:highlight w:val="none"/>
        </w:rPr>
        <w:t xml:space="preserve">.招标方式</w:t>
      </w:r>
      <w:bookmarkEnd w:id="58"/>
      <w:r>
        <w:rPr>
          <w:color w:val="000000" w:themeColor="text1"/>
          <w:highlight w:val="none"/>
        </w:rPr>
      </w:r>
      <w:bookmarkEnd w:id="59"/>
      <w:r>
        <w:rPr>
          <w:color w:val="000000" w:themeColor="text1"/>
          <w:highlight w:val="none"/>
        </w:rPr>
      </w:r>
      <w:bookmarkEnd w:id="60"/>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1.1 本次招标采取公开招标方式，本文件仅适用于招标公告中所述项目。</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61" w:name="_Toc20823277"/>
      <w:r>
        <w:rPr>
          <w:color w:val="000000" w:themeColor="text1"/>
          <w:highlight w:val="none"/>
        </w:rPr>
      </w:r>
      <w:bookmarkStart w:id="62" w:name="_Toc513029205"/>
      <w:r>
        <w:rPr>
          <w:color w:val="000000" w:themeColor="text1"/>
          <w:highlight w:val="none"/>
        </w:rPr>
      </w:r>
      <w:bookmarkStart w:id="63" w:name="_Toc16938521"/>
      <w:r>
        <w:rPr>
          <w:rFonts w:hint="eastAsia" w:ascii="方正楷体_GBK" w:hAnsi="方正楷体_GBK" w:eastAsia="方正楷体_GBK" w:cs="方正楷体_GBK"/>
          <w:color w:val="000000" w:themeColor="text1"/>
          <w:highlight w:val="none"/>
        </w:rPr>
        <w:t xml:space="preserve">2.合格的投标人</w:t>
      </w:r>
      <w:bookmarkEnd w:id="61"/>
      <w:r>
        <w:rPr>
          <w:color w:val="000000" w:themeColor="text1"/>
          <w:highlight w:val="none"/>
        </w:rPr>
      </w:r>
      <w:bookmarkEnd w:id="62"/>
      <w:r>
        <w:rPr>
          <w:color w:val="000000" w:themeColor="text1"/>
          <w:highlight w:val="none"/>
        </w:rPr>
      </w:r>
      <w:bookmarkEnd w:id="63"/>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2.1 满足招标公告对供应商资格要求的规定。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2.2 满足招标文件规定的实质性要求和条件。</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64" w:name="_Toc513029206"/>
      <w:r>
        <w:rPr>
          <w:color w:val="000000" w:themeColor="text1"/>
          <w:highlight w:val="none"/>
        </w:rPr>
      </w:r>
      <w:bookmarkStart w:id="65" w:name="_Toc20823278"/>
      <w:r>
        <w:rPr>
          <w:color w:val="000000" w:themeColor="text1"/>
          <w:highlight w:val="none"/>
        </w:rPr>
      </w:r>
      <w:bookmarkStart w:id="66" w:name="_Toc16938522"/>
      <w:r>
        <w:rPr>
          <w:rFonts w:hint="eastAsia" w:ascii="方正楷体_GBK" w:hAnsi="方正楷体_GBK" w:eastAsia="方正楷体_GBK" w:cs="方正楷体_GBK"/>
          <w:color w:val="000000" w:themeColor="text1"/>
          <w:highlight w:val="none"/>
        </w:rPr>
        <w:t xml:space="preserve">3.适用法律</w:t>
      </w:r>
      <w:bookmarkEnd w:id="64"/>
      <w:r>
        <w:rPr>
          <w:color w:val="000000" w:themeColor="text1"/>
          <w:highlight w:val="none"/>
        </w:rPr>
      </w:r>
      <w:bookmarkEnd w:id="65"/>
      <w:r>
        <w:rPr>
          <w:color w:val="000000" w:themeColor="text1"/>
          <w:highlight w:val="none"/>
        </w:rPr>
      </w:r>
      <w:bookmarkEnd w:id="66"/>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3.1 本次招标及由此产生的合同受中华人民共和国有关的法律法规制约和保护。</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67" w:name="_Toc16938523"/>
      <w:r>
        <w:rPr>
          <w:color w:val="000000" w:themeColor="text1"/>
          <w:highlight w:val="none"/>
        </w:rPr>
      </w:r>
      <w:bookmarkStart w:id="68" w:name="_Toc462564067"/>
      <w:r>
        <w:rPr>
          <w:color w:val="000000" w:themeColor="text1"/>
          <w:highlight w:val="none"/>
        </w:rPr>
      </w:r>
      <w:bookmarkStart w:id="69" w:name="_Toc513029207"/>
      <w:r>
        <w:rPr>
          <w:color w:val="000000" w:themeColor="text1"/>
          <w:highlight w:val="none"/>
        </w:rPr>
      </w:r>
      <w:bookmarkStart w:id="70" w:name="_Toc20823279"/>
      <w:r>
        <w:rPr>
          <w:rFonts w:hint="eastAsia" w:ascii="方正楷体_GBK" w:hAnsi="方正楷体_GBK" w:eastAsia="方正楷体_GBK" w:cs="方正楷体_GBK"/>
          <w:color w:val="000000" w:themeColor="text1"/>
          <w:highlight w:val="none"/>
        </w:rPr>
        <w:t xml:space="preserve">4.投标费用</w:t>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4.1 投标人应自行承担所有与参加投标有关的费用，无论投标过程中的做法和结果如何，交易中心在任何情况下均无义务和责任承担这些费用。</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4.2 本次招标交易中心和采购人不收取标书工本费与中标服务费。</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5.招标文件的约束力</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5.1 投标人一旦参加本项目采购活动，即被认为接受了本文件的规定和约束。</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71" w:name="_Toc120614215"/>
      <w:r>
        <w:rPr>
          <w:color w:val="000000" w:themeColor="text1"/>
          <w:highlight w:val="none"/>
        </w:rPr>
      </w:r>
      <w:bookmarkStart w:id="72" w:name="_Toc513029209"/>
      <w:r>
        <w:rPr>
          <w:color w:val="000000" w:themeColor="text1"/>
          <w:highlight w:val="none"/>
        </w:rPr>
      </w:r>
      <w:bookmarkStart w:id="73" w:name="_Toc16938525"/>
      <w:r>
        <w:rPr>
          <w:color w:val="000000" w:themeColor="text1"/>
          <w:highlight w:val="none"/>
        </w:rPr>
      </w:r>
      <w:bookmarkStart w:id="74" w:name="_Toc20823281"/>
      <w:r>
        <w:rPr>
          <w:rFonts w:hint="eastAsia" w:ascii="方正黑体_GBK" w:hAnsi="方正黑体_GBK" w:eastAsia="方正黑体_GBK" w:cs="方正黑体_GBK"/>
          <w:b w:val="0"/>
          <w:bCs w:val="0"/>
          <w:color w:val="000000" w:themeColor="text1"/>
          <w:sz w:val="30"/>
          <w:szCs w:val="30"/>
          <w:highlight w:val="none"/>
        </w:rPr>
        <w:t xml:space="preserve">二、招标文件</w:t>
      </w:r>
      <w:bookmarkEnd w:id="71"/>
      <w:r>
        <w:rPr>
          <w:color w:val="000000" w:themeColor="text1"/>
          <w:highlight w:val="none"/>
        </w:rPr>
      </w:r>
      <w:bookmarkEnd w:id="72"/>
      <w:r>
        <w:rPr>
          <w:color w:val="000000" w:themeColor="text1"/>
          <w:highlight w:val="none"/>
        </w:rPr>
      </w:r>
      <w:bookmarkEnd w:id="73"/>
      <w:r>
        <w:rPr>
          <w:color w:val="000000" w:themeColor="text1"/>
          <w:highlight w:val="none"/>
        </w:rPr>
      </w:r>
      <w:bookmarkEnd w:id="74"/>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75" w:name="_Toc16938526"/>
      <w:r>
        <w:rPr>
          <w:color w:val="000000" w:themeColor="text1"/>
          <w:highlight w:val="none"/>
        </w:rPr>
      </w:r>
      <w:bookmarkStart w:id="76" w:name="_Toc513029210"/>
      <w:r>
        <w:rPr>
          <w:color w:val="000000" w:themeColor="text1"/>
          <w:highlight w:val="none"/>
        </w:rPr>
      </w:r>
      <w:bookmarkStart w:id="77" w:name="_Toc20823282"/>
      <w:r>
        <w:rPr>
          <w:rFonts w:hint="eastAsia" w:ascii="方正楷体_GBK" w:hAnsi="方正楷体_GBK" w:eastAsia="方正楷体_GBK" w:cs="方正楷体_GBK"/>
          <w:color w:val="000000" w:themeColor="text1"/>
          <w:highlight w:val="none"/>
        </w:rPr>
        <w:t xml:space="preserve">6.招标文件构成</w:t>
      </w:r>
      <w:bookmarkEnd w:id="75"/>
      <w:r>
        <w:rPr>
          <w:color w:val="000000" w:themeColor="text1"/>
          <w:highlight w:val="none"/>
        </w:rPr>
      </w:r>
      <w:bookmarkEnd w:id="76"/>
      <w:r>
        <w:rPr>
          <w:color w:val="000000" w:themeColor="text1"/>
          <w:highlight w:val="none"/>
        </w:rPr>
      </w:r>
      <w:bookmarkEnd w:id="77"/>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6.1 招标文件由以下部分组成：</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（1）投标邀请</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（2）投标人须知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（3）合同文本</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（4）采购需求</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（5）评标方法与评标标准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（6）投标文件格式</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投标人应仔细检查招标文件是否齐全，如有缺漏请立即与交易中心联系。</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78" w:name="_Toc513029211"/>
      <w:r>
        <w:rPr>
          <w:color w:val="000000" w:themeColor="text1"/>
          <w:highlight w:val="none"/>
        </w:rPr>
      </w:r>
      <w:bookmarkStart w:id="79" w:name="_Toc462564070"/>
      <w:r>
        <w:rPr>
          <w:color w:val="000000" w:themeColor="text1"/>
          <w:highlight w:val="none"/>
        </w:rPr>
      </w:r>
      <w:bookmarkStart w:id="80" w:name="_Toc20823283"/>
      <w:r>
        <w:rPr>
          <w:color w:val="000000" w:themeColor="text1"/>
          <w:highlight w:val="none"/>
        </w:rPr>
      </w:r>
      <w:bookmarkStart w:id="81" w:name="_Toc16938527"/>
      <w:r>
        <w:rPr>
          <w:rFonts w:hint="eastAsia" w:ascii="方正楷体_GBK" w:hAnsi="方正楷体_GBK" w:eastAsia="方正楷体_GBK" w:cs="方正楷体_GBK"/>
          <w:color w:val="000000" w:themeColor="text1"/>
          <w:highlight w:val="none"/>
        </w:rPr>
        <w:t xml:space="preserve">7.招标文件的澄清</w:t>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7.1 任何要求对招标文件进行澄清的投标人，应在投标截止期十日前按招标公告中的通讯地址，以书面形式通知交易中心。</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82" w:name="_Toc462564071"/>
      <w:r>
        <w:rPr>
          <w:color w:val="000000" w:themeColor="text1"/>
          <w:highlight w:val="none"/>
        </w:rPr>
      </w:r>
      <w:bookmarkStart w:id="83" w:name="_Toc16938528"/>
      <w:r>
        <w:rPr>
          <w:color w:val="000000" w:themeColor="text1"/>
          <w:highlight w:val="none"/>
        </w:rPr>
      </w:r>
      <w:bookmarkStart w:id="84" w:name="_Toc20823284"/>
      <w:r>
        <w:rPr>
          <w:color w:val="000000" w:themeColor="text1"/>
          <w:highlight w:val="none"/>
        </w:rPr>
      </w:r>
      <w:bookmarkStart w:id="85" w:name="_Toc513029212"/>
      <w:r>
        <w:rPr>
          <w:rFonts w:hint="eastAsia" w:ascii="方正楷体_GBK" w:hAnsi="方正楷体_GBK" w:eastAsia="方正楷体_GBK" w:cs="方正楷体_GBK"/>
          <w:color w:val="000000" w:themeColor="text1"/>
          <w:highlight w:val="none"/>
        </w:rPr>
        <w:t xml:space="preserve">8.招标文件的修改</w:t>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color w:val="000000" w:themeColor="text1"/>
          <w:highlight w:val="none"/>
        </w:rPr>
      </w:r>
      <w:bookmarkStart w:id="86" w:name="_Toc462564072"/>
      <w:r>
        <w:rPr>
          <w:color w:val="000000" w:themeColor="text1"/>
          <w:highlight w:val="none"/>
        </w:rPr>
      </w:r>
      <w:bookmarkStart w:id="87" w:name="_Toc16938529"/>
      <w:r>
        <w:rPr>
          <w:color w:val="000000" w:themeColor="text1"/>
          <w:highlight w:val="none"/>
        </w:rPr>
      </w:r>
      <w:bookmarkStart w:id="88" w:name="_Toc120614216"/>
      <w:r>
        <w:rPr>
          <w:color w:val="000000" w:themeColor="text1"/>
          <w:highlight w:val="none"/>
        </w:rPr>
      </w:r>
      <w:bookmarkStart w:id="89" w:name="_Toc513029213"/>
      <w:r>
        <w:rPr>
          <w:color w:val="000000" w:themeColor="text1"/>
          <w:highlight w:val="none"/>
        </w:rPr>
      </w:r>
      <w:bookmarkStart w:id="90" w:name="_Toc20823285"/>
      <w:r>
        <w:rPr>
          <w:rFonts w:hint="eastAsia" w:ascii="宋体" w:hAnsi="宋体"/>
          <w:color w:val="000000" w:themeColor="text1"/>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8.3 交易中心有权按照法定的要求推迟投标截止日期和开标日期，并在原公告媒体发布更正公告。</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三、投标文件的编制</w:t>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91" w:name="_Toc16938530"/>
      <w:r>
        <w:rPr>
          <w:color w:val="000000" w:themeColor="text1"/>
          <w:highlight w:val="none"/>
        </w:rPr>
      </w:r>
      <w:bookmarkStart w:id="92" w:name="_Toc20823286"/>
      <w:r>
        <w:rPr>
          <w:color w:val="000000" w:themeColor="text1"/>
          <w:highlight w:val="none"/>
        </w:rPr>
      </w:r>
      <w:bookmarkStart w:id="93" w:name="_Toc462564073"/>
      <w:r>
        <w:rPr>
          <w:color w:val="000000" w:themeColor="text1"/>
          <w:highlight w:val="none"/>
        </w:rPr>
      </w:r>
      <w:bookmarkStart w:id="94" w:name="_Toc513029214"/>
      <w:r>
        <w:rPr>
          <w:rFonts w:hint="eastAsia" w:ascii="方正楷体_GBK" w:hAnsi="方正楷体_GBK" w:eastAsia="方正楷体_GBK" w:cs="方正楷体_GBK"/>
          <w:color w:val="000000" w:themeColor="text1"/>
          <w:highlight w:val="none"/>
        </w:rPr>
        <w:t xml:space="preserve">9.投标文件的语言及度量衡单位</w:t>
      </w:r>
      <w:bookmarkEnd w:id="91"/>
      <w:r>
        <w:rPr>
          <w:color w:val="000000" w:themeColor="text1"/>
          <w:highlight w:val="none"/>
        </w:rPr>
      </w:r>
      <w:bookmarkEnd w:id="92"/>
      <w:r>
        <w:rPr>
          <w:color w:val="000000" w:themeColor="text1"/>
          <w:highlight w:val="none"/>
        </w:rPr>
      </w:r>
      <w:bookmarkEnd w:id="93"/>
      <w:r>
        <w:rPr>
          <w:color w:val="000000" w:themeColor="text1"/>
          <w:highlight w:val="none"/>
        </w:rPr>
      </w:r>
      <w:bookmarkEnd w:id="94"/>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9.1 投标人提交的投标文件以及投标人与交易中心就有关投标的所有来往通知、函件和文件均应使用简体中文。</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95" w:name="_Toc513029215"/>
      <w:r>
        <w:rPr>
          <w:color w:val="000000" w:themeColor="text1"/>
          <w:highlight w:val="none"/>
        </w:rPr>
      </w:r>
      <w:bookmarkStart w:id="96" w:name="_Toc16938531"/>
      <w:r>
        <w:rPr>
          <w:color w:val="000000" w:themeColor="text1"/>
          <w:highlight w:val="none"/>
        </w:rPr>
      </w:r>
      <w:bookmarkStart w:id="97" w:name="_Toc462564074"/>
      <w:r>
        <w:rPr>
          <w:color w:val="000000" w:themeColor="text1"/>
          <w:highlight w:val="none"/>
        </w:rPr>
      </w:r>
      <w:bookmarkStart w:id="98" w:name="_Toc20823287"/>
      <w:r>
        <w:rPr>
          <w:rFonts w:hint="eastAsia" w:ascii="方正楷体_GBK" w:hAnsi="方正楷体_GBK" w:eastAsia="方正楷体_GBK" w:cs="方正楷体_GBK"/>
          <w:color w:val="000000" w:themeColor="text1"/>
          <w:highlight w:val="none"/>
        </w:rPr>
        <w:t xml:space="preserve">10.投标文件构成</w:t>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10.1 投标人编写的投标文件应包括资格证明文件、符合性证明文件、投标分项报价表、响应及偏离表、其他证明文件、投标函、开标一览表等部分。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10.2 如标书制作工具中格式和内容与“江苏政府采购网”发布的招标文件不一致，以“江苏政府采购网”发布的招标文件为准。</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99" w:name="_Hlt26670360"/>
      <w:r>
        <w:rPr>
          <w:color w:val="000000" w:themeColor="text1"/>
          <w:highlight w:val="none"/>
        </w:rPr>
      </w:r>
      <w:bookmarkEnd w:id="99"/>
      <w:r>
        <w:rPr>
          <w:color w:val="000000" w:themeColor="text1"/>
          <w:highlight w:val="none"/>
        </w:rPr>
      </w:r>
      <w:bookmarkStart w:id="100" w:name="_Hlt26668975"/>
      <w:r>
        <w:rPr>
          <w:color w:val="000000" w:themeColor="text1"/>
          <w:highlight w:val="none"/>
        </w:rPr>
      </w:r>
      <w:bookmarkEnd w:id="100"/>
      <w:r>
        <w:rPr>
          <w:color w:val="000000" w:themeColor="text1"/>
          <w:highlight w:val="none"/>
        </w:rPr>
      </w:r>
      <w:bookmarkStart w:id="101" w:name="_Hlt26954838"/>
      <w:r>
        <w:rPr>
          <w:color w:val="000000" w:themeColor="text1"/>
          <w:highlight w:val="none"/>
        </w:rPr>
      </w:r>
      <w:bookmarkEnd w:id="101"/>
      <w:r>
        <w:rPr>
          <w:color w:val="000000" w:themeColor="text1"/>
          <w:highlight w:val="none"/>
        </w:rPr>
      </w:r>
      <w:bookmarkStart w:id="102" w:name="_Toc14577354"/>
      <w:r>
        <w:rPr>
          <w:color w:val="000000" w:themeColor="text1"/>
          <w:highlight w:val="none"/>
        </w:rPr>
      </w:r>
      <w:bookmarkStart w:id="103" w:name="_Toc49090509"/>
      <w:r>
        <w:rPr>
          <w:color w:val="000000" w:themeColor="text1"/>
          <w:highlight w:val="none"/>
        </w:rPr>
      </w:r>
      <w:bookmarkStart w:id="104" w:name="_Toc14577357"/>
      <w:r>
        <w:rPr>
          <w:color w:val="000000" w:themeColor="text1"/>
          <w:highlight w:val="none"/>
        </w:rPr>
      </w:r>
      <w:bookmarkStart w:id="105" w:name="_Toc513029216"/>
      <w:r>
        <w:rPr>
          <w:color w:val="000000" w:themeColor="text1"/>
          <w:highlight w:val="none"/>
        </w:rPr>
      </w:r>
      <w:bookmarkStart w:id="106" w:name="_Toc513029219"/>
      <w:r>
        <w:rPr>
          <w:color w:val="000000" w:themeColor="text1"/>
          <w:highlight w:val="none"/>
        </w:rPr>
      </w:r>
      <w:bookmarkStart w:id="107" w:name="_Toc49090507"/>
      <w:r>
        <w:rPr>
          <w:rFonts w:hint="eastAsia" w:ascii="方正楷体_GBK" w:hAnsi="方正楷体_GBK" w:eastAsia="方正楷体_GBK" w:cs="方正楷体_GBK"/>
          <w:color w:val="000000" w:themeColor="text1"/>
          <w:highlight w:val="none"/>
        </w:rPr>
        <w:t xml:space="preserve">11.证明投标人及投标标的符合招标文件规定的文件</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color w:val="000000" w:themeColor="text1"/>
          <w:highlight w:val="none"/>
        </w:rPr>
      </w:r>
      <w:bookmarkStart w:id="108" w:name="_Toc14577355"/>
      <w:r>
        <w:rPr>
          <w:color w:val="000000" w:themeColor="text1"/>
          <w:highlight w:val="none"/>
        </w:rPr>
      </w:r>
      <w:bookmarkStart w:id="109" w:name="_Toc49090508"/>
      <w:r>
        <w:rPr>
          <w:rFonts w:hint="eastAsia" w:ascii="宋体" w:hAnsi="宋体"/>
          <w:color w:val="000000" w:themeColor="text1"/>
          <w:sz w:val="24"/>
          <w:highlight w:val="none"/>
        </w:rPr>
        <w:t xml:space="preserve">11.1 投标人应按照法律、法规、规章和规范性文件以及招标文件要求提交证明文件，证明其投标标的符合招标文件规定。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11.2 招标文件对证明文件无明确形式要求的，证明文件可以以文字资料、图纸和数据等形式提交。</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12.投标分项报价</w:t>
      </w:r>
      <w:bookmarkEnd w:id="108"/>
      <w:r>
        <w:rPr>
          <w:color w:val="000000" w:themeColor="text1"/>
          <w:highlight w:val="none"/>
        </w:rPr>
      </w:r>
      <w:bookmarkStart w:id="110" w:name="_Hlt26670373"/>
      <w:r>
        <w:rPr>
          <w:color w:val="000000" w:themeColor="text1"/>
          <w:highlight w:val="none"/>
        </w:rPr>
      </w:r>
      <w:bookmarkEnd w:id="110"/>
      <w:r>
        <w:rPr>
          <w:rFonts w:hint="eastAsia" w:ascii="方正楷体_GBK" w:hAnsi="方正楷体_GBK" w:eastAsia="方正楷体_GBK" w:cs="方正楷体_GBK"/>
          <w:color w:val="000000" w:themeColor="text1"/>
          <w:highlight w:val="none"/>
        </w:rPr>
        <w:t xml:space="preserve">表</w:t>
      </w:r>
      <w:bookmarkEnd w:id="109"/>
      <w:r>
        <w:rPr>
          <w:rFonts w:hint="eastAsia" w:ascii="方正楷体_GBK" w:hAnsi="方正楷体_GBK" w:eastAsia="方正楷体_GBK" w:cs="方正楷体_GBK"/>
          <w:color w:val="000000" w:themeColor="text1"/>
          <w:highlight w:val="none"/>
        </w:rPr>
        <w:t xml:space="preserve">（如有）</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12.1 投</w:t>
      </w:r>
      <w:bookmarkStart w:id="111" w:name="_Hlt26954840"/>
      <w:r>
        <w:rPr>
          <w:color w:val="000000" w:themeColor="text1"/>
          <w:highlight w:val="none"/>
        </w:rPr>
      </w:r>
      <w:bookmarkEnd w:id="111"/>
      <w:r>
        <w:rPr>
          <w:rFonts w:hint="eastAsia" w:ascii="宋体" w:hAnsi="宋体"/>
          <w:color w:val="000000" w:themeColor="text1"/>
          <w:sz w:val="24"/>
          <w:highlight w:val="none"/>
        </w:rPr>
        <w:t xml:space="preserve">标人应按照招标文件规定格式填报投标分项报价表</w:t>
      </w:r>
      <w:bookmarkStart w:id="112" w:name="_Hlt26670399"/>
      <w:r>
        <w:rPr>
          <w:color w:val="000000" w:themeColor="text1"/>
          <w:highlight w:val="none"/>
        </w:rPr>
      </w:r>
      <w:bookmarkEnd w:id="112"/>
      <w:r>
        <w:rPr>
          <w:rFonts w:hint="eastAsia" w:ascii="宋体" w:hAnsi="宋体"/>
          <w:color w:val="000000" w:themeColor="text1"/>
          <w:sz w:val="24"/>
          <w:highlight w:val="none"/>
        </w:rPr>
        <w:t xml:space="preserve">。</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12.2 投标文件中的单价和总价无特殊规定的采用人民币报价，以元为单位标注。招标文件另有规定的按规定执行。</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13" w:name="_Hlt26670403"/>
      <w:r>
        <w:rPr>
          <w:color w:val="000000" w:themeColor="text1"/>
          <w:highlight w:val="none"/>
        </w:rPr>
      </w:r>
      <w:bookmarkEnd w:id="113"/>
      <w:r>
        <w:rPr>
          <w:color w:val="000000" w:themeColor="text1"/>
          <w:highlight w:val="none"/>
        </w:rPr>
      </w:r>
      <w:bookmarkStart w:id="114" w:name="_Hlt26670482"/>
      <w:r>
        <w:rPr>
          <w:color w:val="000000" w:themeColor="text1"/>
          <w:highlight w:val="none"/>
        </w:rPr>
      </w:r>
      <w:bookmarkEnd w:id="114"/>
      <w:r>
        <w:rPr>
          <w:color w:val="000000" w:themeColor="text1"/>
          <w:highlight w:val="none"/>
        </w:rPr>
      </w:r>
      <w:bookmarkStart w:id="115" w:name="_Hlt26670486"/>
      <w:r>
        <w:rPr>
          <w:color w:val="000000" w:themeColor="text1"/>
          <w:highlight w:val="none"/>
        </w:rPr>
      </w:r>
      <w:bookmarkEnd w:id="115"/>
      <w:r>
        <w:rPr>
          <w:color w:val="000000" w:themeColor="text1"/>
          <w:highlight w:val="none"/>
        </w:rPr>
      </w:r>
      <w:bookmarkStart w:id="116" w:name="_Hlt26670425"/>
      <w:r>
        <w:rPr>
          <w:color w:val="000000" w:themeColor="text1"/>
          <w:highlight w:val="none"/>
        </w:rPr>
      </w:r>
      <w:bookmarkEnd w:id="116"/>
      <w:r>
        <w:rPr>
          <w:color w:val="000000" w:themeColor="text1"/>
          <w:highlight w:val="none"/>
        </w:rPr>
      </w:r>
      <w:bookmarkStart w:id="117" w:name="_Hlt26668983"/>
      <w:r>
        <w:rPr>
          <w:color w:val="000000" w:themeColor="text1"/>
          <w:highlight w:val="none"/>
        </w:rPr>
      </w:r>
      <w:bookmarkEnd w:id="117"/>
      <w:r>
        <w:rPr>
          <w:color w:val="000000" w:themeColor="text1"/>
          <w:highlight w:val="none"/>
        </w:rPr>
      </w:r>
      <w:bookmarkStart w:id="118" w:name="_Hlt26954844"/>
      <w:r>
        <w:rPr>
          <w:color w:val="000000" w:themeColor="text1"/>
          <w:highlight w:val="none"/>
        </w:rPr>
      </w:r>
      <w:bookmarkEnd w:id="118"/>
      <w:r>
        <w:rPr>
          <w:color w:val="000000" w:themeColor="text1"/>
          <w:highlight w:val="none"/>
        </w:rPr>
      </w:r>
      <w:bookmarkStart w:id="119" w:name="_Hlt26954731"/>
      <w:r>
        <w:rPr>
          <w:color w:val="000000" w:themeColor="text1"/>
          <w:highlight w:val="none"/>
        </w:rPr>
      </w:r>
      <w:bookmarkEnd w:id="119"/>
      <w:r>
        <w:rPr>
          <w:color w:val="000000" w:themeColor="text1"/>
          <w:highlight w:val="none"/>
        </w:rPr>
      </w:r>
      <w:bookmarkStart w:id="120" w:name="_Hlt26954846"/>
      <w:r>
        <w:rPr>
          <w:color w:val="000000" w:themeColor="text1"/>
          <w:highlight w:val="none"/>
        </w:rPr>
      </w:r>
      <w:bookmarkEnd w:id="120"/>
      <w:r>
        <w:rPr>
          <w:color w:val="000000" w:themeColor="text1"/>
          <w:highlight w:val="none"/>
        </w:rPr>
      </w:r>
      <w:bookmarkStart w:id="121" w:name="_Hlt26954842"/>
      <w:r>
        <w:rPr>
          <w:color w:val="000000" w:themeColor="text1"/>
          <w:highlight w:val="none"/>
        </w:rPr>
      </w:r>
      <w:bookmarkEnd w:id="121"/>
      <w:r>
        <w:rPr>
          <w:color w:val="000000" w:themeColor="text1"/>
          <w:highlight w:val="none"/>
        </w:rPr>
      </w:r>
      <w:bookmarkStart w:id="122" w:name="_Hlt26954848"/>
      <w:r>
        <w:rPr>
          <w:color w:val="000000" w:themeColor="text1"/>
          <w:highlight w:val="none"/>
        </w:rPr>
      </w:r>
      <w:bookmarkEnd w:id="122"/>
      <w:r>
        <w:rPr>
          <w:rFonts w:hint="eastAsia" w:ascii="方正楷体_GBK" w:hAnsi="方正楷体_GBK" w:eastAsia="方正楷体_GBK" w:cs="方正楷体_GBK"/>
          <w:color w:val="000000" w:themeColor="text1"/>
          <w:highlight w:val="none"/>
        </w:rPr>
        <w:t xml:space="preserve">13.响应及偏离表</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13.1 投标人需对招标文件中的技术要求与商务要求逐项作出响应或偏离说明。</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13.2 投标人可以在投标文件中提供认为需要的其他技术文件或说明。</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23" w:name="_Toc14577359"/>
      <w:r>
        <w:rPr>
          <w:color w:val="000000" w:themeColor="text1"/>
          <w:highlight w:val="none"/>
        </w:rPr>
      </w:r>
      <w:bookmarkStart w:id="124" w:name="_Toc49090510"/>
      <w:r>
        <w:rPr>
          <w:rFonts w:hint="eastAsia" w:ascii="方正楷体_GBK" w:hAnsi="方正楷体_GBK" w:eastAsia="方正楷体_GBK" w:cs="方正楷体_GBK"/>
          <w:color w:val="000000" w:themeColor="text1"/>
          <w:highlight w:val="none"/>
        </w:rPr>
        <w:t xml:space="preserve">14.投标函和开标一览表及核心产品品牌一览表</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14.1 投标人应按照招标文件规定格式完整、正确填报投标函、开标一览表及核心产品品牌一览表。</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color w:val="000000" w:themeColor="text1"/>
          <w:sz w:val="24"/>
          <w:highlight w:val="none"/>
        </w:rPr>
        <w:t xml:space="preserve">以</w:t>
      </w:r>
      <w:r>
        <w:rPr>
          <w:rFonts w:hint="eastAsia" w:ascii="宋体" w:hAnsi="宋体"/>
          <w:color w:val="000000" w:themeColor="text1"/>
          <w:sz w:val="24"/>
          <w:highlight w:val="none"/>
          <w:lang w:val="zh-CN"/>
        </w:rPr>
        <w:t xml:space="preserve">开标一览表中价格为准。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14.3 核心产品品牌一览表中所投核心产品品牌缺项的将视为无效投标。</w:t>
      </w:r>
      <w:bookmarkEnd w:id="123"/>
      <w:r>
        <w:rPr>
          <w:color w:val="000000" w:themeColor="text1"/>
          <w:highlight w:val="none"/>
        </w:rPr>
      </w:r>
      <w:bookmarkEnd w:id="124"/>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25" w:name="_Hlt26954734"/>
      <w:r>
        <w:rPr>
          <w:color w:val="000000" w:themeColor="text1"/>
          <w:highlight w:val="none"/>
        </w:rPr>
      </w:r>
      <w:bookmarkEnd w:id="125"/>
      <w:r>
        <w:rPr>
          <w:color w:val="000000" w:themeColor="text1"/>
          <w:highlight w:val="none"/>
        </w:rPr>
      </w:r>
      <w:bookmarkStart w:id="126" w:name="_Hlt26954850"/>
      <w:r>
        <w:rPr>
          <w:color w:val="000000" w:themeColor="text1"/>
          <w:highlight w:val="none"/>
        </w:rPr>
      </w:r>
      <w:bookmarkEnd w:id="126"/>
      <w:r>
        <w:rPr>
          <w:color w:val="000000" w:themeColor="text1"/>
          <w:highlight w:val="none"/>
        </w:rPr>
      </w:r>
      <w:bookmarkStart w:id="127" w:name="_Hlt26670489"/>
      <w:r>
        <w:rPr>
          <w:color w:val="000000" w:themeColor="text1"/>
          <w:highlight w:val="none"/>
        </w:rPr>
      </w:r>
      <w:bookmarkEnd w:id="127"/>
      <w:r>
        <w:rPr>
          <w:color w:val="000000" w:themeColor="text1"/>
          <w:highlight w:val="none"/>
        </w:rPr>
      </w:r>
      <w:bookmarkStart w:id="128" w:name="_Toc14577360"/>
      <w:r>
        <w:rPr>
          <w:color w:val="000000" w:themeColor="text1"/>
          <w:highlight w:val="none"/>
        </w:rPr>
      </w:r>
      <w:bookmarkStart w:id="129" w:name="_Toc49090511"/>
      <w:r>
        <w:rPr>
          <w:rFonts w:hint="eastAsia" w:ascii="方正楷体_GBK" w:hAnsi="方正楷体_GBK" w:eastAsia="方正楷体_GBK" w:cs="方正楷体_GBK"/>
          <w:color w:val="000000" w:themeColor="text1"/>
          <w:highlight w:val="none"/>
        </w:rPr>
        <w:t xml:space="preserve">15.投标有效期</w:t>
      </w:r>
      <w:bookmarkEnd w:id="128"/>
      <w:r>
        <w:rPr>
          <w:color w:val="000000" w:themeColor="text1"/>
          <w:highlight w:val="none"/>
        </w:rPr>
      </w:r>
      <w:bookmarkEnd w:id="129"/>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15.1 投标有效期为</w:t>
      </w:r>
      <w:r>
        <w:rPr>
          <w:rFonts w:hint="eastAsia" w:ascii="宋体" w:hAnsi="宋体"/>
          <w:color w:val="000000" w:themeColor="text1"/>
          <w:sz w:val="24"/>
          <w:highlight w:val="none"/>
        </w:rPr>
        <w:t xml:space="preserve">招标公告</w:t>
      </w:r>
      <w:r>
        <w:rPr>
          <w:rFonts w:hint="eastAsia" w:ascii="宋体" w:hAnsi="宋体"/>
          <w:color w:val="000000" w:themeColor="text1"/>
          <w:sz w:val="24"/>
          <w:highlight w:val="none"/>
          <w:lang w:val="zh-CN"/>
        </w:rPr>
        <w:t xml:space="preserve">规定的开标之日</w:t>
      </w:r>
      <w:r>
        <w:rPr>
          <w:rFonts w:hint="eastAsia" w:ascii="宋体" w:hAnsi="宋体"/>
          <w:color w:val="000000" w:themeColor="text1"/>
          <w:sz w:val="24"/>
          <w:highlight w:val="none"/>
        </w:rPr>
        <w:t xml:space="preserve">起</w:t>
      </w:r>
      <w:r>
        <w:rPr>
          <w:rFonts w:hint="eastAsia" w:ascii="宋体" w:hAnsi="宋体"/>
          <w:color w:val="000000" w:themeColor="text1"/>
          <w:sz w:val="24"/>
          <w:highlight w:val="none"/>
          <w:lang w:val="zh-CN"/>
        </w:rPr>
        <w:t xml:space="preserve">六十天。投标有效期比规定短的将被视为未实质性响应招标文件而</w:t>
      </w:r>
      <w:r>
        <w:rPr>
          <w:rFonts w:hint="eastAsia" w:ascii="宋体" w:hAnsi="宋体"/>
          <w:color w:val="000000" w:themeColor="text1"/>
          <w:sz w:val="24"/>
          <w:highlight w:val="none"/>
        </w:rPr>
        <w:t xml:space="preserve">被</w:t>
      </w:r>
      <w:r>
        <w:rPr>
          <w:rFonts w:hint="eastAsia" w:ascii="宋体" w:hAnsi="宋体"/>
          <w:color w:val="000000" w:themeColor="text1"/>
          <w:sz w:val="24"/>
          <w:highlight w:val="none"/>
          <w:lang w:val="zh-CN"/>
        </w:rPr>
        <w:t xml:space="preserve">拒绝。</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16.投标有效期的延长</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130" w:name="_Hlt26954852"/>
      <w:r>
        <w:rPr>
          <w:color w:val="000000" w:themeColor="text1"/>
          <w:highlight w:val="none"/>
        </w:rPr>
      </w:r>
      <w:bookmarkEnd w:id="130"/>
      <w:r>
        <w:rPr>
          <w:color w:val="000000" w:themeColor="text1"/>
          <w:highlight w:val="none"/>
        </w:rPr>
      </w:r>
      <w:bookmarkStart w:id="131" w:name="_Hlt26954739"/>
      <w:r>
        <w:rPr>
          <w:color w:val="000000" w:themeColor="text1"/>
          <w:highlight w:val="none"/>
        </w:rPr>
      </w:r>
      <w:bookmarkEnd w:id="131"/>
      <w:r>
        <w:rPr>
          <w:color w:val="000000" w:themeColor="text1"/>
          <w:highlight w:val="none"/>
        </w:rPr>
      </w:r>
      <w:bookmarkStart w:id="132" w:name="_Toc16938540"/>
      <w:r>
        <w:rPr>
          <w:color w:val="000000" w:themeColor="text1"/>
          <w:highlight w:val="none"/>
        </w:rPr>
      </w:r>
      <w:bookmarkStart w:id="133" w:name="_Toc120614217"/>
      <w:r>
        <w:rPr>
          <w:color w:val="000000" w:themeColor="text1"/>
          <w:highlight w:val="none"/>
        </w:rPr>
      </w:r>
      <w:bookmarkStart w:id="134" w:name="_Toc20823296"/>
      <w:r>
        <w:rPr>
          <w:color w:val="000000" w:themeColor="text1"/>
          <w:highlight w:val="none"/>
        </w:rPr>
      </w:r>
      <w:bookmarkStart w:id="135" w:name="_Toc513029224"/>
      <w:r>
        <w:rPr>
          <w:rFonts w:hint="eastAsia" w:ascii="方正黑体_GBK" w:hAnsi="方正黑体_GBK" w:eastAsia="方正黑体_GBK" w:cs="方正黑体_GBK"/>
          <w:b w:val="0"/>
          <w:bCs w:val="0"/>
          <w:color w:val="000000" w:themeColor="text1"/>
          <w:sz w:val="30"/>
          <w:szCs w:val="30"/>
          <w:highlight w:val="none"/>
        </w:rPr>
        <w:t xml:space="preserve">四、投标文件的递交</w:t>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36" w:name="_Toc513029225"/>
      <w:r>
        <w:rPr>
          <w:color w:val="000000" w:themeColor="text1"/>
          <w:highlight w:val="none"/>
        </w:rPr>
      </w:r>
      <w:bookmarkStart w:id="137" w:name="_Toc16938541"/>
      <w:r>
        <w:rPr>
          <w:color w:val="000000" w:themeColor="text1"/>
          <w:highlight w:val="none"/>
        </w:rPr>
      </w:r>
      <w:bookmarkStart w:id="138" w:name="_Toc20823297"/>
      <w:r>
        <w:rPr>
          <w:color w:val="000000" w:themeColor="text1"/>
          <w:highlight w:val="none"/>
        </w:rPr>
      </w:r>
      <w:bookmarkStart w:id="139" w:name="_Toc462564084"/>
      <w:r>
        <w:rPr>
          <w:rFonts w:hint="eastAsia" w:ascii="方正楷体_GBK" w:hAnsi="方正楷体_GBK" w:eastAsia="方正楷体_GBK" w:cs="方正楷体_GBK"/>
          <w:color w:val="000000" w:themeColor="text1"/>
          <w:highlight w:val="none"/>
        </w:rPr>
        <w:t xml:space="preserve">17.投标文件</w:t>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rFonts w:hint="eastAsia" w:ascii="方正楷体_GBK" w:hAnsi="方正楷体_GBK" w:eastAsia="方正楷体_GBK" w:cs="方正楷体_GBK"/>
          <w:color w:val="000000" w:themeColor="text1"/>
          <w:highlight w:val="none"/>
        </w:rPr>
        <w:t xml:space="preserve">的递交</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17.1 投标人应当按照《操作手册》规定，在招标公告规定的投标截止时间前制作并上传电子投标文件。</w:t>
      </w:r>
      <w:bookmarkStart w:id="140" w:name="_Toc16938542"/>
      <w:r>
        <w:rPr>
          <w:color w:val="000000" w:themeColor="text1"/>
          <w:highlight w:val="none"/>
        </w:rPr>
      </w:r>
      <w:bookmarkEnd w:id="140"/>
      <w:r>
        <w:rPr>
          <w:color w:val="000000" w:themeColor="text1"/>
          <w:highlight w:val="none"/>
        </w:rPr>
      </w:r>
      <w:bookmarkStart w:id="141" w:name="_Toc20823298"/>
      <w:r>
        <w:rPr>
          <w:color w:val="000000" w:themeColor="text1"/>
          <w:highlight w:val="none"/>
        </w:rPr>
      </w:r>
      <w:bookmarkEnd w:id="141"/>
      <w:r>
        <w:rPr>
          <w:color w:val="000000" w:themeColor="text1"/>
          <w:highlight w:val="none"/>
        </w:rPr>
      </w:r>
      <w:bookmarkStart w:id="142" w:name="_Toc513029226"/>
      <w:r>
        <w:rPr>
          <w:color w:val="000000" w:themeColor="text1"/>
          <w:highlight w:val="none"/>
        </w:rPr>
      </w:r>
      <w:bookmarkEnd w:id="142"/>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7</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CN"/>
        </w:rPr>
        <w:t xml:space="preserve"> 投标人应充分考虑网络环境、网络带宽等因素</w:t>
      </w:r>
      <w:r>
        <w:rPr>
          <w:rFonts w:hint="eastAsia" w:ascii="宋体" w:hAnsi="宋体"/>
          <w:color w:val="000000" w:themeColor="text1"/>
          <w:sz w:val="24"/>
          <w:highlight w:val="none"/>
        </w:rPr>
        <w:t xml:space="preserve">可能对投标产生的影响</w:t>
      </w:r>
      <w:r>
        <w:rPr>
          <w:rFonts w:hint="eastAsia" w:ascii="宋体" w:hAnsi="宋体"/>
          <w:color w:val="000000" w:themeColor="text1"/>
          <w:sz w:val="24"/>
          <w:highlight w:val="none"/>
          <w:lang w:val="zh-CN"/>
        </w:rPr>
        <w:t xml:space="preserve">，如因投标人自身原因造成的电子投标文件上传不成功的，按照本招标文件第二章第2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.1条规定做无效投标处理。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7</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 交易中心可以按照规定，通过修改招标文件酌情延长投标截止时间，在此情况下，投标人的所有权利和义务均以延长后新的截止时间为准。</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43" w:name="_Toc16938543"/>
      <w:r>
        <w:rPr>
          <w:color w:val="000000" w:themeColor="text1"/>
          <w:highlight w:val="none"/>
        </w:rPr>
      </w:r>
      <w:bookmarkStart w:id="144" w:name="_Toc20823299"/>
      <w:r>
        <w:rPr>
          <w:color w:val="000000" w:themeColor="text1"/>
          <w:highlight w:val="none"/>
        </w:rPr>
      </w:r>
      <w:bookmarkStart w:id="145" w:name="_Toc513029227"/>
      <w:r>
        <w:rPr>
          <w:rFonts w:hint="eastAsia" w:ascii="方正楷体_GBK" w:hAnsi="方正楷体_GBK" w:eastAsia="方正楷体_GBK" w:cs="方正楷体_GBK"/>
          <w:color w:val="000000" w:themeColor="text1"/>
          <w:highlight w:val="none"/>
        </w:rPr>
        <w:t xml:space="preserve">18.投标文件</w:t>
      </w:r>
      <w:bookmarkEnd w:id="143"/>
      <w:r>
        <w:rPr>
          <w:color w:val="000000" w:themeColor="text1"/>
          <w:highlight w:val="none"/>
        </w:rPr>
      </w:r>
      <w:bookmarkEnd w:id="144"/>
      <w:r>
        <w:rPr>
          <w:color w:val="000000" w:themeColor="text1"/>
          <w:highlight w:val="none"/>
        </w:rPr>
      </w:r>
      <w:bookmarkEnd w:id="145"/>
      <w:r>
        <w:rPr>
          <w:rFonts w:hint="eastAsia" w:ascii="方正楷体_GBK" w:hAnsi="方正楷体_GBK" w:eastAsia="方正楷体_GBK" w:cs="方正楷体_GBK"/>
          <w:color w:val="000000" w:themeColor="text1"/>
          <w:highlight w:val="none"/>
        </w:rPr>
        <w:t xml:space="preserve">的拒收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.1投标截止时间后上传的任何投标文件将被拒绝。</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46" w:name="_Toc513029228"/>
      <w:r>
        <w:rPr>
          <w:color w:val="000000" w:themeColor="text1"/>
          <w:highlight w:val="none"/>
        </w:rPr>
      </w:r>
      <w:bookmarkStart w:id="147" w:name="_Toc16938544"/>
      <w:r>
        <w:rPr>
          <w:color w:val="000000" w:themeColor="text1"/>
          <w:highlight w:val="none"/>
        </w:rPr>
      </w:r>
      <w:bookmarkStart w:id="148" w:name="_Toc20823300"/>
      <w:r>
        <w:rPr>
          <w:rFonts w:hint="eastAsia" w:ascii="方正楷体_GBK" w:hAnsi="方正楷体_GBK" w:eastAsia="方正楷体_GBK" w:cs="方正楷体_GBK"/>
          <w:color w:val="000000" w:themeColor="text1"/>
          <w:highlight w:val="none"/>
        </w:rPr>
        <w:t xml:space="preserve">19.投标文件的撤回和修改</w:t>
      </w:r>
      <w:bookmarkEnd w:id="146"/>
      <w:r>
        <w:rPr>
          <w:color w:val="000000" w:themeColor="text1"/>
          <w:highlight w:val="none"/>
        </w:rPr>
      </w:r>
      <w:bookmarkEnd w:id="147"/>
      <w:r>
        <w:rPr>
          <w:color w:val="000000" w:themeColor="text1"/>
          <w:highlight w:val="none"/>
        </w:rPr>
      </w:r>
      <w:bookmarkEnd w:id="148"/>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.1 投标文件的撤回</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.1.1投标人可在投标截止时间前撤回其电子投标文件，具体操作方法见《操作手册》。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.1.2投标人撤回电子投标文件，则认为其不再参与本项目投标活动。</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.2 投标文件的修改</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.2.1投标人可在投标截止时间前对其电子投标文件进行修改，具体操作方法见《操作手册》。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.2.2投标截止时间之后，投标人不得对其电子投标文件作任何修改。</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19</w:t>
      </w:r>
      <w:r>
        <w:rPr>
          <w:rFonts w:hint="eastAsia" w:ascii="宋体" w:hAnsi="宋体"/>
          <w:color w:val="000000" w:themeColor="text1"/>
          <w:sz w:val="24"/>
          <w:highlight w:val="none"/>
          <w:lang w:val="zh-CN"/>
        </w:rPr>
        <w:t xml:space="preserve">.3 在投标截止时间至招标文件中规定的投标有效期满之间的这段时间内，投标人不得撤回其投标。</w:t>
      </w:r>
      <w:bookmarkStart w:id="149" w:name="_Toc20823301"/>
      <w:r>
        <w:rPr>
          <w:color w:val="000000" w:themeColor="text1"/>
          <w:highlight w:val="none"/>
        </w:rPr>
      </w:r>
      <w:bookmarkStart w:id="150" w:name="_Toc513029229"/>
      <w:r>
        <w:rPr>
          <w:color w:val="000000" w:themeColor="text1"/>
          <w:highlight w:val="none"/>
        </w:rPr>
      </w:r>
      <w:bookmarkStart w:id="151" w:name="_Toc16938545"/>
      <w:r>
        <w:rPr>
          <w:color w:val="000000" w:themeColor="text1"/>
          <w:highlight w:val="none"/>
        </w:rPr>
      </w:r>
      <w:bookmarkStart w:id="152" w:name="_Toc120614218"/>
      <w:r>
        <w:rPr>
          <w:color w:val="000000" w:themeColor="text1"/>
          <w:highlight w:val="none"/>
        </w:rPr>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五、开标与评标</w:t>
      </w:r>
      <w:bookmarkEnd w:id="149"/>
      <w:r>
        <w:rPr>
          <w:color w:val="000000" w:themeColor="text1"/>
          <w:highlight w:val="none"/>
        </w:rPr>
      </w:r>
      <w:bookmarkEnd w:id="150"/>
      <w:r>
        <w:rPr>
          <w:color w:val="000000" w:themeColor="text1"/>
          <w:highlight w:val="none"/>
        </w:rPr>
      </w:r>
      <w:bookmarkEnd w:id="151"/>
      <w:r>
        <w:rPr>
          <w:color w:val="000000" w:themeColor="text1"/>
          <w:highlight w:val="none"/>
        </w:rPr>
      </w:r>
      <w:bookmarkEnd w:id="152"/>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53" w:name="_Toc513029230"/>
      <w:r>
        <w:rPr>
          <w:color w:val="000000" w:themeColor="text1"/>
          <w:highlight w:val="none"/>
        </w:rPr>
      </w:r>
      <w:bookmarkStart w:id="154" w:name="_Toc20823302"/>
      <w:r>
        <w:rPr>
          <w:color w:val="000000" w:themeColor="text1"/>
          <w:highlight w:val="none"/>
        </w:rPr>
      </w:r>
      <w:bookmarkStart w:id="155" w:name="_Toc16938546"/>
      <w:r>
        <w:rPr>
          <w:rFonts w:hint="eastAsia" w:ascii="方正楷体_GBK" w:hAnsi="方正楷体_GBK" w:eastAsia="方正楷体_GBK" w:cs="方正楷体_GBK"/>
          <w:color w:val="000000" w:themeColor="text1"/>
          <w:highlight w:val="none"/>
        </w:rPr>
        <w:t xml:space="preserve">20.开标</w:t>
      </w:r>
      <w:bookmarkEnd w:id="153"/>
      <w:r>
        <w:rPr>
          <w:color w:val="000000" w:themeColor="text1"/>
          <w:highlight w:val="none"/>
        </w:rPr>
      </w:r>
      <w:bookmarkEnd w:id="154"/>
      <w:r>
        <w:rPr>
          <w:color w:val="000000" w:themeColor="text1"/>
          <w:highlight w:val="none"/>
        </w:rPr>
      </w:r>
      <w:bookmarkEnd w:id="155"/>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0</w:t>
      </w:r>
      <w:r>
        <w:rPr>
          <w:rFonts w:hint="eastAsia" w:ascii="宋体" w:hAnsi="宋体"/>
          <w:color w:val="000000" w:themeColor="text1"/>
          <w:sz w:val="24"/>
          <w:highlight w:val="none"/>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0</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zh-CN"/>
        </w:rPr>
        <w:t xml:space="preserve">投标人在开标过程中涉及到的投标文件解密、开标结果确认等工作，应按照《操作手册》规定执行。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0</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3 </w:t>
      </w:r>
      <w:r>
        <w:rPr>
          <w:rFonts w:hint="eastAsia" w:ascii="宋体" w:hAnsi="宋体"/>
          <w:color w:val="000000" w:themeColor="text1"/>
          <w:sz w:val="24"/>
          <w:highlight w:val="none"/>
          <w:lang w:val="zh-CN"/>
        </w:rPr>
        <w:t xml:space="preserve">投标人如果对开标过程和开标</w:t>
      </w:r>
      <w:r>
        <w:rPr>
          <w:rFonts w:hint="eastAsia" w:ascii="宋体" w:hAnsi="宋体"/>
          <w:color w:val="000000" w:themeColor="text1"/>
          <w:sz w:val="24"/>
          <w:highlight w:val="none"/>
        </w:rPr>
        <w:t xml:space="preserve">结果</w:t>
      </w:r>
      <w:r>
        <w:rPr>
          <w:rFonts w:hint="eastAsia" w:ascii="宋体" w:hAnsi="宋体"/>
          <w:color w:val="000000" w:themeColor="text1"/>
          <w:sz w:val="24"/>
          <w:highlight w:val="none"/>
          <w:lang w:val="zh-CN"/>
        </w:rPr>
        <w:t xml:space="preserve">有疑义，应当根据《操作手册》规定提出，苏采云系统中《开标记录表》公布后5分钟内未提出的，视同认可开标结果。</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56" w:name="_Toc513029231"/>
      <w:r>
        <w:rPr>
          <w:color w:val="000000" w:themeColor="text1"/>
          <w:highlight w:val="none"/>
        </w:rPr>
      </w:r>
      <w:bookmarkStart w:id="157" w:name="_Toc20823303"/>
      <w:r>
        <w:rPr>
          <w:color w:val="000000" w:themeColor="text1"/>
          <w:highlight w:val="none"/>
        </w:rPr>
      </w:r>
      <w:bookmarkStart w:id="158" w:name="_Toc16938547"/>
      <w:r>
        <w:rPr>
          <w:rFonts w:hint="eastAsia" w:ascii="方正楷体_GBK" w:hAnsi="方正楷体_GBK" w:eastAsia="方正楷体_GBK" w:cs="方正楷体_GBK"/>
          <w:color w:val="000000" w:themeColor="text1"/>
          <w:highlight w:val="none"/>
        </w:rPr>
        <w:t xml:space="preserve">21.评标</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.1 </w:t>
      </w:r>
      <w:r>
        <w:rPr>
          <w:rFonts w:hint="eastAsia" w:ascii="宋体" w:hAnsi="宋体"/>
          <w:color w:val="000000" w:themeColor="text1"/>
          <w:sz w:val="24"/>
          <w:highlight w:val="none"/>
        </w:rPr>
        <w:t xml:space="preserve">评标由</w:t>
      </w:r>
      <w:r>
        <w:rPr>
          <w:rFonts w:hint="eastAsia" w:ascii="宋体" w:hAnsi="宋体"/>
          <w:color w:val="000000" w:themeColor="text1"/>
          <w:sz w:val="24"/>
          <w:highlight w:val="none"/>
          <w:lang w:val="zh-CN"/>
        </w:rPr>
        <w:t xml:space="preserve">依法组建的评标委员会（以下简称“评委会”）进行。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.2 评委会由采购人代表和有关技术、经济或法律等方面的专家组成，且人员构成符合政府采购有关规定。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.3评委会独立工作，负责评审所有投标文件并</w:t>
      </w:r>
      <w:r>
        <w:rPr>
          <w:rFonts w:hint="eastAsia" w:ascii="宋体" w:hAnsi="宋体"/>
          <w:color w:val="000000" w:themeColor="text1"/>
          <w:sz w:val="24"/>
          <w:highlight w:val="none"/>
        </w:rPr>
        <w:t xml:space="preserve">推荐</w:t>
      </w:r>
      <w:r>
        <w:rPr>
          <w:rFonts w:hint="eastAsia" w:ascii="宋体" w:hAnsi="宋体"/>
          <w:color w:val="000000" w:themeColor="text1"/>
          <w:sz w:val="24"/>
          <w:highlight w:val="none"/>
          <w:lang w:val="zh-CN"/>
        </w:rPr>
        <w:t xml:space="preserve">中标候选人，</w:t>
      </w:r>
      <w:r>
        <w:rPr>
          <w:rFonts w:hint="eastAsia" w:ascii="宋体" w:hAnsi="宋体"/>
          <w:color w:val="000000" w:themeColor="text1"/>
          <w:sz w:val="24"/>
          <w:highlight w:val="none"/>
        </w:rPr>
        <w:t xml:space="preserve">或根据采购人授权直接确定中标人</w:t>
      </w:r>
      <w:r>
        <w:rPr>
          <w:rFonts w:hint="eastAsia" w:ascii="宋体" w:hAnsi="宋体"/>
          <w:color w:val="000000" w:themeColor="text1"/>
          <w:sz w:val="24"/>
          <w:highlight w:val="none"/>
          <w:lang w:val="zh-CN"/>
        </w:rPr>
        <w:t xml:space="preserve">。</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22.评标过程的保密与公正</w:t>
      </w:r>
      <w:bookmarkEnd w:id="156"/>
      <w:r>
        <w:rPr>
          <w:color w:val="000000" w:themeColor="text1"/>
          <w:highlight w:val="none"/>
        </w:rPr>
      </w:r>
      <w:bookmarkEnd w:id="157"/>
      <w:r>
        <w:rPr>
          <w:color w:val="000000" w:themeColor="text1"/>
          <w:highlight w:val="none"/>
        </w:rPr>
      </w:r>
      <w:bookmarkEnd w:id="158"/>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CN"/>
        </w:rPr>
        <w:t xml:space="preserve">.1凡是与审查、澄清、评价和比较投标的有关资料以及授标建议等，采购人、评委、交易中心均不得向投标人或与评标无关的其他人员透露。</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CN"/>
        </w:rPr>
        <w:t xml:space="preserve">.2投标人不得以任何</w:t>
      </w:r>
      <w:r>
        <w:rPr>
          <w:rFonts w:hint="eastAsia" w:ascii="宋体" w:hAnsi="宋体"/>
          <w:color w:val="000000" w:themeColor="text1"/>
          <w:sz w:val="24"/>
          <w:highlight w:val="none"/>
        </w:rPr>
        <w:t xml:space="preserve">方式</w:t>
      </w:r>
      <w:r>
        <w:rPr>
          <w:rFonts w:hint="eastAsia" w:ascii="宋体" w:hAnsi="宋体"/>
          <w:color w:val="000000" w:themeColor="text1"/>
          <w:sz w:val="24"/>
          <w:highlight w:val="none"/>
          <w:lang w:val="zh-CN"/>
        </w:rPr>
        <w:t xml:space="preserve">影响评标，否则其投标文件将被作为无效投标文件。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CN"/>
        </w:rPr>
        <w:t xml:space="preserve">.3 交易中心和评委会不向未中标的投标人解释未中标原因，也不公布评标过程中的相关细节。</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2</w:t>
      </w:r>
      <w:r>
        <w:rPr>
          <w:rFonts w:hint="eastAsia" w:ascii="宋体" w:hAnsi="宋体"/>
          <w:color w:val="000000" w:themeColor="text1"/>
          <w:sz w:val="24"/>
          <w:highlight w:val="none"/>
          <w:lang w:val="zh-CN"/>
        </w:rPr>
        <w:t xml:space="preserve">.4 采用综合评分法的项目，未中标的投标人可于中标结果公告期限届满之日起通过苏采云系统查看</w:t>
      </w:r>
      <w:r>
        <w:rPr>
          <w:rFonts w:hint="eastAsia" w:ascii="宋体" w:hAnsi="宋体"/>
          <w:color w:val="000000" w:themeColor="text1"/>
          <w:sz w:val="24"/>
          <w:highlight w:val="none"/>
        </w:rPr>
        <w:t xml:space="preserve">本单位</w:t>
      </w:r>
      <w:r>
        <w:rPr>
          <w:rFonts w:hint="eastAsia" w:ascii="宋体" w:hAnsi="宋体"/>
          <w:color w:val="000000" w:themeColor="text1"/>
          <w:sz w:val="24"/>
          <w:highlight w:val="none"/>
          <w:lang w:val="zh-CN"/>
        </w:rPr>
        <w:t xml:space="preserve">的评审得分及排</w:t>
      </w:r>
      <w:r>
        <w:rPr>
          <w:rFonts w:hint="eastAsia" w:ascii="宋体" w:hAnsi="宋体"/>
          <w:color w:val="000000" w:themeColor="text1"/>
          <w:sz w:val="24"/>
          <w:highlight w:val="none"/>
        </w:rPr>
        <w:t xml:space="preserve">名</w:t>
      </w:r>
      <w:r>
        <w:rPr>
          <w:rFonts w:hint="eastAsia" w:ascii="宋体" w:hAnsi="宋体"/>
          <w:color w:val="000000" w:themeColor="text1"/>
          <w:sz w:val="24"/>
          <w:highlight w:val="none"/>
          <w:lang w:val="zh-CN"/>
        </w:rPr>
        <w:t xml:space="preserve">情况。</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59" w:name="_Toc513029232"/>
      <w:r>
        <w:rPr>
          <w:color w:val="000000" w:themeColor="text1"/>
          <w:highlight w:val="none"/>
        </w:rPr>
      </w:r>
      <w:bookmarkStart w:id="160" w:name="_Toc20823304"/>
      <w:r>
        <w:rPr>
          <w:color w:val="000000" w:themeColor="text1"/>
          <w:highlight w:val="none"/>
        </w:rPr>
      </w:r>
      <w:bookmarkStart w:id="161" w:name="_Toc16938548"/>
      <w:r>
        <w:rPr>
          <w:rFonts w:hint="eastAsia" w:ascii="方正楷体_GBK" w:hAnsi="方正楷体_GBK" w:eastAsia="方正楷体_GBK" w:cs="方正楷体_GBK"/>
          <w:color w:val="000000" w:themeColor="text1"/>
          <w:highlight w:val="none"/>
        </w:rPr>
        <w:t xml:space="preserve">23.投标文件的澄清</w:t>
      </w:r>
      <w:bookmarkEnd w:id="159"/>
      <w:r>
        <w:rPr>
          <w:color w:val="000000" w:themeColor="text1"/>
          <w:highlight w:val="none"/>
        </w:rPr>
      </w:r>
      <w:bookmarkEnd w:id="160"/>
      <w:r>
        <w:rPr>
          <w:color w:val="000000" w:themeColor="text1"/>
          <w:highlight w:val="none"/>
        </w:rPr>
      </w:r>
      <w:bookmarkEnd w:id="161"/>
      <w:r>
        <w:rPr>
          <w:color w:val="000000" w:themeColor="text1"/>
          <w:highlight w:val="none"/>
        </w:rPr>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.1评标期间，评委会对投标文件中含义不明确、同类问题表述不一致或者有明显文字和计算错误的内容，有权要求投标人作出必要的澄清、说明或者补正。</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投标人的澄清、说明或者补正不得超出投标文件的范围或者改变投标文件的实质性内容。</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评委会并非对每个投标人都做澄清要求。</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.2需要供应商进行澄清、说明和补正的，评委会将通过苏采云系统向</w:t>
      </w:r>
      <w:r>
        <w:rPr>
          <w:rFonts w:hint="eastAsia" w:ascii="宋体" w:hAnsi="宋体"/>
          <w:color w:val="000000" w:themeColor="text1"/>
          <w:sz w:val="24"/>
          <w:highlight w:val="none"/>
        </w:rPr>
        <w:t xml:space="preserve">投标人</w:t>
      </w:r>
      <w:r>
        <w:rPr>
          <w:rFonts w:hint="eastAsia" w:ascii="宋体" w:hAnsi="宋体"/>
          <w:color w:val="000000" w:themeColor="text1"/>
          <w:sz w:val="24"/>
          <w:highlight w:val="none"/>
          <w:lang w:val="zh-CN"/>
        </w:rPr>
        <w:t xml:space="preserve">发出《澄清要求函》，接到《澄清要求函》的</w:t>
      </w:r>
      <w:r>
        <w:rPr>
          <w:rFonts w:hint="eastAsia" w:ascii="宋体" w:hAnsi="宋体"/>
          <w:color w:val="000000" w:themeColor="text1"/>
          <w:sz w:val="24"/>
          <w:highlight w:val="none"/>
        </w:rPr>
        <w:t xml:space="preserve">投标人</w:t>
      </w:r>
      <w:r>
        <w:rPr>
          <w:rFonts w:hint="eastAsia" w:ascii="宋体" w:hAnsi="宋体"/>
          <w:color w:val="000000" w:themeColor="text1"/>
          <w:sz w:val="24"/>
          <w:highlight w:val="none"/>
          <w:lang w:val="zh-CN"/>
        </w:rPr>
        <w:t xml:space="preserve">应当按照要求在苏采云系统中提交《澄清响应函》并加盖电子公章。澄清、说明和补正的内容作为投标文件的补充部分，具体操作方式见《操作手册》。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.3 接到评委会澄清、说明和补正要求的，投标人如未按规定</w:t>
      </w:r>
      <w:r>
        <w:rPr>
          <w:rFonts w:hint="eastAsia" w:ascii="宋体" w:hAnsi="宋体"/>
          <w:color w:val="000000" w:themeColor="text1"/>
          <w:sz w:val="24"/>
          <w:highlight w:val="none"/>
        </w:rPr>
        <w:t xml:space="preserve">作</w:t>
      </w:r>
      <w:r>
        <w:rPr>
          <w:rFonts w:hint="eastAsia" w:ascii="宋体" w:hAnsi="宋体"/>
          <w:color w:val="000000" w:themeColor="text1"/>
          <w:sz w:val="24"/>
          <w:highlight w:val="none"/>
          <w:lang w:val="zh-CN"/>
        </w:rPr>
        <w:t xml:space="preserve">出澄清、说明和补正，其风险由投标人自行承担。</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62" w:name="_Toc513029233"/>
      <w:r>
        <w:rPr>
          <w:color w:val="000000" w:themeColor="text1"/>
          <w:highlight w:val="none"/>
        </w:rPr>
      </w:r>
      <w:bookmarkStart w:id="163" w:name="_Toc20823305"/>
      <w:r>
        <w:rPr>
          <w:color w:val="000000" w:themeColor="text1"/>
          <w:highlight w:val="none"/>
        </w:rPr>
      </w:r>
      <w:bookmarkStart w:id="164" w:name="_Toc16938549"/>
      <w:r>
        <w:rPr>
          <w:rFonts w:hint="eastAsia" w:ascii="方正楷体_GBK" w:hAnsi="方正楷体_GBK" w:eastAsia="方正楷体_GBK" w:cs="方正楷体_GBK"/>
          <w:color w:val="000000" w:themeColor="text1"/>
          <w:highlight w:val="none"/>
        </w:rPr>
        <w:t xml:space="preserve">24.投标文件的</w:t>
      </w:r>
      <w:bookmarkEnd w:id="162"/>
      <w:r>
        <w:rPr>
          <w:color w:val="000000" w:themeColor="text1"/>
          <w:highlight w:val="none"/>
        </w:rPr>
      </w:r>
      <w:bookmarkEnd w:id="163"/>
      <w:r>
        <w:rPr>
          <w:color w:val="000000" w:themeColor="text1"/>
          <w:highlight w:val="none"/>
        </w:rPr>
      </w:r>
      <w:bookmarkEnd w:id="164"/>
      <w:r>
        <w:rPr>
          <w:rFonts w:hint="eastAsia" w:ascii="方正楷体_GBK" w:hAnsi="方正楷体_GBK" w:eastAsia="方正楷体_GBK" w:cs="方正楷体_GBK"/>
          <w:color w:val="000000" w:themeColor="text1"/>
          <w:highlight w:val="none"/>
        </w:rPr>
        <w:t xml:space="preserve">审查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.1投标文件审查分为资格审查和符合性审查。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.1.1资格审查。依据法律法规和招标文件规定，由采购人对投标文件中的资格证明文件进行审查，</w:t>
      </w:r>
      <w:r>
        <w:rPr>
          <w:rFonts w:hint="eastAsia" w:ascii="宋体" w:hAnsi="宋体"/>
          <w:color w:val="000000" w:themeColor="text1"/>
          <w:sz w:val="24"/>
          <w:highlight w:val="none"/>
        </w:rPr>
        <w:t xml:space="preserve">并</w:t>
      </w:r>
      <w:r>
        <w:rPr>
          <w:rFonts w:hint="eastAsia" w:ascii="宋体" w:hAnsi="宋体"/>
          <w:color w:val="000000" w:themeColor="text1"/>
          <w:sz w:val="24"/>
          <w:highlight w:val="none"/>
          <w:lang w:val="zh-CN"/>
        </w:rPr>
        <w:t xml:space="preserve">向评委会反馈</w:t>
      </w:r>
      <w:r>
        <w:rPr>
          <w:rFonts w:hint="eastAsia" w:ascii="宋体" w:hAnsi="宋体"/>
          <w:color w:val="000000" w:themeColor="text1"/>
          <w:sz w:val="24"/>
          <w:highlight w:val="none"/>
        </w:rPr>
        <w:t xml:space="preserve">审查结论</w:t>
      </w:r>
      <w:r>
        <w:rPr>
          <w:rFonts w:hint="eastAsia" w:ascii="宋体" w:hAnsi="宋体"/>
          <w:color w:val="000000" w:themeColor="text1"/>
          <w:sz w:val="24"/>
          <w:highlight w:val="none"/>
          <w:lang w:val="zh-CN"/>
        </w:rPr>
        <w:t xml:space="preserve">。</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采购人进行资格审查时，将在“信用中国”网站（www.creditchina.gov.cn）查询投标人的信用记录，以确定投标人是否具备投标资格，查询结果留存并归档。</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接受联合体的项目，联合体成员存在不良信用记录的，视同联合体存在不良</w:t>
      </w:r>
      <w:r>
        <w:rPr>
          <w:rFonts w:hint="eastAsia" w:ascii="宋体" w:hAnsi="宋体"/>
          <w:color w:val="000000" w:themeColor="text1"/>
          <w:sz w:val="24"/>
          <w:highlight w:val="none"/>
        </w:rPr>
        <w:t xml:space="preserve">信</w:t>
      </w:r>
      <w:r>
        <w:rPr>
          <w:rFonts w:hint="eastAsia" w:ascii="宋体" w:hAnsi="宋体"/>
          <w:color w:val="000000" w:themeColor="text1"/>
          <w:sz w:val="24"/>
          <w:highlight w:val="none"/>
          <w:lang w:val="zh-CN"/>
        </w:rPr>
        <w:t xml:space="preserve">用记录。</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.1.2符合性审查。依据招标文件的规定，由评委会从有效性、完整性和对招标文件的响应程度</w:t>
      </w:r>
      <w:r>
        <w:rPr>
          <w:rFonts w:hint="eastAsia" w:ascii="宋体" w:hAnsi="宋体"/>
          <w:color w:val="000000" w:themeColor="text1"/>
          <w:sz w:val="24"/>
          <w:highlight w:val="none"/>
        </w:rPr>
        <w:t xml:space="preserve">等方面对投标文件</w:t>
      </w:r>
      <w:r>
        <w:rPr>
          <w:rFonts w:hint="eastAsia" w:ascii="宋体" w:hAnsi="宋体"/>
          <w:color w:val="000000" w:themeColor="text1"/>
          <w:sz w:val="24"/>
          <w:highlight w:val="none"/>
          <w:lang w:val="zh-CN"/>
        </w:rPr>
        <w:t xml:space="preserve">进行审查，以确定是否对招标文件的实质性要求作出响应。</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.1.3未通过资格审查或符合性审查的投标人，交易中心将</w:t>
      </w:r>
      <w:r>
        <w:rPr>
          <w:rFonts w:hint="eastAsia" w:ascii="宋体" w:hAnsi="宋体"/>
          <w:color w:val="000000" w:themeColor="text1"/>
          <w:sz w:val="24"/>
          <w:highlight w:val="none"/>
        </w:rPr>
        <w:t xml:space="preserve">通过</w:t>
      </w:r>
      <w:r>
        <w:rPr>
          <w:rFonts w:hint="eastAsia" w:ascii="宋体" w:hAnsi="宋体"/>
          <w:color w:val="000000" w:themeColor="text1"/>
          <w:sz w:val="24"/>
          <w:highlight w:val="none"/>
          <w:lang w:val="zh-CN"/>
        </w:rPr>
        <w:t xml:space="preserve">苏采云系统告知</w:t>
      </w:r>
      <w:r>
        <w:rPr>
          <w:rFonts w:hint="eastAsia" w:ascii="宋体" w:hAnsi="宋体"/>
          <w:color w:val="000000" w:themeColor="text1"/>
          <w:sz w:val="24"/>
          <w:highlight w:val="none"/>
        </w:rPr>
        <w:t xml:space="preserve">其具体</w:t>
      </w:r>
      <w:r>
        <w:rPr>
          <w:rFonts w:hint="eastAsia" w:ascii="宋体" w:hAnsi="宋体"/>
          <w:color w:val="000000" w:themeColor="text1"/>
          <w:sz w:val="24"/>
          <w:highlight w:val="none"/>
          <w:lang w:val="zh-CN"/>
        </w:rPr>
        <w:t xml:space="preserve">原因，评标结束后</w:t>
      </w:r>
      <w:r>
        <w:rPr>
          <w:rFonts w:hint="eastAsia" w:ascii="宋体" w:hAnsi="宋体"/>
          <w:color w:val="000000" w:themeColor="text1"/>
          <w:sz w:val="24"/>
          <w:highlight w:val="none"/>
        </w:rPr>
        <w:t xml:space="preserve">不再接受有关询问</w:t>
      </w:r>
      <w:r>
        <w:rPr>
          <w:rFonts w:hint="eastAsia" w:ascii="宋体" w:hAnsi="宋体"/>
          <w:color w:val="000000" w:themeColor="text1"/>
          <w:sz w:val="24"/>
          <w:highlight w:val="none"/>
          <w:lang w:val="zh-CN"/>
        </w:rPr>
        <w:t xml:space="preserve">。</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.2评委会</w:t>
      </w:r>
      <w:r>
        <w:rPr>
          <w:rFonts w:hint="eastAsia" w:ascii="宋体" w:hAnsi="宋体"/>
          <w:color w:val="000000" w:themeColor="text1"/>
          <w:sz w:val="24"/>
          <w:highlight w:val="none"/>
        </w:rPr>
        <w:t xml:space="preserve">仅对</w:t>
      </w:r>
      <w:r>
        <w:rPr>
          <w:rFonts w:hint="eastAsia" w:ascii="宋体" w:hAnsi="宋体"/>
          <w:color w:val="000000" w:themeColor="text1"/>
          <w:sz w:val="24"/>
          <w:highlight w:val="none"/>
          <w:lang w:val="zh-CN"/>
        </w:rPr>
        <w:t xml:space="preserve">实质性响应招标文件要求</w:t>
      </w:r>
      <w:r>
        <w:rPr>
          <w:rFonts w:hint="eastAsia" w:ascii="宋体" w:hAnsi="宋体"/>
          <w:color w:val="000000" w:themeColor="text1"/>
          <w:sz w:val="24"/>
          <w:highlight w:val="none"/>
        </w:rPr>
        <w:t xml:space="preserve">的投标文件进行详细评审</w:t>
      </w:r>
      <w:r>
        <w:rPr>
          <w:rFonts w:hint="eastAsia" w:ascii="宋体" w:hAnsi="宋体"/>
          <w:color w:val="000000" w:themeColor="text1"/>
          <w:sz w:val="24"/>
          <w:highlight w:val="none"/>
          <w:lang w:val="zh-CN"/>
        </w:rPr>
        <w:t xml:space="preserve">。实质性响应的投标文件应该是与招标文件要求的全部条款、条件和规格相符，没有重大偏离或保留的文件。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color w:val="000000" w:themeColor="text1"/>
          <w:sz w:val="24"/>
          <w:highlight w:val="none"/>
        </w:rPr>
        <w:t xml:space="preserve">采购人</w:t>
      </w:r>
      <w:r>
        <w:rPr>
          <w:rFonts w:hint="eastAsia" w:ascii="宋体" w:hAnsi="宋体"/>
          <w:color w:val="000000" w:themeColor="text1"/>
          <w:sz w:val="24"/>
          <w:highlight w:val="none"/>
          <w:lang w:val="zh-CN"/>
        </w:rPr>
        <w:t xml:space="preserve">的权利或投标人的义务，纠正这些偏离或保留将会对其他实质性响应的投标人产生不公正的影响。重大偏离的认定</w:t>
      </w:r>
      <w:r>
        <w:rPr>
          <w:rFonts w:hint="eastAsia" w:ascii="宋体" w:hAnsi="宋体"/>
          <w:color w:val="000000" w:themeColor="text1"/>
          <w:sz w:val="24"/>
          <w:highlight w:val="none"/>
        </w:rPr>
        <w:t xml:space="preserve">由</w:t>
      </w:r>
      <w:r>
        <w:rPr>
          <w:rFonts w:hint="eastAsia" w:ascii="宋体" w:hAnsi="宋体"/>
          <w:color w:val="000000" w:themeColor="text1"/>
          <w:sz w:val="24"/>
          <w:highlight w:val="none"/>
          <w:lang w:val="zh-CN"/>
        </w:rPr>
        <w:t xml:space="preserve">评委会</w:t>
      </w:r>
      <w:r>
        <w:rPr>
          <w:rFonts w:hint="eastAsia" w:ascii="宋体" w:hAnsi="宋体"/>
          <w:color w:val="000000" w:themeColor="text1"/>
          <w:sz w:val="24"/>
          <w:highlight w:val="none"/>
        </w:rPr>
        <w:t xml:space="preserve">按照</w:t>
      </w:r>
      <w:r>
        <w:rPr>
          <w:rFonts w:hint="eastAsia" w:ascii="宋体" w:hAnsi="宋体"/>
          <w:color w:val="000000" w:themeColor="text1"/>
          <w:sz w:val="24"/>
          <w:highlight w:val="none"/>
          <w:lang w:val="zh-CN"/>
        </w:rPr>
        <w:t xml:space="preserve">少数服从多数的原则作出结论。评委</w:t>
      </w:r>
      <w:r>
        <w:rPr>
          <w:rFonts w:hint="eastAsia" w:ascii="宋体" w:hAnsi="宋体"/>
          <w:color w:val="000000" w:themeColor="text1"/>
          <w:sz w:val="24"/>
          <w:highlight w:val="none"/>
        </w:rPr>
        <w:t xml:space="preserve">会认</w:t>
      </w:r>
      <w:r>
        <w:rPr>
          <w:rFonts w:hint="eastAsia" w:ascii="宋体" w:hAnsi="宋体"/>
          <w:color w:val="000000" w:themeColor="text1"/>
          <w:sz w:val="24"/>
          <w:highlight w:val="none"/>
          <w:lang w:val="zh-CN"/>
        </w:rPr>
        <w:t xml:space="preserve">定投标文件的响应性只根据投标文件本身的内容，而不寻求外部的证据。</w:t>
      </w:r>
      <w:r>
        <w:rPr>
          <w:color w:val="000000" w:themeColor="text1"/>
          <w:highlight w:val="none"/>
        </w:rPr>
      </w:r>
    </w:p>
    <w:p>
      <w:pPr>
        <w:ind w:firstLine="420"/>
        <w:rPr>
          <w:rFonts w:hint="eastAsia"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.3如果投标文件实质上没有响应招标文件的要求，评委会将予以拒绝，投标人不得通过修改或撤销不合要求的偏离或保留而使其投标成为实质性响应的投标。</w:t>
      </w:r>
      <w:r>
        <w:rPr>
          <w:color w:val="000000" w:themeColor="text1"/>
          <w:highlight w:val="none"/>
        </w:rPr>
      </w:r>
    </w:p>
    <w:p>
      <w:pPr>
        <w:ind w:firstLine="480"/>
        <w:rPr>
          <w:rFonts w:hint="eastAsia" w:ascii="宋体" w:hAnsi="宋体" w:eastAsia="宋体" w:cs="宋体"/>
          <w:color w:val="000000" w:themeColor="text1"/>
          <w:sz w:val="24"/>
          <w:szCs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lang w:val="en-US" w:eastAsia="zh-CN"/>
        </w:rPr>
        <w:t xml:space="preserve">.1</w:t>
      </w:r>
      <w:r>
        <w:rPr>
          <w:rFonts w:hint="eastAsia" w:ascii="宋体" w:hAnsi="宋体" w:eastAsia="宋体" w:cs="宋体"/>
          <w:color w:val="000000" w:themeColor="text1"/>
          <w:sz w:val="24"/>
          <w:szCs w:val="24"/>
          <w:highlight w:val="none"/>
          <w:lang w:val="zh-CN"/>
        </w:rPr>
        <w:t xml:space="preserve">评委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小组应当将其作为无效响应处理。根据财库〔2026〕2号《关于推动解决政府采购异常低价问题的通知》，政府采购评审中出现下列情形之一的，评审委员会应当启动异常低价投标（响应）审查程序：</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（一）1.投标（响应）报价低于全部通过符合性审查供应商投标（响应）报价平均值50%的，即投标（响应）报价&lt;全部通过符合性审查供应商投标（响应）报价平均值×50%； </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2.投标（响应）报价低于通过符合性审查的次低报价供应商投标（响应）报价50%的，即投标（响应）报价&lt;通过符合性审查的次低报价供应商投标（响应）报价×50%； </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3.投标（响应）报价低于采购项目最高限价45%的，即投标（响应）报价&lt;采购项目最高限价×45%； </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4.评审委员会基于专业判断，认为供应商报价过低，有可能影响产品质量或者不能诚信履约的其他情形。</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color w:val="000000" w:themeColor="text1"/>
          <w:highlight w:val="none"/>
        </w:rPr>
      </w:r>
    </w:p>
    <w:p>
      <w:pP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color w:val="000000" w:themeColor="text1"/>
          <w:highlight w:val="none"/>
        </w:rPr>
      </w:r>
    </w:p>
    <w:p>
      <w:pPr>
        <w:rPr>
          <w:color w:val="000000" w:themeColor="text1"/>
          <w:highlight w:val="none"/>
        </w:rPr>
      </w:pPr>
      <w:r>
        <w:rPr>
          <w:rFonts w:hint="eastAsia" w:ascii="宋体" w:hAnsi="宋体" w:eastAsia="宋体" w:cs="宋体"/>
          <w:color w:val="000000" w:themeColor="text1"/>
          <w:sz w:val="24"/>
          <w:szCs w:val="24"/>
          <w:highlight w:val="none"/>
          <w:lang w:val="zh-CN"/>
        </w:rPr>
        <w:t xml:space="preserve">　　异常低价投标（响应）审查的启动原因、审查意见和审查结果应当在评审报告中记录，并随供应商提供的相关书面说明及证明材料，以及评审委员会有关互联网浏览、查询历史一并归档。</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.4评委会将对确定为实质性响应的投标进行进一步审核，确定其是否有计算上或累加上的算术错误。修正错误的原则如下：</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（1）投标文件中开标一览表内容与投标文件中相应内容不一致的，以开标一览表为准；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（2）大写金额和小写金额不一致的，以大写金额为准；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（3）单价金额小数点或者百分比有明显错位的，以开标一览表的总价为准，并修改单价；</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（4）总价金额与按单价汇总金额不一致的，以单价金额计算结果为准。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同时出现两种以上错误的，按照前款规定的顺序修正。</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color w:val="000000" w:themeColor="text1"/>
          <w:highlight w:val="none"/>
        </w:rPr>
      </w:r>
    </w:p>
    <w:p>
      <w:pPr>
        <w:ind w:firstLine="420"/>
        <w:rPr>
          <w:rFonts w:ascii="宋体" w:hAnsi="宋体"/>
          <w:color w:val="000000" w:themeColor="text1"/>
          <w:sz w:val="24"/>
          <w:highlight w:val="none"/>
        </w:rPr>
      </w:pPr>
      <w:r>
        <w:rPr>
          <w:color w:val="000000" w:themeColor="text1"/>
          <w:highlight w:val="none"/>
        </w:rPr>
      </w:r>
      <w:bookmarkStart w:id="165" w:name="_Toc20823306"/>
      <w:r>
        <w:rPr>
          <w:color w:val="000000" w:themeColor="text1"/>
          <w:highlight w:val="none"/>
        </w:rPr>
      </w:r>
      <w:bookmarkStart w:id="166" w:name="_Toc513029234"/>
      <w:r>
        <w:rPr>
          <w:color w:val="000000" w:themeColor="text1"/>
          <w:highlight w:val="none"/>
        </w:rPr>
      </w:r>
      <w:bookmarkStart w:id="167" w:name="_Toc16938550"/>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val="zh-CN"/>
        </w:rPr>
        <w:t xml:space="preserve">.6投标人在开、评标全过程中应保持通讯畅通，及时登录苏采云系统查阅、答复相关信息，并安排专人与交易中心及评委会联系。</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2</w:t>
      </w:r>
      <w:bookmarkEnd w:id="165"/>
      <w:r>
        <w:rPr>
          <w:color w:val="000000" w:themeColor="text1"/>
          <w:highlight w:val="none"/>
        </w:rPr>
      </w:r>
      <w:bookmarkEnd w:id="166"/>
      <w:r>
        <w:rPr>
          <w:color w:val="000000" w:themeColor="text1"/>
          <w:highlight w:val="none"/>
        </w:rPr>
      </w:r>
      <w:bookmarkEnd w:id="167"/>
      <w:r>
        <w:rPr>
          <w:rFonts w:hint="eastAsia" w:ascii="方正楷体_GBK" w:hAnsi="方正楷体_GBK" w:eastAsia="方正楷体_GBK" w:cs="方正楷体_GBK"/>
          <w:color w:val="000000" w:themeColor="text1"/>
          <w:highlight w:val="none"/>
        </w:rPr>
        <w:t xml:space="preserve">5.无效投标和废标</w:t>
      </w:r>
      <w:r>
        <w:rPr>
          <w:color w:val="000000" w:themeColor="text1"/>
          <w:highlight w:val="none"/>
        </w:rPr>
      </w:r>
    </w:p>
    <w:p>
      <w:pPr>
        <w:ind w:firstLine="420"/>
        <w:rPr>
          <w:rFonts w:ascii="宋体" w:hAnsi="宋体"/>
          <w:color w:val="000000" w:themeColor="text1"/>
          <w:sz w:val="24"/>
          <w:highlight w:val="none"/>
        </w:rPr>
      </w:pPr>
      <w:r>
        <w:rPr>
          <w:color w:val="000000" w:themeColor="text1"/>
          <w:highlight w:val="none"/>
        </w:rPr>
      </w:r>
      <w:bookmarkStart w:id="168" w:name="_Toc16938551"/>
      <w:r>
        <w:rPr>
          <w:color w:val="000000" w:themeColor="text1"/>
          <w:highlight w:val="none"/>
        </w:rPr>
      </w:r>
      <w:bookmarkStart w:id="169" w:name="_Toc20823307"/>
      <w:r>
        <w:rPr>
          <w:color w:val="000000" w:themeColor="text1"/>
          <w:highlight w:val="none"/>
        </w:rPr>
      </w:r>
      <w:bookmarkStart w:id="170" w:name="_Toc513029235"/>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.1无效投标情形</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.1.1投标人在苏采云系统规定的时间内未成功解密电子投标文件。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.1.2投标人未按照招标文件要求上传电子投标文件。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.1.3同一投标人提交两个（含两个）以上不同的投标报价。</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.1.4投标人不具备招标文件规定</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资格要求。</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.1.5投标人的报价超过了采购预算或最高限价。</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.1.6未通过符合性审查。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.1.7不符合招标文件中实质性要求和条件（</w:t>
      </w:r>
      <w:r>
        <w:rPr>
          <w:rFonts w:hint="eastAsia" w:ascii="宋体" w:hAnsi="宋体"/>
          <w:b/>
          <w:bCs/>
          <w:iCs/>
          <w:color w:val="000000" w:themeColor="text1"/>
          <w:sz w:val="24"/>
          <w:highlight w:val="none"/>
          <w:lang w:val="zh-CN"/>
        </w:rPr>
        <w:t xml:space="preserve">本文件中斜体且有下划线部分，</w:t>
      </w:r>
      <w:r>
        <w:rPr>
          <w:rFonts w:hint="eastAsia" w:ascii="宋体" w:hAnsi="宋体"/>
          <w:b/>
          <w:bCs/>
          <w:color w:val="000000" w:themeColor="text1"/>
          <w:sz w:val="24"/>
          <w:highlight w:val="none"/>
          <w:lang w:val="zh-CN"/>
        </w:rPr>
        <w:t xml:space="preserve">或者打“</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lang w:val="zh-CN"/>
        </w:rPr>
        <w:t xml:space="preserve">”内容为实质性要求和条件</w:t>
      </w:r>
      <w:r>
        <w:rPr>
          <w:rFonts w:hint="eastAsia" w:ascii="宋体" w:hAnsi="宋体"/>
          <w:color w:val="000000" w:themeColor="text1"/>
          <w:sz w:val="24"/>
          <w:highlight w:val="none"/>
          <w:lang w:val="zh-CN"/>
        </w:rPr>
        <w:t xml:space="preserve">）。</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.1.9投标文件含有采购人不能接受的附加条件。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color w:val="000000" w:themeColor="text1"/>
          <w:highlight w:val="none"/>
        </w:rPr>
      </w:r>
    </w:p>
    <w:p>
      <w:pPr>
        <w:ind w:firstLine="420"/>
        <w:rPr>
          <w:rFonts w:ascii="宋体" w:hAnsi="宋体"/>
          <w:b/>
          <w:bCs/>
          <w:color w:val="000000" w:themeColor="text1"/>
          <w:sz w:val="24"/>
          <w:szCs w:val="21"/>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.1.11</w:t>
      </w:r>
      <w:r>
        <w:rPr>
          <w:rFonts w:hint="eastAsia" w:ascii="宋体" w:hAnsi="宋体"/>
          <w:color w:val="000000" w:themeColor="text1"/>
          <w:sz w:val="24"/>
          <w:szCs w:val="21"/>
          <w:highlight w:val="none"/>
        </w:rPr>
        <w:t xml:space="preserve">采购产品被财政部、国家发改委、生态环境部等列入“节能产品品目清单”强制采购范围，而投标人提供的产品不在强制采购范围内。</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zh-CN"/>
        </w:rPr>
        <w:t xml:space="preserve">投标文件未按照招标文件要求加盖电子公章。</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.1.1</w:t>
      </w:r>
      <w:r>
        <w:rPr>
          <w:rFonts w:hint="eastAsia" w:ascii="宋体" w:hAnsi="宋体"/>
          <w:color w:val="000000" w:themeColor="text1"/>
          <w:sz w:val="24"/>
          <w:highlight w:val="none"/>
        </w:rPr>
        <w:t xml:space="preserve">3 </w:t>
      </w:r>
      <w:r>
        <w:rPr>
          <w:rFonts w:hint="eastAsia" w:ascii="宋体" w:hAnsi="宋体"/>
          <w:color w:val="000000" w:themeColor="text1"/>
          <w:sz w:val="24"/>
          <w:highlight w:val="none"/>
          <w:lang w:val="zh-CN"/>
        </w:rPr>
        <w:t xml:space="preserve">法律法规及本招标文件规定的</w:t>
      </w:r>
      <w:r>
        <w:rPr>
          <w:rFonts w:hint="eastAsia" w:ascii="宋体" w:hAnsi="宋体"/>
          <w:color w:val="000000" w:themeColor="text1"/>
          <w:sz w:val="24"/>
          <w:highlight w:val="none"/>
        </w:rPr>
        <w:t xml:space="preserve">其他</w:t>
      </w:r>
      <w:r>
        <w:rPr>
          <w:rFonts w:hint="eastAsia" w:ascii="宋体" w:hAnsi="宋体"/>
          <w:color w:val="000000" w:themeColor="text1"/>
          <w:sz w:val="24"/>
          <w:highlight w:val="none"/>
          <w:lang w:val="zh-CN"/>
        </w:rPr>
        <w:t xml:space="preserve">无效投标情形。</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.2废标情形</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.2.1符合</w:t>
      </w:r>
      <w:r>
        <w:rPr>
          <w:rFonts w:hint="eastAsia" w:ascii="宋体" w:hAnsi="宋体"/>
          <w:color w:val="000000" w:themeColor="text1"/>
          <w:sz w:val="24"/>
          <w:highlight w:val="none"/>
        </w:rPr>
        <w:t xml:space="preserve">资格</w:t>
      </w:r>
      <w:r>
        <w:rPr>
          <w:rFonts w:hint="eastAsia" w:ascii="宋体" w:hAnsi="宋体"/>
          <w:color w:val="000000" w:themeColor="text1"/>
          <w:sz w:val="24"/>
          <w:highlight w:val="none"/>
          <w:lang w:val="zh-CN"/>
        </w:rPr>
        <w:t xml:space="preserve">条件的供应商或者对招标文件作</w:t>
      </w:r>
      <w:r>
        <w:rPr>
          <w:rFonts w:hint="eastAsia" w:ascii="宋体" w:hAnsi="宋体"/>
          <w:color w:val="000000" w:themeColor="text1"/>
          <w:sz w:val="24"/>
          <w:highlight w:val="none"/>
        </w:rPr>
        <w:t xml:space="preserve">出</w:t>
      </w:r>
      <w:r>
        <w:rPr>
          <w:rFonts w:hint="eastAsia" w:ascii="宋体" w:hAnsi="宋体"/>
          <w:color w:val="000000" w:themeColor="text1"/>
          <w:sz w:val="24"/>
          <w:highlight w:val="none"/>
          <w:lang w:val="zh-CN"/>
        </w:rPr>
        <w:t xml:space="preserve">实质</w:t>
      </w:r>
      <w:r>
        <w:rPr>
          <w:rFonts w:hint="eastAsia" w:ascii="宋体" w:hAnsi="宋体"/>
          <w:color w:val="000000" w:themeColor="text1"/>
          <w:sz w:val="24"/>
          <w:highlight w:val="none"/>
        </w:rPr>
        <w:t xml:space="preserve">性</w:t>
      </w:r>
      <w:r>
        <w:rPr>
          <w:rFonts w:hint="eastAsia" w:ascii="宋体" w:hAnsi="宋体"/>
          <w:color w:val="000000" w:themeColor="text1"/>
          <w:sz w:val="24"/>
          <w:highlight w:val="none"/>
          <w:lang w:val="zh-CN"/>
        </w:rPr>
        <w:t xml:space="preserve">响应的供应商不足三家。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.2.2出现影响采购公正的违法、违规行为。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.2.3因重大变故采购任务取消。</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.2.4评委会认定招标文件存在歧义、重大缺陷导致评审工作无法进行。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.2.5因苏采云系统故障造成开标不成功。</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val="zh-CN"/>
        </w:rPr>
        <w:t xml:space="preserve">.3 如出现投标截止时间后参加投标的供应商或者对招标文件</w:t>
      </w:r>
      <w:r>
        <w:rPr>
          <w:rFonts w:hint="eastAsia" w:ascii="宋体" w:hAnsi="宋体"/>
          <w:color w:val="000000" w:themeColor="text1"/>
          <w:sz w:val="24"/>
          <w:highlight w:val="none"/>
        </w:rPr>
        <w:t xml:space="preserve">作</w:t>
      </w:r>
      <w:r>
        <w:rPr>
          <w:rFonts w:hint="eastAsia" w:ascii="宋体" w:hAnsi="宋体"/>
          <w:color w:val="000000" w:themeColor="text1"/>
          <w:sz w:val="24"/>
          <w:highlight w:val="none"/>
          <w:lang w:val="zh-CN"/>
        </w:rPr>
        <w:t xml:space="preserve">出实质</w:t>
      </w:r>
      <w:r>
        <w:rPr>
          <w:rFonts w:hint="eastAsia" w:ascii="宋体" w:hAnsi="宋体"/>
          <w:color w:val="000000" w:themeColor="text1"/>
          <w:sz w:val="24"/>
          <w:highlight w:val="none"/>
        </w:rPr>
        <w:t xml:space="preserve">性</w:t>
      </w:r>
      <w:r>
        <w:rPr>
          <w:rFonts w:hint="eastAsia" w:ascii="宋体" w:hAnsi="宋体"/>
          <w:color w:val="000000" w:themeColor="text1"/>
          <w:sz w:val="24"/>
          <w:highlight w:val="none"/>
          <w:lang w:val="zh-CN"/>
        </w:rPr>
        <w:t xml:space="preserve">响应的供应商不足三家</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情况，按政府采购相关规定执行。</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171" w:name="_Toc120614219"/>
      <w:r>
        <w:rPr>
          <w:rFonts w:hint="eastAsia" w:ascii="方正黑体_GBK" w:hAnsi="方正黑体_GBK" w:eastAsia="方正黑体_GBK" w:cs="方正黑体_GBK"/>
          <w:b w:val="0"/>
          <w:bCs w:val="0"/>
          <w:color w:val="000000" w:themeColor="text1"/>
          <w:sz w:val="30"/>
          <w:szCs w:val="30"/>
          <w:highlight w:val="none"/>
        </w:rPr>
        <w:t xml:space="preserve">六、</w:t>
      </w:r>
      <w:bookmarkEnd w:id="168"/>
      <w:r>
        <w:rPr>
          <w:color w:val="000000" w:themeColor="text1"/>
          <w:highlight w:val="none"/>
        </w:rPr>
      </w:r>
      <w:bookmarkEnd w:id="169"/>
      <w:r>
        <w:rPr>
          <w:color w:val="000000" w:themeColor="text1"/>
          <w:highlight w:val="none"/>
        </w:rPr>
      </w:r>
      <w:bookmarkEnd w:id="170"/>
      <w:r>
        <w:rPr>
          <w:rFonts w:hint="eastAsia" w:ascii="方正黑体_GBK" w:hAnsi="方正黑体_GBK" w:eastAsia="方正黑体_GBK" w:cs="方正黑体_GBK"/>
          <w:b w:val="0"/>
          <w:bCs w:val="0"/>
          <w:color w:val="000000" w:themeColor="text1"/>
          <w:sz w:val="30"/>
          <w:szCs w:val="30"/>
          <w:highlight w:val="none"/>
        </w:rPr>
        <w:t xml:space="preserve">定标</w:t>
      </w:r>
      <w:bookmarkEnd w:id="171"/>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72" w:name="_Toc513029238"/>
      <w:r>
        <w:rPr>
          <w:color w:val="000000" w:themeColor="text1"/>
          <w:highlight w:val="none"/>
        </w:rPr>
      </w:r>
      <w:bookmarkStart w:id="173" w:name="_Toc20823310"/>
      <w:r>
        <w:rPr>
          <w:color w:val="000000" w:themeColor="text1"/>
          <w:highlight w:val="none"/>
        </w:rPr>
      </w:r>
      <w:bookmarkStart w:id="174" w:name="_Toc16938554"/>
      <w:r>
        <w:rPr>
          <w:rFonts w:hint="eastAsia" w:ascii="方正楷体_GBK" w:hAnsi="方正楷体_GBK" w:eastAsia="方正楷体_GBK" w:cs="方正楷体_GBK"/>
          <w:color w:val="000000" w:themeColor="text1"/>
          <w:highlight w:val="none"/>
        </w:rPr>
        <w:t xml:space="preserve">2</w:t>
      </w:r>
      <w:bookmarkEnd w:id="172"/>
      <w:r>
        <w:rPr>
          <w:rFonts w:hint="eastAsia" w:ascii="方正楷体_GBK" w:hAnsi="方正楷体_GBK" w:eastAsia="方正楷体_GBK" w:cs="方正楷体_GBK"/>
          <w:color w:val="000000" w:themeColor="text1"/>
          <w:highlight w:val="none"/>
        </w:rPr>
        <w:t xml:space="preserve">6.确定</w:t>
      </w:r>
      <w:bookmarkEnd w:id="173"/>
      <w:r>
        <w:rPr>
          <w:color w:val="000000" w:themeColor="text1"/>
          <w:highlight w:val="none"/>
        </w:rPr>
      </w:r>
      <w:bookmarkEnd w:id="174"/>
      <w:r>
        <w:rPr>
          <w:rFonts w:hint="eastAsia" w:ascii="方正楷体_GBK" w:hAnsi="方正楷体_GBK" w:eastAsia="方正楷体_GBK" w:cs="方正楷体_GBK"/>
          <w:color w:val="000000" w:themeColor="text1"/>
          <w:highlight w:val="none"/>
        </w:rPr>
        <w:t xml:space="preserve">中标单位</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.1中标候选人的</w:t>
      </w:r>
      <w:r>
        <w:rPr>
          <w:rFonts w:hint="eastAsia" w:ascii="宋体" w:hAnsi="宋体"/>
          <w:color w:val="000000" w:themeColor="text1"/>
          <w:sz w:val="24"/>
          <w:highlight w:val="none"/>
        </w:rPr>
        <w:t xml:space="preserve">确定</w:t>
      </w:r>
      <w:r>
        <w:rPr>
          <w:rFonts w:hint="eastAsia" w:ascii="宋体" w:hAnsi="宋体"/>
          <w:color w:val="000000" w:themeColor="text1"/>
          <w:sz w:val="24"/>
          <w:highlight w:val="none"/>
          <w:lang w:val="zh-CN"/>
        </w:rPr>
        <w:t xml:space="preserve">原则和数量见招标文件第五章。 </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.2 按以下第（</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zh-CN"/>
        </w:rPr>
        <w:t xml:space="preserve">）种方式确定中标人：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（1）评委会直接确定排名第一的中标候选人为中标人；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（2）采购人在评委会推荐的中标候选人中按顺序确定中标人。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按第二种方式确定中标人的，交易中心自评审结束之日起两个工作日内将评审报告送</w:t>
      </w:r>
      <w:r>
        <w:rPr>
          <w:rFonts w:hint="eastAsia" w:ascii="宋体" w:hAnsi="宋体"/>
          <w:color w:val="000000" w:themeColor="text1"/>
          <w:sz w:val="24"/>
          <w:highlight w:val="none"/>
        </w:rPr>
        <w:t xml:space="preserve">达</w:t>
      </w:r>
      <w:r>
        <w:rPr>
          <w:rFonts w:hint="eastAsia" w:ascii="宋体" w:hAnsi="宋体"/>
          <w:color w:val="000000" w:themeColor="text1"/>
          <w:sz w:val="24"/>
          <w:highlight w:val="none"/>
          <w:lang w:val="zh-CN"/>
        </w:rPr>
        <w:t xml:space="preserve">采购人，采购人自收到评审报告之日起五个工作日内，在评审报告推荐的中标候选人中按顺序确定中标人。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.3 交易中心将在“江苏政府采购网”发布中标公告，公告期限为1个工作日。</w:t>
      </w:r>
      <w:r>
        <w:rPr>
          <w:color w:val="000000" w:themeColor="text1"/>
          <w:highlight w:val="none"/>
        </w:rPr>
      </w:r>
    </w:p>
    <w:p>
      <w:pPr>
        <w:ind w:firstLine="420"/>
        <w:rPr>
          <w:rFonts w:ascii="宋体" w:hAnsi="宋体"/>
          <w:b/>
          <w:bCs/>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.4</w:t>
      </w:r>
      <w:r>
        <w:rPr>
          <w:rFonts w:hint="eastAsia" w:ascii="宋体" w:hAnsi="宋体"/>
          <w:b/>
          <w:bCs/>
          <w:color w:val="000000" w:themeColor="text1"/>
          <w:sz w:val="24"/>
          <w:highlight w:val="none"/>
          <w:lang w:val="zh-CN"/>
        </w:rPr>
        <w:t xml:space="preserve">若有充分证据证明中标人</w:t>
      </w:r>
      <w:r>
        <w:rPr>
          <w:rFonts w:hint="eastAsia" w:ascii="宋体" w:hAnsi="宋体"/>
          <w:b/>
          <w:bCs/>
          <w:color w:val="000000" w:themeColor="text1"/>
          <w:sz w:val="24"/>
          <w:highlight w:val="none"/>
        </w:rPr>
        <w:t xml:space="preserve">有</w:t>
      </w:r>
      <w:r>
        <w:rPr>
          <w:rFonts w:hint="eastAsia" w:ascii="宋体" w:hAnsi="宋体"/>
          <w:b/>
          <w:bCs/>
          <w:color w:val="000000" w:themeColor="text1"/>
          <w:sz w:val="24"/>
          <w:highlight w:val="none"/>
          <w:lang w:val="zh-CN"/>
        </w:rPr>
        <w:t xml:space="preserve">下列情况之一的，一经查实将被取消中标资格：</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26.4.1 提供虚假材料谋取中标。</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26.4.2 向评审专家、采购人或交易中心工作人员行贿或者提供其他不正当利益。</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26.4.3 与其他供应商、评审专家、采购人或交易中心工作人员恶意串通。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26.4.4 属于本文件规定的无效投标情形，但在评标过程中未被评委会发现。</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26.4.5 采取不正当手段诋毁、排挤其他供应商。</w:t>
      </w:r>
      <w:r>
        <w:rPr>
          <w:color w:val="000000" w:themeColor="text1"/>
          <w:highlight w:val="none"/>
        </w:rPr>
      </w:r>
    </w:p>
    <w:p>
      <w:pPr>
        <w:ind w:firstLine="420"/>
        <w:rPr>
          <w:rFonts w:ascii="宋体" w:hAnsi="宋体"/>
          <w:b/>
          <w:bCs/>
          <w:color w:val="000000" w:themeColor="text1"/>
          <w:sz w:val="24"/>
          <w:highlight w:val="none"/>
        </w:rPr>
      </w:pPr>
      <w:r>
        <w:rPr>
          <w:color w:val="000000" w:themeColor="text1"/>
          <w:highlight w:val="none"/>
        </w:rPr>
      </w:r>
      <w:bookmarkStart w:id="175" w:name="_Toc200451960"/>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.5</w:t>
      </w:r>
      <w:r>
        <w:rPr>
          <w:rFonts w:hint="eastAsia" w:ascii="宋体" w:hAnsi="宋体"/>
          <w:b/>
          <w:bCs/>
          <w:color w:val="000000" w:themeColor="text1"/>
          <w:sz w:val="24"/>
          <w:highlight w:val="none"/>
          <w:lang w:val="zh-CN"/>
        </w:rPr>
        <w:t xml:space="preserve">有下列情形之一的视为投标人串通投标，投标无效：</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.5.1不同投标人的投标文件由同一单位或者个人编制。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.5.2不同投标人委托同一单位或者个人办理投标事宜。</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.5.3不同投标人的投标文件载明的项目管理成员或者联系人员为同一人。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.5.4不同投标人的投标文件异常一致或者投标报价呈规律性差异。</w:t>
      </w:r>
      <w:bookmarkEnd w:id="175"/>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27.中标通知书</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7</w:t>
      </w:r>
      <w:r>
        <w:rPr>
          <w:rFonts w:hint="eastAsia" w:ascii="宋体" w:hAnsi="宋体"/>
          <w:color w:val="000000" w:themeColor="text1"/>
          <w:sz w:val="24"/>
          <w:highlight w:val="none"/>
          <w:lang w:val="zh-CN"/>
        </w:rPr>
        <w:t xml:space="preserve">.l 中标结果确定后，交易中心将向中标人发出《中标通知书》。中标人</w:t>
      </w:r>
      <w:r>
        <w:rPr>
          <w:rFonts w:hint="eastAsia" w:ascii="宋体" w:hAnsi="宋体"/>
          <w:color w:val="000000" w:themeColor="text1"/>
          <w:sz w:val="24"/>
          <w:highlight w:val="none"/>
        </w:rPr>
        <w:t xml:space="preserve">可</w:t>
      </w:r>
      <w:r>
        <w:rPr>
          <w:rFonts w:hint="eastAsia" w:ascii="宋体" w:hAnsi="宋体"/>
          <w:color w:val="000000" w:themeColor="text1"/>
          <w:sz w:val="24"/>
          <w:highlight w:val="none"/>
          <w:lang w:val="zh-CN"/>
        </w:rPr>
        <w:t xml:space="preserve">在中标结果公告届满之日起三十日内，登录苏采云系统下载。</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7</w:t>
      </w:r>
      <w:r>
        <w:rPr>
          <w:rFonts w:hint="eastAsia" w:ascii="宋体" w:hAnsi="宋体"/>
          <w:color w:val="000000" w:themeColor="text1"/>
          <w:sz w:val="24"/>
          <w:highlight w:val="none"/>
          <w:lang w:val="zh-CN"/>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val="zh-CN"/>
        </w:rPr>
        <w:t xml:space="preserve">中标通知书</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是合同的一个组成部分，对采购人和中标人均具有法律效力。《中标通知书》发出后，采购人改变中标结果或者中标人放弃中标项目的，应当依法承担法律责任。</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color w:val="000000" w:themeColor="text1"/>
          <w:highlight w:val="none"/>
        </w:rPr>
      </w:r>
      <w:bookmarkStart w:id="176" w:name="_Toc513029236"/>
      <w:r>
        <w:rPr>
          <w:color w:val="000000" w:themeColor="text1"/>
          <w:highlight w:val="none"/>
        </w:rPr>
      </w:r>
      <w:bookmarkStart w:id="177" w:name="_Toc20823308"/>
      <w:r>
        <w:rPr>
          <w:color w:val="000000" w:themeColor="text1"/>
          <w:highlight w:val="none"/>
        </w:rPr>
      </w:r>
      <w:bookmarkStart w:id="178" w:name="_Toc16938552"/>
      <w:r>
        <w:rPr>
          <w:color w:val="000000" w:themeColor="text1"/>
          <w:highlight w:val="none"/>
        </w:rPr>
      </w:r>
      <w:bookmarkStart w:id="179" w:name="_Toc120614220"/>
      <w:r>
        <w:rPr>
          <w:rFonts w:hint="eastAsia" w:ascii="方正黑体_GBK" w:hAnsi="方正黑体_GBK" w:eastAsia="方正黑体_GBK" w:cs="方正黑体_GBK"/>
          <w:b w:val="0"/>
          <w:bCs w:val="0"/>
          <w:color w:val="000000" w:themeColor="text1"/>
          <w:sz w:val="30"/>
          <w:szCs w:val="30"/>
          <w:highlight w:val="none"/>
        </w:rPr>
        <w:t xml:space="preserve">七、授予合同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color w:val="000000" w:themeColor="text1"/>
          <w:highlight w:val="none"/>
        </w:rPr>
      </w:r>
      <w:bookmarkStart w:id="180" w:name="_Toc20823309"/>
      <w:r>
        <w:rPr>
          <w:color w:val="000000" w:themeColor="text1"/>
          <w:highlight w:val="none"/>
        </w:rPr>
      </w:r>
      <w:bookmarkStart w:id="181" w:name="_Toc16938553"/>
      <w:r>
        <w:rPr>
          <w:color w:val="000000" w:themeColor="text1"/>
          <w:highlight w:val="none"/>
        </w:rPr>
      </w:r>
      <w:bookmarkStart w:id="182" w:name="_Toc513029237"/>
      <w:r>
        <w:rPr>
          <w:rFonts w:hint="eastAsia" w:ascii="方正楷体_GBK" w:hAnsi="方正楷体_GBK" w:eastAsia="方正楷体_GBK" w:cs="方正楷体_GBK"/>
          <w:color w:val="000000" w:themeColor="text1"/>
          <w:highlight w:val="none"/>
        </w:rPr>
        <w:t xml:space="preserve">28.签订合同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28</w:t>
      </w:r>
      <w:r>
        <w:rPr>
          <w:rFonts w:hint="eastAsia" w:ascii="宋体" w:hAnsi="宋体"/>
          <w:color w:val="000000" w:themeColor="text1"/>
          <w:sz w:val="24"/>
          <w:highlight w:val="none"/>
          <w:lang w:val="zh-CN"/>
        </w:rPr>
        <w:t xml:space="preserve">.l中标人应当在《中标通知书》发出之日起三十日内，按照招标文件确定的事项与采购人签订政府采购合同。采购人于合同签订后2个工作日内通过苏采云系统进行公示。</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28</w:t>
      </w:r>
      <w:r>
        <w:rPr>
          <w:rFonts w:hint="eastAsia" w:ascii="宋体" w:hAnsi="宋体"/>
          <w:color w:val="000000" w:themeColor="text1"/>
          <w:sz w:val="24"/>
          <w:highlight w:val="none"/>
          <w:lang w:val="zh-CN"/>
        </w:rPr>
        <w:t xml:space="preserve">.2 招标文件、中标人的投标文件及招标过程中有关澄清、承诺文件均作为合同附件。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28</w:t>
      </w:r>
      <w:r>
        <w:rPr>
          <w:rFonts w:hint="eastAsia" w:ascii="宋体" w:hAnsi="宋体"/>
          <w:color w:val="000000" w:themeColor="text1"/>
          <w:sz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28</w:t>
      </w:r>
      <w:r>
        <w:rPr>
          <w:rFonts w:hint="eastAsia" w:ascii="宋体" w:hAnsi="宋体"/>
          <w:color w:val="000000" w:themeColor="text1"/>
          <w:sz w:val="24"/>
          <w:highlight w:val="none"/>
          <w:lang w:val="zh-CN"/>
        </w:rPr>
        <w:t xml:space="preserve">.4 中标人因自身原因拒绝与采购人签订合同的，不得参加采购人</w:t>
      </w:r>
      <w:r>
        <w:rPr>
          <w:rFonts w:hint="eastAsia" w:ascii="宋体" w:hAnsi="宋体"/>
          <w:color w:val="000000" w:themeColor="text1"/>
          <w:sz w:val="24"/>
          <w:highlight w:val="none"/>
        </w:rPr>
        <w:t xml:space="preserve">重新组织的</w:t>
      </w:r>
      <w:r>
        <w:rPr>
          <w:rFonts w:hint="eastAsia" w:ascii="宋体" w:hAnsi="宋体"/>
          <w:color w:val="000000" w:themeColor="text1"/>
          <w:sz w:val="24"/>
          <w:highlight w:val="none"/>
          <w:lang w:val="zh-CN"/>
        </w:rPr>
        <w:t xml:space="preserve">采购活动</w:t>
      </w:r>
      <w:r>
        <w:rPr>
          <w:rFonts w:hint="eastAsia"/>
          <w:color w:val="000000" w:themeColor="text1"/>
          <w:highlight w:val="none"/>
        </w:rPr>
        <w:t xml:space="preserve">，</w:t>
      </w:r>
      <w:r>
        <w:rPr>
          <w:rFonts w:hint="eastAsia" w:ascii="宋体" w:hAnsi="宋体"/>
          <w:color w:val="000000" w:themeColor="text1"/>
          <w:sz w:val="24"/>
          <w:highlight w:val="none"/>
        </w:rPr>
        <w:t xml:space="preserve">且将可能被拒绝参加该采购人</w:t>
      </w:r>
      <w:r>
        <w:rPr>
          <w:rFonts w:hint="eastAsia" w:ascii="宋体" w:hAnsi="宋体"/>
          <w:color w:val="000000" w:themeColor="text1"/>
          <w:sz w:val="24"/>
          <w:highlight w:val="none"/>
          <w:lang w:val="zh-CN"/>
        </w:rPr>
        <w:t xml:space="preserve">一年内</w:t>
      </w:r>
      <w:r>
        <w:rPr>
          <w:rFonts w:hint="eastAsia" w:ascii="宋体" w:hAnsi="宋体"/>
          <w:color w:val="000000" w:themeColor="text1"/>
          <w:sz w:val="24"/>
          <w:highlight w:val="none"/>
        </w:rPr>
        <w:t xml:space="preserve">的其他</w:t>
      </w:r>
      <w:r>
        <w:rPr>
          <w:rFonts w:hint="eastAsia" w:ascii="宋体" w:hAnsi="宋体"/>
          <w:color w:val="000000" w:themeColor="text1"/>
          <w:sz w:val="24"/>
          <w:highlight w:val="none"/>
          <w:lang w:val="zh-CN"/>
        </w:rPr>
        <w:t xml:space="preserve">政府采购活动。</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29.标的物的追加</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29</w:t>
      </w:r>
      <w:r>
        <w:rPr>
          <w:rFonts w:hint="eastAsia" w:ascii="宋体" w:hAnsi="宋体"/>
          <w:color w:val="000000" w:themeColor="text1"/>
          <w:sz w:val="24"/>
          <w:highlight w:val="none"/>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10%。</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30.政府采购履约资金扶持政策</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30.1 </w:t>
      </w:r>
      <w:r>
        <w:rPr>
          <w:rFonts w:hint="eastAsia" w:ascii="宋体" w:hAnsi="宋体"/>
          <w:color w:val="000000" w:themeColor="text1"/>
          <w:sz w:val="24"/>
          <w:highlight w:val="none"/>
          <w:lang w:val="zh-CN"/>
        </w:rPr>
        <w:t xml:space="preserve">中标</w:t>
      </w:r>
      <w:r>
        <w:rPr>
          <w:rFonts w:hint="eastAsia" w:ascii="宋体" w:hAnsi="宋体"/>
          <w:color w:val="000000" w:themeColor="text1"/>
          <w:sz w:val="24"/>
          <w:highlight w:val="none"/>
        </w:rPr>
        <w:t xml:space="preserve">供应商</w:t>
      </w:r>
      <w:r>
        <w:rPr>
          <w:rFonts w:hint="eastAsia" w:ascii="宋体" w:hAnsi="宋体"/>
          <w:color w:val="000000" w:themeColor="text1"/>
          <w:sz w:val="24"/>
          <w:highlight w:val="none"/>
          <w:lang w:val="zh-CN"/>
        </w:rPr>
        <w:t xml:space="preserve">可</w:t>
      </w:r>
      <w:r>
        <w:rPr>
          <w:rFonts w:hint="eastAsia" w:ascii="宋体" w:hAnsi="宋体"/>
          <w:color w:val="000000" w:themeColor="text1"/>
          <w:sz w:val="24"/>
          <w:highlight w:val="none"/>
        </w:rPr>
        <w:t xml:space="preserve">通过</w:t>
      </w:r>
      <w:r>
        <w:rPr>
          <w:rFonts w:hint="eastAsia" w:ascii="宋体" w:hAnsi="宋体"/>
          <w:color w:val="000000" w:themeColor="text1"/>
          <w:sz w:val="24"/>
          <w:highlight w:val="none"/>
          <w:lang w:val="zh-CN"/>
        </w:rPr>
        <w:t xml:space="preserve">南京市公共资源交易平台网站“小企业融资平台”，</w:t>
      </w:r>
      <w:r>
        <w:rPr>
          <w:rFonts w:hint="eastAsia" w:ascii="宋体" w:hAnsi="宋体"/>
          <w:color w:val="000000" w:themeColor="text1"/>
          <w:sz w:val="24"/>
          <w:highlight w:val="none"/>
        </w:rPr>
        <w:t xml:space="preserve">选择相应的金融机构</w:t>
      </w:r>
      <w:r>
        <w:rPr>
          <w:rFonts w:hint="eastAsia" w:ascii="宋体" w:hAnsi="宋体"/>
          <w:color w:val="000000" w:themeColor="text1"/>
          <w:sz w:val="24"/>
          <w:highlight w:val="none"/>
          <w:lang w:val="zh-CN"/>
        </w:rPr>
        <w:t xml:space="preserve">办理融资贷款。</w:t>
      </w:r>
      <w:r>
        <w:rPr>
          <w:color w:val="000000" w:themeColor="text1"/>
          <w:highlight w:val="none"/>
        </w:rPr>
      </w:r>
    </w:p>
    <w:p>
      <w:pPr>
        <w:ind w:firstLine="420"/>
        <w:rPr>
          <w:color w:val="000000" w:themeColor="text1"/>
          <w:highlight w:val="none"/>
        </w:rPr>
      </w:pPr>
      <w:r>
        <w:rPr>
          <w:rFonts w:hint="eastAsia" w:ascii="宋体" w:hAnsi="宋体"/>
          <w:color w:val="000000" w:themeColor="text1"/>
          <w:sz w:val="24"/>
          <w:highlight w:val="none"/>
        </w:rPr>
        <w:t xml:space="preserve">30.2 依据《关于在全省政府采购领域推行电子履约保函（保险）的通知》（苏财购</w:t>
      </w:r>
      <w:r>
        <w:rPr>
          <w:rFonts w:hint="eastAsia" w:ascii="宋体" w:hAnsi="宋体" w:cs="宋体"/>
          <w:color w:val="000000" w:themeColor="text1"/>
          <w:sz w:val="24"/>
          <w:szCs w:val="24"/>
          <w:highlight w:val="none"/>
        </w:rPr>
        <w:t xml:space="preserve">〔2023〕</w:t>
      </w:r>
      <w:r>
        <w:rPr>
          <w:rFonts w:hint="eastAsia" w:ascii="宋体" w:hAnsi="宋体"/>
          <w:color w:val="000000" w:themeColor="text1"/>
          <w:sz w:val="24"/>
          <w:highlight w:val="none"/>
        </w:rPr>
        <w:t xml:space="preserve">150号），需要缴纳履约保证金，</w:t>
      </w:r>
      <w:r>
        <w:rPr>
          <w:rFonts w:hint="eastAsia" w:ascii="宋体" w:hAnsi="宋体"/>
          <w:color w:val="000000" w:themeColor="text1"/>
          <w:sz w:val="24"/>
          <w:highlight w:val="none"/>
          <w:lang w:val="zh-CN"/>
        </w:rPr>
        <w:t xml:space="preserve">中标</w:t>
      </w:r>
      <w:r>
        <w:rPr>
          <w:rFonts w:hint="eastAsia" w:ascii="宋体" w:hAnsi="宋体"/>
          <w:color w:val="000000" w:themeColor="text1"/>
          <w:sz w:val="24"/>
          <w:highlight w:val="none"/>
        </w:rPr>
        <w:t xml:space="preserve">供应商</w:t>
      </w:r>
      <w:r>
        <w:rPr>
          <w:rFonts w:hint="eastAsia" w:ascii="宋体" w:hAnsi="宋体"/>
          <w:color w:val="000000" w:themeColor="text1"/>
          <w:sz w:val="24"/>
          <w:highlight w:val="none"/>
          <w:lang w:val="zh-CN"/>
        </w:rPr>
        <w:t xml:space="preserve">可</w:t>
      </w:r>
      <w:r>
        <w:rPr>
          <w:rFonts w:hint="eastAsia" w:ascii="宋体" w:hAnsi="宋体"/>
          <w:color w:val="000000" w:themeColor="text1"/>
          <w:sz w:val="24"/>
          <w:highlight w:val="none"/>
        </w:rPr>
        <w:t xml:space="preserve">通过江苏政府采购网“政府采购电子履约保函（保险）综合服务平台”线上办理履约保函（保险）</w:t>
      </w:r>
      <w:r>
        <w:rPr>
          <w:rFonts w:hint="eastAsia" w:ascii="宋体" w:hAnsi="宋体"/>
          <w:color w:val="000000" w:themeColor="text1"/>
          <w:sz w:val="24"/>
          <w:highlight w:val="none"/>
          <w:lang w:val="zh-CN"/>
        </w:rPr>
        <w:t xml:space="preserve">。</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八、质疑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31.</w:t>
      </w:r>
      <w:r>
        <w:rPr>
          <w:rFonts w:hint="eastAsia" w:ascii="宋体" w:hAnsi="宋体"/>
          <w:color w:val="000000" w:themeColor="text1"/>
          <w:sz w:val="24"/>
          <w:highlight w:val="none"/>
          <w:lang w:val="zh-CN"/>
        </w:rPr>
        <w:t xml:space="preserve">提出质疑的供应商应当是参与所质疑项目采购活动的供应商，潜在供应商依法获取其可质疑的采购文件的，可以对采购文件提出质疑。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32.</w:t>
      </w:r>
      <w:r>
        <w:rPr>
          <w:rFonts w:hint="eastAsia" w:ascii="宋体" w:hAnsi="宋体"/>
          <w:color w:val="000000" w:themeColor="text1"/>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themeColor="text1"/>
          <w:sz w:val="24"/>
          <w:highlight w:val="none"/>
        </w:rPr>
        <w:t xml:space="preserve">按照第3</w:t>
      </w:r>
      <w:r>
        <w:rPr>
          <w:rFonts w:hint="eastAsia" w:ascii="宋体" w:hAnsi="宋体"/>
          <w:color w:val="000000" w:themeColor="text1"/>
          <w:sz w:val="24"/>
          <w:highlight w:val="none"/>
          <w:lang w:val="zh-CN"/>
        </w:rPr>
        <w:t xml:space="preserve">4</w:t>
      </w:r>
      <w:r>
        <w:rPr>
          <w:rFonts w:hint="eastAsia" w:ascii="宋体" w:hAnsi="宋体"/>
          <w:color w:val="000000" w:themeColor="text1"/>
          <w:sz w:val="24"/>
          <w:highlight w:val="none"/>
        </w:rPr>
        <w:t xml:space="preserve">条</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第35</w:t>
      </w:r>
      <w:r>
        <w:rPr>
          <w:rFonts w:hint="eastAsia" w:ascii="宋体" w:hAnsi="宋体"/>
          <w:color w:val="000000" w:themeColor="text1"/>
          <w:sz w:val="24"/>
          <w:highlight w:val="none"/>
          <w:lang w:val="zh-CN"/>
        </w:rPr>
        <w:t xml:space="preserve">条</w:t>
      </w:r>
      <w:r>
        <w:rPr>
          <w:rFonts w:hint="eastAsia" w:ascii="宋体" w:hAnsi="宋体"/>
          <w:color w:val="000000" w:themeColor="text1"/>
          <w:sz w:val="24"/>
          <w:highlight w:val="none"/>
        </w:rPr>
        <w:t xml:space="preserve">之</w:t>
      </w:r>
      <w:r>
        <w:rPr>
          <w:rFonts w:hint="eastAsia" w:ascii="宋体" w:hAnsi="宋体"/>
          <w:color w:val="000000" w:themeColor="text1"/>
          <w:sz w:val="24"/>
          <w:highlight w:val="none"/>
          <w:lang w:val="zh-CN"/>
        </w:rPr>
        <w:t xml:space="preserve">规定以书面形式向采购人或交易中心提出质疑。</w:t>
      </w:r>
      <w:r>
        <w:rPr>
          <w:rFonts w:hint="eastAsia" w:ascii="宋体" w:hAnsi="宋体"/>
          <w:b/>
          <w:bCs/>
          <w:color w:val="000000" w:themeColor="text1"/>
          <w:sz w:val="24"/>
          <w:highlight w:val="none"/>
          <w:lang w:val="zh-CN"/>
        </w:rPr>
        <w:t xml:space="preserve">上述应知其权益受到损害之日是指</w:t>
      </w:r>
      <w:r>
        <w:rPr>
          <w:rFonts w:hint="eastAsia" w:ascii="宋体" w:hAnsi="宋体"/>
          <w:color w:val="000000" w:themeColor="text1"/>
          <w:sz w:val="24"/>
          <w:highlight w:val="none"/>
          <w:lang w:val="zh-CN"/>
        </w:rPr>
        <w:t xml:space="preserve">：</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2.1 对采购文件提出质疑的，为收到采购文件之日或者采购文件公告期限届满之日。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2.2 对采购过程提出质疑的，为各采购程序环节结束之日。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2.3 对中标或者成交结果提出质疑的，为中标或者成交结果公告期限届满之日。</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33.</w:t>
      </w:r>
      <w:r>
        <w:rPr>
          <w:rFonts w:hint="eastAsia" w:ascii="宋体" w:hAnsi="宋体"/>
          <w:color w:val="000000" w:themeColor="text1"/>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34.</w:t>
      </w:r>
      <w:r>
        <w:rPr>
          <w:rFonts w:hint="eastAsia" w:ascii="宋体" w:hAnsi="宋体"/>
          <w:color w:val="000000" w:themeColor="text1"/>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themeColor="text1"/>
          <w:sz w:val="24"/>
          <w:highlight w:val="none"/>
        </w:rPr>
        <w:t xml:space="preserve">的</w:t>
      </w:r>
      <w:r>
        <w:rPr>
          <w:rFonts w:hint="eastAsia" w:ascii="宋体" w:hAnsi="宋体"/>
          <w:color w:val="000000" w:themeColor="text1"/>
          <w:sz w:val="24"/>
          <w:highlight w:val="none"/>
          <w:lang w:val="zh-CN"/>
        </w:rPr>
        <w:t xml:space="preserve">格式和内容填写。</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供应商如组成联合体参加采购活动，《质疑函范本》中要求加盖公章之处，联合体各方均须按要求加盖公章。</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35. 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交易中心和采购人只接收以纸质原件形式送达的质疑,建议供应商尽量通过邮寄方式提交质疑（交易中心和采购人不接受未填写快递运单的快件）。</w:t>
      </w:r>
      <w:r>
        <w:rPr>
          <w:color w:val="000000" w:themeColor="text1"/>
          <w:highlight w:val="none"/>
        </w:rPr>
      </w:r>
    </w:p>
    <w:p>
      <w:pPr>
        <w:ind w:firstLine="420"/>
        <w:rPr>
          <w:rFonts w:ascii="宋体" w:hAnsi="宋体"/>
          <w:b/>
          <w:bCs/>
          <w:color w:val="000000" w:themeColor="text1"/>
          <w:sz w:val="24"/>
          <w:highlight w:val="none"/>
        </w:rPr>
      </w:pPr>
      <w:r>
        <w:rPr>
          <w:rFonts w:hint="eastAsia" w:ascii="宋体" w:hAnsi="宋体"/>
          <w:b/>
          <w:bCs/>
          <w:color w:val="000000" w:themeColor="text1"/>
          <w:sz w:val="24"/>
          <w:highlight w:val="none"/>
        </w:rPr>
        <w:t xml:space="preserve">采购人质疑接收人及联系方式为南京市浦口区教育局，联系地址：浦口区行知路5号，联系人：</w:t>
      </w:r>
      <w:r>
        <w:rPr>
          <w:rFonts w:hint="eastAsia" w:ascii="宋体" w:hAnsi="宋体" w:cs="Times New Roman"/>
          <w:b/>
          <w:bCs/>
          <w:color w:val="000000" w:themeColor="text1"/>
          <w:sz w:val="24"/>
          <w:szCs w:val="24"/>
          <w:highlight w:val="none"/>
          <w:u w:val="none"/>
          <w:lang w:val="en-US" w:eastAsia="zh-CN"/>
        </w:rPr>
        <w:t xml:space="preserve">沈</w:t>
      </w:r>
      <w:r>
        <w:rPr>
          <w:rFonts w:hint="eastAsia" w:ascii="宋体" w:hAnsi="宋体"/>
          <w:b/>
          <w:bCs/>
          <w:color w:val="000000" w:themeColor="text1"/>
          <w:sz w:val="24"/>
          <w:highlight w:val="none"/>
        </w:rPr>
        <w:t xml:space="preserve">老师，联系电话：025-58882126 。</w:t>
      </w:r>
      <w:r>
        <w:rPr>
          <w:color w:val="000000" w:themeColor="text1"/>
          <w:highlight w:val="none"/>
        </w:rPr>
      </w:r>
    </w:p>
    <w:p>
      <w:pPr>
        <w:ind w:firstLine="420"/>
        <w:rPr>
          <w:rFonts w:hint="default" w:ascii="宋体" w:hAnsi="宋体" w:eastAsia="宋体"/>
          <w:color w:val="000000" w:themeColor="text1"/>
          <w:sz w:val="24"/>
          <w:highlight w:val="none"/>
        </w:rPr>
      </w:pPr>
      <w:r>
        <w:rPr>
          <w:rFonts w:hint="eastAsia" w:ascii="宋体" w:hAnsi="宋体"/>
          <w:color w:val="000000" w:themeColor="text1"/>
          <w:sz w:val="24"/>
          <w:highlight w:val="none"/>
        </w:rPr>
        <w:t xml:space="preserve">交易中心质疑接收部门为业务受理窗口（快递运单上的收件人填写“业务受理窗口”即可），联系地址：南京市浦口区江浦街道象山路4号浦口市民中心B幢五楼受理大厅，联系</w:t>
      </w:r>
      <w:r>
        <w:rPr>
          <w:rFonts w:hint="eastAsia" w:ascii="宋体" w:hAnsi="宋体"/>
          <w:color w:val="000000" w:themeColor="text1"/>
          <w:sz w:val="24"/>
          <w:highlight w:val="none"/>
          <w:lang w:val="zh-CN"/>
        </w:rPr>
        <w:t xml:space="preserve">电话：025-69659</w:t>
      </w:r>
      <w:r>
        <w:rPr>
          <w:rFonts w:hint="eastAsia" w:ascii="宋体" w:hAnsi="宋体"/>
          <w:color w:val="000000" w:themeColor="text1"/>
          <w:sz w:val="24"/>
          <w:highlight w:val="none"/>
          <w:lang w:val="en-US" w:eastAsia="zh-CN"/>
        </w:rPr>
        <w:t xml:space="preserve">050</w:t>
      </w:r>
      <w:r>
        <w:rPr>
          <w:color w:val="000000" w:themeColor="text1"/>
          <w:highlight w:val="none"/>
        </w:rPr>
      </w:r>
    </w:p>
    <w:p>
      <w:pPr>
        <w:ind w:firstLine="422"/>
        <w:rPr>
          <w:rFonts w:ascii="宋体" w:hAnsi="宋体"/>
          <w:b/>
          <w:bCs/>
          <w:color w:val="000000" w:themeColor="text1"/>
          <w:sz w:val="24"/>
          <w:highlight w:val="none"/>
        </w:rPr>
      </w:pPr>
      <w:r>
        <w:rPr>
          <w:rFonts w:hint="eastAsia" w:ascii="宋体" w:hAnsi="宋体"/>
          <w:b/>
          <w:bCs/>
          <w:color w:val="000000" w:themeColor="text1"/>
          <w:sz w:val="24"/>
          <w:highlight w:val="none"/>
          <w:lang w:val="zh-CN"/>
        </w:rPr>
        <w:t xml:space="preserve">由采购人负责答复的质疑，采购人将《质疑答复函》抄送交易中心。 </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zh-CN"/>
        </w:rPr>
        <w:t xml:space="preserve">以下情形的质疑不予受理：</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6.1 内容不符合《政府采购质疑和投诉办法》第十二条规定的质疑。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6.2 超出政府采购法定期限的质疑。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6.3 以传真、电子邮件等方式递交的非原件形式的质疑。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val="zh-CN"/>
        </w:rPr>
        <w:t xml:space="preserve">6.4 未参加采购活动或在采购活动中自身权益未受到损害的供应商所提出的质疑。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36.5 供应商组成联合体参加采购活动，联合体中任何一方或多方未按要求签字或签章、加盖公章的质疑。</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36.6 法律法规规定的其他不予受理情形。</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color w:val="000000" w:themeColor="text1"/>
          <w:highlight w:val="none"/>
        </w:rPr>
      </w:r>
    </w:p>
    <w:p>
      <w:pPr>
        <w:pStyle w:val="733"/>
        <w:ind w:firstLine="465"/>
        <w:spacing w:before="145" w:after="145" w:line="240" w:lineRule="auto"/>
        <w:rPr>
          <w:rFonts w:ascii="方正黑体_GBK" w:hAnsi="方正黑体_GBK" w:eastAsia="方正黑体_GBK" w:cs="方正黑体_GBK"/>
          <w:b w:val="0"/>
          <w:bCs w:val="0"/>
          <w:color w:val="000000" w:themeColor="text1"/>
          <w:sz w:val="30"/>
          <w:szCs w:val="30"/>
          <w:highlight w:val="none"/>
        </w:rPr>
      </w:pPr>
      <w:r>
        <w:rPr>
          <w:rFonts w:hint="eastAsia" w:ascii="方正黑体_GBK" w:hAnsi="方正黑体_GBK" w:eastAsia="方正黑体_GBK" w:cs="方正黑体_GBK"/>
          <w:b w:val="0"/>
          <w:bCs w:val="0"/>
          <w:color w:val="000000" w:themeColor="text1"/>
          <w:sz w:val="30"/>
          <w:szCs w:val="30"/>
          <w:highlight w:val="none"/>
        </w:rPr>
        <w:t xml:space="preserve">九、政策功能落实</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38.促进中小企业发展</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38.1 </w:t>
      </w:r>
      <w:r>
        <w:rPr>
          <w:rFonts w:hint="eastAsia" w:ascii="宋体" w:hAnsi="宋体"/>
          <w:color w:val="000000" w:themeColor="text1"/>
          <w:sz w:val="24"/>
          <w:highlight w:val="none"/>
          <w:lang w:val="zh-CN"/>
        </w:rPr>
        <w:t xml:space="preserve">本项目中的货物全部由中小企业制造的，投标供应商享受中小企业扶持政策。</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38.2 </w:t>
      </w:r>
      <w:r>
        <w:rPr>
          <w:rFonts w:hint="eastAsia" w:ascii="宋体" w:hAnsi="宋体"/>
          <w:color w:val="000000" w:themeColor="text1"/>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38.3 </w:t>
      </w:r>
      <w:r>
        <w:rPr>
          <w:rFonts w:hint="eastAsia" w:ascii="宋体" w:hAnsi="宋体"/>
          <w:color w:val="000000" w:themeColor="text1"/>
          <w:sz w:val="24"/>
          <w:highlight w:val="none"/>
          <w:lang w:val="zh-CN"/>
        </w:rPr>
        <w:t xml:space="preserve">中小企业参加政府采购活动，应当出具《中小企业声明函》，否则不享受相关中小企业</w:t>
      </w:r>
      <w:r>
        <w:rPr>
          <w:rFonts w:hint="eastAsia" w:ascii="宋体" w:hAnsi="宋体"/>
          <w:color w:val="000000" w:themeColor="text1"/>
          <w:sz w:val="24"/>
          <w:highlight w:val="none"/>
        </w:rPr>
        <w:t xml:space="preserve">支持</w:t>
      </w:r>
      <w:r>
        <w:rPr>
          <w:rFonts w:hint="eastAsia" w:ascii="宋体" w:hAnsi="宋体"/>
          <w:color w:val="000000" w:themeColor="text1"/>
          <w:sz w:val="24"/>
          <w:highlight w:val="none"/>
          <w:lang w:val="zh-CN"/>
        </w:rPr>
        <w:t xml:space="preserve">政策。</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38.4 </w:t>
      </w:r>
      <w:r>
        <w:rPr>
          <w:rFonts w:hint="eastAsia" w:ascii="宋体" w:hAnsi="宋体"/>
          <w:color w:val="000000" w:themeColor="text1"/>
          <w:sz w:val="24"/>
          <w:highlight w:val="none"/>
          <w:lang w:val="zh-CN"/>
        </w:rPr>
        <w:t xml:space="preserve">以联合体形式参加政府采购活动，联合体各方均为中小企业的，联合体视同中小企业。其中，联合体各方均为小微企业的，联合体视同小微企业。</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5</w:t>
      </w:r>
      <w:r>
        <w:rPr>
          <w:rFonts w:hint="eastAsia" w:ascii="宋体" w:hAnsi="宋体" w:cs="宋体"/>
          <w:color w:val="000000" w:themeColor="text1"/>
          <w:sz w:val="24"/>
          <w:szCs w:val="24"/>
          <w:highlight w:val="none"/>
        </w:rPr>
        <w:t xml:space="preserve">监狱和戒毒企业（简称监狱企业）视同小型、微型企业</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按照</w:t>
      </w:r>
      <w:r>
        <w:rPr>
          <w:rFonts w:hint="eastAsia" w:ascii="宋体" w:hAnsi="宋体"/>
          <w:color w:val="000000" w:themeColor="text1"/>
          <w:sz w:val="24"/>
          <w:highlight w:val="none"/>
          <w:lang w:val="zh-CN"/>
        </w:rPr>
        <w:t xml:space="preserve">《关于政府采购支持监狱企业发展有关问题的通知》（财库〔2014〕68号）</w:t>
      </w:r>
      <w:r>
        <w:rPr>
          <w:rFonts w:hint="eastAsia" w:ascii="宋体" w:hAnsi="宋体"/>
          <w:color w:val="000000" w:themeColor="text1"/>
          <w:sz w:val="24"/>
          <w:highlight w:val="none"/>
        </w:rPr>
        <w:t xml:space="preserve">规定，</w:t>
      </w:r>
      <w:r>
        <w:rPr>
          <w:rFonts w:hint="eastAsia" w:ascii="宋体" w:hAnsi="宋体"/>
          <w:color w:val="000000" w:themeColor="text1"/>
          <w:sz w:val="24"/>
          <w:highlight w:val="none"/>
          <w:lang w:val="zh-CN"/>
        </w:rPr>
        <w:t xml:space="preserve">监狱企业需提供由省级以上监狱管理局、戒毒管理局(含新疆生产建设兵团)出具的属于监狱企业的证明文件。</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lang w:val="zh-CN"/>
        </w:rPr>
        <w:t xml:space="preserve">3</w:t>
      </w:r>
      <w:r>
        <w:rPr>
          <w:rFonts w:hint="eastAsia" w:ascii="宋体" w:hAnsi="宋体"/>
          <w:color w:val="000000" w:themeColor="text1"/>
          <w:sz w:val="24"/>
          <w:highlight w:val="none"/>
        </w:rPr>
        <w:t xml:space="preserve">8</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val="zh-CN"/>
        </w:rPr>
        <w:t xml:space="preserve"> 残疾人福利性单位</w:t>
      </w:r>
      <w:r>
        <w:rPr>
          <w:rFonts w:hint="eastAsia" w:ascii="宋体" w:hAnsi="宋体" w:cs="宋体"/>
          <w:color w:val="000000" w:themeColor="text1"/>
          <w:sz w:val="24"/>
          <w:szCs w:val="24"/>
          <w:highlight w:val="none"/>
        </w:rPr>
        <w:t xml:space="preserve">视同小型、微型企业</w:t>
      </w:r>
      <w:r>
        <w:rPr>
          <w:rFonts w:hint="eastAsia" w:ascii="宋体" w:hAnsi="宋体"/>
          <w:color w:val="000000" w:themeColor="text1"/>
          <w:sz w:val="24"/>
          <w:highlight w:val="none"/>
          <w:lang w:val="zh-CN"/>
        </w:rPr>
        <w:t xml:space="preserve">。</w:t>
      </w:r>
      <w:r>
        <w:rPr>
          <w:rFonts w:hint="eastAsia" w:ascii="宋体" w:hAnsi="宋体"/>
          <w:color w:val="000000" w:themeColor="text1"/>
          <w:sz w:val="24"/>
          <w:highlight w:val="none"/>
        </w:rPr>
        <w:t xml:space="preserve">按照《关于促进残疾人就业政府采购政策的通知》（财库〔2017〕141号）规定，</w:t>
      </w:r>
      <w:r>
        <w:rPr>
          <w:rFonts w:hint="eastAsia" w:ascii="宋体" w:hAnsi="宋体" w:cs="宋体"/>
          <w:color w:val="000000" w:themeColor="text1"/>
          <w:sz w:val="24"/>
          <w:szCs w:val="24"/>
          <w:highlight w:val="none"/>
        </w:rPr>
        <w:t xml:space="preserve">残疾人福利单位</w:t>
      </w:r>
      <w:r>
        <w:rPr>
          <w:rFonts w:hint="eastAsia" w:ascii="宋体" w:hAnsi="宋体"/>
          <w:color w:val="000000" w:themeColor="text1"/>
          <w:sz w:val="24"/>
          <w:highlight w:val="none"/>
        </w:rPr>
        <w:t xml:space="preserve">需</w:t>
      </w:r>
      <w:r>
        <w:rPr>
          <w:rFonts w:hint="eastAsia" w:ascii="宋体" w:hAnsi="宋体"/>
          <w:color w:val="000000" w:themeColor="text1"/>
          <w:sz w:val="24"/>
          <w:highlight w:val="none"/>
          <w:lang w:val="zh-CN"/>
        </w:rPr>
        <w:t xml:space="preserve">提供《残疾人福利性单位声明函》。</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lang w:val="zh-CN"/>
        </w:rPr>
        <w:t xml:space="preserve">3</w:t>
      </w:r>
      <w:r>
        <w:rPr>
          <w:rFonts w:hint="eastAsia" w:ascii="方正楷体_GBK" w:hAnsi="方正楷体_GBK" w:eastAsia="方正楷体_GBK" w:cs="方正楷体_GBK"/>
          <w:color w:val="000000" w:themeColor="text1"/>
          <w:highlight w:val="none"/>
        </w:rPr>
        <w:t xml:space="preserve">9</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节能环保产品</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39.2 采购产品</w:t>
      </w:r>
      <w:r>
        <w:rPr>
          <w:rFonts w:hint="eastAsia" w:ascii="宋体" w:hAnsi="宋体"/>
          <w:color w:val="000000" w:themeColor="text1"/>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39.3 采购产品</w:t>
      </w:r>
      <w:r>
        <w:rPr>
          <w:rFonts w:hint="eastAsia" w:ascii="宋体" w:hAnsi="宋体"/>
          <w:color w:val="000000" w:themeColor="text1"/>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themeColor="text1"/>
          <w:sz w:val="24"/>
          <w:highlight w:val="none"/>
        </w:rPr>
        <w:t xml:space="preserve">第五章评标方法与评标标准</w:t>
      </w:r>
      <w:r>
        <w:rPr>
          <w:rFonts w:hint="eastAsia" w:ascii="宋体" w:hAnsi="宋体"/>
          <w:color w:val="000000" w:themeColor="text1"/>
          <w:sz w:val="24"/>
          <w:highlight w:val="none"/>
          <w:lang w:val="zh-CN"/>
        </w:rPr>
        <w:t xml:space="preserve">）。</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40</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绿色采购</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40.1 采购产品</w:t>
      </w:r>
      <w:r>
        <w:rPr>
          <w:rFonts w:hint="eastAsia" w:ascii="宋体"/>
          <w:bCs/>
          <w:color w:val="000000" w:themeColor="text1"/>
          <w:sz w:val="24"/>
          <w:szCs w:val="24"/>
          <w:highlight w:val="none"/>
        </w:rPr>
        <w:t xml:space="preserve">中涉及商品包装、快递包装要求的，应按照</w:t>
      </w:r>
      <w:r>
        <w:rPr>
          <w:rFonts w:hint="eastAsia" w:ascii="宋体" w:hAnsi="宋体"/>
          <w:color w:val="000000" w:themeColor="text1"/>
          <w:sz w:val="24"/>
          <w:highlight w:val="none"/>
        </w:rPr>
        <w:t xml:space="preserve">《商品包装政府采购需求标准（试行）》《快递包装政府采购需求标准（试行）》（财办库〔2020〕123号）、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文件执行。采购文件对</w:t>
      </w:r>
      <w:r>
        <w:rPr>
          <w:rFonts w:hint="eastAsia" w:ascii="宋体"/>
          <w:bCs/>
          <w:color w:val="000000" w:themeColor="text1"/>
          <w:sz w:val="24"/>
          <w:szCs w:val="24"/>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40.2 采购产品中涉及数据中心相关设备、运维服务的，应按照《关于印发〈绿色数据中心政府采购需求标准（试行）的通知》（财办库〔2023〕7号）、</w:t>
      </w:r>
      <w:r>
        <w:rPr>
          <w:rFonts w:hint="eastAsia" w:ascii="宋体" w:hAnsi="宋体" w:cs="宋体"/>
          <w:color w:val="000000" w:themeColor="text1"/>
          <w:sz w:val="24"/>
          <w:szCs w:val="24"/>
          <w:highlight w:val="none"/>
        </w:rPr>
        <w:t xml:space="preserve">《江苏省财政厅关于加强政府绿色采购有关事项的通知》（苏财购〔2023〕65号）</w:t>
      </w:r>
      <w:r>
        <w:rPr>
          <w:rFonts w:hint="eastAsia" w:ascii="宋体" w:hAnsi="宋体"/>
          <w:color w:val="000000" w:themeColor="text1"/>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41</w:t>
      </w:r>
      <w:r>
        <w:rPr>
          <w:rFonts w:hint="eastAsia" w:ascii="方正楷体_GBK" w:hAnsi="方正楷体_GBK" w:eastAsia="方正楷体_GBK" w:cs="方正楷体_GBK"/>
          <w:color w:val="000000" w:themeColor="text1"/>
          <w:highlight w:val="none"/>
          <w:lang w:val="zh-CN"/>
        </w:rPr>
        <w:t xml:space="preserve">.</w:t>
      </w:r>
      <w:r>
        <w:rPr>
          <w:rFonts w:hint="eastAsia" w:ascii="方正楷体_GBK" w:hAnsi="方正楷体_GBK" w:eastAsia="方正楷体_GBK" w:cs="方正楷体_GBK"/>
          <w:color w:val="000000" w:themeColor="text1"/>
          <w:highlight w:val="none"/>
        </w:rPr>
        <w:t xml:space="preserve">创新产品采购</w:t>
      </w:r>
      <w:r>
        <w:rPr>
          <w:color w:val="000000" w:themeColor="text1"/>
          <w:highlight w:val="none"/>
        </w:rPr>
      </w:r>
    </w:p>
    <w:p>
      <w:pPr>
        <w:ind w:firstLine="420"/>
        <w:widowControl/>
        <w:rPr>
          <w:rFonts w:ascii="宋体" w:hAnsi="宋体"/>
          <w:color w:val="000000" w:themeColor="text1"/>
          <w:sz w:val="24"/>
          <w:highlight w:val="none"/>
        </w:rPr>
      </w:pPr>
      <w:r>
        <w:rPr>
          <w:rFonts w:hint="eastAsia" w:ascii="宋体" w:hAnsi="宋体"/>
          <w:color w:val="000000" w:themeColor="text1"/>
          <w:sz w:val="24"/>
          <w:highlight w:val="none"/>
        </w:rPr>
        <w:t xml:space="preserve">41.1 优先采购各级政府部门公开发布的有效期内的创新产品、首台套等《目录》内的创新产品。创新产品自进入《目录》起2年内视同具备相应销售业绩。</w:t>
      </w:r>
      <w:r>
        <w:rPr>
          <w:color w:val="000000" w:themeColor="text1"/>
          <w:highlight w:val="none"/>
        </w:rPr>
      </w:r>
    </w:p>
    <w:p>
      <w:pPr>
        <w:pStyle w:val="734"/>
        <w:ind w:firstLine="422"/>
        <w:spacing w:before="0" w:after="0" w:line="240" w:lineRule="auto"/>
        <w:rPr>
          <w:rFonts w:ascii="方正楷体_GBK" w:hAnsi="方正楷体_GBK" w:eastAsia="方正楷体_GBK" w:cs="方正楷体_GBK"/>
          <w:color w:val="000000" w:themeColor="text1"/>
          <w:highlight w:val="none"/>
        </w:rPr>
      </w:pPr>
      <w:r>
        <w:rPr>
          <w:rFonts w:hint="eastAsia" w:ascii="方正楷体_GBK" w:hAnsi="方正楷体_GBK" w:eastAsia="方正楷体_GBK" w:cs="方正楷体_GBK"/>
          <w:color w:val="000000" w:themeColor="text1"/>
          <w:highlight w:val="none"/>
        </w:rPr>
        <w:t xml:space="preserve">42.</w:t>
      </w:r>
      <w:r>
        <w:rPr>
          <w:rFonts w:hint="eastAsia" w:ascii="方正楷体_GBK" w:hAnsi="方正楷体_GBK" w:eastAsia="方正楷体_GBK" w:cs="方正楷体_GBK"/>
          <w:color w:val="000000" w:themeColor="text1"/>
          <w:highlight w:val="none"/>
          <w:lang w:val="zh-CN"/>
        </w:rPr>
        <w:t xml:space="preserve">网络产品、市场准入类产品采购</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42.1 </w:t>
      </w:r>
      <w:r>
        <w:rPr>
          <w:rFonts w:hint="eastAsia" w:ascii="宋体" w:hAnsi="宋体"/>
          <w:color w:val="000000" w:themeColor="text1"/>
          <w:sz w:val="24"/>
          <w:highlight w:val="none"/>
          <w:lang w:val="zh-CN"/>
        </w:rPr>
        <w:t xml:space="preserve">本</w:t>
      </w:r>
      <w:r>
        <w:rPr>
          <w:rFonts w:hint="eastAsia" w:ascii="宋体" w:hAnsi="宋体"/>
          <w:color w:val="000000" w:themeColor="text1"/>
          <w:sz w:val="24"/>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color w:val="000000" w:themeColor="text1"/>
          <w:highlight w:val="none"/>
        </w:rPr>
      </w:r>
    </w:p>
    <w:p>
      <w:pPr>
        <w:ind w:firstLine="420"/>
        <w:rPr>
          <w:rFonts w:ascii="宋体" w:hAnsi="宋体"/>
          <w:color w:val="000000" w:themeColor="text1"/>
          <w:sz w:val="24"/>
          <w:highlight w:val="none"/>
        </w:rPr>
      </w:pPr>
      <w:r>
        <w:rPr>
          <w:rFonts w:hint="eastAsia" w:ascii="宋体" w:hAnsi="宋体"/>
          <w:color w:val="000000" w:themeColor="text1"/>
          <w:sz w:val="24"/>
          <w:highlight w:val="none"/>
        </w:rPr>
        <w:t xml:space="preserve">42.2 </w:t>
      </w:r>
      <w:r>
        <w:rPr>
          <w:rFonts w:hint="eastAsia" w:ascii="宋体" w:hAnsi="宋体"/>
          <w:color w:val="000000" w:themeColor="text1"/>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color w:val="000000" w:themeColor="text1"/>
          <w:highlight w:val="none"/>
        </w:rPr>
      </w:r>
    </w:p>
    <w:p>
      <w:pPr>
        <w:jc w:val="center"/>
        <w:spacing w:line="252" w:lineRule="auto"/>
        <w:rPr>
          <w:rFonts w:ascii="黑体" w:eastAsia="黑体"/>
          <w:color w:val="000000" w:themeColor="text1"/>
          <w:sz w:val="44"/>
          <w:szCs w:val="44"/>
          <w:highlight w:val="none"/>
        </w:rPr>
      </w:pPr>
      <w:r>
        <w:rPr>
          <w:rFonts w:hint="eastAsia" w:ascii="宋体" w:hAnsi="宋体"/>
          <w:color w:val="000000" w:themeColor="text1"/>
          <w:sz w:val="24"/>
          <w:highlight w:val="none"/>
          <w:lang w:val="zh-CN"/>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第三章  合同</w:t>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rFonts w:hint="eastAsia" w:ascii="方正小标宋简体" w:hAnsi="方正小标宋简体" w:eastAsia="方正小标宋简体" w:cs="方正小标宋简体"/>
          <w:color w:val="000000" w:themeColor="text1"/>
          <w:sz w:val="36"/>
          <w:szCs w:val="36"/>
          <w:highlight w:val="none"/>
        </w:rPr>
        <w:t xml:space="preserve">文本</w:t>
      </w:r>
      <w:r>
        <w:rPr>
          <w:color w:val="000000" w:themeColor="text1"/>
          <w:highlight w:val="none"/>
        </w:rPr>
      </w:r>
    </w:p>
    <w:p>
      <w:pPr>
        <w:ind w:firstLine="480"/>
        <w:spacing w:line="264" w:lineRule="auto"/>
        <w:rPr>
          <w:rFonts w:ascii="宋体" w:hAnsi="宋体"/>
          <w:bCs/>
          <w:color w:val="000000" w:themeColor="text1"/>
          <w:sz w:val="24"/>
          <w:szCs w:val="21"/>
          <w:highlight w:val="none"/>
        </w:rPr>
      </w:pPr>
      <w:r>
        <w:rPr>
          <w:color w:val="000000" w:themeColor="text1"/>
          <w:highlight w:val="none"/>
        </w:rPr>
      </w:r>
      <w:bookmarkStart w:id="183" w:name="_Toc20823315"/>
      <w:r>
        <w:rPr>
          <w:color w:val="000000" w:themeColor="text1"/>
          <w:highlight w:val="none"/>
        </w:rPr>
      </w:r>
      <w:bookmarkStart w:id="184" w:name="_Toc16938559"/>
      <w:r>
        <w:rPr>
          <w:color w:val="000000" w:themeColor="text1"/>
          <w:highlight w:val="none"/>
        </w:rPr>
      </w:r>
      <w:bookmarkStart w:id="185" w:name="_Toc513029243"/>
      <w:r>
        <w:rPr>
          <w:rFonts w:hint="eastAsia" w:ascii="宋体" w:hAnsi="宋体"/>
          <w:bCs/>
          <w:color w:val="000000" w:themeColor="text1"/>
          <w:sz w:val="24"/>
          <w:szCs w:val="21"/>
          <w:highlight w:val="none"/>
        </w:rPr>
        <w:t xml:space="preserve">以下为本项目的合同条款，合同双方不得对招标、投标文件内容作实质性修改。</w:t>
      </w:r>
      <w:r>
        <w:rPr>
          <w:color w:val="000000" w:themeColor="text1"/>
          <w:highlight w:val="none"/>
        </w:rPr>
      </w:r>
    </w:p>
    <w:p>
      <w:pPr>
        <w:jc w:val="center"/>
        <w:spacing w:before="145" w:after="145" w:line="264" w:lineRule="auto"/>
        <w:rPr>
          <w:rFonts w:ascii="宋体" w:hAnsi="宋体"/>
          <w:b/>
          <w:color w:val="000000" w:themeColor="text1"/>
          <w:sz w:val="30"/>
          <w:szCs w:val="21"/>
          <w:highlight w:val="none"/>
        </w:rPr>
        <w:outlineLvl w:val="0"/>
      </w:pPr>
      <w:r>
        <w:rPr>
          <w:rFonts w:ascii="宋体" w:hAnsi="宋体"/>
          <w:b/>
          <w:color w:val="000000" w:themeColor="text1"/>
          <w:sz w:val="30"/>
          <w:szCs w:val="21"/>
          <w:highlight w:val="none"/>
        </w:rPr>
      </w:r>
      <w:r>
        <w:rPr>
          <w:color w:val="000000" w:themeColor="text1"/>
          <w:highlight w:val="none"/>
        </w:rPr>
      </w:r>
    </w:p>
    <w:p>
      <w:pPr>
        <w:jc w:val="center"/>
        <w:spacing w:before="145" w:after="145" w:line="264" w:lineRule="auto"/>
        <w:rPr>
          <w:rFonts w:ascii="方正小标宋简体" w:hAnsi="方正小标宋简体" w:eastAsia="方正小标宋简体" w:cs="方正小标宋简体"/>
          <w:bCs/>
          <w:color w:val="000000" w:themeColor="text1"/>
          <w:sz w:val="32"/>
          <w:szCs w:val="32"/>
          <w:highlight w:val="none"/>
        </w:rPr>
        <w:outlineLvl w:val="0"/>
      </w:pPr>
      <w:r>
        <w:rPr>
          <w:rFonts w:hint="eastAsia" w:ascii="方正小标宋简体" w:hAnsi="方正小标宋简体" w:eastAsia="方正小标宋简体" w:cs="方正小标宋简体"/>
          <w:bCs/>
          <w:color w:val="000000" w:themeColor="text1"/>
          <w:sz w:val="32"/>
          <w:szCs w:val="32"/>
          <w:highlight w:val="none"/>
        </w:rPr>
        <w:t xml:space="preserve">政府采购合同（货物）</w:t>
      </w:r>
      <w:r>
        <w:rPr>
          <w:color w:val="000000" w:themeColor="text1"/>
          <w:highlight w:val="none"/>
        </w:rPr>
      </w:r>
    </w:p>
    <w:p>
      <w:pPr>
        <w:jc w:val="left"/>
        <w:spacing w:before="145" w:after="145" w:line="264" w:lineRule="auto"/>
        <w:rPr>
          <w:rFonts w:ascii="宋体" w:hAnsi="宋体" w:cs="Courier New"/>
          <w:color w:val="000000" w:themeColor="text1"/>
          <w:sz w:val="24"/>
          <w:szCs w:val="24"/>
          <w:highlight w:val="none"/>
        </w:rPr>
        <w:outlineLvl w:val="0"/>
      </w:pPr>
      <w:r>
        <w:rPr>
          <w:rFonts w:ascii="宋体" w:hAnsi="宋体" w:cs="Courier New"/>
          <w:color w:val="000000" w:themeColor="text1"/>
          <w:sz w:val="24"/>
          <w:szCs w:val="24"/>
          <w:highlight w:val="none"/>
        </w:rPr>
        <w:t xml:space="preserve">合同编号：</w:t>
      </w:r>
      <w:r>
        <w:rPr>
          <w:color w:val="000000" w:themeColor="text1"/>
          <w:highlight w:val="none"/>
        </w:rPr>
      </w:r>
    </w:p>
    <w:p>
      <w:pPr>
        <w:spacing w:before="145" w:after="145" w:line="264" w:lineRule="auto"/>
        <w:rPr>
          <w:rFonts w:ascii="宋体" w:hAnsi="宋体" w:cs="Courier New"/>
          <w:color w:val="000000" w:themeColor="text1"/>
          <w:sz w:val="24"/>
          <w:szCs w:val="24"/>
          <w:highlight w:val="none"/>
        </w:rPr>
        <w:outlineLvl w:val="0"/>
      </w:pPr>
      <w:r>
        <w:rPr>
          <w:rFonts w:ascii="宋体" w:hAnsi="宋体" w:cs="Courier New"/>
          <w:color w:val="000000" w:themeColor="text1"/>
          <w:sz w:val="24"/>
          <w:szCs w:val="24"/>
          <w:highlight w:val="none"/>
        </w:rPr>
        <w:t xml:space="preserve">项目名称：                                       项目编号：</w:t>
      </w:r>
      <w:r>
        <w:rPr>
          <w:color w:val="000000" w:themeColor="text1"/>
          <w:highlight w:val="none"/>
        </w:rPr>
      </w:r>
    </w:p>
    <w:p>
      <w:pPr>
        <w:jc w:val="left"/>
        <w:spacing w:before="145" w:after="145" w:line="264" w:lineRule="auto"/>
        <w:rPr>
          <w:rFonts w:ascii="宋体" w:hAnsi="宋体" w:cs="Courier New"/>
          <w:color w:val="000000" w:themeColor="text1"/>
          <w:sz w:val="24"/>
          <w:szCs w:val="24"/>
          <w:highlight w:val="none"/>
        </w:rPr>
        <w:outlineLvl w:val="0"/>
      </w:pPr>
      <w:r>
        <w:rPr>
          <w:rFonts w:ascii="宋体" w:hAnsi="宋体" w:cs="Courier New"/>
          <w:color w:val="000000" w:themeColor="text1"/>
          <w:sz w:val="24"/>
          <w:szCs w:val="24"/>
          <w:highlight w:val="none"/>
        </w:rPr>
        <w:t xml:space="preserve">甲方：（买方）</w:t>
      </w:r>
      <w:r>
        <w:rPr>
          <w:color w:val="000000" w:themeColor="text1"/>
          <w:highlight w:val="none"/>
        </w:rPr>
      </w:r>
    </w:p>
    <w:p>
      <w:pPr>
        <w:jc w:val="left"/>
        <w:spacing w:before="145" w:after="145" w:line="264" w:lineRule="auto"/>
        <w:rPr>
          <w:rFonts w:ascii="宋体" w:hAnsi="宋体" w:cs="Courier New"/>
          <w:color w:val="000000" w:themeColor="text1"/>
          <w:sz w:val="24"/>
          <w:szCs w:val="24"/>
          <w:highlight w:val="none"/>
        </w:rPr>
        <w:outlineLvl w:val="0"/>
      </w:pPr>
      <w:r>
        <w:rPr>
          <w:rFonts w:ascii="宋体" w:hAnsi="宋体" w:cs="Courier New"/>
          <w:color w:val="000000" w:themeColor="text1"/>
          <w:sz w:val="24"/>
          <w:szCs w:val="24"/>
          <w:highlight w:val="none"/>
        </w:rPr>
        <w:t xml:space="preserve">乙方：（卖方）</w:t>
      </w:r>
      <w:r>
        <w:rPr>
          <w:color w:val="000000" w:themeColor="text1"/>
          <w:highlight w:val="none"/>
        </w:rPr>
      </w:r>
    </w:p>
    <w:p>
      <w:pPr>
        <w:spacing w:line="264" w:lineRule="auto"/>
        <w:rPr>
          <w:rFonts w:ascii="宋体" w:hAnsi="宋体" w:cs="Courier New"/>
          <w:b/>
          <w:color w:val="000000" w:themeColor="text1"/>
          <w:sz w:val="24"/>
          <w:szCs w:val="24"/>
          <w:highlight w:val="none"/>
        </w:rPr>
      </w:pPr>
      <w:r>
        <w:rPr>
          <w:rFonts w:ascii="宋体" w:hAnsi="宋体" w:cs="Courier New"/>
          <w:color w:val="000000" w:themeColor="text1"/>
          <w:sz w:val="24"/>
          <w:szCs w:val="24"/>
          <w:highlight w:val="none"/>
        </w:rPr>
        <w:t xml:space="preserve">甲、乙双方根据</w:t>
      </w:r>
      <w:r>
        <w:rPr>
          <w:rFonts w:hint="eastAsia" w:ascii="宋体" w:hAnsi="宋体" w:cs="Courier New"/>
          <w:color w:val="000000" w:themeColor="text1"/>
          <w:sz w:val="24"/>
          <w:szCs w:val="24"/>
          <w:highlight w:val="none"/>
        </w:rPr>
        <w:t xml:space="preserve">南京市公共资源交易中心浦口分中心组织的</w:t>
      </w:r>
      <w:r>
        <w:rPr>
          <w:rFonts w:hint="eastAsia" w:hAnsi="宋体" w:cs="Courier New"/>
          <w:color w:val="000000" w:themeColor="text1"/>
          <w:sz w:val="24"/>
          <w:szCs w:val="24"/>
          <w:highlight w:val="none"/>
        </w:rPr>
        <w:t xml:space="preserve">____________________</w:t>
      </w:r>
      <w:r>
        <w:rPr>
          <w:rFonts w:ascii="宋体" w:hAnsi="宋体" w:cs="Courier New"/>
          <w:color w:val="000000" w:themeColor="text1"/>
          <w:sz w:val="24"/>
          <w:szCs w:val="24"/>
          <w:highlight w:val="none"/>
        </w:rPr>
        <w:t xml:space="preserve">项目公开招标结果，签署本合同。</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一、合同内容</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 标的名称：</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 标的质量：按招标文件及投标文件执行。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.3 标的数量（规模）：按招标文件及投标文件执行。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.4 履行时间（期限）：按招标文件及投标文件执行。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.5 履行地点：采购人指定地点。</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.6 履行方式：按招标文件及投标文件执行。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w:t>
      </w:r>
      <w:r>
        <w:rPr>
          <w:rFonts w:hint="eastAsia" w:ascii="宋体" w:hAnsi="宋体" w:cs="Courier New"/>
          <w:color w:val="000000" w:themeColor="text1"/>
          <w:sz w:val="24"/>
          <w:szCs w:val="24"/>
          <w:highlight w:val="none"/>
        </w:rPr>
        <w:t xml:space="preserve">.7 包装方式：按招标文件及投标文件执行。</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二、合同金额</w:t>
      </w:r>
      <w:r>
        <w:rPr>
          <w:color w:val="000000" w:themeColor="text1"/>
          <w:highlight w:val="none"/>
        </w:rPr>
      </w:r>
    </w:p>
    <w:p>
      <w:pPr>
        <w:pStyle w:val="756"/>
        <w:spacing w:line="264" w:lineRule="auto"/>
        <w:rPr>
          <w:rFonts w:hAnsi="宋体"/>
          <w:color w:val="000000" w:themeColor="text1"/>
          <w:sz w:val="24"/>
          <w:szCs w:val="24"/>
          <w:highlight w:val="none"/>
        </w:rPr>
      </w:pPr>
      <w:r>
        <w:rPr>
          <w:rFonts w:hAnsi="宋体"/>
          <w:color w:val="000000" w:themeColor="text1"/>
          <w:sz w:val="24"/>
          <w:szCs w:val="24"/>
          <w:highlight w:val="none"/>
        </w:rPr>
        <w:t xml:space="preserve">2.1 </w:t>
      </w:r>
      <w:r>
        <w:rPr>
          <w:rFonts w:hint="eastAsia" w:hAnsi="宋体"/>
          <w:color w:val="000000" w:themeColor="text1"/>
          <w:sz w:val="24"/>
          <w:szCs w:val="24"/>
          <w:highlight w:val="none"/>
        </w:rPr>
        <w:t xml:space="preserve">本合同金额为（大写）：____________________圆（____________________元）人民币。</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三、技术资料</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.1 乙方应按招标文件规定的时间向甲方提供货物(包含与货物相关的服务)的有关技术资料。</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3</w:t>
      </w:r>
      <w:r>
        <w:rPr>
          <w:rFonts w:hint="eastAsia" w:ascii="宋体" w:hAnsi="宋体" w:cs="Courier New"/>
          <w:color w:val="000000" w:themeColor="text1"/>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四、知识产权</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五、产权担保</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5.1 乙方保证所交付的货物（包含与货物相关的服务）的所有权完全属于乙方且无任何抵押、查封等产权瑕疵。</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六、履约保证金</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 签订合同时，乙方按照合同金额</w:t>
      </w:r>
      <w:r>
        <w:rPr>
          <w:rFonts w:hint="eastAsia" w:ascii="宋体" w:hAnsi="宋体" w:cs="Courier New"/>
          <w:color w:val="000000" w:themeColor="text1"/>
          <w:sz w:val="24"/>
          <w:szCs w:val="24"/>
          <w:highlight w:val="none"/>
          <w:u w:val="single"/>
          <w:lang w:val="en-US" w:eastAsia="zh-CN"/>
        </w:rPr>
        <w:t xml:space="preserve">3</w:t>
      </w:r>
      <w:r>
        <w:rPr>
          <w:rFonts w:hint="eastAsia" w:ascii="宋体" w:hAnsi="宋体" w:cs="Courier New"/>
          <w:color w:val="000000" w:themeColor="text1"/>
          <w:sz w:val="24"/>
          <w:szCs w:val="24"/>
          <w:highlight w:val="none"/>
          <w:u w:val="single"/>
        </w:rPr>
        <w:t xml:space="preserve">%</w:t>
      </w:r>
      <w:r>
        <w:rPr>
          <w:rFonts w:hint="eastAsia" w:ascii="宋体" w:hAnsi="宋体" w:cs="Courier New"/>
          <w:color w:val="000000" w:themeColor="text1"/>
          <w:sz w:val="24"/>
          <w:szCs w:val="24"/>
          <w:highlight w:val="none"/>
        </w:rPr>
        <w:t xml:space="preserve">缴纳履约保证金。合同履行结束后，甲方按以下约定退还：</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6.1.1 退还时间及条件：验收合格且合同履行期结束后5个工作日内。</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6.1.2 退还方式：扣除违约费用后一次性无息退还。</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6.1.3 不予退还的情形：合同约定的交付期内未履约完成、验收不合格、整改不到位等情形。</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七、合同转包或分包</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7.1 乙方不得将合同标的转包给他人履行。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7.2 除招标文件接受分包并经甲方同意，乙方可按分包意向协议分包情况外，乙方不得将合同标的分包给他人履行。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7.3 乙方如有转包或未经甲方同意的分包行为，甲方有权终止合同。</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八、合同款项支付</w:t>
      </w:r>
      <w:r>
        <w:rPr>
          <w:color w:val="000000" w:themeColor="text1"/>
          <w:highlight w:val="none"/>
        </w:rPr>
      </w:r>
    </w:p>
    <w:p>
      <w:pPr>
        <w:pStyle w:val="1028"/>
        <w:spacing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8.1</w:t>
      </w:r>
      <w:r>
        <w:rPr>
          <w:rFonts w:hint="eastAsia" w:hAnsi="宋体"/>
          <w:color w:val="000000" w:themeColor="text1"/>
          <w:sz w:val="24"/>
          <w:szCs w:val="24"/>
          <w:highlight w:val="none"/>
        </w:rPr>
        <w:t xml:space="preserve">合同款项的支付方式及进度安排：合同签订并提供进场施工证明材料后，支付合同总额的30%作为预付款；项目竣工后，经使用学校对标功能评估合格、在专家验收考评合格后，支付至合同结算款的90%，余款在一年后（从验收日起）无质量异议一次无息付清。</w:t>
      </w:r>
      <w:r>
        <w:rPr>
          <w:color w:val="000000" w:themeColor="text1"/>
          <w:highlight w:val="none"/>
        </w:rPr>
      </w:r>
    </w:p>
    <w:p>
      <w:pPr>
        <w:pStyle w:val="1028"/>
        <w:spacing w:before="120" w:after="120" w:line="288" w:lineRule="auto"/>
        <w:rPr>
          <w:rFonts w:hint="eastAsia" w:hAnsi="宋体"/>
          <w:color w:val="000000" w:themeColor="text1"/>
          <w:sz w:val="24"/>
          <w:szCs w:val="24"/>
          <w:highlight w:val="none"/>
        </w:rPr>
      </w:pPr>
      <w:r>
        <w:rPr>
          <w:rFonts w:hint="eastAsia" w:hAnsi="宋体"/>
          <w:color w:val="000000" w:themeColor="text1"/>
          <w:sz w:val="24"/>
          <w:szCs w:val="24"/>
          <w:highlight w:val="none"/>
        </w:rPr>
        <w:t xml:space="preserve">注：满足合同约定支付条件的，采购人收到中标（成交）供应商发票后</w:t>
      </w:r>
      <w:r>
        <w:rPr>
          <w:rFonts w:hint="eastAsia" w:hAnsi="宋体"/>
          <w:color w:val="000000" w:themeColor="text1"/>
          <w:sz w:val="24"/>
          <w:szCs w:val="24"/>
          <w:highlight w:val="none"/>
          <w:u w:val="single"/>
        </w:rPr>
        <w:t xml:space="preserve"> 30</w:t>
      </w:r>
      <w:r>
        <w:rPr>
          <w:rFonts w:hint="eastAsia" w:hAnsi="宋体"/>
          <w:color w:val="000000" w:themeColor="text1"/>
          <w:sz w:val="24"/>
          <w:szCs w:val="24"/>
          <w:highlight w:val="none"/>
        </w:rPr>
        <w:t xml:space="preserve">日内，将资金支付到合同约定的中标（成交）供应商账户。</w:t>
      </w:r>
      <w:r>
        <w:rPr>
          <w:color w:val="000000" w:themeColor="text1"/>
          <w:highlight w:val="none"/>
        </w:rPr>
      </w:r>
    </w:p>
    <w:p>
      <w:pPr>
        <w:pStyle w:val="756"/>
        <w:spacing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rPr>
          <w:color w:val="000000" w:themeColor="text1"/>
          <w:highlight w:val="none"/>
        </w:rPr>
      </w:r>
    </w:p>
    <w:p>
      <w:pPr>
        <w:pStyle w:val="756"/>
        <w:spacing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8.3 当采购数量与实际使用数量不一致时，乙方应根据实际使用量供货，合同的最终结算金额按实际使用量乘以成交单价进行计算。</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九、税费</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9.1 本合同执行中的相关税费均由乙方负担。</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十、质量保修范围和保修期及售后服务</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10.1 乙方应按招标文件规定的货物性能、技术要求、质量标准向甲方提供未经使用的全新产品。</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 乙方提供的货物在质保期内因货物本身的质量问题发生故障，乙方应负责更换。对达不到技术要求者，根据实际情况，经双方协商可按以下方式处理：</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10.2.1 更换：由乙方承担所发生的全部费用。</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10.2.2 贬值处理：由甲乙双方合议定价。</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10.2.3 退货处理：乙方应退还甲方支付的合同款，同时应承担该货物的直接费用（运输、保险、检验、货款利息及银行手续费等）。</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10.3 如在使用过程中发生质量问题，乙方应在接到甲方通知后小时内到达甲方现场。</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10.4 质保期内，乙方应对货物出现的质量及安全问题负责处理解决并承担一切费用。</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10.5 质保期为自交货验收合格之日起年，因人为因素出现的故障不在质保范围内。超过质保期的乙方负责终生维修，维修时只收取部件成本费。</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十一、项目验收</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11.1 甲方依法组织履约验收工作。</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11.3 对于实际使用人和甲方分离的项目，甲方邀请实际使用人参与验收。</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11.4 如有必要，甲方可邀请参加本项目投标的其他供应商或第三方专业机构及专家参与验收，相关意见将作为验收结论的参考。</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十二、货物的包装、发运及运输</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ascii="宋体" w:hAnsi="宋体" w:cs="Courier New"/>
          <w:color w:val="000000" w:themeColor="text1"/>
          <w:sz w:val="24"/>
          <w:szCs w:val="24"/>
          <w:highlight w:val="none"/>
        </w:rPr>
        <w:t xml:space="preserve">12.</w:t>
      </w:r>
      <w:r>
        <w:rPr>
          <w:rFonts w:hint="eastAsia" w:ascii="宋体" w:hAnsi="宋体" w:cs="Courier New"/>
          <w:color w:val="000000" w:themeColor="text1"/>
          <w:sz w:val="24"/>
          <w:szCs w:val="24"/>
          <w:highlight w:val="none"/>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12.2 使用说明书、质量检验证明书、随配附件和工具以及清单一并附于货物内。</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12.3 乙方在货物发运手续办理完毕后24小时内或货到甲方48小时前通知甲方，以准备接货。</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12.4 货物在交付甲方前发生的风险均由乙方负责。</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12.5 货物在规定的交付期限内由乙方送达甲方指定的地点视为交付，乙方同时需通知甲方货物已送达。</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十三、违约责任</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13.1 甲方无正当理由拒收货物的，应向乙方偿付拒收货物总价款的违约金。</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13.2 甲方无故逾期验收和办理货款支付手续的，应按逾期付款总额每日向乙方支付违约金。</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13.3 乙方逾期交付货物的，应按逾期交货总额每日向甲方支付违约金，由甲方从待付货款中扣除。逾期超过约定日期10个工作日不能交货的，甲方可解除本合同。乙方因逾期交货或因其他违约行为导致甲方解除合同的，应向甲方支付合同总价的违约金。 </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themeColor="text1"/>
          <w:highlight w:val="none"/>
        </w:rPr>
      </w:r>
    </w:p>
    <w:p>
      <w:pPr>
        <w:spacing w:line="264" w:lineRule="auto"/>
        <w:rPr>
          <w:color w:val="000000" w:themeColor="text1"/>
          <w:highlight w:val="none"/>
        </w:rPr>
      </w:pPr>
      <w:r>
        <w:rPr>
          <w:rFonts w:hint="eastAsia" w:ascii="宋体" w:hAnsi="宋体" w:cs="Courier New"/>
          <w:color w:val="000000" w:themeColor="text1"/>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十四、不可抗力事件处理</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14.1 在合同有效期内，任何一方因不可抗力事件导致不能履行合同，则合同履行期可延长，其延长期与不可抗力影响期相同。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14.2 不可抗力事件发生后，应立即通知对方并寄送有关权威机构出具的证明。</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14.3 不可抗力事件延续120天以上，双方应通过友好协商确定是否继续履行合同。</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十五、解决争议的方法</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15.1 甲乙双方因合同签订、履行而发生的一切争议，应通过友好协商解决。协商不成的由甲方住所地人民法院管辖。</w:t>
      </w:r>
      <w:r>
        <w:rPr>
          <w:color w:val="000000" w:themeColor="text1"/>
          <w:highlight w:val="none"/>
        </w:rPr>
      </w:r>
    </w:p>
    <w:p>
      <w:pPr>
        <w:spacing w:line="264"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十六、合同生效及其它</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16.1 本合同经双方加盖单位公章后生效。</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16.2 本合同未尽事宜，遵照《中华人民共和国民法典》《中华人民共和国政府采购法》有关条文执行。</w:t>
      </w:r>
      <w:r>
        <w:rPr>
          <w:color w:val="000000" w:themeColor="text1"/>
          <w:highlight w:val="none"/>
        </w:rPr>
      </w:r>
    </w:p>
    <w:p>
      <w:pPr>
        <w:spacing w:line="264" w:lineRule="auto"/>
        <w:rPr>
          <w:rFonts w:ascii="宋体" w:hAnsi="宋体" w:cs="Courier New"/>
          <w:color w:val="000000" w:themeColor="text1"/>
          <w:sz w:val="24"/>
          <w:szCs w:val="24"/>
          <w:highlight w:val="none"/>
        </w:rPr>
      </w:pPr>
      <w:r>
        <w:rPr>
          <w:rFonts w:hint="eastAsia" w:ascii="宋体" w:hAnsi="宋体" w:cs="Courier New"/>
          <w:color w:val="000000" w:themeColor="text1"/>
          <w:sz w:val="24"/>
          <w:szCs w:val="24"/>
          <w:highlight w:val="none"/>
        </w:rPr>
        <w:t xml:space="preserve">16.3 本合同正本一式两份，具有同等法律效力，甲方、乙方各执一份。</w:t>
      </w:r>
      <w:bookmarkEnd w:id="183"/>
      <w:r>
        <w:rPr>
          <w:color w:val="000000" w:themeColor="text1"/>
          <w:highlight w:val="none"/>
        </w:rPr>
      </w:r>
      <w:bookmarkEnd w:id="184"/>
      <w:r>
        <w:rPr>
          <w:color w:val="000000" w:themeColor="text1"/>
          <w:highlight w:val="none"/>
        </w:rPr>
      </w:r>
      <w:bookmarkEnd w:id="185"/>
      <w:r>
        <w:rPr>
          <w:color w:val="000000" w:themeColor="text1"/>
          <w:highlight w:val="none"/>
        </w:rPr>
      </w:r>
      <w:r>
        <w:rPr>
          <w:color w:val="000000" w:themeColor="text1"/>
          <w:highlight w:val="none"/>
        </w:rPr>
      </w:r>
    </w:p>
    <w:p>
      <w:pPr>
        <w:pStyle w:val="756"/>
        <w:spacing w:before="120" w:after="120" w:line="264" w:lineRule="auto"/>
        <w:rPr>
          <w:rFonts w:hAnsi="宋体"/>
          <w:color w:val="000000" w:themeColor="text1"/>
          <w:sz w:val="24"/>
          <w:szCs w:val="24"/>
          <w:highlight w:val="none"/>
        </w:rPr>
      </w:pPr>
      <w:r>
        <w:rPr>
          <w:color w:val="000000" w:themeColor="text1"/>
          <w:highlight w:val="none"/>
        </w:rPr>
      </w:r>
      <w:bookmarkStart w:id="186" w:name="_Hlt16619369"/>
      <w:r>
        <w:rPr>
          <w:color w:val="000000" w:themeColor="text1"/>
          <w:highlight w:val="none"/>
        </w:rPr>
      </w:r>
      <w:bookmarkEnd w:id="186"/>
      <w:r>
        <w:rPr>
          <w:color w:val="000000" w:themeColor="text1"/>
          <w:highlight w:val="none"/>
        </w:rPr>
      </w:r>
      <w:bookmarkStart w:id="187" w:name="_Hlt16619350"/>
      <w:r>
        <w:rPr>
          <w:color w:val="000000" w:themeColor="text1"/>
          <w:highlight w:val="none"/>
        </w:rPr>
      </w:r>
      <w:bookmarkStart w:id="188" w:name="_Toc20823346"/>
      <w:r>
        <w:rPr>
          <w:color w:val="000000" w:themeColor="text1"/>
          <w:highlight w:val="none"/>
        </w:rPr>
      </w:r>
      <w:bookmarkStart w:id="189" w:name="_Toc16938590"/>
      <w:r>
        <w:rPr>
          <w:color w:val="000000" w:themeColor="text1"/>
          <w:highlight w:val="none"/>
        </w:rPr>
      </w:r>
      <w:bookmarkStart w:id="190" w:name="_Toc120614244"/>
      <w:r>
        <w:rPr>
          <w:color w:val="000000" w:themeColor="text1"/>
          <w:highlight w:val="none"/>
        </w:rPr>
      </w:r>
      <w:bookmarkStart w:id="191" w:name="_Toc462564139"/>
      <w:r>
        <w:rPr>
          <w:color w:val="000000" w:themeColor="text1"/>
          <w:highlight w:val="none"/>
        </w:rPr>
      </w:r>
      <w:bookmarkStart w:id="192" w:name="_Toc479757211"/>
      <w:r>
        <w:rPr>
          <w:color w:val="000000" w:themeColor="text1"/>
          <w:highlight w:val="none"/>
        </w:rPr>
      </w:r>
      <w:r>
        <w:rPr>
          <w:color w:val="000000" w:themeColor="text1"/>
          <w:highlight w:val="none"/>
        </w:rPr>
      </w:r>
    </w:p>
    <w:p>
      <w:pPr>
        <w:pStyle w:val="756"/>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甲  方：（公章）                       乙  方：（公章） </w:t>
      </w:r>
      <w:r>
        <w:rPr>
          <w:color w:val="000000" w:themeColor="text1"/>
          <w:highlight w:val="none"/>
        </w:rPr>
      </w:r>
    </w:p>
    <w:p>
      <w:pPr>
        <w:pStyle w:val="756"/>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地  址：                               地  址： </w:t>
      </w:r>
      <w:r>
        <w:rPr>
          <w:color w:val="000000" w:themeColor="text1"/>
          <w:highlight w:val="none"/>
        </w:rPr>
      </w:r>
    </w:p>
    <w:p>
      <w:pPr>
        <w:pStyle w:val="756"/>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法定代表人或授权代表：                 法定代表人或授权代表：</w:t>
      </w:r>
      <w:r>
        <w:rPr>
          <w:color w:val="000000" w:themeColor="text1"/>
          <w:highlight w:val="none"/>
        </w:rPr>
      </w:r>
    </w:p>
    <w:p>
      <w:pPr>
        <w:pStyle w:val="756"/>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联系电话：                             联系电话：          </w:t>
      </w:r>
      <w:r>
        <w:rPr>
          <w:color w:val="000000" w:themeColor="text1"/>
          <w:highlight w:val="none"/>
        </w:rPr>
      </w:r>
    </w:p>
    <w:p>
      <w:pPr>
        <w:pStyle w:val="756"/>
        <w:spacing w:before="120" w:after="120" w:line="264" w:lineRule="auto"/>
        <w:rPr>
          <w:rFonts w:hAnsi="宋体"/>
          <w:color w:val="000000" w:themeColor="text1"/>
          <w:sz w:val="24"/>
          <w:szCs w:val="24"/>
          <w:highlight w:val="none"/>
        </w:rPr>
      </w:pPr>
      <w:r>
        <w:rPr>
          <w:rFonts w:hAnsi="宋体"/>
          <w:color w:val="000000" w:themeColor="text1"/>
          <w:sz w:val="24"/>
          <w:szCs w:val="24"/>
          <w:highlight w:val="none"/>
        </w:rPr>
      </w:r>
      <w:r>
        <w:rPr>
          <w:color w:val="000000" w:themeColor="text1"/>
          <w:highlight w:val="none"/>
        </w:rPr>
      </w:r>
    </w:p>
    <w:p>
      <w:pPr>
        <w:pStyle w:val="756"/>
        <w:ind w:firstLine="4800"/>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签订日期：      </w:t>
      </w:r>
      <w:r>
        <w:rPr>
          <w:color w:val="000000" w:themeColor="text1"/>
          <w:highlight w:val="none"/>
        </w:rPr>
      </w:r>
    </w:p>
    <w:p>
      <w:pPr>
        <w:jc w:val="center"/>
        <w:spacing w:before="145" w:after="145" w:line="264" w:lineRule="auto"/>
        <w:rPr>
          <w:rFonts w:ascii="宋体" w:hAnsi="宋体"/>
          <w:b/>
          <w:color w:val="000000" w:themeColor="text1"/>
          <w:sz w:val="30"/>
          <w:szCs w:val="21"/>
          <w:highlight w:val="none"/>
        </w:rPr>
        <w:outlineLvl w:val="0"/>
      </w:pPr>
      <w:r>
        <w:rPr>
          <w:rFonts w:ascii="宋体" w:hAnsi="宋体"/>
          <w:b/>
          <w:color w:val="000000" w:themeColor="text1"/>
          <w:sz w:val="30"/>
          <w:szCs w:val="21"/>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spacing w:before="145" w:after="145" w:line="264" w:lineRule="auto"/>
        <w:rPr>
          <w:rFonts w:ascii="方正小标宋简体" w:hAnsi="方正小标宋简体" w:eastAsia="方正小标宋简体" w:cs="方正小标宋简体"/>
          <w:bCs/>
          <w:color w:val="000000" w:themeColor="text1"/>
          <w:sz w:val="32"/>
          <w:szCs w:val="32"/>
          <w:highlight w:val="none"/>
        </w:rPr>
        <w:outlineLvl w:val="0"/>
      </w:pPr>
      <w:r>
        <w:rPr>
          <w:rFonts w:ascii="方正小标宋简体" w:hAnsi="方正小标宋简体" w:eastAsia="方正小标宋简体" w:cs="方正小标宋简体"/>
          <w:bCs/>
          <w:color w:val="000000" w:themeColor="text1"/>
          <w:sz w:val="32"/>
          <w:szCs w:val="32"/>
          <w:highlight w:val="none"/>
        </w:rPr>
      </w:r>
      <w:r>
        <w:rPr>
          <w:color w:val="000000" w:themeColor="text1"/>
          <w:highlight w:val="none"/>
        </w:rPr>
      </w:r>
    </w:p>
    <w:p>
      <w:pPr>
        <w:jc w:val="center"/>
        <w:spacing w:before="145" w:after="145" w:line="264" w:lineRule="auto"/>
        <w:rPr>
          <w:rFonts w:ascii="方正小标宋简体" w:hAnsi="方正小标宋简体" w:eastAsia="方正小标宋简体" w:cs="方正小标宋简体"/>
          <w:bCs/>
          <w:color w:val="000000" w:themeColor="text1"/>
          <w:sz w:val="32"/>
          <w:szCs w:val="32"/>
          <w:highlight w:val="none"/>
        </w:rPr>
        <w:outlineLvl w:val="0"/>
      </w:pPr>
      <w:r>
        <w:rPr>
          <w:rFonts w:hint="eastAsia" w:ascii="方正小标宋简体" w:hAnsi="方正小标宋简体" w:eastAsia="方正小标宋简体" w:cs="方正小标宋简体"/>
          <w:bCs/>
          <w:color w:val="000000" w:themeColor="text1"/>
          <w:sz w:val="32"/>
          <w:szCs w:val="32"/>
          <w:highlight w:val="none"/>
        </w:rPr>
        <w:t xml:space="preserve">《*******合同》补充协议（合同附件）</w:t>
      </w:r>
      <w:r>
        <w:rPr>
          <w:color w:val="000000" w:themeColor="text1"/>
          <w:highlight w:val="none"/>
        </w:rPr>
      </w:r>
    </w:p>
    <w:p>
      <w:pPr>
        <w:pStyle w:val="756"/>
        <w:ind w:firstLine="480"/>
        <w:jc w:val="left"/>
        <w:spacing w:before="120" w:after="120" w:line="264" w:lineRule="auto"/>
        <w:rPr>
          <w:rFonts w:hAnsi="宋体"/>
          <w:color w:val="000000" w:themeColor="text1"/>
          <w:sz w:val="24"/>
          <w:szCs w:val="24"/>
          <w:highlight w:val="none"/>
        </w:rPr>
      </w:pPr>
      <w:r>
        <w:rPr>
          <w:rFonts w:hint="eastAsia" w:hAnsi="宋体"/>
          <w:color w:val="000000" w:themeColor="text1"/>
          <w:sz w:val="24"/>
          <w:szCs w:val="24"/>
          <w:highlight w:val="none"/>
        </w:rPr>
        <w:t xml:space="preserve">招标文件及合同未约定事项，双方可友好协商签订补充协议。</w:t>
      </w:r>
      <w:r>
        <w:rPr>
          <w:color w:val="000000" w:themeColor="text1"/>
          <w:highlight w:val="none"/>
        </w:rPr>
      </w:r>
    </w:p>
    <w:p>
      <w:pPr>
        <w:jc w:val="center"/>
        <w:spacing w:before="120" w:after="120" w:line="0" w:lineRule="atLeast"/>
        <w:rPr>
          <w:rFonts w:ascii="方正小标宋简体" w:hAnsi="方正小标宋简体" w:eastAsia="方正小标宋简体" w:cs="方正小标宋简体"/>
          <w:color w:val="000000" w:themeColor="text1"/>
          <w:sz w:val="36"/>
          <w:szCs w:val="36"/>
          <w:highlight w:val="none"/>
        </w:rPr>
      </w:pPr>
      <w:r>
        <w:rPr>
          <w:rFonts w:ascii="黑体" w:hAnsi="Courier New" w:eastAsia="黑体" w:cs="Courier New"/>
          <w:bCs/>
          <w:color w:val="000000" w:themeColor="text1"/>
          <w:sz w:val="44"/>
          <w:szCs w:val="21"/>
          <w:highlight w:val="none"/>
        </w:rPr>
        <w:br w:type="page" w:clear="all"/>
      </w:r>
      <w:r>
        <w:rPr>
          <w:rFonts w:hint="eastAsia" w:ascii="方正小标宋简体" w:hAnsi="方正小标宋简体" w:eastAsia="方正小标宋简体" w:cs="方正小标宋简体"/>
          <w:color w:val="000000" w:themeColor="text1"/>
          <w:sz w:val="36"/>
          <w:szCs w:val="36"/>
          <w:highlight w:val="none"/>
        </w:rPr>
        <w:t xml:space="preserve">第</w:t>
      </w:r>
      <w:bookmarkEnd w:id="187"/>
      <w:r>
        <w:rPr>
          <w:rFonts w:hint="eastAsia" w:ascii="方正小标宋简体" w:hAnsi="方正小标宋简体" w:eastAsia="方正小标宋简体" w:cs="方正小标宋简体"/>
          <w:color w:val="000000" w:themeColor="text1"/>
          <w:sz w:val="36"/>
          <w:szCs w:val="36"/>
          <w:highlight w:val="none"/>
        </w:rPr>
        <w:t xml:space="preserve">四章  采购需求</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pPr>
      <w:r>
        <w:rPr>
          <w:color w:val="000000" w:themeColor="text1"/>
          <w:highlight w:val="none"/>
        </w:rPr>
      </w:r>
      <w:bookmarkStart w:id="193" w:name="_Toc49090575"/>
      <w:r>
        <w:rPr>
          <w:color w:val="000000" w:themeColor="text1"/>
          <w:highlight w:val="none"/>
        </w:rPr>
      </w:r>
      <w:bookmarkStart w:id="194" w:name="_Toc26554093"/>
      <w:r>
        <w:rPr>
          <w:rFonts w:hint="eastAsia" w:ascii="黑体" w:hAnsi="黑体" w:eastAsia="黑体" w:cs="黑体"/>
          <w:color w:val="000000" w:themeColor="text1"/>
          <w:sz w:val="24"/>
          <w:szCs w:val="24"/>
          <w:highlight w:val="none"/>
        </w:rPr>
        <w:t xml:space="preserve">一、项目属性：</w:t>
      </w:r>
      <w:r>
        <w:rPr>
          <w:rFonts w:hint="eastAsia" w:ascii="宋体" w:hAnsi="宋体" w:cs="宋体"/>
          <w:bCs/>
          <w:color w:val="000000" w:themeColor="text1"/>
          <w:sz w:val="24"/>
          <w:szCs w:val="24"/>
          <w:highlight w:val="none"/>
        </w:rPr>
        <w:t xml:space="preserve">货物类项目。</w:t>
      </w:r>
      <w:r>
        <w:rPr>
          <w:color w:val="000000" w:themeColor="text1"/>
          <w:highlight w:val="none"/>
        </w:rPr>
      </w:r>
    </w:p>
    <w:p>
      <w:pPr>
        <w:ind w:firstLine="480"/>
        <w:spacing w:line="264" w:lineRule="auto"/>
        <w:rPr>
          <w:rFonts w:hint="eastAsia"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二、项目概况</w:t>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（一）项目背景</w:t>
      </w:r>
      <w:r>
        <w:rPr>
          <w:color w:val="000000" w:themeColor="text1"/>
          <w:highlight w:val="none"/>
        </w:rPr>
      </w:r>
    </w:p>
    <w:p>
      <w:pPr>
        <w:ind w:firstLine="480"/>
        <w:rPr>
          <w:rFonts w:ascii="宋体" w:hAnsi="宋体" w:cs="宋体"/>
          <w:bCs/>
          <w:color w:val="000000" w:themeColor="text1"/>
          <w:sz w:val="24"/>
          <w:szCs w:val="24"/>
          <w:highlight w:val="none"/>
        </w:rPr>
        <w:outlineLvl w:val="2"/>
      </w:pPr>
      <w:r>
        <w:rPr>
          <w:rFonts w:ascii="宋体" w:hAnsi="宋体" w:cs="宋体"/>
          <w:bCs/>
          <w:color w:val="000000" w:themeColor="text1"/>
          <w:sz w:val="24"/>
          <w:szCs w:val="24"/>
          <w:highlight w:val="none"/>
        </w:rPr>
        <w:t xml:space="preserve">本项目主要为满足</w:t>
      </w:r>
      <w:r>
        <w:rPr>
          <w:rFonts w:hint="eastAsia" w:ascii="宋体" w:hAnsi="宋体"/>
          <w:color w:val="000000" w:themeColor="text1"/>
          <w:sz w:val="24"/>
          <w:szCs w:val="24"/>
          <w:highlight w:val="none"/>
          <w:lang w:eastAsia="zh-CN"/>
        </w:rPr>
        <w:t xml:space="preserve">南京一中浦口分校等校（园）教学、办公木器及后勤等装备</w:t>
      </w:r>
      <w:r>
        <w:rPr>
          <w:rFonts w:ascii="宋体" w:hAnsi="宋体" w:cs="宋体"/>
          <w:bCs/>
          <w:color w:val="000000" w:themeColor="text1"/>
          <w:sz w:val="24"/>
          <w:szCs w:val="24"/>
          <w:highlight w:val="none"/>
        </w:rPr>
        <w:t xml:space="preserve">需求，采购</w:t>
      </w:r>
      <w:r>
        <w:rPr>
          <w:rFonts w:hint="eastAsia" w:ascii="宋体" w:hAnsi="宋体" w:cs="宋体"/>
          <w:bCs/>
          <w:color w:val="000000" w:themeColor="text1"/>
          <w:sz w:val="24"/>
          <w:szCs w:val="24"/>
          <w:highlight w:val="none"/>
        </w:rPr>
        <w:t xml:space="preserve">教学</w:t>
      </w:r>
      <w:r>
        <w:rPr>
          <w:rFonts w:hint="eastAsia" w:ascii="宋体" w:hAnsi="宋体" w:cs="宋体"/>
          <w:bCs/>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办公及后勤设备等</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（二）项目建设遵循标准</w:t>
      </w:r>
      <w:r>
        <w:rPr>
          <w:color w:val="000000" w:themeColor="text1"/>
          <w:highlight w:val="none"/>
        </w:rPr>
      </w:r>
    </w:p>
    <w:p>
      <w:pPr>
        <w:ind w:firstLine="480"/>
        <w:rPr>
          <w:color w:val="000000" w:themeColor="text1"/>
          <w:highlight w:val="none"/>
        </w:rPr>
      </w:pPr>
      <w:r>
        <w:rPr>
          <w:rFonts w:hint="eastAsia" w:ascii="宋体" w:hAnsi="宋体" w:cs="宋体"/>
          <w:bCs/>
          <w:color w:val="000000" w:themeColor="text1"/>
          <w:sz w:val="24"/>
          <w:szCs w:val="24"/>
          <w:highlight w:val="none"/>
        </w:rPr>
        <w:t xml:space="preserve">招标文件涉及标准中未标年号的一律采用最新的标准；随着标准的修订，以修订后的最新标准为依据。除上述规范标准以外，须遵循国家、行业及地方现行的规范和标准要求。</w:t>
      </w:r>
      <w:r>
        <w:rPr>
          <w:color w:val="000000" w:themeColor="text1"/>
          <w:highlight w:val="none"/>
        </w:rPr>
      </w:r>
    </w:p>
    <w:p>
      <w:pPr>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（三）资产配置标准</w:t>
      </w:r>
      <w:r>
        <w:rPr>
          <w:color w:val="000000" w:themeColor="text1"/>
          <w:highlight w:val="none"/>
        </w:rPr>
      </w:r>
    </w:p>
    <w:p>
      <w:pPr>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符合《市政府办公厅关于印发&lt;南京市市级行政事业单位资产配置标准》、《南京市市级行政事业单位资产使用年限标准》（2016年修订版）的通知》及《关于印发南京市中小学通用资产配置标准的通知》（2023年）、《浦教发〔2023〕34号 关于转发南京市中小学通用资产配置标准的通知( 联合发文) 》、《浦政办发2018-110号关于印发浦口区区级行政事业单位资产配置标准》等。</w:t>
      </w:r>
      <w:r>
        <w:rPr>
          <w:color w:val="000000" w:themeColor="text1"/>
          <w:highlight w:val="none"/>
        </w:rPr>
      </w:r>
    </w:p>
    <w:p>
      <w:pPr>
        <w:pStyle w:val="742"/>
        <w:rPr>
          <w:rFonts w:hint="eastAsia"/>
          <w:color w:val="000000" w:themeColor="text1"/>
          <w:highlight w:val="none"/>
        </w:rPr>
      </w:pPr>
      <w:r>
        <w:rPr>
          <w:rFonts w:hint="eastAsia"/>
          <w:color w:val="000000" w:themeColor="text1"/>
          <w:highlight w:val="none"/>
        </w:rPr>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outlineLvl w:val="1"/>
      </w:pPr>
      <w:r>
        <w:rPr>
          <w:rFonts w:hint="eastAsia" w:ascii="黑体" w:hAnsi="黑体" w:eastAsia="黑体" w:cs="黑体"/>
          <w:color w:val="000000" w:themeColor="text1"/>
          <w:sz w:val="24"/>
          <w:szCs w:val="24"/>
          <w:highlight w:val="none"/>
        </w:rPr>
        <w:t xml:space="preserve">三、项目清单</w:t>
      </w:r>
      <w:r>
        <w:rPr>
          <w:color w:val="000000" w:themeColor="text1"/>
          <w:highlight w:val="none"/>
        </w:rPr>
      </w:r>
    </w:p>
    <w:tbl>
      <w:tblPr>
        <w:tblStyle w:val="741"/>
        <w:tblpPr w:horzAnchor="page" w:tblpX="1072" w:vertAnchor="text" w:tblpY="32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025"/>
        <w:gridCol w:w="705"/>
        <w:gridCol w:w="750"/>
        <w:gridCol w:w="975"/>
        <w:gridCol w:w="1020"/>
        <w:gridCol w:w="1044"/>
        <w:gridCol w:w="1044"/>
        <w:gridCol w:w="1282"/>
      </w:tblGrid>
      <w:tr>
        <w:trPr>
          <w:trHeight w:val="638"/>
        </w:trPr>
        <w:tc>
          <w:tcPr>
            <w:tcW w:w="78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p>
        </w:tc>
        <w:tc>
          <w:tcPr>
            <w:tcW w:w="202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名称</w:t>
            </w:r>
            <w:r>
              <w:rPr>
                <w:color w:val="000000" w:themeColor="text1"/>
                <w:highlight w:val="none"/>
              </w:rPr>
            </w:r>
          </w:p>
        </w:tc>
        <w:tc>
          <w:tcPr>
            <w:tcW w:w="70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数量</w:t>
            </w:r>
            <w:r>
              <w:rPr>
                <w:color w:val="000000" w:themeColor="text1"/>
                <w:highlight w:val="none"/>
              </w:rPr>
            </w:r>
          </w:p>
        </w:tc>
        <w:tc>
          <w:tcPr>
            <w:tcW w:w="75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单位</w:t>
            </w:r>
            <w:r>
              <w:rPr>
                <w:color w:val="000000" w:themeColor="text1"/>
                <w:highlight w:val="none"/>
              </w:rPr>
            </w:r>
          </w:p>
        </w:tc>
        <w:tc>
          <w:tcPr>
            <w:tcW w:w="97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最高限价</w:t>
            </w:r>
            <w:r>
              <w:rPr>
                <w:color w:val="000000" w:themeColor="text1"/>
                <w:highlight w:val="none"/>
              </w:rPr>
            </w:r>
          </w:p>
        </w:tc>
        <w:tc>
          <w:tcPr>
            <w:tcW w:w="102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是否接受进口</w:t>
            </w:r>
            <w:r>
              <w:rPr>
                <w:color w:val="000000" w:themeColor="text1"/>
                <w:highlight w:val="none"/>
              </w:rPr>
            </w:r>
          </w:p>
        </w:tc>
        <w:tc>
          <w:tcPr>
            <w:tcW w:w="1044"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产品类型</w:t>
            </w:r>
            <w:r>
              <w:rPr>
                <w:color w:val="000000" w:themeColor="text1"/>
                <w:highlight w:val="none"/>
              </w:rPr>
            </w:r>
          </w:p>
        </w:tc>
        <w:tc>
          <w:tcPr>
            <w:tcW w:w="1044"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所属行业类型</w:t>
            </w:r>
            <w:r>
              <w:rPr>
                <w:color w:val="000000" w:themeColor="text1"/>
                <w:highlight w:val="none"/>
              </w:rPr>
            </w:r>
          </w:p>
        </w:tc>
        <w:tc>
          <w:tcPr>
            <w:tcW w:w="1282"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产品属性</w:t>
            </w:r>
            <w:r>
              <w:rPr>
                <w:color w:val="000000" w:themeColor="text1"/>
                <w:highlight w:val="none"/>
              </w:rPr>
            </w:r>
          </w:p>
        </w:tc>
      </w:tr>
      <w:tr>
        <w:trPr>
          <w:trHeight w:val="1031"/>
        </w:trPr>
        <w:tc>
          <w:tcPr>
            <w:tcW w:w="78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tcW w:w="2025" w:type="dxa"/>
            <w:vAlign w:val="center"/>
            <w:textDirection w:val="lrTb"/>
            <w:noWrap/>
          </w:tcPr>
          <w:p>
            <w:pPr>
              <w:rPr>
                <w:rFonts w:ascii="宋体" w:hAnsi="宋体" w:cs="宋体"/>
                <w:bCs/>
                <w:color w:val="000000" w:themeColor="text1"/>
                <w:sz w:val="24"/>
                <w:szCs w:val="24"/>
                <w:highlight w:val="none"/>
              </w:rPr>
            </w:pPr>
            <w:r>
              <w:rPr>
                <w:rFonts w:hint="eastAsia" w:ascii="宋体" w:hAnsi="宋体" w:cs="Times New Roman"/>
                <w:color w:val="000000" w:themeColor="text1"/>
                <w:sz w:val="24"/>
                <w:szCs w:val="24"/>
                <w:highlight w:val="none"/>
                <w:lang w:eastAsia="zh-CN"/>
              </w:rPr>
              <w:t xml:space="preserve">南京一中浦口分校等校（园）教学、办公木器及后勤等设备采购项目</w:t>
            </w:r>
            <w:r>
              <w:rPr>
                <w:color w:val="000000" w:themeColor="text1"/>
                <w:highlight w:val="none"/>
              </w:rPr>
            </w:r>
          </w:p>
        </w:tc>
        <w:tc>
          <w:tcPr>
            <w:tcW w:w="70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tcW w:w="75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批</w:t>
            </w:r>
            <w:r>
              <w:rPr>
                <w:color w:val="000000" w:themeColor="text1"/>
                <w:highlight w:val="none"/>
              </w:rPr>
            </w:r>
          </w:p>
        </w:tc>
        <w:tc>
          <w:tcPr>
            <w:tcW w:w="97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olor w:val="000000" w:themeColor="text1"/>
                <w:sz w:val="24"/>
                <w:szCs w:val="24"/>
                <w:highlight w:val="none"/>
                <w:lang w:val="en-US" w:eastAsia="zh-CN"/>
              </w:rPr>
              <w:t xml:space="preserve">470</w:t>
            </w:r>
            <w:r>
              <w:rPr>
                <w:rFonts w:hint="eastAsia" w:ascii="宋体" w:hAnsi="宋体"/>
                <w:color w:val="000000" w:themeColor="text1"/>
                <w:sz w:val="24"/>
                <w:szCs w:val="24"/>
                <w:highlight w:val="none"/>
              </w:rPr>
              <w:t xml:space="preserve">万</w:t>
            </w:r>
            <w:r>
              <w:rPr>
                <w:color w:val="000000" w:themeColor="text1"/>
                <w:highlight w:val="none"/>
              </w:rPr>
            </w:r>
          </w:p>
        </w:tc>
        <w:tc>
          <w:tcPr>
            <w:tcW w:w="102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否</w:t>
            </w:r>
            <w:r>
              <w:rPr>
                <w:color w:val="000000" w:themeColor="text1"/>
                <w:highlight w:val="none"/>
              </w:rPr>
            </w:r>
          </w:p>
        </w:tc>
        <w:tc>
          <w:tcPr>
            <w:tcW w:w="1044" w:type="dxa"/>
            <w:vAlign w:val="center"/>
            <w:textDirection w:val="lrTb"/>
            <w:noWrap/>
          </w:tcPr>
          <w:p>
            <w:pPr>
              <w:jc w:val="center"/>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r>
            <w:r>
              <w:rPr>
                <w:color w:val="000000" w:themeColor="text1"/>
                <w:highlight w:val="none"/>
              </w:rPr>
            </w:r>
          </w:p>
        </w:tc>
        <w:tc>
          <w:tcPr>
            <w:tcW w:w="1044"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工业</w:t>
            </w:r>
            <w:r>
              <w:rPr>
                <w:color w:val="000000" w:themeColor="text1"/>
                <w:highlight w:val="none"/>
              </w:rPr>
            </w:r>
          </w:p>
        </w:tc>
        <w:tc>
          <w:tcPr>
            <w:tcW w:w="1282"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货物</w:t>
            </w:r>
            <w:r>
              <w:rPr>
                <w:color w:val="000000" w:themeColor="text1"/>
                <w:highlight w:val="none"/>
              </w:rPr>
            </w:r>
          </w:p>
        </w:tc>
      </w:tr>
    </w:tbl>
    <w:p>
      <w:pPr>
        <w:spacing w:line="264" w:lineRule="auto"/>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rPr>
      </w:r>
      <w:r>
        <w:rPr>
          <w:color w:val="000000" w:themeColor="text1"/>
          <w:highlight w:val="none"/>
        </w:rPr>
      </w:r>
    </w:p>
    <w:p>
      <w:pPr>
        <w:ind w:firstLine="480"/>
        <w:spacing w:line="264" w:lineRule="auto"/>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rPr>
      </w:r>
      <w:r>
        <w:rPr>
          <w:color w:val="000000" w:themeColor="text1"/>
          <w:highlight w:val="none"/>
        </w:rPr>
      </w:r>
    </w:p>
    <w:p>
      <w:pPr>
        <w:ind w:firstLine="480"/>
        <w:spacing w:line="264" w:lineRule="auto"/>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rPr>
      </w:r>
      <w:r>
        <w:rPr>
          <w:color w:val="000000" w:themeColor="text1"/>
          <w:highlight w:val="none"/>
        </w:rPr>
      </w:r>
    </w:p>
    <w:p>
      <w:pPr>
        <w:ind w:firstLine="480"/>
        <w:spacing w:line="264" w:lineRule="auto"/>
        <w:rPr>
          <w:rFonts w:hint="eastAsia" w:ascii="黑体" w:hAnsi="黑体" w:eastAsia="黑体" w:cs="黑体"/>
          <w:color w:val="000000" w:themeColor="text1"/>
          <w:sz w:val="24"/>
          <w:szCs w:val="24"/>
          <w:highlight w:val="none"/>
        </w:rPr>
        <w:outlineLvl w:val="1"/>
      </w:pPr>
      <w:r>
        <w:rPr>
          <w:rFonts w:hint="eastAsia" w:ascii="黑体" w:hAnsi="黑体" w:eastAsia="黑体" w:cs="黑体"/>
          <w:color w:val="000000" w:themeColor="text1"/>
          <w:sz w:val="24"/>
          <w:szCs w:val="24"/>
          <w:highlight w:val="none"/>
        </w:rPr>
      </w:r>
      <w:r>
        <w:rPr>
          <w:color w:val="000000" w:themeColor="text1"/>
          <w:highlight w:val="none"/>
        </w:rPr>
      </w:r>
    </w:p>
    <w:p>
      <w:pPr>
        <w:ind w:firstLine="480"/>
        <w:spacing w:line="264" w:lineRule="auto"/>
        <w:rPr>
          <w:rFonts w:hint="eastAsia" w:ascii="宋体" w:hAnsi="宋体" w:cs="宋体"/>
          <w:b/>
          <w:color w:val="000000" w:themeColor="text1"/>
          <w:sz w:val="24"/>
          <w:szCs w:val="24"/>
          <w:highlight w:val="none"/>
        </w:rPr>
        <w:outlineLvl w:val="1"/>
      </w:pPr>
      <w:r>
        <w:rPr>
          <w:rFonts w:hint="eastAsia" w:ascii="黑体" w:hAnsi="黑体" w:eastAsia="黑体" w:cs="黑体"/>
          <w:color w:val="000000" w:themeColor="text1"/>
          <w:sz w:val="24"/>
          <w:szCs w:val="24"/>
          <w:highlight w:val="none"/>
        </w:rPr>
        <w:t xml:space="preserve">四、拟采购产品需要满足的技术、商务要求</w:t>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outlineLvl w:val="2"/>
      </w:pPr>
      <w:r>
        <w:rPr>
          <w:rFonts w:hint="eastAsia" w:ascii="宋体" w:hAnsi="宋体" w:cs="宋体"/>
          <w:bCs/>
          <w:color w:val="000000" w:themeColor="text1"/>
          <w:sz w:val="24"/>
          <w:szCs w:val="24"/>
          <w:highlight w:val="none"/>
        </w:rPr>
        <w:t xml:space="preserve">（一）技术要求</w:t>
      </w:r>
      <w:r>
        <w:rPr>
          <w:color w:val="000000" w:themeColor="text1"/>
          <w:highlight w:val="none"/>
        </w:rP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710"/>
        <w:gridCol w:w="7195"/>
      </w:tblGrid>
      <w:tr>
        <w:trPr/>
        <w:tc>
          <w:tcPr>
            <w:tcW w:w="72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序号</w:t>
            </w:r>
            <w:r>
              <w:rPr>
                <w:color w:val="000000" w:themeColor="text1"/>
                <w:highlight w:val="none"/>
              </w:rPr>
            </w:r>
          </w:p>
        </w:tc>
        <w:tc>
          <w:tcPr>
            <w:tcW w:w="171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名称</w:t>
            </w:r>
            <w:r>
              <w:rPr>
                <w:color w:val="000000" w:themeColor="text1"/>
                <w:highlight w:val="none"/>
              </w:rPr>
            </w:r>
          </w:p>
        </w:tc>
        <w:tc>
          <w:tcPr>
            <w:tcW w:w="7195"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功能、性能、配置要求</w:t>
            </w:r>
            <w:r>
              <w:rPr>
                <w:color w:val="000000" w:themeColor="text1"/>
                <w:highlight w:val="none"/>
              </w:rPr>
            </w:r>
          </w:p>
        </w:tc>
      </w:tr>
      <w:tr>
        <w:trPr/>
        <w:tc>
          <w:tcPr>
            <w:tcW w:w="72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tcW w:w="1710" w:type="dxa"/>
            <w:vAlign w:val="center"/>
            <w:textDirection w:val="lrTb"/>
            <w:noWrap/>
          </w:tcPr>
          <w:p>
            <w:pPr>
              <w:jc w:val="center"/>
              <w:widowControl/>
              <w:rPr>
                <w:rFonts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★实质性要求</w:t>
            </w:r>
            <w:r>
              <w:rPr>
                <w:color w:val="000000" w:themeColor="text1"/>
                <w:highlight w:val="none"/>
              </w:rPr>
            </w:r>
          </w:p>
        </w:tc>
        <w:tc>
          <w:tcPr>
            <w:tcW w:w="7195" w:type="dxa"/>
            <w:textDirection w:val="lrTb"/>
            <w:noWrap/>
          </w:tcPr>
          <w:p>
            <w:pPr>
              <w:jc w:val="left"/>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1.产品技术参数详见附件清单，产品名称、数量及规格为实质性要求。</w:t>
            </w:r>
            <w:r>
              <w:rPr>
                <w:color w:val="000000" w:themeColor="text1"/>
                <w:highlight w:val="none"/>
              </w:rPr>
            </w:r>
          </w:p>
          <w:p>
            <w:pPr>
              <w:jc w:val="left"/>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2.供应商在投标时应上传加盖公章的分项报价清单扫描件（清单内容应包含：名称，品牌、规格或型号，数量，单价，质保年限等）各分项报价单价不得超过附件清单给定的单价最高限价，否则为无效标。</w:t>
            </w:r>
            <w:r>
              <w:rPr>
                <w:color w:val="000000" w:themeColor="text1"/>
                <w:highlight w:val="none"/>
              </w:rPr>
            </w:r>
          </w:p>
          <w:p>
            <w:pPr>
              <w:jc w:val="left"/>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3.投标人提供家具类免费上门质保六年（含）以上质保服务承诺函（电器质保不低于三年）。招标文件中对质保期有特殊要求的，应按照特殊要求承诺。自验收报告签</w:t>
            </w:r>
            <w:r>
              <w:rPr>
                <w:rFonts w:hint="eastAsia" w:ascii="宋体" w:hAnsi="宋体" w:cs="宋体"/>
                <w:bCs/>
                <w:color w:val="000000" w:themeColor="text1"/>
                <w:sz w:val="24"/>
                <w:szCs w:val="24"/>
                <w:highlight w:val="none"/>
                <w:lang w:val="en-US" w:eastAsia="zh-CN"/>
              </w:rPr>
              <w:t xml:space="preserve">字</w:t>
            </w:r>
            <w:r>
              <w:rPr>
                <w:rFonts w:hint="eastAsia" w:ascii="宋体" w:hAnsi="宋体" w:cs="宋体"/>
                <w:bCs/>
                <w:color w:val="000000" w:themeColor="text1"/>
                <w:sz w:val="24"/>
                <w:szCs w:val="24"/>
                <w:highlight w:val="none"/>
              </w:rPr>
              <w:t xml:space="preserve">确认日起，开始进入质保期。</w:t>
            </w:r>
            <w:r>
              <w:rPr>
                <w:color w:val="000000" w:themeColor="text1"/>
                <w:highlight w:val="none"/>
              </w:rPr>
            </w:r>
          </w:p>
          <w:p>
            <w:pPr>
              <w:jc w:val="left"/>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4.中标供应商在生产前应与校方确认好颜色、样式等方可生产。</w:t>
            </w:r>
            <w:r>
              <w:rPr>
                <w:color w:val="000000" w:themeColor="text1"/>
                <w:highlight w:val="none"/>
              </w:rPr>
            </w:r>
          </w:p>
        </w:tc>
      </w:tr>
      <w:tr>
        <w:trPr/>
        <w:tc>
          <w:tcPr>
            <w:tcW w:w="72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p>
        </w:tc>
        <w:tc>
          <w:tcPr>
            <w:tcW w:w="1710"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非实质性要求</w:t>
            </w:r>
            <w:r>
              <w:rPr>
                <w:color w:val="000000" w:themeColor="text1"/>
                <w:highlight w:val="none"/>
              </w:rPr>
            </w:r>
          </w:p>
        </w:tc>
        <w:tc>
          <w:tcPr>
            <w:tcW w:w="7195" w:type="dxa"/>
            <w:vAlign w:val="center"/>
            <w:textDirection w:val="lrTb"/>
            <w:noWrap/>
          </w:tcPr>
          <w:p>
            <w:pPr>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产品材质技术参数详见附件清单，除实质性要求外，其余均属于非实质性要求。</w:t>
            </w:r>
            <w:r>
              <w:rPr>
                <w:color w:val="000000" w:themeColor="text1"/>
                <w:highlight w:val="none"/>
              </w:rPr>
            </w:r>
          </w:p>
        </w:tc>
      </w:tr>
      <w:tr>
        <w:trPr>
          <w:trHeight w:val="611"/>
        </w:trPr>
        <w:tc>
          <w:tcPr>
            <w:tcW w:w="729" w:type="dxa"/>
            <w:vAlign w:val="center"/>
            <w:textDirection w:val="lrTb"/>
            <w:noWrap/>
          </w:tcPr>
          <w:p>
            <w:pPr>
              <w:jc w:val="cente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p>
        </w:tc>
        <w:tc>
          <w:tcPr>
            <w:tcW w:w="1710" w:type="dxa"/>
            <w:vAlign w:val="center"/>
            <w:textDirection w:val="lrTb"/>
            <w:noWrap/>
          </w:tcPr>
          <w:p>
            <w:pPr>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参考图片</w:t>
            </w:r>
            <w:r>
              <w:rPr>
                <w:color w:val="000000" w:themeColor="text1"/>
                <w:highlight w:val="none"/>
              </w:rPr>
            </w:r>
          </w:p>
        </w:tc>
        <w:tc>
          <w:tcPr>
            <w:tcW w:w="7195" w:type="dxa"/>
            <w:vAlign w:val="center"/>
            <w:textDirection w:val="lrTb"/>
            <w:noWrap/>
          </w:tcPr>
          <w:p>
            <w:pPr>
              <w:spacing w:line="288"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参考图片详见附件清单。</w:t>
            </w:r>
            <w:r>
              <w:rPr>
                <w:color w:val="000000" w:themeColor="text1"/>
                <w:highlight w:val="none"/>
              </w:rPr>
            </w:r>
          </w:p>
        </w:tc>
      </w:tr>
    </w:tbl>
    <w:p>
      <w:pPr>
        <w:pStyle w:val="787"/>
        <w:ind w:left="0" w:firstLine="0"/>
        <w:rPr>
          <w:color w:val="000000" w:themeColor="text1"/>
          <w:highlight w:val="none"/>
        </w:rPr>
      </w:pPr>
      <w:r>
        <w:rPr>
          <w:color w:val="000000" w:themeColor="text1"/>
          <w:highlight w:val="none"/>
        </w:rPr>
      </w:r>
      <w:r>
        <w:rPr>
          <w:color w:val="000000" w:themeColor="text1"/>
          <w:highlight w:val="none"/>
        </w:rPr>
      </w:r>
    </w:p>
    <w:p>
      <w:pPr>
        <w:pStyle w:val="1036"/>
        <w:ind w:firstLine="480"/>
        <w:rPr>
          <w:rFonts w:hint="eastAsia" w:cs="宋体"/>
          <w:color w:val="000000" w:themeColor="text1"/>
          <w:sz w:val="24"/>
          <w:szCs w:val="24"/>
          <w:highlight w:val="none"/>
        </w:rPr>
      </w:pPr>
      <w:r>
        <w:rPr>
          <w:color w:val="000000" w:themeColor="text1"/>
          <w:highlight w:val="none"/>
        </w:rPr>
      </w:r>
      <w:bookmarkStart w:id="195" w:name="OLE_LINK4"/>
      <w:r>
        <w:rPr>
          <w:rFonts w:hint="eastAsia" w:cs="宋体"/>
          <w:color w:val="000000" w:themeColor="text1"/>
          <w:sz w:val="24"/>
          <w:szCs w:val="24"/>
          <w:highlight w:val="none"/>
          <w:lang w:val="en-US" w:eastAsia="zh-CN"/>
        </w:rPr>
        <w:t xml:space="preserve">中标</w:t>
      </w:r>
      <w:r>
        <w:rPr>
          <w:rFonts w:hint="eastAsia" w:cs="宋体"/>
          <w:color w:val="000000" w:themeColor="text1"/>
          <w:sz w:val="24"/>
          <w:szCs w:val="24"/>
          <w:highlight w:val="none"/>
        </w:rPr>
        <w:t xml:space="preserve">供应商在生产前应与校方确认好颜色、样式等方可生产。</w:t>
      </w:r>
      <w:r>
        <w:rPr>
          <w:color w:val="000000" w:themeColor="text1"/>
          <w:highlight w:val="none"/>
        </w:rPr>
      </w:r>
    </w:p>
    <w:p>
      <w:pPr>
        <w:ind w:firstLine="480"/>
        <w:spacing w:line="264" w:lineRule="auto"/>
        <w:rPr>
          <w:rFonts w:hint="eastAsia" w:ascii="宋体" w:hAnsi="宋体" w:cs="宋体"/>
          <w:bCs/>
          <w:color w:val="000000" w:themeColor="text1"/>
          <w:sz w:val="24"/>
          <w:szCs w:val="24"/>
          <w:highlight w:val="none"/>
        </w:rPr>
        <w:outlineLvl w:val="2"/>
      </w:pPr>
      <w:r>
        <w:rPr>
          <w:rFonts w:hint="eastAsia" w:ascii="宋体" w:hAnsi="宋体"/>
          <w:color w:val="000000" w:themeColor="text1"/>
          <w:sz w:val="24"/>
          <w:highlight w:val="none"/>
        </w:rPr>
        <w:t xml:space="preserve">★</w:t>
      </w:r>
      <w:r>
        <w:rPr>
          <w:rFonts w:hint="eastAsia" w:ascii="宋体" w:hAnsi="宋体" w:cs="宋体"/>
          <w:bCs/>
          <w:color w:val="000000" w:themeColor="text1"/>
          <w:sz w:val="24"/>
          <w:szCs w:val="24"/>
          <w:highlight w:val="none"/>
        </w:rPr>
        <w:t xml:space="preserve">（二）商务要求</w:t>
      </w:r>
      <w:r>
        <w:rPr>
          <w:color w:val="000000" w:themeColor="text1"/>
          <w:highlight w:val="none"/>
        </w:rP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1.报价要求</w:t>
      </w:r>
      <w:r>
        <w:rPr>
          <w:color w:val="000000" w:themeColor="text1"/>
          <w:highlight w:val="none"/>
        </w:rP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（1）供应商在投标时应上传加盖公章的分项报价清单扫描件（清单内容应包含：名称，品牌、规格或型号，数量，单价，质保年限等）各分项报价单价不得超过附件清单给定的单价最高限价，否则为无效标。</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（2）报价应包含与本次采购项</w:t>
      </w:r>
      <w:r>
        <w:rPr>
          <w:rFonts w:hint="eastAsia" w:ascii="宋体" w:hAnsi="宋体" w:cs="宋体"/>
          <w:color w:val="000000" w:themeColor="text1"/>
          <w:sz w:val="24"/>
          <w:szCs w:val="24"/>
          <w:highlight w:val="none"/>
        </w:rPr>
        <w:t xml:space="preserve">目有关的所有费用。包含但不限于人员、设备、安装、调试、验收、售后服务、伴随配套服务等所有含税费用。同时，还应包含支付给员工的工资和国家强制缴纳的各种社会保障资金，以及供应商认为需要的其他费用等。</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（3）供应商的任何错漏、优惠、竞争性报价不得作为减轻责任、减少服务、增加收费、降低服务质量的理由。</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w:t>
      </w:r>
      <w:r>
        <w:rPr>
          <w:rFonts w:hint="eastAsia" w:ascii="宋体" w:hAnsi="宋体" w:cs="宋体"/>
          <w:color w:val="000000" w:themeColor="text1"/>
          <w:sz w:val="24"/>
          <w:szCs w:val="24"/>
          <w:highlight w:val="none"/>
        </w:rPr>
        <w:t xml:space="preserve">）供应商报价除包含招标文件中列明的项目外，还应包括保障产品正常使用应当具有的物资和服务，对产品正常使用应当具有的物资和服务理解不一致的以采购单位理解为准。</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2.实施要求</w:t>
      </w:r>
      <w:r>
        <w:rPr>
          <w:color w:val="000000" w:themeColor="text1"/>
          <w:highlight w:val="none"/>
        </w:rP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1</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质量要求</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1 \* GB3 \* MERGEFORMAT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①</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原材料及辅材应符合国家规定的强制性环保指标。油漆采用“</w:t>
      </w:r>
      <w:r>
        <w:rPr>
          <w:rFonts w:hint="eastAsia" w:ascii="宋体" w:hAnsi="宋体" w:cs="宋体"/>
          <w:color w:val="000000" w:themeColor="text1"/>
          <w:sz w:val="24"/>
          <w:szCs w:val="24"/>
          <w:highlight w:val="none"/>
          <w:lang w:val="en-US" w:eastAsia="zh-CN"/>
        </w:rPr>
        <w:t xml:space="preserve">五底三面</w:t>
      </w:r>
      <w:r>
        <w:rPr>
          <w:rFonts w:hint="eastAsia" w:ascii="宋体" w:hAnsi="宋体" w:cs="宋体"/>
          <w:color w:val="000000" w:themeColor="text1"/>
          <w:sz w:val="24"/>
          <w:szCs w:val="24"/>
          <w:highlight w:val="none"/>
        </w:rPr>
        <w:t xml:space="preserve">”工艺。所有家具需进行圆边圆角设计，外表面和内表面以及手指可触及的隐蔽处，均不得有锐利的棱角、毛刺。</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2 \* GB3 \* MERGEFORMAT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②</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供应商应及时与采购人联系，对本项目所有产品的规格尺寸、款式、颜色等要求进一步确认，得到采购人的签字盖章认可后方可生产，并确保产品质量。</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3 \* GB3 \* MERGEFORMAT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③</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rPr>
          <w:color w:val="000000" w:themeColor="text1"/>
          <w:highlight w:val="none"/>
        </w:rPr>
      </w:r>
    </w:p>
    <w:p>
      <w:pPr>
        <w:pStyle w:val="793"/>
        <w:rPr>
          <w:color w:val="000000" w:themeColor="text1"/>
          <w:highlight w:val="none"/>
        </w:rPr>
      </w:pPr>
      <w:r>
        <w:rPr>
          <w:rFonts w:hint="eastAsia" w:ascii="宋体" w:hAnsi="宋体" w:cs="宋体"/>
          <w:color w:val="000000" w:themeColor="text1"/>
          <w:sz w:val="24"/>
          <w:szCs w:val="24"/>
          <w:highlight w:val="none"/>
        </w:rPr>
        <w:t xml:space="preserve">④供应商所提供的产品，应在验收小组验收之前，向采购人提交响应产品的合格证或产品合格证明等支撑产品质量的资料。</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（2）安全施工要求</w:t>
      </w:r>
      <w:r>
        <w:rPr>
          <w:color w:val="000000" w:themeColor="text1"/>
          <w:highlight w:val="none"/>
        </w:rPr>
      </w:r>
    </w:p>
    <w:p>
      <w:pPr>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供应商应采取安全措施，确保实施安全。因本项目实施产生的实施人员和学校师生人身安全问题由供应商承担全部责任。</w:t>
      </w:r>
      <w:r>
        <w:rPr>
          <w:color w:val="000000" w:themeColor="text1"/>
          <w:highlight w:val="none"/>
        </w:rPr>
      </w:r>
    </w:p>
    <w:p>
      <w:pPr>
        <w:ind w:firstLine="480"/>
        <w:rPr>
          <w:color w:val="000000" w:themeColor="text1"/>
          <w:highlight w:val="none"/>
        </w:rPr>
      </w:pPr>
      <w:r>
        <w:rPr>
          <w:rFonts w:hint="eastAsia" w:ascii="宋体" w:hAnsi="宋体" w:cs="宋体"/>
          <w:color w:val="000000" w:themeColor="text1"/>
          <w:sz w:val="24"/>
          <w:szCs w:val="24"/>
          <w:highlight w:val="none"/>
        </w:rPr>
        <w:t xml:space="preserve">（3）交货要求：签订合同后</w:t>
      </w:r>
      <w:r>
        <w:rPr>
          <w:rFonts w:hint="eastAsia" w:ascii="宋体" w:hAnsi="宋体" w:cs="宋体"/>
          <w:color w:val="000000" w:themeColor="text1"/>
          <w:sz w:val="24"/>
          <w:szCs w:val="24"/>
          <w:highlight w:val="none"/>
          <w:lang w:val="en-US" w:eastAsia="zh-CN"/>
        </w:rPr>
        <w:t xml:space="preserve">45天</w:t>
      </w:r>
      <w:r>
        <w:rPr>
          <w:rFonts w:hint="eastAsia" w:ascii="宋体" w:hAnsi="宋体" w:cs="宋体"/>
          <w:color w:val="000000" w:themeColor="text1"/>
          <w:sz w:val="24"/>
          <w:szCs w:val="24"/>
          <w:highlight w:val="none"/>
        </w:rPr>
        <w:t xml:space="preserve">内完成送货安装调试等相关工作，保障开学需要，不得影响开学使用。</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（4）验收要求</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①施工过程管理与记录：</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施工前、中、后须分别拍摄水印照片并放入竣工文档；施工资料及竣工文档将作为最终验收与决算依据。</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②变更处理机制：</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所有变更须由供应商提交书面申请，经学校与区装备中心联合审批后执行。变更流程必须符合招标采购的有关制度。</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③因产品质量或安装不当导致验收不合格，应及时处理直至验收合格，期间产生的一切费用由供应商承担；若二次验收不合格，采购人有权退货。采购人在此期间保留对供应商的索赔权利。</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fldChar w:fldCharType="begin"/>
      </w:r>
      <w:r>
        <w:rPr>
          <w:rFonts w:hint="eastAsia" w:ascii="宋体" w:hAnsi="宋体" w:cs="宋体"/>
          <w:bCs/>
          <w:color w:val="000000" w:themeColor="text1"/>
          <w:sz w:val="24"/>
          <w:szCs w:val="24"/>
          <w:highlight w:val="none"/>
        </w:rPr>
        <w:instrText xml:space="preserve"> = 4 \* GB3 </w:instrText>
      </w:r>
      <w:r>
        <w:rPr>
          <w:rFonts w:hint="eastAsia" w:ascii="宋体" w:hAnsi="宋体" w:cs="宋体"/>
          <w:bCs/>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④</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家具安装完毕后，采购人将对供应商正式供货产品随机抽取2件进行破坏性检测，被抽样检测产品中环保质量要求不符合招标文件要求或国家标准的、参数和材质不符合招标文件要求的，视为不合格产品，采购人有权拒绝接收所有产品，并要求供应商按合同规定赔偿采购人损失（破坏性检测的货物，检测费用以及重新安装费用由中标供应商支付）。</w:t>
      </w:r>
      <w:r>
        <w:rPr>
          <w:color w:val="000000" w:themeColor="text1"/>
          <w:highlight w:val="none"/>
        </w:rPr>
      </w:r>
    </w:p>
    <w:p>
      <w:pPr>
        <w:ind w:firstLine="480"/>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fldChar w:fldCharType="begin"/>
      </w:r>
      <w:r>
        <w:rPr>
          <w:rFonts w:hint="eastAsia" w:ascii="宋体" w:hAnsi="宋体" w:cs="宋体"/>
          <w:bCs/>
          <w:color w:val="000000" w:themeColor="text1"/>
          <w:sz w:val="24"/>
          <w:szCs w:val="24"/>
          <w:highlight w:val="none"/>
        </w:rPr>
        <w:instrText xml:space="preserve"> = 5 \* GB3 </w:instrText>
      </w:r>
      <w:r>
        <w:rPr>
          <w:rFonts w:hint="eastAsia" w:ascii="宋体" w:hAnsi="宋体" w:cs="宋体"/>
          <w:bCs/>
          <w:color w:val="000000" w:themeColor="text1"/>
          <w:sz w:val="24"/>
          <w:szCs w:val="24"/>
          <w:highlight w:val="none"/>
        </w:rPr>
        <w:fldChar w:fldCharType="separate"/>
      </w:r>
      <w:r>
        <w:rPr>
          <w:rFonts w:hint="eastAsia" w:ascii="宋体" w:hAnsi="宋体" w:cs="宋体"/>
          <w:bCs/>
          <w:color w:val="000000" w:themeColor="text1"/>
          <w:sz w:val="24"/>
          <w:szCs w:val="24"/>
          <w:highlight w:val="none"/>
        </w:rPr>
        <w:t xml:space="preserve">⑤</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项目全部完毕后，室内空气质量达到国家环保标准</w:t>
      </w:r>
      <w:r>
        <w:rPr>
          <w:rFonts w:hint="eastAsia" w:ascii="宋体" w:hAnsi="宋体" w:cs="宋体"/>
          <w:bCs/>
          <w:color w:val="000000" w:themeColor="text1"/>
          <w:sz w:val="24"/>
          <w:szCs w:val="24"/>
          <w:highlight w:val="none"/>
        </w:rPr>
        <w:t xml:space="preserve">；本项目验收前，委托具有相应资质的第三方检测机构进行室内环境空气质量检测，采购人随机抽取检测2个不同的室，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检测费用由供应商承担；如检测不合格，供应商对相关的项目无条件进行整改，直至再次检测合格为止，由此造成一切损失均由供应商承担。不满足以上要求的检测报告或报告不全，项目不得竣工验收。</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（5）质保（维保）及售后要求</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①本项目所有木器设备质保期不得低于六年、其它设备不低于三年（自验收报告签字确认日起开始进入质保期）。质保期内，每年暑假免费维护保养1次，维护保养及更换损坏件的费用包含在投标总价中。</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家具的一切质量问题，更换部件及家具本身质量原因造成的直接经济损失全部由供应商负责。无法短时间完成维修的，应向采购人提供应急备用产品。 </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3 \* GB3 \* MERGEFORMAT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③</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质保期外，供应商提供终生服务，在货物的设计使用寿命周期内，供应商能保证采购人更换到原厂正宗的备件材料，确保产品的正常使用。 </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4 \* GB3 \* MERGEFORMAT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④</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质保期内维修（人为因素除外）费用包含在投标总价中，质保期外提供不高于市场价格的终身维护。成交后提供质保期外配件价格明细表。</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合格的，采购人有权依据法律追究合同责任方的责任。供应商必须对所有进入固定资产的设备，按南京市的统一要求，通过“南京市教育装备项目管理平台”制作二维码标签，并张贴到设备上。</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3.付款条件</w:t>
      </w:r>
      <w:r>
        <w:rPr>
          <w:color w:val="000000" w:themeColor="text1"/>
          <w:highlight w:val="none"/>
        </w:rP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以第三章合同文本</w:t>
      </w:r>
      <w:r>
        <w:rPr>
          <w:rFonts w:hint="eastAsia" w:ascii="宋体" w:hAnsi="宋体" w:cs="宋体"/>
          <w:color w:val="000000" w:themeColor="text1"/>
          <w:sz w:val="24"/>
          <w:szCs w:val="24"/>
          <w:highlight w:val="none"/>
        </w:rPr>
        <w:t xml:space="preserve">内容</w:t>
      </w:r>
      <w:r>
        <w:rPr>
          <w:rFonts w:ascii="宋体" w:hAnsi="宋体" w:cs="宋体"/>
          <w:color w:val="000000" w:themeColor="text1"/>
          <w:sz w:val="24"/>
          <w:szCs w:val="24"/>
          <w:highlight w:val="none"/>
        </w:rPr>
        <w:t xml:space="preserve">为准</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rFonts w:ascii="宋体" w:hAnsi="宋体" w:cs="宋体"/>
          <w:color w:val="000000" w:themeColor="text1"/>
          <w:sz w:val="24"/>
          <w:szCs w:val="24"/>
          <w:highlight w:val="none"/>
        </w:rPr>
        <w:t xml:space="preserve">交付时间及地点</w:t>
      </w:r>
      <w:r>
        <w:rPr>
          <w:color w:val="000000" w:themeColor="text1"/>
          <w:highlight w:val="none"/>
        </w:rP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（1）</w:t>
      </w:r>
      <w:bookmarkStart w:id="196" w:name="OLE_LINK9"/>
      <w:r>
        <w:rPr>
          <w:rFonts w:ascii="宋体" w:hAnsi="宋体" w:cs="宋体"/>
          <w:color w:val="000000" w:themeColor="text1"/>
          <w:sz w:val="24"/>
          <w:szCs w:val="24"/>
          <w:highlight w:val="none"/>
        </w:rPr>
        <w:t xml:space="preserve">交付时间：合同签订后</w:t>
      </w:r>
      <w:r>
        <w:rPr>
          <w:rFonts w:hint="eastAsia" w:ascii="宋体" w:hAnsi="宋体" w:cs="宋体"/>
          <w:color w:val="000000" w:themeColor="text1"/>
          <w:sz w:val="24"/>
          <w:szCs w:val="24"/>
          <w:highlight w:val="none"/>
          <w:lang w:val="en-US" w:eastAsia="zh-CN"/>
        </w:rPr>
        <w:t xml:space="preserve">45天</w:t>
      </w:r>
      <w:r>
        <w:rPr>
          <w:rFonts w:ascii="宋体" w:hAnsi="宋体" w:cs="宋体"/>
          <w:color w:val="000000" w:themeColor="text1"/>
          <w:sz w:val="24"/>
          <w:szCs w:val="24"/>
          <w:highlight w:val="none"/>
        </w:rPr>
        <w:t xml:space="preserve">内交付并完成</w:t>
      </w:r>
      <w:r>
        <w:rPr>
          <w:rFonts w:hint="eastAsia" w:ascii="宋体" w:hAnsi="宋体" w:cs="宋体"/>
          <w:color w:val="000000" w:themeColor="text1"/>
          <w:sz w:val="24"/>
          <w:szCs w:val="24"/>
          <w:highlight w:val="none"/>
        </w:rPr>
        <w:t xml:space="preserve">送货</w:t>
      </w:r>
      <w:r>
        <w:rPr>
          <w:rFonts w:ascii="宋体" w:hAnsi="宋体" w:cs="宋体"/>
          <w:color w:val="000000" w:themeColor="text1"/>
          <w:sz w:val="24"/>
          <w:szCs w:val="24"/>
          <w:highlight w:val="none"/>
        </w:rPr>
        <w:t xml:space="preserve">安装调试等相关工作</w:t>
      </w:r>
      <w:r>
        <w:rPr>
          <w:rFonts w:hint="eastAsia" w:ascii="宋体" w:hAnsi="宋体" w:cs="宋体"/>
          <w:color w:val="000000" w:themeColor="text1"/>
          <w:sz w:val="24"/>
          <w:szCs w:val="24"/>
          <w:highlight w:val="none"/>
        </w:rPr>
        <w:t xml:space="preserve">。</w:t>
      </w:r>
      <w:bookmarkEnd w:id="196"/>
      <w:r>
        <w:rPr>
          <w:color w:val="000000" w:themeColor="text1"/>
          <w:highlight w:val="none"/>
        </w:rPr>
      </w:r>
      <w:r>
        <w:rPr>
          <w:color w:val="000000" w:themeColor="text1"/>
          <w:highlight w:val="none"/>
        </w:rPr>
      </w:r>
    </w:p>
    <w:p>
      <w:pPr>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（2）交付地点：采购人指定地点</w:t>
      </w:r>
      <w:r>
        <w:rPr>
          <w:rFonts w:hint="eastAsia" w:ascii="宋体" w:hAnsi="宋体" w:cs="宋体"/>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由供应商负责办理运输和装卸等，费用由供应商负责，由采购人组织验收，检验不合格或不符合质量要求，供应商除无条件退货、返工外，还应承担采购人的一切损失。</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5.履约保证金</w:t>
      </w:r>
      <w:r>
        <w:rPr>
          <w:color w:val="000000" w:themeColor="text1"/>
          <w:highlight w:val="none"/>
        </w:rPr>
      </w:r>
    </w:p>
    <w:p>
      <w:pPr>
        <w:ind w:firstLine="480"/>
        <w:rPr>
          <w:rFonts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以第三章合同文本</w:t>
      </w:r>
      <w:r>
        <w:rPr>
          <w:rFonts w:hint="eastAsia" w:ascii="宋体" w:hAnsi="宋体" w:cs="宋体"/>
          <w:bCs/>
          <w:color w:val="000000" w:themeColor="text1"/>
          <w:sz w:val="24"/>
          <w:szCs w:val="24"/>
          <w:highlight w:val="none"/>
        </w:rPr>
        <w:t xml:space="preserve">内容</w:t>
      </w:r>
      <w:r>
        <w:rPr>
          <w:rFonts w:ascii="宋体" w:hAnsi="宋体" w:cs="宋体"/>
          <w:bCs/>
          <w:color w:val="000000" w:themeColor="text1"/>
          <w:sz w:val="24"/>
          <w:szCs w:val="24"/>
          <w:highlight w:val="none"/>
        </w:rPr>
        <w:t xml:space="preserve">为准。</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6.其他要求</w:t>
      </w:r>
      <w:r>
        <w:rPr>
          <w:color w:val="000000" w:themeColor="text1"/>
          <w:highlight w:val="none"/>
        </w:rPr>
      </w:r>
    </w:p>
    <w:p>
      <w:pPr>
        <w:ind w:firstLine="48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招标文件评标方法与评标标准中涉及的相关证明材料，应在投标文件中提供，并由评审委员会在评审现场予以确认，否则无法得到相应分值。</w:t>
      </w:r>
      <w:r>
        <w:rPr>
          <w:color w:val="000000" w:themeColor="text1"/>
          <w:highlight w:val="none"/>
        </w:rPr>
      </w:r>
    </w:p>
    <w:p>
      <w:pPr>
        <w:ind w:firstLine="480"/>
        <w:rPr>
          <w:rFonts w:hint="eastAsia" w:ascii="方正小标宋简体" w:hAnsi="方正小标宋简体" w:eastAsia="方正小标宋简体" w:cs="方正小标宋简体"/>
          <w:color w:val="000000" w:themeColor="text1"/>
          <w:sz w:val="36"/>
          <w:szCs w:val="36"/>
          <w:highlight w:val="none"/>
        </w:rPr>
      </w:pPr>
      <w:r>
        <w:rPr>
          <w:rFonts w:hint="eastAsia" w:ascii="宋体" w:hAnsi="宋体" w:cs="宋体"/>
          <w:bCs/>
          <w:color w:val="000000" w:themeColor="text1"/>
          <w:sz w:val="24"/>
          <w:szCs w:val="24"/>
          <w:highlight w:val="none"/>
        </w:rPr>
        <w:t xml:space="preserve">备注：供应商承诺中标后提供的检测报告为实验室真实出具，必须支持采购人通过扫描报告二维码查询、检测机构官网查询、去函查询或上门查询等方式查询检测报告的真实性。</w:t>
      </w:r>
      <w:bookmarkEnd w:id="195"/>
      <w:r>
        <w:rPr>
          <w:color w:val="000000" w:themeColor="text1"/>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（三）样品要求</w:t>
      </w:r>
      <w:r>
        <w:rPr>
          <w:color w:val="000000" w:themeColor="text1"/>
          <w:highlight w:val="none"/>
        </w:rPr>
      </w:r>
    </w:p>
    <w:p>
      <w:pPr>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1、请供应商按照招标文件要求提供以下样品：</w:t>
      </w: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1 \* GB3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①</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实木多层板小样1</w:t>
      </w:r>
      <w:r>
        <w:rPr>
          <w:rFonts w:hint="eastAsia" w:ascii="宋体" w:hAnsi="宋体" w:cs="宋体"/>
          <w:color w:val="000000" w:themeColor="text1"/>
          <w:sz w:val="24"/>
          <w:szCs w:val="24"/>
          <w:highlight w:val="none"/>
          <w:lang w:val="en-US" w:eastAsia="zh-CN"/>
        </w:rPr>
        <w:t xml:space="preserve">块</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fldChar w:fldCharType="begin"/>
      </w:r>
      <w:r>
        <w:rPr>
          <w:rFonts w:hint="eastAsia" w:ascii="宋体" w:hAnsi="宋体" w:cs="宋体"/>
          <w:color w:val="000000" w:themeColor="text1"/>
          <w:sz w:val="24"/>
          <w:szCs w:val="24"/>
          <w:highlight w:val="none"/>
        </w:rPr>
        <w:instrText xml:space="preserve"> = 2 \* GB3 </w:instrText>
      </w:r>
      <w:r>
        <w:rPr>
          <w:rFonts w:hint="eastAsia" w:ascii="宋体" w:hAnsi="宋体" w:cs="宋体"/>
          <w:color w:val="000000" w:themeColor="text1"/>
          <w:sz w:val="24"/>
          <w:szCs w:val="24"/>
          <w:highlight w:val="none"/>
        </w:rPr>
        <w:fldChar w:fldCharType="separate"/>
      </w:r>
      <w:r>
        <w:rPr>
          <w:rFonts w:hint="eastAsia" w:ascii="宋体" w:hAnsi="宋体" w:cs="宋体"/>
          <w:color w:val="000000" w:themeColor="text1"/>
          <w:sz w:val="24"/>
          <w:szCs w:val="24"/>
          <w:highlight w:val="none"/>
        </w:rPr>
        <w:t xml:space="preserve">②</w:t>
      </w:r>
      <w:r>
        <w:rPr>
          <w:rFonts w:hint="eastAsia" w:ascii="宋体" w:hAnsi="宋体" w:cs="宋体"/>
          <w:color w:val="000000" w:themeColor="text1"/>
          <w:sz w:val="24"/>
          <w:szCs w:val="24"/>
          <w:highlight w:val="none"/>
        </w:rPr>
        <w:fldChar w:fldCharType="end"/>
      </w:r>
      <w:r>
        <w:rPr>
          <w:rFonts w:hint="eastAsia" w:ascii="宋体" w:hAnsi="宋体" w:cs="宋体"/>
          <w:color w:val="000000" w:themeColor="text1"/>
          <w:sz w:val="24"/>
          <w:szCs w:val="24"/>
          <w:highlight w:val="none"/>
        </w:rPr>
        <w:t xml:space="preserve">中密度纤维板小样</w:t>
      </w:r>
      <w:r>
        <w:rPr>
          <w:rFonts w:hint="eastAsia" w:ascii="宋体" w:hAnsi="宋体" w:cs="宋体"/>
          <w:color w:val="000000" w:themeColor="text1"/>
          <w:sz w:val="24"/>
          <w:szCs w:val="24"/>
          <w:highlight w:val="none"/>
          <w:lang w:val="en-US" w:eastAsia="zh-CN"/>
        </w:rPr>
        <w:t xml:space="preserve">1块、③礼堂椅产品，带压铸流道的站脚毛坯件小样（不接受3D打印）1支、④小学学生课桌椅1套</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须</w:t>
      </w:r>
      <w:r>
        <w:rPr>
          <w:rFonts w:hint="eastAsia" w:ascii="宋体" w:hAnsi="宋体" w:cs="宋体"/>
          <w:color w:val="000000" w:themeColor="text1"/>
          <w:sz w:val="24"/>
          <w:szCs w:val="24"/>
          <w:highlight w:val="none"/>
        </w:rPr>
        <w:t xml:space="preserve">按照清单中参数要求</w:t>
      </w:r>
      <w:r>
        <w:rPr>
          <w:rFonts w:hint="eastAsia" w:ascii="宋体" w:hAnsi="宋体" w:cs="宋体"/>
          <w:color w:val="000000" w:themeColor="text1"/>
          <w:sz w:val="24"/>
          <w:szCs w:val="24"/>
          <w:highlight w:val="none"/>
          <w:lang w:val="en-US" w:eastAsia="zh-CN"/>
        </w:rPr>
        <w:t xml:space="preserve">制作</w:t>
      </w:r>
      <w:r>
        <w:rPr>
          <w:rFonts w:hint="eastAsia" w:ascii="宋体" w:hAnsi="宋体" w:cs="宋体"/>
          <w:color w:val="000000" w:themeColor="text1"/>
          <w:sz w:val="24"/>
          <w:szCs w:val="24"/>
          <w:highlight w:val="none"/>
        </w:rPr>
        <w:t xml:space="preserve">，每家单位样品集中摆放，所提供样品上和投标供应商名称有关的信息，应提前覆盖或处理，样品所有费用由投标人自行承担，评委根据投标人提供的样品进行评分。</w:t>
      </w:r>
      <w:r>
        <w:rPr>
          <w:color w:val="000000" w:themeColor="text1"/>
          <w:highlight w:val="none"/>
        </w:rPr>
      </w:r>
    </w:p>
    <w:p>
      <w:pPr>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2、样品递交要求</w:t>
      </w:r>
      <w:r>
        <w:rPr>
          <w:color w:val="000000" w:themeColor="text1"/>
          <w:highlight w:val="none"/>
        </w:rPr>
      </w:r>
    </w:p>
    <w:p>
      <w:pPr>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样品递交时间、地点：投标供应商请于开标当日投标截止时间前，将实物样品送至南京市浦口区象山路4号B座，南京市公共资源交易中心浦口分中心五楼受理大厅等候，并登记送达信息（登记时间：投标截止时间前）在此期间样品由投标人自行保管。采购人及采购中心不接收在样品递交截止时间后递交的样品，未在规定截止时间前送达样品并登记或样品不全的，样品评审分为零。</w:t>
      </w:r>
      <w:r>
        <w:rPr>
          <w:color w:val="000000" w:themeColor="text1"/>
          <w:highlight w:val="none"/>
        </w:rPr>
      </w:r>
    </w:p>
    <w:p>
      <w:pPr>
        <w:jc w:val="left"/>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color w:val="000000" w:themeColor="text1"/>
          <w:highlight w:val="none"/>
        </w:rPr>
      </w:r>
    </w:p>
    <w:p>
      <w:pPr>
        <w:jc w:val="lef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样品的退还。评标结束后，未中标样品由投标人自行搬运离开（费用自理），供应商应最迟于次日取回样品，否则按废品处理。中标人的样品由中标人负责运送到采购人指定地点并封存。样品的所有费用由供应商承担，中标供应商的样品由采购人保管、封存，作为履约验收的参考。</w:t>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（四）产品演示要求</w:t>
      </w:r>
      <w:r>
        <w:rPr>
          <w:color w:val="000000" w:themeColor="text1"/>
          <w:highlight w:val="none"/>
        </w:rPr>
      </w:r>
    </w:p>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1.演示视频文件的格式为*.mp4或*.avi，投标人须将视频文件分段压缩为*.zip文件上传（单个文件不得大于50M，所有文件合计不得大于300M）。上传的演示视频将作为投标文件的组成部分。视频时长总计不超过</w:t>
      </w:r>
      <w:r>
        <w:rPr>
          <w:rFonts w:hint="eastAsia" w:ascii="宋体" w:hAnsi="宋体" w:cs="宋体"/>
          <w:color w:val="000000" w:themeColor="text1"/>
          <w:sz w:val="24"/>
          <w:szCs w:val="24"/>
          <w:highlight w:val="none"/>
          <w:lang w:val="en-US" w:eastAsia="zh-CN"/>
        </w:rPr>
        <w:t xml:space="preserve">8</w:t>
      </w:r>
      <w:r>
        <w:rPr>
          <w:rFonts w:hint="eastAsia" w:ascii="宋体" w:hAnsi="宋体" w:cs="宋体"/>
          <w:color w:val="000000" w:themeColor="text1"/>
          <w:sz w:val="24"/>
          <w:szCs w:val="24"/>
          <w:highlight w:val="none"/>
        </w:rPr>
        <w:t xml:space="preserve">分钟。</w:t>
      </w:r>
      <w:r>
        <w:rPr>
          <w:color w:val="000000" w:themeColor="text1"/>
          <w:highlight w:val="none"/>
        </w:rPr>
      </w:r>
    </w:p>
    <w:p>
      <w:pPr>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2.投标人提供</w:t>
      </w:r>
      <w:r>
        <w:rPr>
          <w:rFonts w:hint="eastAsia" w:ascii="宋体" w:hAnsi="宋体" w:cs="宋体"/>
          <w:color w:val="000000" w:themeColor="text1"/>
          <w:sz w:val="24"/>
          <w:szCs w:val="24"/>
          <w:highlight w:val="none"/>
        </w:rPr>
        <w:t xml:space="preserve">礼堂椅产品</w:t>
      </w:r>
      <w:r>
        <w:rPr>
          <w:rFonts w:hint="eastAsia" w:ascii="宋体" w:hAnsi="宋体" w:cs="宋体"/>
          <w:color w:val="000000" w:themeColor="text1"/>
          <w:sz w:val="24"/>
          <w:szCs w:val="24"/>
          <w:highlight w:val="none"/>
        </w:rPr>
        <w:t xml:space="preserve">演示视频文件，具体演示内容详见“第五章 评标方法与评标标准。</w:t>
      </w:r>
      <w:r>
        <w:rPr>
          <w:color w:val="000000" w:themeColor="text1"/>
          <w:highlight w:val="none"/>
        </w:rPr>
      </w:r>
    </w:p>
    <w:p>
      <w:pPr>
        <w:jc w:val="center"/>
        <w:rPr>
          <w:rFonts w:ascii="方正小标宋简体" w:hAnsi="方正小标宋简体" w:eastAsia="方正小标宋简体" w:cs="方正小标宋简体"/>
          <w:color w:val="000000" w:themeColor="text1"/>
          <w:sz w:val="36"/>
          <w:szCs w:val="36"/>
          <w:highlight w:val="none"/>
        </w:rPr>
      </w:pPr>
      <w:r>
        <w:rPr>
          <w:rFonts w:hint="eastAsia" w:ascii="方正小标宋简体" w:hAnsi="方正小标宋简体" w:eastAsia="方正小标宋简体" w:cs="方正小标宋简体"/>
          <w:color w:val="000000" w:themeColor="text1"/>
          <w:sz w:val="36"/>
          <w:szCs w:val="36"/>
          <w:highlight w:val="none"/>
        </w:rPr>
        <w:br w:type="page" w:clear="all"/>
      </w:r>
      <w:bookmarkStart w:id="197" w:name="_Toc120614281"/>
      <w:r>
        <w:rPr>
          <w:rFonts w:hint="eastAsia" w:ascii="方正小标宋简体" w:hAnsi="方正小标宋简体" w:eastAsia="方正小标宋简体" w:cs="方正小标宋简体"/>
          <w:color w:val="000000" w:themeColor="text1"/>
          <w:sz w:val="36"/>
          <w:szCs w:val="36"/>
          <w:highlight w:val="none"/>
        </w:rPr>
        <w:t xml:space="preserve">第五章  评标方法与评标标准</w:t>
      </w:r>
      <w:r>
        <w:rPr>
          <w:color w:val="000000" w:themeColor="text1"/>
          <w:highlight w:val="none"/>
        </w:rPr>
      </w:r>
    </w:p>
    <w:p>
      <w:pPr>
        <w:rPr>
          <w:rFonts w:ascii="宋体" w:hAnsi="宋体" w:cs="宋体"/>
          <w:b/>
          <w:bCs/>
          <w:color w:val="000000" w:themeColor="text1"/>
          <w:sz w:val="24"/>
          <w:szCs w:val="24"/>
          <w:highlight w:val="none"/>
        </w:rPr>
      </w:pPr>
      <w:r>
        <w:rPr>
          <w:rFonts w:ascii="宋体" w:hAnsi="宋体" w:cs="宋体"/>
          <w:b/>
          <w:bCs/>
          <w:color w:val="000000" w:themeColor="text1"/>
          <w:sz w:val="24"/>
          <w:szCs w:val="24"/>
          <w:highlight w:val="none"/>
        </w:rPr>
      </w:r>
      <w:r>
        <w:rPr>
          <w:color w:val="000000" w:themeColor="text1"/>
          <w:highlight w:val="none"/>
        </w:rPr>
      </w:r>
    </w:p>
    <w:p>
      <w:pPr>
        <w:ind w:firstLine="480"/>
        <w:rPr>
          <w:rFonts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rPr>
        <w:t xml:space="preserve">一、评标方法</w:t>
      </w:r>
      <w:r>
        <w:rPr>
          <w:color w:val="000000" w:themeColor="text1"/>
          <w:highlight w:val="none"/>
        </w:rPr>
      </w:r>
    </w:p>
    <w:p>
      <w:p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1.采用综合评分法，评标结果按评审后得分由高到低顺序排列。得分相同的，按投标报价由低到高顺序排列。得分且投标报价相同的，按“</w:t>
      </w:r>
      <w:r>
        <w:rPr>
          <w:rFonts w:hint="eastAsia" w:ascii="宋体" w:hAnsi="宋体" w:cs="宋体"/>
          <w:color w:val="000000" w:themeColor="text1"/>
          <w:sz w:val="24"/>
          <w:szCs w:val="24"/>
          <w:highlight w:val="none"/>
          <w:lang w:val="en-US" w:eastAsia="zh-CN"/>
        </w:rPr>
        <w:t xml:space="preserve">二</w:t>
      </w:r>
      <w:r>
        <w:rPr>
          <w:rFonts w:hint="eastAsia" w:ascii="宋体" w:hAnsi="宋体" w:cs="宋体"/>
          <w:color w:val="000000" w:themeColor="text1"/>
          <w:sz w:val="24"/>
          <w:szCs w:val="24"/>
          <w:highlight w:val="none"/>
        </w:rPr>
        <w:t xml:space="preserve">、评标标准中</w:t>
      </w:r>
      <w:r>
        <w:rPr>
          <w:rFonts w:hint="eastAsia" w:ascii="宋体" w:hAnsi="宋体" w:cs="宋体"/>
          <w:color w:val="000000" w:themeColor="text1"/>
          <w:sz w:val="24"/>
          <w:szCs w:val="24"/>
          <w:highlight w:val="none"/>
          <w:lang w:val="en-US" w:eastAsia="zh-CN"/>
        </w:rPr>
        <w:t xml:space="preserve">2</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2.8</w:t>
      </w:r>
      <w:r>
        <w:rPr>
          <w:rFonts w:hint="eastAsia" w:ascii="宋体" w:hAnsi="宋体"/>
          <w:color w:val="000000" w:themeColor="text1"/>
          <w:sz w:val="24"/>
          <w:szCs w:val="24"/>
          <w:highlight w:val="none"/>
        </w:rPr>
        <w:t xml:space="preserve">项</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highlight w:val="none"/>
          <w:lang w:val="en-US" w:eastAsia="zh-CN"/>
        </w:rPr>
        <w:t xml:space="preserve">1</w:t>
      </w:r>
      <w:r>
        <w:rPr>
          <w:rFonts w:hint="eastAsia" w:ascii="宋体" w:hAnsi="宋体"/>
          <w:color w:val="000000" w:themeColor="text1"/>
          <w:sz w:val="24"/>
          <w:szCs w:val="24"/>
          <w:highlight w:val="none"/>
        </w:rPr>
        <w:t xml:space="preserve">名</w:t>
      </w:r>
      <w:r>
        <w:rPr>
          <w:rFonts w:hint="eastAsia" w:ascii="宋体" w:hAnsi="宋体" w:cs="宋体"/>
          <w:color w:val="000000" w:themeColor="text1"/>
          <w:sz w:val="24"/>
          <w:szCs w:val="24"/>
          <w:highlight w:val="none"/>
        </w:rPr>
        <w:t xml:space="preserve">中标候选人。</w:t>
      </w:r>
      <w:r>
        <w:rPr>
          <w:color w:val="000000" w:themeColor="text1"/>
          <w:highlight w:val="none"/>
        </w:rPr>
      </w:r>
    </w:p>
    <w:p>
      <w:pPr>
        <w:ind w:firstLine="480"/>
        <w:rPr>
          <w:rFonts w:hint="eastAsia"/>
          <w:color w:val="000000" w:themeColor="text1"/>
          <w:highlight w:val="none"/>
        </w:rPr>
      </w:pPr>
      <w:r>
        <w:rPr>
          <w:rFonts w:hint="eastAsia" w:ascii="宋体" w:hAnsi="宋体" w:cs="宋体"/>
          <w:color w:val="000000" w:themeColor="text1"/>
          <w:sz w:val="24"/>
          <w:szCs w:val="24"/>
          <w:highlight w:val="none"/>
        </w:rPr>
        <w:t xml:space="preserve">2.核心产品评审。多家供应商提供的核心产品品牌相同的，按一家供应商计算，评审后得分最高的同品牌供应商获得中标人推荐资格。</w:t>
      </w:r>
      <w:r>
        <w:rPr>
          <w:color w:val="000000" w:themeColor="text1"/>
          <w:highlight w:val="none"/>
        </w:rPr>
      </w:r>
    </w:p>
    <w:p>
      <w:pPr>
        <w:ind w:firstLine="482"/>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二、小微企业价格扣除</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1.本项目全部货物制造商为小微企业的，对报价给予</w:t>
      </w: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en-US" w:eastAsia="zh-CN"/>
        </w:rPr>
        <w:t xml:space="preserve">0</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的扣除，用扣除后的价格参与评审。</w:t>
      </w:r>
      <w:r>
        <w:rPr>
          <w:color w:val="000000" w:themeColor="text1"/>
          <w:highlight w:val="none"/>
        </w:rPr>
      </w:r>
    </w:p>
    <w:p>
      <w:pPr>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color w:val="000000" w:themeColor="text1"/>
          <w:highlight w:val="none"/>
        </w:rPr>
      </w:r>
    </w:p>
    <w:tbl>
      <w:tblPr>
        <w:tblStyle w:val="741"/>
        <w:tblpPr w:horzAnchor="page" w:tblpX="1114" w:vertAnchor="text" w:tblpY="611" w:leftFromText="180" w:topFromText="0" w:rightFromText="180" w:bottomFromText="0"/>
        <w:tblW w:w="963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34"/>
        <w:gridCol w:w="976"/>
        <w:gridCol w:w="6630"/>
        <w:gridCol w:w="645"/>
        <w:gridCol w:w="954"/>
      </w:tblGrid>
      <w:tr>
        <w:trPr>
          <w:trHeight w:val="90"/>
          <w:tblHeader/>
        </w:trPr>
        <w:tc>
          <w:tcPr>
            <w:tcW w:w="434" w:type="dxa"/>
            <w:vAlign w:val="center"/>
            <w:textDirection w:val="lrTb"/>
            <w:noWrap/>
          </w:tcPr>
          <w:p>
            <w:pPr>
              <w:jc w:val="center"/>
              <w:spacing w:before="264" w:line="288" w:lineRule="auto"/>
              <w:rPr>
                <w:rFonts w:hint="eastAsia" w:ascii="宋体" w:hAnsi="宋体" w:eastAsia="宋体" w:cs="宋体"/>
                <w:b/>
                <w:bCs/>
                <w:color w:val="000000" w:themeColor="text1"/>
                <w:spacing w:val="-2"/>
                <w:sz w:val="18"/>
                <w:szCs w:val="18"/>
                <w:highlight w:val="none"/>
              </w:rPr>
            </w:pPr>
            <w:r>
              <w:rPr>
                <w:rFonts w:hint="eastAsia" w:ascii="宋体" w:hAnsi="宋体" w:eastAsia="宋体" w:cs="宋体"/>
                <w:b/>
                <w:bCs/>
                <w:color w:val="000000" w:themeColor="text1"/>
                <w:spacing w:val="-2"/>
                <w:sz w:val="18"/>
                <w:szCs w:val="18"/>
                <w:highlight w:val="none"/>
              </w:rPr>
              <w:t xml:space="preserve">序号</w:t>
            </w:r>
            <w:r>
              <w:rPr>
                <w:color w:val="000000" w:themeColor="text1"/>
                <w:highlight w:val="none"/>
              </w:rPr>
            </w:r>
          </w:p>
        </w:tc>
        <w:tc>
          <w:tcPr>
            <w:tcW w:w="976" w:type="dxa"/>
            <w:vAlign w:val="center"/>
            <w:textDirection w:val="lrTb"/>
            <w:noWrap/>
          </w:tcPr>
          <w:p>
            <w:pPr>
              <w:jc w:val="center"/>
              <w:spacing w:before="264" w:line="288" w:lineRule="auto"/>
              <w:rPr>
                <w:rFonts w:hint="eastAsia" w:ascii="宋体" w:hAnsi="宋体" w:eastAsia="宋体" w:cs="宋体"/>
                <w:b/>
                <w:bCs/>
                <w:color w:val="000000" w:themeColor="text1"/>
                <w:spacing w:val="-2"/>
                <w:sz w:val="18"/>
                <w:szCs w:val="18"/>
                <w:highlight w:val="none"/>
              </w:rPr>
            </w:pPr>
            <w:r>
              <w:rPr>
                <w:rFonts w:hint="eastAsia" w:ascii="宋体" w:hAnsi="宋体" w:eastAsia="宋体" w:cs="宋体"/>
                <w:b/>
                <w:bCs/>
                <w:color w:val="000000" w:themeColor="text1"/>
                <w:spacing w:val="-2"/>
                <w:sz w:val="18"/>
                <w:szCs w:val="18"/>
                <w:highlight w:val="none"/>
              </w:rPr>
              <w:t xml:space="preserve">评审因素</w:t>
            </w:r>
            <w:r>
              <w:rPr>
                <w:color w:val="000000" w:themeColor="text1"/>
                <w:highlight w:val="none"/>
              </w:rPr>
            </w:r>
          </w:p>
        </w:tc>
        <w:tc>
          <w:tcPr>
            <w:tcW w:w="6630" w:type="dxa"/>
            <w:vAlign w:val="center"/>
            <w:textDirection w:val="lrTb"/>
            <w:noWrap/>
          </w:tcPr>
          <w:p>
            <w:pPr>
              <w:jc w:val="center"/>
              <w:spacing w:before="264" w:line="288" w:lineRule="auto"/>
              <w:rPr>
                <w:rFonts w:hint="eastAsia" w:ascii="宋体" w:hAnsi="宋体" w:eastAsia="宋体" w:cs="宋体"/>
                <w:b/>
                <w:bCs/>
                <w:color w:val="000000" w:themeColor="text1"/>
                <w:spacing w:val="-2"/>
                <w:sz w:val="18"/>
                <w:szCs w:val="18"/>
                <w:highlight w:val="none"/>
              </w:rPr>
            </w:pPr>
            <w:r>
              <w:rPr>
                <w:rFonts w:hint="eastAsia" w:ascii="宋体" w:hAnsi="宋体" w:eastAsia="宋体" w:cs="宋体"/>
                <w:b/>
                <w:bCs/>
                <w:color w:val="000000" w:themeColor="text1"/>
                <w:spacing w:val="-2"/>
                <w:sz w:val="18"/>
                <w:szCs w:val="18"/>
                <w:highlight w:val="none"/>
              </w:rPr>
              <w:t xml:space="preserve">评审细则</w:t>
            </w:r>
            <w:r>
              <w:rPr>
                <w:color w:val="000000" w:themeColor="text1"/>
                <w:highlight w:val="none"/>
              </w:rPr>
            </w:r>
          </w:p>
        </w:tc>
        <w:tc>
          <w:tcPr>
            <w:tcW w:w="645" w:type="dxa"/>
            <w:vAlign w:val="center"/>
            <w:textDirection w:val="lrTb"/>
            <w:noWrap/>
          </w:tcPr>
          <w:p>
            <w:pPr>
              <w:jc w:val="center"/>
              <w:spacing w:before="264" w:line="288" w:lineRule="auto"/>
              <w:rPr>
                <w:rFonts w:hint="eastAsia" w:ascii="宋体" w:hAnsi="宋体" w:eastAsia="宋体" w:cs="宋体"/>
                <w:b/>
                <w:bCs/>
                <w:color w:val="000000" w:themeColor="text1"/>
                <w:spacing w:val="-2"/>
                <w:sz w:val="18"/>
                <w:szCs w:val="18"/>
                <w:highlight w:val="none"/>
              </w:rPr>
            </w:pPr>
            <w:r>
              <w:rPr>
                <w:rFonts w:hint="eastAsia" w:ascii="宋体" w:hAnsi="宋体" w:eastAsia="宋体" w:cs="宋体"/>
                <w:b/>
                <w:bCs/>
                <w:color w:val="000000" w:themeColor="text1"/>
                <w:spacing w:val="-2"/>
                <w:sz w:val="18"/>
                <w:szCs w:val="18"/>
                <w:highlight w:val="none"/>
              </w:rPr>
              <w:t xml:space="preserve">分值</w:t>
            </w:r>
            <w:r>
              <w:rPr>
                <w:color w:val="000000" w:themeColor="text1"/>
                <w:highlight w:val="none"/>
              </w:rPr>
            </w:r>
          </w:p>
        </w:tc>
        <w:tc>
          <w:tcPr>
            <w:tcW w:w="954" w:type="dxa"/>
            <w:vAlign w:val="center"/>
            <w:textDirection w:val="lrTb"/>
            <w:noWrap/>
          </w:tcPr>
          <w:p>
            <w:pPr>
              <w:jc w:val="center"/>
              <w:spacing w:before="264" w:line="288" w:lineRule="auto"/>
              <w:rPr>
                <w:rFonts w:hint="eastAsia" w:ascii="宋体" w:hAnsi="宋体" w:eastAsia="宋体" w:cs="宋体"/>
                <w:b/>
                <w:bCs/>
                <w:color w:val="000000" w:themeColor="text1"/>
                <w:spacing w:val="-2"/>
                <w:sz w:val="18"/>
                <w:szCs w:val="18"/>
                <w:highlight w:val="none"/>
              </w:rPr>
            </w:pPr>
            <w:r>
              <w:rPr>
                <w:rFonts w:hint="eastAsia" w:ascii="宋体" w:hAnsi="宋体" w:eastAsia="宋体" w:cs="宋体"/>
                <w:b/>
                <w:bCs/>
                <w:color w:val="000000" w:themeColor="text1"/>
                <w:spacing w:val="-2"/>
                <w:sz w:val="18"/>
                <w:szCs w:val="18"/>
                <w:highlight w:val="none"/>
              </w:rPr>
              <w:t xml:space="preserve">类型</w:t>
            </w:r>
            <w:r>
              <w:rPr>
                <w:color w:val="000000" w:themeColor="text1"/>
                <w:highlight w:val="none"/>
              </w:rPr>
            </w:r>
          </w:p>
        </w:tc>
      </w:tr>
      <w:tr>
        <w:trPr>
          <w:trHeight w:val="336"/>
        </w:trPr>
        <w:tc>
          <w:tcPr>
            <w:gridSpan w:val="5"/>
            <w:tcW w:w="9639" w:type="dxa"/>
            <w:vAlign w:val="center"/>
            <w:textDirection w:val="lrTb"/>
            <w:noWrap/>
          </w:tcPr>
          <w:p>
            <w:pPr>
              <w:ind w:left="114"/>
              <w:jc w:val="center"/>
              <w:spacing w:before="122" w:line="288"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pacing w:val="-3"/>
                <w:sz w:val="18"/>
                <w:szCs w:val="18"/>
                <w:highlight w:val="none"/>
              </w:rPr>
              <w:t xml:space="preserve">1价</w:t>
            </w:r>
            <w:r>
              <w:rPr>
                <w:rFonts w:hint="eastAsia" w:ascii="宋体" w:hAnsi="宋体" w:eastAsia="宋体" w:cs="宋体"/>
                <w:b/>
                <w:bCs/>
                <w:color w:val="000000" w:themeColor="text1"/>
                <w:spacing w:val="-2"/>
                <w:sz w:val="18"/>
                <w:szCs w:val="18"/>
                <w:highlight w:val="none"/>
              </w:rPr>
              <w:t xml:space="preserve">格</w:t>
            </w:r>
            <w:r>
              <w:rPr>
                <w:color w:val="000000" w:themeColor="text1"/>
                <w:highlight w:val="none"/>
              </w:rPr>
            </w:r>
          </w:p>
        </w:tc>
      </w:tr>
      <w:tr>
        <w:trPr>
          <w:trHeight w:val="1030"/>
        </w:trPr>
        <w:tc>
          <w:tcPr>
            <w:tcW w:w="434"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6"/>
                <w:sz w:val="18"/>
                <w:szCs w:val="18"/>
                <w:highlight w:val="none"/>
              </w:rPr>
              <w:t xml:space="preserve">1</w:t>
            </w:r>
            <w:r>
              <w:rPr>
                <w:rFonts w:hint="eastAsia" w:ascii="宋体" w:hAnsi="宋体" w:eastAsia="宋体" w:cs="宋体"/>
                <w:color w:val="000000" w:themeColor="text1"/>
                <w:spacing w:val="-5"/>
                <w:sz w:val="18"/>
                <w:szCs w:val="18"/>
                <w:highlight w:val="none"/>
              </w:rPr>
              <w:t xml:space="preserve">.1</w:t>
            </w:r>
            <w:r>
              <w:rPr>
                <w:color w:val="000000" w:themeColor="text1"/>
                <w:highlight w:val="none"/>
              </w:rPr>
            </w:r>
          </w:p>
        </w:tc>
        <w:tc>
          <w:tcPr>
            <w:tcW w:w="976"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2"/>
                <w:sz w:val="18"/>
                <w:szCs w:val="18"/>
                <w:highlight w:val="none"/>
              </w:rPr>
              <w:t xml:space="preserve">价格分</w:t>
            </w:r>
            <w:r>
              <w:rPr>
                <w:color w:val="000000" w:themeColor="text1"/>
                <w:highlight w:val="none"/>
              </w:rPr>
            </w:r>
          </w:p>
        </w:tc>
        <w:tc>
          <w:tcPr>
            <w:tcW w:w="6630" w:type="dxa"/>
            <w:vAlign w:val="center"/>
            <w:textDirection w:val="lrTb"/>
            <w:noWrap/>
          </w:tcPr>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color w:val="000000" w:themeColor="text1"/>
                <w:highlight w:val="none"/>
              </w:rPr>
            </w:r>
          </w:p>
        </w:tc>
        <w:tc>
          <w:tcPr>
            <w:tcW w:w="645" w:type="dxa"/>
            <w:vAlign w:val="center"/>
            <w:textDirection w:val="lrTb"/>
            <w:noWrap/>
          </w:tcPr>
          <w:p>
            <w:pPr>
              <w:jc w:val="center"/>
              <w:spacing w:before="69"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30</w:t>
            </w:r>
            <w:r>
              <w:rPr>
                <w:color w:val="000000" w:themeColor="text1"/>
                <w:highlight w:val="none"/>
              </w:rPr>
            </w:r>
          </w:p>
        </w:tc>
        <w:tc>
          <w:tcPr>
            <w:tcW w:w="954" w:type="dxa"/>
            <w:vAlign w:val="center"/>
            <w:textDirection w:val="lrTb"/>
            <w:noWrap/>
          </w:tcPr>
          <w:p>
            <w:pPr>
              <w:jc w:val="center"/>
              <w:spacing w:before="258"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价格分</w:t>
            </w:r>
            <w:r>
              <w:rPr>
                <w:color w:val="000000" w:themeColor="text1"/>
                <w:highlight w:val="none"/>
              </w:rPr>
            </w:r>
          </w:p>
        </w:tc>
      </w:tr>
      <w:tr>
        <w:trPr>
          <w:trHeight w:val="254"/>
        </w:trPr>
        <w:tc>
          <w:tcPr>
            <w:gridSpan w:val="5"/>
            <w:tcW w:w="9639" w:type="dxa"/>
            <w:vAlign w:val="center"/>
            <w:textDirection w:val="lrTb"/>
            <w:noWrap/>
          </w:tcPr>
          <w:p>
            <w:pPr>
              <w:ind w:left="114"/>
              <w:jc w:val="center"/>
              <w:spacing w:before="123" w:line="288"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pacing w:val="-3"/>
                <w:sz w:val="18"/>
                <w:szCs w:val="18"/>
                <w:highlight w:val="none"/>
              </w:rPr>
              <w:t xml:space="preserve">2技术</w:t>
            </w:r>
            <w:r>
              <w:rPr>
                <w:color w:val="000000" w:themeColor="text1"/>
                <w:highlight w:val="none"/>
              </w:rPr>
            </w:r>
          </w:p>
        </w:tc>
      </w:tr>
      <w:tr>
        <w:trPr>
          <w:trHeight w:val="90"/>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2.1</w:t>
            </w:r>
            <w:r>
              <w:rPr>
                <w:color w:val="000000" w:themeColor="text1"/>
                <w:highlight w:val="none"/>
              </w:rPr>
            </w:r>
          </w:p>
        </w:tc>
        <w:tc>
          <w:tcPr>
            <w:tcW w:w="976" w:type="dxa"/>
            <w:vAlign w:val="center"/>
            <w:textDirection w:val="lrTb"/>
            <w:noWrap/>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产品功能、性能、配置要求</w:t>
            </w:r>
            <w:r>
              <w:rPr>
                <w:color w:val="000000" w:themeColor="text1"/>
                <w:highlight w:val="none"/>
              </w:rPr>
            </w:r>
          </w:p>
        </w:tc>
        <w:tc>
          <w:tcPr>
            <w:tcW w:w="6630" w:type="dxa"/>
            <w:vAlign w:val="center"/>
            <w:textDirection w:val="lrTb"/>
            <w:noWrap/>
          </w:tcPr>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产品技术参数全部满足招标要求的得满分，打★指标为必须满足项，如有负偏离将作为无效投标，打▲指标为重要指标，有1项负偏离扣2分，其余指标有1项负偏离扣1分，扣完为止。</w:t>
            </w:r>
            <w:r>
              <w:rPr>
                <w:color w:val="000000" w:themeColor="text1"/>
                <w:highlight w:val="none"/>
              </w:rPr>
            </w:r>
          </w:p>
        </w:tc>
        <w:tc>
          <w:tcPr>
            <w:tcW w:w="645" w:type="dxa"/>
            <w:vAlign w:val="center"/>
            <w:textDirection w:val="lrTb"/>
            <w:noWrap/>
          </w:tcPr>
          <w:p>
            <w:pPr>
              <w:jc w:val="center"/>
              <w:spacing w:before="68" w:line="288" w:lineRule="auto"/>
              <w:rPr>
                <w:rFonts w:hint="default"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23</w:t>
            </w:r>
            <w:r>
              <w:rPr>
                <w:color w:val="000000" w:themeColor="text1"/>
                <w:highlight w:val="none"/>
              </w:rPr>
            </w:r>
          </w:p>
        </w:tc>
        <w:tc>
          <w:tcPr>
            <w:tcW w:w="954"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6"/>
                <w:sz w:val="18"/>
                <w:szCs w:val="18"/>
                <w:highlight w:val="none"/>
              </w:rPr>
              <w:t xml:space="preserve">客</w:t>
            </w:r>
            <w:r>
              <w:rPr>
                <w:rFonts w:hint="eastAsia" w:ascii="宋体" w:hAnsi="宋体" w:eastAsia="宋体" w:cs="宋体"/>
                <w:color w:val="000000" w:themeColor="text1"/>
                <w:spacing w:val="-4"/>
                <w:sz w:val="18"/>
                <w:szCs w:val="18"/>
                <w:highlight w:val="none"/>
              </w:rPr>
              <w:t xml:space="preserve">观分</w:t>
            </w:r>
            <w:r>
              <w:rPr>
                <w:color w:val="000000" w:themeColor="text1"/>
                <w:highlight w:val="none"/>
              </w:rPr>
            </w:r>
          </w:p>
        </w:tc>
      </w:tr>
      <w:tr>
        <w:trPr>
          <w:trHeight w:val="90"/>
        </w:trPr>
        <w:tc>
          <w:tcPr>
            <w:tcW w:w="434" w:type="dxa"/>
            <w:vAlign w:val="center"/>
            <w:textDirection w:val="lrTb"/>
            <w:noWrap/>
          </w:tcPr>
          <w:p>
            <w:pPr>
              <w:ind w:left="0" w:right="0"/>
              <w:jc w:val="center"/>
              <w:keepLines w:val="0"/>
              <w:keepNext w:val="0"/>
              <w:spacing w:before="68" w:beforeAutospacing="0" w:after="0" w:afterAutospacing="0"/>
              <w:widowControl w:val="off"/>
              <w:rPr>
                <w:rFonts w:hint="eastAsia" w:ascii="宋体" w:hAnsi="宋体" w:eastAsia="宋体" w:cs="宋体"/>
                <w:color w:val="000000" w:themeColor="text1"/>
                <w:spacing w:val="-2"/>
                <w:sz w:val="18"/>
                <w:szCs w:val="18"/>
                <w:highlight w:val="none"/>
              </w:rPr>
              <w:suppressLineNumbers w:val="0"/>
            </w:pPr>
            <w:r>
              <w:rPr>
                <w:rFonts w:hint="eastAsia" w:ascii="宋体" w:hAnsi="宋体" w:eastAsia="宋体" w:cs="宋体"/>
                <w:color w:val="000000" w:themeColor="text1"/>
                <w:spacing w:val="-2"/>
                <w:sz w:val="18"/>
                <w:szCs w:val="18"/>
                <w:highlight w:val="none"/>
                <w:lang w:val="en-US" w:eastAsia="zh-CN" w:bidi="ar"/>
              </w:rPr>
              <w:t xml:space="preserve">2.2</w:t>
            </w:r>
            <w:r>
              <w:rPr>
                <w:color w:val="000000" w:themeColor="text1"/>
                <w:highlight w:val="none"/>
              </w:rPr>
            </w:r>
          </w:p>
        </w:tc>
        <w:tc>
          <w:tcPr>
            <w:tcW w:w="9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原材料检测报告</w:t>
            </w:r>
            <w:r>
              <w:rPr>
                <w:color w:val="000000" w:themeColor="text1"/>
                <w:highlight w:val="none"/>
              </w:rPr>
            </w:r>
          </w:p>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rPr>
            </w:r>
            <w:r>
              <w:rPr>
                <w:color w:val="000000" w:themeColor="text1"/>
                <w:highlight w:val="none"/>
              </w:rPr>
            </w:r>
          </w:p>
        </w:tc>
        <w:tc>
          <w:tcPr>
            <w:tcW w:w="6630"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投标人或所投产品制造商提供自2023年1月1日（以报告签发日期为准）以来，具有CMA标识的以下原材料检测报告，检测内容如下：</w:t>
            </w:r>
            <w:r>
              <w:rPr>
                <w:color w:val="000000" w:themeColor="text1"/>
                <w:highlight w:val="none"/>
              </w:rPr>
            </w:r>
          </w:p>
          <w:p>
            <w:pPr>
              <w:ind w:left="0" w:right="0"/>
              <w:jc w:val="left"/>
              <w:keepLines w:val="0"/>
              <w:keepNext w:val="0"/>
              <w:spacing w:before="0" w:beforeAutospacing="0" w:after="0" w:afterAutospacing="0"/>
              <w:widowControl w:val="off"/>
              <w:rPr>
                <w:rFonts w:hint="default" w:ascii="宋体" w:hAnsi="宋体" w:eastAsia="宋体" w:cs="宋体"/>
                <w:b/>
                <w:bCs/>
                <w:color w:val="000000" w:themeColor="text1"/>
                <w:sz w:val="18"/>
                <w:szCs w:val="18"/>
                <w:highlight w:val="none"/>
              </w:rPr>
              <w:suppressLineNumbers w:val="0"/>
            </w:pPr>
            <w:r>
              <w:rPr>
                <w:rFonts w:hint="eastAsia" w:ascii="宋体" w:hAnsi="宋体" w:eastAsia="宋体" w:cs="宋体"/>
                <w:b/>
                <w:bCs/>
                <w:color w:val="000000" w:themeColor="text1"/>
                <w:sz w:val="18"/>
                <w:szCs w:val="18"/>
                <w:highlight w:val="none"/>
                <w:lang w:val="en-US" w:eastAsia="zh-CN" w:bidi="ar"/>
              </w:rPr>
              <w:t xml:space="preserve">一、实木多层板</w:t>
            </w:r>
            <w:r>
              <w:rPr>
                <w:rFonts w:hint="eastAsia" w:ascii="宋体" w:hAnsi="宋体" w:cs="宋体"/>
                <w:b/>
                <w:bCs/>
                <w:color w:val="000000" w:themeColor="text1"/>
                <w:sz w:val="18"/>
                <w:szCs w:val="18"/>
                <w:highlight w:val="none"/>
                <w:lang w:val="en-US" w:eastAsia="zh-CN" w:bidi="ar"/>
              </w:rPr>
              <w:t xml:space="preserve"> (产品：使用实木多层板的家具）</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检测依据需包含GB/T 39600-2021《人造板及其制品甲醛释放量分级》、GB/T 35601-2024《绿色产品评价</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人造板和木质地板》，检测项目需包含：甲醛释放量(1m³气候箱法</w:t>
            </w:r>
            <w:r>
              <w:rPr>
                <w:rFonts w:hint="eastAsia" w:ascii="宋体" w:hAnsi="宋体" w:cs="宋体"/>
                <w:color w:val="000000" w:themeColor="text1"/>
                <w:sz w:val="18"/>
                <w:szCs w:val="18"/>
                <w:highlight w:val="none"/>
                <w:lang w:val="en-US" w:eastAsia="zh-CN" w:bidi="ar"/>
              </w:rPr>
              <w:t xml:space="preserve">)</w:t>
            </w:r>
            <w:r>
              <w:rPr>
                <w:rFonts w:hint="eastAsia" w:ascii="宋体" w:hAnsi="宋体" w:eastAsia="宋体" w:cs="宋体"/>
                <w:color w:val="000000" w:themeColor="text1"/>
                <w:sz w:val="18"/>
                <w:szCs w:val="18"/>
                <w:highlight w:val="none"/>
                <w:lang w:val="en-US" w:eastAsia="zh-CN" w:bidi="ar"/>
              </w:rPr>
              <w:t xml:space="preserve">≤0.011mg/m³；可溶性重金属(铅、镉、铬、汞)含量未检出。</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pStyle w:val="1037"/>
              <w:numPr>
                <w:ilvl w:val="0"/>
                <w:numId w:val="0"/>
              </w:numPr>
              <w:rPr>
                <w:rFonts w:hint="default"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lang w:val="en-US" w:eastAsia="zh-CN" w:bidi="ar"/>
              </w:rPr>
              <w:t xml:space="preserve">二、ABS桌面板</w:t>
            </w:r>
            <w:r>
              <w:rPr>
                <w:rFonts w:hint="eastAsia" w:ascii="宋体" w:hAnsi="宋体" w:cs="宋体"/>
                <w:b/>
                <w:bCs/>
                <w:color w:val="000000" w:themeColor="text1"/>
                <w:sz w:val="18"/>
                <w:szCs w:val="18"/>
                <w:highlight w:val="none"/>
                <w:lang w:val="en-US" w:eastAsia="zh-CN" w:bidi="ar"/>
              </w:rPr>
              <w:t xml:space="preserve"> (产品：小学学生课桌椅）</w:t>
            </w:r>
            <w:r>
              <w:rPr>
                <w:color w:val="000000" w:themeColor="text1"/>
                <w:highlight w:val="none"/>
              </w:rPr>
            </w:r>
          </w:p>
          <w:p>
            <w:pPr>
              <w:pStyle w:val="1037"/>
              <w:numPr>
                <w:ilvl w:val="0"/>
                <w:numId w:val="0"/>
              </w:num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检测依据：GB/T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1043.1-2008</w:t>
            </w:r>
            <w:r>
              <w:rPr>
                <w:rFonts w:hint="eastAsia" w:ascii="宋体" w:hAnsi="宋体" w:cs="宋体"/>
                <w:color w:val="000000" w:themeColor="text1"/>
                <w:sz w:val="18"/>
                <w:szCs w:val="18"/>
                <w:highlight w:val="none"/>
                <w:lang w:val="en-US" w:eastAsia="zh-CN" w:bidi="ar"/>
              </w:rPr>
              <w:t xml:space="preserve"> </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塑料简支梁冲击性能的测定第1部分</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：非仪器化冲击试验、GB/T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16422.2-2022</w:t>
            </w:r>
            <w:r>
              <w:rPr>
                <w:rFonts w:hint="eastAsia" w:ascii="宋体" w:hAnsi="宋体" w:cs="宋体"/>
                <w:color w:val="000000" w:themeColor="text1"/>
                <w:sz w:val="18"/>
                <w:szCs w:val="18"/>
                <w:highlight w:val="none"/>
                <w:lang w:val="en-US" w:eastAsia="zh-CN" w:bidi="ar"/>
              </w:rPr>
              <w:t xml:space="preserve"> </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塑料实验室光源暴露试验方法第2部分</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:氙弧灯；检测项目需包含：经不少于</w:t>
            </w:r>
            <w:r>
              <w:rPr>
                <w:rFonts w:hint="eastAsia" w:ascii="宋体" w:hAnsi="宋体" w:cs="宋体"/>
                <w:color w:val="000000" w:themeColor="text1"/>
                <w:sz w:val="18"/>
                <w:szCs w:val="18"/>
                <w:highlight w:val="none"/>
                <w:lang w:val="en-US" w:eastAsia="zh-CN" w:bidi="ar"/>
              </w:rPr>
              <w:t xml:space="preserve">3</w:t>
            </w:r>
            <w:r>
              <w:rPr>
                <w:rFonts w:hint="eastAsia" w:ascii="宋体" w:hAnsi="宋体" w:eastAsia="宋体" w:cs="宋体"/>
                <w:color w:val="000000" w:themeColor="text1"/>
                <w:sz w:val="18"/>
                <w:szCs w:val="18"/>
                <w:highlight w:val="none"/>
                <w:lang w:val="en-US" w:eastAsia="zh-CN" w:bidi="ar"/>
              </w:rPr>
              <w:t xml:space="preserve">00小时氙弧灯照射，老化后冲击能量不少于5J不破坏，检测结果：合格或符合要求；</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pStyle w:val="1037"/>
              <w:numPr>
                <w:ilvl w:val="0"/>
                <w:numId w:val="0"/>
              </w:numPr>
              <w:rPr>
                <w:rFonts w:hint="eastAsia" w:ascii="宋体" w:hAnsi="宋体" w:eastAsia="宋体" w:cs="宋体"/>
                <w:b/>
                <w:bCs/>
                <w:color w:val="000000" w:themeColor="text1"/>
                <w:sz w:val="18"/>
                <w:szCs w:val="18"/>
                <w:highlight w:val="none"/>
              </w:rPr>
            </w:pPr>
            <w:r>
              <w:rPr>
                <w:rFonts w:hint="eastAsia" w:ascii="宋体" w:hAnsi="宋体" w:cs="宋体"/>
                <w:b/>
                <w:bCs/>
                <w:color w:val="000000" w:themeColor="text1"/>
                <w:sz w:val="18"/>
                <w:szCs w:val="18"/>
                <w:highlight w:val="none"/>
                <w:lang w:val="en-US" w:eastAsia="zh-CN" w:bidi="ar"/>
              </w:rPr>
              <w:t xml:space="preserve">三、</w:t>
            </w:r>
            <w:r>
              <w:rPr>
                <w:rFonts w:hint="eastAsia" w:ascii="宋体" w:hAnsi="宋体" w:eastAsia="宋体" w:cs="宋体"/>
                <w:b/>
                <w:bCs/>
                <w:color w:val="000000" w:themeColor="text1"/>
                <w:sz w:val="18"/>
                <w:szCs w:val="18"/>
                <w:highlight w:val="none"/>
                <w:lang w:val="en-US" w:eastAsia="zh-CN" w:bidi="ar"/>
              </w:rPr>
              <w:t xml:space="preserve">PP座靠板</w:t>
            </w:r>
            <w:r>
              <w:rPr>
                <w:rFonts w:hint="eastAsia" w:ascii="宋体" w:hAnsi="宋体" w:cs="宋体"/>
                <w:b/>
                <w:bCs/>
                <w:color w:val="000000" w:themeColor="text1"/>
                <w:sz w:val="18"/>
                <w:szCs w:val="18"/>
                <w:highlight w:val="none"/>
                <w:lang w:val="en-US" w:eastAsia="zh-CN" w:bidi="ar"/>
              </w:rPr>
              <w:t xml:space="preserve"> (产品：小学学生课桌椅）</w:t>
            </w:r>
            <w:r>
              <w:rPr>
                <w:color w:val="000000" w:themeColor="text1"/>
                <w:highlight w:val="none"/>
              </w:rPr>
            </w:r>
          </w:p>
          <w:p>
            <w:pPr>
              <w:pStyle w:val="1037"/>
              <w:numPr>
                <w:ilvl w:val="0"/>
                <w:numId w:val="0"/>
              </w:num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检测依据：GB/T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1043.1-2008</w:t>
            </w:r>
            <w:r>
              <w:rPr>
                <w:rFonts w:hint="eastAsia" w:ascii="宋体" w:hAnsi="宋体" w:cs="宋体"/>
                <w:color w:val="000000" w:themeColor="text1"/>
                <w:sz w:val="18"/>
                <w:szCs w:val="18"/>
                <w:highlight w:val="none"/>
                <w:lang w:val="en-US" w:eastAsia="zh-CN" w:bidi="ar"/>
              </w:rPr>
              <w:t xml:space="preserve"> </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塑料简支梁冲击性能的测定第1部分</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：非仪器化冲击试验、GB/T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16422.2-2022</w:t>
            </w:r>
            <w:r>
              <w:rPr>
                <w:rFonts w:hint="eastAsia" w:ascii="宋体" w:hAnsi="宋体" w:cs="宋体"/>
                <w:color w:val="000000" w:themeColor="text1"/>
                <w:sz w:val="18"/>
                <w:szCs w:val="18"/>
                <w:highlight w:val="none"/>
                <w:lang w:val="en-US" w:eastAsia="zh-CN" w:bidi="ar"/>
              </w:rPr>
              <w:t xml:space="preserve"> </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塑</w:t>
            </w:r>
            <w:r>
              <w:rPr>
                <w:rFonts w:hint="eastAsia" w:ascii="宋体" w:hAnsi="宋体" w:cs="宋体"/>
                <w:color w:val="000000" w:themeColor="text1"/>
                <w:sz w:val="18"/>
                <w:szCs w:val="18"/>
                <w:highlight w:val="none"/>
                <w:lang w:val="en-US" w:eastAsia="zh-CN" w:bidi="ar"/>
              </w:rPr>
              <w:t xml:space="preserve">料</w:t>
            </w:r>
            <w:r>
              <w:rPr>
                <w:rFonts w:hint="eastAsia" w:ascii="宋体" w:hAnsi="宋体" w:eastAsia="宋体" w:cs="宋体"/>
                <w:color w:val="000000" w:themeColor="text1"/>
                <w:sz w:val="18"/>
                <w:szCs w:val="18"/>
                <w:highlight w:val="none"/>
                <w:lang w:val="en-US" w:eastAsia="zh-CN" w:bidi="ar"/>
              </w:rPr>
              <w:t xml:space="preserve">实验室光源暴露试验方法第2部分</w:t>
            </w:r>
            <w:r>
              <w:rPr>
                <w:rFonts w:ascii="Segoe UI" w:hAnsi="Segoe UI" w:eastAsia="Segoe UI" w:cs="Segoe UI"/>
                <w:i w:val="0"/>
                <w:iCs w:val="0"/>
                <w:caps w:val="0"/>
                <w:color w:val="000000" w:themeColor="text1"/>
                <w:spacing w:val="0"/>
                <w:sz w:val="15"/>
                <w:szCs w:val="15"/>
                <w:highlight w:val="none"/>
                <w:shd w:val="clear" w:color="auto" w:fill="ffffff"/>
              </w:rPr>
              <w:t xml:space="preserve">》</w:t>
            </w:r>
            <w:r>
              <w:rPr>
                <w:rFonts w:hint="eastAsia" w:ascii="宋体" w:hAnsi="宋体" w:eastAsia="宋体" w:cs="宋体"/>
                <w:color w:val="000000" w:themeColor="text1"/>
                <w:sz w:val="18"/>
                <w:szCs w:val="18"/>
                <w:highlight w:val="none"/>
                <w:lang w:val="en-US" w:eastAsia="zh-CN" w:bidi="ar"/>
              </w:rPr>
              <w:t xml:space="preserve">:氙弧灯，检测项目需包含：经不少于</w:t>
            </w:r>
            <w:r>
              <w:rPr>
                <w:rFonts w:hint="eastAsia" w:ascii="宋体" w:hAnsi="宋体" w:cs="宋体"/>
                <w:color w:val="000000" w:themeColor="text1"/>
                <w:sz w:val="18"/>
                <w:szCs w:val="18"/>
                <w:highlight w:val="none"/>
                <w:lang w:val="en-US" w:eastAsia="zh-CN" w:bidi="ar"/>
              </w:rPr>
              <w:t xml:space="preserve">3</w:t>
            </w:r>
            <w:r>
              <w:rPr>
                <w:rFonts w:hint="eastAsia" w:ascii="宋体" w:hAnsi="宋体" w:eastAsia="宋体" w:cs="宋体"/>
                <w:color w:val="000000" w:themeColor="text1"/>
                <w:sz w:val="18"/>
                <w:szCs w:val="18"/>
                <w:highlight w:val="none"/>
                <w:lang w:val="en-US" w:eastAsia="zh-CN" w:bidi="ar"/>
              </w:rPr>
              <w:t xml:space="preserve">00小时氙弧灯照射，老化后冲击能量不少于5J不破坏，检测结果：合格或符合要求；</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pStyle w:val="1037"/>
              <w:numPr>
                <w:ilvl w:val="0"/>
                <w:numId w:val="0"/>
              </w:numPr>
              <w:rPr>
                <w:rFonts w:hint="eastAsia" w:ascii="宋体" w:hAnsi="宋体" w:eastAsia="宋体" w:cs="宋体"/>
                <w:b/>
                <w:bCs/>
                <w:color w:val="000000" w:themeColor="text1"/>
                <w:sz w:val="18"/>
                <w:szCs w:val="18"/>
                <w:highlight w:val="none"/>
              </w:rPr>
            </w:pPr>
            <w:r>
              <w:rPr>
                <w:rFonts w:hint="eastAsia" w:ascii="宋体" w:hAnsi="宋体" w:cs="宋体"/>
                <w:b/>
                <w:bCs/>
                <w:color w:val="000000" w:themeColor="text1"/>
                <w:sz w:val="18"/>
                <w:szCs w:val="18"/>
                <w:highlight w:val="none"/>
                <w:lang w:val="en-US" w:eastAsia="zh-CN" w:bidi="ar"/>
              </w:rPr>
              <w:t xml:space="preserve">四、</w:t>
            </w:r>
            <w:r>
              <w:rPr>
                <w:rFonts w:hint="eastAsia" w:ascii="宋体" w:hAnsi="宋体" w:eastAsia="宋体" w:cs="宋体"/>
                <w:b/>
                <w:bCs/>
                <w:color w:val="000000" w:themeColor="text1"/>
                <w:sz w:val="18"/>
                <w:szCs w:val="18"/>
                <w:highlight w:val="none"/>
                <w:lang w:val="en-US" w:eastAsia="zh-CN" w:bidi="ar"/>
              </w:rPr>
              <w:t xml:space="preserve">钢管</w:t>
            </w:r>
            <w:r>
              <w:rPr>
                <w:rFonts w:hint="eastAsia" w:ascii="宋体" w:hAnsi="宋体" w:cs="宋体"/>
                <w:b/>
                <w:bCs/>
                <w:color w:val="000000" w:themeColor="text1"/>
                <w:sz w:val="18"/>
                <w:szCs w:val="18"/>
                <w:highlight w:val="none"/>
                <w:lang w:val="en-US" w:eastAsia="zh-CN" w:bidi="ar"/>
              </w:rPr>
              <w:t xml:space="preserve">(产品：小学学生课桌椅）</w:t>
            </w:r>
            <w:r>
              <w:rPr>
                <w:color w:val="000000" w:themeColor="text1"/>
                <w:highlight w:val="none"/>
              </w:rPr>
            </w:r>
          </w:p>
          <w:p>
            <w:pPr>
              <w:pStyle w:val="1037"/>
              <w:numPr>
                <w:ilvl w:val="0"/>
                <w:numId w:val="0"/>
              </w:num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检测依据：GB/T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3325-2024《金属家具通用技术条件》、GB/T</w:t>
            </w:r>
            <w:r>
              <w:rPr>
                <w:rFonts w:hint="eastAsia" w:ascii="宋体" w:hAnsi="宋体" w:cs="宋体"/>
                <w:color w:val="000000" w:themeColor="text1"/>
                <w:sz w:val="18"/>
                <w:szCs w:val="18"/>
                <w:highlight w:val="none"/>
                <w:lang w:val="en-US" w:eastAsia="zh-CN" w:bidi="ar"/>
              </w:rPr>
              <w:t xml:space="preserve"> </w:t>
            </w:r>
            <w:r>
              <w:rPr>
                <w:rFonts w:hint="eastAsia" w:ascii="宋体" w:hAnsi="宋体" w:eastAsia="宋体" w:cs="宋体"/>
                <w:color w:val="000000" w:themeColor="text1"/>
                <w:sz w:val="18"/>
                <w:szCs w:val="18"/>
                <w:highlight w:val="none"/>
                <w:lang w:val="en-US" w:eastAsia="zh-CN" w:bidi="ar"/>
              </w:rPr>
              <w:t xml:space="preserve">700-2006《碳素结构钢》，检测项目需包含：金属喷漆(塑)涂层</w:t>
            </w:r>
            <w:r>
              <w:rPr>
                <w:rFonts w:hint="eastAsia" w:ascii="宋体" w:hAnsi="宋体" w:cs="宋体"/>
                <w:color w:val="000000" w:themeColor="text1"/>
                <w:sz w:val="18"/>
                <w:szCs w:val="18"/>
                <w:highlight w:val="none"/>
                <w:lang w:val="en-US" w:eastAsia="zh-CN" w:bidi="ar"/>
              </w:rPr>
              <w:t xml:space="preserve">、</w:t>
            </w:r>
            <w:r>
              <w:rPr>
                <w:rFonts w:hint="eastAsia" w:ascii="宋体" w:hAnsi="宋体" w:eastAsia="宋体" w:cs="宋体"/>
                <w:color w:val="000000" w:themeColor="text1"/>
                <w:sz w:val="18"/>
                <w:szCs w:val="18"/>
                <w:highlight w:val="none"/>
                <w:lang w:val="en-US" w:eastAsia="zh-CN" w:bidi="ar"/>
              </w:rPr>
              <w:t xml:space="preserve">力学性能。检测结果：合格或符合要求。</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pStyle w:val="1037"/>
              <w:ind w:left="0" w:firstLine="0"/>
              <w:jc w:val="left"/>
              <w:rPr>
                <w:rFonts w:hint="default"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bidi="ar"/>
              </w:rPr>
              <w:t xml:space="preserve">本项最多得4分。</w:t>
            </w:r>
            <w:r>
              <w:rPr>
                <w:color w:val="000000" w:themeColor="text1"/>
                <w:highlight w:val="none"/>
              </w:rPr>
            </w:r>
          </w:p>
          <w:p>
            <w:pPr>
              <w:pStyle w:val="1037"/>
              <w:numPr>
                <w:ilvl w:val="0"/>
                <w:numId w:val="0"/>
              </w:num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r>
            <w:r>
              <w:rPr>
                <w:color w:val="000000" w:themeColor="text1"/>
                <w:highlight w:val="none"/>
              </w:rPr>
            </w:r>
          </w:p>
          <w:p>
            <w:pPr>
              <w:pStyle w:val="1037"/>
              <w:numPr>
                <w:ilvl w:val="0"/>
                <w:numId w:val="0"/>
              </w:numPr>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color w:val="000000" w:themeColor="text1"/>
                <w:highlight w:val="none"/>
              </w:rPr>
            </w:r>
          </w:p>
          <w:p>
            <w:pPr>
              <w:pStyle w:val="1037"/>
              <w:numPr>
                <w:ilvl w:val="0"/>
                <w:numId w:val="0"/>
              </w:numPr>
              <w:rPr>
                <w:rFonts w:hint="default" w:ascii="宋体" w:hAnsi="宋体" w:eastAsia="宋体" w:cs="宋体"/>
                <w:color w:val="000000" w:themeColor="text1"/>
                <w:sz w:val="18"/>
                <w:szCs w:val="18"/>
                <w:highlight w:val="none"/>
              </w:rPr>
            </w:pPr>
            <w:r>
              <w:rPr>
                <w:rFonts w:hint="default" w:ascii="宋体" w:hAnsi="宋体" w:eastAsia="宋体" w:cs="宋体"/>
                <w:color w:val="000000" w:themeColor="text1"/>
                <w:sz w:val="18"/>
                <w:szCs w:val="18"/>
                <w:highlight w:val="none"/>
                <w:lang w:val="en-US" w:eastAsia="zh-CN" w:bidi="ar"/>
              </w:rPr>
            </w:r>
            <w:r>
              <w:rPr>
                <w:color w:val="000000" w:themeColor="text1"/>
                <w:highlight w:val="none"/>
              </w:rPr>
            </w:r>
          </w:p>
        </w:tc>
        <w:tc>
          <w:tcPr>
            <w:tcW w:w="645" w:type="dxa"/>
            <w:vAlign w:val="center"/>
            <w:textDirection w:val="lrTb"/>
            <w:noWrap/>
          </w:tcPr>
          <w:p>
            <w:pPr>
              <w:ind w:left="0" w:right="0"/>
              <w:jc w:val="center"/>
              <w:keepLines w:val="0"/>
              <w:keepNext w:val="0"/>
              <w:spacing w:before="68" w:beforeAutospacing="0" w:after="0" w:afterAutospacing="0"/>
              <w:widowControl w:val="off"/>
              <w:rPr>
                <w:rFonts w:hint="default" w:ascii="宋体" w:hAnsi="宋体" w:eastAsia="宋体" w:cs="宋体"/>
                <w:color w:val="000000" w:themeColor="text1"/>
                <w:sz w:val="18"/>
                <w:szCs w:val="18"/>
                <w:highlight w:val="none"/>
              </w:rPr>
              <w:suppressLineNumbers w:val="0"/>
            </w:pPr>
            <w:r>
              <w:rPr>
                <w:rFonts w:hint="eastAsia" w:ascii="宋体" w:hAnsi="宋体" w:cs="宋体"/>
                <w:color w:val="000000" w:themeColor="text1"/>
                <w:sz w:val="18"/>
                <w:szCs w:val="18"/>
                <w:highlight w:val="none"/>
                <w:lang w:val="en-US" w:eastAsia="zh-CN" w:bidi="ar"/>
              </w:rPr>
              <w:t xml:space="preserve">4</w:t>
            </w:r>
            <w:r>
              <w:rPr>
                <w:color w:val="000000" w:themeColor="text1"/>
                <w:highlight w:val="none"/>
              </w:rPr>
            </w:r>
          </w:p>
        </w:tc>
        <w:tc>
          <w:tcPr>
            <w:tcW w:w="954" w:type="dxa"/>
            <w:vAlign w:val="center"/>
            <w:textDirection w:val="lrTb"/>
            <w:noWrap/>
          </w:tcPr>
          <w:p>
            <w:pPr>
              <w:ind w:left="0" w:right="0"/>
              <w:jc w:val="center"/>
              <w:keepLines w:val="0"/>
              <w:keepNext w:val="0"/>
              <w:spacing w:before="68" w:beforeAutospacing="0" w:after="0" w:afterAutospacing="0"/>
              <w:widowControl w:val="off"/>
              <w:rPr>
                <w:rFonts w:hint="eastAsia" w:ascii="宋体" w:hAnsi="宋体" w:eastAsia="宋体" w:cs="宋体"/>
                <w:color w:val="000000" w:themeColor="text1"/>
                <w:spacing w:val="-6"/>
                <w:sz w:val="18"/>
                <w:szCs w:val="18"/>
                <w:highlight w:val="none"/>
              </w:rPr>
              <w:suppressLineNumbers w:val="0"/>
            </w:pPr>
            <w:r>
              <w:rPr>
                <w:rFonts w:hint="eastAsia" w:ascii="宋体" w:hAnsi="宋体" w:eastAsia="宋体" w:cs="宋体"/>
                <w:color w:val="000000" w:themeColor="text1"/>
                <w:spacing w:val="-6"/>
                <w:sz w:val="18"/>
                <w:szCs w:val="18"/>
                <w:highlight w:val="none"/>
                <w:lang w:val="en-US" w:eastAsia="zh-CN" w:bidi="ar"/>
              </w:rPr>
              <w:t xml:space="preserve">客</w:t>
            </w:r>
            <w:r>
              <w:rPr>
                <w:rFonts w:hint="eastAsia" w:ascii="宋体" w:hAnsi="宋体" w:eastAsia="宋体" w:cs="宋体"/>
                <w:color w:val="000000" w:themeColor="text1"/>
                <w:spacing w:val="-4"/>
                <w:sz w:val="18"/>
                <w:szCs w:val="18"/>
                <w:highlight w:val="none"/>
                <w:lang w:val="en-US" w:eastAsia="zh-CN" w:bidi="ar"/>
              </w:rPr>
              <w:t xml:space="preserve">观分</w:t>
            </w:r>
            <w:r>
              <w:rPr>
                <w:color w:val="000000" w:themeColor="text1"/>
                <w:highlight w:val="none"/>
              </w:rPr>
            </w:r>
          </w:p>
        </w:tc>
      </w:tr>
      <w:tr>
        <w:trPr>
          <w:trHeight w:val="90"/>
        </w:trPr>
        <w:tc>
          <w:tcPr>
            <w:tcW w:w="434" w:type="dxa"/>
            <w:vAlign w:val="center"/>
            <w:textDirection w:val="lrTb"/>
            <w:noWrap/>
          </w:tcPr>
          <w:p>
            <w:pPr>
              <w:ind w:left="0" w:right="0"/>
              <w:jc w:val="center"/>
              <w:keepLines w:val="0"/>
              <w:keepNext w:val="0"/>
              <w:spacing w:before="68" w:beforeAutospacing="0" w:after="0" w:afterAutospacing="0"/>
              <w:widowControl w:val="off"/>
              <w:rPr>
                <w:rFonts w:hint="eastAsia" w:ascii="宋体" w:hAnsi="宋体" w:eastAsia="宋体" w:cs="宋体"/>
                <w:color w:val="000000" w:themeColor="text1"/>
                <w:spacing w:val="-2"/>
                <w:sz w:val="18"/>
                <w:szCs w:val="18"/>
                <w:highlight w:val="none"/>
              </w:rPr>
              <w:suppressLineNumbers w:val="0"/>
            </w:pPr>
            <w:r>
              <w:rPr>
                <w:rFonts w:hint="eastAsia" w:ascii="宋体" w:hAnsi="宋体" w:eastAsia="宋体" w:cs="宋体"/>
                <w:color w:val="000000" w:themeColor="text1"/>
                <w:spacing w:val="-2"/>
                <w:sz w:val="18"/>
                <w:szCs w:val="18"/>
                <w:highlight w:val="none"/>
                <w:lang w:val="en-US" w:eastAsia="zh-CN" w:bidi="ar"/>
              </w:rPr>
              <w:t xml:space="preserve">2.3</w:t>
            </w:r>
            <w:r>
              <w:rPr>
                <w:color w:val="000000" w:themeColor="text1"/>
                <w:highlight w:val="none"/>
              </w:rPr>
            </w:r>
          </w:p>
        </w:tc>
        <w:tc>
          <w:tcPr>
            <w:tcW w:w="976"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成品检测报告</w:t>
            </w:r>
            <w:r>
              <w:rPr>
                <w:color w:val="000000" w:themeColor="text1"/>
                <w:highlight w:val="none"/>
              </w:rPr>
            </w:r>
          </w:p>
          <w:p>
            <w:pPr>
              <w:ind w:left="0" w:right="0"/>
              <w:jc w:val="center"/>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rPr>
            </w:r>
            <w:r>
              <w:rPr>
                <w:color w:val="000000" w:themeColor="text1"/>
                <w:highlight w:val="none"/>
              </w:rPr>
            </w:r>
          </w:p>
        </w:tc>
        <w:tc>
          <w:tcPr>
            <w:tcW w:w="6630"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投标人或所投产品制造商提供自2023年1月1日（以报告签发日期为准）以来，具有CMA标识的以下</w:t>
            </w:r>
            <w:r>
              <w:rPr>
                <w:rFonts w:hint="eastAsia" w:ascii="宋体" w:hAnsi="宋体" w:cs="宋体"/>
                <w:color w:val="000000" w:themeColor="text1"/>
                <w:sz w:val="18"/>
                <w:szCs w:val="18"/>
                <w:highlight w:val="none"/>
                <w:lang w:val="en-US" w:eastAsia="zh-CN" w:bidi="ar"/>
              </w:rPr>
              <w:t xml:space="preserve">成品</w:t>
            </w:r>
            <w:r>
              <w:rPr>
                <w:rFonts w:hint="eastAsia" w:ascii="宋体" w:hAnsi="宋体" w:eastAsia="宋体" w:cs="宋体"/>
                <w:color w:val="000000" w:themeColor="text1"/>
                <w:sz w:val="18"/>
                <w:szCs w:val="18"/>
                <w:highlight w:val="none"/>
                <w:lang w:val="en-US" w:eastAsia="zh-CN" w:bidi="ar"/>
              </w:rPr>
              <w:t xml:space="preserve">检测报告</w:t>
            </w:r>
            <w:r>
              <w:rPr>
                <w:rFonts w:hint="eastAsia" w:ascii="宋体" w:hAnsi="宋体" w:eastAsia="宋体" w:cs="宋体"/>
                <w:color w:val="000000" w:themeColor="text1"/>
                <w:sz w:val="18"/>
                <w:szCs w:val="18"/>
                <w:highlight w:val="none"/>
                <w:lang w:val="en-US" w:eastAsia="zh-CN" w:bidi="ar"/>
              </w:rPr>
              <w:t xml:space="preserve">，检测内容如下：</w:t>
            </w:r>
            <w:r>
              <w:rPr>
                <w:color w:val="000000" w:themeColor="text1"/>
                <w:highlight w:val="none"/>
              </w:rPr>
            </w:r>
          </w:p>
          <w:p>
            <w:pPr>
              <w:numPr>
                <w:ilvl w:val="0"/>
                <w:numId w:val="0"/>
              </w:numPr>
              <w:ind w:right="0"/>
              <w:jc w:val="left"/>
              <w:keepLines w:val="0"/>
              <w:keepNext w:val="0"/>
              <w:spacing w:before="0" w:beforeAutospacing="0" w:after="0" w:afterAutospacing="0"/>
              <w:widowControl w:val="off"/>
              <w:rPr>
                <w:rFonts w:hint="eastAsia"/>
                <w:color w:val="000000" w:themeColor="text1"/>
                <w:highlight w:val="none"/>
              </w:rPr>
              <w:suppressLineNumbers w:val="0"/>
            </w:pPr>
            <w:r>
              <w:rPr>
                <w:rFonts w:hint="eastAsia" w:ascii="宋体" w:hAnsi="宋体" w:cs="宋体"/>
                <w:b/>
                <w:bCs/>
                <w:color w:val="000000" w:themeColor="text1"/>
                <w:sz w:val="18"/>
                <w:szCs w:val="18"/>
                <w:highlight w:val="none"/>
                <w:lang w:val="en-US" w:eastAsia="zh-CN" w:bidi="ar"/>
              </w:rPr>
              <w:t xml:space="preserve">一、培训椅</w:t>
            </w:r>
            <w:r>
              <w:rPr>
                <w:color w:val="000000" w:themeColor="text1"/>
                <w:highlight w:val="none"/>
              </w:rPr>
            </w:r>
          </w:p>
          <w:p>
            <w:pPr>
              <w:ind w:left="0" w:right="0"/>
              <w:jc w:val="left"/>
              <w:keepLines w:val="0"/>
              <w:keepNext w:val="0"/>
              <w:spacing w:before="0" w:beforeAutospacing="0" w:after="0" w:afterAutospacing="0"/>
              <w:widowControl w:val="off"/>
              <w:rPr>
                <w:rFonts w:hint="default"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检测</w:t>
            </w:r>
            <w:r>
              <w:rPr>
                <w:rFonts w:hint="eastAsia" w:ascii="宋体" w:hAnsi="宋体" w:cs="宋体"/>
                <w:color w:val="000000" w:themeColor="text1"/>
                <w:sz w:val="18"/>
                <w:szCs w:val="18"/>
                <w:highlight w:val="none"/>
                <w:lang w:val="en-US" w:eastAsia="zh-CN" w:bidi="ar"/>
              </w:rPr>
              <w:t xml:space="preserve">依据至少需包含：GB/T 32487-2016《塑料家具通用技术条件》、GB/T 3325-2024《金属家具通用技术条件》；</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cs="宋体"/>
                <w:color w:val="000000" w:themeColor="text1"/>
                <w:sz w:val="18"/>
                <w:szCs w:val="18"/>
                <w:highlight w:val="none"/>
                <w:lang w:val="en-US" w:eastAsia="zh-CN" w:bidi="ar"/>
              </w:rPr>
              <w:t xml:space="preserve">检测</w:t>
            </w:r>
            <w:r>
              <w:rPr>
                <w:rFonts w:hint="eastAsia" w:ascii="宋体" w:hAnsi="宋体" w:eastAsia="宋体" w:cs="宋体"/>
                <w:color w:val="000000" w:themeColor="text1"/>
                <w:sz w:val="18"/>
                <w:szCs w:val="18"/>
                <w:highlight w:val="none"/>
                <w:lang w:val="en-US" w:eastAsia="zh-CN" w:bidi="ar"/>
              </w:rPr>
              <w:t xml:space="preserve">项目需包含：</w:t>
            </w:r>
            <w:r>
              <w:rPr>
                <w:rFonts w:hint="eastAsia" w:ascii="宋体" w:hAnsi="宋体" w:cs="宋体"/>
                <w:color w:val="000000" w:themeColor="text1"/>
                <w:sz w:val="18"/>
                <w:szCs w:val="18"/>
                <w:highlight w:val="none"/>
                <w:lang w:val="en-US" w:eastAsia="zh-CN" w:bidi="ar"/>
              </w:rPr>
              <w:t xml:space="preserve">塑料材料理化性能冲击强度≥34.5J/</w:t>
            </w:r>
            <w:r>
              <w:rPr>
                <w:rFonts w:hint="default" w:ascii="宋体" w:hAnsi="宋体" w:cs="宋体"/>
                <w:color w:val="000000" w:themeColor="text1"/>
                <w:sz w:val="18"/>
                <w:szCs w:val="18"/>
                <w:highlight w:val="none"/>
                <w:lang w:val="en-AU" w:eastAsia="zh-CN" w:bidi="ar"/>
              </w:rPr>
              <w:t xml:space="preserve">m</w:t>
            </w:r>
            <w:r>
              <w:rPr>
                <w:rFonts w:hint="eastAsia" w:ascii="宋体" w:hAnsi="宋体" w:cs="宋体"/>
                <w:color w:val="000000" w:themeColor="text1"/>
                <w:sz w:val="18"/>
                <w:szCs w:val="18"/>
                <w:highlight w:val="none"/>
                <w:lang w:val="en-US" w:eastAsia="zh-CN" w:bidi="ar"/>
              </w:rPr>
              <w:t xml:space="preserve">²、形状和位置公差翘曲度≤0.3</w:t>
            </w:r>
            <w:r>
              <w:rPr>
                <w:rFonts w:hint="default" w:ascii="宋体" w:hAnsi="宋体" w:cs="宋体"/>
                <w:color w:val="000000" w:themeColor="text1"/>
                <w:sz w:val="18"/>
                <w:szCs w:val="18"/>
                <w:highlight w:val="none"/>
                <w:lang w:val="en-AU" w:eastAsia="zh-CN" w:bidi="ar"/>
              </w:rPr>
              <w:t xml:space="preserve">mm</w:t>
            </w:r>
            <w:r>
              <w:rPr>
                <w:rFonts w:hint="eastAsia" w:ascii="宋体" w:hAnsi="宋体" w:cs="宋体"/>
                <w:color w:val="000000" w:themeColor="text1"/>
                <w:sz w:val="18"/>
                <w:szCs w:val="18"/>
                <w:highlight w:val="none"/>
                <w:lang w:val="en-AU" w:eastAsia="zh-CN" w:bidi="ar"/>
              </w:rPr>
              <w:t xml:space="preserve">、</w:t>
            </w:r>
            <w:r>
              <w:rPr>
                <w:rFonts w:hint="eastAsia" w:ascii="宋体" w:hAnsi="宋体" w:cs="宋体"/>
                <w:color w:val="000000" w:themeColor="text1"/>
                <w:sz w:val="18"/>
                <w:szCs w:val="18"/>
                <w:highlight w:val="none"/>
                <w:lang w:val="en-US" w:eastAsia="zh-CN" w:bidi="ar"/>
              </w:rPr>
              <w:t xml:space="preserve">底脚平稳性≤0.48</w:t>
            </w:r>
            <w:r>
              <w:rPr>
                <w:rFonts w:hint="default" w:ascii="宋体" w:hAnsi="宋体" w:cs="宋体"/>
                <w:color w:val="000000" w:themeColor="text1"/>
                <w:sz w:val="18"/>
                <w:szCs w:val="18"/>
                <w:highlight w:val="none"/>
                <w:lang w:val="en-AU" w:eastAsia="zh-CN" w:bidi="ar"/>
              </w:rPr>
              <w:t xml:space="preserve">mm</w:t>
            </w:r>
            <w:r>
              <w:rPr>
                <w:rFonts w:hint="eastAsia" w:ascii="宋体" w:hAnsi="宋体" w:cs="宋体"/>
                <w:color w:val="000000" w:themeColor="text1"/>
                <w:sz w:val="18"/>
                <w:szCs w:val="18"/>
                <w:highlight w:val="none"/>
                <w:lang w:val="en-US" w:eastAsia="zh-CN" w:bidi="ar"/>
              </w:rPr>
              <w:t xml:space="preserve">；塑料件外观、家具五金件外观、其他外观、理化性能中塑料件耐冷热循环、硬度、耐腐蚀、附着力均需合格</w:t>
            </w:r>
            <w:r>
              <w:rPr>
                <w:rFonts w:hint="eastAsia" w:ascii="宋体" w:hAnsi="宋体" w:eastAsia="宋体" w:cs="宋体"/>
                <w:color w:val="000000" w:themeColor="text1"/>
                <w:sz w:val="18"/>
                <w:szCs w:val="18"/>
                <w:highlight w:val="none"/>
                <w:lang w:val="en-US" w:eastAsia="zh-CN" w:bidi="ar"/>
              </w:rPr>
              <w:t xml:space="preserve">。</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ind w:left="0" w:right="0"/>
              <w:jc w:val="left"/>
              <w:keepLines w:val="0"/>
              <w:keepNext w:val="0"/>
              <w:spacing w:before="0" w:beforeAutospacing="0" w:after="0" w:afterAutospacing="0"/>
              <w:widowControl w:val="off"/>
              <w:rPr>
                <w:rFonts w:hint="default" w:ascii="宋体" w:hAnsi="宋体" w:eastAsia="宋体" w:cs="宋体"/>
                <w:b/>
                <w:bCs/>
                <w:color w:val="000000" w:themeColor="text1"/>
                <w:sz w:val="18"/>
                <w:szCs w:val="18"/>
                <w:highlight w:val="none"/>
              </w:rPr>
              <w:suppressLineNumbers w:val="0"/>
            </w:pPr>
            <w:r>
              <w:rPr>
                <w:rFonts w:hint="eastAsia" w:ascii="宋体" w:hAnsi="宋体" w:eastAsia="宋体" w:cs="宋体"/>
                <w:b/>
                <w:bCs/>
                <w:color w:val="000000" w:themeColor="text1"/>
                <w:sz w:val="18"/>
                <w:szCs w:val="18"/>
                <w:highlight w:val="none"/>
                <w:lang w:val="en-US" w:eastAsia="zh-CN" w:bidi="ar"/>
              </w:rPr>
              <w:t xml:space="preserve">二、办公椅</w:t>
            </w:r>
            <w:r>
              <w:rPr>
                <w:rFonts w:hint="eastAsia" w:ascii="宋体" w:hAnsi="宋体" w:cs="宋体"/>
                <w:b/>
                <w:bCs/>
                <w:color w:val="000000" w:themeColor="text1"/>
                <w:sz w:val="18"/>
                <w:szCs w:val="18"/>
                <w:highlight w:val="none"/>
                <w:lang w:val="en-US" w:eastAsia="zh-CN" w:bidi="ar"/>
              </w:rPr>
              <w:t xml:space="preserve"> (产品：办公椅1）</w:t>
            </w:r>
            <w:r>
              <w:rPr>
                <w:color w:val="000000" w:themeColor="text1"/>
                <w:highlight w:val="none"/>
              </w:rPr>
            </w:r>
          </w:p>
          <w:p>
            <w:pPr>
              <w:pStyle w:val="1037"/>
              <w:ind w:left="0" w:firstLine="0"/>
              <w:jc w:val="left"/>
              <w:rPr>
                <w:rFonts w:hint="default"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检测</w:t>
            </w:r>
            <w:r>
              <w:rPr>
                <w:rFonts w:hint="eastAsia" w:ascii="宋体" w:hAnsi="宋体" w:cs="宋体"/>
                <w:color w:val="000000" w:themeColor="text1"/>
                <w:sz w:val="18"/>
                <w:szCs w:val="18"/>
                <w:highlight w:val="none"/>
                <w:lang w:val="en-US" w:eastAsia="zh-CN" w:bidi="ar"/>
              </w:rPr>
              <w:t xml:space="preserve">依据至少需包含</w:t>
            </w:r>
            <w:r>
              <w:rPr>
                <w:rFonts w:hint="eastAsia" w:ascii="宋体" w:hAnsi="宋体" w:eastAsia="宋体" w:cs="宋体"/>
                <w:color w:val="000000" w:themeColor="text1"/>
                <w:sz w:val="18"/>
                <w:szCs w:val="18"/>
                <w:highlight w:val="none"/>
                <w:lang w:val="en-US" w:eastAsia="zh-CN" w:bidi="ar"/>
              </w:rPr>
              <w:t xml:space="preserve">：QB/T 2280-2016《办公家具 办公椅》</w:t>
            </w:r>
            <w:r>
              <w:rPr>
                <w:rFonts w:hint="eastAsia" w:ascii="宋体" w:hAnsi="宋体" w:cs="宋体"/>
                <w:color w:val="000000" w:themeColor="text1"/>
                <w:sz w:val="18"/>
                <w:szCs w:val="18"/>
                <w:highlight w:val="none"/>
                <w:lang w:val="en-US" w:eastAsia="zh-CN" w:bidi="ar"/>
              </w:rPr>
              <w:t xml:space="preserve">、GB/T 1741-2020</w:t>
            </w:r>
            <w:r>
              <w:rPr>
                <w:rFonts w:hint="eastAsia" w:ascii="宋体" w:hAnsi="宋体" w:eastAsia="宋体" w:cs="宋体"/>
                <w:color w:val="000000" w:themeColor="text1"/>
                <w:sz w:val="18"/>
                <w:szCs w:val="18"/>
                <w:highlight w:val="none"/>
                <w:lang w:val="en-US" w:eastAsia="zh-CN" w:bidi="ar"/>
              </w:rPr>
              <w:t xml:space="preserve">《漆膜耐霉菌性测定法》、QB/T4371-2012《家具抗菌性能的评价》；</w:t>
            </w:r>
            <w:r>
              <w:rPr>
                <w:color w:val="000000" w:themeColor="text1"/>
                <w:highlight w:val="none"/>
              </w:rPr>
            </w:r>
          </w:p>
          <w:p>
            <w:pPr>
              <w:pStyle w:val="1037"/>
              <w:ind w:left="0" w:firstLine="0"/>
              <w:jc w:val="left"/>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bidi="ar"/>
              </w:rPr>
              <w:t xml:space="preserve">检测</w:t>
            </w:r>
            <w:r>
              <w:rPr>
                <w:rFonts w:hint="eastAsia" w:ascii="宋体" w:hAnsi="宋体" w:eastAsia="宋体" w:cs="宋体"/>
                <w:color w:val="000000" w:themeColor="text1"/>
                <w:sz w:val="18"/>
                <w:szCs w:val="18"/>
                <w:highlight w:val="none"/>
                <w:lang w:val="en-US" w:eastAsia="zh-CN" w:bidi="ar"/>
              </w:rPr>
              <w:t xml:space="preserve">项目需包含：</w:t>
            </w:r>
            <w:r>
              <w:rPr>
                <w:rFonts w:hint="eastAsia" w:ascii="宋体" w:hAnsi="宋体" w:eastAsia="宋体" w:cs="宋体"/>
                <w:color w:val="000000" w:themeColor="text1"/>
                <w:sz w:val="18"/>
                <w:szCs w:val="18"/>
                <w:highlight w:val="none"/>
                <w:lang w:val="en-US" w:eastAsia="zh-CN"/>
              </w:rPr>
              <w:t xml:space="preserve">软质聚氨酯泡沫塑料座面密度≥45kg/m³、回弹性≥40%、75%压缩永久变形≤5%、耐霉菌性等级达到0级、抗菌性能金黄色葡萄球菌≥99%；软、硬包件外观、金属件外观、其它外观要求</w:t>
            </w:r>
            <w:r>
              <w:rPr>
                <w:rFonts w:hint="eastAsia" w:ascii="宋体" w:hAnsi="宋体" w:eastAsia="宋体" w:cs="宋体"/>
                <w:color w:val="000000" w:themeColor="text1"/>
                <w:sz w:val="18"/>
                <w:szCs w:val="18"/>
                <w:highlight w:val="none"/>
                <w:lang w:val="en-US" w:eastAsia="zh-CN" w:bidi="ar"/>
              </w:rPr>
              <w:t xml:space="preserve">均需合格。</w:t>
            </w:r>
            <w:r>
              <w:rPr>
                <w:color w:val="000000" w:themeColor="text1"/>
                <w:highlight w:val="none"/>
              </w:rPr>
            </w:r>
          </w:p>
          <w:p>
            <w:pPr>
              <w:pStyle w:val="1037"/>
              <w:ind w:left="0" w:firstLine="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numPr>
                <w:ilvl w:val="0"/>
                <w:numId w:val="0"/>
              </w:numPr>
              <w:ind w:right="0"/>
              <w:jc w:val="left"/>
              <w:keepLines w:val="0"/>
              <w:keepNext w:val="0"/>
              <w:spacing w:before="0" w:beforeAutospacing="0" w:after="0" w:afterAutospacing="0"/>
              <w:widowControl w:val="off"/>
              <w:rPr>
                <w:rFonts w:hint="eastAsia" w:ascii="宋体" w:hAnsi="宋体" w:eastAsia="宋体" w:cs="宋体"/>
                <w:b/>
                <w:bCs/>
                <w:color w:val="000000" w:themeColor="text1"/>
                <w:sz w:val="18"/>
                <w:szCs w:val="18"/>
                <w:highlight w:val="none"/>
              </w:rPr>
              <w:suppressLineNumbers w:val="0"/>
            </w:pPr>
            <w:r>
              <w:rPr>
                <w:rFonts w:hint="eastAsia" w:ascii="宋体" w:hAnsi="宋体" w:cs="宋体"/>
                <w:b/>
                <w:bCs/>
                <w:color w:val="000000" w:themeColor="text1"/>
                <w:sz w:val="18"/>
                <w:szCs w:val="18"/>
                <w:highlight w:val="none"/>
                <w:lang w:val="en-US" w:eastAsia="zh-CN" w:bidi="ar"/>
              </w:rPr>
              <w:t xml:space="preserve">三、</w:t>
            </w:r>
            <w:r>
              <w:rPr>
                <w:rFonts w:hint="eastAsia" w:ascii="宋体" w:hAnsi="宋体" w:eastAsia="宋体" w:cs="宋体"/>
                <w:b/>
                <w:bCs/>
                <w:color w:val="000000" w:themeColor="text1"/>
                <w:sz w:val="18"/>
                <w:szCs w:val="18"/>
                <w:highlight w:val="none"/>
                <w:lang w:val="en-US" w:eastAsia="zh-CN" w:bidi="ar"/>
              </w:rPr>
              <w:t xml:space="preserve">礼堂椅</w:t>
            </w:r>
            <w:r>
              <w:rPr>
                <w:color w:val="000000" w:themeColor="text1"/>
                <w:highlight w:val="none"/>
              </w:rPr>
            </w:r>
          </w:p>
          <w:p>
            <w:pPr>
              <w:ind w:left="0" w:right="0"/>
              <w:jc w:val="left"/>
              <w:keepLines w:val="0"/>
              <w:keepNext w:val="0"/>
              <w:spacing w:before="0" w:beforeAutospacing="0" w:after="0" w:afterAutospacing="0"/>
              <w:widowControl w:val="off"/>
              <w:rPr>
                <w:rFonts w:hint="eastAsia"/>
                <w:color w:val="000000" w:themeColor="text1"/>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检测</w:t>
            </w:r>
            <w:r>
              <w:rPr>
                <w:rFonts w:hint="eastAsia" w:ascii="宋体" w:hAnsi="宋体" w:cs="宋体"/>
                <w:color w:val="000000" w:themeColor="text1"/>
                <w:sz w:val="18"/>
                <w:szCs w:val="18"/>
                <w:highlight w:val="none"/>
                <w:lang w:val="en-US" w:eastAsia="zh-CN" w:bidi="ar"/>
              </w:rPr>
              <w:t xml:space="preserve">依据至少需包含</w:t>
            </w:r>
            <w:r>
              <w:rPr>
                <w:rFonts w:hint="eastAsia" w:ascii="宋体" w:hAnsi="宋体" w:eastAsia="宋体" w:cs="宋体"/>
                <w:color w:val="000000" w:themeColor="text1"/>
                <w:sz w:val="18"/>
                <w:szCs w:val="18"/>
                <w:highlight w:val="none"/>
                <w:lang w:val="en-US" w:eastAsia="zh-CN" w:bidi="ar"/>
              </w:rPr>
              <w:t xml:space="preserve">：</w:t>
            </w:r>
            <w:r>
              <w:rPr>
                <w:rFonts w:hint="eastAsia" w:ascii="宋体" w:hAnsi="宋体" w:cs="宋体"/>
                <w:color w:val="000000" w:themeColor="text1"/>
                <w:sz w:val="18"/>
                <w:szCs w:val="18"/>
                <w:highlight w:val="none"/>
                <w:lang w:val="en-US" w:eastAsia="zh-CN" w:bidi="ar"/>
              </w:rPr>
              <w:t xml:space="preserve">GB/T 6343-2009《泡沫塑料和橡胶 表观密度的测定》、GB/T 6670-2008《软质聚氨酯泡沫塑料回弹性能测定》</w:t>
            </w:r>
            <w:r>
              <w:rPr>
                <w:rFonts w:hint="eastAsia" w:ascii="宋体" w:hAnsi="宋体" w:eastAsia="宋体" w:cs="宋体"/>
                <w:color w:val="000000" w:themeColor="text1"/>
                <w:sz w:val="18"/>
                <w:szCs w:val="18"/>
                <w:highlight w:val="none"/>
                <w:lang w:val="en-US" w:eastAsia="zh-CN" w:bidi="ar"/>
              </w:rPr>
              <w:t xml:space="preserve">；</w:t>
            </w:r>
            <w:r>
              <w:rPr>
                <w:color w:val="000000" w:themeColor="text1"/>
                <w:highlight w:val="none"/>
              </w:rPr>
            </w:r>
          </w:p>
          <w:p>
            <w:pPr>
              <w:pStyle w:val="1037"/>
              <w:ind w:left="0" w:firstLine="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检测项目需包含：用料软质聚氨酯泡沫材料-座面密度≥</w:t>
            </w:r>
            <w:r>
              <w:rPr>
                <w:rFonts w:hint="eastAsia" w:ascii="宋体" w:hAnsi="宋体" w:cs="宋体"/>
                <w:color w:val="000000" w:themeColor="text1"/>
                <w:sz w:val="18"/>
                <w:szCs w:val="18"/>
                <w:highlight w:val="none"/>
                <w:lang w:val="en-US" w:eastAsia="zh-CN" w:bidi="ar"/>
              </w:rPr>
              <w:t xml:space="preserve">46.2</w:t>
            </w:r>
            <w:r>
              <w:rPr>
                <w:rFonts w:hint="eastAsia" w:ascii="宋体" w:hAnsi="宋体" w:eastAsia="宋体" w:cs="宋体"/>
                <w:color w:val="000000" w:themeColor="text1"/>
                <w:sz w:val="18"/>
                <w:szCs w:val="18"/>
                <w:highlight w:val="none"/>
                <w:lang w:val="en-US" w:eastAsia="zh-CN" w:bidi="ar"/>
              </w:rPr>
              <w:t xml:space="preserve">kg/m³；软质聚氨酯泡沫材料-回弹性≥3</w:t>
            </w:r>
            <w:r>
              <w:rPr>
                <w:rFonts w:hint="eastAsia" w:ascii="宋体" w:hAnsi="宋体" w:cs="宋体"/>
                <w:color w:val="000000" w:themeColor="text1"/>
                <w:sz w:val="18"/>
                <w:szCs w:val="18"/>
                <w:highlight w:val="none"/>
                <w:lang w:val="en-US" w:eastAsia="zh-CN" w:bidi="ar"/>
              </w:rPr>
              <w:t xml:space="preserve">5%</w:t>
            </w:r>
            <w:r>
              <w:rPr>
                <w:rFonts w:hint="eastAsia" w:ascii="宋体" w:hAnsi="宋体" w:eastAsia="宋体" w:cs="宋体"/>
                <w:color w:val="000000" w:themeColor="text1"/>
                <w:sz w:val="18"/>
                <w:szCs w:val="18"/>
                <w:highlight w:val="none"/>
                <w:lang w:val="en-US" w:eastAsia="zh-CN" w:bidi="ar"/>
              </w:rPr>
              <w:t xml:space="preserve">；</w:t>
            </w:r>
            <w:r>
              <w:rPr>
                <w:rFonts w:hint="eastAsia" w:ascii="宋体" w:hAnsi="宋体" w:cs="宋体"/>
                <w:color w:val="000000" w:themeColor="text1"/>
                <w:sz w:val="18"/>
                <w:szCs w:val="18"/>
                <w:highlight w:val="none"/>
                <w:lang w:val="en-US" w:eastAsia="zh-CN" w:bidi="ar"/>
              </w:rPr>
              <w:t xml:space="preserve">检测结果</w:t>
            </w:r>
            <w:r>
              <w:rPr>
                <w:rFonts w:hint="eastAsia" w:ascii="宋体" w:hAnsi="宋体" w:eastAsia="宋体" w:cs="宋体"/>
                <w:color w:val="000000" w:themeColor="text1"/>
                <w:sz w:val="18"/>
                <w:szCs w:val="18"/>
                <w:highlight w:val="none"/>
                <w:lang w:val="en-US" w:eastAsia="zh-CN" w:bidi="ar"/>
              </w:rPr>
              <w:t xml:space="preserve">均为合格。</w:t>
            </w:r>
            <w:r>
              <w:rPr>
                <w:color w:val="000000" w:themeColor="text1"/>
                <w:highlight w:val="none"/>
              </w:rPr>
            </w:r>
          </w:p>
          <w:p>
            <w:pPr>
              <w:pStyle w:val="1037"/>
              <w:ind w:left="0" w:firstLine="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ind w:left="0" w:right="0"/>
              <w:jc w:val="left"/>
              <w:keepLines w:val="0"/>
              <w:keepNext w:val="0"/>
              <w:spacing w:before="0" w:beforeAutospacing="0" w:after="0" w:afterAutospacing="0"/>
              <w:widowControl w:val="off"/>
              <w:rPr>
                <w:rFonts w:hint="default" w:ascii="宋体" w:hAnsi="宋体" w:eastAsia="宋体" w:cs="宋体"/>
                <w:b/>
                <w:bCs/>
                <w:color w:val="000000" w:themeColor="text1"/>
                <w:sz w:val="18"/>
                <w:szCs w:val="18"/>
                <w:highlight w:val="none"/>
              </w:rPr>
              <w:suppressLineNumbers w:val="0"/>
            </w:pPr>
            <w:r>
              <w:rPr>
                <w:rFonts w:hint="eastAsia" w:ascii="宋体" w:hAnsi="宋体" w:eastAsia="宋体" w:cs="宋体"/>
                <w:b/>
                <w:bCs/>
                <w:color w:val="000000" w:themeColor="text1"/>
                <w:sz w:val="18"/>
                <w:szCs w:val="18"/>
                <w:highlight w:val="none"/>
                <w:lang w:val="en-US" w:eastAsia="zh-CN" w:bidi="ar"/>
              </w:rPr>
              <w:t xml:space="preserve">四、</w:t>
            </w:r>
            <w:r>
              <w:rPr>
                <w:rFonts w:hint="eastAsia" w:ascii="宋体" w:hAnsi="宋体" w:cs="宋体"/>
                <w:b/>
                <w:bCs/>
                <w:color w:val="000000" w:themeColor="text1"/>
                <w:sz w:val="18"/>
                <w:szCs w:val="18"/>
                <w:highlight w:val="none"/>
                <w:lang w:val="en-US" w:eastAsia="zh-CN" w:bidi="ar"/>
              </w:rPr>
              <w:t xml:space="preserve">中学</w:t>
            </w:r>
            <w:r>
              <w:rPr>
                <w:rFonts w:hint="eastAsia" w:ascii="宋体" w:hAnsi="宋体" w:eastAsia="宋体" w:cs="宋体"/>
                <w:b/>
                <w:bCs/>
                <w:color w:val="000000" w:themeColor="text1"/>
                <w:sz w:val="18"/>
                <w:szCs w:val="18"/>
                <w:highlight w:val="none"/>
                <w:lang w:val="en-US" w:eastAsia="zh-CN" w:bidi="ar"/>
              </w:rPr>
              <w:t xml:space="preserve">学生课桌</w:t>
            </w:r>
            <w:r>
              <w:rPr>
                <w:rFonts w:hint="eastAsia" w:ascii="宋体" w:hAnsi="宋体" w:cs="宋体"/>
                <w:b/>
                <w:bCs/>
                <w:color w:val="000000" w:themeColor="text1"/>
                <w:sz w:val="18"/>
                <w:szCs w:val="18"/>
                <w:highlight w:val="none"/>
                <w:lang w:val="en-US" w:eastAsia="zh-CN" w:bidi="ar"/>
              </w:rPr>
              <w:t xml:space="preserve">椅</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检测</w:t>
            </w:r>
            <w:r>
              <w:rPr>
                <w:rFonts w:hint="eastAsia" w:ascii="宋体" w:hAnsi="宋体" w:cs="宋体"/>
                <w:color w:val="000000" w:themeColor="text1"/>
                <w:sz w:val="18"/>
                <w:szCs w:val="18"/>
                <w:highlight w:val="none"/>
                <w:lang w:val="en-US" w:eastAsia="zh-CN" w:bidi="ar"/>
              </w:rPr>
              <w:t xml:space="preserve">依据至少需包含</w:t>
            </w:r>
            <w:r>
              <w:rPr>
                <w:rFonts w:hint="eastAsia" w:ascii="宋体" w:hAnsi="宋体" w:eastAsia="宋体" w:cs="宋体"/>
                <w:color w:val="000000" w:themeColor="text1"/>
                <w:sz w:val="18"/>
                <w:szCs w:val="18"/>
                <w:highlight w:val="none"/>
                <w:lang w:val="en-US" w:eastAsia="zh-CN" w:bidi="ar"/>
              </w:rPr>
              <w:t xml:space="preserve">：QB/T4071-2021《课桌椅》；</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检测项目需包含：</w:t>
            </w:r>
            <w:r>
              <w:rPr>
                <w:color w:val="000000" w:themeColor="text1"/>
                <w:highlight w:val="none"/>
              </w:rPr>
            </w:r>
          </w:p>
          <w:p>
            <w:pPr>
              <w:ind w:left="0" w:right="0"/>
              <w:jc w:val="left"/>
              <w:keepLines w:val="0"/>
              <w:keepNext w:val="0"/>
              <w:spacing w:before="0" w:beforeAutospacing="0" w:after="0" w:afterAutospacing="0"/>
              <w:widowControl w:val="off"/>
              <w:rPr>
                <w:rFonts w:hint="eastAsia" w:ascii="宋体" w:hAnsi="宋体" w:eastAsia="宋体" w:cs="宋体"/>
                <w:color w:val="000000" w:themeColor="text1"/>
                <w:sz w:val="18"/>
                <w:szCs w:val="18"/>
                <w:highlight w:val="none"/>
              </w:rPr>
              <w:suppressLineNumbers w:val="0"/>
            </w:pPr>
            <w:r>
              <w:rPr>
                <w:rFonts w:hint="eastAsia" w:ascii="宋体" w:hAnsi="宋体" w:eastAsia="宋体" w:cs="宋体"/>
                <w:color w:val="000000" w:themeColor="text1"/>
                <w:sz w:val="18"/>
                <w:szCs w:val="18"/>
                <w:highlight w:val="none"/>
                <w:lang w:val="en-US" w:eastAsia="zh-CN" w:bidi="ar"/>
              </w:rPr>
              <w:t xml:space="preserve">①表面理化性能要求（耐盐浴、抗冲击、附着力</w:t>
            </w:r>
            <w:r>
              <w:rPr>
                <w:rFonts w:hint="eastAsia" w:ascii="宋体" w:hAnsi="宋体" w:eastAsia="宋体" w:cs="宋体"/>
                <w:color w:val="000000" w:themeColor="text1"/>
                <w:sz w:val="18"/>
                <w:szCs w:val="18"/>
                <w:highlight w:val="none"/>
                <w:lang w:val="en-US" w:eastAsia="zh-CN" w:bidi="ar"/>
              </w:rPr>
              <w:t xml:space="preserve">）；②课椅力学性能【椅子向前、侧向、向后无倾翻；座面、椅背联合静载荷；座面、椅背联合耐久性（座面加力1250N，椅背加力300N，10万次）；座面侧向静载荷；椅腿侧向静载荷；座面冲击；椅背冲击；椅腿跌落】；③课桌力学性能【桌面垂直静载荷；桌面垂直耐久性（600N，15000次）；桌面垂直冲击；桌腿跌落；桌面水平静载荷】；④耐老化性（经500h试验后，拉伸强度、断裂伸长率、冲击强度的保持率应不小于60%；外观颜色变化色评级应不小于3级）；⑤有害物质限量（重金属、邻苯二甲酸酯）等项目。检测结果：合格或符合要求。</w:t>
            </w:r>
            <w:r>
              <w:rPr>
                <w:color w:val="000000" w:themeColor="text1"/>
                <w:highlight w:val="none"/>
              </w:rPr>
            </w:r>
          </w:p>
          <w:p>
            <w:pPr>
              <w:pStyle w:val="1037"/>
              <w:ind w:left="0" w:firstLine="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bidi="ar"/>
              </w:rPr>
              <w:t xml:space="preserve">完全满足要求得1分，检测内容不全或未提供的不得分。</w:t>
            </w:r>
            <w:r>
              <w:rPr>
                <w:color w:val="000000" w:themeColor="text1"/>
                <w:highlight w:val="none"/>
              </w:rPr>
            </w:r>
          </w:p>
          <w:p>
            <w:pPr>
              <w:pStyle w:val="1037"/>
              <w:ind w:left="0" w:firstLine="0"/>
              <w:jc w:val="left"/>
              <w:rPr>
                <w:rFonts w:hint="default"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bidi="ar"/>
              </w:rPr>
              <w:t xml:space="preserve">本项最多得4分。</w:t>
            </w:r>
            <w:r>
              <w:rPr>
                <w:color w:val="000000" w:themeColor="text1"/>
                <w:highlight w:val="none"/>
              </w:rPr>
            </w:r>
          </w:p>
          <w:p>
            <w:pPr>
              <w:ind w:left="0" w:right="0"/>
              <w:jc w:val="left"/>
              <w:keepLines w:val="0"/>
              <w:keepNext w:val="0"/>
              <w:spacing w:before="0" w:beforeAutospacing="0" w:after="0" w:afterAutospacing="0"/>
              <w:widowControl w:val="off"/>
              <w:rPr>
                <w:rFonts w:hint="eastAsia"/>
                <w:color w:val="000000" w:themeColor="text1"/>
                <w:highlight w:val="none"/>
              </w:rPr>
              <w:suppressLineNumbers w:val="0"/>
            </w:pPr>
            <w:r>
              <w:rPr>
                <w:rFonts w:hint="eastAsia"/>
                <w:color w:val="000000" w:themeColor="text1"/>
                <w:highlight w:val="none"/>
              </w:rPr>
            </w:r>
            <w:r>
              <w:rPr>
                <w:color w:val="000000" w:themeColor="text1"/>
                <w:highlight w:val="none"/>
              </w:rPr>
            </w:r>
          </w:p>
          <w:p>
            <w:pPr>
              <w:pStyle w:val="742"/>
              <w:ind w:left="0" w:firstLine="0"/>
              <w:rPr>
                <w:rFonts w:hint="eastAsia"/>
                <w:color w:val="000000" w:themeColor="text1"/>
                <w:highlight w:val="none"/>
              </w:rPr>
            </w:pPr>
            <w:r>
              <w:rPr>
                <w:rFonts w:hint="eastAsia"/>
                <w:color w:val="000000" w:themeColor="text1"/>
                <w:sz w:val="18"/>
                <w:szCs w:val="18"/>
                <w:highlight w:val="none"/>
              </w:rPr>
              <w:t xml:space="preserve">备注：（1）所提供检测报告中“产品名称和检测内容”与评分细则规定不同时，应提供符合上述要求的内容（功能）说明及关键信息，否则不予认可。为方便评委评审，功能参数可用箭头、标红或下划线等进行明显标注。（2）上述涉及标准中未标年号的一律采用最新的标准；随着标准的修订，以修订后的最新标准为依据。除上述规范标准以外，须遵循国家、行业及地方现行的规范和标准要求。</w:t>
            </w:r>
            <w:r>
              <w:rPr>
                <w:color w:val="000000" w:themeColor="text1"/>
                <w:highlight w:val="none"/>
              </w:rPr>
            </w:r>
          </w:p>
        </w:tc>
        <w:tc>
          <w:tcPr>
            <w:tcW w:w="645" w:type="dxa"/>
            <w:vAlign w:val="center"/>
            <w:textDirection w:val="lrTb"/>
            <w:noWrap/>
          </w:tcPr>
          <w:p>
            <w:pPr>
              <w:ind w:left="0" w:right="0"/>
              <w:jc w:val="center"/>
              <w:keepLines w:val="0"/>
              <w:keepNext w:val="0"/>
              <w:spacing w:before="68" w:beforeAutospacing="0" w:after="0" w:afterAutospacing="0"/>
              <w:widowControl w:val="off"/>
              <w:rPr>
                <w:rFonts w:hint="default" w:ascii="宋体" w:hAnsi="宋体" w:eastAsia="宋体" w:cs="宋体"/>
                <w:color w:val="000000" w:themeColor="text1"/>
                <w:sz w:val="18"/>
                <w:szCs w:val="18"/>
                <w:highlight w:val="none"/>
              </w:rPr>
              <w:suppressLineNumbers w:val="0"/>
            </w:pPr>
            <w:r>
              <w:rPr>
                <w:rFonts w:hint="eastAsia" w:ascii="宋体" w:hAnsi="宋体" w:cs="宋体"/>
                <w:color w:val="000000" w:themeColor="text1"/>
                <w:sz w:val="18"/>
                <w:szCs w:val="18"/>
                <w:highlight w:val="none"/>
                <w:lang w:val="en-US" w:eastAsia="zh-CN" w:bidi="ar"/>
              </w:rPr>
              <w:t xml:space="preserve">4</w:t>
            </w:r>
            <w:r>
              <w:rPr>
                <w:color w:val="000000" w:themeColor="text1"/>
                <w:highlight w:val="none"/>
              </w:rPr>
            </w:r>
          </w:p>
        </w:tc>
        <w:tc>
          <w:tcPr>
            <w:tcW w:w="954" w:type="dxa"/>
            <w:vAlign w:val="center"/>
            <w:textDirection w:val="lrTb"/>
            <w:noWrap/>
          </w:tcPr>
          <w:p>
            <w:pPr>
              <w:ind w:left="0" w:right="0"/>
              <w:jc w:val="center"/>
              <w:keepLines w:val="0"/>
              <w:keepNext w:val="0"/>
              <w:spacing w:before="68" w:beforeAutospacing="0" w:after="0" w:afterAutospacing="0"/>
              <w:widowControl w:val="off"/>
              <w:rPr>
                <w:rFonts w:hint="eastAsia" w:ascii="宋体" w:hAnsi="宋体" w:eastAsia="宋体" w:cs="宋体"/>
                <w:color w:val="000000" w:themeColor="text1"/>
                <w:spacing w:val="-6"/>
                <w:sz w:val="18"/>
                <w:szCs w:val="18"/>
                <w:highlight w:val="none"/>
              </w:rPr>
              <w:suppressLineNumbers w:val="0"/>
            </w:pPr>
            <w:r>
              <w:rPr>
                <w:rFonts w:hint="eastAsia" w:ascii="宋体" w:hAnsi="宋体" w:eastAsia="宋体" w:cs="宋体"/>
                <w:color w:val="000000" w:themeColor="text1"/>
                <w:spacing w:val="-6"/>
                <w:sz w:val="18"/>
                <w:szCs w:val="18"/>
                <w:highlight w:val="none"/>
                <w:lang w:val="en-US" w:eastAsia="zh-CN" w:bidi="ar"/>
              </w:rPr>
              <w:t xml:space="preserve">客</w:t>
            </w:r>
            <w:r>
              <w:rPr>
                <w:rFonts w:hint="eastAsia" w:ascii="宋体" w:hAnsi="宋体" w:eastAsia="宋体" w:cs="宋体"/>
                <w:color w:val="000000" w:themeColor="text1"/>
                <w:spacing w:val="-4"/>
                <w:sz w:val="18"/>
                <w:szCs w:val="18"/>
                <w:highlight w:val="none"/>
                <w:lang w:val="en-US" w:eastAsia="zh-CN" w:bidi="ar"/>
              </w:rPr>
              <w:t xml:space="preserve">观分</w:t>
            </w:r>
            <w:r>
              <w:rPr>
                <w:color w:val="000000" w:themeColor="text1"/>
                <w:highlight w:val="none"/>
              </w:rPr>
            </w:r>
          </w:p>
        </w:tc>
      </w:tr>
      <w:tr>
        <w:trPr>
          <w:trHeight w:val="90"/>
        </w:trPr>
        <w:tc>
          <w:tcPr>
            <w:shd w:val="clear" w:color="auto" w:fill="auto"/>
            <w:tcW w:w="434" w:type="dxa"/>
            <w:vAlign w:val="center"/>
            <w:textDirection w:val="lrTb"/>
            <w:noWrap/>
          </w:tcPr>
          <w:p>
            <w:pPr>
              <w:jc w:val="center"/>
              <w:spacing w:before="68" w:line="288" w:lineRule="auto"/>
              <w:rPr>
                <w:rFonts w:hint="default" w:ascii="宋体" w:hAnsi="宋体" w:eastAsia="宋体" w:cs="宋体"/>
                <w:color w:val="000000" w:themeColor="text1"/>
                <w:spacing w:val="-2"/>
                <w:sz w:val="18"/>
                <w:szCs w:val="18"/>
                <w:highlight w:val="none"/>
              </w:rPr>
            </w:pPr>
            <w:r>
              <w:rPr>
                <w:rFonts w:hint="eastAsia" w:ascii="宋体" w:hAnsi="宋体" w:cs="宋体"/>
                <w:color w:val="000000" w:themeColor="text1"/>
                <w:spacing w:val="-2"/>
                <w:sz w:val="18"/>
                <w:szCs w:val="18"/>
                <w:highlight w:val="none"/>
                <w:lang w:val="en-US" w:eastAsia="zh-CN"/>
              </w:rPr>
              <w:t xml:space="preserve">2.4</w:t>
            </w:r>
            <w:r>
              <w:rPr>
                <w:color w:val="000000" w:themeColor="text1"/>
                <w:highlight w:val="none"/>
              </w:rPr>
            </w:r>
          </w:p>
        </w:tc>
        <w:tc>
          <w:tcPr>
            <w:shd w:val="clear" w:color="auto" w:fill="auto"/>
            <w:tcW w:w="976" w:type="dxa"/>
            <w:vAlign w:val="center"/>
            <w:textDirection w:val="lrTb"/>
            <w:noWrap/>
          </w:tcPr>
          <w:p>
            <w:pPr>
              <w:jc w:val="center"/>
              <w:spacing w:line="288" w:lineRule="auto"/>
              <w:rPr>
                <w:rFonts w:hint="default"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样品1</w:t>
            </w:r>
            <w:r>
              <w:rPr>
                <w:color w:val="000000" w:themeColor="text1"/>
                <w:highlight w:val="none"/>
              </w:rPr>
            </w:r>
          </w:p>
        </w:tc>
        <w:tc>
          <w:tcPr>
            <w:shd w:val="clear" w:color="auto" w:fill="auto"/>
            <w:tcW w:w="6630" w:type="dxa"/>
            <w:vAlign w:val="center"/>
            <w:textDirection w:val="lrTb"/>
            <w:noWrap/>
          </w:tcPr>
          <w:p>
            <w:pPr>
              <w:pStyle w:val="1025"/>
              <w:rPr>
                <w:rFonts w:hint="eastAsia"/>
                <w:color w:val="000000" w:themeColor="text1"/>
                <w:sz w:val="18"/>
                <w:szCs w:val="18"/>
                <w:highlight w:val="none"/>
              </w:rPr>
            </w:pPr>
            <w:r>
              <w:rPr>
                <w:rFonts w:hint="eastAsia"/>
                <w:color w:val="000000" w:themeColor="text1"/>
                <w:sz w:val="18"/>
                <w:szCs w:val="18"/>
                <w:highlight w:val="none"/>
                <w:lang w:val="en-US" w:eastAsia="zh-CN"/>
              </w:rPr>
              <w:t xml:space="preserve">评委依据投标人提供的实木多层板、中密度纤维板各1块样品综合评分，样品制作标准和要求须与本项目采购供货标准一致；样品规格：单块板材厚度≥18mm，外形尺寸≥100mm×100mm，两项板材缺一即视为未按要求提供样品。</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eastAsia="zh-CN"/>
              </w:rPr>
              <w:t xml:space="preserve">1、投标人提供的两块板材板面平整光洁，无鼓包、起皮、污渍、划痕；实木多层板切面纹理清晰，层间结合紧密，无分层、空洞现象；中密度纤维板端面密实、纤维细腻、整体均匀，无疏松、掉粉等肉眼可见缺陷，样品工艺质量优异，得2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eastAsia="zh-CN"/>
              </w:rPr>
              <w:t xml:space="preserve">2、投标人提供的两块板材主体材质、工艺结构符合采购要求，任意一块或两块样品存在轻微瑕疵：板面存在零星细小划痕、点状污渍；实木多层板存在局部细微缝隙、无分层空洞；中密度纤维板局部微量疏松、少量细粉脱落，无鼓包、起皮、大面积分层空洞等实质性缺陷，整体质量合格，得1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eastAsia="zh-CN"/>
              </w:rPr>
              <w:t xml:space="preserve">3、任意一块或两块板材存在板面鼓包起皮、连片污渍、深度划痕等明显缺陷；实木多层板出现分层、空洞；中密度纤维板端面松散多孔、大面积掉粉掉块；样品缺件、厚度或外形尺寸不达标，不符合样品提交要求，得0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本项最多得2分，未在投标文件截止时间前及规定地点提交样品的，本项不得分。</w:t>
            </w:r>
            <w:r>
              <w:rPr>
                <w:color w:val="000000" w:themeColor="text1"/>
                <w:highlight w:val="none"/>
              </w:rPr>
            </w:r>
          </w:p>
        </w:tc>
        <w:tc>
          <w:tcPr>
            <w:tcW w:w="645" w:type="dxa"/>
            <w:vAlign w:val="center"/>
            <w:textDirection w:val="lrTb"/>
            <w:noWrap/>
          </w:tcPr>
          <w:p>
            <w:pPr>
              <w:jc w:val="center"/>
              <w:spacing w:before="68" w:line="288" w:lineRule="auto"/>
              <w:rPr>
                <w:rFonts w:hint="default"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2</w:t>
            </w:r>
            <w:r>
              <w:rPr>
                <w:color w:val="000000" w:themeColor="text1"/>
                <w:highlight w:val="none"/>
              </w:rPr>
            </w:r>
          </w:p>
        </w:tc>
        <w:tc>
          <w:tcPr>
            <w:tcW w:w="954" w:type="dxa"/>
            <w:vAlign w:val="center"/>
            <w:textDirection w:val="lrTb"/>
            <w:noWrap/>
          </w:tcPr>
          <w:p>
            <w:pPr>
              <w:jc w:val="center"/>
              <w:spacing w:before="68" w:line="288" w:lineRule="auto"/>
              <w:rPr>
                <w:rFonts w:hint="eastAsia" w:ascii="宋体" w:hAnsi="宋体" w:eastAsia="宋体" w:cs="宋体"/>
                <w:color w:val="000000" w:themeColor="text1"/>
                <w:spacing w:val="-6"/>
                <w:sz w:val="18"/>
                <w:szCs w:val="18"/>
                <w:highlight w:val="none"/>
              </w:rPr>
            </w:pPr>
            <w:r>
              <w:rPr>
                <w:rFonts w:hint="eastAsia" w:ascii="宋体" w:hAnsi="宋体" w:eastAsia="宋体" w:cs="宋体"/>
                <w:color w:val="000000" w:themeColor="text1"/>
                <w:spacing w:val="-6"/>
                <w:sz w:val="18"/>
                <w:szCs w:val="18"/>
                <w:highlight w:val="none"/>
              </w:rPr>
              <w:t xml:space="preserve">主观分</w:t>
            </w:r>
            <w:r>
              <w:rPr>
                <w:color w:val="000000" w:themeColor="text1"/>
                <w:highlight w:val="none"/>
              </w:rPr>
            </w:r>
          </w:p>
        </w:tc>
      </w:tr>
      <w:tr>
        <w:trPr>
          <w:trHeight w:val="90"/>
        </w:trPr>
        <w:tc>
          <w:tcPr>
            <w:shd w:val="clear" w:color="auto" w:fill="auto"/>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2.</w:t>
            </w:r>
            <w:r>
              <w:rPr>
                <w:rFonts w:hint="eastAsia" w:ascii="宋体" w:hAnsi="宋体" w:cs="宋体"/>
                <w:color w:val="000000" w:themeColor="text1"/>
                <w:spacing w:val="-2"/>
                <w:sz w:val="18"/>
                <w:szCs w:val="18"/>
                <w:highlight w:val="none"/>
                <w:lang w:val="en-US" w:eastAsia="zh-CN"/>
              </w:rPr>
              <w:t xml:space="preserve">5</w:t>
            </w:r>
            <w:r>
              <w:rPr>
                <w:color w:val="000000" w:themeColor="text1"/>
                <w:highlight w:val="none"/>
              </w:rPr>
            </w:r>
          </w:p>
        </w:tc>
        <w:tc>
          <w:tcPr>
            <w:shd w:val="clear" w:color="auto" w:fill="auto"/>
            <w:tcW w:w="976"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样品</w:t>
            </w:r>
            <w:r>
              <w:rPr>
                <w:rFonts w:hint="eastAsia" w:ascii="宋体" w:hAnsi="宋体" w:cs="宋体"/>
                <w:color w:val="000000" w:themeColor="text1"/>
                <w:sz w:val="18"/>
                <w:szCs w:val="18"/>
                <w:highlight w:val="none"/>
                <w:lang w:val="en-US" w:eastAsia="zh-CN"/>
              </w:rPr>
              <w:t xml:space="preserve">2</w:t>
            </w:r>
            <w:r>
              <w:rPr>
                <w:color w:val="000000" w:themeColor="text1"/>
                <w:highlight w:val="none"/>
              </w:rPr>
            </w:r>
          </w:p>
        </w:tc>
        <w:tc>
          <w:tcPr>
            <w:shd w:val="clear" w:color="auto" w:fill="auto"/>
            <w:tcW w:w="6630" w:type="dxa"/>
            <w:vAlign w:val="center"/>
            <w:textDirection w:val="lrTb"/>
            <w:noWrap/>
          </w:tcPr>
          <w:p>
            <w:pPr>
              <w:pStyle w:val="1025"/>
              <w:rPr>
                <w:rFonts w:hint="eastAsia"/>
                <w:color w:val="000000" w:themeColor="text1"/>
                <w:sz w:val="18"/>
                <w:szCs w:val="18"/>
                <w:highlight w:val="none"/>
              </w:rPr>
            </w:pPr>
            <w:r>
              <w:rPr>
                <w:rFonts w:hint="eastAsia"/>
                <w:color w:val="000000" w:themeColor="text1"/>
                <w:sz w:val="18"/>
                <w:szCs w:val="18"/>
                <w:highlight w:val="none"/>
                <w:lang w:val="en-US"/>
              </w:rPr>
              <w:t xml:space="preserve">评委根据投标人提供的样品（礼堂椅产品带压铸流道的站脚毛坯件小样一支，不接受 3D 打印；所有的制作标准和要求与本次采购项目一致）综合评分：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rPr>
              <w:t xml:space="preserve">1、投标人提供压铸站脚毛坯小样，自带完整原生压铸流道，成型工艺规整、肌理自然，整体工艺质感优良，完全满足本次采购项目工艺技术要求，得</w:t>
            </w:r>
            <w:r>
              <w:rPr>
                <w:rFonts w:hint="eastAsia"/>
                <w:color w:val="000000" w:themeColor="text1"/>
                <w:sz w:val="18"/>
                <w:szCs w:val="18"/>
                <w:highlight w:val="none"/>
                <w:lang w:val="en-US" w:eastAsia="zh-CN"/>
              </w:rPr>
              <w:t xml:space="preserve">2</w:t>
            </w:r>
            <w:r>
              <w:rPr>
                <w:rFonts w:hint="eastAsia"/>
                <w:color w:val="000000" w:themeColor="text1"/>
                <w:sz w:val="18"/>
                <w:szCs w:val="18"/>
                <w:highlight w:val="none"/>
                <w:lang w:val="en-US"/>
              </w:rPr>
              <w:t xml:space="preserve">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rPr>
              <w:t xml:space="preserve">2、投标人提供压铸站脚毛坯小样，产品本体压铸工艺符合采购要求，但原生压铸流道存在局部裁切、铸件局部打磨修整，成型规整度一般，存在轻微工艺瑕疵，无重大结构及工艺缺陷，整体质量合格，得1分。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rPr>
              <w:t xml:space="preserve">3、样品为3D打印件、机加工拼接仿制件、整体截除原生压铸流道、产品结构存在重大缺陷或未按要求提交小样的，得0分。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val="en-US"/>
              </w:rPr>
              <w:t xml:space="preserve">本项最多得 </w:t>
            </w:r>
            <w:r>
              <w:rPr>
                <w:rFonts w:hint="eastAsia"/>
                <w:color w:val="000000" w:themeColor="text1"/>
                <w:sz w:val="18"/>
                <w:szCs w:val="18"/>
                <w:highlight w:val="none"/>
                <w:lang w:val="en-US" w:eastAsia="zh-CN"/>
              </w:rPr>
              <w:t xml:space="preserve">2</w:t>
            </w:r>
            <w:r>
              <w:rPr>
                <w:rFonts w:hint="eastAsia"/>
                <w:color w:val="000000" w:themeColor="text1"/>
                <w:sz w:val="18"/>
                <w:szCs w:val="18"/>
                <w:highlight w:val="none"/>
                <w:lang w:val="en-US"/>
              </w:rPr>
              <w:t xml:space="preserve"> 分，未在投标文件截止时间前及规定地点提交样品的，本项不得分。</w:t>
            </w:r>
            <w:r>
              <w:rPr>
                <w:color w:val="000000" w:themeColor="text1"/>
                <w:highlight w:val="none"/>
              </w:rPr>
            </w:r>
          </w:p>
        </w:tc>
        <w:tc>
          <w:tcPr>
            <w:tcW w:w="645"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2</w:t>
            </w:r>
            <w:r>
              <w:rPr>
                <w:color w:val="000000" w:themeColor="text1"/>
                <w:highlight w:val="none"/>
              </w:rPr>
            </w:r>
          </w:p>
        </w:tc>
        <w:tc>
          <w:tcPr>
            <w:tcW w:w="954" w:type="dxa"/>
            <w:vAlign w:val="center"/>
            <w:textDirection w:val="lrTb"/>
            <w:noWrap/>
          </w:tcPr>
          <w:p>
            <w:pPr>
              <w:jc w:val="center"/>
              <w:spacing w:before="68" w:line="288" w:lineRule="auto"/>
              <w:rPr>
                <w:rFonts w:hint="eastAsia" w:ascii="宋体" w:hAnsi="宋体" w:eastAsia="宋体" w:cs="宋体"/>
                <w:color w:val="000000" w:themeColor="text1"/>
                <w:spacing w:val="-6"/>
                <w:sz w:val="18"/>
                <w:szCs w:val="18"/>
                <w:highlight w:val="none"/>
              </w:rPr>
            </w:pPr>
            <w:r>
              <w:rPr>
                <w:rFonts w:hint="eastAsia" w:ascii="宋体" w:hAnsi="宋体" w:eastAsia="宋体" w:cs="宋体"/>
                <w:color w:val="000000" w:themeColor="text1"/>
                <w:spacing w:val="-6"/>
                <w:sz w:val="18"/>
                <w:szCs w:val="18"/>
                <w:highlight w:val="none"/>
              </w:rPr>
              <w:t xml:space="preserve">主观分</w:t>
            </w:r>
            <w:r>
              <w:rPr>
                <w:color w:val="000000" w:themeColor="text1"/>
                <w:highlight w:val="none"/>
              </w:rPr>
            </w:r>
          </w:p>
        </w:tc>
      </w:tr>
      <w:tr>
        <w:trPr>
          <w:trHeight w:val="1370"/>
        </w:trPr>
        <w:tc>
          <w:tcPr>
            <w:shd w:val="clear" w:color="auto" w:fill="auto"/>
            <w:tcW w:w="434" w:type="dxa"/>
            <w:vAlign w:val="center"/>
            <w:textDirection w:val="lrTb"/>
            <w:noWrap/>
          </w:tcPr>
          <w:p>
            <w:pPr>
              <w:jc w:val="center"/>
              <w:spacing w:before="68" w:line="288" w:lineRule="auto"/>
              <w:rPr>
                <w:rFonts w:hint="default" w:ascii="宋体" w:hAnsi="宋体" w:eastAsia="宋体" w:cs="宋体"/>
                <w:color w:val="000000" w:themeColor="text1"/>
                <w:spacing w:val="-2"/>
                <w:sz w:val="18"/>
                <w:szCs w:val="18"/>
                <w:highlight w:val="none"/>
              </w:rPr>
            </w:pPr>
            <w:r>
              <w:rPr>
                <w:rFonts w:hint="eastAsia" w:ascii="宋体" w:hAnsi="宋体" w:cs="宋体"/>
                <w:color w:val="000000" w:themeColor="text1"/>
                <w:spacing w:val="-2"/>
                <w:sz w:val="18"/>
                <w:szCs w:val="18"/>
                <w:highlight w:val="none"/>
                <w:lang w:val="en-US" w:eastAsia="zh-CN"/>
              </w:rPr>
              <w:t xml:space="preserve">2.6</w:t>
            </w:r>
            <w:r>
              <w:rPr>
                <w:color w:val="000000" w:themeColor="text1"/>
                <w:highlight w:val="none"/>
              </w:rPr>
            </w:r>
          </w:p>
        </w:tc>
        <w:tc>
          <w:tcPr>
            <w:shd w:val="clear" w:color="auto" w:fill="auto"/>
            <w:tcW w:w="976" w:type="dxa"/>
            <w:vAlign w:val="center"/>
            <w:textDirection w:val="lrTb"/>
            <w:noWrap/>
          </w:tcPr>
          <w:p>
            <w:pPr>
              <w:jc w:val="center"/>
              <w:widowControl/>
              <w:rPr>
                <w:rFonts w:hint="default"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样品3</w:t>
            </w:r>
            <w:r>
              <w:rPr>
                <w:color w:val="000000" w:themeColor="text1"/>
                <w:highlight w:val="none"/>
              </w:rPr>
            </w:r>
          </w:p>
        </w:tc>
        <w:tc>
          <w:tcPr>
            <w:shd w:val="clear" w:color="auto" w:fill="auto"/>
            <w:tcW w:w="6630" w:type="dxa"/>
            <w:vAlign w:val="center"/>
            <w:textDirection w:val="lrTb"/>
            <w:noWrap/>
          </w:tcPr>
          <w:p>
            <w:pPr>
              <w:pStyle w:val="1025"/>
              <w:rPr>
                <w:rFonts w:hint="eastAsia"/>
                <w:color w:val="000000" w:themeColor="text1"/>
                <w:sz w:val="18"/>
                <w:szCs w:val="18"/>
                <w:highlight w:val="none"/>
              </w:rPr>
            </w:pPr>
            <w:r>
              <w:rPr>
                <w:rFonts w:hint="eastAsia"/>
                <w:color w:val="000000" w:themeColor="text1"/>
                <w:sz w:val="18"/>
                <w:szCs w:val="18"/>
                <w:highlight w:val="none"/>
                <w:lang w:eastAsia="zh-CN"/>
              </w:rPr>
              <w:t xml:space="preserve">评委根据投标人提供的样品（小学学生课桌椅成品样品 1 套），从整体外观工艺、材质质感、制作工艺、安全细节及整体完成度综合评审综合评分：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eastAsia="zh-CN"/>
              </w:rPr>
              <w:t xml:space="preserve">1、样品塑料件平整度、光泽度优良，边缘处理精细，无色差、无杂质、无异味；金属件漆膜平整顺滑，连接、焊接工艺精致无瑕疵；产品无锐利棱角，部件配合严密、结构稳定、功能齐全，整体工艺质感优异，得</w:t>
            </w:r>
            <w:r>
              <w:rPr>
                <w:rFonts w:hint="eastAsia"/>
                <w:color w:val="000000" w:themeColor="text1"/>
                <w:sz w:val="18"/>
                <w:szCs w:val="18"/>
                <w:highlight w:val="none"/>
                <w:lang w:val="en-US" w:eastAsia="zh-CN"/>
              </w:rPr>
              <w:t xml:space="preserve">4</w:t>
            </w:r>
            <w:r>
              <w:rPr>
                <w:rFonts w:hint="eastAsia"/>
                <w:color w:val="000000" w:themeColor="text1"/>
                <w:sz w:val="18"/>
                <w:szCs w:val="18"/>
                <w:highlight w:val="none"/>
                <w:lang w:eastAsia="zh-CN"/>
              </w:rPr>
              <w:t xml:space="preserve">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eastAsia="zh-CN"/>
              </w:rPr>
              <w:t xml:space="preserve">2、样品整体结构、安全性能、使用功能符合采购基本要求，无结构性、安全性及功能性缺陷；仅塑料件存在轻微划痕、细微污渍、边角打磨一般，或金属件存在漆面轻微质感不均、焊接连接处细微瑕疵等轻微工艺问题，整体质量合格，得</w:t>
            </w:r>
            <w:r>
              <w:rPr>
                <w:rFonts w:hint="eastAsia"/>
                <w:color w:val="000000" w:themeColor="text1"/>
                <w:sz w:val="18"/>
                <w:szCs w:val="18"/>
                <w:highlight w:val="none"/>
                <w:lang w:val="en-US" w:eastAsia="zh-CN"/>
              </w:rPr>
              <w:t xml:space="preserve">2</w:t>
            </w:r>
            <w:r>
              <w:rPr>
                <w:rFonts w:hint="eastAsia"/>
                <w:color w:val="000000" w:themeColor="text1"/>
                <w:sz w:val="18"/>
                <w:szCs w:val="18"/>
                <w:highlight w:val="none"/>
                <w:lang w:eastAsia="zh-CN"/>
              </w:rPr>
              <w:t xml:space="preserve">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eastAsia="zh-CN"/>
              </w:rPr>
              <w:t xml:space="preserve">3、样品塑料件存在工艺粗糙、明显色差、杂质、刺鼻异味、边角处理恶劣等缺陷；金属件存在漆面破损、漆膜脱落、焊接粗糙、连接松动等明显问题；或产品存在锐利棱角未处理、结构松动、功能缺失、样品规格不符、样品不全等情况的，得0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lang w:eastAsia="zh-CN"/>
              </w:rPr>
              <w:t xml:space="preserve">本项最多得</w:t>
            </w:r>
            <w:r>
              <w:rPr>
                <w:rFonts w:hint="eastAsia"/>
                <w:color w:val="000000" w:themeColor="text1"/>
                <w:sz w:val="18"/>
                <w:szCs w:val="18"/>
                <w:highlight w:val="none"/>
                <w:lang w:val="en-US" w:eastAsia="zh-CN"/>
              </w:rPr>
              <w:t xml:space="preserve">4</w:t>
            </w:r>
            <w:r>
              <w:rPr>
                <w:rFonts w:hint="eastAsia"/>
                <w:color w:val="000000" w:themeColor="text1"/>
                <w:sz w:val="18"/>
                <w:szCs w:val="18"/>
                <w:highlight w:val="none"/>
                <w:lang w:eastAsia="zh-CN"/>
              </w:rPr>
              <w:t xml:space="preserve">分，未在投标文件截止时间前及规定地点提交样品的，本项不得分。</w:t>
            </w:r>
            <w:r>
              <w:rPr>
                <w:color w:val="000000" w:themeColor="text1"/>
                <w:highlight w:val="none"/>
              </w:rPr>
            </w:r>
          </w:p>
        </w:tc>
        <w:tc>
          <w:tcPr>
            <w:shd w:val="clear" w:color="auto" w:fill="auto"/>
            <w:tcW w:w="645" w:type="dxa"/>
            <w:vAlign w:val="center"/>
            <w:textDirection w:val="lrTb"/>
            <w:noWrap/>
          </w:tcPr>
          <w:p>
            <w:pPr>
              <w:jc w:val="center"/>
              <w:spacing w:before="68" w:line="288" w:lineRule="auto"/>
              <w:rPr>
                <w:rFonts w:hint="default"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4</w:t>
            </w:r>
            <w:r>
              <w:rPr>
                <w:color w:val="000000" w:themeColor="text1"/>
                <w:highlight w:val="none"/>
              </w:rPr>
            </w:r>
          </w:p>
        </w:tc>
        <w:tc>
          <w:tcPr>
            <w:shd w:val="clear" w:color="auto" w:fill="auto"/>
            <w:tcW w:w="954" w:type="dxa"/>
            <w:vAlign w:val="center"/>
            <w:textDirection w:val="lrTb"/>
            <w:noWrap/>
          </w:tcPr>
          <w:p>
            <w:pPr>
              <w:jc w:val="center"/>
              <w:spacing w:before="68" w:line="288" w:lineRule="auto"/>
              <w:rPr>
                <w:rFonts w:hint="eastAsia" w:ascii="宋体" w:hAnsi="宋体" w:eastAsia="宋体" w:cs="宋体"/>
                <w:color w:val="000000" w:themeColor="text1"/>
                <w:spacing w:val="-6"/>
                <w:sz w:val="18"/>
                <w:szCs w:val="18"/>
                <w:highlight w:val="none"/>
              </w:rPr>
            </w:pPr>
            <w:r>
              <w:rPr>
                <w:rFonts w:hint="eastAsia" w:ascii="宋体" w:hAnsi="宋体" w:eastAsia="宋体" w:cs="宋体"/>
                <w:color w:val="000000" w:themeColor="text1"/>
                <w:spacing w:val="-6"/>
                <w:sz w:val="18"/>
                <w:szCs w:val="18"/>
                <w:highlight w:val="none"/>
              </w:rPr>
              <w:t xml:space="preserve">主观分</w:t>
            </w:r>
            <w:r>
              <w:rPr>
                <w:color w:val="000000" w:themeColor="text1"/>
                <w:highlight w:val="none"/>
              </w:rPr>
            </w:r>
          </w:p>
        </w:tc>
      </w:tr>
      <w:tr>
        <w:trPr>
          <w:trHeight w:val="1370"/>
        </w:trPr>
        <w:tc>
          <w:tcPr>
            <w:shd w:val="clear" w:color="auto" w:fill="auto"/>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2.</w:t>
            </w:r>
            <w:r>
              <w:rPr>
                <w:rFonts w:hint="eastAsia" w:ascii="宋体" w:hAnsi="宋体" w:cs="宋体"/>
                <w:color w:val="000000" w:themeColor="text1"/>
                <w:spacing w:val="-2"/>
                <w:sz w:val="18"/>
                <w:szCs w:val="18"/>
                <w:highlight w:val="none"/>
                <w:lang w:val="en-US" w:eastAsia="zh-CN"/>
              </w:rPr>
              <w:t xml:space="preserve">7</w:t>
            </w:r>
            <w:r>
              <w:rPr>
                <w:color w:val="000000" w:themeColor="text1"/>
                <w:highlight w:val="none"/>
              </w:rPr>
            </w:r>
          </w:p>
        </w:tc>
        <w:tc>
          <w:tcPr>
            <w:shd w:val="clear" w:color="auto" w:fill="auto"/>
            <w:tcW w:w="976" w:type="dxa"/>
            <w:vAlign w:val="center"/>
            <w:textDirection w:val="lrTb"/>
            <w:noWrap/>
          </w:tcPr>
          <w:p>
            <w:pPr>
              <w:jc w:val="center"/>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深化设计方案</w:t>
            </w:r>
            <w:r>
              <w:rPr>
                <w:color w:val="000000" w:themeColor="text1"/>
                <w:highlight w:val="none"/>
              </w:rPr>
            </w:r>
          </w:p>
        </w:tc>
        <w:tc>
          <w:tcPr>
            <w:shd w:val="clear" w:color="auto" w:fill="auto"/>
            <w:tcW w:w="6630" w:type="dxa"/>
            <w:vAlign w:val="center"/>
            <w:textDirection w:val="lrTb"/>
            <w:noWrap/>
          </w:tcPr>
          <w:p>
            <w:pPr>
              <w:pStyle w:val="1025"/>
              <w:rPr>
                <w:rFonts w:hint="eastAsia"/>
                <w:color w:val="000000" w:themeColor="text1"/>
                <w:sz w:val="18"/>
                <w:szCs w:val="18"/>
                <w:highlight w:val="none"/>
              </w:rPr>
            </w:pPr>
            <w:r>
              <w:rPr>
                <w:rFonts w:hint="eastAsia"/>
                <w:color w:val="000000" w:themeColor="text1"/>
                <w:sz w:val="18"/>
                <w:szCs w:val="18"/>
                <w:highlight w:val="none"/>
              </w:rPr>
              <w:t xml:space="preserve">评委根据投标人提供的以下功能室的布局图和效果图进行综合评分：（至少包含招标清单内所对应区域设备明细）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1.图书馆（一层）的布局图及效果图（布局图及效果图各1份且效果图需包含3个角度：前视图、后视图、俯视图）；</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2.普通教室（小学）的布局图及效果图（布局图及效果图各1份且效果图需包含3个角度：前视图、后视图、俯视图）；</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3.报告厅的布局图及效果图（布局图及效果图各1份且效果图需包含3个角度：前视图、后视图、俯视图）。</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以上每项内容逐条阐述。</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（1）上述每项深化设计内容中产品布局合理，效果图与布局图相互对应度高，整体设计满足实际需求，得2分；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（2）上述每项深化设计内容中产品布局较合理，效果图与布局图相互对应度较高，整体设计基本达到实际需求；得1分；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（3）上述每项深化设计内容中产品布局不合理，效果图与布局图不对应，图纸不全或未进行设计、未提供图纸的，不得分。</w:t>
            </w:r>
            <w:r>
              <w:rPr>
                <w:color w:val="000000" w:themeColor="text1"/>
                <w:highlight w:val="none"/>
              </w:rPr>
            </w:r>
          </w:p>
          <w:p>
            <w:pPr>
              <w:pStyle w:val="1025"/>
              <w:rPr>
                <w:rFonts w:hint="eastAsia"/>
                <w:color w:val="000000" w:themeColor="text1"/>
                <w:sz w:val="18"/>
                <w:szCs w:val="18"/>
                <w:highlight w:val="none"/>
              </w:rPr>
            </w:pPr>
            <w:r>
              <w:rPr>
                <w:rFonts w:hint="eastAsia"/>
                <w:color w:val="000000" w:themeColor="text1"/>
                <w:sz w:val="18"/>
                <w:szCs w:val="18"/>
                <w:highlight w:val="none"/>
              </w:rPr>
              <w:t xml:space="preserve">本项最多得6分。</w:t>
            </w:r>
            <w:r>
              <w:rPr>
                <w:color w:val="000000" w:themeColor="text1"/>
                <w:highlight w:val="none"/>
              </w:rPr>
            </w:r>
          </w:p>
        </w:tc>
        <w:tc>
          <w:tcPr>
            <w:shd w:val="clear" w:color="auto" w:fill="auto"/>
            <w:tcW w:w="645"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6</w:t>
            </w:r>
            <w:r>
              <w:rPr>
                <w:color w:val="000000" w:themeColor="text1"/>
                <w:highlight w:val="none"/>
              </w:rPr>
            </w:r>
          </w:p>
        </w:tc>
        <w:tc>
          <w:tcPr>
            <w:shd w:val="clear" w:color="auto" w:fill="auto"/>
            <w:tcW w:w="954" w:type="dxa"/>
            <w:vAlign w:val="center"/>
            <w:textDirection w:val="lrTb"/>
            <w:noWrap/>
          </w:tcPr>
          <w:p>
            <w:pPr>
              <w:jc w:val="center"/>
              <w:spacing w:before="68" w:line="288" w:lineRule="auto"/>
              <w:rPr>
                <w:rFonts w:hint="eastAsia" w:ascii="宋体" w:hAnsi="宋体" w:eastAsia="宋体" w:cs="宋体"/>
                <w:color w:val="000000" w:themeColor="text1"/>
                <w:spacing w:val="-6"/>
                <w:sz w:val="18"/>
                <w:szCs w:val="18"/>
                <w:highlight w:val="none"/>
              </w:rPr>
            </w:pPr>
            <w:r>
              <w:rPr>
                <w:rFonts w:hint="eastAsia" w:ascii="宋体" w:hAnsi="宋体" w:eastAsia="宋体" w:cs="宋体"/>
                <w:color w:val="000000" w:themeColor="text1"/>
                <w:spacing w:val="-6"/>
                <w:sz w:val="18"/>
                <w:szCs w:val="18"/>
                <w:highlight w:val="none"/>
              </w:rPr>
              <w:t xml:space="preserve">主观分</w:t>
            </w:r>
            <w:r>
              <w:rPr>
                <w:color w:val="000000" w:themeColor="text1"/>
                <w:highlight w:val="none"/>
              </w:rPr>
            </w:r>
          </w:p>
        </w:tc>
      </w:tr>
      <w:tr>
        <w:trPr>
          <w:trHeight w:val="90"/>
        </w:trPr>
        <w:tc>
          <w:tcPr>
            <w:shd w:val="clear" w:color="auto" w:fill="auto"/>
            <w:tcW w:w="43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w:t>
            </w:r>
            <w:r>
              <w:rPr>
                <w:rFonts w:hint="eastAsia" w:ascii="宋体" w:hAnsi="宋体" w:cs="宋体"/>
                <w:color w:val="000000" w:themeColor="text1"/>
                <w:sz w:val="18"/>
                <w:szCs w:val="18"/>
                <w:highlight w:val="none"/>
                <w:lang w:val="en-US" w:eastAsia="zh-CN"/>
              </w:rPr>
              <w:t xml:space="preserve">8</w:t>
            </w:r>
            <w:r>
              <w:rPr>
                <w:color w:val="000000" w:themeColor="text1"/>
                <w:highlight w:val="none"/>
              </w:rPr>
            </w:r>
          </w:p>
        </w:tc>
        <w:tc>
          <w:tcPr>
            <w:shd w:val="clear" w:color="auto" w:fill="auto"/>
            <w:tcW w:w="976"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产品</w:t>
            </w:r>
            <w:r>
              <w:rPr>
                <w:rFonts w:hint="eastAsia" w:ascii="宋体" w:hAnsi="宋体" w:eastAsia="宋体" w:cs="宋体"/>
                <w:color w:val="000000" w:themeColor="text1"/>
                <w:sz w:val="18"/>
                <w:szCs w:val="18"/>
                <w:highlight w:val="none"/>
                <w:lang w:val="en-US" w:eastAsia="zh-CN"/>
              </w:rPr>
              <w:t xml:space="preserve">视频</w:t>
            </w:r>
            <w:r>
              <w:rPr>
                <w:rFonts w:hint="eastAsia" w:ascii="宋体" w:hAnsi="宋体" w:eastAsia="宋体" w:cs="宋体"/>
                <w:color w:val="000000" w:themeColor="text1"/>
                <w:sz w:val="18"/>
                <w:szCs w:val="18"/>
                <w:highlight w:val="none"/>
              </w:rPr>
              <w:t xml:space="preserve">演示</w:t>
            </w:r>
            <w:r>
              <w:rPr>
                <w:color w:val="000000" w:themeColor="text1"/>
                <w:highlight w:val="none"/>
              </w:rPr>
            </w:r>
          </w:p>
        </w:tc>
        <w:tc>
          <w:tcPr>
            <w:shd w:val="clear" w:color="auto" w:fill="auto"/>
            <w:tcW w:w="6630" w:type="dxa"/>
            <w:vAlign w:val="center"/>
            <w:textDirection w:val="lrTb"/>
            <w:noWrap/>
          </w:tcPr>
          <w:p>
            <w:pPr>
              <w:jc w:val="left"/>
              <w:widowControl/>
              <w:rPr>
                <w:rFonts w:hint="eastAsia"/>
                <w:color w:val="000000" w:themeColor="text1"/>
                <w:highlight w:val="none"/>
              </w:rPr>
            </w:pPr>
            <w:r>
              <w:rPr>
                <w:rFonts w:hint="eastAsia" w:ascii="宋体" w:hAnsi="宋体" w:eastAsia="宋体" w:cs="宋体"/>
                <w:color w:val="000000" w:themeColor="text1"/>
                <w:sz w:val="18"/>
                <w:szCs w:val="18"/>
                <w:highlight w:val="none"/>
              </w:rPr>
              <w:t xml:space="preserve">评委根据投标人提供的</w:t>
            </w:r>
            <w:r>
              <w:rPr>
                <w:rFonts w:hint="eastAsia" w:ascii="宋体" w:hAnsi="宋体" w:eastAsia="宋体" w:cs="宋体"/>
                <w:b/>
                <w:bCs/>
                <w:color w:val="000000" w:themeColor="text1"/>
                <w:sz w:val="18"/>
                <w:szCs w:val="18"/>
                <w:highlight w:val="none"/>
                <w:lang w:val="en-US" w:eastAsia="zh-CN"/>
              </w:rPr>
              <w:t xml:space="preserve">礼堂椅</w:t>
            </w:r>
            <w:r>
              <w:rPr>
                <w:rFonts w:hint="eastAsia" w:ascii="宋体" w:hAnsi="宋体" w:cs="宋体"/>
                <w:b w:val="0"/>
                <w:bCs w:val="0"/>
                <w:color w:val="000000" w:themeColor="text1"/>
                <w:sz w:val="18"/>
                <w:szCs w:val="18"/>
                <w:highlight w:val="none"/>
                <w:lang w:val="en-US" w:eastAsia="zh-CN"/>
              </w:rPr>
              <w:t xml:space="preserve">产品</w:t>
            </w:r>
            <w:r>
              <w:rPr>
                <w:rFonts w:hint="eastAsia" w:ascii="宋体" w:hAnsi="宋体" w:eastAsia="宋体" w:cs="宋体"/>
                <w:b w:val="0"/>
                <w:bCs w:val="0"/>
                <w:color w:val="000000" w:themeColor="text1"/>
                <w:sz w:val="18"/>
                <w:szCs w:val="18"/>
                <w:highlight w:val="none"/>
              </w:rPr>
              <w:t xml:space="preserve">视频</w:t>
            </w:r>
            <w:r>
              <w:rPr>
                <w:rFonts w:hint="eastAsia" w:ascii="宋体" w:hAnsi="宋体" w:eastAsia="宋体" w:cs="宋体"/>
                <w:b w:val="0"/>
                <w:bCs w:val="0"/>
                <w:color w:val="000000" w:themeColor="text1"/>
                <w:sz w:val="18"/>
                <w:szCs w:val="18"/>
                <w:highlight w:val="none"/>
                <w:lang w:val="en-US" w:eastAsia="zh-CN"/>
              </w:rPr>
              <w:t xml:space="preserve">演示</w:t>
            </w:r>
            <w:r>
              <w:rPr>
                <w:rFonts w:hint="eastAsia" w:ascii="宋体" w:hAnsi="宋体" w:eastAsia="宋体" w:cs="宋体"/>
                <w:color w:val="000000" w:themeColor="text1"/>
                <w:sz w:val="18"/>
                <w:szCs w:val="18"/>
                <w:highlight w:val="none"/>
              </w:rPr>
              <w:t xml:space="preserve">，具体</w:t>
            </w:r>
            <w:r>
              <w:rPr>
                <w:rFonts w:hint="eastAsia" w:ascii="宋体" w:hAnsi="宋体" w:eastAsia="宋体" w:cs="宋体"/>
                <w:color w:val="000000" w:themeColor="text1"/>
                <w:sz w:val="18"/>
                <w:szCs w:val="18"/>
                <w:highlight w:val="none"/>
                <w:lang w:val="en-US" w:eastAsia="zh-CN"/>
              </w:rPr>
              <w:t xml:space="preserve">演示内容</w:t>
            </w:r>
            <w:r>
              <w:rPr>
                <w:rFonts w:hint="eastAsia" w:ascii="宋体" w:hAnsi="宋体" w:eastAsia="宋体" w:cs="宋体"/>
                <w:color w:val="000000" w:themeColor="text1"/>
                <w:sz w:val="18"/>
                <w:szCs w:val="18"/>
                <w:highlight w:val="none"/>
              </w:rPr>
              <w:t xml:space="preserve">包括</w:t>
            </w:r>
            <w:r>
              <w:rPr>
                <w:rFonts w:hint="eastAsia" w:ascii="宋体" w:hAnsi="宋体" w:cs="宋体"/>
                <w:color w:val="000000" w:themeColor="text1"/>
                <w:sz w:val="18"/>
                <w:szCs w:val="18"/>
                <w:highlight w:val="none"/>
                <w:lang w:val="en-US" w:eastAsia="zh-CN"/>
              </w:rPr>
              <w:t xml:space="preserve">:</w:t>
            </w:r>
            <w:r>
              <w:rPr>
                <w:color w:val="000000" w:themeColor="text1"/>
                <w:highlight w:val="none"/>
              </w:rPr>
            </w:r>
          </w:p>
          <w:p>
            <w:pPr>
              <w:numPr>
                <w:ilvl w:val="0"/>
                <w:numId w:val="0"/>
              </w:numPr>
              <w:jc w:val="left"/>
              <w:spacing w:line="240" w:lineRule="auto"/>
              <w:widowControl/>
              <w:rPr>
                <w:rFonts w:hint="eastAsia" w:ascii="宋体" w:hAnsi="宋体" w:cs="宋体"/>
                <w:color w:val="000000" w:themeColor="text1"/>
                <w:sz w:val="18"/>
                <w:szCs w:val="18"/>
                <w:highlight w:val="none"/>
              </w:rPr>
            </w:pPr>
            <w:r>
              <w:rPr>
                <w:rFonts w:hint="eastAsia" w:ascii="宋体" w:hAnsi="宋体" w:cs="宋体"/>
                <w:b/>
                <w:bCs/>
                <w:color w:val="000000" w:themeColor="text1"/>
                <w:sz w:val="18"/>
                <w:szCs w:val="18"/>
                <w:highlight w:val="none"/>
                <w:lang w:val="en-US" w:eastAsia="zh-CN"/>
              </w:rPr>
              <w:t xml:space="preserve">1.整体外观与尺寸工艺展示：</w:t>
            </w:r>
            <w:r>
              <w:rPr>
                <w:rFonts w:hint="eastAsia" w:ascii="宋体" w:hAnsi="宋体" w:cs="宋体"/>
                <w:color w:val="000000" w:themeColor="text1"/>
                <w:sz w:val="18"/>
                <w:szCs w:val="18"/>
                <w:highlight w:val="none"/>
                <w:lang w:val="en-US" w:eastAsia="zh-CN"/>
              </w:rPr>
              <w:t xml:space="preserve">视频完整实景展示产品整体造型、结构比例、整体尺寸、座椅中心距、座高、座深，完整展示板材封边、弧度造型、板面平整均匀度。产品无变形、开裂、工艺粗糙等缺陷，得1分；</w:t>
            </w:r>
            <w:r>
              <w:rPr>
                <w:color w:val="000000" w:themeColor="text1"/>
                <w:highlight w:val="none"/>
              </w:rPr>
            </w:r>
          </w:p>
          <w:p>
            <w:pPr>
              <w:numPr>
                <w:ilvl w:val="0"/>
                <w:numId w:val="0"/>
              </w:numPr>
              <w:jc w:val="left"/>
              <w:spacing w:line="240" w:lineRule="auto"/>
              <w:widowControl/>
              <w:rPr>
                <w:rFonts w:hint="eastAsia"/>
                <w:color w:val="000000" w:themeColor="text1"/>
                <w:highlight w:val="none"/>
              </w:rPr>
            </w:pPr>
            <w:r>
              <w:rPr>
                <w:rFonts w:hint="eastAsia" w:ascii="宋体" w:hAnsi="宋体" w:cs="宋体"/>
                <w:color w:val="000000" w:themeColor="text1"/>
                <w:sz w:val="18"/>
                <w:szCs w:val="18"/>
                <w:highlight w:val="none"/>
                <w:lang w:val="en-US" w:eastAsia="zh-CN"/>
              </w:rPr>
              <w:t xml:space="preserve">未完整展示全部要求内容或存在变形、开裂、工艺粗糙等缺陷的，不得分。</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b/>
                <w:bCs/>
                <w:color w:val="000000" w:themeColor="text1"/>
                <w:sz w:val="18"/>
                <w:szCs w:val="18"/>
                <w:highlight w:val="none"/>
                <w:lang w:val="en-US" w:eastAsia="zh-CN"/>
              </w:rPr>
              <w:t xml:space="preserve">2.靠背、座板曲木工艺及饰面工艺展示：</w:t>
            </w:r>
            <w:r>
              <w:rPr>
                <w:rFonts w:hint="eastAsia"/>
                <w:color w:val="000000" w:themeColor="text1"/>
                <w:sz w:val="18"/>
                <w:szCs w:val="18"/>
                <w:highlight w:val="none"/>
                <w:lang w:val="en-US" w:eastAsia="zh-CN"/>
              </w:rPr>
              <w:t xml:space="preserve">视频完整实景展示靠背、座板基材热压成型工艺、木皮饰面处理、板面弧度、吸音结构工艺。</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板材厚度均匀、弧度顺滑，无脱层、起泡、开裂等质量缺陷，得1分；</w:t>
            </w:r>
            <w:r>
              <w:rPr>
                <w:color w:val="000000" w:themeColor="text1"/>
                <w:highlight w:val="none"/>
              </w:rPr>
            </w:r>
          </w:p>
          <w:p>
            <w:pPr>
              <w:pStyle w:val="742"/>
              <w:numPr>
                <w:ilvl w:val="0"/>
                <w:numId w:val="0"/>
              </w:numPr>
              <w:spacing w:line="240" w:lineRule="auto"/>
              <w:rPr>
                <w:rFonts w:hint="eastAsia"/>
                <w:color w:val="000000" w:themeColor="text1"/>
                <w:highlight w:val="none"/>
              </w:rPr>
            </w:pPr>
            <w:r>
              <w:rPr>
                <w:rFonts w:hint="eastAsia"/>
                <w:color w:val="000000" w:themeColor="text1"/>
                <w:sz w:val="18"/>
                <w:szCs w:val="18"/>
                <w:highlight w:val="none"/>
                <w:lang w:val="en-US" w:eastAsia="zh-CN"/>
              </w:rPr>
              <w:t xml:space="preserve">未完整展示全部工艺内容或存在质量缺陷的，不得分。</w:t>
            </w:r>
            <w:r>
              <w:rPr>
                <w:color w:val="000000" w:themeColor="text1"/>
                <w:highlight w:val="none"/>
              </w:rPr>
            </w:r>
          </w:p>
          <w:p>
            <w:pPr>
              <w:numPr>
                <w:ilvl w:val="0"/>
                <w:numId w:val="0"/>
              </w:numPr>
              <w:spacing w:line="240" w:lineRule="auto"/>
              <w:rPr>
                <w:rFonts w:hint="eastAsia"/>
                <w:color w:val="000000" w:themeColor="text1"/>
                <w:sz w:val="18"/>
                <w:szCs w:val="18"/>
                <w:highlight w:val="none"/>
              </w:rPr>
            </w:pPr>
            <w:r>
              <w:rPr>
                <w:rFonts w:hint="eastAsia"/>
                <w:b/>
                <w:bCs/>
                <w:color w:val="000000" w:themeColor="text1"/>
                <w:sz w:val="18"/>
                <w:szCs w:val="18"/>
                <w:highlight w:val="none"/>
                <w:lang w:val="en-US" w:eastAsia="zh-CN"/>
              </w:rPr>
              <w:t xml:space="preserve">3.高密度定型海绵及人体工学结构展示：</w:t>
            </w:r>
            <w:r>
              <w:rPr>
                <w:rFonts w:hint="eastAsia"/>
                <w:color w:val="000000" w:themeColor="text1"/>
                <w:sz w:val="18"/>
                <w:szCs w:val="18"/>
                <w:highlight w:val="none"/>
                <w:lang w:val="en-US" w:eastAsia="zh-CN"/>
              </w:rPr>
              <w:t xml:space="preserve">视频完整实景展示靠背、座垫高密度聚氨酯定型海绵成型状态、人体工学曲面贴合效果、面料包覆效果。</w:t>
            </w:r>
            <w:r>
              <w:rPr>
                <w:color w:val="000000" w:themeColor="text1"/>
                <w:highlight w:val="none"/>
              </w:rPr>
            </w:r>
          </w:p>
          <w:p>
            <w:pPr>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无塌陷、起皱、空洞填充等问题，得1分；</w:t>
            </w:r>
            <w:r>
              <w:rPr>
                <w:color w:val="000000" w:themeColor="text1"/>
                <w:highlight w:val="none"/>
              </w:rPr>
            </w:r>
          </w:p>
          <w:p>
            <w:pPr>
              <w:numPr>
                <w:ilvl w:val="0"/>
                <w:numId w:val="0"/>
              </w:numPr>
              <w:spacing w:line="240" w:lineRule="auto"/>
              <w:rPr>
                <w:rFonts w:hint="eastAsia"/>
                <w:color w:val="000000" w:themeColor="text1"/>
                <w:highlight w:val="none"/>
              </w:rPr>
            </w:pPr>
            <w:r>
              <w:rPr>
                <w:rFonts w:hint="eastAsia"/>
                <w:color w:val="000000" w:themeColor="text1"/>
                <w:sz w:val="18"/>
                <w:szCs w:val="18"/>
                <w:highlight w:val="none"/>
                <w:lang w:val="en-US" w:eastAsia="zh-CN"/>
              </w:rPr>
              <w:t xml:space="preserve">未完整展示全部内容或存在质量问题的，不得分。</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b/>
                <w:bCs/>
                <w:color w:val="000000" w:themeColor="text1"/>
                <w:sz w:val="18"/>
                <w:szCs w:val="18"/>
                <w:highlight w:val="none"/>
                <w:lang w:val="en-US" w:eastAsia="zh-CN"/>
              </w:rPr>
              <w:t xml:space="preserve">4.铝合金压铸扶手架整体结构强度展示：</w:t>
            </w:r>
            <w:r>
              <w:rPr>
                <w:rFonts w:hint="eastAsia"/>
                <w:color w:val="000000" w:themeColor="text1"/>
                <w:sz w:val="18"/>
                <w:szCs w:val="18"/>
                <w:highlight w:val="none"/>
                <w:lang w:val="en-US" w:eastAsia="zh-CN"/>
              </w:rPr>
              <w:t xml:space="preserve">视频完整实景展示一体式压铸铝扶手架整体结构、Y型支撑结构、加强筋布局、一体成型杯架槽、写字板基座结构。</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结构厚重稳固、无拼接单薄结构，得1分；</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未完整展示一体压铸全部核心结构或存在拼接单薄结构的，不得分。</w:t>
            </w:r>
            <w:r>
              <w:rPr>
                <w:rFonts w:hint="eastAsia"/>
                <w:color w:val="000000" w:themeColor="text1"/>
                <w:sz w:val="18"/>
                <w:szCs w:val="18"/>
                <w:highlight w:val="none"/>
                <w:lang w:val="en-US" w:eastAsia="zh-CN"/>
              </w:rPr>
              <w:br/>
            </w:r>
            <w:r>
              <w:rPr>
                <w:rFonts w:hint="eastAsia"/>
                <w:b/>
                <w:bCs/>
                <w:color w:val="000000" w:themeColor="text1"/>
                <w:sz w:val="18"/>
                <w:szCs w:val="18"/>
                <w:highlight w:val="none"/>
                <w:lang w:val="en-US" w:eastAsia="zh-CN"/>
              </w:rPr>
              <w:t xml:space="preserve">5.阻尼弹簧自动回位功能演示：</w:t>
            </w:r>
            <w:r>
              <w:rPr>
                <w:rFonts w:hint="eastAsia"/>
                <w:color w:val="000000" w:themeColor="text1"/>
                <w:sz w:val="18"/>
                <w:szCs w:val="18"/>
                <w:highlight w:val="none"/>
                <w:lang w:val="en-US" w:eastAsia="zh-CN"/>
              </w:rPr>
              <w:t xml:space="preserve">视频完整现场实操演示座垫自动回弹、阻尼缓冲效果。</w:t>
            </w:r>
            <w:r>
              <w:rPr>
                <w:color w:val="000000" w:themeColor="text1"/>
                <w:highlight w:val="none"/>
              </w:rPr>
            </w:r>
          </w:p>
          <w:p>
            <w:pPr>
              <w:pStyle w:val="742"/>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回位平稳、无撞击噪音、回弹顺畅、可稳定精准复位，得1分；</w:t>
            </w:r>
            <w:r>
              <w:rPr>
                <w:color w:val="000000" w:themeColor="text1"/>
                <w:highlight w:val="none"/>
              </w:rPr>
            </w:r>
          </w:p>
          <w:p>
            <w:pPr>
              <w:pStyle w:val="742"/>
              <w:numPr>
                <w:ilvl w:val="0"/>
                <w:numId w:val="0"/>
              </w:numPr>
              <w:spacing w:line="240" w:lineRule="auto"/>
              <w:rPr>
                <w:rFonts w:hint="eastAsia"/>
                <w:color w:val="000000" w:themeColor="text1"/>
                <w:highlight w:val="none"/>
              </w:rPr>
            </w:pPr>
            <w:r>
              <w:rPr>
                <w:rFonts w:hint="eastAsia"/>
                <w:color w:val="000000" w:themeColor="text1"/>
                <w:sz w:val="18"/>
                <w:szCs w:val="18"/>
                <w:highlight w:val="none"/>
                <w:lang w:val="en-US" w:eastAsia="zh-CN"/>
              </w:rPr>
              <w:t xml:space="preserve">未演示功能或存在回弹卡顿、明显异响、复位不稳等问题的，不得分。</w:t>
            </w:r>
            <w:r>
              <w:rPr>
                <w:color w:val="000000" w:themeColor="text1"/>
                <w:highlight w:val="none"/>
              </w:rPr>
            </w:r>
          </w:p>
          <w:p>
            <w:pPr>
              <w:numPr>
                <w:ilvl w:val="0"/>
                <w:numId w:val="0"/>
              </w:numPr>
              <w:spacing w:line="240" w:lineRule="auto"/>
              <w:rPr>
                <w:rFonts w:hint="eastAsia"/>
                <w:color w:val="000000" w:themeColor="text1"/>
                <w:sz w:val="18"/>
                <w:szCs w:val="18"/>
                <w:highlight w:val="none"/>
              </w:rPr>
            </w:pPr>
            <w:r>
              <w:rPr>
                <w:rFonts w:hint="eastAsia"/>
                <w:b/>
                <w:bCs/>
                <w:color w:val="000000" w:themeColor="text1"/>
                <w:sz w:val="18"/>
                <w:szCs w:val="18"/>
                <w:highlight w:val="none"/>
                <w:lang w:val="en-US" w:eastAsia="zh-CN"/>
              </w:rPr>
              <w:t xml:space="preserve">6.隐藏式写字板开合功能演示：</w:t>
            </w:r>
            <w:r>
              <w:rPr>
                <w:rFonts w:hint="eastAsia"/>
                <w:color w:val="000000" w:themeColor="text1"/>
                <w:sz w:val="18"/>
                <w:szCs w:val="18"/>
                <w:highlight w:val="none"/>
                <w:lang w:val="en-US" w:eastAsia="zh-CN"/>
              </w:rPr>
              <w:t xml:space="preserve">视频完整实景实操演示前置下拉式隐藏写字板开合、收纳、固定全过程。</w:t>
            </w:r>
            <w:r>
              <w:rPr>
                <w:color w:val="000000" w:themeColor="text1"/>
                <w:highlight w:val="none"/>
              </w:rPr>
            </w:r>
          </w:p>
          <w:p>
            <w:pPr>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开合顺畅、定位稳固、无松动晃动，符合设计要求，得1分；</w:t>
            </w:r>
            <w:r>
              <w:rPr>
                <w:color w:val="000000" w:themeColor="text1"/>
                <w:highlight w:val="none"/>
              </w:rPr>
            </w:r>
          </w:p>
          <w:p>
            <w:pPr>
              <w:numPr>
                <w:ilvl w:val="0"/>
                <w:numId w:val="0"/>
              </w:numPr>
              <w:spacing w:line="240" w:lineRule="auto"/>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未演示功能或存在开合卡顿、结构松动、晃动严重等问题的，不得分。</w:t>
            </w:r>
            <w:r>
              <w:rPr>
                <w:color w:val="000000" w:themeColor="text1"/>
                <w:highlight w:val="none"/>
              </w:rPr>
            </w:r>
          </w:p>
          <w:p>
            <w:pPr>
              <w:pStyle w:val="742"/>
              <w:ind w:left="0" w:firstLine="0"/>
              <w:rPr>
                <w:rFonts w:hint="eastAsia"/>
                <w:color w:val="000000" w:themeColor="text1"/>
                <w:highlight w:val="none"/>
              </w:rPr>
            </w:pPr>
            <w:r>
              <w:rPr>
                <w:rFonts w:hint="eastAsia"/>
                <w:color w:val="000000" w:themeColor="text1"/>
                <w:highlight w:val="none"/>
                <w:lang w:val="en-US" w:eastAsia="zh-CN"/>
              </w:rPr>
            </w:r>
            <w:r>
              <w:rPr>
                <w:color w:val="000000" w:themeColor="text1"/>
                <w:highlight w:val="none"/>
              </w:rPr>
            </w:r>
          </w:p>
          <w:p>
            <w:pPr>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投标人需提供时长不超过8分钟的产品实景演示视频。视频时长超出8分钟的，仅对前8分钟有效展示内容作为评审依据，超出部分不予采信。</w:t>
            </w:r>
            <w:r>
              <w:rPr>
                <w:color w:val="000000" w:themeColor="text1"/>
                <w:highlight w:val="none"/>
              </w:rPr>
            </w:r>
          </w:p>
          <w:p>
            <w:pPr>
              <w:rPr>
                <w:rFonts w:hint="eastAsia"/>
                <w:color w:val="000000" w:themeColor="text1"/>
                <w:sz w:val="18"/>
                <w:szCs w:val="18"/>
                <w:highlight w:val="none"/>
              </w:rPr>
            </w:pPr>
            <w:r>
              <w:rPr>
                <w:rFonts w:hint="eastAsia"/>
                <w:color w:val="000000" w:themeColor="text1"/>
                <w:sz w:val="18"/>
                <w:szCs w:val="18"/>
                <w:highlight w:val="none"/>
                <w:lang w:val="en-US" w:eastAsia="zh-CN"/>
              </w:rPr>
              <w:t xml:space="preserve">投标人未提供视频、</w:t>
            </w:r>
            <w:r>
              <w:rPr>
                <w:rFonts w:hint="eastAsia" w:ascii="宋体" w:hAnsi="宋体" w:eastAsia="宋体" w:cs="宋体"/>
                <w:color w:val="000000" w:themeColor="text1"/>
                <w:sz w:val="18"/>
                <w:szCs w:val="18"/>
                <w:highlight w:val="none"/>
              </w:rPr>
              <w:t xml:space="preserve">因投标人自身原因导致视频</w:t>
            </w:r>
            <w:r>
              <w:rPr>
                <w:rFonts w:hint="eastAsia"/>
                <w:color w:val="000000" w:themeColor="text1"/>
                <w:sz w:val="18"/>
                <w:szCs w:val="18"/>
                <w:highlight w:val="none"/>
                <w:lang w:val="en-US" w:eastAsia="zh-CN"/>
              </w:rPr>
              <w:t xml:space="preserve">无法正常播放、画面模糊、黑屏、卡顿、音画不同步导致无法辨识产品及功能细节的，本项不得分。</w:t>
            </w:r>
            <w:r>
              <w:rPr>
                <w:color w:val="000000" w:themeColor="text1"/>
                <w:highlight w:val="none"/>
              </w:rPr>
            </w:r>
          </w:p>
          <w:p>
            <w:pPr>
              <w:pStyle w:val="742"/>
              <w:ind w:left="0" w:firstLine="0"/>
              <w:rPr>
                <w:rFonts w:hint="eastAsia" w:eastAsia="宋体"/>
                <w:color w:val="000000" w:themeColor="text1"/>
                <w:highlight w:val="none"/>
              </w:rPr>
            </w:pPr>
            <w:r>
              <w:rPr>
                <w:rFonts w:hint="eastAsia" w:ascii="宋体" w:hAnsi="宋体" w:eastAsia="宋体" w:cs="宋体"/>
                <w:color w:val="000000" w:themeColor="text1"/>
                <w:sz w:val="18"/>
                <w:szCs w:val="18"/>
                <w:highlight w:val="none"/>
              </w:rPr>
              <w:t xml:space="preserve">本项最多得</w:t>
            </w:r>
            <w:r>
              <w:rPr>
                <w:rFonts w:hint="eastAsia" w:ascii="宋体" w:hAnsi="宋体" w:cs="宋体"/>
                <w:color w:val="000000" w:themeColor="text1"/>
                <w:sz w:val="18"/>
                <w:szCs w:val="18"/>
                <w:highlight w:val="none"/>
                <w:lang w:val="en-US" w:eastAsia="zh-CN"/>
              </w:rPr>
              <w:t xml:space="preserve">6</w:t>
            </w:r>
            <w:r>
              <w:rPr>
                <w:rFonts w:hint="eastAsia" w:ascii="宋体" w:hAnsi="宋体" w:eastAsia="宋体" w:cs="宋体"/>
                <w:color w:val="000000" w:themeColor="text1"/>
                <w:sz w:val="18"/>
                <w:szCs w:val="18"/>
                <w:highlight w:val="none"/>
              </w:rPr>
              <w:t xml:space="preserve">分</w:t>
            </w:r>
            <w:r>
              <w:rPr>
                <w:rFonts w:hint="eastAsia" w:cs="宋体"/>
                <w:color w:val="000000" w:themeColor="text1"/>
                <w:sz w:val="18"/>
                <w:szCs w:val="18"/>
                <w:highlight w:val="none"/>
                <w:lang w:eastAsia="zh-CN"/>
              </w:rPr>
              <w:t xml:space="preserve">。</w:t>
            </w:r>
            <w:r>
              <w:rPr>
                <w:color w:val="000000" w:themeColor="text1"/>
                <w:highlight w:val="none"/>
              </w:rPr>
            </w:r>
          </w:p>
        </w:tc>
        <w:tc>
          <w:tcPr>
            <w:shd w:val="clear" w:color="auto" w:fill="auto"/>
            <w:tcW w:w="645"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6</w:t>
            </w:r>
            <w:r>
              <w:rPr>
                <w:color w:val="000000" w:themeColor="text1"/>
                <w:highlight w:val="none"/>
              </w:rPr>
            </w:r>
          </w:p>
        </w:tc>
        <w:tc>
          <w:tcPr>
            <w:shd w:val="clear" w:color="auto" w:fill="auto"/>
            <w:tcW w:w="954" w:type="dxa"/>
            <w:vAlign w:val="center"/>
            <w:textDirection w:val="lrTb"/>
            <w:noWrap/>
          </w:tcPr>
          <w:p>
            <w:pPr>
              <w:jc w:val="center"/>
              <w:spacing w:before="68" w:line="288" w:lineRule="auto"/>
              <w:rPr>
                <w:rFonts w:hint="eastAsia" w:ascii="宋体" w:hAnsi="宋体" w:eastAsia="宋体" w:cs="宋体"/>
                <w:color w:val="000000" w:themeColor="text1"/>
                <w:spacing w:val="-6"/>
                <w:sz w:val="18"/>
                <w:szCs w:val="18"/>
                <w:highlight w:val="none"/>
              </w:rPr>
            </w:pPr>
            <w:r>
              <w:rPr>
                <w:rFonts w:hint="eastAsia" w:ascii="宋体" w:hAnsi="宋体" w:cs="宋体"/>
                <w:color w:val="000000" w:themeColor="text1"/>
                <w:spacing w:val="-6"/>
                <w:sz w:val="18"/>
                <w:szCs w:val="18"/>
                <w:highlight w:val="none"/>
                <w:lang w:val="en-US" w:eastAsia="zh-CN"/>
              </w:rPr>
              <w:t xml:space="preserve">客观</w:t>
            </w:r>
            <w:r>
              <w:rPr>
                <w:rFonts w:hint="eastAsia" w:ascii="宋体" w:hAnsi="宋体" w:eastAsia="宋体" w:cs="宋体"/>
                <w:color w:val="000000" w:themeColor="text1"/>
                <w:spacing w:val="-6"/>
                <w:sz w:val="18"/>
                <w:szCs w:val="18"/>
                <w:highlight w:val="none"/>
              </w:rPr>
              <w:t xml:space="preserve">分</w:t>
            </w:r>
            <w:r>
              <w:rPr>
                <w:color w:val="000000" w:themeColor="text1"/>
                <w:highlight w:val="none"/>
              </w:rPr>
            </w:r>
          </w:p>
        </w:tc>
      </w:tr>
      <w:tr>
        <w:trPr>
          <w:trHeight w:val="472"/>
        </w:trPr>
        <w:tc>
          <w:tcPr>
            <w:gridSpan w:val="5"/>
            <w:tcW w:w="9639"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pacing w:val="-3"/>
                <w:sz w:val="18"/>
                <w:szCs w:val="18"/>
                <w:highlight w:val="none"/>
              </w:rPr>
              <w:t xml:space="preserve">3服务</w:t>
            </w:r>
            <w:r>
              <w:rPr>
                <w:color w:val="000000" w:themeColor="text1"/>
                <w:highlight w:val="none"/>
              </w:rPr>
            </w:r>
          </w:p>
        </w:tc>
      </w:tr>
      <w:tr>
        <w:trPr>
          <w:trHeight w:val="385"/>
        </w:trPr>
        <w:tc>
          <w:tcPr>
            <w:shd w:val="clear" w:color="auto" w:fill="auto"/>
            <w:tcW w:w="434" w:type="dxa"/>
            <w:vAlign w:val="center"/>
            <w:textDirection w:val="lrTb"/>
            <w:noWrap/>
          </w:tcPr>
          <w:p>
            <w:pPr>
              <w:jc w:val="center"/>
              <w:keepLines w:val="0"/>
              <w:keepNext w:val="0"/>
              <w:pageBreakBefore w:val="0"/>
              <w:spacing w:before="68" w:line="240" w:lineRule="auto"/>
              <w:widowControl w:val="off"/>
              <w:rPr>
                <w:rFonts w:hint="eastAsia" w:ascii="宋体" w:hAnsi="宋体" w:eastAsia="宋体" w:cs="宋体"/>
                <w:color w:val="000000" w:themeColor="text1"/>
                <w:spacing w:val="-2"/>
                <w:sz w:val="18"/>
                <w:szCs w:val="18"/>
                <w:highlight w:val="none"/>
              </w:rPr>
            </w:pPr>
            <w:r>
              <w:rPr>
                <w:rFonts w:hint="eastAsia" w:ascii="宋体" w:hAnsi="宋体" w:cs="宋体"/>
                <w:color w:val="000000" w:themeColor="text1"/>
                <w:spacing w:val="-2"/>
                <w:sz w:val="18"/>
                <w:szCs w:val="18"/>
                <w:highlight w:val="none"/>
                <w:lang w:val="en-US" w:eastAsia="zh-CN"/>
              </w:rPr>
              <w:t xml:space="preserve">3.1</w:t>
            </w:r>
            <w:r>
              <w:rPr>
                <w:color w:val="000000" w:themeColor="text1"/>
                <w:highlight w:val="none"/>
              </w:rPr>
            </w:r>
          </w:p>
        </w:tc>
        <w:tc>
          <w:tcPr>
            <w:shd w:val="clear" w:color="auto" w:fill="auto"/>
            <w:tcW w:w="976" w:type="dxa"/>
            <w:vAlign w:val="center"/>
            <w:textDirection w:val="lrTb"/>
            <w:noWrap/>
          </w:tcPr>
          <w:p>
            <w:pPr>
              <w:jc w:val="left"/>
              <w:keepLines w:val="0"/>
              <w:keepNext w:val="0"/>
              <w:pageBreakBefore w:val="0"/>
              <w:spacing w:before="68" w:line="240" w:lineRule="auto"/>
              <w:widowControl w:val="off"/>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zh-CN"/>
              </w:rPr>
              <w:t xml:space="preserve">质量保障方案</w:t>
            </w:r>
            <w:r>
              <w:rPr>
                <w:color w:val="000000" w:themeColor="text1"/>
                <w:highlight w:val="none"/>
              </w:rPr>
            </w:r>
          </w:p>
        </w:tc>
        <w:tc>
          <w:tcPr>
            <w:shd w:val="clear" w:color="auto" w:fill="auto"/>
            <w:tcW w:w="6630" w:type="dxa"/>
            <w:vAlign w:val="center"/>
            <w:textDirection w:val="lrTb"/>
            <w:noWrap/>
          </w:tcPr>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评委根据投标人提供的项目</w:t>
            </w:r>
            <w:r>
              <w:rPr>
                <w:rFonts w:hint="eastAsia" w:ascii="宋体" w:hAnsi="宋体" w:eastAsia="宋体" w:cs="宋体"/>
                <w:color w:val="000000" w:themeColor="text1"/>
                <w:sz w:val="18"/>
                <w:szCs w:val="18"/>
                <w:highlight w:val="none"/>
                <w:lang w:val="en-US" w:eastAsia="zh-CN" w:bidi="ar"/>
              </w:rPr>
              <w:t xml:space="preserve">质量保障</w:t>
            </w:r>
            <w:r>
              <w:rPr>
                <w:rFonts w:hint="eastAsia" w:ascii="宋体" w:hAnsi="宋体" w:eastAsia="宋体" w:cs="宋体"/>
                <w:color w:val="000000" w:themeColor="text1"/>
                <w:sz w:val="18"/>
                <w:szCs w:val="18"/>
                <w:highlight w:val="none"/>
              </w:rPr>
              <w:t xml:space="preserve">方案</w:t>
            </w:r>
            <w:r>
              <w:rPr>
                <w:rFonts w:hint="eastAsia" w:ascii="宋体" w:hAnsi="宋体" w:eastAsia="宋体" w:cs="宋体"/>
                <w:strike w:val="0"/>
                <w:color w:val="000000" w:themeColor="text1"/>
                <w:sz w:val="18"/>
                <w:szCs w:val="18"/>
                <w:highlight w:val="none"/>
              </w:rPr>
              <w:t xml:space="preserve">综合评分</w:t>
            </w:r>
            <w:r>
              <w:rPr>
                <w:rFonts w:hint="eastAsia" w:ascii="宋体" w:hAnsi="宋体" w:eastAsia="宋体" w:cs="宋体"/>
                <w:color w:val="000000" w:themeColor="text1"/>
                <w:sz w:val="18"/>
                <w:szCs w:val="18"/>
                <w:highlight w:val="none"/>
                <w:lang w:val="en-US" w:eastAsia="zh-CN"/>
              </w:rPr>
              <w:t xml:space="preserve">，包括：</w:t>
            </w:r>
            <w:r>
              <w:rPr>
                <w:rFonts w:hint="eastAsia"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lang w:val="zh-CN" w:eastAsia="zh-CN" w:bidi="ar-SA"/>
              </w:rPr>
              <w:t xml:space="preserve">原材料</w:t>
            </w:r>
            <w:r>
              <w:rPr>
                <w:rFonts w:hint="eastAsia" w:cs="宋体"/>
                <w:color w:val="000000" w:themeColor="text1"/>
                <w:sz w:val="18"/>
                <w:szCs w:val="18"/>
                <w:highlight w:val="none"/>
                <w:lang w:val="en-US" w:eastAsia="zh-CN" w:bidi="ar-SA"/>
              </w:rPr>
              <w:t xml:space="preserve">与成品</w:t>
            </w:r>
            <w:r>
              <w:rPr>
                <w:rFonts w:hint="eastAsia" w:ascii="宋体" w:hAnsi="宋体" w:eastAsia="宋体" w:cs="宋体"/>
                <w:color w:val="000000" w:themeColor="text1"/>
                <w:sz w:val="18"/>
                <w:szCs w:val="18"/>
                <w:highlight w:val="none"/>
                <w:lang w:val="zh-CN" w:eastAsia="zh-CN" w:bidi="ar-SA"/>
              </w:rPr>
              <w:t xml:space="preserve">保障措施、</w:t>
            </w:r>
            <w:r>
              <w:rPr>
                <w:rFonts w:hint="eastAsia" w:cs="宋体"/>
                <w:color w:val="000000" w:themeColor="text1"/>
                <w:sz w:val="18"/>
                <w:szCs w:val="18"/>
                <w:highlight w:val="none"/>
                <w:lang w:val="en-US" w:eastAsia="zh-CN" w:bidi="ar-SA"/>
              </w:rPr>
              <w:t xml:space="preserve">2.</w:t>
            </w:r>
            <w:r>
              <w:rPr>
                <w:rFonts w:hint="eastAsia" w:ascii="宋体" w:hAnsi="宋体" w:eastAsia="宋体" w:cs="宋体"/>
                <w:color w:val="000000" w:themeColor="text1"/>
                <w:sz w:val="18"/>
                <w:szCs w:val="18"/>
                <w:highlight w:val="none"/>
                <w:lang w:val="zh-CN" w:eastAsia="zh-CN" w:bidi="ar-SA"/>
              </w:rPr>
              <w:t xml:space="preserve">生产</w:t>
            </w:r>
            <w:r>
              <w:rPr>
                <w:rFonts w:hint="eastAsia" w:cs="宋体"/>
                <w:color w:val="000000" w:themeColor="text1"/>
                <w:sz w:val="18"/>
                <w:szCs w:val="18"/>
                <w:highlight w:val="none"/>
                <w:lang w:val="en-US" w:eastAsia="zh-CN" w:bidi="ar-SA"/>
              </w:rPr>
              <w:t xml:space="preserve">过程</w:t>
            </w:r>
            <w:r>
              <w:rPr>
                <w:rFonts w:hint="eastAsia" w:ascii="宋体" w:hAnsi="宋体" w:eastAsia="宋体" w:cs="宋体"/>
                <w:color w:val="000000" w:themeColor="text1"/>
                <w:sz w:val="18"/>
                <w:szCs w:val="18"/>
                <w:highlight w:val="none"/>
                <w:lang w:val="zh-CN" w:eastAsia="zh-CN" w:bidi="ar-SA"/>
              </w:rPr>
              <w:t xml:space="preserve">中质量</w:t>
            </w:r>
            <w:r>
              <w:rPr>
                <w:rFonts w:hint="eastAsia" w:ascii="宋体" w:hAnsi="宋体" w:eastAsia="宋体" w:cs="宋体"/>
                <w:color w:val="000000" w:themeColor="text1"/>
                <w:sz w:val="18"/>
                <w:szCs w:val="18"/>
                <w:highlight w:val="none"/>
                <w:lang w:val="en-US" w:eastAsia="zh-CN" w:bidi="ar-SA"/>
              </w:rPr>
              <w:t xml:space="preserve">措施</w:t>
            </w:r>
            <w:r>
              <w:rPr>
                <w:rFonts w:hint="eastAsia" w:ascii="宋体" w:hAnsi="宋体" w:eastAsia="宋体" w:cs="宋体"/>
                <w:color w:val="000000" w:themeColor="text1"/>
                <w:sz w:val="18"/>
                <w:szCs w:val="18"/>
                <w:highlight w:val="none"/>
                <w:lang w:val="zh-CN" w:eastAsia="zh-CN" w:bidi="ar-SA"/>
              </w:rPr>
              <w:t xml:space="preserve">、</w:t>
            </w:r>
            <w:r>
              <w:rPr>
                <w:rFonts w:hint="eastAsia" w:cs="宋体"/>
                <w:color w:val="000000" w:themeColor="text1"/>
                <w:sz w:val="18"/>
                <w:szCs w:val="18"/>
                <w:highlight w:val="none"/>
                <w:lang w:val="en-US" w:eastAsia="zh-CN" w:bidi="ar-SA"/>
              </w:rPr>
              <w:t xml:space="preserve">3.全过程质量管控与校验保障措施</w:t>
            </w:r>
            <w:r>
              <w:rPr>
                <w:rFonts w:hint="eastAsia" w:ascii="宋体" w:hAnsi="宋体" w:eastAsia="宋体" w:cs="宋体"/>
                <w:color w:val="000000" w:themeColor="text1"/>
                <w:sz w:val="18"/>
                <w:szCs w:val="18"/>
                <w:highlight w:val="none"/>
                <w:lang w:val="zh-CN" w:eastAsia="zh-CN" w:bidi="ar-SA"/>
              </w:rPr>
              <w:t xml:space="preserve">：</w:t>
            </w:r>
            <w:r>
              <w:rPr>
                <w:rFonts w:hint="eastAsia" w:ascii="宋体" w:hAnsi="宋体" w:eastAsia="宋体" w:cs="宋体"/>
                <w:strike w:val="0"/>
                <w:color w:val="000000" w:themeColor="text1"/>
                <w:sz w:val="18"/>
                <w:szCs w:val="18"/>
                <w:highlight w:val="none"/>
              </w:rPr>
              <w:t xml:space="preserve">（以上每项内容逐条阐述）</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（1）</w:t>
            </w:r>
            <w:r>
              <w:rPr>
                <w:rFonts w:hint="eastAsia" w:cs="宋体"/>
                <w:strike w:val="0"/>
                <w:color w:val="000000" w:themeColor="text1"/>
                <w:sz w:val="18"/>
                <w:szCs w:val="18"/>
                <w:highlight w:val="none"/>
                <w:lang w:eastAsia="zh-CN"/>
              </w:rPr>
              <w:t xml:space="preserve">上述每项内容完整，且科学性、合理性、操作性强的</w:t>
            </w:r>
            <w:r>
              <w:rPr>
                <w:rFonts w:hint="eastAsia" w:ascii="宋体" w:hAnsi="宋体" w:eastAsia="宋体" w:cs="宋体"/>
                <w:strike w:val="0"/>
                <w:color w:val="000000" w:themeColor="text1"/>
                <w:sz w:val="18"/>
                <w:szCs w:val="18"/>
                <w:highlight w:val="none"/>
              </w:rPr>
              <w:t xml:space="preserve">，得1分； </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（2）上述每项内容基本完整、基本科学合理，有可操作性的，得0.5分； </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（3）上述每项内容不完整、不科学合理、不具可操作性或未提供的不得分。</w:t>
            </w:r>
            <w:r>
              <w:rPr>
                <w:color w:val="000000" w:themeColor="text1"/>
                <w:highlight w:val="none"/>
              </w:rPr>
            </w:r>
          </w:p>
          <w:p>
            <w:pPr>
              <w:pStyle w:val="1025"/>
              <w:jc w:val="left"/>
              <w:spacing w:line="240" w:lineRule="auto"/>
              <w:widowControl w:val="off"/>
              <w:rPr>
                <w:rFonts w:hint="eastAsia" w:ascii="宋体" w:hAnsi="宋体" w:eastAsia="宋体" w:cs="宋体"/>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本项最多得</w:t>
            </w:r>
            <w:r>
              <w:rPr>
                <w:rFonts w:hint="eastAsia" w:cs="宋体"/>
                <w:strike w:val="0"/>
                <w:color w:val="000000" w:themeColor="text1"/>
                <w:sz w:val="18"/>
                <w:szCs w:val="18"/>
                <w:highlight w:val="none"/>
                <w:lang w:val="en-US" w:eastAsia="zh-CN"/>
              </w:rPr>
              <w:t xml:space="preserve">3</w:t>
            </w:r>
            <w:r>
              <w:rPr>
                <w:rFonts w:hint="eastAsia" w:ascii="宋体" w:hAnsi="宋体" w:eastAsia="宋体" w:cs="宋体"/>
                <w:strike w:val="0"/>
                <w:color w:val="000000" w:themeColor="text1"/>
                <w:sz w:val="18"/>
                <w:szCs w:val="18"/>
                <w:highlight w:val="none"/>
              </w:rPr>
              <w:t xml:space="preserve">分，未提供不得分。</w:t>
            </w:r>
            <w:r>
              <w:rPr>
                <w:color w:val="000000" w:themeColor="text1"/>
                <w:highlight w:val="none"/>
              </w:rPr>
            </w:r>
          </w:p>
        </w:tc>
        <w:tc>
          <w:tcPr>
            <w:shd w:val="clear" w:color="auto" w:fill="auto"/>
            <w:tcW w:w="645" w:type="dxa"/>
            <w:vAlign w:val="center"/>
            <w:textDirection w:val="lrTb"/>
            <w:noWrap/>
          </w:tcPr>
          <w:p>
            <w:pPr>
              <w:jc w:val="center"/>
              <w:keepLines w:val="0"/>
              <w:keepNext w:val="0"/>
              <w:pageBreakBefore w:val="0"/>
              <w:spacing w:before="68" w:line="240" w:lineRule="auto"/>
              <w:widowControl w:val="off"/>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bidi="ar-SA"/>
              </w:rPr>
              <w:t xml:space="preserve">3</w:t>
            </w:r>
            <w:r>
              <w:rPr>
                <w:color w:val="000000" w:themeColor="text1"/>
                <w:highlight w:val="none"/>
              </w:rPr>
            </w:r>
          </w:p>
        </w:tc>
        <w:tc>
          <w:tcPr>
            <w:shd w:val="clear" w:color="auto" w:fill="auto"/>
            <w:tcW w:w="954" w:type="dxa"/>
            <w:vAlign w:val="center"/>
            <w:textDirection w:val="lrTb"/>
            <w:noWrap/>
          </w:tcPr>
          <w:p>
            <w:pPr>
              <w:jc w:val="center"/>
              <w:keepLines w:val="0"/>
              <w:keepNext w:val="0"/>
              <w:pageBreakBefore w:val="0"/>
              <w:spacing w:before="68" w:line="240" w:lineRule="auto"/>
              <w:widowControl w:val="off"/>
              <w:rPr>
                <w:rFonts w:hint="eastAsia" w:ascii="宋体" w:hAnsi="宋体" w:eastAsia="宋体" w:cs="宋体"/>
                <w:color w:val="000000" w:themeColor="text1"/>
                <w:sz w:val="18"/>
                <w:szCs w:val="18"/>
                <w:highlight w:val="none"/>
              </w:rPr>
            </w:pPr>
            <w:r>
              <w:rPr>
                <w:rFonts w:ascii="宋体" w:hAnsi="宋体" w:eastAsia="宋体" w:cs="宋体"/>
                <w:color w:val="000000" w:themeColor="text1"/>
                <w:spacing w:val="-6"/>
                <w:sz w:val="18"/>
                <w:szCs w:val="18"/>
                <w:highlight w:val="none"/>
                <w:lang w:val="en-US" w:eastAsia="zh-CN"/>
              </w:rPr>
              <w:t xml:space="preserve">主观分</w:t>
            </w:r>
            <w:r>
              <w:rPr>
                <w:color w:val="000000" w:themeColor="text1"/>
                <w:highlight w:val="none"/>
              </w:rPr>
            </w:r>
          </w:p>
        </w:tc>
      </w:tr>
      <w:tr>
        <w:trPr>
          <w:trHeight w:val="90"/>
        </w:trPr>
        <w:tc>
          <w:tcPr>
            <w:shd w:val="clear" w:color="auto" w:fill="auto"/>
            <w:tcW w:w="434" w:type="dxa"/>
            <w:vAlign w:val="center"/>
            <w:textDirection w:val="lrTb"/>
            <w:noWrap/>
          </w:tcPr>
          <w:p>
            <w:pPr>
              <w:jc w:val="center"/>
              <w:keepLines w:val="0"/>
              <w:keepNext w:val="0"/>
              <w:pageBreakBefore w:val="0"/>
              <w:spacing w:before="68" w:line="240" w:lineRule="auto"/>
              <w:widowControl w:val="off"/>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lang w:val="en-US" w:eastAsia="zh-CN"/>
              </w:rPr>
              <w:t xml:space="preserve">3.2</w:t>
            </w:r>
            <w:r>
              <w:rPr>
                <w:color w:val="000000" w:themeColor="text1"/>
                <w:highlight w:val="none"/>
              </w:rPr>
            </w:r>
          </w:p>
        </w:tc>
        <w:tc>
          <w:tcPr>
            <w:shd w:val="clear" w:color="auto" w:fill="auto"/>
            <w:tcW w:w="976" w:type="dxa"/>
            <w:vAlign w:val="center"/>
            <w:textDirection w:val="lrTb"/>
            <w:noWrap/>
          </w:tcPr>
          <w:p>
            <w:pPr>
              <w:jc w:val="left"/>
              <w:keepLines w:val="0"/>
              <w:keepNext w:val="0"/>
              <w:pageBreakBefore w:val="0"/>
              <w:spacing w:before="68" w:line="240" w:lineRule="auto"/>
              <w:widowControl w:val="off"/>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2"/>
                <w:sz w:val="18"/>
                <w:szCs w:val="18"/>
                <w:highlight w:val="none"/>
                <w:lang w:val="en-US" w:eastAsia="zh-CN"/>
              </w:rPr>
              <w:t xml:space="preserve">供货实施方案</w:t>
            </w:r>
            <w:r>
              <w:rPr>
                <w:color w:val="000000" w:themeColor="text1"/>
                <w:highlight w:val="none"/>
              </w:rPr>
            </w:r>
          </w:p>
        </w:tc>
        <w:tc>
          <w:tcPr>
            <w:shd w:val="clear" w:color="auto" w:fill="auto"/>
            <w:tcW w:w="6630" w:type="dxa"/>
            <w:vAlign w:val="center"/>
            <w:textDirection w:val="lrTb"/>
            <w:noWrap/>
          </w:tcPr>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评委根据投标人提供的项目</w:t>
            </w:r>
            <w:r>
              <w:rPr>
                <w:rFonts w:hint="eastAsia" w:ascii="宋体" w:hAnsi="宋体" w:eastAsia="宋体" w:cs="宋体"/>
                <w:color w:val="000000" w:themeColor="text1"/>
                <w:spacing w:val="-2"/>
                <w:sz w:val="18"/>
                <w:szCs w:val="18"/>
                <w:highlight w:val="none"/>
                <w:lang w:val="en-US" w:eastAsia="zh-CN"/>
              </w:rPr>
              <w:t xml:space="preserve">供货实施方案</w:t>
            </w:r>
            <w:r>
              <w:rPr>
                <w:rFonts w:hint="eastAsia" w:ascii="宋体" w:hAnsi="宋体" w:eastAsia="宋体" w:cs="宋体"/>
                <w:strike w:val="0"/>
                <w:color w:val="000000" w:themeColor="text1"/>
                <w:sz w:val="18"/>
                <w:szCs w:val="18"/>
                <w:highlight w:val="none"/>
              </w:rPr>
              <w:t xml:space="preserve">综合评分</w:t>
            </w:r>
            <w:r>
              <w:rPr>
                <w:rFonts w:hint="eastAsia" w:ascii="宋体" w:hAnsi="宋体" w:eastAsia="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lang w:val="en-US" w:eastAsia="zh-CN"/>
              </w:rPr>
              <w:t xml:space="preserve">包括：</w:t>
            </w:r>
            <w:r>
              <w:rPr>
                <w:rFonts w:hint="eastAsia"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lang w:val="zh-CN" w:eastAsia="zh-CN" w:bidi="ar-SA"/>
              </w:rPr>
              <w:t xml:space="preserve">供货进度保证措施、</w:t>
            </w:r>
            <w:r>
              <w:rPr>
                <w:rFonts w:hint="eastAsia" w:cs="宋体"/>
                <w:color w:val="000000" w:themeColor="text1"/>
                <w:sz w:val="18"/>
                <w:szCs w:val="18"/>
                <w:highlight w:val="none"/>
                <w:lang w:val="en-US" w:eastAsia="zh-CN" w:bidi="ar-SA"/>
              </w:rPr>
              <w:t xml:space="preserve">2.</w:t>
            </w:r>
            <w:r>
              <w:rPr>
                <w:rFonts w:hint="eastAsia" w:ascii="宋体" w:hAnsi="宋体" w:eastAsia="宋体" w:cs="宋体"/>
                <w:color w:val="000000" w:themeColor="text1"/>
                <w:sz w:val="18"/>
                <w:szCs w:val="18"/>
                <w:highlight w:val="none"/>
                <w:lang w:val="zh-CN" w:eastAsia="zh-CN" w:bidi="ar-SA"/>
              </w:rPr>
              <w:t xml:space="preserve">协调配合</w:t>
            </w:r>
            <w:r>
              <w:rPr>
                <w:rFonts w:hint="eastAsia" w:cs="宋体"/>
                <w:color w:val="000000" w:themeColor="text1"/>
                <w:sz w:val="18"/>
                <w:szCs w:val="18"/>
                <w:highlight w:val="none"/>
                <w:lang w:val="en-US" w:eastAsia="zh-CN" w:bidi="ar-SA"/>
              </w:rPr>
              <w:t xml:space="preserve">与</w:t>
            </w:r>
            <w:r>
              <w:rPr>
                <w:rFonts w:hint="eastAsia" w:ascii="宋体" w:hAnsi="宋体" w:eastAsia="宋体" w:cs="宋体"/>
                <w:color w:val="000000" w:themeColor="text1"/>
                <w:sz w:val="18"/>
                <w:szCs w:val="18"/>
                <w:highlight w:val="none"/>
                <w:lang w:val="zh-CN" w:eastAsia="zh-CN" w:bidi="ar-SA"/>
              </w:rPr>
              <w:t xml:space="preserve">应急措施、</w:t>
            </w:r>
            <w:r>
              <w:rPr>
                <w:rFonts w:hint="eastAsia" w:cs="宋体"/>
                <w:color w:val="000000" w:themeColor="text1"/>
                <w:sz w:val="18"/>
                <w:szCs w:val="18"/>
                <w:highlight w:val="none"/>
                <w:lang w:val="en-US" w:eastAsia="zh-CN" w:bidi="ar-SA"/>
              </w:rPr>
              <w:t xml:space="preserve">3.仓储及现场物资管控措施</w:t>
            </w:r>
            <w:r>
              <w:rPr>
                <w:rFonts w:hint="eastAsia" w:ascii="宋体" w:hAnsi="宋体" w:eastAsia="宋体" w:cs="宋体"/>
                <w:color w:val="000000" w:themeColor="text1"/>
                <w:sz w:val="18"/>
                <w:szCs w:val="18"/>
                <w:highlight w:val="none"/>
                <w:lang w:val="en-US" w:eastAsia="zh-CN"/>
              </w:rPr>
              <w:t xml:space="preserve">：</w:t>
            </w:r>
            <w:r>
              <w:rPr>
                <w:rFonts w:hint="eastAsia" w:ascii="宋体" w:hAnsi="宋体" w:eastAsia="宋体" w:cs="宋体"/>
                <w:strike w:val="0"/>
                <w:color w:val="000000" w:themeColor="text1"/>
                <w:sz w:val="18"/>
                <w:szCs w:val="18"/>
                <w:highlight w:val="none"/>
              </w:rPr>
              <w:t xml:space="preserve">（以上每项内容逐条阐述）</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（1）</w:t>
            </w:r>
            <w:r>
              <w:rPr>
                <w:rFonts w:hint="eastAsia" w:cs="宋体"/>
                <w:strike w:val="0"/>
                <w:color w:val="000000" w:themeColor="text1"/>
                <w:sz w:val="18"/>
                <w:szCs w:val="18"/>
                <w:highlight w:val="none"/>
                <w:lang w:eastAsia="zh-CN"/>
              </w:rPr>
              <w:t xml:space="preserve">上述每项内容完整，且科学性、合理性、操作性强的</w:t>
            </w:r>
            <w:r>
              <w:rPr>
                <w:rFonts w:hint="eastAsia" w:ascii="宋体" w:hAnsi="宋体" w:eastAsia="宋体" w:cs="宋体"/>
                <w:strike w:val="0"/>
                <w:color w:val="000000" w:themeColor="text1"/>
                <w:sz w:val="18"/>
                <w:szCs w:val="18"/>
                <w:highlight w:val="none"/>
              </w:rPr>
              <w:t xml:space="preserve">，得1分； </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（2）上述每项内容基本完整、基本科学合理，有可操作性的，得0.5分； </w:t>
            </w:r>
            <w:r>
              <w:rPr>
                <w:color w:val="000000" w:themeColor="text1"/>
                <w:highlight w:val="none"/>
              </w:rPr>
            </w:r>
          </w:p>
          <w:p>
            <w:pPr>
              <w:pStyle w:val="1025"/>
              <w:spacing w:line="240" w:lineRule="auto"/>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（3）上述每项内容不完整、不科学合理、不具可操作性或未提供的不得分。</w:t>
            </w:r>
            <w:r>
              <w:rPr>
                <w:color w:val="000000" w:themeColor="text1"/>
                <w:highlight w:val="none"/>
              </w:rPr>
            </w:r>
          </w:p>
          <w:p>
            <w:pPr>
              <w:pStyle w:val="1025"/>
              <w:spacing w:line="240" w:lineRule="auto"/>
              <w:rPr>
                <w:rFonts w:hint="eastAsia" w:ascii="宋体" w:hAnsi="宋体" w:eastAsia="宋体" w:cs="宋体"/>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本项最多得</w:t>
            </w:r>
            <w:r>
              <w:rPr>
                <w:rFonts w:hint="eastAsia" w:cs="宋体"/>
                <w:strike w:val="0"/>
                <w:color w:val="000000" w:themeColor="text1"/>
                <w:sz w:val="18"/>
                <w:szCs w:val="18"/>
                <w:highlight w:val="none"/>
                <w:lang w:val="en-US" w:eastAsia="zh-CN"/>
              </w:rPr>
              <w:t xml:space="preserve">3</w:t>
            </w:r>
            <w:r>
              <w:rPr>
                <w:rFonts w:hint="eastAsia" w:ascii="宋体" w:hAnsi="宋体" w:eastAsia="宋体" w:cs="宋体"/>
                <w:strike w:val="0"/>
                <w:color w:val="000000" w:themeColor="text1"/>
                <w:sz w:val="18"/>
                <w:szCs w:val="18"/>
                <w:highlight w:val="none"/>
              </w:rPr>
              <w:t xml:space="preserve">分，未提供不得分。</w:t>
            </w:r>
            <w:r>
              <w:rPr>
                <w:color w:val="000000" w:themeColor="text1"/>
                <w:highlight w:val="none"/>
              </w:rPr>
            </w:r>
          </w:p>
        </w:tc>
        <w:tc>
          <w:tcPr>
            <w:shd w:val="clear" w:color="auto" w:fill="auto"/>
            <w:tcW w:w="645" w:type="dxa"/>
            <w:vAlign w:val="center"/>
            <w:textDirection w:val="lrTb"/>
            <w:noWrap/>
          </w:tcPr>
          <w:p>
            <w:pPr>
              <w:jc w:val="center"/>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3</w:t>
            </w:r>
            <w:r>
              <w:rPr>
                <w:color w:val="000000" w:themeColor="text1"/>
                <w:highlight w:val="none"/>
              </w:rPr>
            </w:r>
          </w:p>
        </w:tc>
        <w:tc>
          <w:tcPr>
            <w:shd w:val="clear" w:color="auto" w:fill="auto"/>
            <w:tcW w:w="954" w:type="dxa"/>
            <w:vAlign w:val="center"/>
            <w:textDirection w:val="lrTb"/>
            <w:noWrap/>
          </w:tcPr>
          <w:p>
            <w:pPr>
              <w:jc w:val="center"/>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rPr>
              <w:t xml:space="preserve">主观分</w:t>
            </w:r>
            <w:r>
              <w:rPr>
                <w:color w:val="000000" w:themeColor="text1"/>
                <w:highlight w:val="none"/>
              </w:rPr>
            </w:r>
          </w:p>
        </w:tc>
      </w:tr>
      <w:tr>
        <w:trPr>
          <w:trHeight w:val="90"/>
        </w:trPr>
        <w:tc>
          <w:tcPr>
            <w:tcW w:w="434" w:type="dxa"/>
            <w:vAlign w:val="center"/>
            <w:textDirection w:val="lrTb"/>
            <w:noWrap/>
          </w:tcPr>
          <w:p>
            <w:pPr>
              <w:jc w:val="center"/>
              <w:keepLines w:val="0"/>
              <w:keepNext w:val="0"/>
              <w:pageBreakBefore w:val="0"/>
              <w:spacing w:before="68" w:line="240" w:lineRule="auto"/>
              <w:widowControl w:val="off"/>
              <w:rPr>
                <w:rFonts w:hint="default" w:ascii="宋体" w:hAnsi="宋体" w:eastAsia="宋体" w:cs="宋体"/>
                <w:strike w:val="0"/>
                <w:color w:val="000000" w:themeColor="text1"/>
                <w:spacing w:val="-2"/>
                <w:sz w:val="18"/>
                <w:szCs w:val="18"/>
                <w:highlight w:val="none"/>
              </w:rPr>
            </w:pPr>
            <w:r>
              <w:rPr>
                <w:rFonts w:hint="eastAsia" w:ascii="宋体" w:hAnsi="宋体" w:eastAsia="宋体" w:cs="宋体"/>
                <w:strike w:val="0"/>
                <w:color w:val="000000" w:themeColor="text1"/>
                <w:spacing w:val="-2"/>
                <w:sz w:val="18"/>
                <w:szCs w:val="18"/>
                <w:highlight w:val="none"/>
                <w:lang w:val="en-US" w:eastAsia="zh-CN"/>
              </w:rPr>
              <w:t xml:space="preserve">3.</w:t>
            </w:r>
            <w:r>
              <w:rPr>
                <w:rFonts w:hint="eastAsia" w:ascii="宋体" w:hAnsi="宋体" w:cs="宋体"/>
                <w:strike w:val="0"/>
                <w:color w:val="000000" w:themeColor="text1"/>
                <w:spacing w:val="-2"/>
                <w:sz w:val="18"/>
                <w:szCs w:val="18"/>
                <w:highlight w:val="none"/>
                <w:lang w:val="en-US" w:eastAsia="zh-CN"/>
              </w:rPr>
              <w:t xml:space="preserve">3</w:t>
            </w:r>
            <w:r>
              <w:rPr>
                <w:color w:val="000000" w:themeColor="text1"/>
                <w:highlight w:val="none"/>
              </w:rPr>
            </w:r>
          </w:p>
        </w:tc>
        <w:tc>
          <w:tcPr>
            <w:tcW w:w="976" w:type="dxa"/>
            <w:vAlign w:val="center"/>
            <w:textDirection w:val="lrTb"/>
            <w:noWrap/>
          </w:tcPr>
          <w:p>
            <w:pPr>
              <w:jc w:val="left"/>
              <w:keepLines w:val="0"/>
              <w:keepNext w:val="0"/>
              <w:pageBreakBefore w:val="0"/>
              <w:spacing w:before="68"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pacing w:val="-2"/>
                <w:sz w:val="18"/>
                <w:szCs w:val="18"/>
                <w:highlight w:val="none"/>
                <w:lang w:val="en-US" w:eastAsia="zh-CN"/>
              </w:rPr>
              <w:t xml:space="preserve">售后服务方案</w:t>
            </w:r>
            <w:r>
              <w:rPr>
                <w:color w:val="000000" w:themeColor="text1"/>
                <w:highlight w:val="none"/>
              </w:rPr>
            </w:r>
          </w:p>
        </w:tc>
        <w:tc>
          <w:tcPr>
            <w:tcW w:w="6630" w:type="dxa"/>
            <w:vAlign w:val="center"/>
            <w:textDirection w:val="lrTb"/>
            <w:noWrap/>
          </w:tcPr>
          <w:p>
            <w:pPr>
              <w:pStyle w:val="1025"/>
              <w:jc w:val="left"/>
              <w:spacing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评委根据投标人提供的项目售后服务方案综合评分，包括：1.</w:t>
            </w:r>
            <w:r>
              <w:rPr>
                <w:rFonts w:hint="eastAsia" w:ascii="宋体" w:hAnsi="宋体" w:eastAsia="宋体" w:cs="宋体"/>
                <w:strike w:val="0"/>
                <w:color w:val="000000" w:themeColor="text1"/>
                <w:sz w:val="18"/>
                <w:szCs w:val="18"/>
                <w:highlight w:val="none"/>
                <w:lang w:val="en-US" w:eastAsia="zh-CN" w:bidi="ar-SA"/>
              </w:rPr>
              <w:t xml:space="preserve">服务内容</w:t>
            </w:r>
            <w:r>
              <w:rPr>
                <w:rFonts w:hint="eastAsia" w:cs="宋体"/>
                <w:strike w:val="0"/>
                <w:color w:val="000000" w:themeColor="text1"/>
                <w:sz w:val="18"/>
                <w:szCs w:val="18"/>
                <w:highlight w:val="none"/>
                <w:lang w:val="en-US" w:eastAsia="zh-CN" w:bidi="ar-SA"/>
              </w:rPr>
              <w:t xml:space="preserve">、</w:t>
            </w:r>
            <w:r>
              <w:rPr>
                <w:rFonts w:hint="eastAsia" w:ascii="宋体" w:hAnsi="宋体" w:eastAsia="宋体" w:cs="宋体"/>
                <w:strike w:val="0"/>
                <w:color w:val="000000" w:themeColor="text1"/>
                <w:sz w:val="18"/>
                <w:szCs w:val="18"/>
                <w:highlight w:val="none"/>
                <w:lang w:val="en-US" w:eastAsia="zh-CN" w:bidi="ar-SA"/>
              </w:rPr>
              <w:t xml:space="preserve">流程</w:t>
            </w:r>
            <w:r>
              <w:rPr>
                <w:rFonts w:hint="eastAsia" w:cs="宋体"/>
                <w:strike w:val="0"/>
                <w:color w:val="000000" w:themeColor="text1"/>
                <w:sz w:val="18"/>
                <w:szCs w:val="18"/>
                <w:highlight w:val="none"/>
                <w:lang w:val="en-US" w:eastAsia="zh-CN"/>
              </w:rPr>
              <w:t xml:space="preserve">及</w:t>
            </w:r>
            <w:r>
              <w:rPr>
                <w:rFonts w:hint="eastAsia" w:ascii="宋体" w:hAnsi="宋体" w:eastAsia="宋体" w:cs="宋体"/>
                <w:strike w:val="0"/>
                <w:color w:val="000000" w:themeColor="text1"/>
                <w:sz w:val="18"/>
                <w:szCs w:val="18"/>
                <w:highlight w:val="none"/>
              </w:rPr>
              <w:t xml:space="preserve">故障解决方案；</w:t>
            </w:r>
            <w:r>
              <w:rPr>
                <w:rFonts w:hint="eastAsia" w:cs="宋体"/>
                <w:strike w:val="0"/>
                <w:color w:val="000000" w:themeColor="text1"/>
                <w:sz w:val="18"/>
                <w:szCs w:val="18"/>
                <w:highlight w:val="none"/>
                <w:lang w:val="en-US" w:eastAsia="zh-CN"/>
              </w:rPr>
              <w:t xml:space="preserve">2</w:t>
            </w:r>
            <w:r>
              <w:rPr>
                <w:rFonts w:hint="eastAsia" w:ascii="宋体" w:hAnsi="宋体" w:eastAsia="宋体" w:cs="宋体"/>
                <w:strike w:val="0"/>
                <w:color w:val="000000" w:themeColor="text1"/>
                <w:sz w:val="18"/>
                <w:szCs w:val="18"/>
                <w:highlight w:val="none"/>
              </w:rPr>
              <w:t xml:space="preserve">.培训</w:t>
            </w:r>
            <w:r>
              <w:rPr>
                <w:rFonts w:hint="eastAsia" w:cs="宋体"/>
                <w:strike w:val="0"/>
                <w:color w:val="000000" w:themeColor="text1"/>
                <w:sz w:val="18"/>
                <w:szCs w:val="18"/>
                <w:highlight w:val="none"/>
                <w:lang w:val="en-US" w:eastAsia="zh-CN"/>
              </w:rPr>
              <w:t xml:space="preserve">与</w:t>
            </w:r>
            <w:r>
              <w:rPr>
                <w:rFonts w:hint="eastAsia" w:ascii="宋体" w:hAnsi="宋体" w:eastAsia="宋体" w:cs="宋体"/>
                <w:strike w:val="0"/>
                <w:color w:val="000000" w:themeColor="text1"/>
                <w:sz w:val="18"/>
                <w:szCs w:val="18"/>
                <w:highlight w:val="none"/>
              </w:rPr>
              <w:t xml:space="preserve">日常维护保障方案；</w:t>
            </w:r>
            <w:r>
              <w:rPr>
                <w:rFonts w:hint="eastAsia" w:cs="宋体"/>
                <w:strike w:val="0"/>
                <w:color w:val="000000" w:themeColor="text1"/>
                <w:sz w:val="18"/>
                <w:szCs w:val="18"/>
                <w:highlight w:val="none"/>
                <w:lang w:val="en-US" w:eastAsia="zh-CN"/>
              </w:rPr>
              <w:t xml:space="preserve">3</w:t>
            </w:r>
            <w:r>
              <w:rPr>
                <w:rFonts w:hint="eastAsia" w:ascii="宋体" w:hAnsi="宋体" w:eastAsia="宋体" w:cs="宋体"/>
                <w:strike w:val="0"/>
                <w:color w:val="000000" w:themeColor="text1"/>
                <w:sz w:val="18"/>
                <w:szCs w:val="18"/>
                <w:highlight w:val="none"/>
              </w:rPr>
              <w:t xml:space="preserve">.技术人员保障及服务电话等内容。（以上每项内容逐条阐述）</w:t>
            </w:r>
            <w:r>
              <w:rPr>
                <w:color w:val="000000" w:themeColor="text1"/>
                <w:highlight w:val="none"/>
              </w:rPr>
            </w:r>
          </w:p>
          <w:p>
            <w:pPr>
              <w:pStyle w:val="1025"/>
              <w:jc w:val="left"/>
              <w:spacing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(1)</w:t>
            </w:r>
            <w:r>
              <w:rPr>
                <w:rFonts w:hint="eastAsia" w:cs="宋体"/>
                <w:strike w:val="0"/>
                <w:color w:val="000000" w:themeColor="text1"/>
                <w:sz w:val="18"/>
                <w:szCs w:val="18"/>
                <w:highlight w:val="none"/>
                <w:lang w:eastAsia="zh-CN"/>
              </w:rPr>
              <w:t xml:space="preserve">上述每项内容完整，且科学性、合理性、操作性强的</w:t>
            </w:r>
            <w:r>
              <w:rPr>
                <w:rFonts w:hint="eastAsia" w:ascii="宋体" w:hAnsi="宋体" w:eastAsia="宋体" w:cs="宋体"/>
                <w:strike w:val="0"/>
                <w:color w:val="000000" w:themeColor="text1"/>
                <w:sz w:val="18"/>
                <w:szCs w:val="18"/>
                <w:highlight w:val="none"/>
              </w:rPr>
              <w:t xml:space="preserve">，得1分；</w:t>
            </w:r>
            <w:r>
              <w:rPr>
                <w:color w:val="000000" w:themeColor="text1"/>
                <w:highlight w:val="none"/>
              </w:rPr>
            </w:r>
          </w:p>
          <w:p>
            <w:pPr>
              <w:pStyle w:val="1025"/>
              <w:jc w:val="left"/>
              <w:spacing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(2)上述每项内容基本完整、基本科学合理，有可操作性的，得0.5分；</w:t>
            </w:r>
            <w:r>
              <w:rPr>
                <w:color w:val="000000" w:themeColor="text1"/>
                <w:highlight w:val="none"/>
              </w:rPr>
            </w:r>
          </w:p>
          <w:p>
            <w:pPr>
              <w:pStyle w:val="1025"/>
              <w:jc w:val="left"/>
              <w:spacing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(3)上述每项内容不完整、不科学合理、不具可操作性或未提供的不得分</w:t>
            </w:r>
            <w:r>
              <w:rPr>
                <w:color w:val="000000" w:themeColor="text1"/>
                <w:highlight w:val="none"/>
              </w:rPr>
            </w:r>
          </w:p>
          <w:p>
            <w:pPr>
              <w:pStyle w:val="1025"/>
              <w:jc w:val="left"/>
              <w:spacing w:line="240" w:lineRule="auto"/>
              <w:widowControl w:val="off"/>
              <w:rPr>
                <w:rFonts w:hint="eastAsia" w:ascii="宋体" w:hAnsi="宋体" w:eastAsia="宋体" w:cs="宋体"/>
                <w:strike w:val="0"/>
                <w:color w:val="000000" w:themeColor="text1"/>
                <w:sz w:val="18"/>
                <w:szCs w:val="18"/>
                <w:highlight w:val="none"/>
              </w:rPr>
            </w:pPr>
            <w:r>
              <w:rPr>
                <w:rFonts w:hint="eastAsia" w:ascii="宋体" w:hAnsi="宋体" w:eastAsia="宋体" w:cs="宋体"/>
                <w:strike w:val="0"/>
                <w:color w:val="000000" w:themeColor="text1"/>
                <w:sz w:val="18"/>
                <w:szCs w:val="18"/>
                <w:highlight w:val="none"/>
              </w:rPr>
              <w:t xml:space="preserve">本项最多得</w:t>
            </w:r>
            <w:r>
              <w:rPr>
                <w:rFonts w:hint="eastAsia" w:cs="宋体"/>
                <w:strike w:val="0"/>
                <w:color w:val="000000" w:themeColor="text1"/>
                <w:sz w:val="18"/>
                <w:szCs w:val="18"/>
                <w:highlight w:val="none"/>
                <w:lang w:val="en-US" w:eastAsia="zh-CN"/>
              </w:rPr>
              <w:t xml:space="preserve">3</w:t>
            </w:r>
            <w:r>
              <w:rPr>
                <w:rFonts w:hint="eastAsia" w:ascii="宋体" w:hAnsi="宋体" w:eastAsia="宋体" w:cs="宋体"/>
                <w:strike w:val="0"/>
                <w:color w:val="000000" w:themeColor="text1"/>
                <w:sz w:val="18"/>
                <w:szCs w:val="18"/>
                <w:highlight w:val="none"/>
              </w:rPr>
              <w:t xml:space="preserve">分，未提供不得分。</w:t>
            </w:r>
            <w:r>
              <w:rPr>
                <w:color w:val="000000" w:themeColor="text1"/>
                <w:highlight w:val="none"/>
              </w:rPr>
            </w:r>
          </w:p>
        </w:tc>
        <w:tc>
          <w:tcPr>
            <w:tcW w:w="645" w:type="dxa"/>
            <w:vAlign w:val="center"/>
            <w:textDirection w:val="lrTb"/>
            <w:noWrap/>
          </w:tcPr>
          <w:p>
            <w:pPr>
              <w:jc w:val="center"/>
              <w:rPr>
                <w:rFonts w:hint="eastAsia" w:ascii="宋体" w:hAnsi="宋体" w:eastAsia="宋体" w:cs="宋体"/>
                <w:strike w:val="0"/>
                <w:color w:val="000000" w:themeColor="text1"/>
                <w:sz w:val="18"/>
                <w:szCs w:val="18"/>
                <w:highlight w:val="none"/>
              </w:rPr>
            </w:pPr>
            <w:r>
              <w:rPr>
                <w:rFonts w:hint="eastAsia" w:ascii="宋体" w:hAnsi="宋体" w:cs="宋体"/>
                <w:strike w:val="0"/>
                <w:color w:val="000000" w:themeColor="text1"/>
                <w:sz w:val="18"/>
                <w:szCs w:val="18"/>
                <w:highlight w:val="none"/>
                <w:lang w:val="en-US" w:eastAsia="zh-CN"/>
              </w:rPr>
              <w:t xml:space="preserve">3</w:t>
            </w:r>
            <w:r>
              <w:rPr>
                <w:color w:val="000000" w:themeColor="text1"/>
                <w:highlight w:val="none"/>
              </w:rPr>
            </w:r>
          </w:p>
        </w:tc>
        <w:tc>
          <w:tcPr>
            <w:tcW w:w="954" w:type="dxa"/>
            <w:vAlign w:val="center"/>
            <w:textDirection w:val="lrTb"/>
            <w:noWrap/>
          </w:tcPr>
          <w:p>
            <w:pPr>
              <w:jc w:val="center"/>
              <w:rPr>
                <w:rFonts w:hint="eastAsia" w:ascii="宋体" w:hAnsi="宋体" w:eastAsia="宋体" w:cs="宋体"/>
                <w:strike w:val="0"/>
                <w:color w:val="000000" w:themeColor="text1"/>
                <w:sz w:val="18"/>
                <w:szCs w:val="18"/>
                <w:highlight w:val="none"/>
              </w:rPr>
            </w:pPr>
            <w:r>
              <w:rPr>
                <w:rFonts w:hint="eastAsia" w:ascii="宋体" w:hAnsi="宋体" w:cs="宋体"/>
                <w:strike w:val="0"/>
                <w:color w:val="000000" w:themeColor="text1"/>
                <w:sz w:val="18"/>
                <w:szCs w:val="18"/>
                <w:highlight w:val="none"/>
              </w:rPr>
              <w:t xml:space="preserve">主观分</w:t>
            </w:r>
            <w:r>
              <w:rPr>
                <w:color w:val="000000" w:themeColor="text1"/>
                <w:highlight w:val="none"/>
              </w:rPr>
            </w:r>
          </w:p>
        </w:tc>
      </w:tr>
      <w:tr>
        <w:trPr>
          <w:trHeight w:val="455"/>
        </w:trPr>
        <w:tc>
          <w:tcPr>
            <w:gridSpan w:val="5"/>
            <w:tcW w:w="9639"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pacing w:val="-3"/>
                <w:sz w:val="18"/>
                <w:szCs w:val="18"/>
                <w:highlight w:val="none"/>
              </w:rPr>
              <w:t xml:space="preserve">4业绩</w:t>
            </w:r>
            <w:r>
              <w:rPr>
                <w:color w:val="000000" w:themeColor="text1"/>
                <w:highlight w:val="none"/>
              </w:rPr>
            </w:r>
          </w:p>
        </w:tc>
      </w:tr>
      <w:tr>
        <w:trPr>
          <w:trHeight w:val="1015"/>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4.1</w:t>
            </w:r>
            <w:r>
              <w:rPr>
                <w:color w:val="000000" w:themeColor="text1"/>
                <w:highlight w:val="none"/>
              </w:rPr>
            </w:r>
          </w:p>
        </w:tc>
        <w:tc>
          <w:tcPr>
            <w:tcW w:w="976" w:type="dxa"/>
            <w:vAlign w:val="center"/>
            <w:textDirection w:val="lrTb"/>
            <w:noWrap/>
          </w:tcPr>
          <w:p>
            <w:pPr>
              <w:jc w:val="center"/>
              <w:spacing w:before="69"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1"/>
                <w:sz w:val="18"/>
                <w:szCs w:val="18"/>
                <w:highlight w:val="none"/>
              </w:rPr>
              <w:t xml:space="preserve">投标人业绩</w:t>
            </w:r>
            <w:r>
              <w:rPr>
                <w:color w:val="000000" w:themeColor="text1"/>
                <w:highlight w:val="none"/>
              </w:rPr>
            </w:r>
          </w:p>
        </w:tc>
        <w:tc>
          <w:tcPr>
            <w:tcW w:w="6630" w:type="dxa"/>
            <w:vAlign w:val="center"/>
            <w:textDirection w:val="lrTb"/>
            <w:noWrap/>
          </w:tcPr>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投标人提供2023年1月1日以来的类似项目业绩（清单至少包含课桌椅</w:t>
            </w:r>
            <w:r>
              <w:rPr>
                <w:rFonts w:hint="eastAsia" w:ascii="宋体" w:hAnsi="宋体" w:cs="宋体"/>
                <w:color w:val="000000" w:themeColor="text1"/>
                <w:sz w:val="18"/>
                <w:szCs w:val="18"/>
                <w:highlight w:val="none"/>
                <w:lang w:val="en-US" w:eastAsia="zh-CN"/>
              </w:rPr>
              <w:t xml:space="preserve">或</w:t>
            </w:r>
            <w:r>
              <w:rPr>
                <w:rFonts w:hint="eastAsia" w:ascii="宋体" w:hAnsi="宋体" w:eastAsia="宋体" w:cs="宋体"/>
                <w:color w:val="000000" w:themeColor="text1"/>
                <w:sz w:val="18"/>
                <w:szCs w:val="18"/>
                <w:highlight w:val="none"/>
              </w:rPr>
              <w:t xml:space="preserve">办公家具），每提供1个得</w:t>
            </w:r>
            <w:r>
              <w:rPr>
                <w:rFonts w:hint="eastAsia" w:ascii="宋体" w:hAnsi="宋体" w:cs="宋体"/>
                <w:color w:val="000000" w:themeColor="text1"/>
                <w:sz w:val="18"/>
                <w:szCs w:val="18"/>
                <w:highlight w:val="none"/>
                <w:lang w:val="en-US" w:eastAsia="zh-CN"/>
              </w:rPr>
              <w:t xml:space="preserve">1</w:t>
            </w:r>
            <w:r>
              <w:rPr>
                <w:rFonts w:hint="eastAsia" w:ascii="宋体" w:hAnsi="宋体" w:eastAsia="宋体" w:cs="宋体"/>
                <w:color w:val="000000" w:themeColor="text1"/>
                <w:sz w:val="18"/>
                <w:szCs w:val="18"/>
                <w:highlight w:val="none"/>
              </w:rPr>
              <w:t xml:space="preserve">分，最高得</w:t>
            </w:r>
            <w:r>
              <w:rPr>
                <w:rFonts w:hint="eastAsia" w:ascii="宋体" w:hAnsi="宋体" w:cs="宋体"/>
                <w:color w:val="000000" w:themeColor="text1"/>
                <w:sz w:val="18"/>
                <w:szCs w:val="18"/>
                <w:highlight w:val="none"/>
                <w:lang w:val="en-US" w:eastAsia="zh-CN"/>
              </w:rPr>
              <w:t xml:space="preserve">3</w:t>
            </w:r>
            <w:r>
              <w:rPr>
                <w:rFonts w:hint="eastAsia" w:ascii="宋体" w:hAnsi="宋体" w:eastAsia="宋体" w:cs="宋体"/>
                <w:color w:val="000000" w:themeColor="text1"/>
                <w:sz w:val="18"/>
                <w:szCs w:val="18"/>
                <w:highlight w:val="none"/>
              </w:rPr>
              <w:t xml:space="preserve">分。（提供中标通知书、合同（合同页须清晰可见相应内容）、验收材料</w:t>
            </w:r>
            <w:r>
              <w:rPr>
                <w:rFonts w:hint="eastAsia" w:ascii="宋体" w:hAnsi="宋体" w:eastAsia="宋体" w:cs="宋体"/>
                <w:color w:val="000000" w:themeColor="text1"/>
                <w:sz w:val="18"/>
                <w:szCs w:val="18"/>
                <w:highlight w:val="none"/>
                <w:lang w:val="en-US" w:eastAsia="zh-CN"/>
              </w:rPr>
              <w:t xml:space="preserve">及</w:t>
            </w:r>
            <w:r>
              <w:rPr>
                <w:rFonts w:hint="eastAsia" w:ascii="宋体" w:hAnsi="宋体" w:eastAsia="宋体" w:cs="宋体"/>
                <w:color w:val="000000" w:themeColor="text1"/>
                <w:sz w:val="18"/>
                <w:szCs w:val="18"/>
                <w:highlight w:val="none"/>
              </w:rPr>
              <w:t xml:space="preserve">发票等扫描件上传至系统。</w:t>
            </w:r>
            <w:r>
              <w:rPr>
                <w:color w:val="000000" w:themeColor="text1"/>
                <w:highlight w:val="none"/>
              </w:rPr>
            </w:r>
          </w:p>
        </w:tc>
        <w:tc>
          <w:tcPr>
            <w:tcW w:w="645"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3</w:t>
            </w:r>
            <w:r>
              <w:rPr>
                <w:color w:val="000000" w:themeColor="text1"/>
                <w:highlight w:val="none"/>
              </w:rPr>
            </w:r>
          </w:p>
        </w:tc>
        <w:tc>
          <w:tcPr>
            <w:tcW w:w="954" w:type="dxa"/>
            <w:vAlign w:val="center"/>
            <w:textDirection w:val="lrTb"/>
            <w:noWrap/>
          </w:tcPr>
          <w:p>
            <w:pPr>
              <w:jc w:val="center"/>
              <w:spacing w:before="68"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6"/>
                <w:sz w:val="18"/>
                <w:szCs w:val="18"/>
                <w:highlight w:val="none"/>
              </w:rPr>
              <w:t xml:space="preserve">客</w:t>
            </w:r>
            <w:r>
              <w:rPr>
                <w:rFonts w:hint="eastAsia" w:ascii="宋体" w:hAnsi="宋体" w:eastAsia="宋体" w:cs="宋体"/>
                <w:color w:val="000000" w:themeColor="text1"/>
                <w:spacing w:val="-4"/>
                <w:sz w:val="18"/>
                <w:szCs w:val="18"/>
                <w:highlight w:val="none"/>
              </w:rPr>
              <w:t xml:space="preserve">观分</w:t>
            </w:r>
            <w:r>
              <w:rPr>
                <w:color w:val="000000" w:themeColor="text1"/>
                <w:highlight w:val="none"/>
              </w:rPr>
            </w:r>
          </w:p>
        </w:tc>
      </w:tr>
      <w:tr>
        <w:trPr>
          <w:trHeight w:val="269"/>
        </w:trPr>
        <w:tc>
          <w:tcPr>
            <w:gridSpan w:val="5"/>
            <w:tcW w:w="9639" w:type="dxa"/>
            <w:vAlign w:val="center"/>
            <w:textDirection w:val="lrTb"/>
            <w:noWrap/>
          </w:tcPr>
          <w:p>
            <w:pPr>
              <w:jc w:val="center"/>
              <w:spacing w:before="123" w:line="288" w:lineRule="auto"/>
              <w:rPr>
                <w:rFonts w:hint="eastAsia" w:ascii="宋体" w:hAnsi="宋体" w:eastAsia="宋体" w:cs="宋体"/>
                <w:color w:val="000000" w:themeColor="text1"/>
                <w:sz w:val="18"/>
                <w:szCs w:val="18"/>
                <w:highlight w:val="none"/>
              </w:rPr>
            </w:pPr>
            <w:r>
              <w:rPr>
                <w:rFonts w:hint="eastAsia" w:ascii="宋体" w:hAnsi="宋体" w:eastAsia="宋体" w:cs="宋体"/>
                <w:b/>
                <w:bCs/>
                <w:color w:val="000000" w:themeColor="text1"/>
                <w:spacing w:val="-3"/>
                <w:sz w:val="18"/>
                <w:szCs w:val="18"/>
                <w:highlight w:val="none"/>
              </w:rPr>
              <w:t xml:space="preserve">5履约能力</w:t>
            </w:r>
            <w:r>
              <w:rPr>
                <w:color w:val="000000" w:themeColor="text1"/>
                <w:highlight w:val="none"/>
              </w:rPr>
            </w:r>
          </w:p>
        </w:tc>
      </w:tr>
      <w:tr>
        <w:trPr>
          <w:trHeight w:val="139"/>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5.1</w:t>
            </w:r>
            <w:r>
              <w:rPr>
                <w:color w:val="000000" w:themeColor="text1"/>
                <w:highlight w:val="none"/>
              </w:rPr>
            </w:r>
          </w:p>
        </w:tc>
        <w:tc>
          <w:tcPr>
            <w:tcW w:w="976"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1"/>
                <w:sz w:val="18"/>
                <w:szCs w:val="18"/>
                <w:highlight w:val="none"/>
              </w:rPr>
              <w:t xml:space="preserve">履约能力1</w:t>
            </w:r>
            <w:r>
              <w:rPr>
                <w:color w:val="000000" w:themeColor="text1"/>
                <w:highlight w:val="none"/>
              </w:rPr>
            </w:r>
          </w:p>
        </w:tc>
        <w:tc>
          <w:tcPr>
            <w:tcW w:w="6630" w:type="dxa"/>
            <w:vAlign w:val="center"/>
            <w:textDirection w:val="lrTb"/>
            <w:noWrap/>
          </w:tcPr>
          <w:p>
            <w:pPr>
              <w:jc w:val="left"/>
              <w:widowControl/>
              <w:rPr>
                <w:rFonts w:hint="eastAsia" w:ascii="宋体" w:hAnsi="宋体" w:eastAsia="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提供</w:t>
            </w:r>
            <w:r>
              <w:rPr>
                <w:rFonts w:hint="eastAsia" w:ascii="宋体" w:hAnsi="宋体" w:eastAsia="宋体" w:cs="宋体"/>
                <w:color w:val="000000" w:themeColor="text1"/>
                <w:sz w:val="18"/>
                <w:szCs w:val="18"/>
                <w:highlight w:val="none"/>
              </w:rPr>
              <w:t xml:space="preserve">投标人或所投产品生产商所投家具产品</w:t>
            </w:r>
            <w:r>
              <w:rPr>
                <w:rFonts w:hint="eastAsia" w:ascii="宋体" w:hAnsi="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rPr>
              <w:t xml:space="preserve">低VOCs家具产品认证证书</w:t>
            </w:r>
            <w:r>
              <w:rPr>
                <w:rFonts w:hint="eastAsia" w:ascii="宋体" w:hAnsi="宋体" w:cs="宋体"/>
                <w:color w:val="000000" w:themeColor="text1"/>
                <w:sz w:val="18"/>
                <w:szCs w:val="18"/>
                <w:highlight w:val="none"/>
                <w:lang w:eastAsia="zh-CN"/>
              </w:rPr>
              <w:t xml:space="preserve">”</w:t>
            </w:r>
            <w:r>
              <w:rPr>
                <w:rFonts w:hint="eastAsia" w:ascii="宋体" w:hAnsi="宋体" w:eastAsia="宋体" w:cs="宋体"/>
                <w:color w:val="000000" w:themeColor="text1"/>
                <w:sz w:val="18"/>
                <w:szCs w:val="18"/>
                <w:highlight w:val="none"/>
              </w:rPr>
              <w:t xml:space="preserve">（至少包含</w:t>
            </w:r>
            <w:r>
              <w:rPr>
                <w:rFonts w:hint="eastAsia" w:ascii="宋体" w:hAnsi="宋体" w:cs="宋体"/>
                <w:b/>
                <w:bCs/>
                <w:color w:val="000000" w:themeColor="text1"/>
                <w:sz w:val="18"/>
                <w:szCs w:val="18"/>
                <w:highlight w:val="none"/>
                <w:lang w:val="en-US" w:eastAsia="zh-CN"/>
              </w:rPr>
              <w:t xml:space="preserve">阅览桌（实木家具）、操作台（金属家具）、主席台、会议桌、礼堂椅、货架</w:t>
            </w:r>
            <w:r>
              <w:rPr>
                <w:rFonts w:hint="eastAsia" w:ascii="宋体" w:hAnsi="宋体" w:eastAsia="宋体" w:cs="宋体"/>
                <w:color w:val="000000" w:themeColor="text1"/>
                <w:sz w:val="18"/>
                <w:szCs w:val="18"/>
                <w:highlight w:val="none"/>
              </w:rPr>
              <w:t xml:space="preserve">。(提供原件扫描件及国家认监委网站查询截图上传至系统，提供完整得2分</w:t>
            </w:r>
            <w:r>
              <w:rPr>
                <w:rFonts w:hint="eastAsia" w:ascii="宋体" w:hAnsi="宋体" w:eastAsia="宋体" w:cs="宋体"/>
                <w:bCs/>
                <w:color w:val="000000" w:themeColor="text1"/>
                <w:sz w:val="18"/>
                <w:szCs w:val="18"/>
                <w:highlight w:val="none"/>
              </w:rPr>
              <w:t xml:space="preserve">，缺一项扣</w:t>
            </w:r>
            <w:r>
              <w:rPr>
                <w:rFonts w:hint="eastAsia" w:ascii="宋体" w:hAnsi="宋体" w:cs="宋体"/>
                <w:bCs/>
                <w:color w:val="000000" w:themeColor="text1"/>
                <w:sz w:val="18"/>
                <w:szCs w:val="18"/>
                <w:highlight w:val="none"/>
                <w:lang w:val="en-US" w:eastAsia="zh-CN"/>
              </w:rPr>
              <w:t xml:space="preserve">0.5</w:t>
            </w:r>
            <w:r>
              <w:rPr>
                <w:rFonts w:hint="eastAsia" w:ascii="宋体" w:hAnsi="宋体" w:eastAsia="宋体" w:cs="宋体"/>
                <w:bCs/>
                <w:color w:val="000000" w:themeColor="text1"/>
                <w:sz w:val="18"/>
                <w:szCs w:val="18"/>
                <w:highlight w:val="none"/>
              </w:rPr>
              <w:t xml:space="preserve">分，扣完为止。</w:t>
            </w:r>
            <w:r>
              <w:rPr>
                <w:rFonts w:hint="eastAsia" w:ascii="宋体" w:hAnsi="宋体" w:eastAsia="宋体" w:cs="宋体"/>
                <w:color w:val="000000" w:themeColor="text1"/>
                <w:sz w:val="18"/>
                <w:szCs w:val="18"/>
                <w:highlight w:val="none"/>
              </w:rPr>
              <w:t xml:space="preserve">）</w:t>
            </w:r>
            <w:r>
              <w:rPr>
                <w:color w:val="000000" w:themeColor="text1"/>
                <w:highlight w:val="none"/>
              </w:rPr>
            </w:r>
          </w:p>
          <w:p>
            <w:pPr>
              <w:pStyle w:val="787"/>
              <w:ind w:left="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rPr>
                <w:color w:val="000000" w:themeColor="text1"/>
                <w:highlight w:val="none"/>
              </w:rPr>
            </w:r>
          </w:p>
        </w:tc>
        <w:tc>
          <w:tcPr>
            <w:tcW w:w="645"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w:t>
            </w:r>
            <w:r>
              <w:rPr>
                <w:color w:val="000000" w:themeColor="text1"/>
                <w:highlight w:val="none"/>
              </w:rPr>
            </w:r>
          </w:p>
        </w:tc>
        <w:tc>
          <w:tcPr>
            <w:tcW w:w="95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客观分</w:t>
            </w:r>
            <w:r>
              <w:rPr>
                <w:color w:val="000000" w:themeColor="text1"/>
                <w:highlight w:val="none"/>
              </w:rPr>
            </w:r>
          </w:p>
        </w:tc>
      </w:tr>
      <w:tr>
        <w:trPr>
          <w:trHeight w:val="356"/>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5.2</w:t>
            </w:r>
            <w:r>
              <w:rPr>
                <w:color w:val="000000" w:themeColor="text1"/>
                <w:highlight w:val="none"/>
              </w:rPr>
            </w:r>
          </w:p>
        </w:tc>
        <w:tc>
          <w:tcPr>
            <w:tcW w:w="976" w:type="dxa"/>
            <w:vAlign w:val="center"/>
            <w:textDirection w:val="lrTb"/>
            <w:noWrap/>
          </w:tcPr>
          <w:p>
            <w:pPr>
              <w:jc w:val="center"/>
              <w:spacing w:line="288" w:lineRule="auto"/>
              <w:rPr>
                <w:rFonts w:hint="eastAsia"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rPr>
              <w:t xml:space="preserve">履约能力2</w:t>
            </w:r>
            <w:r>
              <w:rPr>
                <w:color w:val="000000" w:themeColor="text1"/>
                <w:highlight w:val="none"/>
              </w:rPr>
            </w:r>
          </w:p>
        </w:tc>
        <w:tc>
          <w:tcPr>
            <w:tcW w:w="6630" w:type="dxa"/>
            <w:vAlign w:val="center"/>
            <w:textDirection w:val="lrTb"/>
            <w:noWrap/>
          </w:tcPr>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提供投标人或所投产品生产商家具产品“人类工效学产品认证证书”（至少包含</w:t>
            </w:r>
            <w:r>
              <w:rPr>
                <w:rFonts w:hint="eastAsia" w:ascii="宋体" w:hAnsi="宋体" w:cs="宋体"/>
                <w:b/>
                <w:bCs/>
                <w:color w:val="000000" w:themeColor="text1"/>
                <w:sz w:val="18"/>
                <w:szCs w:val="18"/>
                <w:highlight w:val="none"/>
                <w:lang w:val="en-US" w:eastAsia="zh-CN"/>
              </w:rPr>
              <w:t xml:space="preserve">课桌、阅览桌（实木家具）、操作台（金属家具）、主席台、会议桌、礼堂椅、仪器柜、茶水柜</w:t>
            </w:r>
            <w:r>
              <w:rPr>
                <w:rFonts w:hint="eastAsia" w:ascii="宋体" w:hAnsi="宋体" w:eastAsia="宋体" w:cs="宋体"/>
                <w:color w:val="000000" w:themeColor="text1"/>
                <w:sz w:val="18"/>
                <w:szCs w:val="18"/>
                <w:highlight w:val="none"/>
              </w:rPr>
              <w:t xml:space="preserve">）。(提供原件扫描件及国家认监委网站查询截图上传至系统，提供完整得2分</w:t>
            </w:r>
            <w:r>
              <w:rPr>
                <w:rFonts w:hint="eastAsia" w:ascii="宋体" w:hAnsi="宋体" w:eastAsia="宋体" w:cs="宋体"/>
                <w:bCs/>
                <w:color w:val="000000" w:themeColor="text1"/>
                <w:sz w:val="18"/>
                <w:szCs w:val="18"/>
                <w:highlight w:val="none"/>
              </w:rPr>
              <w:t xml:space="preserve">，缺一项扣</w:t>
            </w:r>
            <w:r>
              <w:rPr>
                <w:rFonts w:hint="eastAsia" w:ascii="宋体" w:hAnsi="宋体" w:eastAsia="宋体" w:cs="宋体"/>
                <w:bCs/>
                <w:color w:val="000000" w:themeColor="text1"/>
                <w:sz w:val="18"/>
                <w:szCs w:val="18"/>
                <w:highlight w:val="none"/>
                <w:lang w:val="en-US" w:eastAsia="zh-CN"/>
              </w:rPr>
              <w:t xml:space="preserve">0.5</w:t>
            </w:r>
            <w:r>
              <w:rPr>
                <w:rFonts w:hint="eastAsia" w:ascii="宋体" w:hAnsi="宋体" w:eastAsia="宋体" w:cs="宋体"/>
                <w:bCs/>
                <w:color w:val="000000" w:themeColor="text1"/>
                <w:sz w:val="18"/>
                <w:szCs w:val="18"/>
                <w:highlight w:val="none"/>
              </w:rPr>
              <w:t xml:space="preserve">分，扣完为止。</w:t>
            </w:r>
            <w:r>
              <w:rPr>
                <w:rFonts w:hint="eastAsia" w:ascii="宋体" w:hAnsi="宋体" w:eastAsia="宋体" w:cs="宋体"/>
                <w:color w:val="000000" w:themeColor="text1"/>
                <w:sz w:val="18"/>
                <w:szCs w:val="18"/>
                <w:highlight w:val="none"/>
              </w:rPr>
              <w:t xml:space="preserve">）</w:t>
            </w:r>
            <w:r>
              <w:rPr>
                <w:color w:val="000000" w:themeColor="text1"/>
                <w:highlight w:val="none"/>
              </w:rPr>
            </w:r>
          </w:p>
          <w:p>
            <w:pPr>
              <w:pStyle w:val="787"/>
              <w:ind w:left="0"/>
              <w:jc w:val="left"/>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备注：所提供证书“认证范围”与评标标准给定名称不同时，应提供符合上述要求的内容（功能）说明及关键信息，否则不予认可。为方便评委评审，功能参数可用箭头、标红或下划线等进行明显标注。</w:t>
            </w:r>
            <w:r>
              <w:rPr>
                <w:color w:val="000000" w:themeColor="text1"/>
                <w:highlight w:val="none"/>
              </w:rPr>
            </w:r>
          </w:p>
        </w:tc>
        <w:tc>
          <w:tcPr>
            <w:tcW w:w="645"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2</w:t>
            </w:r>
            <w:r>
              <w:rPr>
                <w:color w:val="000000" w:themeColor="text1"/>
                <w:highlight w:val="none"/>
              </w:rPr>
            </w:r>
          </w:p>
        </w:tc>
        <w:tc>
          <w:tcPr>
            <w:tcW w:w="95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客观分</w:t>
            </w:r>
            <w:r>
              <w:rPr>
                <w:color w:val="000000" w:themeColor="text1"/>
                <w:highlight w:val="none"/>
              </w:rPr>
            </w:r>
          </w:p>
        </w:tc>
      </w:tr>
      <w:tr>
        <w:trPr>
          <w:trHeight w:val="356"/>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t xml:space="preserve">5.</w:t>
            </w:r>
            <w:r>
              <w:rPr>
                <w:rFonts w:hint="eastAsia" w:ascii="宋体" w:hAnsi="宋体" w:cs="宋体"/>
                <w:color w:val="000000" w:themeColor="text1"/>
                <w:spacing w:val="-2"/>
                <w:sz w:val="18"/>
                <w:szCs w:val="18"/>
                <w:highlight w:val="none"/>
                <w:lang w:val="en-US" w:eastAsia="zh-CN"/>
              </w:rPr>
              <w:t xml:space="preserve">3</w:t>
            </w:r>
            <w:r>
              <w:rPr>
                <w:color w:val="000000" w:themeColor="text1"/>
                <w:highlight w:val="none"/>
              </w:rPr>
            </w:r>
          </w:p>
        </w:tc>
        <w:tc>
          <w:tcPr>
            <w:tcW w:w="976" w:type="dxa"/>
            <w:vAlign w:val="center"/>
            <w:textDirection w:val="lrTb"/>
            <w:noWrap/>
          </w:tcPr>
          <w:p>
            <w:pPr>
              <w:jc w:val="center"/>
              <w:spacing w:line="288" w:lineRule="auto"/>
              <w:rPr>
                <w:rFonts w:hint="eastAsia"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rPr>
              <w:t xml:space="preserve">履约能力</w:t>
            </w:r>
            <w:r>
              <w:rPr>
                <w:rFonts w:hint="eastAsia" w:ascii="宋体" w:hAnsi="宋体" w:cs="宋体"/>
                <w:color w:val="000000" w:themeColor="text1"/>
                <w:spacing w:val="-1"/>
                <w:sz w:val="18"/>
                <w:szCs w:val="18"/>
                <w:highlight w:val="none"/>
                <w:lang w:val="en-US" w:eastAsia="zh-CN"/>
              </w:rPr>
              <w:t xml:space="preserve">3</w:t>
            </w:r>
            <w:r>
              <w:rPr>
                <w:color w:val="000000" w:themeColor="text1"/>
                <w:highlight w:val="none"/>
              </w:rPr>
            </w:r>
          </w:p>
        </w:tc>
        <w:tc>
          <w:tcPr>
            <w:tcW w:w="6630" w:type="dxa"/>
            <w:vAlign w:val="center"/>
            <w:textDirection w:val="lrTb"/>
            <w:noWrap/>
          </w:tcPr>
          <w:p>
            <w:pPr>
              <w:jc w:val="left"/>
              <w:spacing w:line="288" w:lineRule="auto"/>
              <w:rPr>
                <w:rFonts w:hint="eastAsia"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rPr>
              <w:t xml:space="preserve">提供投标人或所投产品生产商所投净水产品</w:t>
            </w:r>
            <w:r>
              <w:rPr>
                <w:rFonts w:hint="eastAsia" w:ascii="宋体" w:hAnsi="宋体" w:eastAsia="宋体" w:cs="宋体"/>
                <w:color w:val="000000" w:themeColor="text1"/>
                <w:spacing w:val="-1"/>
                <w:sz w:val="18"/>
                <w:szCs w:val="18"/>
                <w:highlight w:val="none"/>
                <w:lang w:val="en-US" w:eastAsia="zh-CN"/>
              </w:rPr>
              <w:t xml:space="preserve">(饮水机)的产品责任险</w:t>
            </w:r>
            <w:r>
              <w:rPr>
                <w:rFonts w:hint="eastAsia" w:ascii="宋体" w:hAnsi="宋体" w:cs="宋体"/>
                <w:color w:val="000000" w:themeColor="text1"/>
                <w:spacing w:val="-1"/>
                <w:sz w:val="18"/>
                <w:szCs w:val="18"/>
                <w:highlight w:val="none"/>
                <w:lang w:val="en-US" w:eastAsia="zh-CN"/>
              </w:rPr>
              <w:t xml:space="preserve">及</w:t>
            </w:r>
            <w:r>
              <w:rPr>
                <w:rFonts w:hint="eastAsia" w:ascii="宋体" w:hAnsi="宋体" w:eastAsia="宋体" w:cs="宋体"/>
                <w:color w:val="000000" w:themeColor="text1"/>
                <w:spacing w:val="-1"/>
                <w:sz w:val="18"/>
                <w:szCs w:val="18"/>
                <w:highlight w:val="none"/>
                <w:lang w:val="en-US" w:eastAsia="zh-CN"/>
              </w:rPr>
              <w:t xml:space="preserve">公众责任险。</w:t>
            </w:r>
            <w:r>
              <w:rPr>
                <w:rFonts w:hint="eastAsia" w:ascii="宋体" w:hAnsi="宋体" w:eastAsia="宋体" w:cs="宋体"/>
                <w:color w:val="000000" w:themeColor="text1"/>
                <w:spacing w:val="-1"/>
                <w:sz w:val="18"/>
                <w:szCs w:val="18"/>
                <w:highlight w:val="none"/>
              </w:rPr>
              <w:t xml:space="preserve">(提供有效期内的原件扫描件，提供</w:t>
            </w:r>
            <w:r>
              <w:rPr>
                <w:rFonts w:hint="eastAsia" w:ascii="宋体" w:hAnsi="宋体" w:eastAsia="宋体" w:cs="宋体"/>
                <w:color w:val="000000" w:themeColor="text1"/>
                <w:spacing w:val="-1"/>
                <w:sz w:val="18"/>
                <w:szCs w:val="18"/>
                <w:highlight w:val="none"/>
                <w:lang w:val="en-US" w:eastAsia="zh-CN"/>
              </w:rPr>
              <w:t xml:space="preserve">完整</w:t>
            </w:r>
            <w:r>
              <w:rPr>
                <w:rFonts w:hint="eastAsia" w:ascii="宋体" w:hAnsi="宋体" w:eastAsia="宋体" w:cs="宋体"/>
                <w:color w:val="000000" w:themeColor="text1"/>
                <w:spacing w:val="-1"/>
                <w:sz w:val="18"/>
                <w:szCs w:val="18"/>
                <w:highlight w:val="none"/>
              </w:rPr>
              <w:t xml:space="preserve">得</w:t>
            </w:r>
            <w:r>
              <w:rPr>
                <w:rFonts w:hint="eastAsia" w:ascii="宋体" w:hAnsi="宋体" w:cs="宋体"/>
                <w:color w:val="000000" w:themeColor="text1"/>
                <w:spacing w:val="-1"/>
                <w:sz w:val="18"/>
                <w:szCs w:val="18"/>
                <w:highlight w:val="none"/>
                <w:lang w:val="en-US" w:eastAsia="zh-CN"/>
              </w:rPr>
              <w:t xml:space="preserve">1</w:t>
            </w:r>
            <w:r>
              <w:rPr>
                <w:rFonts w:hint="eastAsia" w:ascii="宋体" w:hAnsi="宋体" w:eastAsia="宋体" w:cs="宋体"/>
                <w:color w:val="000000" w:themeColor="text1"/>
                <w:spacing w:val="-1"/>
                <w:sz w:val="18"/>
                <w:szCs w:val="18"/>
                <w:highlight w:val="none"/>
              </w:rPr>
              <w:t xml:space="preserve">分）</w:t>
            </w:r>
            <w:r>
              <w:rPr>
                <w:rFonts w:hint="eastAsia" w:ascii="宋体" w:hAnsi="宋体" w:eastAsia="宋体" w:cs="宋体"/>
                <w:color w:val="000000" w:themeColor="text1"/>
                <w:spacing w:val="-1"/>
                <w:sz w:val="18"/>
                <w:szCs w:val="18"/>
                <w:highlight w:val="none"/>
                <w:lang w:val="en-US" w:eastAsia="zh-CN"/>
              </w:rPr>
              <w:t xml:space="preserve">                                    </w:t>
            </w:r>
            <w:r>
              <w:rPr>
                <w:color w:val="000000" w:themeColor="text1"/>
                <w:highlight w:val="none"/>
              </w:rPr>
            </w:r>
          </w:p>
          <w:p>
            <w:pPr>
              <w:jc w:val="left"/>
              <w:spacing w:line="288" w:lineRule="auto"/>
              <w:rPr>
                <w:rFonts w:hint="eastAsia" w:ascii="宋体" w:hAnsi="宋体" w:eastAsia="宋体" w:cs="宋体"/>
                <w:color w:val="000000" w:themeColor="text1"/>
                <w:spacing w:val="-1"/>
                <w:sz w:val="18"/>
                <w:szCs w:val="18"/>
                <w:highlight w:val="none"/>
              </w:rPr>
            </w:pPr>
            <w:r>
              <w:rPr>
                <w:rFonts w:hint="eastAsia" w:ascii="宋体" w:hAnsi="宋体" w:eastAsia="宋体" w:cs="宋体"/>
                <w:color w:val="000000" w:themeColor="text1"/>
                <w:spacing w:val="-1"/>
                <w:sz w:val="18"/>
                <w:szCs w:val="18"/>
                <w:highlight w:val="none"/>
                <w:lang w:eastAsia="zh-CN"/>
              </w:rPr>
              <w:t xml:space="preserve">备注：所提供保险“投保</w:t>
            </w:r>
            <w:r>
              <w:rPr>
                <w:rFonts w:hint="eastAsia" w:ascii="宋体" w:hAnsi="宋体" w:cs="宋体"/>
                <w:color w:val="000000" w:themeColor="text1"/>
                <w:spacing w:val="-1"/>
                <w:sz w:val="18"/>
                <w:szCs w:val="18"/>
                <w:highlight w:val="none"/>
                <w:lang w:val="en-US" w:eastAsia="zh-CN"/>
              </w:rPr>
              <w:t xml:space="preserve">内容</w:t>
            </w:r>
            <w:r>
              <w:rPr>
                <w:rFonts w:hint="eastAsia" w:ascii="宋体" w:hAnsi="宋体" w:eastAsia="宋体" w:cs="宋体"/>
                <w:color w:val="000000" w:themeColor="text1"/>
                <w:spacing w:val="-1"/>
                <w:sz w:val="18"/>
                <w:szCs w:val="18"/>
                <w:highlight w:val="none"/>
                <w:lang w:eastAsia="zh-CN"/>
              </w:rPr>
              <w:t xml:space="preserve">”与评标标准给定名称不同时，应提供符合上述要求的内容（功能）说明及关键信息，否则不予认可。为方便评委评审，关键信息可用箭头、标红或下划线等进行明显标注。</w:t>
            </w:r>
            <w:r>
              <w:rPr>
                <w:color w:val="000000" w:themeColor="text1"/>
                <w:highlight w:val="none"/>
              </w:rPr>
            </w:r>
          </w:p>
        </w:tc>
        <w:tc>
          <w:tcPr>
            <w:tcW w:w="645" w:type="dxa"/>
            <w:vAlign w:val="center"/>
            <w:textDirection w:val="lrTb"/>
            <w:noWrap/>
          </w:tcPr>
          <w:p>
            <w:pPr>
              <w:jc w:val="center"/>
              <w:spacing w:line="288" w:lineRule="auto"/>
              <w:rPr>
                <w:rFonts w:hint="eastAsia" w:ascii="宋体" w:hAnsi="宋体" w:cs="宋体"/>
                <w:color w:val="000000" w:themeColor="text1"/>
                <w:sz w:val="18"/>
                <w:szCs w:val="18"/>
                <w:highlight w:val="none"/>
              </w:rPr>
            </w:pPr>
            <w:r>
              <w:rPr>
                <w:rFonts w:hint="eastAsia" w:ascii="宋体" w:hAnsi="宋体" w:cs="宋体"/>
                <w:color w:val="000000" w:themeColor="text1"/>
                <w:sz w:val="18"/>
                <w:szCs w:val="18"/>
                <w:highlight w:val="none"/>
                <w:lang w:val="en-US" w:eastAsia="zh-CN"/>
              </w:rPr>
              <w:t xml:space="preserve">1</w:t>
            </w:r>
            <w:r>
              <w:rPr>
                <w:color w:val="000000" w:themeColor="text1"/>
                <w:highlight w:val="none"/>
              </w:rPr>
            </w:r>
          </w:p>
        </w:tc>
        <w:tc>
          <w:tcPr>
            <w:tcW w:w="95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客观分</w:t>
            </w:r>
            <w:r>
              <w:rPr>
                <w:color w:val="000000" w:themeColor="text1"/>
                <w:highlight w:val="none"/>
              </w:rPr>
            </w:r>
          </w:p>
        </w:tc>
      </w:tr>
      <w:tr>
        <w:trPr>
          <w:trHeight w:val="356"/>
        </w:trPr>
        <w:tc>
          <w:tcPr>
            <w:gridSpan w:val="5"/>
            <w:tcW w:w="9639" w:type="dxa"/>
            <w:vAlign w:val="center"/>
            <w:textDirection w:val="lrTb"/>
            <w:noWrap/>
          </w:tcPr>
          <w:p>
            <w:pPr>
              <w:jc w:val="center"/>
              <w:spacing w:line="288" w:lineRule="auto"/>
              <w:rPr>
                <w:rFonts w:hint="eastAsia" w:ascii="宋体" w:hAnsi="宋体" w:eastAsia="宋体" w:cs="宋体"/>
                <w:b/>
                <w:bCs/>
                <w:color w:val="000000" w:themeColor="text1"/>
                <w:sz w:val="18"/>
                <w:szCs w:val="18"/>
                <w:highlight w:val="none"/>
              </w:rPr>
            </w:pPr>
            <w:r>
              <w:rPr>
                <w:rFonts w:hint="eastAsia" w:ascii="宋体" w:hAnsi="宋体" w:eastAsia="宋体" w:cs="宋体"/>
                <w:b/>
                <w:bCs/>
                <w:color w:val="000000" w:themeColor="text1"/>
                <w:sz w:val="18"/>
                <w:szCs w:val="18"/>
                <w:highlight w:val="none"/>
              </w:rPr>
              <w:t xml:space="preserve">6节能环保</w:t>
            </w:r>
            <w:r>
              <w:rPr>
                <w:color w:val="000000" w:themeColor="text1"/>
                <w:highlight w:val="none"/>
              </w:rPr>
            </w:r>
          </w:p>
        </w:tc>
      </w:tr>
      <w:tr>
        <w:trPr>
          <w:trHeight w:val="356"/>
        </w:trPr>
        <w:tc>
          <w:tcPr>
            <w:tcW w:w="434" w:type="dxa"/>
            <w:vAlign w:val="center"/>
            <w:textDirection w:val="lrTb"/>
            <w:noWrap/>
          </w:tcPr>
          <w:p>
            <w:pPr>
              <w:jc w:val="center"/>
              <w:spacing w:before="68" w:line="288" w:lineRule="auto"/>
              <w:rPr>
                <w:rFonts w:hint="eastAsia" w:ascii="宋体" w:hAnsi="宋体" w:eastAsia="宋体" w:cs="宋体"/>
                <w:color w:val="000000" w:themeColor="text1"/>
                <w:spacing w:val="-2"/>
                <w:sz w:val="18"/>
                <w:szCs w:val="18"/>
                <w:highlight w:val="none"/>
              </w:rPr>
            </w:pPr>
            <w:r>
              <w:rPr>
                <w:rFonts w:hint="eastAsia" w:ascii="宋体" w:hAnsi="宋体" w:cs="宋体"/>
                <w:color w:val="000000" w:themeColor="text1"/>
                <w:spacing w:val="-2"/>
                <w:sz w:val="18"/>
                <w:szCs w:val="18"/>
                <w:highlight w:val="none"/>
                <w:lang w:val="en-US" w:eastAsia="zh-CN"/>
              </w:rPr>
              <w:t xml:space="preserve">6.</w:t>
            </w:r>
            <w:r>
              <w:rPr>
                <w:rFonts w:hint="eastAsia" w:ascii="宋体" w:hAnsi="宋体" w:eastAsia="宋体" w:cs="宋体"/>
                <w:color w:val="000000" w:themeColor="text1"/>
                <w:spacing w:val="-2"/>
                <w:sz w:val="18"/>
                <w:szCs w:val="18"/>
                <w:highlight w:val="none"/>
              </w:rPr>
              <w:t xml:space="preserve">1</w:t>
            </w:r>
            <w:r>
              <w:rPr>
                <w:color w:val="000000" w:themeColor="text1"/>
                <w:highlight w:val="none"/>
              </w:rPr>
            </w:r>
          </w:p>
        </w:tc>
        <w:tc>
          <w:tcPr>
            <w:tcW w:w="976" w:type="dxa"/>
            <w:vAlign w:val="center"/>
            <w:textDirection w:val="lrTb"/>
            <w:noWrap/>
          </w:tcPr>
          <w:p>
            <w:pPr>
              <w:jc w:val="center"/>
              <w:spacing w:line="288" w:lineRule="auto"/>
              <w:rPr>
                <w:rFonts w:hint="eastAsia" w:ascii="宋体" w:hAnsi="宋体" w:eastAsia="宋体" w:cs="宋体"/>
                <w:color w:val="000000" w:themeColor="text1"/>
                <w:spacing w:val="-1"/>
                <w:sz w:val="18"/>
                <w:szCs w:val="18"/>
                <w:highlight w:val="none"/>
              </w:rPr>
            </w:pPr>
            <w:r>
              <w:rPr>
                <w:rFonts w:hint="eastAsia" w:ascii="宋体" w:hAnsi="宋体" w:eastAsia="宋体" w:cs="宋体"/>
                <w:color w:val="000000" w:themeColor="text1"/>
                <w:sz w:val="18"/>
                <w:szCs w:val="18"/>
                <w:highlight w:val="none"/>
              </w:rPr>
              <w:t xml:space="preserve">节能环保</w:t>
            </w:r>
            <w:r>
              <w:rPr>
                <w:color w:val="000000" w:themeColor="text1"/>
                <w:highlight w:val="none"/>
              </w:rPr>
            </w:r>
          </w:p>
        </w:tc>
        <w:tc>
          <w:tcPr>
            <w:tcW w:w="6630" w:type="dxa"/>
            <w:vAlign w:val="center"/>
            <w:textDirection w:val="lrTb"/>
            <w:noWrap/>
          </w:tcPr>
          <w:p>
            <w:pPr>
              <w:jc w:val="left"/>
              <w:keepLines w:val="0"/>
              <w:keepNext w:val="0"/>
              <w:pageBreakBefore w:val="0"/>
              <w:spacing w:line="264" w:lineRule="auto"/>
              <w:widowControl w:val="off"/>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1.投标产品属于财政部、国家发改委公布的</w:t>
            </w:r>
            <w:r>
              <w:rPr>
                <w:rFonts w:hint="eastAsia" w:ascii="宋体" w:hAnsi="宋体" w:eastAsia="宋体" w:cs="宋体"/>
                <w:color w:val="000000" w:themeColor="text1"/>
                <w:sz w:val="18"/>
                <w:szCs w:val="18"/>
                <w:highlight w:val="none"/>
              </w:rPr>
              <w:t xml:space="preserve">《节能产品政府采购品目清单》（财库〔2019〕19号）</w:t>
            </w:r>
            <w:r>
              <w:rPr>
                <w:rFonts w:hint="eastAsia" w:ascii="宋体" w:hAnsi="宋体" w:eastAsia="宋体" w:cs="宋体"/>
                <w:color w:val="000000" w:themeColor="text1"/>
                <w:sz w:val="18"/>
                <w:szCs w:val="18"/>
                <w:highlight w:val="none"/>
                <w:lang w:val="en-US" w:eastAsia="zh-CN"/>
              </w:rPr>
              <w:t xml:space="preserve">范围内（政府强制采购产品除外）的，投标人提供国家确定的认证机构出具的、处于有效期之内的该节能产品认证证书的，有1个得0.5分，最多得1</w:t>
            </w:r>
            <w:bookmarkStart w:id="207" w:name="_GoBack"/>
            <w:r>
              <w:rPr>
                <w:color w:val="000000" w:themeColor="text1"/>
                <w:highlight w:val="none"/>
              </w:rPr>
            </w:r>
            <w:bookmarkEnd w:id="207"/>
            <w:r>
              <w:rPr>
                <w:rFonts w:hint="eastAsia" w:ascii="宋体" w:hAnsi="宋体" w:eastAsia="宋体" w:cs="宋体"/>
                <w:color w:val="000000" w:themeColor="text1"/>
                <w:sz w:val="18"/>
                <w:szCs w:val="18"/>
                <w:highlight w:val="none"/>
                <w:lang w:val="en-US" w:eastAsia="zh-CN"/>
              </w:rPr>
              <w:t xml:space="preserve">分。</w:t>
            </w:r>
            <w:r>
              <w:rPr>
                <w:color w:val="000000" w:themeColor="text1"/>
                <w:highlight w:val="none"/>
              </w:rPr>
            </w:r>
          </w:p>
          <w:p>
            <w:pPr>
              <w:jc w:val="left"/>
              <w:widowControl/>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2.投标产品属于财政部、生态环境部公布的《环境标志产品品目清单》</w:t>
            </w:r>
            <w:r>
              <w:rPr>
                <w:rFonts w:hint="eastAsia" w:ascii="宋体" w:hAnsi="宋体" w:eastAsia="宋体" w:cs="宋体"/>
                <w:color w:val="000000" w:themeColor="text1"/>
                <w:sz w:val="18"/>
                <w:szCs w:val="18"/>
                <w:highlight w:val="none"/>
              </w:rPr>
              <w:t xml:space="preserve">（财库〔2019〕1</w:t>
            </w:r>
            <w:r>
              <w:rPr>
                <w:rFonts w:hint="eastAsia" w:ascii="宋体" w:hAnsi="宋体" w:eastAsia="宋体" w:cs="宋体"/>
                <w:color w:val="000000" w:themeColor="text1"/>
                <w:sz w:val="18"/>
                <w:szCs w:val="18"/>
                <w:highlight w:val="none"/>
                <w:lang w:val="en-US" w:eastAsia="zh-CN"/>
              </w:rPr>
              <w:t xml:space="preserve">8</w:t>
            </w:r>
            <w:r>
              <w:rPr>
                <w:rFonts w:hint="eastAsia" w:ascii="宋体" w:hAnsi="宋体" w:eastAsia="宋体" w:cs="宋体"/>
                <w:color w:val="000000" w:themeColor="text1"/>
                <w:sz w:val="18"/>
                <w:szCs w:val="18"/>
                <w:highlight w:val="none"/>
              </w:rPr>
              <w:t xml:space="preserve">号）</w:t>
            </w:r>
            <w:r>
              <w:rPr>
                <w:rFonts w:hint="eastAsia" w:ascii="宋体" w:hAnsi="宋体" w:eastAsia="宋体" w:cs="宋体"/>
                <w:color w:val="000000" w:themeColor="text1"/>
                <w:sz w:val="18"/>
                <w:szCs w:val="18"/>
                <w:highlight w:val="none"/>
                <w:lang w:val="en-US" w:eastAsia="zh-CN"/>
              </w:rPr>
              <w:t xml:space="preserve">范围内的，投标人提供国家确定的认证机构出具的、处于有效期内的该环境标志产品认证证书的，有1个得0.5分，最多得1分。</w:t>
            </w:r>
            <w:r>
              <w:rPr>
                <w:color w:val="000000" w:themeColor="text1"/>
                <w:highlight w:val="none"/>
              </w:rPr>
            </w:r>
          </w:p>
        </w:tc>
        <w:tc>
          <w:tcPr>
            <w:tcW w:w="645"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lang w:val="en-US" w:eastAsia="zh-CN"/>
              </w:rPr>
              <w:t xml:space="preserve">2</w:t>
            </w:r>
            <w:r>
              <w:rPr>
                <w:color w:val="000000" w:themeColor="text1"/>
                <w:highlight w:val="none"/>
              </w:rPr>
            </w:r>
          </w:p>
        </w:tc>
        <w:tc>
          <w:tcPr>
            <w:tcW w:w="95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z w:val="18"/>
                <w:szCs w:val="18"/>
                <w:highlight w:val="none"/>
              </w:rPr>
              <w:t xml:space="preserve">客观分</w:t>
            </w:r>
            <w:r>
              <w:rPr>
                <w:color w:val="000000" w:themeColor="text1"/>
                <w:highlight w:val="none"/>
              </w:rPr>
            </w:r>
          </w:p>
        </w:tc>
      </w:tr>
      <w:tr>
        <w:trPr>
          <w:trHeight w:val="544"/>
        </w:trPr>
        <w:tc>
          <w:tcPr>
            <w:tcW w:w="434"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3"/>
                <w:sz w:val="18"/>
                <w:szCs w:val="18"/>
                <w:highlight w:val="none"/>
              </w:rPr>
              <w:t xml:space="preserve">合</w:t>
            </w:r>
            <w:r>
              <w:rPr>
                <w:rFonts w:hint="eastAsia" w:ascii="宋体" w:hAnsi="宋体" w:eastAsia="宋体" w:cs="宋体"/>
                <w:color w:val="000000" w:themeColor="text1"/>
                <w:spacing w:val="-2"/>
                <w:sz w:val="18"/>
                <w:szCs w:val="18"/>
                <w:highlight w:val="none"/>
              </w:rPr>
              <w:t xml:space="preserve">计</w:t>
            </w:r>
            <w:r>
              <w:rPr>
                <w:color w:val="000000" w:themeColor="text1"/>
                <w:highlight w:val="none"/>
              </w:rPr>
            </w:r>
          </w:p>
        </w:tc>
        <w:tc>
          <w:tcPr>
            <w:gridSpan w:val="2"/>
            <w:tcW w:w="7606" w:type="dxa"/>
            <w:vAlign w:val="center"/>
            <w:textDirection w:val="lrTb"/>
            <w:noWrap/>
          </w:tcPr>
          <w:p>
            <w:pPr>
              <w:ind w:left="172"/>
              <w:jc w:val="center"/>
              <w:spacing w:before="123" w:line="288" w:lineRule="auto"/>
              <w:rPr>
                <w:rFonts w:hint="eastAsia" w:ascii="宋体" w:hAnsi="宋体" w:eastAsia="宋体" w:cs="宋体"/>
                <w:color w:val="000000" w:themeColor="text1"/>
                <w:spacing w:val="-2"/>
                <w:sz w:val="18"/>
                <w:szCs w:val="18"/>
                <w:highlight w:val="none"/>
              </w:rPr>
            </w:pPr>
            <w:r>
              <w:rPr>
                <w:rFonts w:hint="eastAsia" w:ascii="宋体" w:hAnsi="宋体" w:eastAsia="宋体" w:cs="宋体"/>
                <w:color w:val="000000" w:themeColor="text1"/>
                <w:spacing w:val="-2"/>
                <w:sz w:val="18"/>
                <w:szCs w:val="18"/>
                <w:highlight w:val="none"/>
              </w:rPr>
            </w:r>
            <w:r>
              <w:rPr>
                <w:color w:val="000000" w:themeColor="text1"/>
                <w:highlight w:val="none"/>
              </w:rPr>
            </w:r>
          </w:p>
        </w:tc>
        <w:tc>
          <w:tcPr>
            <w:gridSpan w:val="2"/>
            <w:tcW w:w="1599" w:type="dxa"/>
            <w:vAlign w:val="center"/>
            <w:textDirection w:val="lrTb"/>
            <w:noWrap/>
          </w:tcPr>
          <w:p>
            <w:pPr>
              <w:jc w:val="center"/>
              <w:spacing w:line="288" w:lineRule="auto"/>
              <w:rPr>
                <w:rFonts w:hint="eastAsia" w:ascii="宋体" w:hAnsi="宋体" w:eastAsia="宋体" w:cs="宋体"/>
                <w:color w:val="000000" w:themeColor="text1"/>
                <w:sz w:val="18"/>
                <w:szCs w:val="18"/>
                <w:highlight w:val="none"/>
              </w:rPr>
            </w:pPr>
            <w:r>
              <w:rPr>
                <w:rFonts w:hint="eastAsia" w:ascii="宋体" w:hAnsi="宋体" w:eastAsia="宋体" w:cs="宋体"/>
                <w:color w:val="000000" w:themeColor="text1"/>
                <w:spacing w:val="-11"/>
                <w:sz w:val="18"/>
                <w:szCs w:val="18"/>
                <w:highlight w:val="none"/>
              </w:rPr>
              <w:t xml:space="preserve">100分</w:t>
            </w:r>
            <w:r>
              <w:rPr>
                <w:color w:val="000000" w:themeColor="text1"/>
                <w:highlight w:val="none"/>
              </w:rPr>
            </w:r>
          </w:p>
        </w:tc>
      </w:tr>
    </w:tbl>
    <w:p>
      <w:pPr>
        <w:ind w:firstLine="480"/>
        <w:rPr>
          <w:rFonts w:ascii="黑体" w:hAnsi="黑体" w:eastAsia="黑体" w:cs="黑体"/>
          <w:color w:val="000000" w:themeColor="text1"/>
          <w:sz w:val="24"/>
          <w:szCs w:val="24"/>
          <w:highlight w:val="none"/>
        </w:rPr>
      </w:pPr>
      <w:r>
        <w:rPr>
          <w:rFonts w:hint="eastAsia" w:ascii="黑体" w:hAnsi="黑体" w:eastAsia="黑体" w:cs="黑体"/>
          <w:color w:val="000000" w:themeColor="text1"/>
          <w:sz w:val="24"/>
          <w:szCs w:val="24"/>
          <w:highlight w:val="none"/>
          <w:lang w:val="en-US" w:eastAsia="zh-CN"/>
        </w:rPr>
        <w:t xml:space="preserve">三</w:t>
      </w:r>
      <w:r>
        <w:rPr>
          <w:rFonts w:hint="eastAsia" w:ascii="黑体" w:hAnsi="黑体" w:eastAsia="黑体" w:cs="黑体"/>
          <w:color w:val="000000" w:themeColor="text1"/>
          <w:sz w:val="24"/>
          <w:szCs w:val="24"/>
          <w:highlight w:val="none"/>
        </w:rPr>
        <w:t xml:space="preserve">、评标标准</w:t>
      </w:r>
      <w:r>
        <w:rPr>
          <w:color w:val="000000" w:themeColor="text1"/>
          <w:highlight w:val="none"/>
        </w:rPr>
      </w:r>
    </w:p>
    <w:p>
      <w:pPr>
        <w:jc w:val="left"/>
        <w:spacing w:line="288" w:lineRule="auto"/>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pStyle w:val="742"/>
        <w:rPr>
          <w:rFonts w:ascii="宋体" w:hAnsi="宋体" w:cs="宋体"/>
          <w:b/>
          <w:bCs/>
          <w:color w:val="000000" w:themeColor="text1"/>
          <w:sz w:val="32"/>
          <w:szCs w:val="32"/>
          <w:highlight w:val="none"/>
        </w:rPr>
      </w:pPr>
      <w:r>
        <w:rPr>
          <w:rFonts w:ascii="宋体" w:hAnsi="宋体" w:cs="宋体"/>
          <w:b/>
          <w:bCs/>
          <w:color w:val="000000" w:themeColor="text1"/>
          <w:sz w:val="32"/>
          <w:szCs w:val="32"/>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附件：</w:t>
      </w:r>
      <w:r>
        <w:rPr>
          <w:color w:val="000000" w:themeColor="text1"/>
          <w:highlight w:val="none"/>
        </w:rPr>
      </w:r>
    </w:p>
    <w:p>
      <w:pPr>
        <w:numPr>
          <w:ilvl w:val="0"/>
          <w:numId w:val="5"/>
        </w:numPr>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87"/>
        <w:ind w:left="0"/>
        <w:rPr>
          <w:color w:val="000000" w:themeColor="text1"/>
          <w:highlight w:val="none"/>
        </w:rPr>
      </w:pPr>
      <w:r>
        <w:rPr>
          <w:color w:val="000000" w:themeColor="text1"/>
          <w:highlight w:val="none"/>
        </w:rPr>
      </w:r>
      <w:r>
        <w:rPr>
          <w:color w:val="000000" w:themeColor="text1"/>
          <w:highlight w:val="none"/>
        </w:rPr>
      </w:r>
    </w:p>
    <w:p>
      <w:pPr>
        <w:pStyle w:val="787"/>
        <w:ind w:left="0"/>
        <w:rPr>
          <w:rFonts w:hint="eastAsia" w:eastAsia="宋体"/>
          <w:color w:val="000000" w:themeColor="text1"/>
          <w:highlight w:val="none"/>
        </w:rPr>
      </w:pPr>
      <w:r>
        <w:rPr>
          <w:rFonts w:hint="eastAsia" w:eastAsia="宋体"/>
          <w:color w:val="000000" w:themeColor="text1"/>
          <w:highlight w:val="none"/>
          <w:lang w:eastAsia="zh-CN"/>
        </w:rPr>
      </w:r>
      <w:r>
        <w:rPr>
          <w:color w:val="000000" w:themeColor="text1"/>
          <w:highlight w:val="none"/>
        </w:rPr>
      </w:r>
    </w:p>
    <w:p>
      <w:pPr>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7"/>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ind w:right="840"/>
        <w:jc w:val="center"/>
        <w:rPr>
          <w:rFonts w:ascii="方正小标宋简体" w:hAnsi="方正小标宋简体" w:eastAsia="方正小标宋简体" w:cs="方正小标宋简体"/>
          <w:color w:val="000000" w:themeColor="text1"/>
          <w:sz w:val="36"/>
          <w:szCs w:val="36"/>
          <w:highlight w:val="none"/>
        </w:rPr>
      </w:pPr>
      <w:r>
        <w:rPr>
          <w:rFonts w:hint="eastAsia" w:ascii="方正小标宋简体" w:hAnsi="方正小标宋简体" w:eastAsia="方正小标宋简体" w:cs="方正小标宋简体"/>
          <w:color w:val="000000" w:themeColor="text1"/>
          <w:sz w:val="36"/>
          <w:szCs w:val="36"/>
          <w:highlight w:val="none"/>
        </w:rPr>
        <w:t xml:space="preserve">第六章  投标</w:t>
      </w:r>
      <w:bookmarkEnd w:id="193"/>
      <w:r>
        <w:rPr>
          <w:color w:val="000000" w:themeColor="text1"/>
          <w:highlight w:val="none"/>
        </w:rPr>
      </w:r>
      <w:bookmarkEnd w:id="194"/>
      <w:r>
        <w:rPr>
          <w:color w:val="000000" w:themeColor="text1"/>
          <w:highlight w:val="none"/>
        </w:rPr>
      </w:r>
      <w:bookmarkEnd w:id="197"/>
      <w:r>
        <w:rPr>
          <w:rFonts w:hint="eastAsia" w:ascii="方正小标宋简体" w:hAnsi="方正小标宋简体" w:eastAsia="方正小标宋简体" w:cs="方正小标宋简体"/>
          <w:color w:val="000000" w:themeColor="text1"/>
          <w:sz w:val="36"/>
          <w:szCs w:val="36"/>
          <w:highlight w:val="none"/>
        </w:rPr>
        <w:t xml:space="preserve">文件格式 </w:t>
      </w:r>
      <w:r>
        <w:rPr>
          <w:color w:val="000000" w:themeColor="text1"/>
          <w:highlight w:val="none"/>
        </w:rPr>
      </w:r>
    </w:p>
    <w:p>
      <w:pPr>
        <w:jc w:val="center"/>
        <w:rPr>
          <w:rFonts w:ascii="宋体" w:hAnsi="宋体"/>
          <w:b/>
          <w:color w:val="000000" w:themeColor="text1"/>
          <w:sz w:val="72"/>
          <w:szCs w:val="21"/>
          <w:highlight w:val="none"/>
        </w:rPr>
      </w:pPr>
      <w:r>
        <w:rPr>
          <w:color w:val="000000" w:themeColor="text1"/>
          <w:highlight w:val="none"/>
        </w:rPr>
      </w:r>
      <w:bookmarkStart w:id="198" w:name="_Hlt26955039"/>
      <w:r>
        <w:rPr>
          <w:color w:val="000000" w:themeColor="text1"/>
          <w:highlight w:val="none"/>
        </w:rPr>
      </w:r>
      <w:bookmarkEnd w:id="198"/>
      <w:r>
        <w:rPr>
          <w:color w:val="000000" w:themeColor="text1"/>
          <w:highlight w:val="none"/>
        </w:rPr>
      </w:r>
      <w:bookmarkStart w:id="199" w:name="_Hlt26671244"/>
      <w:r>
        <w:rPr>
          <w:color w:val="000000" w:themeColor="text1"/>
          <w:highlight w:val="none"/>
        </w:rPr>
      </w:r>
      <w:bookmarkEnd w:id="199"/>
      <w:r>
        <w:rPr>
          <w:color w:val="000000" w:themeColor="text1"/>
          <w:highlight w:val="none"/>
        </w:rPr>
      </w:r>
      <w:bookmarkStart w:id="200" w:name="_Toc120614282"/>
      <w:r>
        <w:rPr>
          <w:color w:val="000000" w:themeColor="text1"/>
          <w:highlight w:val="none"/>
        </w:rPr>
      </w:r>
      <w:bookmarkStart w:id="201" w:name="_Toc26554094"/>
      <w:r>
        <w:rPr>
          <w:color w:val="000000" w:themeColor="text1"/>
          <w:highlight w:val="none"/>
        </w:rPr>
      </w:r>
      <w:bookmarkStart w:id="202" w:name="_Toc49090576"/>
      <w:r>
        <w:rPr>
          <w:color w:val="000000" w:themeColor="text1"/>
          <w:highlight w:val="none"/>
        </w:rPr>
      </w:r>
      <w:r>
        <w:rPr>
          <w:color w:val="000000" w:themeColor="text1"/>
          <w:highlight w:val="none"/>
        </w:rPr>
      </w:r>
    </w:p>
    <w:p>
      <w:pPr>
        <w:jc w:val="center"/>
        <w:rPr>
          <w:rFonts w:ascii="宋体" w:hAnsi="宋体"/>
          <w:b/>
          <w:color w:val="000000" w:themeColor="text1"/>
          <w:sz w:val="72"/>
          <w:szCs w:val="21"/>
          <w:highlight w:val="none"/>
        </w:rPr>
      </w:pPr>
      <w:r>
        <w:rPr>
          <w:rFonts w:hint="eastAsia" w:ascii="宋体" w:hAnsi="宋体"/>
          <w:b/>
          <w:color w:val="000000" w:themeColor="text1"/>
          <w:sz w:val="72"/>
          <w:szCs w:val="21"/>
          <w:highlight w:val="none"/>
        </w:rPr>
        <w:t xml:space="preserve">投  标  文  件</w:t>
      </w:r>
      <w:r>
        <w:rPr>
          <w:color w:val="000000" w:themeColor="text1"/>
          <w:highlight w:val="none"/>
        </w:rPr>
      </w:r>
    </w:p>
    <w:p>
      <w:pPr>
        <w:jc w:val="center"/>
        <w:rPr>
          <w:rFonts w:ascii="宋体" w:hAnsi="宋体"/>
          <w:b/>
          <w:color w:val="000000" w:themeColor="text1"/>
          <w:sz w:val="72"/>
          <w:szCs w:val="21"/>
          <w:highlight w:val="none"/>
        </w:rPr>
      </w:pPr>
      <w:r>
        <w:rPr>
          <w:rFonts w:ascii="宋体" w:hAnsi="宋体"/>
          <w:b/>
          <w:color w:val="000000" w:themeColor="text1"/>
          <w:sz w:val="72"/>
          <w:szCs w:val="21"/>
          <w:highlight w:val="none"/>
        </w:rPr>
      </w:r>
      <w:r>
        <w:rPr>
          <w:color w:val="000000" w:themeColor="text1"/>
          <w:highlight w:val="none"/>
        </w:rPr>
      </w:r>
    </w:p>
    <w:p>
      <w:pPr>
        <w:jc w:val="center"/>
        <w:rPr>
          <w:rFonts w:ascii="宋体" w:hAnsi="宋体"/>
          <w:b/>
          <w:color w:val="000000" w:themeColor="text1"/>
          <w:sz w:val="72"/>
          <w:szCs w:val="21"/>
          <w:highlight w:val="none"/>
        </w:rPr>
      </w:pPr>
      <w:r>
        <w:rPr>
          <w:rFonts w:ascii="宋体" w:hAnsi="宋体"/>
          <w:b/>
          <w:color w:val="000000" w:themeColor="text1"/>
          <w:sz w:val="72"/>
          <w:szCs w:val="21"/>
          <w:highlight w:val="none"/>
        </w:rPr>
      </w:r>
      <w:r>
        <w:rPr>
          <w:color w:val="000000" w:themeColor="text1"/>
          <w:highlight w:val="none"/>
        </w:rP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p>
    <w:p>
      <w:pPr>
        <w:jc w:val="center"/>
        <w:rPr>
          <w:rFonts w:ascii="宋体" w:hAnsi="宋体"/>
          <w:b/>
          <w:color w:val="000000" w:themeColor="text1"/>
          <w:sz w:val="36"/>
          <w:szCs w:val="21"/>
          <w:highlight w:val="none"/>
        </w:rPr>
      </w:pPr>
      <w:r>
        <w:rPr>
          <w:rFonts w:ascii="宋体" w:hAnsi="宋体"/>
          <w:b/>
          <w:color w:val="000000" w:themeColor="text1"/>
          <w:sz w:val="36"/>
          <w:szCs w:val="21"/>
          <w:highlight w:val="none"/>
        </w:rPr>
      </w:r>
      <w:r>
        <w:rPr>
          <w:color w:val="000000" w:themeColor="text1"/>
          <w:highlight w:val="none"/>
        </w:rPr>
      </w:r>
    </w:p>
    <w:p>
      <w:pPr>
        <w:ind w:firstLine="1084"/>
        <w:rPr>
          <w:rFonts w:ascii="宋体" w:hAnsi="宋体"/>
          <w:b/>
          <w:color w:val="000000" w:themeColor="text1"/>
          <w:sz w:val="36"/>
          <w:szCs w:val="21"/>
          <w:highlight w:val="none"/>
        </w:rPr>
      </w:pPr>
      <w:r>
        <w:rPr>
          <w:rFonts w:hint="eastAsia" w:ascii="宋体" w:hAnsi="宋体"/>
          <w:b/>
          <w:color w:val="000000" w:themeColor="text1"/>
          <w:sz w:val="36"/>
          <w:szCs w:val="21"/>
          <w:highlight w:val="none"/>
        </w:rPr>
        <w:t xml:space="preserve">项 目 名 称：</w:t>
      </w:r>
      <w:r>
        <w:rPr>
          <w:color w:val="000000" w:themeColor="text1"/>
          <w:highlight w:val="none"/>
        </w:rPr>
      </w:r>
    </w:p>
    <w:p>
      <w:pPr>
        <w:ind w:firstLine="1084"/>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项 目 编 号：</w:t>
      </w:r>
      <w:r>
        <w:rPr>
          <w:color w:val="000000" w:themeColor="text1"/>
          <w:highlight w:val="none"/>
        </w:rPr>
      </w:r>
    </w:p>
    <w:p>
      <w:pPr>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投标人名称 ：</w:t>
      </w:r>
      <w:r>
        <w:rPr>
          <w:rFonts w:hint="eastAsia" w:ascii="宋体" w:hAnsi="宋体"/>
          <w:b/>
          <w:color w:val="000000" w:themeColor="text1"/>
          <w:sz w:val="36"/>
          <w:szCs w:val="21"/>
          <w:highlight w:val="none"/>
          <w:u w:val="single"/>
        </w:rPr>
        <w:t xml:space="preserve">（加盖电子公章）   </w:t>
      </w:r>
      <w:r>
        <w:rPr>
          <w:color w:val="000000" w:themeColor="text1"/>
          <w:highlight w:val="none"/>
        </w:rPr>
      </w:r>
    </w:p>
    <w:p>
      <w:pPr>
        <w:rPr>
          <w:rFonts w:ascii="宋体" w:hAnsi="宋体"/>
          <w:b/>
          <w:color w:val="000000" w:themeColor="text1"/>
          <w:sz w:val="36"/>
          <w:szCs w:val="21"/>
          <w:highlight w:val="none"/>
          <w:u w:val="single"/>
        </w:rPr>
      </w:pPr>
      <w:r>
        <w:rPr>
          <w:rFonts w:hint="eastAsia" w:ascii="宋体" w:hAnsi="宋体"/>
          <w:b/>
          <w:color w:val="000000" w:themeColor="text1"/>
          <w:sz w:val="36"/>
          <w:szCs w:val="21"/>
          <w:highlight w:val="none"/>
        </w:rPr>
        <w:t xml:space="preserve">      日      期 ：</w:t>
      </w:r>
      <w:r>
        <w:rPr>
          <w:color w:val="000000" w:themeColor="text1"/>
          <w:highlight w:val="none"/>
        </w:rPr>
      </w:r>
    </w:p>
    <w:p>
      <w:pPr>
        <w:jc w:val="center"/>
        <w:spacing w:line="440" w:lineRule="exact"/>
        <w:rPr>
          <w:rFonts w:ascii="宋体" w:hAnsi="宋体"/>
          <w:b/>
          <w:bCs/>
          <w:color w:val="000000" w:themeColor="text1"/>
          <w:sz w:val="32"/>
          <w:szCs w:val="32"/>
          <w:highlight w:val="none"/>
        </w:rPr>
      </w:pPr>
      <w:r>
        <w:rPr>
          <w:rFonts w:ascii="宋体" w:hAnsi="宋体"/>
          <w:b/>
          <w:bCs/>
          <w:color w:val="000000" w:themeColor="text1"/>
          <w:sz w:val="32"/>
          <w:szCs w:val="32"/>
          <w:highlight w:val="none"/>
        </w:rPr>
      </w:r>
      <w:r>
        <w:rPr>
          <w:color w:val="000000" w:themeColor="text1"/>
          <w:highlight w:val="none"/>
        </w:rPr>
      </w:r>
    </w:p>
    <w:p>
      <w:pPr>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p>
    <w:p>
      <w:pPr>
        <w:jc w:val="center"/>
        <w:rPr>
          <w:rFonts w:ascii="方正黑体_GBK" w:hAnsi="方正黑体_GBK" w:eastAsia="方正黑体_GBK" w:cs="方正黑体_GBK"/>
          <w:color w:val="000000" w:themeColor="text1"/>
          <w:sz w:val="32"/>
          <w:szCs w:val="32"/>
          <w:highlight w:val="none"/>
        </w:rPr>
      </w:pPr>
      <w:r>
        <w:rPr>
          <w:rFonts w:ascii="宋体" w:hAnsi="宋体"/>
          <w:b/>
          <w:color w:val="000000" w:themeColor="text1"/>
          <w:sz w:val="36"/>
          <w:szCs w:val="21"/>
          <w:highlight w:val="none"/>
          <w:u w:val="single"/>
        </w:rPr>
        <w:br w:type="page" w:clear="all"/>
      </w:r>
      <w:r>
        <w:rPr>
          <w:rFonts w:hint="eastAsia" w:ascii="方正黑体_GBK" w:hAnsi="方正黑体_GBK" w:eastAsia="方正黑体_GBK" w:cs="方正黑体_GBK"/>
          <w:color w:val="000000" w:themeColor="text1"/>
          <w:sz w:val="32"/>
          <w:szCs w:val="32"/>
          <w:highlight w:val="none"/>
        </w:rPr>
        <w:t xml:space="preserve">投标文件目录</w:t>
      </w:r>
      <w:bookmarkEnd w:id="200"/>
      <w:r>
        <w:rPr>
          <w:color w:val="000000" w:themeColor="text1"/>
          <w:highlight w:val="none"/>
        </w:rPr>
      </w:r>
      <w:bookmarkEnd w:id="201"/>
      <w:r>
        <w:rPr>
          <w:color w:val="000000" w:themeColor="text1"/>
          <w:highlight w:val="none"/>
        </w:rPr>
      </w:r>
      <w:bookmarkEnd w:id="202"/>
      <w:r>
        <w:rPr>
          <w:color w:val="000000" w:themeColor="text1"/>
          <w:highlight w:val="none"/>
        </w:rPr>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color w:val="000000" w:themeColor="text1"/>
          <w:highlight w:val="none"/>
        </w:rPr>
      </w:r>
      <w:bookmarkStart w:id="203" w:name="_Toc120614284"/>
      <w:r>
        <w:rPr>
          <w:rFonts w:hint="eastAsia" w:ascii="宋体" w:hAnsi="宋体" w:cs="宋体"/>
          <w:color w:val="000000" w:themeColor="text1"/>
          <w:sz w:val="28"/>
          <w:szCs w:val="28"/>
          <w:highlight w:val="none"/>
        </w:rPr>
        <w:t xml:space="preserve">一、供应商信用承诺函</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二、满足特定资格要求的证明文件（如有特定资格要求）</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三、法人授权书</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四、投标函</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五、开标一览表</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六、核心产品品牌一览表</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七、投标分项报价表（如有）</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八、技术要求响应及偏离表</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九、商务要求响应及偏离表</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十、中小企业声明函（如有）</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十一、残疾人福利性单位声明函（如有）</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十二、联合体协议（如有）</w:t>
      </w:r>
      <w:r>
        <w:rPr>
          <w:color w:val="000000" w:themeColor="text1"/>
          <w:highlight w:val="none"/>
        </w:rPr>
      </w:r>
    </w:p>
    <w:p>
      <w:pPr>
        <w:ind w:firstLine="560"/>
        <w:spacing w:line="600" w:lineRule="exact"/>
        <w:rPr>
          <w:rFonts w:ascii="宋体" w:hAnsi="宋体" w:cs="宋体"/>
          <w:color w:val="000000" w:themeColor="text1"/>
          <w:sz w:val="28"/>
          <w:szCs w:val="28"/>
          <w:highlight w:val="none"/>
        </w:rPr>
      </w:pPr>
      <w:r>
        <w:rPr>
          <w:rFonts w:ascii="宋体" w:hAnsi="宋体" w:cs="宋体"/>
          <w:color w:val="000000" w:themeColor="text1"/>
          <w:sz w:val="28"/>
          <w:szCs w:val="28"/>
          <w:highlight w:val="none"/>
        </w:rPr>
      </w:r>
      <w:r>
        <w:rPr>
          <w:color w:val="000000" w:themeColor="text1"/>
          <w:highlight w:val="none"/>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480"/>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1023"/>
        <w:rPr>
          <w:color w:val="000000" w:themeColor="text1"/>
          <w:sz w:val="24"/>
          <w:highlight w:val="none"/>
        </w:rPr>
      </w:pPr>
      <w:r>
        <w:rPr>
          <w:color w:val="000000" w:themeColor="text1"/>
          <w:sz w:val="24"/>
          <w:highlight w:val="none"/>
        </w:rPr>
      </w:r>
      <w:r>
        <w:rPr>
          <w:color w:val="000000" w:themeColor="text1"/>
          <w:highlight w:val="none"/>
        </w:rPr>
      </w:r>
    </w:p>
    <w:p>
      <w:pPr>
        <w:pStyle w:val="1023"/>
        <w:rPr>
          <w:color w:val="000000" w:themeColor="text1"/>
          <w:sz w:val="24"/>
          <w:highlight w:val="none"/>
        </w:rPr>
      </w:pPr>
      <w:r>
        <w:rPr>
          <w:color w:val="000000" w:themeColor="text1"/>
          <w:sz w:val="24"/>
          <w:highlight w:val="none"/>
        </w:rPr>
      </w:r>
      <w:r>
        <w:rPr>
          <w:color w:val="000000" w:themeColor="text1"/>
          <w:highlight w:val="none"/>
        </w:rPr>
      </w:r>
    </w:p>
    <w:p>
      <w:pPr>
        <w:pStyle w:val="1023"/>
        <w:rPr>
          <w:color w:val="000000" w:themeColor="text1"/>
          <w:sz w:val="24"/>
          <w:highlight w:val="none"/>
        </w:rPr>
      </w:pPr>
      <w:r>
        <w:rPr>
          <w:color w:val="000000" w:themeColor="text1"/>
          <w:sz w:val="24"/>
          <w:highlight w:val="none"/>
        </w:rPr>
      </w:r>
      <w:r>
        <w:rPr>
          <w:color w:val="000000" w:themeColor="text1"/>
          <w:highlight w:val="none"/>
        </w:rPr>
      </w:r>
    </w:p>
    <w:p>
      <w:pPr>
        <w:pStyle w:val="1023"/>
        <w:rPr>
          <w:color w:val="000000" w:themeColor="text1"/>
          <w:sz w:val="24"/>
          <w:highlight w:val="none"/>
        </w:rPr>
      </w:pPr>
      <w:r>
        <w:rPr>
          <w:color w:val="000000" w:themeColor="text1"/>
          <w:sz w:val="24"/>
          <w:highlight w:val="non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一、供应商信用承诺函</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供应商信用承诺函</w:t>
      </w:r>
      <w:r>
        <w:rPr>
          <w:color w:val="000000" w:themeColor="text1"/>
          <w:highlight w:val="none"/>
        </w:rPr>
      </w:r>
    </w:p>
    <w:p>
      <w:pPr>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南京市公共资源交易中心浦口分中心：</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我公司（供应商名称）郑重承诺：</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我公司符合下列要求：</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(一)具有独立承担民事责任的能力；</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(二)具有良好的商业信誉和健全的财务会计制度；</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(三)具有履行合同所必需的设备和专业技术能力；</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(四)有依法缴纳税收和社会保障资金的良好记录；</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(五)参加政府采购活动前三年内，在经营活动中没有重大违法记录。</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如果我公司中标，将在中标结果公示后七个工作日内向采购人提供下列材料核验：</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（1）营业执照副本或事业单位法人登记证书；</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（3）履行合同所必需的设备和专业技术能力证明材料；</w:t>
      </w:r>
      <w:r>
        <w:rPr>
          <w:color w:val="000000" w:themeColor="text1"/>
          <w:highlight w:val="none"/>
        </w:rPr>
      </w:r>
    </w:p>
    <w:p>
      <w:pPr>
        <w:ind w:firstLine="492"/>
        <w:spacing w:line="4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（4）参加本次政府采购活动前一年内至少一个月依法缴纳税收和社会保障资金的证明材料。</w:t>
      </w:r>
      <w:r>
        <w:rPr>
          <w:color w:val="000000" w:themeColor="text1"/>
          <w:highlight w:val="none"/>
        </w:rPr>
      </w:r>
    </w:p>
    <w:p>
      <w:pPr>
        <w:ind w:firstLine="492"/>
        <w:spacing w:line="460" w:lineRule="exact"/>
        <w:rPr>
          <w:color w:val="000000" w:themeColor="text1"/>
          <w:sz w:val="24"/>
          <w:szCs w:val="24"/>
          <w:highlight w:val="none"/>
        </w:rPr>
      </w:pPr>
      <w:r>
        <w:rPr>
          <w:rFonts w:hint="eastAsia"/>
          <w:color w:val="000000" w:themeColor="text1"/>
          <w:sz w:val="24"/>
          <w:szCs w:val="24"/>
          <w:highlight w:val="none"/>
        </w:rPr>
        <w:t xml:space="preserve">本公司对上述承诺内容的真实性、合法性、有效性负责，如有虚假，将依法承担相应责任。</w:t>
      </w:r>
      <w:r>
        <w:rPr>
          <w:color w:val="000000" w:themeColor="text1"/>
          <w:highlight w:val="none"/>
        </w:rPr>
      </w:r>
    </w:p>
    <w:p>
      <w:pPr>
        <w:ind w:firstLine="492"/>
        <w:spacing w:line="460" w:lineRule="exac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1024"/>
        <w:rPr>
          <w:color w:val="000000" w:themeColor="text1"/>
          <w:sz w:val="24"/>
          <w:szCs w:val="24"/>
          <w:highlight w:val="none"/>
        </w:rPr>
      </w:pPr>
      <w:r>
        <w:rPr>
          <w:color w:val="000000" w:themeColor="text1"/>
          <w:sz w:val="24"/>
          <w:szCs w:val="24"/>
          <w:highlight w:val="none"/>
        </w:rPr>
      </w:r>
      <w:r>
        <w:rPr>
          <w:color w:val="000000" w:themeColor="text1"/>
          <w:highlight w:val="none"/>
        </w:rPr>
      </w:r>
    </w:p>
    <w:p>
      <w:pPr>
        <w:ind w:right="180" w:firstLine="360"/>
        <w:jc w:val="right"/>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供应商名称：（加盖电子公章）</w:t>
      </w:r>
      <w:r>
        <w:rPr>
          <w:color w:val="000000" w:themeColor="text1"/>
          <w:highlight w:val="none"/>
        </w:rPr>
      </w:r>
    </w:p>
    <w:p>
      <w:pPr>
        <w:ind w:firstLine="6240"/>
        <w:spacing w:line="560" w:lineRule="exact"/>
        <w:rPr>
          <w:rFonts w:ascii="宋体" w:hAnsi="宋体"/>
          <w:color w:val="000000" w:themeColor="text1"/>
          <w:sz w:val="24"/>
          <w:szCs w:val="24"/>
          <w:highlight w:val="none"/>
        </w:rPr>
      </w:pPr>
      <w:r>
        <w:rPr>
          <w:rFonts w:hint="eastAsia"/>
          <w:color w:val="000000" w:themeColor="text1"/>
          <w:sz w:val="24"/>
          <w:szCs w:val="24"/>
          <w:highlight w:val="none"/>
        </w:rPr>
        <w:t xml:space="preserve">日  期：</w:t>
      </w:r>
      <w:r>
        <w:rPr>
          <w:color w:val="000000" w:themeColor="text1"/>
          <w:highlight w:val="none"/>
        </w:rPr>
      </w:r>
    </w:p>
    <w:p>
      <w:pPr>
        <w:rPr>
          <w:color w:val="000000" w:themeColor="text1"/>
          <w:sz w:val="24"/>
          <w:szCs w:val="24"/>
          <w:highlight w:val="none"/>
        </w:rPr>
      </w:pPr>
      <w:r>
        <w:rPr>
          <w:color w:val="000000" w:themeColor="text1"/>
          <w:sz w:val="24"/>
          <w:szCs w:val="24"/>
          <w:highlight w:val="none"/>
        </w:rPr>
      </w:r>
      <w:r>
        <w:rPr>
          <w:color w:val="000000" w:themeColor="text1"/>
          <w:highlight w:val="none"/>
        </w:rPr>
      </w:r>
    </w:p>
    <w:p>
      <w:pPr>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spacing w:line="44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pStyle w:val="986"/>
        <w:rPr>
          <w:color w:val="000000" w:themeColor="text1"/>
          <w:highlight w:val="none"/>
        </w:rPr>
      </w:pPr>
      <w:r>
        <w:rPr>
          <w:color w:val="000000" w:themeColor="text1"/>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rPr>
          <w:rFonts w:ascii="黑体" w:hAnsi="黑体" w:eastAsia="黑体"/>
          <w:i/>
          <w:color w:val="000000" w:themeColor="text1"/>
          <w:sz w:val="32"/>
          <w:szCs w:val="32"/>
          <w:highlight w:val="none"/>
          <w:u w:val="single"/>
        </w:rPr>
      </w:pPr>
      <w:r>
        <w:rPr>
          <w:rFonts w:hint="eastAsia" w:ascii="黑体" w:hAnsi="黑体" w:eastAsia="黑体"/>
          <w:color w:val="000000" w:themeColor="text1"/>
          <w:sz w:val="32"/>
          <w:szCs w:val="32"/>
          <w:highlight w:val="none"/>
        </w:rPr>
        <w:t xml:space="preserve">二、满足特定资格要求的证明文件</w:t>
      </w:r>
      <w:r>
        <w:rPr>
          <w:color w:val="000000" w:themeColor="text1"/>
          <w:highlight w:val="none"/>
        </w:rPr>
      </w:r>
    </w:p>
    <w:p>
      <w:pPr>
        <w:pStyle w:val="995"/>
        <w:ind w:firstLine="480"/>
        <w:rPr>
          <w:color w:val="000000" w:themeColor="text1"/>
          <w:sz w:val="24"/>
          <w:szCs w:val="24"/>
          <w:highlight w:val="none"/>
        </w:rPr>
      </w:pPr>
      <w:r>
        <w:rPr>
          <w:rFonts w:hint="eastAsia"/>
          <w:color w:val="000000" w:themeColor="text1"/>
          <w:sz w:val="24"/>
          <w:szCs w:val="24"/>
          <w:highlight w:val="none"/>
        </w:rPr>
        <w:t xml:space="preserve">本项目申请人的特定资格要求中要求提供的材料。</w:t>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pStyle w:val="790"/>
        <w:rPr>
          <w:color w:val="000000" w:themeColor="text1"/>
          <w:highlight w:val="none"/>
        </w:rPr>
      </w:pPr>
      <w:r>
        <w:rPr>
          <w:color w:val="000000" w:themeColor="text1"/>
          <w:highlight w:val="none"/>
          <w:lang w:eastAsia="zh-CN"/>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三、法人授权书</w:t>
      </w:r>
      <w:r>
        <w:rPr>
          <w:color w:val="000000" w:themeColor="text1"/>
          <w:highlight w:val="none"/>
        </w:rPr>
      </w:r>
    </w:p>
    <w:p>
      <w:pPr>
        <w:jc w:val="center"/>
        <w:spacing w:line="420" w:lineRule="exact"/>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法人授权书</w:t>
      </w:r>
      <w:r>
        <w:rPr>
          <w:color w:val="000000" w:themeColor="text1"/>
          <w:highlight w:val="none"/>
        </w:rPr>
      </w:r>
    </w:p>
    <w:p>
      <w:pPr>
        <w:pStyle w:val="995"/>
        <w:ind w:firstLine="480"/>
        <w:spacing w:line="420" w:lineRule="exact"/>
        <w:rPr>
          <w:color w:val="000000" w:themeColor="text1"/>
          <w:sz w:val="24"/>
          <w:szCs w:val="24"/>
          <w:highlight w:val="none"/>
        </w:rPr>
      </w:pPr>
      <w:r>
        <w:rPr>
          <w:color w:val="000000" w:themeColor="text1"/>
          <w:sz w:val="24"/>
          <w:szCs w:val="24"/>
          <w:highlight w:val="none"/>
        </w:rPr>
      </w:r>
      <w:r>
        <w:rPr>
          <w:color w:val="000000" w:themeColor="text1"/>
          <w:highlight w:val="none"/>
        </w:rPr>
      </w:r>
    </w:p>
    <w:p>
      <w:pPr>
        <w:pStyle w:val="995"/>
        <w:ind w:firstLine="480"/>
        <w:spacing w:line="480" w:lineRule="exact"/>
        <w:rPr>
          <w:color w:val="000000" w:themeColor="text1"/>
          <w:sz w:val="24"/>
          <w:szCs w:val="24"/>
          <w:highlight w:val="none"/>
        </w:rPr>
      </w:pPr>
      <w:r>
        <w:rPr>
          <w:rFonts w:hint="eastAsia"/>
          <w:color w:val="000000" w:themeColor="text1"/>
          <w:sz w:val="24"/>
          <w:szCs w:val="24"/>
          <w:highlight w:val="none"/>
        </w:rPr>
        <w:t xml:space="preserve">本授权书声明：（投标人名称）授权（被授权人姓名）作为我方参加编号为项目采购活动的合法代理人，以本单位名义全权处理一切与该项目采购有关的事务。</w:t>
      </w:r>
      <w:r>
        <w:rPr>
          <w:color w:val="000000" w:themeColor="text1"/>
          <w:highlight w:val="none"/>
        </w:rPr>
      </w:r>
    </w:p>
    <w:p>
      <w:pPr>
        <w:pStyle w:val="995"/>
        <w:ind w:firstLine="480"/>
        <w:spacing w:line="480" w:lineRule="exact"/>
        <w:rPr>
          <w:color w:val="000000" w:themeColor="text1"/>
          <w:sz w:val="24"/>
          <w:szCs w:val="24"/>
          <w:highlight w:val="none"/>
        </w:rPr>
      </w:pPr>
      <w:r>
        <w:rPr>
          <w:rFonts w:hint="eastAsia"/>
          <w:color w:val="000000" w:themeColor="text1"/>
          <w:sz w:val="24"/>
          <w:szCs w:val="24"/>
          <w:highlight w:val="none"/>
        </w:rPr>
        <w:t xml:space="preserve">本授权书自______年____月____日起生效，特此声明。</w:t>
      </w:r>
      <w:r>
        <w:rPr>
          <w:color w:val="000000" w:themeColor="text1"/>
          <w:highlight w:val="none"/>
        </w:rPr>
      </w:r>
    </w:p>
    <w:p>
      <w:pPr>
        <w:pStyle w:val="995"/>
        <w:ind w:firstLine="480"/>
        <w:spacing w:line="480" w:lineRule="exact"/>
        <w:rPr>
          <w:color w:val="000000" w:themeColor="text1"/>
          <w:sz w:val="24"/>
          <w:szCs w:val="24"/>
          <w:highlight w:val="none"/>
        </w:rPr>
      </w:pPr>
      <w:r>
        <w:rPr>
          <w:rFonts w:hint="eastAsia"/>
          <w:color w:val="000000" w:themeColor="text1"/>
          <w:sz w:val="24"/>
          <w:szCs w:val="24"/>
          <w:highlight w:val="none"/>
        </w:rPr>
        <w:t xml:space="preserve">被授权人身份证号码：</w:t>
      </w:r>
      <w:r>
        <w:rPr>
          <w:color w:val="000000" w:themeColor="text1"/>
          <w:highlight w:val="none"/>
        </w:rPr>
      </w:r>
    </w:p>
    <w:p>
      <w:pPr>
        <w:pStyle w:val="995"/>
        <w:ind w:firstLine="480"/>
        <w:spacing w:line="480" w:lineRule="exact"/>
        <w:rPr>
          <w:color w:val="000000" w:themeColor="text1"/>
          <w:sz w:val="24"/>
          <w:szCs w:val="24"/>
          <w:highlight w:val="none"/>
          <w:u w:val="single"/>
        </w:rPr>
      </w:pPr>
      <w:r>
        <w:rPr>
          <w:rFonts w:hint="eastAsia"/>
          <w:color w:val="000000" w:themeColor="text1"/>
          <w:sz w:val="24"/>
          <w:szCs w:val="24"/>
          <w:highlight w:val="none"/>
        </w:rPr>
        <w:t xml:space="preserve">被授权人联系电话：（手机）</w:t>
      </w:r>
      <w:r>
        <w:rPr>
          <w:color w:val="000000" w:themeColor="text1"/>
          <w:highlight w:val="none"/>
        </w:rPr>
      </w:r>
    </w:p>
    <w:p>
      <w:pPr>
        <w:pStyle w:val="995"/>
        <w:spacing w:line="480" w:lineRule="exact"/>
        <w:rPr>
          <w:color w:val="000000" w:themeColor="text1"/>
          <w:sz w:val="24"/>
          <w:szCs w:val="24"/>
          <w:highlight w:val="none"/>
        </w:rPr>
      </w:pPr>
      <w:r>
        <w:rPr>
          <w:rFonts w:hint="eastAsia"/>
          <w:color w:val="000000" w:themeColor="text1"/>
          <w:sz w:val="24"/>
          <w:szCs w:val="24"/>
          <w:highlight w:val="none"/>
        </w:rPr>
        <w:t xml:space="preserve">单位名称：</w:t>
      </w:r>
      <w:r>
        <w:rPr>
          <w:rFonts w:hint="eastAsia" w:ascii="宋体" w:hAnsi="宋体" w:cs="宋体"/>
          <w:color w:val="000000" w:themeColor="text1"/>
          <w:sz w:val="24"/>
          <w:szCs w:val="24"/>
          <w:highlight w:val="none"/>
        </w:rPr>
        <w:t xml:space="preserve">（加盖电子公章）</w:t>
      </w:r>
      <w:r>
        <w:rPr>
          <w:color w:val="000000" w:themeColor="text1"/>
          <w:highlight w:val="none"/>
        </w:rPr>
      </w:r>
    </w:p>
    <w:p>
      <w:pPr>
        <w:pStyle w:val="995"/>
        <w:ind w:firstLine="480"/>
        <w:spacing w:line="480" w:lineRule="exact"/>
        <w:rPr>
          <w:color w:val="000000" w:themeColor="text1"/>
          <w:sz w:val="24"/>
          <w:szCs w:val="24"/>
          <w:highlight w:val="none"/>
          <w:u w:val="single"/>
        </w:rPr>
      </w:pPr>
      <w:r>
        <w:rPr>
          <w:rFonts w:hint="eastAsia"/>
          <w:color w:val="000000" w:themeColor="text1"/>
          <w:sz w:val="24"/>
          <w:szCs w:val="24"/>
          <w:highlight w:val="none"/>
        </w:rPr>
        <w:t xml:space="preserve">单位地址：</w:t>
      </w:r>
      <w:r>
        <w:rPr>
          <w:color w:val="000000" w:themeColor="text1"/>
          <w:highlight w:val="none"/>
        </w:rPr>
      </w:r>
    </w:p>
    <w:p>
      <w:pPr>
        <w:pStyle w:val="995"/>
        <w:ind w:firstLine="480"/>
        <w:spacing w:line="480" w:lineRule="exact"/>
        <w:rPr>
          <w:color w:val="000000" w:themeColor="text1"/>
          <w:sz w:val="24"/>
          <w:szCs w:val="24"/>
          <w:highlight w:val="none"/>
        </w:rPr>
      </w:pPr>
      <w:r>
        <w:rPr>
          <w:rFonts w:hint="eastAsia"/>
          <w:color w:val="000000" w:themeColor="text1"/>
          <w:sz w:val="24"/>
          <w:szCs w:val="24"/>
          <w:highlight w:val="none"/>
        </w:rPr>
        <w:t xml:space="preserve">日    期：</w:t>
      </w:r>
      <w:bookmarkStart w:id="204" w:name="_Hlt26671380"/>
      <w:r>
        <w:rPr>
          <w:color w:val="000000" w:themeColor="text1"/>
          <w:highlight w:val="none"/>
        </w:rPr>
      </w:r>
      <w:bookmarkEnd w:id="204"/>
      <w:r>
        <w:rPr>
          <w:color w:val="000000" w:themeColor="text1"/>
          <w:highlight w:val="none"/>
        </w:rPr>
      </w:r>
      <w:bookmarkStart w:id="205" w:name="_Hlt26955070"/>
      <w:r>
        <w:rPr>
          <w:color w:val="000000" w:themeColor="text1"/>
          <w:highlight w:val="none"/>
        </w:rPr>
      </w:r>
      <w:bookmarkEnd w:id="205"/>
      <w:r>
        <w:rPr>
          <w:color w:val="000000" w:themeColor="text1"/>
          <w:highlight w:val="none"/>
        </w:rPr>
      </w:r>
      <w:bookmarkStart w:id="206" w:name="_格式3__银行出具的资信证明"/>
      <w:r>
        <w:rPr>
          <w:color w:val="000000" w:themeColor="text1"/>
          <w:highlight w:val="none"/>
        </w:rPr>
      </w:r>
      <w:bookmarkEnd w:id="206"/>
      <w:r>
        <w:rPr>
          <w:color w:val="000000" w:themeColor="text1"/>
          <w:highlight w:val="none"/>
        </w:rPr>
      </w:r>
      <w:r>
        <w:rPr>
          <w:color w:val="000000" w:themeColor="text1"/>
          <w:highlight w:val="none"/>
        </w:rPr>
      </w:r>
    </w:p>
    <w:p>
      <w:pPr>
        <w:pStyle w:val="745"/>
        <w:rPr>
          <w:i/>
          <w:color w:val="000000" w:themeColor="text1"/>
          <w:sz w:val="24"/>
          <w:szCs w:val="24"/>
          <w:highlight w:val="none"/>
          <w:u w:val="single"/>
        </w:rPr>
      </w:pPr>
      <w:r>
        <w:rPr>
          <w:i/>
          <w:color w:val="000000" w:themeColor="text1"/>
          <w:sz w:val="24"/>
          <w:szCs w:val="24"/>
          <w:highlight w:val="none"/>
          <w:u w:val="single"/>
        </w:rPr>
      </w:r>
      <w:r>
        <w:rPr>
          <w:color w:val="000000" w:themeColor="text1"/>
          <w:highlight w:val="none"/>
        </w:rPr>
      </w:r>
    </w:p>
    <w:p>
      <w:pPr>
        <w:pStyle w:val="745"/>
        <w:ind w:firstLine="0"/>
        <w:rPr>
          <w:color w:val="000000" w:themeColor="text1"/>
          <w:highlight w:val="none"/>
        </w:rPr>
      </w:pPr>
      <w:r>
        <w:rPr>
          <w:color w:val="000000" w:themeColor="text1"/>
          <w:highlight w:val="none"/>
        </w:rPr>
      </w:r>
      <w:r>
        <w:rPr>
          <w:color w:val="000000" w:themeColor="text1"/>
          <w:highlight w:val="none"/>
        </w:rPr>
      </w:r>
    </w:p>
    <w:p>
      <w:pPr>
        <w:spacing w:line="460" w:lineRule="exact"/>
        <w:rPr>
          <w:rFonts w:ascii="楷体" w:hAnsi="楷体" w:eastAsia="楷体"/>
          <w:bCs/>
          <w:color w:val="000000" w:themeColor="text1"/>
          <w:sz w:val="24"/>
          <w:szCs w:val="24"/>
          <w:highlight w:val="none"/>
        </w:rPr>
      </w:pPr>
      <w:r>
        <w:rPr>
          <w:rFonts w:ascii="楷体" w:hAnsi="楷体" w:eastAsia="楷体"/>
          <w:bCs/>
          <w:color w:val="000000" w:themeColor="text1"/>
          <w:sz w:val="24"/>
          <w:szCs w:val="24"/>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spacing w:line="4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四、投标函</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投标函</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致：南京市公共资源交易中心浦口分中心</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根据贵方编号为</w:t>
      </w:r>
      <w:r>
        <w:rPr>
          <w:rFonts w:hint="eastAsia" w:ascii="宋体" w:hAnsi="宋体"/>
          <w:color w:val="000000" w:themeColor="text1"/>
          <w:highlight w:val="none"/>
        </w:rPr>
        <w:t xml:space="preserve">的</w:t>
      </w:r>
      <w:r>
        <w:rPr>
          <w:rFonts w:hint="eastAsia" w:ascii="宋体" w:hAnsi="宋体"/>
          <w:color w:val="000000" w:themeColor="text1"/>
          <w:szCs w:val="21"/>
          <w:highlight w:val="none"/>
        </w:rPr>
        <w:t xml:space="preserve">项目招标文件，我方正式提</w:t>
      </w:r>
      <w:r>
        <w:rPr>
          <w:rFonts w:hint="eastAsia" w:ascii="宋体" w:hAnsi="宋体" w:cs="宋体"/>
          <w:color w:val="000000" w:themeColor="text1"/>
          <w:highlight w:val="none"/>
        </w:rPr>
        <w:t xml:space="preserve">交投标函，</w:t>
      </w:r>
      <w:r>
        <w:rPr>
          <w:rFonts w:hint="eastAsia" w:ascii="宋体" w:hAnsi="宋体"/>
          <w:color w:val="000000" w:themeColor="text1"/>
          <w:szCs w:val="21"/>
          <w:highlight w:val="none"/>
        </w:rPr>
        <w:t xml:space="preserve">并宣布同意如下内容：</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1.按招标文件规定的各项要求，向买方提供所需货物（包含与货物相关的服务）。</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2.我们完全理解贵方不一定将合同授予最低报价的投标人。</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3.我们已详细审核全部招标文件及其有效补充文件，我们知道必须放弃提出含糊不清或误解问题的权利。</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4.我们同意从规定的开标日期起遵循本投标文件，并在规定的投标有效期期满之前均具有约束力。</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.同意向贵方提供贵方可能另外要求的与投标有关的任何证据或资料，并保证我方已提供和将要提供的文件是真实的、准确的。</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.一旦我方中标，我方将根据招标文件的规定，严格履行合同的责任和义务，并保证在招标文件规定的时间完成项目，交付买方验收、使用。</w:t>
      </w:r>
      <w:r>
        <w:rPr>
          <w:color w:val="000000" w:themeColor="text1"/>
          <w:highlight w:val="none"/>
        </w:rPr>
      </w:r>
    </w:p>
    <w:p>
      <w:pPr>
        <w:ind w:firstLine="480"/>
        <w:jc w:val="left"/>
        <w:spacing w:line="42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7.我方为：</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大型企业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中型企业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小型企业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微型企业（在对应</w:t>
      </w:r>
      <w:r>
        <w:rPr>
          <w:rFonts w:ascii="Wingdings" w:hAnsi="Wingdings" w:eastAsia="Wingdings" w:cs="Wingding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内</w:t>
      </w:r>
      <w:r>
        <w:rPr>
          <w:rFonts w:hint="eastAsia" w:ascii="宋体" w:hAnsi="宋体"/>
          <w:color w:val="000000" w:themeColor="text1"/>
          <w:sz w:val="24"/>
          <w:szCs w:val="24"/>
          <w:highlight w:val="none"/>
          <w:lang w:val="zh-CN"/>
        </w:rPr>
        <w:t xml:space="preserve">打</w:t>
      </w:r>
      <w:r>
        <w:rPr>
          <w:rFonts w:hint="eastAsia" w:ascii="宋体" w:hAnsi="宋体" w:cs="Verdana"/>
          <w:color w:val="000000" w:themeColor="text1"/>
          <w:sz w:val="24"/>
          <w:szCs w:val="24"/>
          <w:highlight w:val="none"/>
          <w:lang w:val="zh-CN"/>
        </w:rPr>
        <w:t xml:space="preserve">“√”</w:t>
      </w:r>
      <w:r>
        <w:rPr>
          <w:rFonts w:hint="eastAsia" w:ascii="宋体" w:hAnsi="宋体"/>
          <w:color w:val="000000" w:themeColor="text1"/>
          <w:sz w:val="24"/>
          <w:szCs w:val="24"/>
          <w:highlight w:val="none"/>
        </w:rPr>
        <w:t xml:space="preserve">）</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8.我方与本次投标有关信息</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地  址：</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邮  编：</w:t>
      </w:r>
      <w:r>
        <w:rPr>
          <w:color w:val="000000" w:themeColor="text1"/>
          <w:highlight w:val="none"/>
        </w:rPr>
      </w:r>
    </w:p>
    <w:p>
      <w:pPr>
        <w:pStyle w:val="997"/>
        <w:spacing w:before="0" w:after="0" w:line="42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电  话：</w:t>
      </w:r>
      <w:r>
        <w:rPr>
          <w:color w:val="000000" w:themeColor="text1"/>
          <w:highlight w:val="none"/>
        </w:rPr>
      </w:r>
    </w:p>
    <w:p>
      <w:pPr>
        <w:pStyle w:val="997"/>
        <w:spacing w:before="0" w:after="0" w:line="42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传  真：</w:t>
      </w:r>
      <w:r>
        <w:rPr>
          <w:color w:val="000000" w:themeColor="text1"/>
          <w:highlight w:val="none"/>
        </w:rPr>
      </w:r>
    </w:p>
    <w:p>
      <w:pPr>
        <w:pStyle w:val="997"/>
        <w:spacing w:before="0" w:after="0" w:line="42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开户行：</w:t>
      </w:r>
      <w:r>
        <w:rPr>
          <w:color w:val="000000" w:themeColor="text1"/>
          <w:highlight w:val="none"/>
        </w:rPr>
      </w:r>
    </w:p>
    <w:p>
      <w:pPr>
        <w:pStyle w:val="997"/>
        <w:spacing w:before="0" w:after="0" w:line="420" w:lineRule="exact"/>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账  号：</w:t>
      </w:r>
      <w:r>
        <w:rPr>
          <w:color w:val="000000" w:themeColor="text1"/>
          <w:highlight w:val="none"/>
        </w:rPr>
      </w:r>
    </w:p>
    <w:p>
      <w:pPr>
        <w:ind w:right="180"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投标人名称：（加盖电子公章）</w:t>
      </w:r>
      <w:r>
        <w:rPr>
          <w:color w:val="000000" w:themeColor="text1"/>
          <w:highlight w:val="none"/>
        </w:rPr>
      </w:r>
    </w:p>
    <w:p>
      <w:pPr>
        <w:pStyle w:val="997"/>
        <w:spacing w:before="0" w:after="0" w:line="42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日  期：</w:t>
      </w:r>
      <w:r>
        <w:rPr>
          <w:color w:val="000000" w:themeColor="text1"/>
          <w:highlight w:val="none"/>
        </w:rPr>
      </w:r>
    </w:p>
    <w:p>
      <w:pPr>
        <w:ind w:firstLine="240"/>
        <w:jc w:val="center"/>
        <w:spacing w:line="5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240"/>
        <w:jc w:val="center"/>
        <w:spacing w:line="5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ind w:firstLine="240"/>
        <w:jc w:val="center"/>
        <w:spacing w:line="560" w:lineRule="exact"/>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pStyle w:val="742"/>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pStyle w:val="742"/>
        <w:rPr>
          <w:rFonts w:ascii="宋体" w:hAnsi="宋体"/>
          <w:bCs/>
          <w:color w:val="000000" w:themeColor="text1"/>
          <w:sz w:val="24"/>
          <w:highlight w:val="none"/>
        </w:rPr>
      </w:pPr>
      <w:r>
        <w:rPr>
          <w:rFonts w:ascii="宋体" w:hAnsi="宋体"/>
          <w:bCs/>
          <w:color w:val="000000" w:themeColor="text1"/>
          <w:sz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五、开标一览表</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开标一览表</w:t>
      </w:r>
      <w:r>
        <w:rPr>
          <w:color w:val="000000" w:themeColor="text1"/>
          <w:highlight w:val="none"/>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投标人名称：（加盖电子公章）</w:t>
      </w:r>
      <w:r>
        <w:rPr>
          <w:color w:val="000000" w:themeColor="text1"/>
          <w:highlight w:val="none"/>
        </w:rPr>
      </w:r>
    </w:p>
    <w:p>
      <w:pPr>
        <w:rPr>
          <w:color w:val="000000" w:themeColor="text1"/>
          <w:sz w:val="24"/>
          <w:szCs w:val="24"/>
          <w:highlight w:val="none"/>
        </w:rPr>
      </w:pPr>
      <w:r>
        <w:rPr>
          <w:rFonts w:hint="eastAsia" w:ascii="宋体" w:hAnsi="宋体"/>
          <w:color w:val="000000" w:themeColor="text1"/>
          <w:sz w:val="24"/>
          <w:szCs w:val="24"/>
          <w:highlight w:val="none"/>
        </w:rPr>
        <w:t xml:space="preserve">项目名称：</w:t>
      </w:r>
      <w:r>
        <w:rPr>
          <w:color w:val="000000" w:themeColor="text1"/>
          <w:highlight w:val="none"/>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项目编号：                                   分包号：</w:t>
      </w:r>
      <w:r>
        <w:rPr>
          <w:color w:val="000000" w:themeColor="text1"/>
          <w:highlight w:val="none"/>
        </w:rPr>
      </w:r>
    </w:p>
    <w:tbl>
      <w:tblPr>
        <w:tblStyle w:val="741"/>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投标总报价</w:t>
            </w:r>
            <w:r>
              <w:rPr>
                <w:color w:val="000000" w:themeColor="text1"/>
                <w:highlight w:val="none"/>
              </w:rPr>
            </w:r>
          </w:p>
        </w:tc>
      </w:tr>
      <w:tr>
        <w:trPr>
          <w:cantSplit/>
          <w:trHeight w:val="720"/>
        </w:trPr>
        <w:tc>
          <w:tcPr>
            <w:tcW w:w="9450" w:type="dxa"/>
            <w:vAlign w:val="center"/>
            <w:textDirection w:val="lrTb"/>
            <w:noWrap w:val="false"/>
          </w:tcPr>
          <w:p>
            <w:pPr>
              <w:pStyle w:val="997"/>
              <w:ind w:firstLine="0"/>
              <w:spacing w:before="0" w:after="0" w:line="500" w:lineRule="exact"/>
              <w:rPr>
                <w:rFonts w:ascii="宋体" w:hAnsi="宋体"/>
                <w:color w:val="000000" w:themeColor="text1"/>
                <w:szCs w:val="21"/>
                <w:highlight w:val="none"/>
              </w:rPr>
            </w:pPr>
            <w:r>
              <w:rPr>
                <w:rFonts w:hint="eastAsia" w:ascii="宋体" w:hAnsi="宋体" w:cs="宋体"/>
                <w:color w:val="000000" w:themeColor="text1"/>
                <w:highlight w:val="none"/>
              </w:rPr>
              <w:t xml:space="preserve">小写（元）：                             </w:t>
            </w:r>
            <w:r>
              <w:rPr>
                <w:color w:val="000000" w:themeColor="text1"/>
                <w:highlight w:val="none"/>
              </w:rPr>
            </w:r>
          </w:p>
        </w:tc>
      </w:tr>
    </w:tbl>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rPr>
          <w:rFonts w:ascii="黑体" w:hAnsi="黑体" w:eastAsia="黑体"/>
          <w:b/>
          <w:i/>
          <w:color w:val="000000" w:themeColor="text1"/>
          <w:sz w:val="32"/>
          <w:szCs w:val="32"/>
          <w:highlight w:val="none"/>
          <w:u w:val="single"/>
        </w:rPr>
      </w:pPr>
      <w:r>
        <w:rPr>
          <w:rFonts w:hint="eastAsia" w:ascii="宋体" w:hAnsi="宋体"/>
          <w:color w:val="000000" w:themeColor="text1"/>
          <w:sz w:val="24"/>
          <w:szCs w:val="24"/>
          <w:highlight w:val="none"/>
        </w:rPr>
        <w:t xml:space="preserve">                                              日  期：</w:t>
      </w:r>
      <w:r>
        <w:rPr>
          <w:color w:val="000000" w:themeColor="text1"/>
          <w:highlight w:val="none"/>
        </w:rPr>
      </w:r>
    </w:p>
    <w:p>
      <w:pPr>
        <w:ind w:firstLine="480"/>
        <w:rPr>
          <w:rFonts w:ascii="黑体" w:hAnsi="黑体" w:eastAsia="黑体"/>
          <w:b/>
          <w:i/>
          <w:color w:val="000000" w:themeColor="text1"/>
          <w:sz w:val="32"/>
          <w:szCs w:val="32"/>
          <w:highlight w:val="none"/>
          <w:u w:val="single"/>
        </w:rPr>
      </w:pPr>
      <w:r>
        <w:rPr>
          <w:rFonts w:ascii="黑体" w:hAnsi="黑体" w:eastAsia="黑体"/>
          <w:b/>
          <w:i/>
          <w:color w:val="000000" w:themeColor="text1"/>
          <w:sz w:val="32"/>
          <w:szCs w:val="32"/>
          <w:highlight w:val="none"/>
          <w:u w:val="single"/>
        </w:rPr>
      </w:r>
      <w:r>
        <w:rPr>
          <w:color w:val="000000" w:themeColor="text1"/>
          <w:highlight w:val="none"/>
        </w:rPr>
      </w:r>
    </w:p>
    <w:p>
      <w:pPr>
        <w:jc w:val="center"/>
        <w:spacing w:line="360" w:lineRule="auto"/>
        <w:rPr>
          <w:rFonts w:ascii="黑体" w:eastAsia="黑体"/>
          <w:color w:val="000000" w:themeColor="text1"/>
          <w:sz w:val="32"/>
          <w:szCs w:val="32"/>
          <w:highlight w:val="none"/>
        </w:rPr>
        <w:outlineLvl w:val="0"/>
      </w:pPr>
      <w:r>
        <w:rPr>
          <w:rFonts w:ascii="黑体" w:eastAsia="黑体"/>
          <w:color w:val="000000" w:themeColor="text1"/>
          <w:sz w:val="32"/>
          <w:szCs w:val="32"/>
          <w:highlight w:val="none"/>
        </w:rPr>
      </w:r>
      <w:r>
        <w:rPr>
          <w:color w:val="000000" w:themeColor="text1"/>
          <w:highlight w:val="none"/>
        </w:rPr>
      </w:r>
    </w:p>
    <w:p>
      <w:pPr>
        <w:jc w:val="center"/>
        <w:spacing w:line="360" w:lineRule="auto"/>
        <w:rPr>
          <w:rFonts w:ascii="黑体" w:eastAsia="黑体"/>
          <w:color w:val="000000" w:themeColor="text1"/>
          <w:sz w:val="32"/>
          <w:szCs w:val="32"/>
          <w:highlight w:val="none"/>
        </w:rPr>
        <w:outlineLvl w:val="0"/>
      </w:pPr>
      <w:r>
        <w:rPr>
          <w:rFonts w:asci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六、核心产品品牌一览表</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核心产品品牌一览表</w:t>
      </w:r>
      <w:r>
        <w:rPr>
          <w:color w:val="000000" w:themeColor="text1"/>
          <w:highlight w:val="none"/>
        </w:rPr>
      </w:r>
    </w:p>
    <w:tbl>
      <w:tblPr>
        <w:tblStyle w:val="741"/>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序号</w:t>
            </w:r>
            <w:r>
              <w:rPr>
                <w:color w:val="000000" w:themeColor="text1"/>
                <w:highlight w:val="none"/>
              </w:rPr>
            </w:r>
          </w:p>
        </w:tc>
        <w:tc>
          <w:tcPr>
            <w:tcW w:w="3753"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w:t>
            </w:r>
            <w:r>
              <w:rPr>
                <w:rFonts w:hint="eastAsia" w:ascii="宋体" w:hAnsi="宋体" w:cs="宋体"/>
                <w:color w:val="000000" w:themeColor="text1"/>
                <w:szCs w:val="21"/>
                <w:highlight w:val="none"/>
                <w:lang w:val="zh-CN"/>
              </w:rPr>
              <w:t xml:space="preserve">名称</w:t>
            </w:r>
            <w:r>
              <w:rPr>
                <w:color w:val="000000" w:themeColor="text1"/>
                <w:highlight w:val="none"/>
              </w:rPr>
            </w:r>
          </w:p>
        </w:tc>
        <w:tc>
          <w:tcPr>
            <w:tcW w:w="2158"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产品</w:t>
            </w:r>
            <w:r>
              <w:rPr>
                <w:rFonts w:hint="eastAsia" w:ascii="宋体" w:hAnsi="宋体" w:cs="宋体"/>
                <w:color w:val="000000" w:themeColor="text1"/>
                <w:szCs w:val="21"/>
                <w:highlight w:val="none"/>
                <w:lang w:val="zh-CN"/>
              </w:rPr>
              <w:t xml:space="preserve">品牌</w:t>
            </w:r>
            <w:r>
              <w:rPr>
                <w:color w:val="000000" w:themeColor="text1"/>
                <w:highlight w:val="none"/>
              </w:rPr>
            </w:r>
          </w:p>
        </w:tc>
        <w:tc>
          <w:tcPr>
            <w:tcW w:w="4156"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规格或型号</w:t>
            </w:r>
            <w:r>
              <w:rPr>
                <w:color w:val="000000" w:themeColor="text1"/>
                <w:highlight w:val="none"/>
              </w:rP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w:t>
            </w:r>
            <w:r>
              <w:rPr>
                <w:color w:val="000000" w:themeColor="text1"/>
                <w:highlight w:val="none"/>
              </w:rPr>
            </w:r>
          </w:p>
        </w:tc>
        <w:tc>
          <w:tcPr>
            <w:tcW w:w="3753" w:type="dxa"/>
            <w:vAlign w:val="center"/>
            <w:textDirection w:val="lrTb"/>
            <w:noWrap w:val="false"/>
          </w:tcPr>
          <w:p>
            <w:pPr>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p>
        </w:tc>
        <w:tc>
          <w:tcPr>
            <w:tcW w:w="2158" w:type="dxa"/>
            <w:textDirection w:val="lrTb"/>
            <w:noWrap w:val="false"/>
          </w:tcPr>
          <w:p>
            <w:pPr>
              <w:jc w:val="left"/>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p>
        </w:tc>
        <w:tc>
          <w:tcPr>
            <w:tcW w:w="4156" w:type="dxa"/>
            <w:textDirection w:val="lrTb"/>
            <w:noWrap w:val="false"/>
          </w:tcPr>
          <w:p>
            <w:pPr>
              <w:jc w:val="center"/>
              <w:spacing w:line="360" w:lineRule="auto"/>
              <w:widowControl/>
              <w:rPr>
                <w:rFonts w:ascii="宋体" w:hAnsi="宋体" w:cs="宋体"/>
                <w:color w:val="000000" w:themeColor="text1"/>
                <w:szCs w:val="21"/>
                <w:highlight w:val="none"/>
              </w:rPr>
            </w:pPr>
            <w:r>
              <w:rPr>
                <w:rFonts w:ascii="宋体" w:hAnsi="宋体" w:cs="宋体"/>
                <w:color w:val="000000" w:themeColor="text1"/>
                <w:szCs w:val="21"/>
                <w:highlight w:val="none"/>
                <w:lang w:val="zh-CN"/>
              </w:rPr>
            </w:r>
            <w:r>
              <w:rPr>
                <w:color w:val="000000" w:themeColor="text1"/>
                <w:highlight w:val="none"/>
              </w:rPr>
            </w:r>
          </w:p>
        </w:tc>
      </w:tr>
    </w:tbl>
    <w:p>
      <w:pPr>
        <w:ind w:firstLine="480"/>
        <w:jc w:val="left"/>
        <w:spacing w:line="360" w:lineRule="auto"/>
        <w:widowControl/>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jc w:val="left"/>
        <w:spacing w:line="360" w:lineRule="auto"/>
        <w:widowControl/>
        <w:rPr>
          <w:rFonts w:ascii="宋体" w:cs="宋体"/>
          <w:color w:val="000000" w:themeColor="text1"/>
          <w:szCs w:val="21"/>
          <w:highlight w:val="none"/>
        </w:rPr>
      </w:pPr>
      <w:r>
        <w:rPr>
          <w:rFonts w:hint="eastAsia" w:ascii="宋体" w:hAnsi="宋体"/>
          <w:color w:val="000000" w:themeColor="text1"/>
          <w:sz w:val="24"/>
          <w:szCs w:val="24"/>
          <w:highlight w:val="none"/>
        </w:rPr>
        <w:t xml:space="preserve">投标人</w:t>
      </w:r>
      <w:r>
        <w:rPr>
          <w:rFonts w:hint="eastAsia" w:ascii="宋体" w:hAnsi="宋体"/>
          <w:color w:val="000000" w:themeColor="text1"/>
          <w:sz w:val="24"/>
          <w:szCs w:val="24"/>
          <w:highlight w:val="none"/>
          <w:lang w:val="zh-CN"/>
        </w:rPr>
        <w:t xml:space="preserve">名称</w:t>
      </w:r>
      <w:r>
        <w:rPr>
          <w:rFonts w:hint="eastAsia" w:ascii="宋体" w:hAnsi="宋体" w:cs="宋体"/>
          <w:color w:val="000000" w:themeColor="text1"/>
          <w:szCs w:val="21"/>
          <w:highlight w:val="none"/>
          <w:lang w:val="zh-CN"/>
        </w:rPr>
        <w:t xml:space="preserve">：</w:t>
      </w:r>
      <w:r>
        <w:rPr>
          <w:rFonts w:hint="eastAsia" w:ascii="宋体" w:hAnsi="宋体"/>
          <w:color w:val="000000" w:themeColor="text1"/>
          <w:sz w:val="24"/>
          <w:szCs w:val="24"/>
          <w:highlight w:val="none"/>
          <w:lang w:val="zh-CN"/>
        </w:rPr>
        <w:t xml:space="preserve">（</w:t>
      </w:r>
      <w:r>
        <w:rPr>
          <w:rFonts w:hint="eastAsia" w:ascii="宋体" w:hAnsi="宋体"/>
          <w:color w:val="000000" w:themeColor="text1"/>
          <w:sz w:val="24"/>
          <w:szCs w:val="24"/>
          <w:highlight w:val="none"/>
        </w:rPr>
        <w:t xml:space="preserve">加盖电子公章</w:t>
      </w:r>
      <w:r>
        <w:rPr>
          <w:rFonts w:hint="eastAsia" w:ascii="宋体" w:hAnsi="宋体" w:cs="宋体"/>
          <w:color w:val="000000" w:themeColor="text1"/>
          <w:szCs w:val="21"/>
          <w:highlight w:val="none"/>
          <w:lang w:val="zh-CN"/>
        </w:rPr>
        <w:t xml:space="preserve">）</w:t>
      </w:r>
      <w:r>
        <w:rPr>
          <w:color w:val="000000" w:themeColor="text1"/>
          <w:highlight w:val="none"/>
        </w:rPr>
      </w:r>
    </w:p>
    <w:p>
      <w:pPr>
        <w:ind w:firstLine="482"/>
        <w:spacing w:line="480" w:lineRule="exact"/>
        <w:rPr>
          <w:rFonts w:ascii="宋体" w:hAnsi="宋体"/>
          <w:b/>
          <w:bCs/>
          <w:color w:val="000000" w:themeColor="text1"/>
          <w:sz w:val="24"/>
          <w:szCs w:val="24"/>
          <w:highlight w:val="none"/>
        </w:rPr>
      </w:pPr>
      <w:r>
        <w:rPr>
          <w:rFonts w:ascii="宋体" w:hAnsi="宋体"/>
          <w:b/>
          <w:bCs/>
          <w:color w:val="000000" w:themeColor="text1"/>
          <w:sz w:val="24"/>
          <w:szCs w:val="24"/>
          <w:highlight w:val="none"/>
        </w:rPr>
      </w:r>
      <w:r>
        <w:rPr>
          <w:color w:val="000000" w:themeColor="text1"/>
          <w:highlight w:val="none"/>
        </w:rPr>
      </w:r>
    </w:p>
    <w:p>
      <w:pPr>
        <w:ind w:firstLine="482"/>
        <w:spacing w:line="480" w:lineRule="exact"/>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备注：供应商须按照表格要求明确填写所投“核心产品”的品牌，不得填报“/”“无”等内容，否则视为无效投标。</w:t>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七、投标分项报价表</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投标分项报价表</w:t>
      </w:r>
      <w:r>
        <w:rPr>
          <w:color w:val="000000" w:themeColor="text1"/>
          <w:highlight w:val="none"/>
        </w:rPr>
      </w:r>
    </w:p>
    <w:tbl>
      <w:tblPr>
        <w:tblStyle w:val="741"/>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W w:w="124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W w:w="9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p>
        </w:tc>
        <w:tc>
          <w:tcPr>
            <w:tcW w:w="179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p>
        </w:tc>
        <w:tc>
          <w:tcPr>
            <w:tcW w:w="14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p>
        </w:tc>
        <w:tc>
          <w:tcPr>
            <w:tcW w:w="83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color w:val="000000" w:themeColor="text1"/>
                <w:highlight w:val="none"/>
              </w:rPr>
            </w:r>
          </w:p>
        </w:tc>
        <w:tc>
          <w:tcPr>
            <w:tcW w:w="82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highlight w:val="none"/>
              </w:rPr>
            </w:r>
          </w:p>
        </w:tc>
        <w:tc>
          <w:tcPr>
            <w:tcW w:w="8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color w:val="000000" w:themeColor="text1"/>
                <w:highlight w:val="none"/>
              </w:rPr>
            </w:r>
          </w:p>
        </w:tc>
        <w:tc>
          <w:tcPr>
            <w:tcW w:w="146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color w:val="000000" w:themeColor="text1"/>
                <w:highlight w:val="none"/>
              </w:rPr>
            </w:r>
          </w:p>
        </w:tc>
      </w:tr>
      <w:tr>
        <w:trPr>
          <w:cantSplit/>
          <w:trHeight w:val="294"/>
        </w:trPr>
        <w:tc>
          <w:tcPr>
            <w:tcW w:w="581"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产品名称</w:t>
            </w:r>
            <w:r>
              <w:rPr>
                <w:color w:val="000000" w:themeColor="text1"/>
                <w:highlight w:val="none"/>
              </w:rPr>
            </w:r>
          </w:p>
        </w:tc>
        <w:tc>
          <w:tcPr>
            <w:tcW w:w="9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品牌</w:t>
            </w:r>
            <w:r>
              <w:rPr>
                <w:color w:val="000000" w:themeColor="text1"/>
                <w:highlight w:val="none"/>
              </w:rPr>
            </w:r>
          </w:p>
        </w:tc>
        <w:tc>
          <w:tcPr>
            <w:tcW w:w="179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规格或型号</w:t>
            </w:r>
            <w:r>
              <w:rPr>
                <w:color w:val="000000" w:themeColor="text1"/>
                <w:highlight w:val="none"/>
              </w:rPr>
            </w:r>
          </w:p>
        </w:tc>
        <w:tc>
          <w:tcPr>
            <w:tcW w:w="14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交付期（天）</w:t>
            </w:r>
            <w:r>
              <w:rPr>
                <w:color w:val="000000" w:themeColor="text1"/>
                <w:highlight w:val="none"/>
              </w:rPr>
            </w:r>
          </w:p>
        </w:tc>
        <w:tc>
          <w:tcPr>
            <w:tcW w:w="83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数量</w:t>
            </w:r>
            <w:r>
              <w:rPr>
                <w:color w:val="000000" w:themeColor="text1"/>
                <w:highlight w:val="none"/>
              </w:rPr>
            </w:r>
          </w:p>
        </w:tc>
        <w:tc>
          <w:tcPr>
            <w:tcW w:w="82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单位</w:t>
            </w:r>
            <w:r>
              <w:rPr>
                <w:color w:val="000000" w:themeColor="text1"/>
                <w:highlight w:val="none"/>
              </w:rPr>
            </w:r>
          </w:p>
        </w:tc>
        <w:tc>
          <w:tcPr>
            <w:tcW w:w="8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单价</w:t>
            </w:r>
            <w:r>
              <w:rPr>
                <w:color w:val="000000" w:themeColor="text1"/>
                <w:highlight w:val="none"/>
              </w:rPr>
            </w:r>
          </w:p>
        </w:tc>
        <w:tc>
          <w:tcPr>
            <w:tcW w:w="1460"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总价</w:t>
            </w:r>
            <w:r>
              <w:rPr>
                <w:color w:val="000000" w:themeColor="text1"/>
                <w:highlight w:val="none"/>
              </w:rPr>
            </w:r>
          </w:p>
        </w:tc>
      </w:tr>
      <w:tr>
        <w:trPr>
          <w:cantSplit/>
          <w:trHeight w:val="654"/>
        </w:trPr>
        <w:tc>
          <w:tcPr>
            <w:tcW w:w="581"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p>
        </w:tc>
        <w:tc>
          <w:tcPr>
            <w:tcW w:w="124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79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3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2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6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54"/>
        </w:trPr>
        <w:tc>
          <w:tcPr>
            <w:tcW w:w="581"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p>
        </w:tc>
        <w:tc>
          <w:tcPr>
            <w:tcW w:w="124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79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3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2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6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54"/>
        </w:trPr>
        <w:tc>
          <w:tcPr>
            <w:tcW w:w="581" w:type="dxa"/>
            <w:vAlign w:val="center"/>
            <w:textDirection w:val="lrTb"/>
            <w:noWrap w:val="false"/>
          </w:tcPr>
          <w:p>
            <w:pPr>
              <w:jc w:val="cente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p>
        </w:tc>
        <w:tc>
          <w:tcPr>
            <w:tcW w:w="124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9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79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7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3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2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80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1460"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54"/>
        </w:trPr>
        <w:tc>
          <w:tcPr>
            <w:tcW w:w="581" w:type="dxa"/>
            <w:vAlign w:val="center"/>
            <w:textDirection w:val="lrTb"/>
            <w:noWrap w:val="false"/>
          </w:tcPr>
          <w:p>
            <w:pPr>
              <w:jc w:val="center"/>
              <w:spacing w:line="0" w:lineRule="atLeast"/>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color w:val="000000" w:themeColor="text1"/>
                <w:highlight w:val="none"/>
              </w:rPr>
            </w:r>
          </w:p>
        </w:tc>
        <w:tc>
          <w:tcPr>
            <w:gridSpan w:val="8"/>
            <w:tcW w:w="9380" w:type="dxa"/>
            <w:vAlign w:val="center"/>
            <w:textDirection w:val="lrTb"/>
            <w:noWrap w:val="false"/>
          </w:tcPr>
          <w:p>
            <w:pPr>
              <w:spacing w:line="0" w:lineRule="atLeas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投标总价（元）：</w:t>
            </w:r>
            <w:r>
              <w:rPr>
                <w:color w:val="000000" w:themeColor="text1"/>
                <w:highlight w:val="none"/>
              </w:rPr>
            </w:r>
          </w:p>
        </w:tc>
      </w:tr>
    </w:tbl>
    <w:p>
      <w:pPr>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投标人名称：（加盖电子公章）</w:t>
      </w:r>
      <w:r>
        <w:rPr>
          <w:color w:val="000000" w:themeColor="text1"/>
          <w:highlight w:val="none"/>
        </w:rPr>
      </w:r>
    </w:p>
    <w:p>
      <w:pPr>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rPr>
        <w:t xml:space="preserve">备注： </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rPr>
        <w:t xml:space="preserve">1.“投标报价”应包括为完成整个项目所产生的所有费用，招标文件另有规定的除外。</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rPr>
        <w:t xml:space="preserve">2.《投标分项报价表》中“投标总价”应当与《开标一览表》中“投标总报价”一致。</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rPr>
        <w:t xml:space="preserve">3.供应商所投产品须与“第四章-项目清单”中的产品一一对应，如有缺项、漏项或者超出单价上限，视为无效投标。“项目清单”中分项仅为一项的，此表无需提供。</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highlight w:val="none"/>
        </w:rPr>
        <w:t xml:space="preserve">4.行数不够，可自行添加。</w:t>
      </w:r>
      <w:r>
        <w:rPr>
          <w:color w:val="000000" w:themeColor="text1"/>
          <w:highlight w:val="none"/>
        </w:rPr>
      </w:r>
    </w:p>
    <w:p>
      <w:pPr>
        <w:spacing w:line="48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pStyle w:val="742"/>
        <w:rPr>
          <w:color w:val="000000" w:themeColor="text1"/>
          <w:highlight w:val="none"/>
        </w:rPr>
      </w:pPr>
      <w:r>
        <w:rPr>
          <w:color w:val="000000" w:themeColor="text1"/>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八、技术要求响应及偏离表</w:t>
      </w:r>
      <w:r>
        <w:rPr>
          <w:color w:val="000000" w:themeColor="text1"/>
          <w:highlight w:val="none"/>
        </w:rPr>
      </w:r>
    </w:p>
    <w:p>
      <w:pPr>
        <w:jc w:val="center"/>
        <w:rPr>
          <w:rFonts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技术要求响应及偏离表</w:t>
      </w:r>
      <w:r>
        <w:rPr>
          <w:color w:val="000000" w:themeColor="text1"/>
          <w:highlight w:val="none"/>
        </w:rP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W w:w="2846"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highlight w:val="none"/>
              </w:rPr>
            </w:r>
          </w:p>
        </w:tc>
        <w:tc>
          <w:tcPr>
            <w:tcW w:w="283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p>
        </w:tc>
        <w:tc>
          <w:tcPr>
            <w:tcW w:w="3364" w:type="dxa"/>
            <w:vAlign w:val="center"/>
            <w:textDirection w:val="lrTb"/>
            <w:noWrap w:val="false"/>
          </w:tcPr>
          <w:p>
            <w:pPr>
              <w:jc w:val="center"/>
              <w:spacing w:line="480" w:lineRule="exact"/>
              <w:rPr>
                <w:rFonts w:ascii="宋体" w:hAnsi="宋体"/>
                <w:color w:val="000000" w:themeColor="text1"/>
                <w:sz w:val="24"/>
                <w:szCs w:val="24"/>
                <w:highlight w:val="none"/>
              </w:rPr>
            </w:pPr>
            <w:r>
              <w:rPr>
                <w:rFonts w:hint="eastAsia" w:cs="宋体"/>
                <w:color w:val="000000" w:themeColor="text1"/>
                <w:sz w:val="24"/>
                <w:szCs w:val="24"/>
                <w:highlight w:val="none"/>
              </w:rPr>
              <w:t xml:space="preserve">正偏离、无偏离或负偏离</w:t>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81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46" w:type="dxa"/>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p>
            <w:pPr>
              <w:pStyle w:val="986"/>
              <w:rPr>
                <w:color w:val="000000" w:themeColor="text1"/>
                <w:highlight w:val="none"/>
              </w:rPr>
            </w:pPr>
            <w:r>
              <w:rPr>
                <w:color w:val="000000" w:themeColor="text1"/>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64"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ind w:right="180" w:firstLine="480"/>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right="180"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投标人名称：（加盖电子公章）</w:t>
      </w:r>
      <w:r>
        <w:rPr>
          <w:color w:val="000000" w:themeColor="text1"/>
          <w:highlight w:val="none"/>
        </w:rPr>
      </w:r>
    </w:p>
    <w:p>
      <w:pPr>
        <w:pStyle w:val="775"/>
        <w:ind w:firstLine="480"/>
        <w:jc w:val="both"/>
        <w:spacing w:before="0" w:beforeAutospacing="0" w:after="0" w:afterAutospacing="0"/>
        <w:rPr>
          <w:color w:val="000000" w:themeColor="text1"/>
          <w:highlight w:val="none"/>
        </w:rPr>
        <w:pBdr>
          <w:top w:val="none" w:color="000000" w:sz="0" w:space="0"/>
          <w:left w:val="none" w:color="000000" w:sz="0" w:space="0"/>
          <w:bottom w:val="none" w:color="000000" w:sz="0" w:space="0"/>
          <w:right w:val="none" w:color="000000" w:sz="0" w:space="0"/>
          <w:between w:val="none" w:color="000000" w:sz="0" w:space="0"/>
        </w:pBdr>
      </w:pPr>
      <w:r>
        <w:rPr>
          <w:color w:val="000000" w:themeColor="text1"/>
          <w:highlight w:val="none"/>
        </w:rPr>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color w:val="000000" w:themeColor="text1"/>
          <w:highlight w:val="none"/>
        </w:rPr>
        <w:t xml:space="preserve">备注： </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1.供应商须对招标文件技术要求中的实质性要求（斜体下划线内容或打“★”内容）及其他要求做出明确响应，否则视为无效投标。</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3.行数不够，可自行添加。</w:t>
      </w:r>
      <w:r>
        <w:rPr>
          <w:color w:val="000000" w:themeColor="text1"/>
          <w:highlight w:val="none"/>
        </w:rPr>
      </w:r>
    </w:p>
    <w:p>
      <w:pPr>
        <w:rPr>
          <w:rFonts w:ascii="黑体" w:hAnsi="黑体" w:eastAsia="黑体"/>
          <w:i/>
          <w:color w:val="000000" w:themeColor="text1"/>
          <w:sz w:val="32"/>
          <w:szCs w:val="32"/>
          <w:highlight w:val="none"/>
          <w:u w:val="single"/>
        </w:rPr>
      </w:pPr>
      <w:r>
        <w:rPr>
          <w:rFonts w:ascii="黑体" w:hAnsi="黑体" w:eastAsia="黑体"/>
          <w:i/>
          <w:color w:val="000000" w:themeColor="text1"/>
          <w:sz w:val="32"/>
          <w:szCs w:val="32"/>
          <w:highlight w:val="none"/>
          <w:u w:val="singl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九、商务要求响应及偏离表</w:t>
      </w:r>
      <w:r>
        <w:rPr>
          <w:color w:val="000000" w:themeColor="text1"/>
          <w:highlight w:val="none"/>
        </w:rPr>
      </w:r>
    </w:p>
    <w:p>
      <w:pPr>
        <w:jc w:val="center"/>
        <w:rPr>
          <w:rFonts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商务要求响应及偏离表</w:t>
      </w:r>
      <w:r>
        <w:rPr>
          <w:color w:val="000000" w:themeColor="text1"/>
          <w:highlight w:val="none"/>
        </w:rP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color w:val="000000" w:themeColor="text1"/>
                <w:highlight w:val="none"/>
              </w:rPr>
            </w:r>
          </w:p>
        </w:tc>
        <w:tc>
          <w:tcPr>
            <w:tcW w:w="2878"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招标文件要求</w:t>
            </w:r>
            <w:r>
              <w:rPr>
                <w:color w:val="000000" w:themeColor="text1"/>
                <w:highlight w:val="none"/>
              </w:rPr>
            </w:r>
          </w:p>
        </w:tc>
        <w:tc>
          <w:tcPr>
            <w:tcW w:w="2832" w:type="dxa"/>
            <w:vAlign w:val="center"/>
            <w:textDirection w:val="lrTb"/>
            <w:noWrap w:val="false"/>
          </w:tcPr>
          <w:p>
            <w:pPr>
              <w:jc w:val="cente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投标响应情况</w:t>
            </w:r>
            <w:r>
              <w:rPr>
                <w:color w:val="000000" w:themeColor="text1"/>
                <w:highlight w:val="none"/>
              </w:rPr>
            </w:r>
          </w:p>
        </w:tc>
        <w:tc>
          <w:tcPr>
            <w:tcW w:w="3341" w:type="dxa"/>
            <w:vAlign w:val="center"/>
            <w:textDirection w:val="lrTb"/>
            <w:noWrap w:val="false"/>
          </w:tcPr>
          <w:p>
            <w:pPr>
              <w:jc w:val="center"/>
              <w:spacing w:line="480" w:lineRule="exact"/>
              <w:rPr>
                <w:rFonts w:ascii="宋体" w:hAnsi="宋体"/>
                <w:color w:val="000000" w:themeColor="text1"/>
                <w:sz w:val="24"/>
                <w:szCs w:val="24"/>
                <w:highlight w:val="none"/>
              </w:rPr>
            </w:pPr>
            <w:r>
              <w:rPr>
                <w:rFonts w:hint="eastAsia" w:cs="宋体"/>
                <w:color w:val="000000" w:themeColor="text1"/>
                <w:sz w:val="24"/>
                <w:szCs w:val="24"/>
                <w:highlight w:val="none"/>
              </w:rPr>
              <w:t xml:space="preserve">正偏离、无偏离或负偏离</w:t>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r>
        <w:trPr>
          <w:cantSplit/>
          <w:trHeight w:val="640"/>
        </w:trPr>
        <w:tc>
          <w:tcPr>
            <w:tcW w:w="795"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2878" w:type="dxa"/>
            <w:textDirection w:val="lrTb"/>
            <w:noWrap w:val="false"/>
          </w:tcPr>
          <w:p>
            <w:pPr>
              <w:jc w:val="center"/>
              <w:rPr>
                <w:color w:val="000000" w:themeColor="text1"/>
                <w:highlight w:val="none"/>
              </w:rPr>
            </w:pPr>
            <w:r>
              <w:rPr>
                <w:color w:val="000000" w:themeColor="text1"/>
                <w:highlight w:val="none"/>
              </w:rPr>
            </w:r>
            <w:r>
              <w:rPr>
                <w:color w:val="000000" w:themeColor="text1"/>
                <w:highlight w:val="none"/>
              </w:rPr>
            </w:r>
          </w:p>
          <w:p>
            <w:pPr>
              <w:pStyle w:val="986"/>
              <w:rPr>
                <w:color w:val="000000" w:themeColor="text1"/>
                <w:highlight w:val="none"/>
              </w:rPr>
            </w:pPr>
            <w:r>
              <w:rPr>
                <w:color w:val="000000" w:themeColor="text1"/>
                <w:highlight w:val="none"/>
              </w:rPr>
            </w:r>
            <w:r>
              <w:rPr>
                <w:color w:val="000000" w:themeColor="text1"/>
                <w:highlight w:val="none"/>
              </w:rPr>
            </w:r>
          </w:p>
        </w:tc>
        <w:tc>
          <w:tcPr>
            <w:tcW w:w="2832"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c>
          <w:tcPr>
            <w:tcW w:w="3341" w:type="dxa"/>
            <w:textDirection w:val="lrTb"/>
            <w:noWrap w:val="false"/>
          </w:tcPr>
          <w:p>
            <w:pPr>
              <w:jc w:val="cente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tc>
      </w:tr>
    </w:tbl>
    <w:p>
      <w:pPr>
        <w:ind w:right="180" w:firstLine="480"/>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right="180" w:firstLine="480"/>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投标人名称：（加盖电子公章）</w:t>
      </w:r>
      <w:r>
        <w:rPr>
          <w:color w:val="000000" w:themeColor="text1"/>
          <w:highlight w:val="none"/>
        </w:rPr>
      </w:r>
    </w:p>
    <w:p>
      <w:pPr>
        <w:ind w:firstLine="480"/>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备注： </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1.供应商须对采购文件商务要求中的实质性要求（斜体下划线内容或打“★”内容）做出明确响应，否则视为无效投标。</w:t>
      </w:r>
      <w:r>
        <w:rPr>
          <w:color w:val="000000" w:themeColor="text1"/>
          <w:highlight w:val="none"/>
        </w:rPr>
      </w:r>
    </w:p>
    <w:p>
      <w:pPr>
        <w:pStyle w:val="775"/>
        <w:ind w:firstLine="480"/>
        <w:jc w:val="both"/>
        <w:spacing w:before="0" w:beforeAutospacing="0" w:after="0" w:afterAutospacing="0" w:line="360" w:lineRule="auto"/>
        <w:rPr>
          <w:color w:val="000000" w:themeColor="text1"/>
          <w:highlight w:val="none"/>
        </w:rPr>
      </w:pPr>
      <w:r>
        <w:rPr>
          <w:rFonts w:hint="eastAsia"/>
          <w:color w:val="000000" w:themeColor="text1"/>
          <w:highlight w:val="none"/>
        </w:rPr>
        <w:t xml:space="preserve">2.行数不够，可自行添加。</w:t>
      </w:r>
      <w:r>
        <w:rPr>
          <w:color w:val="000000" w:themeColor="text1"/>
          <w:highlight w:val="none"/>
        </w:rPr>
      </w:r>
    </w:p>
    <w:p>
      <w:pPr>
        <w:spacing w:line="480" w:lineRule="auto"/>
        <w:rPr>
          <w:rFonts w:ascii="宋体" w:hAnsi="宋体"/>
          <w:color w:val="000000" w:themeColor="text1"/>
          <w:sz w:val="24"/>
          <w:szCs w:val="21"/>
          <w:highlight w:val="none"/>
        </w:rPr>
      </w:pPr>
      <w:r>
        <w:rPr>
          <w:rFonts w:ascii="宋体" w:hAnsi="宋体"/>
          <w:color w:val="000000" w:themeColor="text1"/>
          <w:sz w:val="24"/>
          <w:szCs w:val="21"/>
          <w:highlight w:val="none"/>
        </w:rPr>
      </w:r>
      <w:r>
        <w:rPr>
          <w:color w:val="000000" w:themeColor="text1"/>
          <w:highlight w:val="none"/>
        </w:rPr>
      </w:r>
    </w:p>
    <w:p>
      <w:pPr>
        <w:spacing w:line="480" w:lineRule="auto"/>
        <w:rPr>
          <w:rFonts w:ascii="仿宋_GB2312" w:hAnsi="Arial"/>
          <w:color w:val="000000" w:themeColor="text1"/>
          <w:sz w:val="30"/>
          <w:szCs w:val="21"/>
          <w:highlight w:val="none"/>
        </w:rPr>
      </w:pPr>
      <w:r>
        <w:rPr>
          <w:rFonts w:ascii="仿宋_GB2312" w:hAnsi="Arial"/>
          <w:color w:val="000000" w:themeColor="text1"/>
          <w:sz w:val="30"/>
          <w:szCs w:val="2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十、中小企业声明函</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中小企业声明函（货物）</w:t>
      </w:r>
      <w:r>
        <w:rPr>
          <w:color w:val="000000" w:themeColor="text1"/>
          <w:highlight w:val="none"/>
        </w:rPr>
      </w:r>
    </w:p>
    <w:p>
      <w:pPr>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（单位名称）采购编号为</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项目（分包号：</w:t>
      </w:r>
      <w:r>
        <w:rPr>
          <w:rFonts w:hint="eastAsia" w:ascii="宋体" w:hAnsi="宋体"/>
          <w:color w:val="000000" w:themeColor="text1"/>
          <w:sz w:val="24"/>
          <w:szCs w:val="24"/>
          <w:highlight w:val="none"/>
          <w:u w:val="single"/>
        </w:rPr>
        <w:t xml:space="preserve">XXX</w:t>
      </w:r>
      <w:r>
        <w:rPr>
          <w:rFonts w:hint="eastAsia" w:ascii="宋体" w:hAnsi="宋体"/>
          <w:color w:val="000000" w:themeColor="text1"/>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2011</w:t>
      </w:r>
      <w:r>
        <w:rPr>
          <w:rFonts w:hint="eastAsia" w:ascii="仿宋_GB2312" w:hAnsi="仿宋_GB2312" w:eastAsia="仿宋_GB2312" w:cs="仿宋_GB2312"/>
          <w:color w:val="000000" w:themeColor="text1"/>
          <w:sz w:val="24"/>
          <w:szCs w:val="24"/>
          <w:highlight w:val="none"/>
        </w:rPr>
        <w:t xml:space="preserve">〕</w:t>
      </w:r>
      <w:r>
        <w:rPr>
          <w:rFonts w:hint="eastAsia" w:ascii="宋体" w:hAnsi="宋体"/>
          <w:color w:val="000000" w:themeColor="text1"/>
          <w:sz w:val="24"/>
          <w:szCs w:val="24"/>
          <w:highlight w:val="none"/>
        </w:rPr>
        <w:t xml:space="preserve">300号)的规定，相关企业（含联合体中的小微企业、签订分包意向协议的小微企业）的具体情况如下：</w:t>
      </w:r>
      <w:r>
        <w:rPr>
          <w:color w:val="000000" w:themeColor="text1"/>
          <w:highlight w:val="none"/>
        </w:rPr>
      </w:r>
    </w:p>
    <w:p>
      <w:pPr>
        <w:ind w:firstLine="360"/>
        <w:spacing w:line="360" w:lineRule="auto"/>
        <w:rPr>
          <w:rFonts w:ascii="宋体" w:hAnsi="宋体"/>
          <w:i/>
          <w:color w:val="000000" w:themeColor="text1"/>
          <w:sz w:val="24"/>
          <w:szCs w:val="24"/>
          <w:highlight w:val="none"/>
          <w:u w:val="single"/>
        </w:rPr>
      </w:pPr>
      <w:r>
        <w:rPr>
          <w:rFonts w:hint="eastAsia" w:ascii="宋体" w:hAnsi="宋体"/>
          <w:color w:val="000000" w:themeColor="text1"/>
          <w:sz w:val="24"/>
          <w:szCs w:val="24"/>
          <w:highlight w:val="none"/>
        </w:rPr>
        <w:t xml:space="preserve">1.（标的名称）属于行业（采购文件中明确的所属行业）；制造商为（企业名称），从业人员人，营业收入为万元，资产总额为万元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中型企业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小型企业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微型企业。</w:t>
      </w:r>
      <w:r>
        <w:rPr>
          <w:color w:val="000000" w:themeColor="text1"/>
          <w:highlight w:val="none"/>
        </w:rPr>
      </w:r>
    </w:p>
    <w:p>
      <w:pPr>
        <w:ind w:firstLine="360"/>
        <w:spacing w:line="360" w:lineRule="auto"/>
        <w:rPr>
          <w:rFonts w:ascii="宋体" w:hAnsi="宋体"/>
          <w:i/>
          <w:color w:val="000000" w:themeColor="text1"/>
          <w:sz w:val="24"/>
          <w:szCs w:val="24"/>
          <w:highlight w:val="none"/>
        </w:rPr>
      </w:pPr>
      <w:r>
        <w:rPr>
          <w:rFonts w:hint="eastAsia" w:ascii="宋体" w:hAnsi="宋体"/>
          <w:color w:val="000000" w:themeColor="text1"/>
          <w:sz w:val="24"/>
          <w:szCs w:val="24"/>
          <w:highlight w:val="none"/>
        </w:rPr>
        <w:t xml:space="preserve">2.（标的名称）属于行业（采购文件中明确的所属行业）；制造商为（企业名称），从业人员人，营业收入为万元，资产总额为万元</w:t>
      </w:r>
      <w:r>
        <w:rPr>
          <w:rFonts w:hint="eastAsia" w:ascii="宋体" w:hAnsi="宋体"/>
          <w:color w:val="000000" w:themeColor="text1"/>
          <w:sz w:val="24"/>
          <w:szCs w:val="24"/>
          <w:highlight w:val="none"/>
          <w:vertAlign w:val="superscript"/>
        </w:rPr>
        <w:t xml:space="preserve">1</w:t>
      </w:r>
      <w:r>
        <w:rPr>
          <w:rFonts w:hint="eastAsia" w:ascii="宋体" w:hAnsi="宋体"/>
          <w:color w:val="000000" w:themeColor="text1"/>
          <w:sz w:val="24"/>
          <w:szCs w:val="24"/>
          <w:highlight w:val="none"/>
        </w:rPr>
        <w:t xml:space="preserve">，属于</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中型企业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小型企业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微型企业。</w:t>
      </w:r>
      <w:r>
        <w:rPr>
          <w:color w:val="000000" w:themeColor="text1"/>
          <w:highlight w:val="none"/>
        </w:rPr>
      </w:r>
    </w:p>
    <w:p>
      <w:pPr>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color w:val="000000" w:themeColor="text1"/>
          <w:highlight w:val="none"/>
        </w:rPr>
      </w:r>
    </w:p>
    <w:p>
      <w:pPr>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36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本企业对上述声明内容的真实性负责，如有虚假，将依法承担相应责任。</w:t>
      </w:r>
      <w:r>
        <w:rPr>
          <w:color w:val="000000" w:themeColor="text1"/>
          <w:highlight w:val="none"/>
        </w:rPr>
      </w:r>
    </w:p>
    <w:p>
      <w:pPr>
        <w:pStyle w:val="986"/>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right="180" w:firstLine="360"/>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企业名称：（加盖电子公章）</w:t>
      </w:r>
      <w:r>
        <w:rPr>
          <w:color w:val="000000" w:themeColor="text1"/>
          <w:highlight w:val="none"/>
        </w:rPr>
      </w:r>
    </w:p>
    <w:p>
      <w:pPr>
        <w:ind w:firstLine="6000"/>
        <w:spacing w:line="560" w:lineRule="exact"/>
        <w:rPr>
          <w:rFonts w:ascii="宋体" w:hAnsi="宋体"/>
          <w:color w:val="000000" w:themeColor="text1"/>
          <w:sz w:val="24"/>
          <w:szCs w:val="24"/>
          <w:highlight w:val="none"/>
        </w:rPr>
      </w:pPr>
      <w:r>
        <w:rPr>
          <w:rFonts w:hint="eastAsia"/>
          <w:color w:val="000000" w:themeColor="text1"/>
          <w:sz w:val="24"/>
          <w:szCs w:val="24"/>
          <w:highlight w:val="none"/>
        </w:rPr>
        <w:t xml:space="preserve">日    期：</w:t>
      </w:r>
      <w:r>
        <w:rPr>
          <w:color w:val="000000" w:themeColor="text1"/>
          <w:highlight w:val="none"/>
        </w:rPr>
      </w:r>
    </w:p>
    <w:p>
      <w:pPr>
        <w:ind w:firstLine="480"/>
        <w:spacing w:line="336" w:lineRule="auto"/>
        <w:widowControl/>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ind w:firstLine="480"/>
        <w:spacing w:line="336"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内打“</w:t>
      </w:r>
      <w:r>
        <w:rPr>
          <w:rFonts w:ascii="Arial" w:hAnsi="Arial" w:cs="Arial"/>
          <w:color w:val="000000" w:themeColor="text1"/>
          <w:sz w:val="24"/>
          <w:szCs w:val="24"/>
          <w:highlight w:val="none"/>
        </w:rPr>
        <w:t xml:space="preserve">√</w:t>
      </w:r>
      <w:r>
        <w:rPr>
          <w:rFonts w:hint="eastAsia" w:ascii="宋体" w:hAnsi="宋体"/>
          <w:color w:val="000000" w:themeColor="text1"/>
          <w:sz w:val="24"/>
          <w:szCs w:val="24"/>
          <w:highlight w:val="none"/>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十一、残疾人福利性单位声明函</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残疾人福利性单位声明函</w:t>
      </w:r>
      <w:r>
        <w:rPr>
          <w:color w:val="000000" w:themeColor="text1"/>
          <w:highlight w:val="none"/>
        </w:rPr>
      </w:r>
    </w:p>
    <w:p>
      <w:pPr>
        <w:ind w:firstLine="480"/>
        <w:spacing w:line="360" w:lineRule="auto"/>
        <w:rPr>
          <w:rFonts w:ascii="宋体" w:hAnsi="宋体"/>
          <w:color w:val="000000" w:themeColor="text1"/>
          <w:sz w:val="24"/>
          <w:szCs w:val="21"/>
          <w:highlight w:val="none"/>
        </w:rPr>
      </w:pPr>
      <w:r>
        <w:rPr>
          <w:rFonts w:hint="eastAsia" w:ascii="宋体" w:hAnsi="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themeColor="text1"/>
          <w:sz w:val="24"/>
          <w:szCs w:val="24"/>
          <w:highlight w:val="none"/>
        </w:rPr>
        <w:t xml:space="preserve">参加</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（单位名称）采购编号为</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项目（分包号：</w:t>
      </w:r>
      <w:r>
        <w:rPr>
          <w:rFonts w:hint="eastAsia" w:ascii="宋体" w:hAnsi="宋体"/>
          <w:color w:val="000000" w:themeColor="text1"/>
          <w:sz w:val="24"/>
          <w:szCs w:val="24"/>
          <w:highlight w:val="none"/>
          <w:u w:val="single"/>
        </w:rPr>
        <w:t xml:space="preserve">XXX</w:t>
      </w:r>
      <w:r>
        <w:rPr>
          <w:rFonts w:hint="eastAsia" w:ascii="宋体" w:hAnsi="宋体"/>
          <w:color w:val="000000" w:themeColor="text1"/>
          <w:sz w:val="24"/>
          <w:szCs w:val="24"/>
          <w:highlight w:val="none"/>
        </w:rPr>
        <w:t xml:space="preserve">）的采购活动</w:t>
      </w:r>
      <w:r>
        <w:rPr>
          <w:rFonts w:hint="eastAsia" w:ascii="宋体" w:hAnsi="宋体"/>
          <w:color w:val="000000" w:themeColor="text1"/>
          <w:sz w:val="24"/>
          <w:highlight w:val="none"/>
        </w:rPr>
        <w:t xml:space="preserve">，</w:t>
      </w:r>
      <w:r>
        <w:rPr>
          <w:rFonts w:hint="eastAsia" w:ascii="宋体" w:hAnsi="宋体"/>
          <w:color w:val="000000" w:themeColor="text1"/>
          <w:sz w:val="24"/>
          <w:szCs w:val="21"/>
          <w:highlight w:val="none"/>
        </w:rPr>
        <w:t xml:space="preserve">提供本单位制造的货物，或者提供其他残疾人福利性单位制造的货物（不包括使用非残疾人福利性单位注册商标的货物）。</w:t>
      </w:r>
      <w:r>
        <w:rPr>
          <w:color w:val="000000" w:themeColor="text1"/>
          <w:highlight w:val="none"/>
        </w:rP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本单位对上述声明的真实性负责，如有虚假，将依法承担相应责任。</w:t>
      </w:r>
      <w:r>
        <w:rPr>
          <w:color w:val="000000" w:themeColor="text1"/>
          <w:highlight w:val="none"/>
        </w:rPr>
      </w:r>
    </w:p>
    <w:p>
      <w:pPr>
        <w:pStyle w:val="986"/>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right="180" w:firstLine="360"/>
        <w:jc w:val="center"/>
        <w:spacing w:line="56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                                           企业名称：（加盖电子公章）</w:t>
      </w:r>
      <w:r>
        <w:rPr>
          <w:color w:val="000000" w:themeColor="text1"/>
          <w:highlight w:val="none"/>
        </w:rPr>
      </w:r>
    </w:p>
    <w:p>
      <w:pPr>
        <w:ind w:firstLine="6000"/>
        <w:spacing w:line="560" w:lineRule="exact"/>
        <w:rPr>
          <w:rFonts w:ascii="宋体" w:hAnsi="宋体"/>
          <w:color w:val="000000" w:themeColor="text1"/>
          <w:sz w:val="24"/>
          <w:szCs w:val="24"/>
          <w:highlight w:val="none"/>
        </w:rPr>
      </w:pPr>
      <w:r>
        <w:rPr>
          <w:rFonts w:hint="eastAsia"/>
          <w:color w:val="000000" w:themeColor="text1"/>
          <w:sz w:val="24"/>
          <w:szCs w:val="24"/>
          <w:highlight w:val="none"/>
        </w:rPr>
        <w:t xml:space="preserve">日    期：</w:t>
      </w:r>
      <w:r>
        <w:rPr>
          <w:color w:val="000000" w:themeColor="text1"/>
          <w:highlight w:val="none"/>
        </w:rPr>
      </w:r>
    </w:p>
    <w:p>
      <w:pPr>
        <w:ind w:firstLine="480"/>
        <w:spacing w:line="588"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1.投标人如不提供此声明函，价格将不作相应扣除。</w:t>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2.中标人为残疾人福利性单位的，此声明函将随中标结果同时公告，接受社会监督。</w:t>
      </w:r>
      <w:r>
        <w:rPr>
          <w:color w:val="000000" w:themeColor="text1"/>
          <w:highlight w:val="none"/>
        </w:rPr>
      </w:r>
    </w:p>
    <w:p>
      <w:pPr>
        <w:ind w:firstLine="624"/>
        <w:spacing w:line="480" w:lineRule="exact"/>
        <w:rPr>
          <w:rFonts w:ascii="仿宋_GB2312" w:eastAsia="仿宋_GB2312"/>
          <w:color w:val="000000" w:themeColor="text1"/>
          <w:spacing w:val="6"/>
          <w:sz w:val="30"/>
          <w:szCs w:val="30"/>
          <w:highlight w:val="none"/>
        </w:rPr>
      </w:pPr>
      <w:r>
        <w:rPr>
          <w:rFonts w:ascii="仿宋_GB2312" w:eastAsia="仿宋_GB2312"/>
          <w:color w:val="000000" w:themeColor="text1"/>
          <w:spacing w:val="6"/>
          <w:sz w:val="30"/>
          <w:szCs w:val="30"/>
          <w:highlight w:val="none"/>
        </w:rPr>
      </w:r>
      <w:r>
        <w:rPr>
          <w:color w:val="000000" w:themeColor="text1"/>
          <w:highlight w:val="none"/>
        </w:rPr>
      </w:r>
    </w:p>
    <w:p>
      <w:pPr>
        <w:pStyle w:val="1023"/>
        <w:rPr>
          <w:color w:val="000000" w:themeColor="text1"/>
          <w:highlight w:val="none"/>
        </w:rPr>
      </w:pPr>
      <w:r>
        <w:rPr>
          <w:color w:val="000000" w:themeColor="text1"/>
          <w:highlight w:val="none"/>
        </w:rPr>
      </w:r>
      <w:r>
        <w:rPr>
          <w:color w:val="000000" w:themeColor="text1"/>
          <w:highlight w:val="none"/>
        </w:rPr>
      </w:r>
    </w:p>
    <w:p>
      <w:pPr>
        <w:ind w:firstLine="5760"/>
        <w:spacing w:line="560" w:lineRule="exact"/>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jc w:val="center"/>
        <w:spacing w:line="560" w:lineRule="exact"/>
        <w:rPr>
          <w:rFonts w:ascii="黑体" w:hAnsi="黑体" w:eastAsia="黑体"/>
          <w:b/>
          <w:color w:val="000000" w:themeColor="text1"/>
          <w:sz w:val="32"/>
          <w:szCs w:val="32"/>
          <w:highlight w:val="none"/>
        </w:rPr>
      </w:pPr>
      <w:r>
        <w:rPr>
          <w:rFonts w:ascii="黑体" w:hAnsi="黑体" w:eastAsia="黑体"/>
          <w:b/>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ascii="黑体" w:hAnsi="黑体" w:eastAsia="黑体"/>
          <w:color w:val="000000" w:themeColor="text1"/>
          <w:sz w:val="32"/>
          <w:szCs w:val="32"/>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jc w:val="left"/>
        <w:spacing w:line="360" w:lineRule="auto"/>
        <w:rPr>
          <w:rFonts w:ascii="黑体" w:hAnsi="黑体" w:eastAsia="黑体"/>
          <w:color w:val="000000" w:themeColor="text1"/>
          <w:sz w:val="32"/>
          <w:szCs w:val="32"/>
          <w:highlight w:val="none"/>
        </w:rPr>
      </w:pPr>
      <w:r>
        <w:rPr>
          <w:rFonts w:hint="eastAsia" w:ascii="黑体" w:hAnsi="黑体" w:eastAsia="黑体"/>
          <w:color w:val="000000" w:themeColor="text1"/>
          <w:sz w:val="32"/>
          <w:szCs w:val="32"/>
          <w:highlight w:val="none"/>
        </w:rPr>
        <w:t xml:space="preserve">十二、联合体协议</w:t>
      </w:r>
      <w:r>
        <w:rPr>
          <w:color w:val="000000" w:themeColor="text1"/>
          <w:highlight w:val="none"/>
        </w:rPr>
      </w:r>
    </w:p>
    <w:p>
      <w:pPr>
        <w:jc w:val="center"/>
        <w:spacing w:line="360" w:lineRule="auto"/>
        <w:rPr>
          <w:rFonts w:ascii="方正小标宋简体" w:hAnsi="方正小标宋简体" w:eastAsia="方正小标宋简体" w:cs="方正小标宋简体"/>
          <w:color w:val="000000" w:themeColor="text1"/>
          <w:sz w:val="32"/>
          <w:szCs w:val="32"/>
          <w:highlight w:val="none"/>
        </w:rPr>
        <w:outlineLvl w:val="0"/>
      </w:pPr>
      <w:r>
        <w:rPr>
          <w:rFonts w:hint="eastAsia" w:ascii="方正小标宋简体" w:hAnsi="方正小标宋简体" w:eastAsia="方正小标宋简体" w:cs="方正小标宋简体"/>
          <w:color w:val="000000" w:themeColor="text1"/>
          <w:sz w:val="32"/>
          <w:szCs w:val="32"/>
          <w:highlight w:val="none"/>
        </w:rPr>
        <w:t xml:space="preserve">联合体协议</w:t>
      </w:r>
      <w:r>
        <w:rPr>
          <w:color w:val="000000" w:themeColor="text1"/>
          <w:highlight w:val="none"/>
        </w:rPr>
      </w:r>
    </w:p>
    <w:p>
      <w:pPr>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（联合体中各供应商全称）在此达成以下协议：</w:t>
      </w:r>
      <w:r>
        <w:rPr>
          <w:color w:val="000000" w:themeColor="text1"/>
          <w:highlight w:val="none"/>
        </w:rPr>
      </w:r>
    </w:p>
    <w:p>
      <w:pPr>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.我们</w:t>
      </w:r>
      <w:r>
        <w:rPr>
          <w:rFonts w:hint="eastAsia" w:ascii="宋体" w:hAnsi="宋体"/>
          <w:color w:val="000000" w:themeColor="text1"/>
          <w:sz w:val="24"/>
          <w:highlight w:val="none"/>
          <w:u w:val="single"/>
        </w:rPr>
        <w:t xml:space="preserve"> （供应商1），（供应商2） ，</w:t>
      </w:r>
      <w:r>
        <w:rPr>
          <w:rFonts w:ascii="宋体" w:hAnsi="宋体"/>
          <w:color w:val="000000" w:themeColor="text1"/>
          <w:sz w:val="24"/>
          <w:highlight w:val="none"/>
          <w:u w:val="single"/>
        </w:rPr>
        <w:t xml:space="preserve">……</w:t>
      </w:r>
      <w:r>
        <w:rPr>
          <w:rFonts w:hint="eastAsia" w:ascii="宋体" w:hAnsi="宋体"/>
          <w:color w:val="000000" w:themeColor="text1"/>
          <w:sz w:val="24"/>
          <w:highlight w:val="none"/>
        </w:rPr>
        <w:t xml:space="preserve">自愿组成联合体，</w:t>
      </w:r>
      <w:r>
        <w:rPr>
          <w:rFonts w:hint="eastAsia" w:ascii="宋体" w:hAnsi="宋体"/>
          <w:color w:val="000000" w:themeColor="text1"/>
          <w:sz w:val="24"/>
          <w:szCs w:val="24"/>
          <w:highlight w:val="none"/>
        </w:rPr>
        <w:t xml:space="preserve">参加</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（单位名称）采购编号为</w:t>
      </w:r>
      <w:r>
        <w:rPr>
          <w:rFonts w:hint="eastAsia" w:ascii="宋体" w:hAnsi="宋体"/>
          <w:color w:val="000000" w:themeColor="text1"/>
          <w:sz w:val="24"/>
          <w:szCs w:val="24"/>
          <w:highlight w:val="none"/>
          <w:u w:val="single"/>
        </w:rPr>
        <w:t xml:space="preserve">XXXXXXXXXXXXXXXXXXXXXXXXX</w:t>
      </w:r>
      <w:r>
        <w:rPr>
          <w:rFonts w:hint="eastAsia" w:ascii="宋体" w:hAnsi="宋体"/>
          <w:color w:val="000000" w:themeColor="text1"/>
          <w:sz w:val="24"/>
          <w:szCs w:val="24"/>
          <w:highlight w:val="none"/>
        </w:rPr>
        <w:t xml:space="preserve">项目（分包号：</w:t>
      </w:r>
      <w:r>
        <w:rPr>
          <w:rFonts w:hint="eastAsia" w:ascii="宋体" w:hAnsi="宋体"/>
          <w:color w:val="000000" w:themeColor="text1"/>
          <w:sz w:val="24"/>
          <w:szCs w:val="24"/>
          <w:highlight w:val="none"/>
          <w:u w:val="single"/>
        </w:rPr>
        <w:t xml:space="preserve">XXX</w:t>
      </w:r>
      <w:r>
        <w:rPr>
          <w:rFonts w:hint="eastAsia" w:ascii="宋体" w:hAnsi="宋体"/>
          <w:color w:val="000000" w:themeColor="text1"/>
          <w:sz w:val="24"/>
          <w:szCs w:val="24"/>
          <w:highlight w:val="none"/>
        </w:rPr>
        <w:t xml:space="preserve">）的采购活动</w:t>
      </w:r>
      <w:r>
        <w:rPr>
          <w:rFonts w:hint="eastAsia" w:ascii="宋体" w:hAnsi="宋体"/>
          <w:color w:val="000000" w:themeColor="text1"/>
          <w:sz w:val="24"/>
          <w:highlight w:val="none"/>
        </w:rPr>
        <w:t xml:space="preserve">，并指定</w:t>
      </w:r>
      <w:r>
        <w:rPr>
          <w:rFonts w:hint="eastAsia" w:ascii="宋体" w:hAnsi="宋体"/>
          <w:color w:val="000000" w:themeColor="text1"/>
          <w:sz w:val="24"/>
          <w:szCs w:val="24"/>
          <w:highlight w:val="none"/>
          <w:u w:val="single"/>
        </w:rPr>
        <w:t xml:space="preserve">XXXXXXXXXXXXXXXXXXX</w:t>
      </w:r>
      <w:r>
        <w:rPr>
          <w:rFonts w:hint="eastAsia" w:ascii="宋体" w:hAnsi="宋体"/>
          <w:color w:val="000000" w:themeColor="text1"/>
          <w:sz w:val="24"/>
          <w:highlight w:val="none"/>
        </w:rPr>
        <w:t xml:space="preserve">（供应商名称）为牵头单位。</w:t>
      </w:r>
      <w:r>
        <w:rPr>
          <w:color w:val="000000" w:themeColor="text1"/>
          <w:highlight w:val="none"/>
        </w:rPr>
      </w:r>
    </w:p>
    <w:p>
      <w:pPr>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.若我们联合中标，</w:t>
      </w:r>
      <w:r>
        <w:rPr>
          <w:rFonts w:hint="eastAsia" w:ascii="宋体" w:hAnsi="宋体"/>
          <w:color w:val="000000" w:themeColor="text1"/>
          <w:sz w:val="24"/>
          <w:szCs w:val="24"/>
          <w:highlight w:val="none"/>
          <w:u w:val="single"/>
        </w:rPr>
        <w:t xml:space="preserve">XXXXXXXXXXXXXXXXXXX</w:t>
      </w:r>
      <w:r>
        <w:rPr>
          <w:rFonts w:hint="eastAsia" w:ascii="宋体" w:hAnsi="宋体"/>
          <w:color w:val="000000" w:themeColor="text1"/>
          <w:sz w:val="24"/>
          <w:highlight w:val="none"/>
        </w:rPr>
        <w:t xml:space="preserve">（供应商名称）实施项目中</w:t>
      </w:r>
      <w:r>
        <w:rPr>
          <w:rFonts w:hint="eastAsia" w:ascii="宋体" w:hAnsi="宋体"/>
          <w:color w:val="000000" w:themeColor="text1"/>
          <w:sz w:val="24"/>
          <w:highlight w:val="none"/>
          <w:u w:val="single"/>
        </w:rPr>
        <w:t xml:space="preserve">XXXXXXXXX</w:t>
      </w:r>
      <w:r>
        <w:rPr>
          <w:rFonts w:hint="eastAsia" w:ascii="宋体" w:hAnsi="宋体"/>
          <w:color w:val="000000" w:themeColor="text1"/>
          <w:sz w:val="24"/>
          <w:highlight w:val="none"/>
        </w:rPr>
        <w:t xml:space="preserve">（工作内容）部分工作，并承担相应的责任；</w:t>
      </w:r>
      <w:r>
        <w:rPr>
          <w:rFonts w:hint="eastAsia" w:ascii="宋体" w:hAnsi="宋体"/>
          <w:color w:val="000000" w:themeColor="text1"/>
          <w:sz w:val="24"/>
          <w:szCs w:val="24"/>
          <w:highlight w:val="none"/>
          <w:u w:val="single"/>
        </w:rPr>
        <w:t xml:space="preserve">XXXXXXXXXXXXXXXXXXX</w:t>
      </w:r>
      <w:r>
        <w:rPr>
          <w:rFonts w:hint="eastAsia" w:ascii="宋体" w:hAnsi="宋体"/>
          <w:color w:val="000000" w:themeColor="text1"/>
          <w:sz w:val="24"/>
          <w:highlight w:val="none"/>
        </w:rPr>
        <w:t xml:space="preserve">（供应商名称）实施项目中</w:t>
      </w:r>
      <w:r>
        <w:rPr>
          <w:rFonts w:hint="eastAsia" w:ascii="宋体" w:hAnsi="宋体"/>
          <w:color w:val="000000" w:themeColor="text1"/>
          <w:sz w:val="24"/>
          <w:highlight w:val="none"/>
          <w:u w:val="single"/>
        </w:rPr>
        <w:t xml:space="preserve">XXXXXXXXX</w:t>
      </w:r>
      <w:r>
        <w:rPr>
          <w:rFonts w:hint="eastAsia" w:ascii="宋体" w:hAnsi="宋体"/>
          <w:color w:val="000000" w:themeColor="text1"/>
          <w:sz w:val="24"/>
          <w:highlight w:val="none"/>
        </w:rPr>
        <w:t xml:space="preserve">（工作内容）部分工作，并承担相应的责任；……。（注：需明确联合体中各供应商所承担的工作和相应的责任）。</w:t>
      </w:r>
      <w:r>
        <w:rPr>
          <w:color w:val="000000" w:themeColor="text1"/>
          <w:highlight w:val="none"/>
        </w:rPr>
      </w:r>
    </w:p>
    <w:p>
      <w:pPr>
        <w:ind w:firstLine="645"/>
        <w:spacing w:line="360" w:lineRule="auto"/>
        <w:rPr>
          <w:rFonts w:ascii="宋体" w:hAnsi="宋体"/>
          <w:color w:val="000000" w:themeColor="text1"/>
          <w:sz w:val="24"/>
          <w:highlight w:val="none"/>
        </w:rPr>
      </w:pP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.其中，</w:t>
      </w:r>
      <w:r>
        <w:rPr>
          <w:rFonts w:hint="eastAsia" w:ascii="宋体" w:hAnsi="宋体"/>
          <w:color w:val="000000" w:themeColor="text1"/>
          <w:sz w:val="24"/>
          <w:highlight w:val="none"/>
          <w:u w:val="single"/>
        </w:rPr>
        <w:t xml:space="preserve">XXXXXXXXX</w:t>
      </w:r>
      <w:r>
        <w:rPr>
          <w:rFonts w:hint="eastAsia" w:ascii="宋体" w:hAnsi="宋体"/>
          <w:color w:val="000000" w:themeColor="text1"/>
          <w:sz w:val="24"/>
          <w:highlight w:val="none"/>
        </w:rPr>
        <w:t xml:space="preserve">（企业全称）为</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highlight w:val="none"/>
        </w:rPr>
        <w:t xml:space="preserve">小型、微型企业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highlight w:val="none"/>
        </w:rPr>
        <w:t xml:space="preserve">残疾人福利性单位 </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highlight w:val="none"/>
        </w:rPr>
        <w:t xml:space="preserve">监狱企业，且我们约定该单位所承担的合同金额将占本项目合同总金额的</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w:t>
      </w:r>
      <w:r>
        <w:rPr>
          <w:color w:val="000000" w:themeColor="text1"/>
          <w:highlight w:val="none"/>
        </w:rPr>
      </w:r>
    </w:p>
    <w:p>
      <w:pPr>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645"/>
        <w:jc w:val="right"/>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联合体中各供应商全称：</w:t>
      </w:r>
      <w:r>
        <w:rPr>
          <w:rFonts w:hint="eastAsia" w:ascii="宋体" w:hAnsi="宋体"/>
          <w:color w:val="000000" w:themeColor="text1"/>
          <w:sz w:val="24"/>
          <w:szCs w:val="24"/>
          <w:highlight w:val="none"/>
        </w:rPr>
        <w:t xml:space="preserve">（加盖电子公章）</w:t>
      </w:r>
      <w:r>
        <w:rPr>
          <w:color w:val="000000" w:themeColor="text1"/>
          <w:highlight w:val="none"/>
        </w:rPr>
      </w:r>
    </w:p>
    <w:p>
      <w:pPr>
        <w:ind w:firstLine="5280"/>
        <w:spacing w:line="560" w:lineRule="exact"/>
        <w:rPr>
          <w:rFonts w:ascii="宋体" w:hAnsi="宋体"/>
          <w:color w:val="000000" w:themeColor="text1"/>
          <w:sz w:val="24"/>
          <w:szCs w:val="24"/>
          <w:highlight w:val="none"/>
        </w:rPr>
      </w:pPr>
      <w:r>
        <w:rPr>
          <w:rFonts w:hint="eastAsia"/>
          <w:color w:val="000000" w:themeColor="text1"/>
          <w:sz w:val="24"/>
          <w:szCs w:val="24"/>
          <w:highlight w:val="none"/>
        </w:rPr>
        <w:t xml:space="preserve">日   期：</w:t>
      </w:r>
      <w:r>
        <w:rPr>
          <w:color w:val="000000" w:themeColor="text1"/>
          <w:highlight w:val="none"/>
        </w:rPr>
      </w:r>
    </w:p>
    <w:p>
      <w:pPr>
        <w:ind w:firstLine="480"/>
        <w:spacing w:line="48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1.牵头单位必须为联合体成员。</w:t>
      </w:r>
      <w:r>
        <w:rPr>
          <w:color w:val="000000" w:themeColor="text1"/>
          <w:highlight w:val="none"/>
        </w:rPr>
      </w:r>
    </w:p>
    <w:p>
      <w:pPr>
        <w:ind w:firstLine="480"/>
        <w:spacing w:line="48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2.在所属企业类型前的</w:t>
      </w:r>
      <w:r>
        <w:rPr>
          <w:rFonts w:ascii="Wingdings" w:hAnsi="Wingdings" w:eastAsia="Wingdings" w:cs="Wingdings"/>
          <w:color w:val="000000" w:themeColor="text1"/>
          <w:sz w:val="24"/>
          <w:szCs w:val="24"/>
          <w:highlight w:val="none"/>
        </w:rPr>
        <w:t xml:space="preserve"></w:t>
      </w:r>
      <w:r>
        <w:rPr>
          <w:rFonts w:hint="eastAsia" w:ascii="宋体" w:hAnsi="宋体"/>
          <w:color w:val="000000" w:themeColor="text1"/>
          <w:sz w:val="24"/>
          <w:szCs w:val="24"/>
          <w:highlight w:val="none"/>
        </w:rPr>
        <w:t xml:space="preserve">内打“</w:t>
      </w:r>
      <w:r>
        <w:rPr>
          <w:rFonts w:ascii="Arial" w:hAnsi="Arial" w:cs="Arial"/>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color w:val="000000" w:themeColor="text1"/>
          <w:highlight w:val="none"/>
        </w:rPr>
      </w:r>
    </w:p>
    <w:p>
      <w:pPr>
        <w:ind w:firstLine="48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3.除另有说明外，本招标文件要求加盖电子公章之处，加盖牵头单位的电子公章即可。</w:t>
      </w:r>
      <w:r>
        <w:rPr>
          <w:color w:val="000000" w:themeColor="text1"/>
          <w:highlight w:val="none"/>
        </w:rPr>
      </w:r>
    </w:p>
    <w:p>
      <w:pPr>
        <w:pStyle w:val="986"/>
        <w:rPr>
          <w:rFonts w:ascii="宋体" w:hAnsi="宋体" w:eastAsia="宋体" w:cs="Times New Roman"/>
          <w:color w:val="000000" w:themeColor="text1"/>
          <w:sz w:val="24"/>
          <w:highlight w:val="none"/>
        </w:rPr>
      </w:pPr>
      <w:r>
        <w:rPr>
          <w:rFonts w:ascii="宋体" w:hAnsi="宋体" w:eastAsia="宋体" w:cs="Times New Roman"/>
          <w:color w:val="000000" w:themeColor="text1"/>
          <w:sz w:val="24"/>
          <w:highlight w:val="none"/>
        </w:rPr>
      </w:r>
      <w:r>
        <w:rPr>
          <w:color w:val="000000" w:themeColor="text1"/>
          <w:highlight w:val="none"/>
        </w:rPr>
      </w:r>
    </w:p>
    <w:p>
      <w:pPr>
        <w:rPr>
          <w:color w:val="000000" w:themeColor="text1"/>
          <w:highlight w:val="none"/>
        </w:rPr>
      </w:pPr>
      <w:r>
        <w:rPr>
          <w:color w:val="000000" w:themeColor="text1"/>
          <w:highlight w:val="none"/>
        </w:rPr>
      </w:r>
      <w:r>
        <w:rPr>
          <w:color w:val="000000" w:themeColor="text1"/>
          <w:highlight w:val="none"/>
        </w:rPr>
      </w:r>
    </w:p>
    <w:p>
      <w:pPr>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ind w:firstLine="645"/>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bookmarkEnd w:id="191"/>
      <w:r>
        <w:rPr>
          <w:color w:val="000000" w:themeColor="text1"/>
        </w:rPr>
      </w:r>
      <w:bookmarkEnd w:id="192"/>
      <w:r>
        <w:rPr>
          <w:color w:val="000000" w:themeColor="text1"/>
        </w:rPr>
      </w:r>
      <w:bookmarkEnd w:id="203"/>
      <w:r>
        <w:rPr>
          <w:color w:val="000000" w:themeColor="text1"/>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jc w:val="center"/>
        <w:rPr>
          <w:rFonts w:ascii="方正小标宋简体" w:hAnsi="方正小标宋简体" w:eastAsia="方正小标宋简体" w:cs="方正小标宋简体"/>
          <w:color w:val="000000" w:themeColor="text1"/>
          <w:sz w:val="32"/>
          <w:szCs w:val="32"/>
          <w:highlight w:val="none"/>
        </w:rPr>
      </w:pPr>
      <w:r>
        <w:rPr>
          <w:rFonts w:hint="eastAsia" w:ascii="方正小标宋简体" w:hAnsi="方正小标宋简体" w:eastAsia="方正小标宋简体" w:cs="方正小标宋简体"/>
          <w:color w:val="000000" w:themeColor="text1"/>
          <w:sz w:val="32"/>
          <w:szCs w:val="32"/>
          <w:highlight w:val="none"/>
        </w:rPr>
        <w:t xml:space="preserve">质疑函范本</w:t>
      </w:r>
      <w:r>
        <w:rPr>
          <w:color w:val="000000" w:themeColor="text1"/>
          <w:highlight w:val="none"/>
        </w:rPr>
      </w:r>
    </w:p>
    <w:p>
      <w:pPr>
        <w:spacing w:before="290" w:line="360"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一、质疑供应商基本信息</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供应商名称：</w:t>
      </w:r>
      <w:r>
        <w:rPr>
          <w:color w:val="000000" w:themeColor="text1"/>
          <w:highlight w:val="none"/>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地址：邮编：</w:t>
      </w:r>
      <w:r>
        <w:rPr>
          <w:color w:val="000000" w:themeColor="text1"/>
          <w:highlight w:val="none"/>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联系人：联系电话：</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授权代表：联系电话：</w:t>
      </w:r>
      <w:r>
        <w:rPr>
          <w:color w:val="000000" w:themeColor="text1"/>
          <w:highlight w:val="none"/>
        </w:rPr>
      </w:r>
    </w:p>
    <w:p>
      <w:pPr>
        <w:spacing w:before="290" w:line="360"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二、质疑项目基本情况</w:t>
      </w:r>
      <w:r>
        <w:rPr>
          <w:color w:val="000000" w:themeColor="text1"/>
          <w:highlight w:val="none"/>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项目名称：</w:t>
      </w:r>
      <w:r>
        <w:rPr>
          <w:color w:val="000000" w:themeColor="text1"/>
          <w:highlight w:val="none"/>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项目编号：分包号：</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采购人名称：</w:t>
      </w:r>
      <w:r>
        <w:rPr>
          <w:color w:val="000000" w:themeColor="text1"/>
          <w:highlight w:val="none"/>
        </w:rPr>
      </w:r>
    </w:p>
    <w:p>
      <w:pPr>
        <w:spacing w:before="290" w:line="360"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三、质疑事项具体内容</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质疑事项1：</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事实依据：</w:t>
      </w:r>
      <w:r>
        <w:rPr>
          <w:color w:val="000000" w:themeColor="text1"/>
          <w:highlight w:val="none"/>
        </w:rPr>
      </w:r>
    </w:p>
    <w:p>
      <w:pPr>
        <w:spacing w:line="360" w:lineRule="auto"/>
        <w:rPr>
          <w:rFonts w:ascii="宋体" w:hAnsi="宋体" w:cs="仿宋"/>
          <w:color w:val="000000" w:themeColor="text1"/>
          <w:sz w:val="24"/>
          <w:szCs w:val="24"/>
          <w:highlight w:val="none"/>
        </w:rPr>
      </w:pPr>
      <w:r>
        <w:rPr>
          <w:rFonts w:ascii="宋体" w:hAnsi="宋体" w:cs="仿宋"/>
          <w:color w:val="000000" w:themeColor="text1"/>
          <w:sz w:val="24"/>
          <w:szCs w:val="24"/>
          <w:highlight w:val="none"/>
        </w:rPr>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法律依据：</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ascii="宋体" w:hAnsi="宋体" w:cs="仿宋"/>
          <w:color w:val="000000" w:themeColor="text1"/>
          <w:sz w:val="24"/>
          <w:szCs w:val="24"/>
          <w:highlight w:val="none"/>
          <w:u w:val="single"/>
        </w:rPr>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质疑事项2：</w:t>
      </w:r>
      <w:r>
        <w:rPr>
          <w:color w:val="000000" w:themeColor="text1"/>
          <w:highlight w:val="none"/>
        </w:rPr>
      </w:r>
    </w:p>
    <w:p>
      <w:pPr>
        <w:spacing w:line="360" w:lineRule="auto"/>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w:t>
      </w:r>
      <w:r>
        <w:rPr>
          <w:color w:val="000000" w:themeColor="text1"/>
          <w:highlight w:val="none"/>
        </w:rPr>
      </w:r>
    </w:p>
    <w:p>
      <w:pPr>
        <w:spacing w:before="290" w:line="360" w:lineRule="auto"/>
        <w:rPr>
          <w:rFonts w:ascii="方正黑体_GBK" w:hAnsi="方正黑体_GBK" w:eastAsia="方正黑体_GBK" w:cs="方正黑体_GBK"/>
          <w:bCs/>
          <w:color w:val="000000" w:themeColor="text1"/>
          <w:sz w:val="24"/>
          <w:szCs w:val="24"/>
          <w:highlight w:val="none"/>
        </w:rPr>
      </w:pPr>
      <w:r>
        <w:rPr>
          <w:rFonts w:hint="eastAsia" w:ascii="方正黑体_GBK" w:hAnsi="方正黑体_GBK" w:eastAsia="方正黑体_GBK" w:cs="方正黑体_GBK"/>
          <w:bCs/>
          <w:color w:val="000000" w:themeColor="text1"/>
          <w:sz w:val="24"/>
          <w:szCs w:val="24"/>
          <w:highlight w:val="none"/>
        </w:rPr>
        <w:t xml:space="preserve">四、质疑事项相关请求</w:t>
      </w:r>
      <w:r>
        <w:rPr>
          <w:color w:val="000000" w:themeColor="text1"/>
          <w:highlight w:val="none"/>
        </w:rPr>
      </w:r>
    </w:p>
    <w:p>
      <w:pPr>
        <w:spacing w:line="360" w:lineRule="auto"/>
        <w:rPr>
          <w:rFonts w:ascii="宋体" w:hAnsi="宋体" w:cs="仿宋"/>
          <w:color w:val="000000" w:themeColor="text1"/>
          <w:sz w:val="24"/>
          <w:szCs w:val="24"/>
          <w:highlight w:val="none"/>
          <w:u w:val="single"/>
        </w:rPr>
      </w:pPr>
      <w:r>
        <w:rPr>
          <w:rFonts w:hint="eastAsia" w:ascii="宋体" w:hAnsi="宋体" w:cs="仿宋"/>
          <w:color w:val="000000" w:themeColor="text1"/>
          <w:sz w:val="24"/>
          <w:szCs w:val="24"/>
          <w:highlight w:val="none"/>
        </w:rPr>
        <w:t xml:space="preserve">请求：</w:t>
      </w:r>
      <w:r>
        <w:rPr>
          <w:color w:val="000000" w:themeColor="text1"/>
          <w:highlight w:val="none"/>
        </w:rPr>
      </w:r>
    </w:p>
    <w:p>
      <w:pPr>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highlight w:val="none"/>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签  字(签章)：                                 公  章：                      </w:t>
      </w:r>
      <w:r>
        <w:rPr>
          <w:color w:val="000000" w:themeColor="text1"/>
          <w:highlight w:val="none"/>
        </w:rPr>
      </w:r>
    </w:p>
    <w:p>
      <w:pPr>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日  期：    </w:t>
      </w:r>
      <w:r>
        <w:rPr>
          <w:color w:val="000000" w:themeColor="text1"/>
          <w:highlight w:val="none"/>
        </w:rPr>
      </w:r>
    </w:p>
    <w:p>
      <w:pPr>
        <w:spacing w:line="4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ind w:firstLine="480"/>
        <w:spacing w:line="4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787"/>
        <w:rPr>
          <w:color w:val="000000" w:themeColor="text1"/>
          <w:highlight w:val="none"/>
        </w:rPr>
      </w:pPr>
      <w:r>
        <w:rPr>
          <w:color w:val="000000" w:themeColor="text1"/>
          <w:highlight w:val="none"/>
        </w:rPr>
      </w:r>
      <w:r>
        <w:rPr>
          <w:color w:val="000000" w:themeColor="text1"/>
          <w:highlight w:val="none"/>
        </w:rPr>
      </w:r>
    </w:p>
    <w:p>
      <w:pPr>
        <w:pStyle w:val="792"/>
        <w:rPr>
          <w:color w:val="000000" w:themeColor="text1"/>
          <w:highlight w:val="none"/>
        </w:rPr>
      </w:pPr>
      <w:r>
        <w:rPr>
          <w:color w:val="000000" w:themeColor="text1"/>
          <w:highlight w:val="none"/>
        </w:rPr>
      </w:r>
      <w:r>
        <w:rPr>
          <w:color w:val="000000" w:themeColor="text1"/>
          <w:highlight w:val="none"/>
        </w:rPr>
      </w:r>
    </w:p>
    <w:p>
      <w:pPr>
        <w:ind w:firstLine="480"/>
        <w:spacing w:line="4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相关说明：</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1.供应商提出质疑，应提交《质疑函》和必要的证明材料。</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2.由授权代表负责质疑事宜的，《质疑函》附件中应提交由质疑供应商法定代表人签署的《授权委托书》。</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3.质疑供应商针对项目的某一分包进行质疑的，《质疑函》中应明确分包号。</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4.《质疑函》的质疑事项应具体、明确，并有必要的事实依据和法律依据。</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5.《质疑函》的质疑请求应与质疑事项相关。</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rPr>
          <w:color w:val="000000" w:themeColor="text1"/>
          <w:highlight w:val="none"/>
        </w:rPr>
      </w:r>
    </w:p>
    <w:p>
      <w:pPr>
        <w:ind w:firstLine="480"/>
        <w:spacing w:line="480" w:lineRule="exact"/>
        <w:rPr>
          <w:rFonts w:ascii="宋体" w:hAnsi="宋体" w:cs="仿宋"/>
          <w:color w:val="000000" w:themeColor="text1"/>
          <w:sz w:val="24"/>
          <w:szCs w:val="24"/>
          <w:highlight w:val="none"/>
        </w:rPr>
      </w:pPr>
      <w:r>
        <w:rPr>
          <w:rFonts w:hint="eastAsia" w:ascii="宋体" w:hAnsi="宋体" w:cs="仿宋"/>
          <w:color w:val="000000" w:themeColor="text1"/>
          <w:sz w:val="24"/>
          <w:szCs w:val="24"/>
          <w:highlight w:val="none"/>
        </w:rPr>
        <w:t xml:space="preserve">7.质疑</w:t>
      </w:r>
      <w:r>
        <w:rPr>
          <w:rFonts w:hint="eastAsia" w:ascii="宋体" w:hAnsi="宋体" w:cs="仿宋"/>
          <w:color w:val="000000" w:themeColor="text1"/>
          <w:sz w:val="24"/>
          <w:szCs w:val="24"/>
          <w:highlight w:val="none"/>
          <w:lang w:val="zh-CN"/>
        </w:rPr>
        <w:t xml:space="preserve">供应商</w:t>
      </w:r>
      <w:r>
        <w:rPr>
          <w:rFonts w:hint="eastAsia" w:ascii="宋体" w:hAnsi="宋体" w:cs="仿宋"/>
          <w:color w:val="000000" w:themeColor="text1"/>
          <w:sz w:val="24"/>
          <w:szCs w:val="24"/>
          <w:highlight w:val="none"/>
        </w:rPr>
        <w:t xml:space="preserve">为</w:t>
      </w:r>
      <w:r>
        <w:rPr>
          <w:rFonts w:hint="eastAsia" w:ascii="宋体" w:hAnsi="宋体" w:cs="仿宋"/>
          <w:color w:val="000000" w:themeColor="text1"/>
          <w:sz w:val="24"/>
          <w:szCs w:val="24"/>
          <w:highlight w:val="none"/>
          <w:lang w:val="zh-CN"/>
        </w:rPr>
        <w:t xml:space="preserve">联合体</w:t>
      </w:r>
      <w:r>
        <w:rPr>
          <w:rFonts w:hint="eastAsia" w:ascii="宋体" w:hAnsi="宋体" w:cs="仿宋"/>
          <w:color w:val="000000" w:themeColor="text1"/>
          <w:sz w:val="24"/>
          <w:szCs w:val="24"/>
          <w:highlight w:val="none"/>
        </w:rPr>
        <w:t xml:space="preserve">的</w:t>
      </w:r>
      <w:r>
        <w:rPr>
          <w:rFonts w:hint="eastAsia" w:ascii="宋体" w:hAnsi="宋体" w:cs="仿宋"/>
          <w:color w:val="000000" w:themeColor="text1"/>
          <w:sz w:val="24"/>
          <w:szCs w:val="24"/>
          <w:highlight w:val="none"/>
          <w:lang w:val="zh-CN"/>
        </w:rPr>
        <w:t xml:space="preserve">，则《质疑函》中要求加盖公章之处，联合体各方均须按要求加盖公章。</w:t>
      </w:r>
      <w:r>
        <w:rPr>
          <w:color w:val="000000" w:themeColor="text1"/>
          <w:highlight w:val="none"/>
        </w:rPr>
      </w:r>
    </w:p>
    <w:sectPr>
      <w:footerReference w:type="default" r:id="rId14"/>
      <w:footnotePr/>
      <w:endnotePr/>
      <w:type w:val="nextPage"/>
      <w:pgSz w:w="11906" w:h="16838" w:orient="portrait"/>
      <w:pgMar w:top="1440" w:right="1080" w:bottom="1440" w:left="1080" w:header="851"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82"/>
      </w:rPr>
      <w:framePr w:wrap="around" w:vAnchor="text" w:hAnchor="margin" w:xAlign="center" w:y="1"/>
    </w:pPr>
    <w:r>
      <w:fldChar w:fldCharType="begin"/>
    </w:r>
    <w:r>
      <w:rPr>
        <w:rStyle w:val="782"/>
      </w:rPr>
      <w:instrText xml:space="preserve">PAGE  </w:instrText>
    </w:r>
    <w:r>
      <w:fldChar w:fldCharType="separate"/>
    </w:r>
    <w:r>
      <w:rPr>
        <w:rStyle w:val="782"/>
      </w:rPr>
      <w:t xml:space="preserve">1</w:t>
    </w:r>
    <w:r>
      <w:fldChar w:fldCharType="end"/>
    </w:r>
    <w:r/>
  </w:p>
  <w:p>
    <w:pPr>
      <w:pStyle w:val="7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2"/>
                            <w:rPr>
                              <w:rStyle w:val="782"/>
                              <w:rFonts w:ascii="宋体" w:hAnsi="宋体" w:eastAsia="宋体"/>
                              <w:sz w:val="18"/>
                              <w:szCs w:val="18"/>
                            </w:rPr>
                          </w:pPr>
                          <w:r>
                            <w:rPr>
                              <w:rStyle w:val="782"/>
                              <w:rFonts w:ascii="宋体" w:hAnsi="宋体" w:eastAsia="宋体"/>
                              <w:sz w:val="18"/>
                              <w:szCs w:val="18"/>
                            </w:rPr>
                            <w:fldChar w:fldCharType="begin"/>
                          </w:r>
                          <w:r>
                            <w:rPr>
                              <w:rStyle w:val="782"/>
                              <w:rFonts w:ascii="宋体" w:hAnsi="宋体" w:eastAsia="宋体"/>
                              <w:sz w:val="18"/>
                              <w:szCs w:val="18"/>
                            </w:rPr>
                            <w:instrText xml:space="preserve"> PAGE  \* MERGEFORMAT </w:instrText>
                          </w:r>
                          <w:r>
                            <w:rPr>
                              <w:rStyle w:val="782"/>
                              <w:rFonts w:ascii="宋体" w:hAnsi="宋体" w:eastAsia="宋体"/>
                              <w:sz w:val="18"/>
                              <w:szCs w:val="18"/>
                            </w:rPr>
                            <w:fldChar w:fldCharType="separate"/>
                          </w:r>
                          <w:r>
                            <w:rPr>
                              <w:rStyle w:val="782"/>
                              <w:rFonts w:ascii="宋体" w:hAnsi="宋体" w:eastAsia="宋体"/>
                              <w:sz w:val="18"/>
                              <w:szCs w:val="18"/>
                            </w:rPr>
                            <w:t xml:space="preserve">1</w:t>
                          </w:r>
                          <w:r>
                            <w:rPr>
                              <w:rStyle w:val="782"/>
                              <w:rFonts w:ascii="宋体" w:hAnsi="宋体" w:eastAsia="宋体"/>
                              <w:sz w:val="18"/>
                              <w:szCs w:val="1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2"/>
                      <w:rPr>
                        <w:rStyle w:val="782"/>
                        <w:rFonts w:ascii="宋体" w:hAnsi="宋体" w:eastAsia="宋体"/>
                        <w:sz w:val="18"/>
                        <w:szCs w:val="18"/>
                      </w:rPr>
                    </w:pPr>
                    <w:r>
                      <w:rPr>
                        <w:rStyle w:val="782"/>
                        <w:rFonts w:ascii="宋体" w:hAnsi="宋体" w:eastAsia="宋体"/>
                        <w:sz w:val="18"/>
                        <w:szCs w:val="18"/>
                      </w:rPr>
                      <w:fldChar w:fldCharType="begin"/>
                    </w:r>
                    <w:r>
                      <w:rPr>
                        <w:rStyle w:val="782"/>
                        <w:rFonts w:ascii="宋体" w:hAnsi="宋体" w:eastAsia="宋体"/>
                        <w:sz w:val="18"/>
                        <w:szCs w:val="18"/>
                      </w:rPr>
                      <w:instrText xml:space="preserve"> PAGE  \* MERGEFORMAT </w:instrText>
                    </w:r>
                    <w:r>
                      <w:rPr>
                        <w:rStyle w:val="782"/>
                        <w:rFonts w:ascii="宋体" w:hAnsi="宋体" w:eastAsia="宋体"/>
                        <w:sz w:val="18"/>
                        <w:szCs w:val="18"/>
                      </w:rPr>
                      <w:fldChar w:fldCharType="separate"/>
                    </w:r>
                    <w:r>
                      <w:rPr>
                        <w:rStyle w:val="782"/>
                        <w:rFonts w:ascii="宋体" w:hAnsi="宋体" w:eastAsia="宋体"/>
                        <w:sz w:val="18"/>
                        <w:szCs w:val="18"/>
                      </w:rPr>
                      <w:t xml:space="preserve">1</w:t>
                    </w:r>
                    <w:r>
                      <w:rPr>
                        <w:rStyle w:val="782"/>
                        <w:rFonts w:ascii="宋体" w:hAnsi="宋体" w:eastAsia="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6"/>
      <w:isLgl w:val="false"/>
      <w:suff w:val="nothing"/>
      <w:lvlText w:val=""/>
      <w:lvlJc w:val="left"/>
      <w:pPr>
        <w:ind w:left="0" w:firstLine="0"/>
      </w:pPr>
      <w:rPr>
        <w:rFonts w:hint="eastAsia"/>
      </w:rPr>
    </w:lvl>
    <w:lvl w:ilvl="6">
      <w:start w:val="1"/>
      <w:numFmt w:val="decimal"/>
      <w:pStyle w:val="737"/>
      <w:isLgl w:val="false"/>
      <w:suff w:val="nothing"/>
      <w:lvlText w:val=""/>
      <w:lvlJc w:val="left"/>
      <w:pPr>
        <w:ind w:left="0" w:firstLine="0"/>
      </w:pPr>
      <w:rPr>
        <w:rFonts w:hint="eastAsia"/>
      </w:rPr>
    </w:lvl>
    <w:lvl w:ilvl="7">
      <w:start w:val="1"/>
      <w:numFmt w:val="decimal"/>
      <w:pStyle w:val="738"/>
      <w:isLgl w:val="false"/>
      <w:suff w:val="nothing"/>
      <w:lvlText w:val=""/>
      <w:lvlJc w:val="left"/>
      <w:pPr>
        <w:ind w:left="0" w:firstLine="0"/>
      </w:pPr>
      <w:rPr>
        <w:rFonts w:hint="eastAsia"/>
      </w:rPr>
    </w:lvl>
    <w:lvl w:ilvl="8">
      <w:start w:val="1"/>
      <w:numFmt w:val="decimal"/>
      <w:pStyle w:val="739"/>
      <w:isLgl w:val="false"/>
      <w:suff w:val="nothing"/>
      <w:lvlText w:val=""/>
      <w:lvlJc w:val="left"/>
      <w:pPr>
        <w:ind w:left="0" w:firstLine="0"/>
      </w:pPr>
      <w:rPr>
        <w:rFonts w:hint="eastAsia"/>
      </w:rPr>
    </w:lvl>
  </w:abstractNum>
  <w:abstractNum w:abstractNumId="4">
    <w:multiLevelType w:val="hybridMultilevel"/>
    <w:lvl w:ilvl="0">
      <w:start w:val="1"/>
      <w:numFmt w:val="decimal"/>
      <w:pStyle w:val="10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next w:val="742"/>
    <w:link w:val="1035"/>
    <w:uiPriority w:val="0"/>
    <w:qFormat/>
    <w:pPr>
      <w:jc w:val="both"/>
      <w:widowControl w:val="off"/>
    </w:pPr>
    <w:rPr>
      <w:rFonts w:hint="default" w:ascii="Times New Roman" w:hAnsi="Times New Roman" w:eastAsia="宋体" w:cs="Times New Roman"/>
      <w:sz w:val="21"/>
      <w:szCs w:val="22"/>
    </w:rPr>
  </w:style>
  <w:style w:type="paragraph" w:styleId="731">
    <w:name w:val="Heading 1"/>
    <w:basedOn w:val="730"/>
    <w:next w:val="730"/>
    <w:link w:val="949"/>
    <w:uiPriority w:val="0"/>
    <w:qFormat/>
    <w:pPr>
      <w:jc w:val="center"/>
      <w:keepNext/>
      <w:outlineLvl w:val="0"/>
    </w:pPr>
    <w:rPr>
      <w:rFonts w:ascii="楷体_GB2312" w:eastAsia="楷体_GB2312"/>
      <w:sz w:val="28"/>
      <w:szCs w:val="28"/>
    </w:rPr>
  </w:style>
  <w:style w:type="paragraph" w:styleId="732">
    <w:name w:val="Heading 2"/>
    <w:basedOn w:val="730"/>
    <w:next w:val="745"/>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5"/>
    <w:link w:val="952"/>
    <w:uiPriority w:val="0"/>
    <w:qFormat/>
    <w:pPr>
      <w:keepLines/>
      <w:keepNext/>
      <w:spacing w:before="260" w:after="260" w:line="416" w:lineRule="auto"/>
      <w:outlineLvl w:val="2"/>
    </w:pPr>
    <w:rPr>
      <w:b/>
      <w:bCs/>
      <w:sz w:val="32"/>
      <w:szCs w:val="32"/>
    </w:rPr>
  </w:style>
  <w:style w:type="paragraph" w:styleId="734">
    <w:name w:val="Heading 4"/>
    <w:basedOn w:val="730"/>
    <w:next w:val="745"/>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45"/>
    <w:link w:val="954"/>
    <w:uiPriority w:val="0"/>
    <w:qFormat/>
    <w:pPr>
      <w:keepNext/>
      <w:outlineLvl w:val="4"/>
    </w:pPr>
    <w:rPr>
      <w:rFonts w:ascii="宋体"/>
      <w:color w:val="000000"/>
      <w:sz w:val="28"/>
      <w:szCs w:val="28"/>
    </w:rPr>
  </w:style>
  <w:style w:type="paragraph" w:styleId="736">
    <w:name w:val="Heading 6"/>
    <w:basedOn w:val="730"/>
    <w:next w:val="730"/>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7">
    <w:name w:val="Heading 7"/>
    <w:basedOn w:val="730"/>
    <w:next w:val="730"/>
    <w:link w:val="956"/>
    <w:uiPriority w:val="0"/>
    <w:qFormat/>
    <w:pPr>
      <w:numPr>
        <w:ilvl w:val="6"/>
        <w:numId w:val="1"/>
      </w:numPr>
      <w:keepLines/>
      <w:keepNext/>
      <w:spacing w:before="240" w:after="64" w:line="320" w:lineRule="auto"/>
      <w:outlineLvl w:val="6"/>
    </w:pPr>
    <w:rPr>
      <w:b/>
      <w:bCs/>
      <w:sz w:val="24"/>
      <w:szCs w:val="24"/>
    </w:rPr>
  </w:style>
  <w:style w:type="paragraph" w:styleId="738">
    <w:name w:val="Heading 8"/>
    <w:basedOn w:val="730"/>
    <w:next w:val="730"/>
    <w:link w:val="95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9">
    <w:name w:val="Heading 9"/>
    <w:basedOn w:val="730"/>
    <w:next w:val="730"/>
    <w:link w:val="958"/>
    <w:uiPriority w:val="0"/>
    <w:qFormat/>
    <w:pPr>
      <w:numPr>
        <w:ilvl w:val="8"/>
        <w:numId w:val="1"/>
      </w:numPr>
      <w:keepLines/>
      <w:keepNext/>
      <w:spacing w:before="240" w:after="64" w:line="320" w:lineRule="auto"/>
      <w:outlineLvl w:val="8"/>
    </w:pPr>
    <w:rPr>
      <w:rFonts w:ascii="Arial" w:hAnsi="Arial" w:eastAsia="黑体"/>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Body Text First Indent 2"/>
    <w:basedOn w:val="743"/>
    <w:next w:val="730"/>
    <w:uiPriority w:val="0"/>
    <w:qFormat/>
    <w:pPr>
      <w:ind w:left="0" w:firstLine="420"/>
      <w:spacing w:after="0" w:line="360" w:lineRule="auto"/>
    </w:pPr>
    <w:rPr>
      <w:rFonts w:ascii="宋体" w:hAnsi="宋体"/>
      <w:sz w:val="20"/>
      <w:szCs w:val="20"/>
      <w:lang w:eastAsia="en-US"/>
    </w:rPr>
  </w:style>
  <w:style w:type="paragraph" w:styleId="743">
    <w:name w:val="Body Text Indent"/>
    <w:basedOn w:val="730"/>
    <w:next w:val="744"/>
    <w:link w:val="964"/>
    <w:uiPriority w:val="0"/>
    <w:unhideWhenUsed/>
    <w:qFormat/>
    <w:pPr>
      <w:ind w:left="420"/>
      <w:spacing w:after="120"/>
    </w:pPr>
  </w:style>
  <w:style w:type="paragraph" w:styleId="744">
    <w:name w:val="envelope return"/>
    <w:basedOn w:val="730"/>
    <w:uiPriority w:val="0"/>
    <w:qFormat/>
    <w:rPr>
      <w:rFonts w:ascii="Arial" w:hAnsi="Arial" w:cs="宋体"/>
    </w:rPr>
  </w:style>
  <w:style w:type="paragraph" w:styleId="745">
    <w:name w:val="Normal Indent"/>
    <w:basedOn w:val="730"/>
    <w:link w:val="951"/>
    <w:uiPriority w:val="0"/>
    <w:qFormat/>
    <w:pPr>
      <w:ind w:firstLine="420"/>
    </w:pPr>
    <w:rPr>
      <w:szCs w:val="21"/>
    </w:rPr>
  </w:style>
  <w:style w:type="paragraph" w:styleId="746">
    <w:name w:val="List 3"/>
    <w:basedOn w:val="730"/>
    <w:uiPriority w:val="0"/>
    <w:qFormat/>
    <w:pPr>
      <w:ind w:left="100" w:hanging="200"/>
    </w:pPr>
    <w:rPr>
      <w:szCs w:val="21"/>
    </w:rPr>
  </w:style>
  <w:style w:type="paragraph" w:styleId="747">
    <w:name w:val="toc 7"/>
    <w:basedOn w:val="730"/>
    <w:next w:val="730"/>
    <w:uiPriority w:val="39"/>
    <w:unhideWhenUsed/>
    <w:qFormat/>
    <w:pPr>
      <w:ind w:left="1701"/>
      <w:spacing w:after="57"/>
    </w:pPr>
  </w:style>
  <w:style w:type="paragraph" w:styleId="748">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9">
    <w:name w:val="Document Map"/>
    <w:basedOn w:val="730"/>
    <w:link w:val="960"/>
    <w:uiPriority w:val="0"/>
    <w:semiHidden/>
    <w:qFormat/>
    <w:pPr>
      <w:shd w:val="clear" w:color="auto" w:fill="000080"/>
    </w:pPr>
    <w:rPr>
      <w:szCs w:val="21"/>
    </w:rPr>
  </w:style>
  <w:style w:type="paragraph" w:styleId="750">
    <w:name w:val="annotation text"/>
    <w:basedOn w:val="730"/>
    <w:link w:val="961"/>
    <w:uiPriority w:val="0"/>
    <w:unhideWhenUsed/>
    <w:qFormat/>
    <w:pPr>
      <w:jc w:val="left"/>
    </w:pPr>
  </w:style>
  <w:style w:type="paragraph" w:styleId="751">
    <w:name w:val="Body Text 3"/>
    <w:basedOn w:val="730"/>
    <w:link w:val="962"/>
    <w:uiPriority w:val="0"/>
    <w:qFormat/>
    <w:rPr>
      <w:rFonts w:ascii="仿宋_GB2312" w:hAnsi="Arial" w:eastAsia="仿宋_GB2312"/>
      <w:sz w:val="32"/>
      <w:szCs w:val="32"/>
    </w:rPr>
  </w:style>
  <w:style w:type="paragraph" w:styleId="752">
    <w:name w:val="Body Text"/>
    <w:basedOn w:val="730"/>
    <w:link w:val="963"/>
    <w:uiPriority w:val="0"/>
    <w:qFormat/>
    <w:rPr>
      <w:rFonts w:ascii="楷体_GB2312" w:hAnsi="Arial" w:eastAsia="楷体_GB2312"/>
      <w:sz w:val="28"/>
      <w:szCs w:val="28"/>
    </w:rPr>
  </w:style>
  <w:style w:type="paragraph" w:styleId="753">
    <w:name w:val="List 2"/>
    <w:basedOn w:val="730"/>
    <w:uiPriority w:val="0"/>
    <w:qFormat/>
    <w:pPr>
      <w:ind w:left="100" w:hanging="200"/>
    </w:pPr>
    <w:rPr>
      <w:szCs w:val="21"/>
    </w:rPr>
  </w:style>
  <w:style w:type="paragraph" w:styleId="754">
    <w:name w:val="toc 5"/>
    <w:basedOn w:val="730"/>
    <w:next w:val="730"/>
    <w:uiPriority w:val="39"/>
    <w:unhideWhenUsed/>
    <w:qFormat/>
    <w:pPr>
      <w:ind w:left="1134"/>
      <w:spacing w:after="57"/>
    </w:pPr>
  </w:style>
  <w:style w:type="paragraph" w:styleId="755">
    <w:name w:val="toc 3"/>
    <w:basedOn w:val="730"/>
    <w:next w:val="730"/>
    <w:uiPriority w:val="39"/>
    <w:unhideWhenUsed/>
    <w:qFormat/>
    <w:pPr>
      <w:ind w:left="567"/>
      <w:spacing w:after="57"/>
    </w:pPr>
  </w:style>
  <w:style w:type="paragraph" w:styleId="756">
    <w:name w:val="Plain Text"/>
    <w:basedOn w:val="730"/>
    <w:link w:val="968"/>
    <w:uiPriority w:val="0"/>
    <w:qFormat/>
    <w:rPr>
      <w:rFonts w:ascii="宋体" w:hAnsi="Courier New" w:cs="Courier New"/>
      <w:szCs w:val="21"/>
    </w:rPr>
  </w:style>
  <w:style w:type="paragraph" w:styleId="757">
    <w:name w:val="toc 8"/>
    <w:basedOn w:val="730"/>
    <w:next w:val="730"/>
    <w:uiPriority w:val="39"/>
    <w:unhideWhenUsed/>
    <w:qFormat/>
    <w:pPr>
      <w:ind w:left="1984"/>
      <w:spacing w:after="57"/>
    </w:pPr>
  </w:style>
  <w:style w:type="paragraph" w:styleId="758">
    <w:name w:val="Date"/>
    <w:basedOn w:val="730"/>
    <w:next w:val="730"/>
    <w:link w:val="970"/>
    <w:uiPriority w:val="0"/>
    <w:qFormat/>
    <w:rPr>
      <w:sz w:val="24"/>
      <w:szCs w:val="24"/>
    </w:rPr>
  </w:style>
  <w:style w:type="paragraph" w:styleId="759">
    <w:name w:val="Body Text Indent 2"/>
    <w:basedOn w:val="730"/>
    <w:link w:val="971"/>
    <w:uiPriority w:val="0"/>
    <w:qFormat/>
    <w:pPr>
      <w:ind w:left="630" w:firstLine="645"/>
    </w:pPr>
    <w:rPr>
      <w:rFonts w:ascii="Arial" w:hAnsi="Arial" w:eastAsia="仿宋_GB2312" w:cs="Arial"/>
      <w:sz w:val="32"/>
      <w:szCs w:val="32"/>
    </w:rPr>
  </w:style>
  <w:style w:type="paragraph" w:styleId="760">
    <w:name w:val="endnote text"/>
    <w:basedOn w:val="730"/>
    <w:link w:val="947"/>
    <w:uiPriority w:val="99"/>
    <w:semiHidden/>
    <w:unhideWhenUsed/>
    <w:qFormat/>
    <w:rPr>
      <w:sz w:val="20"/>
    </w:rPr>
  </w:style>
  <w:style w:type="paragraph" w:styleId="761">
    <w:name w:val="Balloon Text"/>
    <w:basedOn w:val="730"/>
    <w:link w:val="972"/>
    <w:uiPriority w:val="0"/>
    <w:semiHidden/>
    <w:qFormat/>
    <w:rPr>
      <w:sz w:val="18"/>
      <w:szCs w:val="18"/>
    </w:rPr>
  </w:style>
  <w:style w:type="paragraph" w:styleId="762">
    <w:name w:val="Footer"/>
    <w:basedOn w:val="730"/>
    <w:link w:val="973"/>
    <w:uiPriority w:val="0"/>
    <w:qFormat/>
    <w:pPr>
      <w:jc w:val="left"/>
      <w:tabs>
        <w:tab w:val="center" w:pos="4153" w:leader="none"/>
        <w:tab w:val="right" w:pos="8306" w:leader="none"/>
      </w:tabs>
    </w:pPr>
    <w:rPr>
      <w:sz w:val="18"/>
      <w:szCs w:val="18"/>
    </w:rPr>
  </w:style>
  <w:style w:type="paragraph" w:styleId="763">
    <w:name w:val="Header"/>
    <w:basedOn w:val="730"/>
    <w:link w:val="974"/>
    <w:uiPriority w:val="0"/>
    <w:qFormat/>
    <w:pPr>
      <w:jc w:val="center"/>
      <w:tabs>
        <w:tab w:val="center" w:pos="4153" w:leader="none"/>
        <w:tab w:val="right" w:pos="8306" w:leader="none"/>
      </w:tabs>
      <w:pBdr>
        <w:bottom w:val="single" w:color="000000" w:sz="6" w:space="1"/>
      </w:pBdr>
    </w:pPr>
    <w:rPr>
      <w:sz w:val="18"/>
      <w:szCs w:val="18"/>
    </w:rPr>
  </w:style>
  <w:style w:type="paragraph" w:styleId="764">
    <w:name w:val="toc 1"/>
    <w:basedOn w:val="730"/>
    <w:next w:val="730"/>
    <w:uiPriority w:val="39"/>
    <w:unhideWhenUsed/>
    <w:qFormat/>
    <w:pPr>
      <w:spacing w:after="57"/>
    </w:pPr>
  </w:style>
  <w:style w:type="paragraph" w:styleId="765">
    <w:name w:val="toc 4"/>
    <w:basedOn w:val="730"/>
    <w:next w:val="730"/>
    <w:uiPriority w:val="39"/>
    <w:unhideWhenUsed/>
    <w:qFormat/>
    <w:pPr>
      <w:ind w:left="850"/>
      <w:spacing w:after="57"/>
    </w:pPr>
  </w:style>
  <w:style w:type="paragraph" w:styleId="766">
    <w:name w:val="Subtitle"/>
    <w:basedOn w:val="730"/>
    <w:next w:val="730"/>
    <w:link w:val="813"/>
    <w:uiPriority w:val="11"/>
    <w:qFormat/>
    <w:pPr>
      <w:spacing w:before="200" w:after="200"/>
    </w:pPr>
    <w:rPr>
      <w:sz w:val="24"/>
      <w:szCs w:val="24"/>
    </w:rPr>
  </w:style>
  <w:style w:type="paragraph" w:styleId="767">
    <w:name w:val="List"/>
    <w:basedOn w:val="730"/>
    <w:uiPriority w:val="0"/>
    <w:qFormat/>
    <w:pPr>
      <w:ind w:left="200" w:hanging="200"/>
    </w:pPr>
    <w:rPr>
      <w:szCs w:val="21"/>
    </w:rPr>
  </w:style>
  <w:style w:type="paragraph" w:styleId="768">
    <w:name w:val="footnote text"/>
    <w:basedOn w:val="730"/>
    <w:link w:val="946"/>
    <w:uiPriority w:val="99"/>
    <w:semiHidden/>
    <w:unhideWhenUsed/>
    <w:qFormat/>
    <w:pPr>
      <w:spacing w:after="40"/>
    </w:pPr>
    <w:rPr>
      <w:sz w:val="18"/>
    </w:rPr>
  </w:style>
  <w:style w:type="paragraph" w:styleId="769">
    <w:name w:val="toc 6"/>
    <w:basedOn w:val="730"/>
    <w:next w:val="730"/>
    <w:uiPriority w:val="39"/>
    <w:unhideWhenUsed/>
    <w:qFormat/>
    <w:pPr>
      <w:ind w:left="1417"/>
      <w:spacing w:after="57"/>
    </w:pPr>
  </w:style>
  <w:style w:type="paragraph" w:styleId="770">
    <w:name w:val="Body Text Indent 3"/>
    <w:basedOn w:val="730"/>
    <w:link w:val="978"/>
    <w:uiPriority w:val="0"/>
    <w:qFormat/>
    <w:pPr>
      <w:ind w:left="645" w:firstLine="645"/>
    </w:pPr>
    <w:rPr>
      <w:rFonts w:ascii="Arial" w:hAnsi="Arial" w:eastAsia="仿宋_GB2312" w:cs="Arial"/>
      <w:color w:val="ffff00"/>
      <w:sz w:val="32"/>
      <w:szCs w:val="32"/>
    </w:rPr>
  </w:style>
  <w:style w:type="paragraph" w:styleId="771">
    <w:name w:val="table of figures"/>
    <w:basedOn w:val="730"/>
    <w:next w:val="730"/>
    <w:uiPriority w:val="0"/>
    <w:semiHidden/>
    <w:qFormat/>
    <w:pPr>
      <w:ind w:left="840" w:hanging="420"/>
    </w:pPr>
    <w:rPr>
      <w:szCs w:val="21"/>
    </w:rPr>
  </w:style>
  <w:style w:type="paragraph" w:styleId="772">
    <w:name w:val="toc 2"/>
    <w:basedOn w:val="730"/>
    <w:next w:val="730"/>
    <w:uiPriority w:val="39"/>
    <w:unhideWhenUsed/>
    <w:qFormat/>
    <w:pPr>
      <w:ind w:left="283"/>
      <w:spacing w:after="57"/>
    </w:pPr>
  </w:style>
  <w:style w:type="paragraph" w:styleId="773">
    <w:name w:val="toc 9"/>
    <w:basedOn w:val="730"/>
    <w:next w:val="730"/>
    <w:uiPriority w:val="39"/>
    <w:unhideWhenUsed/>
    <w:qFormat/>
    <w:pPr>
      <w:ind w:left="2268"/>
      <w:spacing w:after="57"/>
    </w:pPr>
  </w:style>
  <w:style w:type="paragraph" w:styleId="774">
    <w:name w:val="Body Text 2"/>
    <w:basedOn w:val="730"/>
    <w:link w:val="981"/>
    <w:uiPriority w:val="0"/>
    <w:qFormat/>
    <w:pPr>
      <w:jc w:val="center"/>
      <w:widowControl/>
    </w:pPr>
    <w:rPr>
      <w:rFonts w:ascii="楷体_GB2312" w:eastAsia="楷体_GB2312"/>
      <w:sz w:val="28"/>
      <w:szCs w:val="28"/>
    </w:rPr>
  </w:style>
  <w:style w:type="paragraph" w:styleId="775">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76">
    <w:name w:val="index 1"/>
    <w:basedOn w:val="730"/>
    <w:next w:val="730"/>
    <w:uiPriority w:val="0"/>
    <w:semiHidden/>
    <w:qFormat/>
    <w:pPr>
      <w:spacing w:line="240" w:lineRule="atLeast"/>
    </w:pPr>
    <w:rPr>
      <w:b/>
      <w:bCs/>
      <w:szCs w:val="21"/>
    </w:rPr>
  </w:style>
  <w:style w:type="paragraph" w:styleId="777">
    <w:name w:val="Title"/>
    <w:basedOn w:val="730"/>
    <w:next w:val="730"/>
    <w:link w:val="812"/>
    <w:uiPriority w:val="10"/>
    <w:qFormat/>
    <w:pPr>
      <w:contextualSpacing/>
      <w:spacing w:before="300" w:after="200"/>
    </w:pPr>
    <w:rPr>
      <w:sz w:val="48"/>
      <w:szCs w:val="48"/>
    </w:rPr>
  </w:style>
  <w:style w:type="paragraph" w:styleId="778">
    <w:name w:val="annotation subject"/>
    <w:basedOn w:val="750"/>
    <w:next w:val="750"/>
    <w:link w:val="982"/>
    <w:uiPriority w:val="0"/>
    <w:semiHidden/>
    <w:qFormat/>
    <w:rPr>
      <w:b/>
      <w:bCs/>
      <w:szCs w:val="21"/>
    </w:rPr>
  </w:style>
  <w:style w:type="table" w:styleId="779">
    <w:name w:val="Table Grid"/>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uiPriority w:val="0"/>
    <w:qFormat/>
    <w:rPr>
      <w:b/>
      <w:bCs/>
    </w:rPr>
  </w:style>
  <w:style w:type="character" w:styleId="781">
    <w:name w:val="endnote reference"/>
    <w:uiPriority w:val="99"/>
    <w:semiHidden/>
    <w:unhideWhenUsed/>
    <w:qFormat/>
    <w:rPr>
      <w:vertAlign w:val="superscript"/>
    </w:rPr>
  </w:style>
  <w:style w:type="character" w:styleId="782">
    <w:name w:val="page number"/>
    <w:uiPriority w:val="0"/>
    <w:qFormat/>
  </w:style>
  <w:style w:type="character" w:styleId="783">
    <w:name w:val="Hyperlink"/>
    <w:uiPriority w:val="0"/>
    <w:qFormat/>
    <w:rPr>
      <w:color w:val="0000ff"/>
      <w:u w:val="single"/>
    </w:rPr>
  </w:style>
  <w:style w:type="character" w:styleId="784">
    <w:name w:val="annotation reference"/>
    <w:uiPriority w:val="0"/>
    <w:semiHidden/>
    <w:qFormat/>
    <w:rPr>
      <w:sz w:val="21"/>
      <w:szCs w:val="21"/>
    </w:rPr>
  </w:style>
  <w:style w:type="character" w:styleId="785">
    <w:name w:val="footnote reference"/>
    <w:uiPriority w:val="99"/>
    <w:unhideWhenUsed/>
    <w:qFormat/>
    <w:rPr>
      <w:vertAlign w:val="superscript"/>
    </w:rPr>
  </w:style>
  <w:style w:type="paragraph" w:styleId="786" w:customStyle="1">
    <w:name w:val="正文首行缩进 21"/>
    <w:basedOn w:val="787"/>
    <w:next w:val="730"/>
    <w:link w:val="965"/>
    <w:uiPriority w:val="0"/>
    <w:qFormat/>
    <w:pPr>
      <w:ind w:left="0" w:firstLine="420"/>
      <w:spacing w:after="0" w:line="360" w:lineRule="auto"/>
    </w:pPr>
    <w:rPr>
      <w:rFonts w:ascii="宋体" w:hAnsi="宋体"/>
      <w:szCs w:val="20"/>
    </w:rPr>
  </w:style>
  <w:style w:type="paragraph" w:styleId="787" w:customStyle="1">
    <w:name w:val="正文文本缩进11"/>
    <w:basedOn w:val="788"/>
    <w:next w:val="792"/>
    <w:uiPriority w:val="0"/>
    <w:unhideWhenUsed/>
    <w:qFormat/>
    <w:pPr>
      <w:ind w:left="420"/>
      <w:spacing w:after="120"/>
    </w:pPr>
  </w:style>
  <w:style w:type="paragraph" w:styleId="788" w:customStyle="1">
    <w:name w:val="正文112"/>
    <w:next w:val="789"/>
    <w:uiPriority w:val="0"/>
    <w:qFormat/>
    <w:pPr>
      <w:jc w:val="both"/>
      <w:widowControl w:val="off"/>
    </w:pPr>
    <w:rPr>
      <w:rFonts w:hint="default" w:ascii="Times New Roman" w:hAnsi="Times New Roman" w:eastAsia="宋体" w:cs="Times New Roman"/>
      <w:sz w:val="21"/>
      <w:szCs w:val="24"/>
    </w:rPr>
  </w:style>
  <w:style w:type="paragraph" w:styleId="789" w:customStyle="1">
    <w:name w:val="正文首行缩进1"/>
    <w:basedOn w:val="790"/>
    <w:uiPriority w:val="0"/>
    <w:qFormat/>
    <w:pPr>
      <w:ind w:firstLine="200"/>
      <w:spacing w:line="360" w:lineRule="auto"/>
    </w:pPr>
    <w:rPr>
      <w:rFonts w:ascii="仿宋_GB2312" w:hAnsi="Times New Roman" w:eastAsia="仿宋_GB2312"/>
      <w:sz w:val="30"/>
      <w:szCs w:val="30"/>
    </w:rPr>
  </w:style>
  <w:style w:type="paragraph" w:styleId="790" w:customStyle="1">
    <w:name w:val="正文文本1"/>
    <w:basedOn w:val="791"/>
    <w:next w:val="730"/>
    <w:uiPriority w:val="0"/>
    <w:semiHidden/>
    <w:qFormat/>
    <w:rPr>
      <w:rFonts w:ascii="Arial" w:hAnsi="Arial" w:eastAsia="Arial" w:cs="Arial"/>
      <w:szCs w:val="21"/>
      <w:lang w:eastAsia="en-US"/>
    </w:rPr>
  </w:style>
  <w:style w:type="paragraph" w:styleId="791" w:customStyle="1">
    <w:name w:val="正文1"/>
    <w:basedOn w:val="730"/>
    <w:next w:val="790"/>
    <w:uiPriority w:val="0"/>
    <w:qFormat/>
    <w:pPr>
      <w:jc w:val="left"/>
      <w:spacing w:line="360" w:lineRule="atLeast"/>
    </w:pPr>
    <w:rPr>
      <w:rFonts w:ascii="宋体" w:hAnsiTheme="minorHAnsi" w:eastAsiaTheme="minorEastAsia" w:cstheme="minorBidi"/>
      <w:sz w:val="24"/>
      <w:szCs w:val="20"/>
    </w:rPr>
  </w:style>
  <w:style w:type="paragraph" w:styleId="792" w:customStyle="1">
    <w:name w:val="寄信人地址1"/>
    <w:basedOn w:val="730"/>
    <w:uiPriority w:val="0"/>
    <w:qFormat/>
    <w:rPr>
      <w:rFonts w:ascii="Arial" w:hAnsi="Arial" w:cs="宋体"/>
      <w:szCs w:val="24"/>
    </w:rPr>
  </w:style>
  <w:style w:type="paragraph" w:styleId="793" w:customStyle="1">
    <w:name w:val="正文文本缩进1"/>
    <w:basedOn w:val="730"/>
    <w:next w:val="786"/>
    <w:uiPriority w:val="0"/>
    <w:unhideWhenUsed/>
    <w:qFormat/>
    <w:pPr>
      <w:ind w:left="420"/>
      <w:spacing w:after="120"/>
    </w:pPr>
  </w:style>
  <w:style w:type="character" w:styleId="794" w:customStyle="1">
    <w:name w:val="Title Char"/>
    <w:basedOn w:val="740"/>
    <w:uiPriority w:val="10"/>
    <w:qFormat/>
    <w:rPr>
      <w:sz w:val="48"/>
      <w:szCs w:val="48"/>
    </w:rPr>
  </w:style>
  <w:style w:type="character" w:styleId="795" w:customStyle="1">
    <w:name w:val="Subtitle Char"/>
    <w:basedOn w:val="740"/>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Footnote Text Char"/>
    <w:uiPriority w:val="99"/>
    <w:qFormat/>
    <w:rPr>
      <w:sz w:val="18"/>
    </w:rPr>
  </w:style>
  <w:style w:type="character" w:styleId="799" w:customStyle="1">
    <w:name w:val="Endnote Text Char"/>
    <w:uiPriority w:val="99"/>
    <w:qFormat/>
    <w:rPr>
      <w:sz w:val="20"/>
    </w:rPr>
  </w:style>
  <w:style w:type="paragraph" w:styleId="800" w:customStyle="1">
    <w:name w:val="TOC Heading"/>
    <w:uiPriority w:val="39"/>
    <w:unhideWhenUsed/>
    <w:qFormat/>
    <w:rPr>
      <w:rFonts w:hint="default" w:ascii="Times New Roman" w:hAnsi="Times New Roman" w:eastAsia="宋体" w:cs="Times New Roman"/>
    </w:rPr>
  </w:style>
  <w:style w:type="character" w:styleId="801" w:customStyle="1">
    <w:name w:val="Heading 1 Char"/>
    <w:uiPriority w:val="9"/>
    <w:qFormat/>
    <w:rPr>
      <w:rFonts w:ascii="Arial" w:hAnsi="Arial" w:eastAsia="Arial" w:cs="Arial"/>
      <w:sz w:val="40"/>
      <w:szCs w:val="40"/>
    </w:rPr>
  </w:style>
  <w:style w:type="character" w:styleId="802" w:customStyle="1">
    <w:name w:val="Heading 2 Char"/>
    <w:uiPriority w:val="9"/>
    <w:qFormat/>
    <w:rPr>
      <w:rFonts w:ascii="Arial" w:hAnsi="Arial" w:eastAsia="Arial" w:cs="Arial"/>
      <w:sz w:val="34"/>
    </w:rPr>
  </w:style>
  <w:style w:type="character" w:styleId="803" w:customStyle="1">
    <w:name w:val="Heading 3 Char"/>
    <w:uiPriority w:val="9"/>
    <w:qFormat/>
    <w:rPr>
      <w:rFonts w:ascii="Arial" w:hAnsi="Arial" w:eastAsia="Arial" w:cs="Arial"/>
      <w:sz w:val="30"/>
      <w:szCs w:val="30"/>
    </w:rPr>
  </w:style>
  <w:style w:type="character" w:styleId="804" w:customStyle="1">
    <w:name w:val="Heading 4 Char"/>
    <w:uiPriority w:val="9"/>
    <w:qFormat/>
    <w:rPr>
      <w:rFonts w:ascii="Arial" w:hAnsi="Arial" w:eastAsia="Arial" w:cs="Arial"/>
      <w:b/>
      <w:bCs/>
      <w:sz w:val="26"/>
      <w:szCs w:val="26"/>
    </w:rPr>
  </w:style>
  <w:style w:type="character" w:styleId="805" w:customStyle="1">
    <w:name w:val="Heading 5 Char"/>
    <w:uiPriority w:val="9"/>
    <w:qFormat/>
    <w:rPr>
      <w:rFonts w:ascii="Arial" w:hAnsi="Arial" w:eastAsia="Arial" w:cs="Arial"/>
      <w:b/>
      <w:bCs/>
      <w:sz w:val="24"/>
      <w:szCs w:val="24"/>
    </w:rPr>
  </w:style>
  <w:style w:type="character" w:styleId="806" w:customStyle="1">
    <w:name w:val="Heading 6 Char"/>
    <w:uiPriority w:val="9"/>
    <w:qFormat/>
    <w:rPr>
      <w:rFonts w:ascii="Arial" w:hAnsi="Arial" w:eastAsia="Arial" w:cs="Arial"/>
      <w:b/>
      <w:bCs/>
      <w:sz w:val="22"/>
      <w:szCs w:val="22"/>
    </w:rPr>
  </w:style>
  <w:style w:type="character" w:styleId="807" w:customStyle="1">
    <w:name w:val="Heading 7 Char"/>
    <w:uiPriority w:val="9"/>
    <w:qFormat/>
    <w:rPr>
      <w:rFonts w:ascii="Arial" w:hAnsi="Arial" w:eastAsia="Arial" w:cs="Arial"/>
      <w:b/>
      <w:bCs/>
      <w:i/>
      <w:iCs/>
      <w:sz w:val="22"/>
      <w:szCs w:val="22"/>
    </w:rPr>
  </w:style>
  <w:style w:type="character" w:styleId="808" w:customStyle="1">
    <w:name w:val="Heading 8 Char"/>
    <w:uiPriority w:val="9"/>
    <w:qFormat/>
    <w:rPr>
      <w:rFonts w:ascii="Arial" w:hAnsi="Arial" w:eastAsia="Arial" w:cs="Arial"/>
      <w:i/>
      <w:iCs/>
      <w:sz w:val="22"/>
      <w:szCs w:val="22"/>
    </w:rPr>
  </w:style>
  <w:style w:type="character" w:styleId="809" w:customStyle="1">
    <w:name w:val="Heading 9 Char"/>
    <w:uiPriority w:val="9"/>
    <w:qFormat/>
    <w:rPr>
      <w:rFonts w:ascii="Arial" w:hAnsi="Arial" w:eastAsia="Arial" w:cs="Arial"/>
      <w:i/>
      <w:iCs/>
      <w:sz w:val="21"/>
      <w:szCs w:val="21"/>
    </w:rPr>
  </w:style>
  <w:style w:type="paragraph" w:styleId="810">
    <w:name w:val="List Paragraph"/>
    <w:basedOn w:val="730"/>
    <w:uiPriority w:val="34"/>
    <w:qFormat/>
    <w:pPr>
      <w:contextualSpacing/>
      <w:ind w:left="720"/>
    </w:pPr>
  </w:style>
  <w:style w:type="paragraph" w:styleId="811">
    <w:name w:val="No Spacing"/>
    <w:uiPriority w:val="99"/>
    <w:qFormat/>
    <w:pPr>
      <w:jc w:val="both"/>
      <w:widowControl w:val="off"/>
    </w:pPr>
    <w:rPr>
      <w:rFonts w:hint="default" w:ascii="Times New Roman" w:hAnsi="Times New Roman" w:eastAsia="宋体" w:cs="Times New Roman"/>
      <w:sz w:val="21"/>
      <w:szCs w:val="21"/>
    </w:rPr>
  </w:style>
  <w:style w:type="character" w:styleId="812" w:customStyle="1">
    <w:name w:val="标题 Char"/>
    <w:link w:val="777"/>
    <w:uiPriority w:val="10"/>
    <w:qFormat/>
    <w:rPr>
      <w:sz w:val="48"/>
      <w:szCs w:val="48"/>
    </w:rPr>
  </w:style>
  <w:style w:type="character" w:styleId="813" w:customStyle="1">
    <w:name w:val="副标题 Char"/>
    <w:link w:val="766"/>
    <w:uiPriority w:val="11"/>
    <w:qFormat/>
    <w:rPr>
      <w:sz w:val="24"/>
      <w:szCs w:val="24"/>
    </w:rPr>
  </w:style>
  <w:style w:type="paragraph" w:styleId="814">
    <w:name w:val="Quote"/>
    <w:basedOn w:val="730"/>
    <w:next w:val="730"/>
    <w:link w:val="815"/>
    <w:uiPriority w:val="29"/>
    <w:qFormat/>
    <w:pPr>
      <w:ind w:left="720" w:right="720"/>
    </w:pPr>
    <w:rPr>
      <w:i/>
    </w:rPr>
  </w:style>
  <w:style w:type="character" w:styleId="815" w:customStyle="1">
    <w:name w:val="引用 Char"/>
    <w:link w:val="814"/>
    <w:uiPriority w:val="29"/>
    <w:qFormat/>
    <w:rPr>
      <w:i/>
    </w:rPr>
  </w:style>
  <w:style w:type="paragraph" w:styleId="816">
    <w:name w:val="Intense Quote"/>
    <w:basedOn w:val="730"/>
    <w:next w:val="730"/>
    <w:link w:val="8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明显引用 Char"/>
    <w:link w:val="816"/>
    <w:uiPriority w:val="30"/>
    <w:qFormat/>
    <w:rPr>
      <w:i/>
    </w:rPr>
  </w:style>
  <w:style w:type="character" w:styleId="818" w:customStyle="1">
    <w:name w:val="Header Char"/>
    <w:uiPriority w:val="99"/>
    <w:qFormat/>
  </w:style>
  <w:style w:type="character" w:styleId="819" w:customStyle="1">
    <w:name w:val="Footer Char"/>
    <w:uiPriority w:val="99"/>
    <w:qFormat/>
  </w:style>
  <w:style w:type="character" w:styleId="820" w:customStyle="1">
    <w:name w:val="Caption Char"/>
    <w:uiPriority w:val="99"/>
    <w:qFormat/>
  </w:style>
  <w:style w:type="table" w:styleId="82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6" w:customStyle="1">
    <w:name w:val="脚注文本 Char"/>
    <w:link w:val="768"/>
    <w:uiPriority w:val="99"/>
    <w:qFormat/>
    <w:rPr>
      <w:sz w:val="18"/>
    </w:rPr>
  </w:style>
  <w:style w:type="character" w:styleId="947" w:customStyle="1">
    <w:name w:val="尾注文本 Char"/>
    <w:link w:val="760"/>
    <w:uiPriority w:val="99"/>
    <w:qFormat/>
    <w:rPr>
      <w:sz w:val="20"/>
    </w:rPr>
  </w:style>
  <w:style w:type="paragraph" w:styleId="948" w:customStyle="1">
    <w:name w:val="TOC 标题1"/>
    <w:uiPriority w:val="39"/>
    <w:unhideWhenUsed/>
    <w:qFormat/>
    <w:rPr>
      <w:rFonts w:hint="default" w:ascii="Times New Roman" w:hAnsi="Times New Roman" w:eastAsia="宋体" w:cs="Times New Roman"/>
    </w:rPr>
  </w:style>
  <w:style w:type="character" w:styleId="949" w:customStyle="1">
    <w:name w:val="标题 1 Char"/>
    <w:link w:val="731"/>
    <w:uiPriority w:val="0"/>
    <w:qFormat/>
    <w:rPr>
      <w:rFonts w:ascii="楷体_GB2312" w:hAnsi="Times New Roman" w:eastAsia="楷体_GB2312" w:cs="Times New Roman"/>
      <w:sz w:val="28"/>
      <w:szCs w:val="28"/>
    </w:rPr>
  </w:style>
  <w:style w:type="character" w:styleId="950" w:customStyle="1">
    <w:name w:val="标题 2 Char"/>
    <w:link w:val="732"/>
    <w:uiPriority w:val="0"/>
    <w:qFormat/>
    <w:rPr>
      <w:rFonts w:ascii="Arial" w:hAnsi="Arial" w:eastAsia="幼圆" w:cs="Arial"/>
      <w:b/>
      <w:bCs/>
      <w:sz w:val="44"/>
      <w:szCs w:val="44"/>
    </w:rPr>
  </w:style>
  <w:style w:type="character" w:styleId="951" w:customStyle="1">
    <w:name w:val="正文缩进 Char"/>
    <w:link w:val="745"/>
    <w:uiPriority w:val="0"/>
    <w:qFormat/>
    <w:rPr>
      <w:szCs w:val="21"/>
    </w:rPr>
  </w:style>
  <w:style w:type="character" w:styleId="952" w:customStyle="1">
    <w:name w:val="标题 3 Char"/>
    <w:link w:val="733"/>
    <w:uiPriority w:val="0"/>
    <w:qFormat/>
    <w:rPr>
      <w:rFonts w:ascii="Times New Roman" w:hAnsi="Times New Roman" w:eastAsia="宋体" w:cs="Times New Roman"/>
      <w:b/>
      <w:bCs/>
      <w:sz w:val="32"/>
      <w:szCs w:val="32"/>
    </w:rPr>
  </w:style>
  <w:style w:type="character" w:styleId="953" w:customStyle="1">
    <w:name w:val="标题 4 Char"/>
    <w:link w:val="734"/>
    <w:uiPriority w:val="0"/>
    <w:qFormat/>
    <w:rPr>
      <w:rFonts w:ascii="Arial" w:hAnsi="Arial" w:eastAsia="黑体" w:cs="Arial"/>
      <w:b/>
      <w:bCs/>
      <w:sz w:val="28"/>
      <w:szCs w:val="28"/>
    </w:rPr>
  </w:style>
  <w:style w:type="character" w:styleId="954" w:customStyle="1">
    <w:name w:val="标题 5 Char"/>
    <w:link w:val="735"/>
    <w:uiPriority w:val="0"/>
    <w:qFormat/>
    <w:rPr>
      <w:rFonts w:ascii="宋体" w:hAnsi="Times New Roman" w:eastAsia="宋体" w:cs="Times New Roman"/>
      <w:color w:val="000000"/>
      <w:sz w:val="28"/>
      <w:szCs w:val="28"/>
    </w:rPr>
  </w:style>
  <w:style w:type="character" w:styleId="955" w:customStyle="1">
    <w:name w:val="标题 6 Char"/>
    <w:link w:val="736"/>
    <w:uiPriority w:val="0"/>
    <w:qFormat/>
    <w:rPr>
      <w:rFonts w:ascii="Arial" w:hAnsi="Arial" w:eastAsia="黑体" w:cs="Times New Roman"/>
      <w:b/>
      <w:bCs/>
      <w:sz w:val="24"/>
      <w:szCs w:val="24"/>
    </w:rPr>
  </w:style>
  <w:style w:type="character" w:styleId="956" w:customStyle="1">
    <w:name w:val="标题 7 Char"/>
    <w:link w:val="737"/>
    <w:uiPriority w:val="0"/>
    <w:qFormat/>
    <w:rPr>
      <w:rFonts w:ascii="Times New Roman" w:hAnsi="Times New Roman" w:eastAsia="宋体" w:cs="Times New Roman"/>
      <w:b/>
      <w:bCs/>
      <w:sz w:val="24"/>
      <w:szCs w:val="24"/>
    </w:rPr>
  </w:style>
  <w:style w:type="character" w:styleId="957" w:customStyle="1">
    <w:name w:val="标题 8 Char"/>
    <w:link w:val="738"/>
    <w:uiPriority w:val="0"/>
    <w:qFormat/>
    <w:rPr>
      <w:rFonts w:ascii="Arial" w:hAnsi="Arial" w:eastAsia="黑体" w:cs="Times New Roman"/>
      <w:sz w:val="24"/>
      <w:szCs w:val="24"/>
    </w:rPr>
  </w:style>
  <w:style w:type="character" w:styleId="958" w:customStyle="1">
    <w:name w:val="标题 9 Char"/>
    <w:link w:val="739"/>
    <w:uiPriority w:val="0"/>
    <w:qFormat/>
    <w:rPr>
      <w:rFonts w:ascii="Arial" w:hAnsi="Arial" w:eastAsia="黑体" w:cs="Times New Roman"/>
      <w:szCs w:val="21"/>
    </w:rPr>
  </w:style>
  <w:style w:type="paragraph" w:styleId="959" w:customStyle="1">
    <w:name w:val="目录 71"/>
    <w:basedOn w:val="730"/>
    <w:next w:val="730"/>
    <w:uiPriority w:val="0"/>
    <w:semiHidden/>
    <w:qFormat/>
    <w:pPr>
      <w:ind w:left="1260"/>
      <w:jc w:val="left"/>
    </w:pPr>
    <w:rPr>
      <w:szCs w:val="21"/>
    </w:rPr>
  </w:style>
  <w:style w:type="character" w:styleId="960" w:customStyle="1">
    <w:name w:val="文档结构图 Char"/>
    <w:link w:val="749"/>
    <w:uiPriority w:val="0"/>
    <w:semiHidden/>
    <w:qFormat/>
    <w:rPr>
      <w:rFonts w:ascii="Times New Roman" w:hAnsi="Times New Roman" w:eastAsia="宋体" w:cs="Times New Roman"/>
      <w:szCs w:val="21"/>
      <w:shd w:val="clear" w:color="auto" w:fill="000080"/>
    </w:rPr>
  </w:style>
  <w:style w:type="character" w:styleId="961" w:customStyle="1">
    <w:name w:val="批注文字 Char"/>
    <w:basedOn w:val="740"/>
    <w:link w:val="750"/>
    <w:uiPriority w:val="99"/>
    <w:semiHidden/>
    <w:qFormat/>
  </w:style>
  <w:style w:type="character" w:styleId="962" w:customStyle="1">
    <w:name w:val="正文文本 3 Char"/>
    <w:link w:val="751"/>
    <w:uiPriority w:val="0"/>
    <w:qFormat/>
    <w:rPr>
      <w:rFonts w:ascii="仿宋_GB2312" w:hAnsi="Arial" w:eastAsia="仿宋_GB2312" w:cs="Times New Roman"/>
      <w:sz w:val="32"/>
      <w:szCs w:val="32"/>
    </w:rPr>
  </w:style>
  <w:style w:type="character" w:styleId="963" w:customStyle="1">
    <w:name w:val="正文文本 Char"/>
    <w:link w:val="752"/>
    <w:uiPriority w:val="0"/>
    <w:qFormat/>
    <w:rPr>
      <w:rFonts w:ascii="楷体_GB2312" w:hAnsi="Arial" w:eastAsia="楷体_GB2312" w:cs="Times New Roman"/>
      <w:sz w:val="28"/>
      <w:szCs w:val="28"/>
    </w:rPr>
  </w:style>
  <w:style w:type="character" w:styleId="964" w:customStyle="1">
    <w:name w:val="正文文本缩进 Char"/>
    <w:basedOn w:val="740"/>
    <w:link w:val="743"/>
    <w:uiPriority w:val="99"/>
    <w:semiHidden/>
    <w:qFormat/>
  </w:style>
  <w:style w:type="character" w:styleId="965" w:customStyle="1">
    <w:name w:val="正文首行缩进 2 Char"/>
    <w:link w:val="786"/>
    <w:uiPriority w:val="0"/>
    <w:qFormat/>
    <w:rPr>
      <w:rFonts w:ascii="宋体" w:hAnsi="宋体" w:eastAsia="宋体" w:cs="Times New Roman"/>
      <w:szCs w:val="20"/>
    </w:rPr>
  </w:style>
  <w:style w:type="paragraph" w:styleId="966" w:customStyle="1">
    <w:name w:val="目录 51"/>
    <w:basedOn w:val="730"/>
    <w:next w:val="730"/>
    <w:uiPriority w:val="0"/>
    <w:semiHidden/>
    <w:qFormat/>
    <w:pPr>
      <w:ind w:left="840"/>
      <w:jc w:val="left"/>
    </w:pPr>
    <w:rPr>
      <w:szCs w:val="21"/>
    </w:rPr>
  </w:style>
  <w:style w:type="paragraph" w:styleId="967" w:customStyle="1">
    <w:name w:val="目录 31"/>
    <w:basedOn w:val="730"/>
    <w:next w:val="730"/>
    <w:uiPriority w:val="0"/>
    <w:semiHidden/>
    <w:qFormat/>
    <w:pPr>
      <w:ind w:left="420"/>
      <w:jc w:val="left"/>
    </w:pPr>
    <w:rPr>
      <w:i/>
      <w:iCs/>
      <w:szCs w:val="24"/>
    </w:rPr>
  </w:style>
  <w:style w:type="character" w:styleId="968" w:customStyle="1">
    <w:name w:val="纯文本 Char"/>
    <w:link w:val="756"/>
    <w:uiPriority w:val="0"/>
    <w:qFormat/>
    <w:rPr>
      <w:rFonts w:ascii="宋体" w:hAnsi="Courier New" w:eastAsia="宋体" w:cs="Courier New"/>
      <w:szCs w:val="21"/>
    </w:rPr>
  </w:style>
  <w:style w:type="paragraph" w:styleId="969" w:customStyle="1">
    <w:name w:val="目录 81"/>
    <w:basedOn w:val="730"/>
    <w:next w:val="730"/>
    <w:uiPriority w:val="0"/>
    <w:semiHidden/>
    <w:qFormat/>
    <w:pPr>
      <w:ind w:left="1470"/>
      <w:jc w:val="left"/>
    </w:pPr>
    <w:rPr>
      <w:szCs w:val="21"/>
    </w:rPr>
  </w:style>
  <w:style w:type="character" w:styleId="970" w:customStyle="1">
    <w:name w:val="日期 Char"/>
    <w:link w:val="758"/>
    <w:uiPriority w:val="0"/>
    <w:qFormat/>
    <w:rPr>
      <w:rFonts w:ascii="Times New Roman" w:hAnsi="Times New Roman" w:eastAsia="宋体" w:cs="Times New Roman"/>
      <w:sz w:val="24"/>
      <w:szCs w:val="24"/>
    </w:rPr>
  </w:style>
  <w:style w:type="character" w:styleId="971" w:customStyle="1">
    <w:name w:val="正文文本缩进 2 Char"/>
    <w:link w:val="759"/>
    <w:uiPriority w:val="0"/>
    <w:qFormat/>
    <w:rPr>
      <w:rFonts w:ascii="Arial" w:hAnsi="Arial" w:eastAsia="仿宋_GB2312" w:cs="Arial"/>
      <w:sz w:val="32"/>
      <w:szCs w:val="32"/>
    </w:rPr>
  </w:style>
  <w:style w:type="character" w:styleId="972" w:customStyle="1">
    <w:name w:val="批注框文本 Char"/>
    <w:link w:val="761"/>
    <w:uiPriority w:val="0"/>
    <w:semiHidden/>
    <w:qFormat/>
    <w:rPr>
      <w:rFonts w:ascii="Times New Roman" w:hAnsi="Times New Roman" w:eastAsia="宋体" w:cs="Times New Roman"/>
      <w:sz w:val="18"/>
      <w:szCs w:val="18"/>
    </w:rPr>
  </w:style>
  <w:style w:type="character" w:styleId="973" w:customStyle="1">
    <w:name w:val="页脚 Char"/>
    <w:link w:val="762"/>
    <w:uiPriority w:val="0"/>
    <w:qFormat/>
    <w:rPr>
      <w:rFonts w:ascii="Times New Roman" w:hAnsi="Times New Roman" w:eastAsia="宋体" w:cs="Times New Roman"/>
      <w:sz w:val="18"/>
      <w:szCs w:val="18"/>
    </w:rPr>
  </w:style>
  <w:style w:type="character" w:styleId="974" w:customStyle="1">
    <w:name w:val="页眉 Char"/>
    <w:link w:val="763"/>
    <w:uiPriority w:val="0"/>
    <w:qFormat/>
    <w:rPr>
      <w:rFonts w:ascii="Times New Roman" w:hAnsi="Times New Roman" w:eastAsia="宋体" w:cs="Times New Roman"/>
      <w:sz w:val="18"/>
      <w:szCs w:val="18"/>
    </w:rPr>
  </w:style>
  <w:style w:type="paragraph" w:styleId="975"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976" w:customStyle="1">
    <w:name w:val="目录 41"/>
    <w:basedOn w:val="730"/>
    <w:next w:val="730"/>
    <w:uiPriority w:val="0"/>
    <w:semiHidden/>
    <w:qFormat/>
    <w:pPr>
      <w:ind w:left="630"/>
      <w:jc w:val="left"/>
    </w:pPr>
    <w:rPr>
      <w:szCs w:val="21"/>
    </w:rPr>
  </w:style>
  <w:style w:type="paragraph" w:styleId="977" w:customStyle="1">
    <w:name w:val="目录 61"/>
    <w:basedOn w:val="730"/>
    <w:next w:val="730"/>
    <w:uiPriority w:val="0"/>
    <w:semiHidden/>
    <w:qFormat/>
    <w:pPr>
      <w:ind w:left="1050"/>
      <w:jc w:val="left"/>
    </w:pPr>
    <w:rPr>
      <w:szCs w:val="21"/>
    </w:rPr>
  </w:style>
  <w:style w:type="character" w:styleId="978" w:customStyle="1">
    <w:name w:val="正文文本缩进 3 Char"/>
    <w:link w:val="770"/>
    <w:uiPriority w:val="0"/>
    <w:qFormat/>
    <w:rPr>
      <w:rFonts w:ascii="Arial" w:hAnsi="Arial" w:eastAsia="仿宋_GB2312" w:cs="Arial"/>
      <w:color w:val="ffff00"/>
      <w:sz w:val="32"/>
      <w:szCs w:val="32"/>
    </w:rPr>
  </w:style>
  <w:style w:type="paragraph" w:styleId="979" w:customStyle="1">
    <w:name w:val="目录 21"/>
    <w:basedOn w:val="730"/>
    <w:next w:val="730"/>
    <w:uiPriority w:val="0"/>
    <w:semiHidden/>
    <w:qFormat/>
    <w:pPr>
      <w:ind w:left="210"/>
      <w:jc w:val="left"/>
    </w:pPr>
    <w:rPr>
      <w:smallCaps/>
      <w:szCs w:val="24"/>
    </w:rPr>
  </w:style>
  <w:style w:type="paragraph" w:styleId="980" w:customStyle="1">
    <w:name w:val="目录 91"/>
    <w:basedOn w:val="730"/>
    <w:next w:val="730"/>
    <w:uiPriority w:val="0"/>
    <w:semiHidden/>
    <w:qFormat/>
    <w:pPr>
      <w:ind w:left="1680"/>
      <w:jc w:val="left"/>
    </w:pPr>
    <w:rPr>
      <w:szCs w:val="21"/>
    </w:rPr>
  </w:style>
  <w:style w:type="character" w:styleId="981" w:customStyle="1">
    <w:name w:val="正文文本 2 Char"/>
    <w:link w:val="774"/>
    <w:uiPriority w:val="0"/>
    <w:qFormat/>
    <w:rPr>
      <w:rFonts w:ascii="楷体_GB2312" w:hAnsi="Times New Roman" w:eastAsia="楷体_GB2312" w:cs="Times New Roman"/>
      <w:sz w:val="28"/>
      <w:szCs w:val="28"/>
    </w:rPr>
  </w:style>
  <w:style w:type="character" w:styleId="982" w:customStyle="1">
    <w:name w:val="批注主题 Char"/>
    <w:link w:val="778"/>
    <w:uiPriority w:val="0"/>
    <w:semiHidden/>
    <w:qFormat/>
    <w:rPr>
      <w:rFonts w:ascii="Times New Roman" w:hAnsi="Times New Roman" w:eastAsia="宋体" w:cs="Times New Roman"/>
      <w:b/>
      <w:bCs/>
      <w:szCs w:val="21"/>
    </w:rPr>
  </w:style>
  <w:style w:type="paragraph" w:styleId="983" w:customStyle="1">
    <w:name w:val="正文首行缩进2"/>
    <w:basedOn w:val="730"/>
    <w:link w:val="984"/>
    <w:uiPriority w:val="0"/>
    <w:qFormat/>
    <w:pPr>
      <w:ind w:firstLine="200"/>
      <w:spacing w:line="360" w:lineRule="auto"/>
    </w:pPr>
    <w:rPr>
      <w:rFonts w:ascii="仿宋_GB2312" w:eastAsia="仿宋_GB2312"/>
      <w:sz w:val="30"/>
      <w:szCs w:val="30"/>
    </w:rPr>
  </w:style>
  <w:style w:type="character" w:styleId="984" w:customStyle="1">
    <w:name w:val="正文首行缩进 Char"/>
    <w:link w:val="983"/>
    <w:uiPriority w:val="0"/>
    <w:qFormat/>
    <w:rPr>
      <w:rFonts w:ascii="仿宋_GB2312" w:hAnsi="Times New Roman" w:eastAsia="仿宋_GB2312" w:cs="Times New Roman"/>
      <w:sz w:val="30"/>
      <w:szCs w:val="30"/>
    </w:rPr>
  </w:style>
  <w:style w:type="character" w:styleId="985" w:customStyle="1">
    <w:name w:val="已访问的超链接1"/>
    <w:uiPriority w:val="0"/>
    <w:qFormat/>
    <w:rPr>
      <w:color w:val="800080"/>
      <w:u w:val="single"/>
    </w:rPr>
  </w:style>
  <w:style w:type="paragraph" w:styleId="986" w:customStyle="1">
    <w:name w:val="索引 41"/>
    <w:basedOn w:val="730"/>
    <w:next w:val="730"/>
    <w:uiPriority w:val="0"/>
    <w:semiHidden/>
    <w:qFormat/>
    <w:pPr>
      <w:ind w:left="1260"/>
    </w:pPr>
    <w:rPr>
      <w:rFonts w:ascii="Calibri" w:hAnsi="Calibri" w:eastAsia="Calibri" w:cs="宋体"/>
      <w:sz w:val="20"/>
      <w:lang w:val="zh-CN"/>
    </w:rPr>
  </w:style>
  <w:style w:type="paragraph" w:styleId="987" w:customStyle="1">
    <w:name w:val="列出段落1"/>
    <w:basedOn w:val="730"/>
    <w:link w:val="988"/>
    <w:uiPriority w:val="0"/>
    <w:qFormat/>
    <w:pPr>
      <w:contextualSpacing/>
      <w:ind w:left="720"/>
      <w:jc w:val="left"/>
      <w:widowControl/>
    </w:pPr>
    <w:rPr>
      <w:rFonts w:ascii="Calibri" w:hAnsi="Calibri"/>
      <w:sz w:val="24"/>
      <w:szCs w:val="24"/>
      <w:lang w:eastAsia="en-US" w:bidi="en-US"/>
    </w:rPr>
  </w:style>
  <w:style w:type="character" w:styleId="988" w:customStyle="1">
    <w:name w:val="列出段落 Char"/>
    <w:link w:val="987"/>
    <w:uiPriority w:val="0"/>
    <w:qFormat/>
    <w:rPr>
      <w:rFonts w:ascii="Calibri" w:hAnsi="Calibri"/>
      <w:sz w:val="24"/>
      <w:szCs w:val="24"/>
      <w:lang w:eastAsia="en-US" w:bidi="en-US"/>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730"/>
    <w:link w:val="990"/>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992" w:customStyle="1">
    <w:name w:val="Body Text(ch)"/>
    <w:basedOn w:val="730"/>
    <w:next w:val="752"/>
    <w:uiPriority w:val="0"/>
    <w:qFormat/>
    <w:pPr>
      <w:spacing w:after="120"/>
    </w:pPr>
    <w:rPr>
      <w:rFonts w:ascii="宋体" w:hAnsi="Arial"/>
      <w:bCs/>
      <w:iCs/>
      <w:szCs w:val="24"/>
    </w:rPr>
  </w:style>
  <w:style w:type="paragraph" w:styleId="993"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4"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5" w:customStyle="1">
    <w:name w:val="Char"/>
    <w:basedOn w:val="730"/>
    <w:uiPriority w:val="0"/>
    <w:qFormat/>
    <w:pPr>
      <w:ind w:firstLine="200"/>
      <w:tabs>
        <w:tab w:val="left" w:pos="360" w:leader="none"/>
      </w:tabs>
    </w:pPr>
    <w:rPr>
      <w:sz w:val="28"/>
      <w:szCs w:val="30"/>
    </w:rPr>
  </w:style>
  <w:style w:type="paragraph" w:styleId="996" w:customStyle="1">
    <w:name w:val="Char1"/>
    <w:basedOn w:val="749"/>
    <w:uiPriority w:val="0"/>
    <w:qFormat/>
    <w:rPr>
      <w:rFonts w:ascii="Tahoma" w:hAnsi="Tahoma"/>
      <w:sz w:val="24"/>
      <w:szCs w:val="24"/>
    </w:rPr>
  </w:style>
  <w:style w:type="paragraph" w:styleId="997"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98" w:customStyle="1">
    <w:name w:val="table_lines"/>
    <w:basedOn w:val="730"/>
    <w:uiPriority w:val="0"/>
    <w:qFormat/>
    <w:pPr>
      <w:jc w:val="left"/>
      <w:widowControl/>
    </w:pPr>
    <w:rPr>
      <w:sz w:val="20"/>
      <w:szCs w:val="20"/>
      <w:lang w:val="de-DE" w:eastAsia="de-DE"/>
    </w:rPr>
  </w:style>
  <w:style w:type="paragraph" w:styleId="99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1000"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01" w:customStyle="1">
    <w:name w:val="Char Char Char Char"/>
    <w:basedOn w:val="749"/>
    <w:uiPriority w:val="0"/>
    <w:qFormat/>
    <w:pPr>
      <w:spacing w:line="360" w:lineRule="auto"/>
    </w:pPr>
    <w:rPr>
      <w:rFonts w:ascii="Tahoma" w:hAnsi="Tahoma"/>
      <w:sz w:val="24"/>
      <w:szCs w:val="24"/>
    </w:rPr>
  </w:style>
  <w:style w:type="paragraph" w:styleId="1002" w:customStyle="1">
    <w:name w:val="列出段落2"/>
    <w:basedOn w:val="730"/>
    <w:uiPriority w:val="0"/>
    <w:qFormat/>
    <w:pPr>
      <w:contextualSpacing/>
      <w:ind w:left="720"/>
      <w:jc w:val="left"/>
      <w:widowControl/>
    </w:pPr>
    <w:rPr>
      <w:rFonts w:ascii="Calibri" w:hAnsi="Calibri"/>
      <w:sz w:val="24"/>
      <w:szCs w:val="24"/>
      <w:lang w:eastAsia="en-US" w:bidi="en-US"/>
    </w:rPr>
  </w:style>
  <w:style w:type="paragraph" w:styleId="1003" w:customStyle="1">
    <w:name w:val="4"/>
    <w:basedOn w:val="730"/>
    <w:next w:val="770"/>
    <w:uiPriority w:val="0"/>
    <w:qFormat/>
    <w:pPr>
      <w:ind w:firstLine="420"/>
      <w:spacing w:line="360" w:lineRule="auto"/>
    </w:pPr>
    <w:rPr>
      <w:color w:val="ff0000"/>
      <w:sz w:val="24"/>
      <w:szCs w:val="24"/>
    </w:rPr>
  </w:style>
  <w:style w:type="paragraph" w:styleId="1004"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05" w:customStyle="1">
    <w:name w:val="Char Char Char Char Char Char Char Char Char Char"/>
    <w:basedOn w:val="730"/>
    <w:uiPriority w:val="0"/>
    <w:qFormat/>
    <w:pPr>
      <w:spacing w:line="360" w:lineRule="auto"/>
    </w:pPr>
    <w:rPr>
      <w:sz w:val="24"/>
      <w:szCs w:val="20"/>
    </w:rPr>
  </w:style>
  <w:style w:type="paragraph" w:styleId="1006" w:customStyle="1">
    <w:name w:val="样式1"/>
    <w:basedOn w:val="730"/>
    <w:uiPriority w:val="0"/>
    <w:qFormat/>
    <w:pPr>
      <w:numPr>
        <w:ilvl w:val="0"/>
        <w:numId w:val="3"/>
      </w:numPr>
    </w:pPr>
    <w:rPr>
      <w:rFonts w:ascii="宋体" w:hAnsi="宋体"/>
      <w:szCs w:val="21"/>
    </w:rPr>
  </w:style>
  <w:style w:type="paragraph" w:styleId="1007"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08"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9"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0"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11"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3"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14"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5"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016"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17" w:customStyle="1">
    <w:name w:val="Char Char Char Char1"/>
    <w:basedOn w:val="749"/>
    <w:uiPriority w:val="0"/>
    <w:qFormat/>
    <w:pPr>
      <w:spacing w:line="360" w:lineRule="auto"/>
    </w:pPr>
    <w:rPr>
      <w:rFonts w:ascii="Tahoma" w:hAnsi="Tahoma"/>
      <w:sz w:val="24"/>
      <w:szCs w:val="24"/>
    </w:rPr>
  </w:style>
  <w:style w:type="paragraph" w:styleId="1018" w:customStyle="1">
    <w:name w:val="table_1stline"/>
    <w:basedOn w:val="730"/>
    <w:uiPriority w:val="0"/>
    <w:qFormat/>
    <w:pPr>
      <w:jc w:val="left"/>
      <w:spacing w:before="120"/>
      <w:widowControl/>
    </w:pPr>
    <w:rPr>
      <w:bCs/>
      <w:sz w:val="20"/>
      <w:szCs w:val="20"/>
      <w:lang w:val="de-DE" w:eastAsia="de-DE"/>
    </w:rPr>
  </w:style>
  <w:style w:type="paragraph" w:styleId="1019"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1" w:customStyle="1">
    <w:name w:val="修订1"/>
    <w:uiPriority w:val="99"/>
    <w:semiHidden/>
    <w:qFormat/>
    <w:rPr>
      <w:rFonts w:hint="default" w:ascii="Times New Roman" w:hAnsi="Times New Roman" w:eastAsia="宋体" w:cs="Times New Roman"/>
      <w:sz w:val="21"/>
      <w:szCs w:val="21"/>
    </w:rPr>
  </w:style>
  <w:style w:type="table" w:styleId="1022" w:customStyle="1">
    <w:name w:val="Table Normal"/>
    <w:uiPriority w:val="0"/>
    <w:qFormat/>
    <w:tblPr>
      <w:tblCellMar>
        <w:left w:w="0" w:type="dxa"/>
        <w:top w:w="0" w:type="dxa"/>
        <w:right w:w="0" w:type="dxa"/>
        <w:bottom w:w="0" w:type="dxa"/>
      </w:tblCellMar>
    </w:tblPr>
  </w:style>
  <w:style w:type="paragraph" w:styleId="1023" w:customStyle="1">
    <w:name w:val="正文文本12"/>
    <w:basedOn w:val="730"/>
    <w:uiPriority w:val="1"/>
    <w:qFormat/>
    <w:pPr>
      <w:ind w:left="120"/>
    </w:pPr>
    <w:rPr>
      <w:rFonts w:ascii="宋体" w:hAnsi="宋体" w:cs="宋体"/>
      <w:szCs w:val="21"/>
      <w:lang w:val="zh-CN" w:bidi="zh-CN"/>
    </w:rPr>
  </w:style>
  <w:style w:type="paragraph" w:styleId="1024" w:customStyle="1">
    <w:name w:val="正文文本 211"/>
    <w:basedOn w:val="730"/>
    <w:uiPriority w:val="99"/>
    <w:qFormat/>
    <w:pPr>
      <w:jc w:val="center"/>
    </w:pPr>
    <w:rPr>
      <w:b/>
      <w:bCs/>
      <w:sz w:val="20"/>
      <w:szCs w:val="20"/>
    </w:rPr>
  </w:style>
  <w:style w:type="paragraph" w:styleId="1025" w:customStyle="1">
    <w:name w:val="Table Paragraph"/>
    <w:basedOn w:val="730"/>
    <w:uiPriority w:val="1"/>
    <w:qFormat/>
    <w:pPr>
      <w:jc w:val="left"/>
    </w:pPr>
    <w:rPr>
      <w:rFonts w:ascii="宋体" w:hAnsi="宋体" w:cs="宋体"/>
      <w:sz w:val="22"/>
      <w:lang w:val="zh-CN" w:bidi="zh-CN"/>
    </w:rPr>
  </w:style>
  <w:style w:type="table" w:styleId="1026" w:customStyle="1">
    <w:name w:val="网格型1"/>
    <w:basedOn w:val="1027"/>
    <w:uiPriority w:val="0"/>
    <w:qFormat/>
    <w:pPr>
      <w:jc w:val="both"/>
      <w:widowControl w:val="off"/>
    </w:pPr>
    <w:tblPr>
      <w:tblCellMar>
        <w:left w:w="0" w:type="dxa"/>
        <w:top w:w="0" w:type="dxa"/>
        <w:right w:w="0" w:type="dxa"/>
        <w:bottom w:w="0" w:type="dxa"/>
      </w:tblCellMar>
    </w:tblPr>
  </w:style>
  <w:style w:type="table" w:styleId="1027" w:customStyle="1">
    <w:name w:val="普通表格1"/>
    <w:uiPriority w:val="99"/>
    <w:unhideWhenUsed/>
    <w:qFormat/>
    <w:tblPr>
      <w:tblCellMar>
        <w:left w:w="0" w:type="dxa"/>
        <w:top w:w="0" w:type="dxa"/>
        <w:right w:w="0" w:type="dxa"/>
        <w:bottom w:w="0" w:type="dxa"/>
      </w:tblCellMar>
    </w:tblPr>
  </w:style>
  <w:style w:type="paragraph" w:styleId="1028" w:customStyle="1">
    <w:name w:val="纯文本1"/>
    <w:basedOn w:val="730"/>
    <w:uiPriority w:val="0"/>
    <w:qFormat/>
    <w:rPr>
      <w:rFonts w:ascii="宋体" w:hAnsi="Courier New" w:cs="Courier New"/>
      <w:szCs w:val="21"/>
    </w:rPr>
  </w:style>
  <w:style w:type="paragraph" w:styleId="1029" w:customStyle="1">
    <w:name w:val="标题 41"/>
    <w:basedOn w:val="730"/>
    <w:next w:val="730"/>
    <w:uiPriority w:val="99"/>
    <w:qFormat/>
    <w:pPr>
      <w:keepLines/>
      <w:keepNext/>
      <w:spacing w:line="360" w:lineRule="exact"/>
      <w:outlineLvl w:val="3"/>
    </w:pPr>
    <w:rPr>
      <w:rFonts w:ascii="宋体" w:hAnsi="宋体"/>
      <w:b/>
      <w:szCs w:val="21"/>
    </w:rPr>
  </w:style>
  <w:style w:type="character" w:styleId="1030" w:customStyle="1">
    <w:name w:val="font01"/>
    <w:basedOn w:val="1031"/>
    <w:uiPriority w:val="0"/>
    <w:qFormat/>
    <w:rPr>
      <w:rFonts w:ascii="Times New Roman" w:hAnsi="Times New Roman" w:eastAsia="宋体" w:cs="Times New Roman"/>
      <w:sz w:val="21"/>
      <w:szCs w:val="22"/>
      <w:lang w:val="en-US" w:eastAsia="zh-CN" w:bidi="ar-SA"/>
    </w:rPr>
  </w:style>
  <w:style w:type="character" w:styleId="1031" w:customStyle="1">
    <w:name w:val="默认段落字体1"/>
    <w:link w:val="730"/>
    <w:uiPriority w:val="1"/>
    <w:unhideWhenUsed/>
    <w:qFormat/>
  </w:style>
  <w:style w:type="paragraph" w:styleId="1032" w:customStyle="1">
    <w:name w:val="Default"/>
    <w:uiPriority w:val="0"/>
    <w:qFormat/>
    <w:pPr>
      <w:jc w:val="both"/>
      <w:widowControl w:val="off"/>
    </w:pPr>
    <w:rPr>
      <w:rFonts w:hint="eastAsia" w:ascii="Arial Unicode MS" w:hAnsi="Arial Unicode MS" w:eastAsia="Arial Unicode MS" w:cs="Arial Unicode MS"/>
      <w:color w:val="000000"/>
      <w:sz w:val="24"/>
      <w:szCs w:val="24"/>
    </w:rPr>
  </w:style>
  <w:style w:type="character" w:styleId="1033" w:customStyle="1">
    <w:name w:val="font41"/>
    <w:basedOn w:val="1031"/>
    <w:link w:val="730"/>
    <w:uiPriority w:val="0"/>
    <w:qFormat/>
    <w:rPr>
      <w:rFonts w:hint="default" w:ascii="Times New Roman" w:hAnsi="Times New Roman" w:eastAsia="宋体" w:cs="Times New Roman"/>
      <w:sz w:val="21"/>
      <w:szCs w:val="22"/>
    </w:rPr>
  </w:style>
  <w:style w:type="character" w:styleId="1034" w:customStyle="1">
    <w:name w:val="font141"/>
    <w:basedOn w:val="1031"/>
    <w:link w:val="730"/>
    <w:uiPriority w:val="0"/>
    <w:qFormat/>
    <w:rPr>
      <w:rFonts w:hint="eastAsia" w:ascii="宋体" w:hAnsi="宋体" w:eastAsia="宋体" w:cs="宋体"/>
      <w:b/>
      <w:bCs/>
      <w:color w:val="000000"/>
      <w:sz w:val="20"/>
      <w:szCs w:val="20"/>
      <w:u w:val="none"/>
    </w:rPr>
  </w:style>
  <w:style w:type="character" w:styleId="1035" w:customStyle="1">
    <w:name w:val="font51"/>
    <w:basedOn w:val="1031"/>
    <w:link w:val="730"/>
    <w:uiPriority w:val="0"/>
    <w:qFormat/>
    <w:rPr>
      <w:rFonts w:hint="eastAsia" w:ascii="宋体" w:hAnsi="宋体" w:eastAsia="宋体" w:cs="宋体"/>
      <w:color w:val="000000"/>
      <w:sz w:val="20"/>
      <w:szCs w:val="20"/>
      <w:u w:val="none"/>
    </w:rPr>
  </w:style>
  <w:style w:type="paragraph" w:styleId="1036" w:customStyle="1">
    <w:name w:val="HTML 预设格式1"/>
    <w:basedOn w:val="730"/>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1037" w:customStyle="1">
    <w:name w:val="首行缩进"/>
    <w:basedOn w:val="730"/>
    <w:uiPriority w:val="0"/>
    <w:qFormat/>
    <w:pPr>
      <w:ind w:firstLine="480"/>
    </w:pPr>
    <w:rPr>
      <w:lang w:val="zh-CN"/>
    </w:rPr>
  </w:style>
  <w:style w:type="numbering" w:styleId="8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6</cp:revision>
  <dcterms:created xsi:type="dcterms:W3CDTF">2025-06-04T08:32:00Z</dcterms:created>
  <dcterms:modified xsi:type="dcterms:W3CDTF">2026-06-05T02:58:02Z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eyJoZGlkIjoiMzA3ZGNkMzFhMjE4ODMxMzBjOTMyNmUxZjc0NTE3MzgiLCJ1c2VySWQiOiI1NTM4NTc4NDYifQ==</vt:lpwstr>
  </property>
  <property fmtid="{D5CDD505-2E9C-101B-9397-08002B2CF9AE}" pid="3" name="KSOProductBuildVer">
    <vt:lpwstr>2052-12.1.0.25865</vt:lpwstr>
  </property>
  <property fmtid="{D5CDD505-2E9C-101B-9397-08002B2CF9AE}" pid="4" name="ICV">
    <vt:lpwstr>356A64E975C3484CAFEE26D5938D13F9_13</vt:lpwstr>
  </property>
</Properties>
</file>