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2"/>
        <w:jc w:val="center"/>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84"/>
          <w:highlight w:val="none"/>
        </w:rPr>
        <w:t xml:space="preserve">竞争性磋商文件</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 </w:t>
      </w:r>
      <w:r>
        <w:rPr>
          <w:color w:val="000000"/>
          <w:highlight w:val="none"/>
        </w:rPr>
      </w:r>
      <w:r/>
    </w:p>
    <w:p>
      <w:pPr>
        <w:pStyle w:val="642"/>
        <w:ind w:firstLine="1760"/>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 </w:t>
      </w:r>
      <w:r>
        <w:rPr>
          <w:rFonts w:ascii="仿宋" w:hAnsi="仿宋" w:eastAsia="仿宋" w:cs="仿宋"/>
          <w:color w:val="000000"/>
          <w:sz w:val="44"/>
          <w:highlight w:val="none"/>
        </w:rPr>
      </w:r>
      <w:r/>
    </w:p>
    <w:p>
      <w:pPr>
        <w:pStyle w:val="642"/>
        <w:ind w:firstLine="1760"/>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r>
      <w:r/>
    </w:p>
    <w:p>
      <w:pPr>
        <w:pStyle w:val="642"/>
        <w:ind w:firstLine="1760"/>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r>
      <w:r/>
    </w:p>
    <w:p>
      <w:pPr>
        <w:pStyle w:val="642"/>
        <w:ind w:firstLine="1760"/>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r>
      <w:r/>
    </w:p>
    <w:p>
      <w:pPr>
        <w:pStyle w:val="642"/>
        <w:ind w:firstLine="1760"/>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 </w:t>
      </w:r>
      <w:r>
        <w:rPr>
          <w:color w:val="000000"/>
          <w:highlight w:val="none"/>
        </w:rPr>
      </w:r>
      <w:r/>
    </w:p>
    <w:p>
      <w:pPr>
        <w:pStyle w:val="642"/>
        <w:ind w:firstLine="1760"/>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 </w:t>
      </w:r>
      <w:r>
        <w:rPr>
          <w:color w:val="000000"/>
          <w:highlight w:val="none"/>
        </w:rPr>
      </w:r>
      <w:r/>
    </w:p>
    <w:p>
      <w:pPr>
        <w:pStyle w:val="642"/>
        <w:spacing w:line="113" w:lineRule="atLeast"/>
        <w:rPr>
          <w:rFonts w:eastAsia="仿宋"/>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项目编号：</w:t>
      </w:r>
      <w:r>
        <w:rPr>
          <w:rFonts w:ascii="仿宋" w:hAnsi="仿宋" w:eastAsia="仿宋" w:cs="仿宋"/>
          <w:color w:val="000000"/>
          <w:sz w:val="44"/>
          <w:szCs w:val="24"/>
          <w:highlight w:val="none"/>
          <w:lang w:eastAsia="zh-CN"/>
        </w:rPr>
        <w:t xml:space="preserve">JSZC-320102-BZDL-C2026-0001</w:t>
      </w:r>
      <w:r>
        <w:rPr>
          <w:rFonts w:eastAsia="仿宋"/>
          <w:color w:val="000000"/>
          <w:highlight w:val="none"/>
        </w:rPr>
      </w:r>
      <w:r/>
    </w:p>
    <w:p>
      <w:pPr>
        <w:pStyle w:val="642"/>
        <w:ind w:left="2200" w:hanging="2200"/>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项目名称：</w:t>
      </w:r>
      <w:r>
        <w:rPr>
          <w:rFonts w:hint="eastAsia" w:ascii="仿宋" w:hAnsi="仿宋" w:eastAsia="仿宋" w:cs="仿宋"/>
          <w:color w:val="000000"/>
          <w:sz w:val="44"/>
          <w:highlight w:val="none"/>
        </w:rPr>
        <w:t xml:space="preserve">玄武区新街口街道购买养老上门照护服务项目</w:t>
      </w:r>
      <w:r>
        <w:rPr>
          <w:rFonts w:ascii="仿宋" w:hAnsi="仿宋" w:eastAsia="仿宋" w:cs="仿宋"/>
          <w:color w:val="000000"/>
          <w:sz w:val="44"/>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  </w:t>
      </w:r>
      <w:r>
        <w:rPr>
          <w:color w:val="000000"/>
          <w:highlight w:val="none"/>
        </w:rPr>
      </w:r>
      <w:r/>
    </w:p>
    <w:p>
      <w:pPr>
        <w:pStyle w:val="642"/>
        <w:jc w:val="center"/>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r>
      <w:r/>
    </w:p>
    <w:p>
      <w:pPr>
        <w:pStyle w:val="642"/>
        <w:jc w:val="center"/>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r>
      <w:r/>
    </w:p>
    <w:p>
      <w:pPr>
        <w:pStyle w:val="642"/>
        <w:jc w:val="center"/>
        <w:rPr>
          <w:rFonts w:ascii="仿宋" w:hAnsi="仿宋" w:eastAsia="仿宋" w:cs="仿宋"/>
          <w:color w:val="000000"/>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r>
      <w:r/>
    </w:p>
    <w:p>
      <w:pPr>
        <w:pStyle w:val="642"/>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44"/>
          <w:highlight w:val="none"/>
        </w:rPr>
        <w:t xml:space="preserve">江苏博智工程咨询有限公司</w:t>
      </w:r>
      <w:r>
        <w:rPr>
          <w:color w:val="000000"/>
          <w:highlight w:val="none"/>
        </w:rPr>
      </w:r>
      <w:r/>
    </w:p>
    <w:p>
      <w:pPr>
        <w:pStyle w:val="642"/>
        <w:jc w:val="center"/>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二〇二</w:t>
      </w:r>
      <w:r>
        <w:rPr>
          <w:rFonts w:hint="eastAsia" w:ascii="仿宋" w:hAnsi="仿宋" w:eastAsia="仿宋" w:cs="仿宋"/>
          <w:color w:val="000000"/>
          <w:sz w:val="44"/>
          <w:highlight w:val="none"/>
          <w:lang w:val="en-US" w:eastAsia="zh-CN"/>
        </w:rPr>
        <w:t xml:space="preserve">六</w:t>
      </w:r>
      <w:r>
        <w:rPr>
          <w:rFonts w:ascii="仿宋" w:hAnsi="仿宋" w:eastAsia="仿宋" w:cs="仿宋"/>
          <w:color w:val="000000"/>
          <w:sz w:val="44"/>
          <w:highlight w:val="none"/>
        </w:rPr>
        <w:t xml:space="preserve">年</w:t>
      </w:r>
      <w:r>
        <w:rPr>
          <w:rFonts w:hint="eastAsia" w:ascii="仿宋" w:hAnsi="仿宋" w:eastAsia="仿宋" w:cs="仿宋"/>
          <w:color w:val="000000"/>
          <w:sz w:val="44"/>
          <w:highlight w:val="none"/>
          <w:lang w:val="en-US" w:eastAsia="zh-CN"/>
        </w:rPr>
        <w:t xml:space="preserve">一</w:t>
      </w:r>
      <w:r>
        <w:rPr>
          <w:rFonts w:ascii="仿宋" w:hAnsi="仿宋" w:eastAsia="仿宋" w:cs="仿宋"/>
          <w:color w:val="000000"/>
          <w:sz w:val="44"/>
          <w:highlight w:val="none"/>
        </w:rPr>
        <w:t xml:space="preserve">月</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 </w:t>
      </w:r>
      <w:r>
        <w:rPr>
          <w:color w:val="00000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rFonts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r>
      <w:r/>
    </w:p>
    <w:p>
      <w:pPr>
        <w:pStyle w:val="642"/>
        <w:ind w:firstLine="301"/>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highlight w:val="none"/>
        </w:rPr>
        <w:t xml:space="preserve">目录</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w:instrText>
      </w:r>
      <w:r>
        <w:rPr>
          <w:color w:val="000000"/>
          <w:highlight w:val="none"/>
        </w:rPr>
        <w:instrText xml:space="preserve">z.gov.cn/jszc/onlyoffice/7.2.1-34/web-apps/apps/documenteditor/main/index_loader.html?_dc=7.2.1-34&amp;lang=zh&amp;customer=%20&amp;logo=%20&amp;headerlogo=%2Ffavicon.ico&amp;frameEditorId=iframePage&amp;compact=true&amp;parentOrigin=http://jszfcg.jscz.gov.cn" \l "_Toc29217" \o "http</w:instrText>
      </w:r>
      <w:r>
        <w:rPr>
          <w:color w:val="000000"/>
          <w:highlight w:val="none"/>
        </w:rPr>
        <w:instrText xml:space="preserve">://jszfcg.jscz.gov.cn/jszc/onlyoffice/7.2.1-34/web-apps/apps/documenteditor/main/index_loader.html?_dc=7.2.1-34&amp;lang=zh&amp;customer=%20&amp;logo=%20&amp;headerlogo=%2Ffavicon.ico&amp;frameEditorId=iframePage&amp;compact=true&amp;parentOrigin=http://jszfcg.jscz.gov.cn#_Toc29217" </w:instrText>
      </w:r>
      <w:r>
        <w:rPr>
          <w:color w:val="000000"/>
          <w:highlight w:val="none"/>
        </w:rPr>
        <w:fldChar w:fldCharType="separate"/>
      </w:r>
      <w:r>
        <w:rPr>
          <w:rStyle w:val="676"/>
          <w:rFonts w:ascii="仿宋" w:hAnsi="仿宋" w:eastAsia="仿宋" w:cs="仿宋"/>
          <w:color w:val="000000"/>
          <w:highlight w:val="none"/>
        </w:rPr>
        <w:t xml:space="preserve">第一章、磋商邀请</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w:instrText>
      </w:r>
      <w:r>
        <w:rPr>
          <w:color w:val="000000"/>
          <w:highlight w:val="none"/>
        </w:rPr>
        <w:instrText xml:space="preserve">scz.gov.cn/jszc/onlyoffice/7.2.1-34/web-apps/apps/documenteditor/main/index_loader.html?_dc=7.2.1-34&amp;lang=zh&amp;customer=%20&amp;logo=%20&amp;headerlogo=%2Ffavicon.ico&amp;frameEditorId=iframePage&amp;compact=true&amp;parentOrigin=http://jszfcg.jscz.gov.cn" \l "_Toc4491" \o "htt</w:instrText>
      </w:r>
      <w:r>
        <w:rPr>
          <w:color w:val="000000"/>
          <w:highlight w:val="none"/>
        </w:rPr>
        <w:instrText xml:space="preserve">p://jszfcg.jscz.gov.cn/jszc/onlyoffice/7.2.1-34/web-apps/apps/documenteditor/main/index_loader.html?_dc=7.2.1-34&amp;lang=zh&amp;customer=%20&amp;logo=%20&amp;headerlogo=%2Ffavicon.ico&amp;frameEditorId=iframePage&amp;compact=true&amp;parentOrigin=http://jszfcg.jscz.gov.cn#_Toc4491" </w:instrText>
      </w:r>
      <w:r>
        <w:rPr>
          <w:color w:val="000000"/>
          <w:highlight w:val="none"/>
        </w:rPr>
        <w:fldChar w:fldCharType="separate"/>
      </w:r>
      <w:r>
        <w:rPr>
          <w:rStyle w:val="676"/>
          <w:rFonts w:ascii="仿宋" w:hAnsi="仿宋" w:eastAsia="仿宋" w:cs="仿宋"/>
          <w:color w:val="000000"/>
          <w:highlight w:val="none"/>
        </w:rPr>
        <w:t xml:space="preserve">第二章、竞争性磋商须知</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w:instrText>
      </w:r>
      <w:r>
        <w:rPr>
          <w:color w:val="000000"/>
          <w:highlight w:val="none"/>
        </w:rPr>
        <w:instrText xml:space="preserve">scz.gov.cn/jszc/onlyoffice/7.2.1-34/web-apps/apps/documenteditor/main/index_loader.html?_dc=7.2.1-34&amp;lang=zh&amp;customer=%20&amp;logo=%20&amp;headerlogo=%2Ffavicon.ico&amp;frameEditorId=iframePage&amp;compact=true&amp;parentOrigin=http://jszfcg.jscz.gov.cn" \l "_Toc3268" \o "htt</w:instrText>
      </w:r>
      <w:r>
        <w:rPr>
          <w:color w:val="000000"/>
          <w:highlight w:val="none"/>
        </w:rPr>
        <w:instrText xml:space="preserve">p://jszfcg.jscz.gov.cn/jszc/onlyoffice/7.2.1-34/web-apps/apps/documenteditor/main/index_loader.html?_dc=7.2.1-34&amp;lang=zh&amp;customer=%20&amp;logo=%20&amp;headerlogo=%2Ffavicon.ico&amp;frameEditorId=iframePage&amp;compact=true&amp;parentOrigin=http://jszfcg.jscz.gov.cn#_Toc3268" </w:instrText>
      </w:r>
      <w:r>
        <w:rPr>
          <w:color w:val="000000"/>
          <w:highlight w:val="none"/>
        </w:rPr>
        <w:fldChar w:fldCharType="separate"/>
      </w:r>
      <w:r>
        <w:rPr>
          <w:rStyle w:val="676"/>
          <w:rFonts w:ascii="仿宋" w:hAnsi="仿宋" w:eastAsia="仿宋" w:cs="仿宋"/>
          <w:color w:val="000000"/>
          <w:highlight w:val="none"/>
        </w:rPr>
        <w:t xml:space="preserve">第三章、磋商项目需求</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w:instrText>
      </w:r>
      <w:r>
        <w:rPr>
          <w:color w:val="000000"/>
          <w:highlight w:val="none"/>
        </w:rPr>
        <w:instrText xml:space="preserve">z.gov.cn/jszc/onlyoffice/7.2.1-34/web-apps/apps/documenteditor/main/index_loader.html?_dc=7.2.1-34&amp;lang=zh&amp;customer=%20&amp;logo=%20&amp;headerlogo=%2Ffavicon.ico&amp;frameEditorId=iframePage&amp;compact=true&amp;parentOrigin=http://jszfcg.jscz.gov.cn" \l "_Toc22134" \o "http</w:instrText>
      </w:r>
      <w:r>
        <w:rPr>
          <w:color w:val="000000"/>
          <w:highlight w:val="none"/>
        </w:rPr>
        <w:instrText xml:space="preserve">://jszfcg.jscz.gov.cn/jszc/onlyoffice/7.2.1-34/web-apps/apps/documenteditor/main/index_loader.html?_dc=7.2.1-34&amp;lang=zh&amp;customer=%20&amp;logo=%20&amp;headerlogo=%2Ffavicon.ico&amp;frameEditorId=iframePage&amp;compact=true&amp;parentOrigin=http://jszfcg.jscz.gov.cn#_Toc22134" </w:instrText>
      </w:r>
      <w:r>
        <w:rPr>
          <w:color w:val="000000"/>
          <w:highlight w:val="none"/>
        </w:rPr>
        <w:fldChar w:fldCharType="separate"/>
      </w:r>
      <w:r>
        <w:rPr>
          <w:rStyle w:val="676"/>
          <w:rFonts w:ascii="仿宋" w:hAnsi="仿宋" w:eastAsia="仿宋" w:cs="仿宋"/>
          <w:color w:val="000000"/>
          <w:highlight w:val="none"/>
        </w:rPr>
        <w:t xml:space="preserve">第四章、评分标准</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w:instrText>
      </w:r>
      <w:r>
        <w:rPr>
          <w:color w:val="000000"/>
          <w:highlight w:val="none"/>
        </w:rPr>
        <w:instrText xml:space="preserve">scz.gov.cn/jszc/onlyoffice/7.2.1-34/web-apps/apps/documenteditor/main/index_loader.html?_dc=7.2.1-34&amp;lang=zh&amp;customer=%20&amp;logo=%20&amp;headerlogo=%2Ffavicon.ico&amp;frameEditorId=iframePage&amp;compact=true&amp;parentOrigin=http://jszfcg.jscz.gov.cn" \l "_Toc9532" \o "htt</w:instrText>
      </w:r>
      <w:r>
        <w:rPr>
          <w:color w:val="000000"/>
          <w:highlight w:val="none"/>
        </w:rPr>
        <w:instrText xml:space="preserve">p://jszfcg.jscz.gov.cn/jszc/onlyoffice/7.2.1-34/web-apps/apps/documenteditor/main/index_loader.html?_dc=7.2.1-34&amp;lang=zh&amp;customer=%20&amp;logo=%20&amp;headerlogo=%2Ffavicon.ico&amp;frameEditorId=iframePage&amp;compact=true&amp;parentOrigin=http://jszfcg.jscz.gov.cn#_Toc9532" </w:instrText>
      </w:r>
      <w:r>
        <w:rPr>
          <w:color w:val="000000"/>
          <w:highlight w:val="none"/>
        </w:rPr>
        <w:fldChar w:fldCharType="separate"/>
      </w:r>
      <w:r>
        <w:rPr>
          <w:rStyle w:val="676"/>
          <w:rFonts w:ascii="仿宋" w:hAnsi="仿宋" w:eastAsia="仿宋" w:cs="仿宋"/>
          <w:color w:val="000000"/>
          <w:highlight w:val="none"/>
        </w:rPr>
        <w:t xml:space="preserve">第五章、合同</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w:instrText>
      </w:r>
      <w:r>
        <w:rPr>
          <w:color w:val="000000"/>
          <w:highlight w:val="none"/>
        </w:rPr>
        <w:instrText xml:space="preserve">scz.gov.cn/jszc/onlyoffice/7.2.1-34/web-apps/apps/documenteditor/main/index_loader.html?_dc=7.2.1-34&amp;lang=zh&amp;customer=%20&amp;logo=%20&amp;headerlogo=%2Ffavicon.ico&amp;frameEditorId=iframePage&amp;compact=true&amp;parentOrigin=http://jszfcg.jscz.gov.cn" \l "_Toc8200" \o "htt</w:instrText>
      </w:r>
      <w:r>
        <w:rPr>
          <w:color w:val="000000"/>
          <w:highlight w:val="none"/>
        </w:rPr>
        <w:instrText xml:space="preserve">p://jszfcg.jscz.gov.cn/jszc/onlyoffice/7.2.1-34/web-apps/apps/documenteditor/main/index_loader.html?_dc=7.2.1-34&amp;lang=zh&amp;customer=%20&amp;logo=%20&amp;headerlogo=%2Ffavicon.ico&amp;frameEditorId=iframePage&amp;compact=true&amp;parentOrigin=http://jszfcg.jscz.gov.cn#_Toc8200" </w:instrText>
      </w:r>
      <w:r>
        <w:rPr>
          <w:color w:val="000000"/>
          <w:highlight w:val="none"/>
        </w:rPr>
        <w:fldChar w:fldCharType="separate"/>
      </w:r>
      <w:r>
        <w:rPr>
          <w:rStyle w:val="676"/>
          <w:rFonts w:ascii="仿宋" w:hAnsi="仿宋" w:eastAsia="仿宋" w:cs="仿宋"/>
          <w:color w:val="000000"/>
          <w:highlight w:val="none"/>
        </w:rPr>
        <w:t xml:space="preserve">第六章、磋商响应文件格式</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w:instrText>
      </w:r>
      <w:r>
        <w:rPr>
          <w:color w:val="000000"/>
          <w:highlight w:val="none"/>
        </w:rPr>
        <w:instrText xml:space="preserve">z.gov.cn/jszc/onlyoffice/7.2.1-34/web-apps/apps/documenteditor/main/index_loader.html?_dc=7.2.1-34&amp;lang=zh&amp;customer=%20&amp;logo=%20&amp;headerlogo=%2Ffavicon.ico&amp;frameEditorId=iframePage&amp;compact=true&amp;parentOrigin=http://jszfcg.jscz.gov.cn" \l "_Toc26384" \o "http</w:instrText>
      </w:r>
      <w:r>
        <w:rPr>
          <w:color w:val="000000"/>
          <w:highlight w:val="none"/>
        </w:rPr>
        <w:instrText xml:space="preserve">://jszfcg.jscz.gov.cn/jszc/onlyoffice/7.2.1-34/web-apps/apps/documenteditor/main/index_loader.html?_dc=7.2.1-34&amp;lang=zh&amp;customer=%20&amp;logo=%20&amp;headerlogo=%2Ffavicon.ico&amp;frameEditorId=iframePage&amp;compact=true&amp;parentOrigin=http://jszfcg.jscz.gov.cn#_Toc26384" </w:instrText>
      </w:r>
      <w:r>
        <w:rPr>
          <w:color w:val="000000"/>
          <w:highlight w:val="none"/>
        </w:rPr>
        <w:fldChar w:fldCharType="separate"/>
      </w:r>
      <w:r>
        <w:rPr>
          <w:rStyle w:val="676"/>
          <w:rFonts w:ascii="仿宋" w:hAnsi="仿宋" w:eastAsia="仿宋" w:cs="仿宋"/>
          <w:color w:val="000000"/>
          <w:highlight w:val="none"/>
        </w:rPr>
        <w:t xml:space="preserve">第七章、供应商中标后需要提交核验的资料</w:t>
      </w:r>
      <w:r>
        <w:rPr>
          <w:rStyle w:val="676"/>
          <w:rFonts w:ascii="仿宋" w:hAnsi="仿宋" w:eastAsia="仿宋" w:cs="仿宋"/>
          <w:color w:val="000000"/>
          <w:highlight w:val="none"/>
        </w:rPr>
        <w:fldChar w:fldCharType="end"/>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91"/>
        <w:ind w:firstLine="0"/>
        <w:spacing w:line="540" w:lineRule="atLeast"/>
        <w:tabs>
          <w:tab w:val="left" w:pos="432"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第一章、磋商邀请</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项目概况：</w:t>
      </w:r>
      <w:r>
        <w:rPr>
          <w:color w:val="000000"/>
          <w:highlight w:val="none"/>
        </w:rPr>
      </w:r>
      <w:r/>
    </w:p>
    <w:p>
      <w:pPr>
        <w:pStyle w:val="642"/>
        <w:spacing w:before="240" w:after="240"/>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single"/>
        </w:rPr>
        <w:t xml:space="preserve">玄武区新街口街道购买养老上门照护服务项目</w:t>
      </w:r>
      <w:r>
        <w:rPr>
          <w:rFonts w:ascii="仿宋" w:hAnsi="仿宋" w:eastAsia="仿宋" w:cs="仿宋"/>
          <w:color w:val="000000"/>
          <w:highlight w:val="none"/>
        </w:rPr>
        <w:t xml:space="preserve">采购项目的潜在供应商应在</w:t>
      </w:r>
      <w:r>
        <w:rPr>
          <w:rFonts w:hint="eastAsia" w:ascii="仿宋" w:hAnsi="仿宋" w:eastAsia="仿宋" w:cs="仿宋"/>
          <w:color w:val="000000"/>
          <w:highlight w:val="none"/>
          <w:u w:val="single"/>
        </w:rPr>
        <w:t xml:space="preserve">江苏政府采购网“苏采云”系统</w:t>
      </w:r>
      <w:r>
        <w:rPr>
          <w:rFonts w:ascii="仿宋" w:hAnsi="仿宋" w:eastAsia="仿宋" w:cs="仿宋"/>
          <w:color w:val="000000"/>
          <w:highlight w:val="none"/>
        </w:rPr>
        <w:t xml:space="preserve">获取采购文件，并于20</w:t>
      </w:r>
      <w:r>
        <w:rPr>
          <w:rFonts w:hint="eastAsia" w:ascii="仿宋" w:hAnsi="仿宋" w:eastAsia="仿宋" w:cs="仿宋"/>
          <w:color w:val="000000"/>
          <w:highlight w:val="none"/>
          <w:lang w:val="en-US" w:eastAsia="zh-CN"/>
        </w:rPr>
        <w:t xml:space="preserve">26</w:t>
      </w:r>
      <w:r>
        <w:rPr>
          <w:rFonts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月</w:t>
      </w:r>
      <w:r>
        <w:rPr>
          <w:rFonts w:hint="eastAsia" w:ascii="仿宋" w:hAnsi="仿宋" w:eastAsia="仿宋" w:cs="仿宋"/>
          <w:color w:val="000000"/>
          <w:highlight w:val="none"/>
          <w:lang w:val="en-US" w:eastAsia="zh-CN"/>
        </w:rPr>
        <w:t xml:space="preserve">19</w:t>
      </w:r>
      <w:r>
        <w:rPr>
          <w:rFonts w:ascii="仿宋" w:hAnsi="仿宋" w:eastAsia="仿宋" w:cs="仿宋"/>
          <w:color w:val="000000"/>
          <w:highlight w:val="none"/>
        </w:rPr>
        <w:t xml:space="preserve">日14点</w:t>
      </w:r>
      <w:r>
        <w:rPr>
          <w:rFonts w:hint="eastAsia" w:ascii="仿宋" w:hAnsi="仿宋" w:eastAsia="仿宋" w:cs="仿宋"/>
          <w:color w:val="000000"/>
          <w:highlight w:val="none"/>
        </w:rPr>
        <w:t xml:space="preserve">0</w:t>
      </w:r>
      <w:r>
        <w:rPr>
          <w:rFonts w:ascii="仿宋" w:hAnsi="仿宋" w:eastAsia="仿宋" w:cs="仿宋"/>
          <w:color w:val="000000"/>
          <w:highlight w:val="none"/>
        </w:rPr>
        <w:t xml:space="preserve">0分（北京时间）前提交响应文件。</w:t>
      </w:r>
      <w:r>
        <w:rPr>
          <w:color w:val="000000"/>
          <w:highlight w:val="none"/>
        </w:rPr>
      </w:r>
      <w:r/>
    </w:p>
    <w:p>
      <w:pPr>
        <w:pStyle w:val="642"/>
        <w:ind w:firstLine="10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一、项目基本情况</w:t>
      </w:r>
      <w:r>
        <w:rPr>
          <w:color w:val="000000"/>
          <w:highlight w:val="none"/>
        </w:rPr>
      </w:r>
      <w:r/>
    </w:p>
    <w:p>
      <w:pPr>
        <w:pStyle w:val="642"/>
        <w:ind w:firstLine="420"/>
        <w:spacing w:line="85" w:lineRule="atLeast"/>
        <w:rPr>
          <w:rFonts w:eastAsia="仿宋"/>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项目编号：JSZC-320102-BZDL-C2026-0001</w:t>
      </w:r>
      <w:r>
        <w:rPr>
          <w:rFonts w:eastAsia="仿宋"/>
          <w:color w:val="000000"/>
          <w:highlight w:val="none"/>
        </w:rPr>
      </w:r>
      <w:r/>
    </w:p>
    <w:p>
      <w:pPr>
        <w:pStyle w:val="642"/>
        <w:ind w:firstLine="420"/>
        <w:spacing w:line="85" w:lineRule="atLeast"/>
        <w:rPr>
          <w:rFonts w:eastAsia="仿宋"/>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项目名称：</w:t>
      </w:r>
      <w:r>
        <w:rPr>
          <w:rFonts w:hint="eastAsia" w:ascii="仿宋" w:hAnsi="仿宋" w:eastAsia="仿宋" w:cs="仿宋"/>
          <w:color w:val="000000"/>
          <w:highlight w:val="none"/>
        </w:rPr>
        <w:t xml:space="preserve">玄武区新街口街道购买养老上门照护服务项目</w:t>
      </w:r>
      <w:r>
        <w:rPr>
          <w:rFonts w:eastAsia="仿宋"/>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采购方式：竞争性磋商</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预算金额：</w:t>
      </w:r>
      <w:r>
        <w:rPr>
          <w:rFonts w:hint="eastAsia" w:ascii="仿宋" w:hAnsi="仿宋" w:eastAsia="仿宋" w:cs="仿宋"/>
          <w:color w:val="000000"/>
          <w:highlight w:val="none"/>
        </w:rPr>
        <w:t xml:space="preserve">280</w:t>
      </w:r>
      <w:r>
        <w:rPr>
          <w:rFonts w:ascii="仿宋" w:hAnsi="仿宋" w:eastAsia="仿宋" w:cs="仿宋"/>
          <w:color w:val="000000"/>
          <w:highlight w:val="none"/>
        </w:rPr>
        <w:t xml:space="preserve">万元</w:t>
      </w:r>
      <w:r>
        <w:rPr>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最高限价：</w:t>
      </w:r>
      <w:r>
        <w:rPr>
          <w:rFonts w:hint="eastAsia" w:ascii="仿宋" w:hAnsi="仿宋" w:eastAsia="仿宋" w:cs="仿宋"/>
          <w:bCs/>
          <w:color w:val="000000"/>
          <w:highlight w:val="none"/>
        </w:rPr>
        <w:t xml:space="preserve">最高限价280万元，单价最高限价为31.2元/人/小时（投标人按照单价进行报价，报价超过单价最高限价按无效投标处理）</w:t>
      </w:r>
      <w:r>
        <w:rPr>
          <w:rFonts w:ascii="仿宋" w:hAnsi="仿宋" w:eastAsia="仿宋" w:cs="仿宋"/>
          <w:bCs/>
          <w:color w:val="000000"/>
          <w:highlight w:val="none"/>
        </w:rPr>
      </w:r>
      <w:r/>
    </w:p>
    <w:p>
      <w:pPr>
        <w:pStyle w:val="642"/>
        <w:ind w:firstLine="420"/>
        <w:spacing w:line="85" w:lineRule="atLeast"/>
        <w:rPr>
          <w:rFonts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采购需求：</w:t>
      </w:r>
      <w:r>
        <w:rPr>
          <w:rFonts w:hint="eastAsia" w:ascii="仿宋" w:hAnsi="仿宋" w:eastAsia="仿宋" w:cs="仿宋"/>
          <w:color w:val="000000"/>
          <w:highlight w:val="none"/>
        </w:rPr>
        <w:t xml:space="preserve">根据《关于做好政府购买居家上门照护服务工作的通知》（玄民〔2023〕20号）《玄武区养老服务体系建设及奖补政策实施办法》（玄民〔2024〕3号）等文件要求，需服务组织为80周岁以上老年人及政府扶助对象提供免费上门照护服务</w:t>
      </w:r>
      <w:r>
        <w:rPr>
          <w:rFonts w:hint="eastAsia" w:ascii="仿宋" w:hAnsi="仿宋" w:eastAsia="仿宋" w:cs="仿宋"/>
          <w:bCs/>
          <w:color w:val="000000"/>
          <w:highlight w:val="none"/>
        </w:rPr>
        <w:t xml:space="preserve">，具体详见项目采购需求。</w:t>
      </w:r>
      <w:r>
        <w:rPr>
          <w:rFonts w:ascii="仿宋" w:hAnsi="仿宋" w:eastAsia="仿宋" w:cs="仿宋"/>
          <w:b/>
          <w:bCs/>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合同履行期限：</w:t>
      </w:r>
      <w:r>
        <w:rPr>
          <w:rFonts w:hint="eastAsia" w:ascii="仿宋" w:hAnsi="仿宋" w:eastAsia="仿宋" w:cs="仿宋"/>
          <w:bCs/>
          <w:color w:val="000000"/>
          <w:highlight w:val="none"/>
        </w:rPr>
        <w:t xml:space="preserve">自合同签订之日起12个月（具体以采购人通知为准）</w:t>
      </w:r>
      <w:r>
        <w:rPr>
          <w:rFonts w:hint="eastAsia" w:ascii="仿宋" w:hAnsi="仿宋" w:eastAsia="仿宋" w:cs="仿宋"/>
          <w:color w:val="000000"/>
          <w:highlight w:val="none"/>
        </w:rPr>
        <w:t xml:space="preserve">。</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本项目不接受联合体参与磋商。</w:t>
      </w:r>
      <w:r>
        <w:rPr>
          <w:color w:val="000000"/>
          <w:highlight w:val="none"/>
        </w:rPr>
      </w:r>
      <w:r/>
    </w:p>
    <w:p>
      <w:pPr>
        <w:pStyle w:val="642"/>
        <w:ind w:firstLine="10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二、申请人的资格要求：</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1、满足《中华人民共和国政府采购法》第二十二条规定：</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（1）具有独立承担民事责任的能力（提供法人或者其他组织的营业执照，自然人的身份证，复印件加盖公章）；</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（2）具有良好的商业信誉和健全的财务会计制度（提供参加本次政府采购活动前的会计报表，复印件加盖公章或提供《南京市政府采购供应商信用记录表暨信用承诺书》）；</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（3）具有履行合同所必需的设备和专业技术能力（根据项目需求提供履行合同所必需的设备和专业技术能力的证明材料，复印件加盖公章或提供《南京市政府采购供应商信用记录表暨信用承诺书》）；</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有依法缴纳税收和社会保障资金的良好记录（提供参加本次政府采购活动前半年内（至少一个月）依法缴纳税收和社会保障资金的相关资料，复印件加盖公章或提供《南京市政府采购供应商信用记录表暨信用承诺书》）；</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（6）法律、行政法规规定的其他条件。</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2、落实政府采购政策需满足的资格要求：</w:t>
      </w:r>
      <w:r>
        <w:rPr>
          <w:rFonts w:hint="eastAsia" w:ascii="仿宋" w:hAnsi="仿宋" w:eastAsia="仿宋" w:cs="仿宋"/>
          <w:color w:val="000000"/>
          <w:highlight w:val="none"/>
          <w:lang w:val="en-US" w:eastAsia="zh-CN"/>
        </w:rPr>
        <w:t xml:space="preserve">无</w:t>
      </w:r>
      <w:r>
        <w:rPr>
          <w:rFonts w:ascii="仿宋" w:hAnsi="仿宋" w:eastAsia="仿宋" w:cs="仿宋"/>
          <w:color w:val="000000"/>
          <w:highlight w:val="none"/>
        </w:rPr>
        <w:t xml:space="preserve">3、本项目的特定资格要求：</w:t>
      </w:r>
      <w:r>
        <w:rPr>
          <w:rFonts w:hint="eastAsia" w:ascii="仿宋" w:hAnsi="仿宋" w:eastAsia="仿宋" w:cs="仿宋"/>
          <w:color w:val="000000"/>
          <w:highlight w:val="none"/>
        </w:rPr>
        <w:t xml:space="preserve">无</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4、拒绝下述供应商参加本次采购活动</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（1）供应商单位负责人为同一人或者存在直接控股、管理关系的不同供应商，不得参加同一合同项下的政府采购活动；</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（2）为采购项目提供整体设计、规范编制或者项目管理、监理、检测等服务的供应商，不得参加本项目的采购活动；</w:t>
      </w:r>
      <w:r>
        <w:rPr>
          <w:color w:val="000000"/>
          <w:highlight w:val="none"/>
        </w:rPr>
      </w:r>
      <w:r/>
    </w:p>
    <w:p>
      <w:pPr>
        <w:pStyle w:val="642"/>
        <w:ind w:firstLine="420"/>
        <w:jc w:val="left"/>
        <w:spacing w:line="85"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（3）</w:t>
      </w:r>
      <w:r>
        <w:rPr>
          <w:rFonts w:ascii="仿宋" w:hAnsi="仿宋" w:eastAsia="仿宋" w:cs="仿宋"/>
          <w:color w:val="000000"/>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lang w:eastAsia="zh-CN"/>
        </w:rPr>
      </w:r>
      <w:r/>
    </w:p>
    <w:p>
      <w:pPr>
        <w:pStyle w:val="642"/>
        <w:ind w:firstLine="420"/>
        <w:jc w:val="left"/>
        <w:spacing w:line="85" w:lineRule="atLeast"/>
        <w:rPr>
          <w:rFonts w:hint="eastAsia" w:ascii="仿宋" w:hAnsi="仿宋" w:eastAsia="仿宋" w:cs="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（4）投标人未提供《南京市政府采购供应商信用记录表暨信用承诺书》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r>
      <w:r/>
    </w:p>
    <w:p>
      <w:pPr>
        <w:pStyle w:val="645"/>
        <w:rPr>
          <w:color w:val="000000"/>
          <w:highlight w:val="none"/>
        </w:rPr>
      </w:pPr>
      <w:r>
        <w:rPr>
          <w:rFonts w:hint="eastAsia"/>
          <w:color w:val="000000"/>
          <w:highlight w:val="none"/>
        </w:rPr>
        <w:t xml:space="preserve">5、本项目采购标的对应的中小企业划分标准所属行业为：</w:t>
      </w:r>
      <w:r>
        <w:rPr>
          <w:rFonts w:hint="eastAsia"/>
          <w:b/>
          <w:bCs/>
          <w:color w:val="000000"/>
          <w:highlight w:val="none"/>
          <w:u w:val="single"/>
        </w:rPr>
        <w:t xml:space="preserve">其他未列明行业</w:t>
      </w:r>
      <w:r>
        <w:rPr>
          <w:rFonts w:hint="eastAsia"/>
          <w:color w:val="000000"/>
          <w:highlight w:val="none"/>
        </w:rPr>
        <w:t xml:space="preserve">。</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三、获取采购文件</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1.时间：</w:t>
      </w:r>
      <w:r>
        <w:rPr>
          <w:rFonts w:hint="eastAsia" w:ascii="仿宋" w:hAnsi="仿宋" w:eastAsia="仿宋" w:cs="仿宋"/>
          <w:color w:val="000000"/>
          <w:highlight w:val="none"/>
        </w:rPr>
        <w:t xml:space="preserve">自公告发布之日起5个工作日</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2.地址：江苏政府采购网</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注：“CA数字证书”的办理材料以及供应商操作手册详</w:t>
      </w:r>
      <w:r>
        <w:rPr>
          <w:color w:val="000000"/>
          <w:highlight w:val="none"/>
        </w:rPr>
        <w:fldChar w:fldCharType="begin"/>
      </w:r>
      <w:r>
        <w:rPr>
          <w:color w:val="000000"/>
          <w:highlight w:val="none"/>
        </w:rPr>
        <w:instrText xml:space="preserve"> HYPERLINK "http://jsxcmm.com/help/gys.html%E3%80%82" \o "http://jsxcmm.com/help/gys.html%E3%80%82" </w:instrText>
      </w:r>
      <w:r>
        <w:rPr>
          <w:color w:val="000000"/>
          <w:highlight w:val="none"/>
        </w:rPr>
        <w:fldChar w:fldCharType="separate"/>
      </w:r>
      <w:r>
        <w:rPr>
          <w:rStyle w:val="676"/>
          <w:rFonts w:ascii="仿宋" w:hAnsi="仿宋" w:eastAsia="仿宋" w:cs="仿宋"/>
          <w:color w:val="000000"/>
          <w:highlight w:val="none"/>
        </w:rPr>
        <w:t xml:space="preserve">http://jsxcmm.com/help/gys.html。</w:t>
      </w:r>
      <w:r>
        <w:rPr>
          <w:rStyle w:val="676"/>
          <w:rFonts w:ascii="仿宋" w:hAnsi="仿宋" w:eastAsia="仿宋" w:cs="仿宋"/>
          <w:color w:val="000000"/>
          <w:highlight w:val="none"/>
        </w:rPr>
        <w:fldChar w:fldCharType="end"/>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“苏采云”系统的网址：http://jszfcg.jsczt.cn/jszc/login。</w:t>
      </w:r>
      <w:r>
        <w:rPr>
          <w:color w:val="000000"/>
          <w:highlight w:val="none"/>
        </w:rPr>
      </w:r>
      <w:r/>
    </w:p>
    <w:p>
      <w:pPr>
        <w:pStyle w:val="642"/>
        <w:ind w:firstLine="207"/>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四、响应文件提交</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截止时间：20</w:t>
      </w:r>
      <w:r>
        <w:rPr>
          <w:rFonts w:hint="eastAsia" w:ascii="仿宋" w:hAnsi="仿宋" w:eastAsia="仿宋" w:cs="仿宋"/>
          <w:color w:val="000000"/>
          <w:highlight w:val="none"/>
          <w:lang w:val="en-US" w:eastAsia="zh-CN"/>
        </w:rPr>
        <w:t xml:space="preserve">26</w:t>
      </w:r>
      <w:r>
        <w:rPr>
          <w:rFonts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月</w:t>
      </w:r>
      <w:r>
        <w:rPr>
          <w:rFonts w:hint="eastAsia" w:ascii="仿宋" w:hAnsi="仿宋" w:eastAsia="仿宋" w:cs="仿宋"/>
          <w:color w:val="000000"/>
          <w:highlight w:val="none"/>
          <w:lang w:val="en-US" w:eastAsia="zh-CN"/>
        </w:rPr>
        <w:t xml:space="preserve">19</w:t>
      </w:r>
      <w:r>
        <w:rPr>
          <w:rFonts w:ascii="仿宋" w:hAnsi="仿宋" w:eastAsia="仿宋" w:cs="仿宋"/>
          <w:color w:val="000000"/>
          <w:highlight w:val="none"/>
        </w:rPr>
        <w:t xml:space="preserve">日14点</w:t>
      </w:r>
      <w:r>
        <w:rPr>
          <w:rFonts w:hint="eastAsia" w:ascii="仿宋" w:hAnsi="仿宋" w:eastAsia="仿宋" w:cs="仿宋"/>
          <w:color w:val="000000"/>
          <w:highlight w:val="none"/>
        </w:rPr>
        <w:t xml:space="preserve">0</w:t>
      </w:r>
      <w:r>
        <w:rPr>
          <w:rFonts w:ascii="仿宋" w:hAnsi="仿宋" w:eastAsia="仿宋" w:cs="仿宋"/>
          <w:color w:val="000000"/>
          <w:highlight w:val="none"/>
        </w:rPr>
        <w:t xml:space="preserve">0分（北京时间）</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地点：江苏省政府采购交易系统（以下简称“苏采云系统”）网上开标大厅</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五、开启</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时间：20</w:t>
      </w:r>
      <w:r>
        <w:rPr>
          <w:rFonts w:hint="eastAsia" w:ascii="仿宋" w:hAnsi="仿宋" w:eastAsia="仿宋" w:cs="仿宋"/>
          <w:color w:val="000000"/>
          <w:highlight w:val="none"/>
          <w:lang w:val="en-US" w:eastAsia="zh-CN"/>
        </w:rPr>
        <w:t xml:space="preserve">26</w:t>
      </w:r>
      <w:r>
        <w:rPr>
          <w:rFonts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 </w:t>
      </w:r>
      <w:r>
        <w:rPr>
          <w:rFonts w:ascii="仿宋" w:hAnsi="仿宋" w:eastAsia="仿宋" w:cs="仿宋"/>
          <w:color w:val="000000"/>
          <w:highlight w:val="none"/>
        </w:rPr>
        <w:t xml:space="preserve">月</w:t>
      </w:r>
      <w:r>
        <w:rPr>
          <w:rFonts w:hint="eastAsia" w:ascii="仿宋" w:hAnsi="仿宋" w:eastAsia="仿宋" w:cs="仿宋"/>
          <w:color w:val="000000"/>
          <w:highlight w:val="none"/>
          <w:lang w:val="en-US" w:eastAsia="zh-CN"/>
        </w:rPr>
        <w:t xml:space="preserve">19</w:t>
      </w:r>
      <w:r>
        <w:rPr>
          <w:rFonts w:ascii="仿宋" w:hAnsi="仿宋" w:eastAsia="仿宋" w:cs="仿宋"/>
          <w:color w:val="000000"/>
          <w:highlight w:val="none"/>
        </w:rPr>
        <w:t xml:space="preserve">日14点</w:t>
      </w:r>
      <w:r>
        <w:rPr>
          <w:rFonts w:hint="eastAsia" w:ascii="仿宋" w:hAnsi="仿宋" w:eastAsia="仿宋" w:cs="仿宋"/>
          <w:color w:val="000000"/>
          <w:highlight w:val="none"/>
        </w:rPr>
        <w:t xml:space="preserve">0</w:t>
      </w:r>
      <w:r>
        <w:rPr>
          <w:rFonts w:ascii="仿宋" w:hAnsi="仿宋" w:eastAsia="仿宋" w:cs="仿宋"/>
          <w:color w:val="000000"/>
          <w:highlight w:val="none"/>
        </w:rPr>
        <w:t xml:space="preserve">0分（北京时间）</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地点：江苏省政府采购交易系统（以下简称“苏采云系统”）网上开标大厅</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六、公告期限</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自本公告发布之日起</w:t>
      </w:r>
      <w:r>
        <w:rPr>
          <w:rFonts w:hint="eastAsia" w:ascii="仿宋" w:hAnsi="仿宋" w:eastAsia="仿宋" w:cs="仿宋"/>
          <w:color w:val="000000"/>
          <w:highlight w:val="none"/>
        </w:rPr>
        <w:t xml:space="preserve">3</w:t>
      </w:r>
      <w:r>
        <w:rPr>
          <w:rFonts w:ascii="仿宋" w:hAnsi="仿宋" w:eastAsia="仿宋" w:cs="仿宋"/>
          <w:color w:val="000000"/>
          <w:highlight w:val="none"/>
        </w:rPr>
        <w:t xml:space="preserve">个工作日。</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七、其他补充事宜</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1.本次磋商不收取投标保证金。</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2.采购人不组织现场考察，投标人可自行联系采购人。请务必对项目现场和周围环境进行仔细认真地查勘，在随后的采购中，对现场资料和数据所作出的推论、解释和结论及由此造成的后果由供应商负责。</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w:t>
      </w:r>
      <w:r>
        <w:rPr>
          <w:rFonts w:ascii="仿宋" w:hAnsi="仿宋" w:eastAsia="仿宋" w:cs="仿宋"/>
          <w:color w:val="000000"/>
          <w:highlight w:val="none"/>
        </w:rPr>
        <w:t xml:space="preserve">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打印时间为本竞争性磋商公告发布之日起至递交响应文件截止日前，未按上述要求提供信用记录表的，响应文件作废标处理。</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在政府采购资格审查环节，供应商只需提供书面《南京市政府采购供应商信用记录表暨信用承诺书》，即可替代以下证明材料：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（1）符合国家相关规定的财务状况报告；</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（2）依法缴纳税收的证明材料；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（3）依法缴纳社会保障资金的证明材料；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（4）具备履行政府采购合同所必需的设备和专业技术能力的证明材料；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（5）参加政府采购活动前三年内在经营活动中没有重大违法记录的证明材料；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（6）未被列入失信被执行人、重大税收违法失信主体、政府采购严重违法失信行为记录名单的证明材料。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供应商在中标（成交）后，应提供上述由信用承诺书替代的证明材料，加盖公章提交采购人或采购代理机构核验。经核验无误后，由采购人或采购代理机构发出中标（成交）通知书。</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供应商涉及以下情形的，不适用信用承诺，仍须提供上述证明材料：</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（1）供应商被列入严重失信主体名单；</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（2）被相关监管部门作出行政处罚且尚在处罚有效期内；</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（3）其他法律、行政法规规定的不适用信用承诺的情形。</w:t>
      </w:r>
      <w:r>
        <w:rPr>
          <w:color w:val="000000"/>
          <w:highlight w:val="none"/>
        </w:rPr>
      </w:r>
      <w:r/>
    </w:p>
    <w:p>
      <w:pPr>
        <w:pStyle w:val="642"/>
        <w:ind w:firstLine="420"/>
        <w:jc w:val="left"/>
        <w:spacing w:line="85"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供应商对信用承诺内容的真实性、合法性、有效性负责。如作出虚假信用承诺，视同为“提供虚假材料谋取中标、成交”的违法行为。</w:t>
      </w:r>
      <w:r>
        <w:rPr>
          <w:rFonts w:ascii="仿宋" w:hAnsi="仿宋" w:eastAsia="仿宋" w:cs="仿宋"/>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highlight w:val="none"/>
        </w:rPr>
        <w:t xml:space="preserve">4.落实政府采购政策：</w:t>
      </w:r>
      <w:r>
        <w:rPr>
          <w:rFonts w:hint="eastAsia" w:ascii="仿宋" w:hAnsi="仿宋" w:eastAsia="仿宋" w:cs="仿宋"/>
          <w:bCs/>
          <w:color w:val="000000"/>
          <w:highlight w:val="none"/>
        </w:rPr>
        <w:t xml:space="preserve">（如属于专门面向中小企业采购的项目，供应商应为中小微企业、监狱企业、残疾人福利性单位）本项目按照采用以下第</w:t>
      </w:r>
      <w:r>
        <w:rPr>
          <w:rFonts w:hint="eastAsia" w:ascii="仿宋" w:hAnsi="仿宋" w:eastAsia="仿宋" w:cs="仿宋"/>
          <w:bCs/>
          <w:color w:val="000000"/>
          <w:highlight w:val="none"/>
          <w:u w:val="single"/>
        </w:rPr>
        <w:t xml:space="preserve">（4）</w:t>
      </w:r>
      <w:r>
        <w:rPr>
          <w:rFonts w:hint="eastAsia" w:ascii="仿宋" w:hAnsi="仿宋" w:eastAsia="仿宋" w:cs="仿宋"/>
          <w:bCs/>
          <w:color w:val="000000"/>
          <w:highlight w:val="none"/>
        </w:rPr>
        <w:t xml:space="preserve">种方式落实政府采购促进中小企业发展的要求：</w:t>
      </w:r>
      <w:r>
        <w:rPr>
          <w:rFonts w:ascii="仿宋" w:hAnsi="仿宋" w:eastAsia="仿宋" w:cs="仿宋"/>
          <w:bCs/>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（1）本项目整体专门面向中小企业采购服务。</w:t>
      </w:r>
      <w:bookmarkStart w:id="0" w:name="_GoBack"/>
      <w:r/>
      <w:bookmarkEnd w:id="0"/>
      <w:r>
        <w:rPr>
          <w:rFonts w:ascii="仿宋" w:hAnsi="仿宋" w:eastAsia="仿宋" w:cs="仿宋"/>
          <w:bCs/>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（2）本项目整体专门面向小微企业采购服务。</w:t>
      </w:r>
      <w:r>
        <w:rPr>
          <w:rFonts w:ascii="仿宋" w:hAnsi="仿宋" w:eastAsia="仿宋" w:cs="仿宋"/>
          <w:bCs/>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（3）本项目通过以下第（</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）种方式预留部分采购份额采购中小企业服务：</w:t>
      </w:r>
      <w:r>
        <w:rPr>
          <w:rFonts w:ascii="仿宋" w:hAnsi="仿宋" w:eastAsia="仿宋" w:cs="仿宋"/>
          <w:bCs/>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①本项目要求供应商以联合体形式参加，企业合同金额应当达到的比例为%。</w:t>
      </w:r>
      <w:r>
        <w:rPr>
          <w:rFonts w:ascii="仿宋" w:hAnsi="仿宋" w:eastAsia="仿宋" w:cs="仿宋"/>
          <w:bCs/>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②本项目要求供应商进行合同分包，企业合同金额应当达到的比例为%。</w:t>
      </w:r>
      <w:r>
        <w:rPr>
          <w:rFonts w:ascii="仿宋" w:hAnsi="仿宋" w:eastAsia="仿宋" w:cs="仿宋"/>
          <w:bCs/>
          <w:color w:val="000000"/>
          <w:highlight w:val="none"/>
        </w:rPr>
      </w:r>
      <w:r/>
    </w:p>
    <w:p>
      <w:pPr>
        <w:pStyle w:val="642"/>
        <w:ind w:firstLine="420"/>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（4）本项目为非预留份额的采购项目或采购包，执行价格扣除优惠政策。</w:t>
      </w:r>
      <w:r>
        <w:rPr>
          <w:rFonts w:ascii="仿宋" w:hAnsi="仿宋" w:eastAsia="仿宋" w:cs="仿宋"/>
          <w:bCs/>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highlight w:val="none"/>
        </w:rPr>
        <w:t xml:space="preserve">。</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5</w:t>
      </w:r>
      <w:r>
        <w:rPr>
          <w:rFonts w:ascii="仿宋" w:hAnsi="仿宋" w:eastAsia="仿宋" w:cs="仿宋"/>
          <w:color w:val="000000"/>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6</w:t>
      </w:r>
      <w:r>
        <w:rPr>
          <w:rFonts w:ascii="仿宋" w:hAnsi="仿宋" w:eastAsia="仿宋" w:cs="仿宋"/>
          <w:color w:val="000000"/>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7</w:t>
      </w:r>
      <w:r>
        <w:rPr>
          <w:rFonts w:ascii="仿宋" w:hAnsi="仿宋" w:eastAsia="仿宋" w:cs="仿宋"/>
          <w:color w:val="000000"/>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color w:val="000000"/>
          <w:highlight w:val="none"/>
        </w:rPr>
      </w:r>
      <w:r/>
    </w:p>
    <w:p>
      <w:pPr>
        <w:pStyle w:val="642"/>
        <w:ind w:firstLine="420"/>
        <w:jc w:val="lef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8</w:t>
      </w:r>
      <w:r>
        <w:rPr>
          <w:rFonts w:ascii="仿宋" w:hAnsi="仿宋" w:eastAsia="仿宋" w:cs="仿宋"/>
          <w:color w:val="000000"/>
          <w:highlight w:val="none"/>
        </w:rPr>
        <w:t xml:space="preserve">.有关本次磋商的事项若存在变动或修改，请及时关注“江苏政府采购网”（www.ccgp-jiangsu.gov.cn）更正公告。</w:t>
      </w:r>
      <w:r>
        <w:rPr>
          <w:color w:val="000000"/>
          <w:highlight w:val="none"/>
        </w:rPr>
      </w:r>
      <w:r/>
    </w:p>
    <w:p>
      <w:pPr>
        <w:pStyle w:val="645"/>
      </w:pPr>
      <w:r>
        <w:t xml:space="preserve">9.</w:t>
      </w:r>
      <w:r>
        <w:t xml:space="preserve">本项目采购标的对应的中小企业划分标准所属行业为：其他未列明行业。</w:t>
      </w: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八、凡对本次采购提出询问，请按以下方式联系。</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1.采购人信息</w:t>
      </w:r>
      <w:r>
        <w:rPr>
          <w:color w:val="000000"/>
          <w:highlight w:val="none"/>
        </w:rPr>
      </w:r>
      <w:r/>
    </w:p>
    <w:p>
      <w:pPr>
        <w:pStyle w:val="642"/>
        <w:ind w:firstLine="422"/>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单位名称：南京市玄武区人民政府新街口街道办事处</w:t>
      </w:r>
      <w:r>
        <w:rPr>
          <w:rFonts w:ascii="仿宋" w:hAnsi="仿宋" w:eastAsia="仿宋" w:cs="仿宋"/>
          <w:bCs/>
          <w:color w:val="000000"/>
          <w:highlight w:val="none"/>
        </w:rPr>
      </w:r>
      <w:r/>
    </w:p>
    <w:p>
      <w:pPr>
        <w:pStyle w:val="642"/>
        <w:ind w:firstLine="422"/>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单位地址：南京市玄武区大石桥19号</w:t>
      </w:r>
      <w:r>
        <w:rPr>
          <w:rFonts w:ascii="仿宋" w:hAnsi="仿宋" w:eastAsia="仿宋" w:cs="仿宋"/>
          <w:bCs/>
          <w:color w:val="000000"/>
          <w:highlight w:val="none"/>
        </w:rPr>
      </w:r>
      <w:r/>
    </w:p>
    <w:p>
      <w:pPr>
        <w:pStyle w:val="642"/>
        <w:ind w:firstLine="422"/>
        <w:spacing w:line="85" w:lineRule="atLeast"/>
        <w:rPr>
          <w:rFonts w:ascii="仿宋" w:hAnsi="仿宋" w:eastAsia="仿宋" w:cs="仿宋"/>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highlight w:val="none"/>
        </w:rPr>
        <w:t xml:space="preserve">联系电话：025-83287501</w:t>
      </w:r>
      <w:r>
        <w:rPr>
          <w:rFonts w:ascii="仿宋" w:hAnsi="仿宋" w:eastAsia="仿宋" w:cs="仿宋"/>
          <w:bCs/>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2.采购代理机构信息</w:t>
      </w:r>
      <w:r>
        <w:rPr>
          <w:color w:val="000000"/>
          <w:highlight w:val="none"/>
        </w:rPr>
      </w:r>
      <w:r/>
    </w:p>
    <w:p>
      <w:pPr>
        <w:pStyle w:val="642"/>
        <w:ind w:firstLine="420"/>
        <w:spacing w:line="85"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单位名称：江苏博智工程咨询有限公司</w:t>
      </w:r>
      <w:r>
        <w:rPr>
          <w:rFonts w:ascii="仿宋" w:hAnsi="仿宋" w:eastAsia="仿宋" w:cs="仿宋"/>
          <w:color w:val="000000"/>
          <w:highlight w:val="none"/>
        </w:rPr>
      </w:r>
      <w:r/>
    </w:p>
    <w:p>
      <w:pPr>
        <w:pStyle w:val="642"/>
        <w:ind w:firstLine="420"/>
        <w:spacing w:line="85"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单位地址：江苏议事园大厦27楼</w:t>
      </w:r>
      <w:r>
        <w:rPr>
          <w:rFonts w:ascii="仿宋" w:hAnsi="仿宋" w:eastAsia="仿宋" w:cs="仿宋"/>
          <w:color w:val="000000"/>
          <w:highlight w:val="none"/>
        </w:rPr>
      </w:r>
      <w:r/>
    </w:p>
    <w:p>
      <w:pPr>
        <w:pStyle w:val="642"/>
        <w:ind w:firstLine="420"/>
        <w:spacing w:line="85"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联系人：李工</w:t>
      </w:r>
      <w:r>
        <w:rPr>
          <w:rFonts w:ascii="仿宋" w:hAnsi="仿宋" w:eastAsia="仿宋" w:cs="仿宋"/>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联系电话：15252400007</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3.项目联系方式</w:t>
      </w:r>
      <w:r>
        <w:rPr>
          <w:color w:val="000000"/>
          <w:highlight w:val="none"/>
        </w:rPr>
      </w:r>
      <w:r/>
    </w:p>
    <w:p>
      <w:pPr>
        <w:pStyle w:val="642"/>
        <w:ind w:firstLine="420"/>
        <w:spacing w:line="85"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项目联系人：李工</w:t>
      </w:r>
      <w:r>
        <w:rPr>
          <w:rFonts w:ascii="仿宋" w:hAnsi="仿宋" w:eastAsia="仿宋" w:cs="仿宋"/>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电话：15252400007</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ind w:firstLine="48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color w:val="000000"/>
          <w:highlight w:val="none"/>
        </w:rPr>
      </w:r>
      <w:r/>
    </w:p>
    <w:p>
      <w:pPr>
        <w:pStyle w:val="642"/>
        <w:rPr>
          <w:rFonts w:ascii="仿宋" w:hAnsi="仿宋" w:eastAsia="仿宋" w:cs="仿宋"/>
          <w:b/>
          <w:color w:val="000000"/>
          <w:sz w:val="36"/>
          <w:highlight w:val="none"/>
        </w:rPr>
      </w:pPr>
      <w:r>
        <w:rPr>
          <w:rFonts w:ascii="仿宋" w:hAnsi="仿宋" w:eastAsia="仿宋" w:cs="仿宋"/>
          <w:b/>
          <w:color w:val="000000"/>
          <w:sz w:val="36"/>
          <w:highlight w:val="none"/>
        </w:rPr>
        <w:br w:type="page" w:clear="all"/>
      </w:r>
      <w:r>
        <w:rPr>
          <w:rFonts w:ascii="仿宋" w:hAnsi="仿宋" w:eastAsia="仿宋" w:cs="仿宋"/>
          <w:b/>
          <w:color w:val="000000"/>
          <w:sz w:val="36"/>
          <w:highlight w:val="none"/>
        </w:rPr>
      </w:r>
      <w:r/>
    </w:p>
    <w:p>
      <w:pPr>
        <w:pStyle w:val="642"/>
        <w:jc w:val="center"/>
        <w:spacing w:before="156" w:after="156"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第二章、竞争性磋商须知</w:t>
      </w:r>
      <w:r>
        <w:rPr>
          <w:color w:val="000000"/>
          <w:highlight w:val="none"/>
        </w:rPr>
      </w:r>
      <w:r/>
    </w:p>
    <w:p>
      <w:pPr>
        <w:pStyle w:val="642"/>
        <w:ind w:firstLine="420"/>
        <w:spacing w:before="156" w:after="156" w:line="46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u w:val="single"/>
        </w:rPr>
        <w:t xml:space="preserve">江苏博智工程咨询有限公司</w:t>
      </w:r>
      <w:r>
        <w:rPr>
          <w:rFonts w:ascii="仿宋" w:hAnsi="仿宋" w:eastAsia="仿宋" w:cs="仿宋"/>
          <w:color w:val="000000"/>
          <w:highlight w:val="none"/>
        </w:rPr>
        <w:t xml:space="preserve">受</w:t>
      </w:r>
      <w:r>
        <w:rPr>
          <w:rFonts w:hint="eastAsia" w:ascii="仿宋" w:hAnsi="仿宋" w:eastAsia="仿宋" w:cs="仿宋"/>
          <w:color w:val="000000"/>
          <w:highlight w:val="none"/>
          <w:u w:val="single"/>
        </w:rPr>
        <w:t xml:space="preserve">南京市玄武区人民政府新街口街道办事处</w:t>
      </w:r>
      <w:r>
        <w:rPr>
          <w:rFonts w:ascii="仿宋" w:hAnsi="仿宋" w:eastAsia="仿宋" w:cs="仿宋"/>
          <w:color w:val="000000"/>
          <w:highlight w:val="none"/>
        </w:rPr>
        <w:t xml:space="preserve">（采购人）委托，对其</w:t>
      </w:r>
      <w:r>
        <w:rPr>
          <w:rFonts w:hint="eastAsia" w:ascii="仿宋" w:hAnsi="仿宋" w:eastAsia="仿宋" w:cs="仿宋"/>
          <w:color w:val="000000"/>
          <w:highlight w:val="none"/>
          <w:u w:val="single"/>
        </w:rPr>
        <w:t xml:space="preserve">玄武区新街口街道购买养老上门照护服务项目</w:t>
      </w:r>
      <w:r>
        <w:rPr>
          <w:rFonts w:ascii="仿宋" w:hAnsi="仿宋" w:eastAsia="仿宋" w:cs="仿宋"/>
          <w:color w:val="000000"/>
          <w:highlight w:val="none"/>
        </w:rPr>
        <w:t xml:space="preserve">（项目名称）进行竞争性磋商采购，兹邀请符合条件的供应商参与投标，相关信息如下：</w:t>
      </w:r>
      <w:r>
        <w:rPr>
          <w:color w:val="000000"/>
          <w:highlight w:val="none"/>
        </w:rPr>
      </w:r>
      <w:r/>
    </w:p>
    <w:tbl>
      <w:tblPr>
        <w:tblStyle w:val="6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724"/>
        <w:gridCol w:w="126"/>
        <w:gridCol w:w="977"/>
        <w:gridCol w:w="919"/>
        <w:gridCol w:w="5317"/>
      </w:tblGrid>
      <w:tr>
        <w:trPr>
          <w:trHeight w:val="39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1"/>
                <w:szCs w:val="24"/>
                <w:highlight w:val="none"/>
                <w:lang w:val="en-US" w:eastAsia="zh-CN" w:bidi="ar-SA"/>
              </w:rPr>
              <w:t xml:space="preserve">序号</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1"/>
                <w:szCs w:val="24"/>
                <w:highlight w:val="none"/>
                <w:lang w:val="en-US" w:eastAsia="zh-CN" w:bidi="ar-SA"/>
              </w:rPr>
              <w:t xml:space="preserve">项  目</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1"/>
                <w:szCs w:val="24"/>
                <w:highlight w:val="none"/>
                <w:lang w:val="en-US" w:eastAsia="zh-CN" w:bidi="ar-SA"/>
              </w:rPr>
              <w:t xml:space="preserve">内         容</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1</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项目编号</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1"/>
                <w:szCs w:val="24"/>
                <w:highlight w:val="none"/>
                <w:lang w:val="en-US" w:eastAsia="zh-CN" w:bidi="ar-SA"/>
              </w:rPr>
              <w:t xml:space="preserve">JSZC-320102-BZDL-C2026-0001</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2</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项目名称</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玄武区新街口街道购买养老上门照护服务项目</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3</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代理机构</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江苏博智工程咨询有限公司</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4</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代理机构地址</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江苏议事园大厦27楼</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5</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最高限价</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1"/>
                <w:szCs w:val="24"/>
                <w:highlight w:val="none"/>
                <w:lang w:val="en-US" w:eastAsia="zh-CN" w:bidi="ar-SA"/>
              </w:rPr>
              <w:t xml:space="preserve">最高限价280万元，单价最高限价为31.2元/人/小时（投标人按照单价进行报价，报价超过单价最高限价按无效投标处理）</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6</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合同履行期限</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spacing w:line="85" w:lineRule="atLeast"/>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1"/>
                <w:szCs w:val="24"/>
                <w:highlight w:val="none"/>
                <w:lang w:val="en-US" w:eastAsia="zh-CN" w:bidi="ar-SA"/>
              </w:rPr>
              <w:t xml:space="preserve">自合同签订之日起12个月（具体以采购人通知为准）</w:t>
            </w:r>
            <w:r>
              <w:rPr>
                <w:rFonts w:ascii="Times New Roman" w:hAnsi="Times New Roman" w:eastAsia="宋体" w:cs="Times New Roman"/>
                <w:color w:val="000000"/>
                <w:sz w:val="21"/>
                <w:szCs w:val="24"/>
                <w:highlight w:val="none"/>
                <w:lang w:val="en-US" w:eastAsia="zh-CN" w:bidi="ar-SA"/>
              </w:rPr>
            </w:r>
            <w:r/>
          </w:p>
        </w:tc>
      </w:tr>
      <w:tr>
        <w:trPr>
          <w:trHeight w:val="371"/>
        </w:trPr>
        <w:tc>
          <w:tcPr>
            <w:tcMar>
              <w:left w:w="108" w:type="dxa"/>
              <w:top w:w="0" w:type="dxa"/>
              <w:right w:w="108" w:type="dxa"/>
              <w:bottom w:w="0" w:type="dxa"/>
            </w:tcMar>
            <w:tcW w:w="66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7</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85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代理机构银行账户</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户名</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江苏博智工程咨询有限公司淮安分公司</w:t>
            </w:r>
            <w:r>
              <w:rPr>
                <w:rFonts w:ascii="Times New Roman" w:hAnsi="Times New Roman" w:eastAsia="宋体" w:cs="Times New Roman"/>
                <w:color w:val="000000"/>
                <w:sz w:val="21"/>
                <w:szCs w:val="24"/>
                <w:highlight w:val="none"/>
                <w:lang w:val="en-US" w:eastAsia="zh-CN" w:bidi="ar-SA"/>
              </w:rPr>
            </w:r>
            <w:r/>
          </w:p>
        </w:tc>
      </w:tr>
      <w:tr>
        <w:trPr>
          <w:trHeight w:val="371"/>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W w:w="85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开户行</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江苏银行淮安解放东路支行</w:t>
            </w:r>
            <w:r>
              <w:rPr>
                <w:rFonts w:ascii="Times New Roman" w:hAnsi="Times New Roman" w:eastAsia="宋体" w:cs="Times New Roman"/>
                <w:color w:val="000000"/>
                <w:sz w:val="21"/>
                <w:szCs w:val="24"/>
                <w:highlight w:val="none"/>
                <w:lang w:val="en-US" w:eastAsia="zh-CN" w:bidi="ar-SA"/>
              </w:rPr>
            </w:r>
            <w:r/>
          </w:p>
        </w:tc>
      </w:tr>
      <w:tr>
        <w:trPr>
          <w:trHeight w:val="371"/>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W w:w="85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账号</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10630188000011295</w:t>
            </w:r>
            <w:r>
              <w:rPr>
                <w:rFonts w:ascii="Times New Roman" w:hAnsi="Times New Roman" w:eastAsia="宋体" w:cs="Times New Roman"/>
                <w:color w:val="000000"/>
                <w:sz w:val="21"/>
                <w:szCs w:val="24"/>
                <w:highlight w:val="none"/>
                <w:lang w:val="en-US" w:eastAsia="zh-CN" w:bidi="ar-SA"/>
              </w:rPr>
            </w:r>
            <w:r/>
          </w:p>
        </w:tc>
      </w:tr>
      <w:tr>
        <w:trPr>
          <w:trHeight w:val="254"/>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8</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磋商有效期</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磋商之日起</w:t>
            </w:r>
            <w:r>
              <w:rPr>
                <w:rFonts w:hint="eastAsia" w:ascii="仿宋" w:hAnsi="仿宋" w:eastAsia="仿宋" w:cs="仿宋"/>
                <w:color w:val="000000"/>
                <w:sz w:val="21"/>
                <w:szCs w:val="24"/>
                <w:highlight w:val="none"/>
                <w:lang w:val="en-US" w:eastAsia="zh-CN" w:bidi="ar-SA"/>
              </w:rPr>
              <w:t xml:space="preserve">3</w:t>
            </w:r>
            <w:r>
              <w:rPr>
                <w:rFonts w:ascii="仿宋" w:hAnsi="仿宋" w:eastAsia="仿宋" w:cs="仿宋"/>
                <w:color w:val="000000"/>
                <w:sz w:val="21"/>
                <w:szCs w:val="24"/>
                <w:highlight w:val="none"/>
                <w:lang w:val="en-US" w:eastAsia="zh-CN" w:bidi="ar-SA"/>
              </w:rPr>
              <w:t xml:space="preserve">0天</w:t>
            </w:r>
            <w:r>
              <w:rPr>
                <w:rFonts w:ascii="Times New Roman" w:hAnsi="Times New Roman" w:eastAsia="宋体" w:cs="Times New Roman"/>
                <w:color w:val="000000"/>
                <w:sz w:val="21"/>
                <w:szCs w:val="24"/>
                <w:highlight w:val="none"/>
                <w:lang w:val="en-US" w:eastAsia="zh-CN" w:bidi="ar-SA"/>
              </w:rPr>
            </w:r>
            <w:r/>
          </w:p>
        </w:tc>
      </w:tr>
      <w:tr>
        <w:trPr>
          <w:trHeight w:val="408"/>
        </w:trPr>
        <w:tc>
          <w:tcPr>
            <w:tcMar>
              <w:left w:w="108" w:type="dxa"/>
              <w:top w:w="0" w:type="dxa"/>
              <w:right w:w="108" w:type="dxa"/>
              <w:bottom w:w="0" w:type="dxa"/>
            </w:tcMar>
            <w:tcW w:w="66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9</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724"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响应性文件提交信息</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1103"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截止</w:t>
            </w:r>
            <w:r>
              <w:rPr>
                <w:rFonts w:ascii="仿宋" w:hAnsi="仿宋" w:eastAsia="仿宋" w:cs="仿宋"/>
                <w:color w:val="000000"/>
                <w:sz w:val="21"/>
                <w:szCs w:val="24"/>
                <w:highlight w:val="none"/>
                <w:lang w:val="en-US" w:eastAsia="zh-CN" w:bidi="ar-SA"/>
              </w:rPr>
              <w:t xml:space="preserve">时间</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20</w:t>
            </w:r>
            <w:r>
              <w:rPr>
                <w:rFonts w:hint="eastAsia" w:ascii="仿宋" w:hAnsi="仿宋" w:eastAsia="仿宋" w:cs="仿宋"/>
                <w:color w:val="000000"/>
                <w:sz w:val="21"/>
                <w:szCs w:val="24"/>
                <w:highlight w:val="none"/>
                <w:lang w:val="en-US" w:eastAsia="zh-CN" w:bidi="ar-SA"/>
              </w:rPr>
              <w:t xml:space="preserve">26</w:t>
            </w:r>
            <w:r>
              <w:rPr>
                <w:rFonts w:ascii="仿宋" w:hAnsi="仿宋" w:eastAsia="仿宋" w:cs="仿宋"/>
                <w:color w:val="000000"/>
                <w:sz w:val="21"/>
                <w:szCs w:val="24"/>
                <w:highlight w:val="none"/>
                <w:lang w:val="en-US" w:eastAsia="zh-CN" w:bidi="ar-SA"/>
              </w:rPr>
              <w:t xml:space="preserve">年</w:t>
            </w:r>
            <w:r>
              <w:rPr>
                <w:rFonts w:hint="eastAsia" w:ascii="仿宋" w:hAnsi="仿宋" w:eastAsia="仿宋" w:cs="仿宋"/>
                <w:color w:val="000000"/>
                <w:sz w:val="21"/>
                <w:szCs w:val="24"/>
                <w:highlight w:val="none"/>
                <w:lang w:val="en-US" w:eastAsia="zh-CN" w:bidi="ar-SA"/>
              </w:rPr>
              <w:t xml:space="preserve">1 </w:t>
            </w:r>
            <w:r>
              <w:rPr>
                <w:rFonts w:ascii="仿宋" w:hAnsi="仿宋" w:eastAsia="仿宋" w:cs="仿宋"/>
                <w:color w:val="000000"/>
                <w:sz w:val="21"/>
                <w:szCs w:val="24"/>
                <w:highlight w:val="none"/>
                <w:lang w:val="en-US" w:eastAsia="zh-CN" w:bidi="ar-SA"/>
              </w:rPr>
              <w:t xml:space="preserve">月</w:t>
            </w:r>
            <w:r>
              <w:rPr>
                <w:rFonts w:hint="eastAsia" w:ascii="仿宋" w:hAnsi="仿宋" w:eastAsia="仿宋" w:cs="仿宋"/>
                <w:color w:val="000000"/>
                <w:sz w:val="21"/>
                <w:szCs w:val="24"/>
                <w:highlight w:val="none"/>
                <w:lang w:val="en-US" w:eastAsia="zh-CN" w:bidi="ar-SA"/>
              </w:rPr>
              <w:t xml:space="preserve">19</w:t>
            </w:r>
            <w:r>
              <w:rPr>
                <w:rFonts w:ascii="仿宋" w:hAnsi="仿宋" w:eastAsia="仿宋" w:cs="仿宋"/>
                <w:color w:val="000000"/>
                <w:sz w:val="21"/>
                <w:szCs w:val="24"/>
                <w:highlight w:val="none"/>
                <w:lang w:val="en-US" w:eastAsia="zh-CN" w:bidi="ar-SA"/>
              </w:rPr>
              <w:t xml:space="preserve">日</w:t>
            </w:r>
            <w:r>
              <w:rPr>
                <w:rFonts w:hint="eastAsia" w:ascii="仿宋" w:hAnsi="仿宋" w:eastAsia="仿宋" w:cs="仿宋"/>
                <w:color w:val="000000"/>
                <w:sz w:val="21"/>
                <w:szCs w:val="24"/>
                <w:highlight w:val="none"/>
                <w:lang w:val="en-US" w:eastAsia="zh-CN" w:bidi="ar-SA"/>
              </w:rPr>
              <w:t xml:space="preserve">下午</w:t>
            </w:r>
            <w:r>
              <w:rPr>
                <w:rFonts w:ascii="仿宋" w:hAnsi="仿宋" w:eastAsia="仿宋" w:cs="仿宋"/>
                <w:color w:val="000000"/>
                <w:sz w:val="21"/>
                <w:szCs w:val="24"/>
                <w:highlight w:val="none"/>
                <w:lang w:val="en-US" w:eastAsia="zh-CN" w:bidi="ar-SA"/>
              </w:rPr>
              <w:t xml:space="preserve">14:</w:t>
            </w:r>
            <w:r>
              <w:rPr>
                <w:rFonts w:hint="eastAsia" w:ascii="仿宋" w:hAnsi="仿宋" w:eastAsia="仿宋" w:cs="仿宋"/>
                <w:color w:val="000000"/>
                <w:sz w:val="21"/>
                <w:szCs w:val="24"/>
                <w:highlight w:val="none"/>
                <w:lang w:val="en-US" w:eastAsia="zh-CN" w:bidi="ar-SA"/>
              </w:rPr>
              <w:t xml:space="preserve">0</w:t>
            </w:r>
            <w:r>
              <w:rPr>
                <w:rFonts w:ascii="仿宋" w:hAnsi="仿宋" w:eastAsia="仿宋" w:cs="仿宋"/>
                <w:color w:val="000000"/>
                <w:sz w:val="21"/>
                <w:szCs w:val="24"/>
                <w:highlight w:val="none"/>
                <w:lang w:val="en-US" w:eastAsia="zh-CN" w:bidi="ar-SA"/>
              </w:rPr>
              <w:t xml:space="preserve">0</w:t>
            </w:r>
            <w:r>
              <w:rPr>
                <w:rFonts w:hint="eastAsia" w:ascii="仿宋" w:hAnsi="仿宋" w:eastAsia="仿宋" w:cs="仿宋"/>
                <w:color w:val="000000"/>
                <w:sz w:val="21"/>
                <w:szCs w:val="24"/>
                <w:highlight w:val="none"/>
                <w:lang w:val="en-US" w:eastAsia="zh-CN" w:bidi="ar-SA"/>
              </w:rPr>
              <w:t xml:space="preserve">（北京时间）</w:t>
            </w:r>
            <w:r>
              <w:rPr>
                <w:rFonts w:ascii="Times New Roman" w:hAnsi="Times New Roman" w:eastAsia="宋体" w:cs="Times New Roman"/>
                <w:color w:val="000000"/>
                <w:sz w:val="21"/>
                <w:szCs w:val="24"/>
                <w:highlight w:val="none"/>
                <w:lang w:val="en-US" w:eastAsia="zh-CN" w:bidi="ar-SA"/>
              </w:rPr>
            </w:r>
            <w:r/>
          </w:p>
        </w:tc>
      </w:tr>
      <w:tr>
        <w:trPr>
          <w:trHeight w:val="392"/>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W w:w="724"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1103"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地点</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江苏省政府采购交易系统（以下简称“苏采云系统”）网上开标大厅</w:t>
            </w:r>
            <w:r>
              <w:rPr>
                <w:rFonts w:ascii="Times New Roman" w:hAnsi="Times New Roman" w:eastAsia="宋体" w:cs="Times New Roman"/>
                <w:color w:val="000000"/>
                <w:sz w:val="21"/>
                <w:szCs w:val="24"/>
                <w:highlight w:val="none"/>
                <w:lang w:val="en-US" w:eastAsia="zh-CN" w:bidi="ar-SA"/>
              </w:rPr>
            </w:r>
            <w:r/>
          </w:p>
        </w:tc>
      </w:tr>
      <w:tr>
        <w:trPr>
          <w:trHeight w:val="428"/>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W w:w="724"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1103"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要求</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无</w:t>
            </w:r>
            <w:r>
              <w:rPr>
                <w:rFonts w:ascii="Times New Roman" w:hAnsi="Times New Roman" w:eastAsia="宋体" w:cs="Times New Roman"/>
                <w:color w:val="000000"/>
                <w:sz w:val="21"/>
                <w:szCs w:val="24"/>
                <w:highlight w:val="none"/>
                <w:lang w:val="en-US" w:eastAsia="zh-CN" w:bidi="ar-SA"/>
              </w:rPr>
            </w:r>
            <w:r/>
          </w:p>
        </w:tc>
      </w:tr>
      <w:tr>
        <w:trPr>
          <w:trHeight w:val="1334"/>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10</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响应性文件份数</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中标后，投标供应商需无偿提供纸质版响应文件一式</w:t>
            </w:r>
            <w:r>
              <w:rPr>
                <w:rFonts w:hint="eastAsia" w:ascii="仿宋" w:hAnsi="仿宋" w:eastAsia="仿宋" w:cs="仿宋"/>
                <w:color w:val="000000"/>
                <w:sz w:val="21"/>
                <w:szCs w:val="24"/>
                <w:highlight w:val="none"/>
                <w:lang w:val="en-US" w:eastAsia="zh-CN" w:bidi="ar-SA"/>
              </w:rPr>
              <w:t xml:space="preserve">叁</w:t>
            </w:r>
            <w:r>
              <w:rPr>
                <w:rFonts w:ascii="仿宋" w:hAnsi="仿宋" w:eastAsia="仿宋" w:cs="仿宋"/>
                <w:color w:val="000000"/>
                <w:sz w:val="21"/>
                <w:szCs w:val="24"/>
                <w:highlight w:val="none"/>
                <w:lang w:val="en-US" w:eastAsia="zh-CN" w:bidi="ar-SA"/>
              </w:rPr>
              <w:t xml:space="preserve">份（壹份正本、</w:t>
            </w:r>
            <w:r>
              <w:rPr>
                <w:rFonts w:hint="eastAsia" w:ascii="仿宋" w:hAnsi="仿宋" w:eastAsia="仿宋" w:cs="仿宋"/>
                <w:color w:val="000000"/>
                <w:sz w:val="21"/>
                <w:szCs w:val="24"/>
                <w:highlight w:val="none"/>
                <w:lang w:val="en-US" w:eastAsia="zh-CN" w:bidi="ar-SA"/>
              </w:rPr>
              <w:t xml:space="preserve">贰</w:t>
            </w:r>
            <w:r>
              <w:rPr>
                <w:rFonts w:ascii="仿宋" w:hAnsi="仿宋" w:eastAsia="仿宋" w:cs="仿宋"/>
                <w:color w:val="000000"/>
                <w:sz w:val="21"/>
                <w:szCs w:val="24"/>
                <w:highlight w:val="none"/>
                <w:lang w:val="en-US" w:eastAsia="zh-CN" w:bidi="ar-SA"/>
              </w:rPr>
              <w:t xml:space="preserve">份副本）；(电子版标书一份,U盘形式，单独封装;响应文件电子版中必须包含响应文件的全部内容，不得加密，所有文档、图表等采用PDF格式或WORD格式)，每份响应文件须清楚标明“正本”或“副本”字样。</w:t>
            </w:r>
            <w:r>
              <w:rPr>
                <w:rFonts w:ascii="Times New Roman" w:hAnsi="Times New Roman" w:eastAsia="宋体" w:cs="Times New Roman"/>
                <w:color w:val="000000"/>
                <w:sz w:val="21"/>
                <w:szCs w:val="24"/>
                <w:highlight w:val="none"/>
                <w:lang w:val="en-US" w:eastAsia="zh-CN" w:bidi="ar-SA"/>
              </w:rPr>
            </w:r>
            <w:r/>
          </w:p>
        </w:tc>
      </w:tr>
      <w:tr>
        <w:trPr>
          <w:trHeight w:val="374"/>
        </w:trPr>
        <w:tc>
          <w:tcPr>
            <w:tcMar>
              <w:left w:w="108" w:type="dxa"/>
              <w:top w:w="0" w:type="dxa"/>
              <w:right w:w="108" w:type="dxa"/>
              <w:bottom w:w="0" w:type="dxa"/>
            </w:tcMar>
            <w:tcW w:w="66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11</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85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磋商信息</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时间</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20</w:t>
            </w:r>
            <w:r>
              <w:rPr>
                <w:rFonts w:hint="eastAsia" w:ascii="仿宋" w:hAnsi="仿宋" w:eastAsia="仿宋" w:cs="仿宋"/>
                <w:color w:val="000000"/>
                <w:sz w:val="21"/>
                <w:szCs w:val="24"/>
                <w:highlight w:val="none"/>
                <w:lang w:val="en-US" w:eastAsia="zh-CN" w:bidi="ar-SA"/>
              </w:rPr>
              <w:t xml:space="preserve">26</w:t>
            </w:r>
            <w:r>
              <w:rPr>
                <w:rFonts w:ascii="仿宋" w:hAnsi="仿宋" w:eastAsia="仿宋" w:cs="仿宋"/>
                <w:color w:val="000000"/>
                <w:sz w:val="21"/>
                <w:szCs w:val="24"/>
                <w:highlight w:val="none"/>
                <w:lang w:val="en-US" w:eastAsia="zh-CN" w:bidi="ar-SA"/>
              </w:rPr>
              <w:t xml:space="preserve">年</w:t>
            </w:r>
            <w:r>
              <w:rPr>
                <w:rFonts w:hint="eastAsia" w:ascii="仿宋" w:hAnsi="仿宋" w:eastAsia="仿宋" w:cs="仿宋"/>
                <w:color w:val="000000"/>
                <w:sz w:val="21"/>
                <w:szCs w:val="24"/>
                <w:highlight w:val="none"/>
                <w:lang w:val="en-US" w:eastAsia="zh-CN" w:bidi="ar-SA"/>
              </w:rPr>
              <w:t xml:space="preserve">1 </w:t>
            </w:r>
            <w:r>
              <w:rPr>
                <w:rFonts w:ascii="仿宋" w:hAnsi="仿宋" w:eastAsia="仿宋" w:cs="仿宋"/>
                <w:color w:val="000000"/>
                <w:sz w:val="21"/>
                <w:szCs w:val="24"/>
                <w:highlight w:val="none"/>
                <w:lang w:val="en-US" w:eastAsia="zh-CN" w:bidi="ar-SA"/>
              </w:rPr>
              <w:t xml:space="preserve">月</w:t>
            </w:r>
            <w:r>
              <w:rPr>
                <w:rFonts w:hint="eastAsia" w:ascii="仿宋" w:hAnsi="仿宋" w:eastAsia="仿宋" w:cs="仿宋"/>
                <w:color w:val="000000"/>
                <w:sz w:val="21"/>
                <w:szCs w:val="24"/>
                <w:highlight w:val="none"/>
                <w:lang w:val="en-US" w:eastAsia="zh-CN" w:bidi="ar-SA"/>
              </w:rPr>
              <w:t xml:space="preserve">19</w:t>
            </w:r>
            <w:r>
              <w:rPr>
                <w:rFonts w:ascii="仿宋" w:hAnsi="仿宋" w:eastAsia="仿宋" w:cs="仿宋"/>
                <w:color w:val="000000"/>
                <w:sz w:val="21"/>
                <w:szCs w:val="24"/>
                <w:highlight w:val="none"/>
                <w:lang w:val="en-US" w:eastAsia="zh-CN" w:bidi="ar-SA"/>
              </w:rPr>
              <w:t xml:space="preserve">日</w:t>
            </w:r>
            <w:r>
              <w:rPr>
                <w:rFonts w:hint="eastAsia" w:ascii="仿宋" w:hAnsi="仿宋" w:eastAsia="仿宋" w:cs="仿宋"/>
                <w:color w:val="000000"/>
                <w:sz w:val="21"/>
                <w:szCs w:val="24"/>
                <w:highlight w:val="none"/>
                <w:lang w:val="en-US" w:eastAsia="zh-CN" w:bidi="ar-SA"/>
              </w:rPr>
              <w:t xml:space="preserve">下午</w:t>
            </w:r>
            <w:r>
              <w:rPr>
                <w:rFonts w:ascii="仿宋" w:hAnsi="仿宋" w:eastAsia="仿宋" w:cs="仿宋"/>
                <w:color w:val="000000"/>
                <w:sz w:val="21"/>
                <w:szCs w:val="24"/>
                <w:highlight w:val="none"/>
                <w:lang w:val="en-US" w:eastAsia="zh-CN" w:bidi="ar-SA"/>
              </w:rPr>
              <w:t xml:space="preserve">14时</w:t>
            </w:r>
            <w:r>
              <w:rPr>
                <w:rFonts w:hint="eastAsia" w:ascii="仿宋" w:hAnsi="仿宋" w:eastAsia="仿宋" w:cs="仿宋"/>
                <w:color w:val="000000"/>
                <w:sz w:val="21"/>
                <w:szCs w:val="24"/>
                <w:highlight w:val="none"/>
                <w:lang w:val="en-US" w:eastAsia="zh-CN" w:bidi="ar-SA"/>
              </w:rPr>
              <w:t xml:space="preserve">0</w:t>
            </w:r>
            <w:r>
              <w:rPr>
                <w:rFonts w:ascii="仿宋" w:hAnsi="仿宋" w:eastAsia="仿宋" w:cs="仿宋"/>
                <w:color w:val="000000"/>
                <w:sz w:val="21"/>
                <w:szCs w:val="24"/>
                <w:highlight w:val="none"/>
                <w:lang w:val="en-US" w:eastAsia="zh-CN" w:bidi="ar-SA"/>
              </w:rPr>
              <w:t xml:space="preserve">0分</w:t>
            </w:r>
            <w:r>
              <w:rPr>
                <w:rFonts w:hint="eastAsia" w:ascii="仿宋" w:hAnsi="仿宋" w:eastAsia="仿宋" w:cs="仿宋"/>
                <w:color w:val="000000"/>
                <w:sz w:val="21"/>
                <w:szCs w:val="24"/>
                <w:highlight w:val="none"/>
                <w:lang w:val="en-US" w:eastAsia="zh-CN" w:bidi="ar-SA"/>
              </w:rPr>
              <w:t xml:space="preserve">（北京时间）</w:t>
            </w:r>
            <w:r>
              <w:rPr>
                <w:rFonts w:ascii="Times New Roman" w:hAnsi="Times New Roman" w:eastAsia="宋体" w:cs="Times New Roman"/>
                <w:color w:val="000000"/>
                <w:sz w:val="21"/>
                <w:szCs w:val="24"/>
                <w:highlight w:val="none"/>
                <w:lang w:val="en-US" w:eastAsia="zh-CN" w:bidi="ar-SA"/>
              </w:rPr>
            </w:r>
            <w:r/>
          </w:p>
        </w:tc>
      </w:tr>
      <w:tr>
        <w:trPr>
          <w:trHeight w:val="427"/>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W w:w="85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地点</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江苏省政府采购交易系统（以下简称“苏采云系统”）网上开标大厅</w:t>
            </w:r>
            <w:r>
              <w:rPr>
                <w:rFonts w:ascii="Times New Roman" w:hAnsi="Times New Roman" w:eastAsia="宋体" w:cs="Times New Roman"/>
                <w:color w:val="000000"/>
                <w:sz w:val="21"/>
                <w:szCs w:val="24"/>
                <w:highlight w:val="none"/>
                <w:lang w:val="en-US" w:eastAsia="zh-CN" w:bidi="ar-SA"/>
              </w:rPr>
            </w:r>
            <w:r/>
          </w:p>
        </w:tc>
      </w:tr>
      <w:tr>
        <w:trPr>
          <w:trHeight w:val="446"/>
        </w:trPr>
        <w:tc>
          <w:tcPr>
            <w:tcMar>
              <w:left w:w="108" w:type="dxa"/>
              <w:top w:w="0" w:type="dxa"/>
              <w:right w:w="108" w:type="dxa"/>
              <w:bottom w:w="0" w:type="dxa"/>
            </w:tcMar>
            <w:tcW w:w="66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12</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850"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联系事项</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采购单位</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19"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联系人</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5317" w:type="dxa"/>
            <w:vAlign w:val="center"/>
            <w:textDirection w:val="lrTb"/>
            <w:noWrap w:val="false"/>
          </w:tcPr>
          <w:p>
            <w:pPr>
              <w:pStyle w:val="642"/>
              <w:jc w:val="left"/>
              <w:widowControl w:val="off"/>
              <w:rPr>
                <w:rFonts w:ascii="仿宋" w:hAnsi="仿宋" w:eastAsia="仿宋" w:cs="仿宋"/>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杨凡</w:t>
            </w:r>
            <w:r>
              <w:rPr>
                <w:rFonts w:ascii="仿宋" w:hAnsi="仿宋" w:eastAsia="仿宋" w:cs="仿宋"/>
                <w:color w:val="000000"/>
                <w:sz w:val="21"/>
                <w:szCs w:val="24"/>
                <w:highlight w:val="none"/>
                <w:lang w:val="en-US" w:eastAsia="zh-CN" w:bidi="ar-SA"/>
              </w:rPr>
            </w:r>
            <w:r/>
          </w:p>
        </w:tc>
      </w:tr>
      <w:tr>
        <w:trPr>
          <w:trHeight w:val="432"/>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W w:w="85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W w:w="977"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19"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联系电话</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5317" w:type="dxa"/>
            <w:vAlign w:val="center"/>
            <w:textDirection w:val="lrTb"/>
            <w:noWrap w:val="false"/>
          </w:tcPr>
          <w:p>
            <w:pPr>
              <w:pStyle w:val="642"/>
              <w:jc w:val="left"/>
              <w:widowControl w:val="off"/>
              <w:rPr>
                <w:rFonts w:ascii="仿宋" w:hAnsi="仿宋" w:eastAsia="仿宋" w:cs="仿宋"/>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02583287501</w:t>
            </w:r>
            <w:r>
              <w:rPr>
                <w:rFonts w:ascii="仿宋" w:hAnsi="仿宋" w:eastAsia="仿宋" w:cs="仿宋"/>
                <w:color w:val="000000"/>
                <w:sz w:val="21"/>
                <w:szCs w:val="24"/>
                <w:highlight w:val="none"/>
                <w:lang w:val="en-US" w:eastAsia="zh-CN" w:bidi="ar-SA"/>
              </w:rPr>
            </w:r>
            <w:r/>
          </w:p>
        </w:tc>
      </w:tr>
      <w:tr>
        <w:trPr>
          <w:trHeight w:val="475"/>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W w:w="85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77"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采购代理机构</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19" w:type="dxa"/>
            <w:vAlign w:val="center"/>
            <w:vMerge w:val="restart"/>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联系人</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5317" w:type="dxa"/>
            <w:vAlign w:val="center"/>
            <w:textDirection w:val="lrTb"/>
            <w:noWrap w:val="false"/>
          </w:tcPr>
          <w:p>
            <w:pPr>
              <w:pStyle w:val="642"/>
              <w:jc w:val="left"/>
              <w:widowControl w:val="off"/>
              <w:rPr>
                <w:rFonts w:ascii="仿宋" w:hAnsi="仿宋" w:eastAsia="仿宋" w:cs="仿宋"/>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李工</w:t>
            </w:r>
            <w:r>
              <w:rPr>
                <w:rFonts w:ascii="仿宋" w:hAnsi="仿宋" w:eastAsia="仿宋" w:cs="仿宋"/>
                <w:color w:val="000000"/>
                <w:sz w:val="21"/>
                <w:szCs w:val="24"/>
                <w:highlight w:val="none"/>
                <w:lang w:val="en-US" w:eastAsia="zh-CN" w:bidi="ar-SA"/>
              </w:rPr>
            </w:r>
            <w:r/>
          </w:p>
        </w:tc>
      </w:tr>
      <w:tr>
        <w:trPr>
          <w:trHeight w:val="436"/>
        </w:trPr>
        <w:tc>
          <w:tcPr>
            <w:tcW w:w="66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gridSpan w:val="2"/>
            <w:tcW w:w="850"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W w:w="977" w:type="dxa"/>
            <w:vAlign w:val="top"/>
            <w:vMerge w:val="continue"/>
            <w:textDirection w:val="lrTb"/>
            <w:noWrap w:val="false"/>
          </w:tcPr>
          <w:p>
            <w:pPr>
              <w:pStyle w:val="642"/>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919"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联系电话</w:t>
            </w:r>
            <w:r>
              <w:rPr>
                <w:rFonts w:ascii="Times New Roman" w:hAnsi="Times New Roman" w:eastAsia="宋体" w:cs="Times New Roman"/>
                <w:color w:val="000000"/>
                <w:sz w:val="21"/>
                <w:szCs w:val="24"/>
                <w:highlight w:val="none"/>
                <w:lang w:val="en-US" w:eastAsia="zh-CN" w:bidi="ar-SA"/>
              </w:rPr>
            </w:r>
            <w:r/>
          </w:p>
        </w:tc>
        <w:tc>
          <w:tcPr>
            <w:tcMar>
              <w:left w:w="108" w:type="dxa"/>
              <w:top w:w="0" w:type="dxa"/>
              <w:right w:w="108" w:type="dxa"/>
              <w:bottom w:w="0" w:type="dxa"/>
            </w:tcMar>
            <w:tcW w:w="5317" w:type="dxa"/>
            <w:vAlign w:val="center"/>
            <w:textDirection w:val="lrTb"/>
            <w:noWrap w:val="false"/>
          </w:tcPr>
          <w:p>
            <w:pPr>
              <w:pStyle w:val="642"/>
              <w:jc w:val="left"/>
              <w:widowControl w:val="off"/>
              <w:rPr>
                <w:rFonts w:ascii="仿宋" w:hAnsi="仿宋" w:eastAsia="仿宋" w:cs="仿宋"/>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zh-CN" w:eastAsia="zh-CN" w:bidi="ar-SA"/>
              </w:rPr>
              <w:t xml:space="preserve">15252400007</w:t>
            </w:r>
            <w:r>
              <w:rPr>
                <w:rFonts w:ascii="仿宋" w:hAnsi="仿宋" w:eastAsia="仿宋" w:cs="仿宋"/>
                <w:color w:val="000000"/>
                <w:sz w:val="21"/>
                <w:szCs w:val="24"/>
                <w:highlight w:val="none"/>
                <w:lang w:val="en-US" w:eastAsia="zh-CN" w:bidi="ar-SA"/>
              </w:rPr>
            </w:r>
            <w:r/>
          </w:p>
        </w:tc>
      </w:tr>
      <w:tr>
        <w:trPr>
          <w:trHeight w:val="90"/>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13</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中标服务费</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both"/>
              <w:spacing w:line="85" w:lineRule="atLeast"/>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4"/>
                <w:highlight w:val="none"/>
                <w:lang w:val="en-US" w:eastAsia="zh-CN" w:bidi="ar-SA"/>
              </w:rPr>
              <w:t xml:space="preserve">代理服务费参照苏招协【2022】002号标准的68%计算，计算基础为280万元</w:t>
            </w:r>
            <w:r>
              <w:rPr>
                <w:rFonts w:ascii="仿宋" w:hAnsi="仿宋" w:eastAsia="仿宋" w:cs="仿宋"/>
                <w:b/>
                <w:color w:val="000000"/>
                <w:sz w:val="21"/>
                <w:szCs w:val="24"/>
                <w:highlight w:val="none"/>
                <w:lang w:val="en-US" w:eastAsia="zh-CN" w:bidi="ar-SA"/>
              </w:rPr>
              <w:t xml:space="preserve">。</w:t>
            </w:r>
            <w:r>
              <w:rPr>
                <w:rFonts w:ascii="仿宋" w:hAnsi="仿宋" w:eastAsia="仿宋" w:cs="仿宋"/>
                <w:color w:val="000000"/>
                <w:sz w:val="21"/>
                <w:szCs w:val="24"/>
                <w:highlight w:val="none"/>
                <w:lang w:val="en-US" w:eastAsia="zh-CN" w:bidi="ar-SA"/>
              </w:rPr>
              <w:t xml:space="preserve">以上所有费用由中标单位领取中标通知书时一次性支付给招标代理公司。投标人可按此标准将此费用计入投标报价中，不计视为优惠，无论中标人是否单列，视为包含在投标报价中，中标后招标人不再另行补偿。</w:t>
            </w:r>
            <w:r>
              <w:rPr>
                <w:rFonts w:ascii="Times New Roman" w:hAnsi="Times New Roman" w:eastAsia="宋体" w:cs="Times New Roman"/>
                <w:color w:val="000000"/>
                <w:sz w:val="21"/>
                <w:szCs w:val="24"/>
                <w:highlight w:val="none"/>
                <w:lang w:val="en-US" w:eastAsia="zh-CN" w:bidi="ar-SA"/>
              </w:rPr>
            </w:r>
            <w:r/>
          </w:p>
        </w:tc>
      </w:tr>
      <w:tr>
        <w:trPr>
          <w:trHeight w:val="90"/>
        </w:trPr>
        <w:tc>
          <w:tcPr>
            <w:tcMar>
              <w:left w:w="108" w:type="dxa"/>
              <w:top w:w="0" w:type="dxa"/>
              <w:right w:w="108" w:type="dxa"/>
              <w:bottom w:w="0" w:type="dxa"/>
            </w:tcMar>
            <w:tcW w:w="660"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14</w:t>
            </w:r>
            <w:r>
              <w:rPr>
                <w:rFonts w:ascii="Times New Roman" w:hAnsi="Times New Roman" w:eastAsia="宋体" w:cs="Times New Roman"/>
                <w:color w:val="000000"/>
                <w:sz w:val="21"/>
                <w:szCs w:val="24"/>
                <w:highlight w:val="none"/>
                <w:lang w:val="en-US" w:eastAsia="zh-CN" w:bidi="ar-SA"/>
              </w:rPr>
            </w:r>
            <w:r/>
          </w:p>
        </w:tc>
        <w:tc>
          <w:tcPr>
            <w:gridSpan w:val="3"/>
            <w:tcMar>
              <w:left w:w="108" w:type="dxa"/>
              <w:top w:w="0" w:type="dxa"/>
              <w:right w:w="108" w:type="dxa"/>
              <w:bottom w:w="0" w:type="dxa"/>
            </w:tcMar>
            <w:tcW w:w="1827" w:type="dxa"/>
            <w:vAlign w:val="center"/>
            <w:textDirection w:val="lrTb"/>
            <w:noWrap w:val="false"/>
          </w:tcPr>
          <w:p>
            <w:pPr>
              <w:pStyle w:val="642"/>
              <w:jc w:val="center"/>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szCs w:val="24"/>
                <w:highlight w:val="none"/>
                <w:lang w:val="en-US" w:eastAsia="zh-CN" w:bidi="ar-SA"/>
              </w:rPr>
              <w:t xml:space="preserve">其他</w:t>
            </w:r>
            <w:r>
              <w:rPr>
                <w:rFonts w:ascii="Times New Roman" w:hAnsi="Times New Roman" w:eastAsia="宋体" w:cs="Times New Roman"/>
                <w:color w:val="000000"/>
                <w:sz w:val="21"/>
                <w:szCs w:val="24"/>
                <w:highlight w:val="none"/>
                <w:lang w:val="en-US" w:eastAsia="zh-CN" w:bidi="ar-SA"/>
              </w:rPr>
            </w:r>
            <w:r/>
          </w:p>
        </w:tc>
        <w:tc>
          <w:tcPr>
            <w:gridSpan w:val="2"/>
            <w:tcMar>
              <w:left w:w="108" w:type="dxa"/>
              <w:top w:w="0" w:type="dxa"/>
              <w:right w:w="108" w:type="dxa"/>
              <w:bottom w:w="0" w:type="dxa"/>
            </w:tcMar>
            <w:tcW w:w="6236" w:type="dxa"/>
            <w:vAlign w:val="center"/>
            <w:textDirection w:val="lrTb"/>
            <w:noWrap w:val="false"/>
          </w:tcPr>
          <w:p>
            <w:pPr>
              <w:pStyle w:val="642"/>
              <w:jc w:val="left"/>
              <w:spacing w:line="85" w:lineRule="atLeast"/>
              <w:widowControl w:val="off"/>
              <w:rPr>
                <w:rFonts w:ascii="Times New Roman" w:hAnsi="Times New Roman" w:eastAsia="宋体" w:cs="Times New Roman"/>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4"/>
                <w:highlight w:val="none"/>
                <w:lang w:val="en-US" w:eastAsia="zh-CN" w:bidi="ar-SA"/>
              </w:rPr>
              <w:t xml:space="preserve">/</w:t>
            </w:r>
            <w:r>
              <w:rPr>
                <w:rFonts w:ascii="Times New Roman" w:hAnsi="Times New Roman" w:eastAsia="宋体" w:cs="Times New Roman"/>
                <w:color w:val="000000"/>
                <w:sz w:val="21"/>
                <w:szCs w:val="24"/>
                <w:highlight w:val="none"/>
                <w:lang w:val="en-US" w:eastAsia="zh-CN" w:bidi="ar-SA"/>
              </w:rPr>
            </w:r>
            <w:r/>
          </w:p>
        </w:tc>
      </w:tr>
    </w:tbl>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92"/>
        <w:ind w:left="0"/>
        <w:spacing w:before="199" w:after="199"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highlight w:val="none"/>
        </w:rPr>
        <w:t xml:space="preserve">一、总则</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1.适用法律</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《中华人民共和国政府采购法》《中华人民共和国政府采购法实施条例》《政府采购非招标采购方式管理办法》等有关法律、规章和规定等。</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2．定义</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2.1 “供应商”是指参加竞争性磋商，并符合磋商文件规定资格条件的法人、其他组织或者自然人。</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2.2 “货物和服务”指本磋商文件中所述产品及相关服务。本次采购不接受进口产品投标，进口产品是指通过中国海关报关验放进入中国境内且产自关境外的产品。</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2.3 “采购人或使用单位”是指使用货物和服务的单位。</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3．政策功能</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3.1 政府采购促进中小企业发展，在政府采购活动中，供应商提供的货物、工程或者服务符合下列情形的，享受中小企业扶持政策：</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（1）在货物采购项目中，货物由中小企业制造，即货物由中小企业生产且使用该中小企业商号或者注册商标；</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（2）在工程采购项目中，工程由中小企业承建，即工程施工单位为中小企业；</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（3）在服务采购项目中，服务由中小企业承接，即提供服务的人员为中小企业依照《中华人民共和国劳动合同法》订立劳动合同的从业人员。</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在货物采购项目中，供应商提供的货物既有中小企业制造货物，也有大型企业制造货物的，不享受中小企业扶持政策。</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以联合体形式参加政府采购活动，联合体各方均为中小企业的，联合体视同中小企业。其中，联合体各方均为小微企业的，联合体视同小微企业。</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中小企业供应商参加政府采购活动，应当出具《中小企业声明函》（格式见后附件），否则不得享受相关中小企业扶持政策。</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3.4 执行节能环保产品优先采购和强制采购制度。</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（特别说明：节能、环保产品必须纳入“中国政府采购网 http://www.ccgp.gov.cn”等官方网站“节能、环保产品查询系统”，且以提供的证书为准）。</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3.5进口产品政策</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（1）除采购公告载明接受进口产品参加外，不允许进口产品参加。进口产品认定依照《财政部关于政府采购进口产品管理有关问题的通知》（财办库〔2008〕248号）的规定。</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（2）允许进口产品参加的，满足需求的国内产品可以参加。</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（3）允许进口产品参加的，优先采购向我国企业转让技术、与我国企业签订消化吸收再创新方案的供应商的进口产品。</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3.6绿色采购</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3.7创新产品采购</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（1）优先采购各级政府部门公开发布的有效期内的创新产品、首台套等《目录》内的创新产品。创新产品自进入《目录》起2年内视同具备相应销售业绩。</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3.8网络产品、市场准入类产品采购</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（1）本</w:t>
      </w:r>
      <w:r>
        <w:rPr>
          <w:rFonts w:ascii="仿宋" w:hAnsi="仿宋" w:eastAsia="仿宋" w:cs="仿宋"/>
          <w:color w:val="000000"/>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highlight w:val="none"/>
        </w:rPr>
      </w:r>
      <w:r/>
    </w:p>
    <w:p>
      <w:pPr>
        <w:pStyle w:val="642"/>
        <w:ind w:firstLine="411"/>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3.9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3.10未按要求提供相关材料的，不享受相关政策。</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4.参与竞争性磋商供应商资格条件</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4.1 满足《中华人民共和国政府采购法》第二十二条规定（符合并提供《南京市政府采购供应商信用记录表暨信用承诺书》，格式详见附件）：</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（1）具有独立承担民事责任的能力；</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（2）具有良好的商业信誉和健全的财务会计制度；</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（3）具有履行合同所必需的设备和专业技术能力；</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（4）有依法缴纳税收和社会保障资金的良好记录；</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（5）参加政府采购活动前三年内，在经营活动中没有重大违法记录；</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（6）符合法律、行政法规规定的其他条件。</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4.2 采购人根据采购项目的特殊要求规定的特定条件：</w:t>
      </w:r>
      <w:r>
        <w:rPr>
          <w:rFonts w:hint="eastAsia" w:ascii="仿宋" w:hAnsi="仿宋" w:eastAsia="仿宋" w:cs="仿宋"/>
          <w:color w:val="000000"/>
          <w:highlight w:val="none"/>
        </w:rPr>
        <w:t xml:space="preserve">无</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4.3 拒绝下述供应商参加本次采购活动： </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（1）供应商单位负责人为同一人或者存在直接控股、管理关系的不同供应商，不得参加同一合同项下的政府采购活动。 </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（2）凡为采购项目提供整体设计、规范编制或者项目管理、监理、检测等服务的供应商，不得再参加本项目的采购活动。 </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（3）供应商被“信用中国”网站、“中国政府采购网”列入失信被执行人、重大税收违法案件当事人名单、政府采购严重违法失信行为记录名单。</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4.4 供应商诚信档案注册登记</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网站客服联系电话025-52718366）</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5.磋商供应商的义务及注意事项</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5.1集中勘查现场及答疑会: </w:t>
      </w:r>
      <w:r>
        <w:rPr>
          <w:rFonts w:ascii="仿宋" w:hAnsi="仿宋" w:eastAsia="仿宋" w:cs="仿宋"/>
          <w:color w:val="000000"/>
          <w:highlight w:val="none"/>
        </w:rPr>
        <w:t xml:space="preserve">采购人不组织，供应商可自行查勘，在随后的采购中，对现场资料和数据所作出的推论、解释和结论及由此造成的后果由供应商负责。</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5.2 义务</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5.2.1磋商供应商应当认真阅读本磋商文件，完全明了本项目之名称、用途、数量、质量和交付时间，完全明了应具备的资格条件。</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5.2.2磋商供应商应当按照磋商文件的要求编制响应性文件。响应性文件应对磋商文件提出的实质性要求和条件作出完全响应。</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5.2.3磋商供应商应在磋商截止时间前，将密封的响应性文件送达磋商地点。</w:t>
      </w:r>
      <w:r>
        <w:rPr>
          <w:color w:val="000000"/>
          <w:highlight w:val="none"/>
        </w:rPr>
      </w:r>
      <w:r/>
    </w:p>
    <w:p>
      <w:pPr>
        <w:pStyle w:val="642"/>
        <w:ind w:firstLine="420"/>
        <w:spacing w:line="85"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5.2.4磋商供应商不得相互串通报价，不得排挤其他磋商供应商的公平竞争，损害采购人或者其他磋商供应商的合法权益。磋商供应商不得与采购人串通投标，损害国家利益，公众利益或者他人的合法权益。</w:t>
      </w:r>
      <w:r>
        <w:rPr>
          <w:rFonts w:ascii="仿宋" w:hAnsi="仿宋" w:eastAsia="仿宋" w:cs="仿宋"/>
          <w:color w:val="000000"/>
          <w:highlight w:val="none"/>
        </w:rPr>
      </w:r>
      <w:r/>
    </w:p>
    <w:p>
      <w:pPr>
        <w:pStyle w:val="642"/>
        <w:ind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5.2.5磋商供应商在磋商截止时间前，对所递交的响应性文件可以补充、修改或者撤回，并书面通知采购人。补充、修改的内容为响应性文件的组成部分。</w:t>
      </w:r>
      <w:r>
        <w:rPr>
          <w:color w:val="000000"/>
          <w:highlight w:val="none"/>
        </w:rPr>
      </w:r>
      <w:r/>
    </w:p>
    <w:p>
      <w:pPr>
        <w:pStyle w:val="642"/>
        <w:ind w:firstLine="41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5.3 注意事项</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5.3.1本项目采购方式是竞争性磋商，整个项目是一个整体、不可分割。供应商在参加磋商前可以向采购人了解实地情况及在秦淮区范围内相关工程需求，以确保制定出合理的投标方案，否则由此引起的误投风险及相应的损失自行承担。本项目由采购人自行组织或委托第三方验收。供应商报价超过采购预算的按无效投标处理。</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5.3.2验收标准</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（1）磋商文件中明确的标准和技术要求，未明确部分按照国家最新的相关标准；</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（2）供应商随响应性文件提供的货物制造国制造及验收的官方标准或货物验收大纲，经采购单位确认后，将作为对货物的验收依据之一；</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（3）供应商在澄清响应文件时作出的承诺，经采购单位确认后，将作为对货物和服务的验收依据之一；</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（4）项目完毕后，由采购单位组织按国家相关标准进行验收。</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5.3.4任何供应商成交，须保证所供货物和服务能通过当地有关职能部门验收，否则采购单位有权拒绝支付合同款项。</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5.3.5供应商应保证采购人在使用该货物（服务）或其任何一部分时不受第三方提出侵犯其专利权、版权、商标权或其他权利的起诉。一旦出现侵权，投标人应承担全部责任。</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5.3.6本次项目不接受联合体投标。</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6.磋商文件的澄清、修改</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6.1任何要求对磋商文件进行澄清的供应商，应在磋商文件规定的响应性文件提交</w:t>
      </w:r>
      <w:r>
        <w:rPr>
          <w:rFonts w:ascii="仿宋" w:hAnsi="仿宋" w:eastAsia="仿宋" w:cs="仿宋"/>
          <w:b/>
          <w:color w:val="000000"/>
          <w:highlight w:val="none"/>
        </w:rPr>
        <w:t xml:space="preserve">截止日期五天前</w:t>
      </w:r>
      <w:r>
        <w:rPr>
          <w:rFonts w:ascii="仿宋" w:hAnsi="仿宋" w:eastAsia="仿宋" w:cs="仿宋"/>
          <w:color w:val="000000"/>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7.磋商有效期</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7.1磋商有效期为磋商文件规定的磋商之日后30天。</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7.2在特殊情况下，采购人于原磋商有效期满之前，可向磋商供应商提出延长磋商有效期的要求。供应商可以拒绝采购人的这种要求。同意延长的供应商既不能要求也不允许修改其响应性文件。</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8.磋商费用</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8.1磋商供应商应承担所有与准备和参加磋商有关的费用，采购代理机构和采购人在任何情况下均无义务和责任承担这些费用。</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8.2 </w:t>
      </w:r>
      <w:r>
        <w:rPr>
          <w:rFonts w:hint="eastAsia" w:ascii="仿宋" w:hAnsi="仿宋" w:eastAsia="仿宋" w:cs="仿宋"/>
          <w:b/>
          <w:color w:val="000000"/>
          <w:highlight w:val="none"/>
        </w:rPr>
        <w:t xml:space="preserve">代理服务费参照苏招协【2022】002号标准的68%计算</w:t>
      </w:r>
      <w:r>
        <w:rPr>
          <w:rFonts w:ascii="仿宋" w:hAnsi="仿宋" w:eastAsia="仿宋" w:cs="仿宋"/>
          <w:b/>
          <w:color w:val="000000"/>
          <w:highlight w:val="none"/>
        </w:rPr>
        <w:t xml:space="preserve">。以上所有费用由中标单位领取中标通知书时一次性支付给招标代理公司。投标人可按此标准将此费用计入投标报价中，不计视为优惠，无论中标人是否单列，视为包含在投标报价中，中标后招标人不再另行补偿。</w:t>
      </w:r>
      <w:r>
        <w:rPr>
          <w:color w:val="000000"/>
          <w:highlight w:val="none"/>
        </w:rPr>
      </w:r>
      <w:r/>
    </w:p>
    <w:p>
      <w:pPr>
        <w:pStyle w:val="692"/>
        <w:ind w:left="0"/>
        <w:spacing w:before="199" w:after="199"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highlight w:val="none"/>
        </w:rPr>
        <w:t xml:space="preserve">二、响应性文件的编制</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9.响应性文件的语言、计量单位、货币和编制</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9.1磋商供应商提交的响应性文件、技术文件和资料，以及磋商供应商与采购代理机构就有关磋商的所有来往函电均应使用中文。响应性文件中若有英文或其他语言文字的资料，应提供相应的中文翻译资料。对不同文本磋商响应文件的解释发生异议的，以中文文本为准。</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9.2磋商供应商所使用的计量单位应为国家法定计量单位。</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9.3磋商供应商应用人民币报价。报价产品如果是进口产品的，应提供人民币与美元之间的汇率；报价单位为“元”。</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9.4 磋商响应文件应字迹清楚、内容齐全、不得涂改。如有修改，修改处须有供应商公章或投标专用章和法定代表人或其授权磋商代表签字。</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9.5 磋商响应文件应按照竞争性磋商文件规定的顺序，统一用A4规格幅面打印、装订成册并编制目录，由于编排混乱导致磋商响应文件被误读或查找不到，责任由供应商承担。</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9.6 供应商应在磋商响应文件中写清相应的项目编号、项目名称、供应商全称、地址、电话、传真等。</w:t>
      </w:r>
      <w:r>
        <w:rPr>
          <w:color w:val="000000"/>
          <w:highlight w:val="none"/>
        </w:rPr>
      </w:r>
      <w:r/>
    </w:p>
    <w:p>
      <w:pPr>
        <w:pStyle w:val="642"/>
        <w:ind w:firstLine="42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10.响应性文件的组成</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10.1供应商应当根据磋商文件要求编制响应文件，响应文件应对磋商文件提出的要求和条件作出实质性响应，并在《商务条款响应表》和《技术规格偏离表》等处逐条标明满足与否。</w:t>
      </w:r>
      <w:r>
        <w:rPr>
          <w:rFonts w:ascii="仿宋" w:hAnsi="仿宋" w:eastAsia="仿宋" w:cs="仿宋"/>
          <w:b/>
          <w:color w:val="000000"/>
          <w:highlight w:val="none"/>
        </w:rPr>
        <w:t xml:space="preserve">对带星号（“★”）的技术条款必须在响应文件中提供技术支持资料（如白皮书、彩页、手册、检测报告等），未提供技术支持资料的，视为未对磋商文件实质性要求作出响应，评审时不予认可。</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10.2 响应文件由商务部分、技术部分、价格部分以及其他部分组成。</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11、响应文件的商务部分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11.1商务部分是证明供应商有资格参加磋商和成交后有能力履行合同的文件，这些文件应能满足竞争性磋商采购的要求，包括但不限于下列文件，其中加★项目不得有缺失或无效。</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★磋商申请及声明</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★法定代表人授权书、法定代表人和授权代表身份证；</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★第一章磋商邀请中申请人资格要求证明文件；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★《磋商报价表》；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★《磋商分项报价表》；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★《商务条款响应表》；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★《南京市政府采购供应商信用记录表暨信用承诺书》；</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供应商认为需要提供的其他证明文件和商务资料。</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注：响应货物如果属于节能产品和环境标志产品，应在响应文件中予以明确标注，并提供相应证书的复印件。否则，磋商评审时不予认可。</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12、响应文件的技术部分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★《技术规格偏离表》；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供应商认为需要提供的其他技术文件或资料等。</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13、响应文件的价格部分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13.1价格部分是对货物和服务价格构成的说明，磋商文件如没有特别说明的话，对每一项货物和服务仅接受一个价格。</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13.3供应商应仔细阅读和理解磋商文件中有关项目需求、义务、付款方式、付款条件和时间进度安排，充分考虑到市场价格变动以及项目实施过程中的不可预见等因素，结合企业自身条件进行报价。</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13.4经磋商后，如果成交价高于或低于供应商在响应文件首次报价的，分项报价同比例调整。</w:t>
      </w:r>
      <w:r>
        <w:rPr>
          <w:color w:val="000000"/>
          <w:highlight w:val="none"/>
        </w:rPr>
      </w:r>
      <w:r/>
    </w:p>
    <w:p>
      <w:pPr>
        <w:pStyle w:val="642"/>
        <w:ind w:left="525" w:hanging="105"/>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13.5政府采购提倡公平竞争，反对盲目压价参与磋商，任何盲目压价和低于成本报价将会被拒绝。</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13.6其他的相关资料。</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14、响应文件的其他部分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14.1 其他部分由供应商根据编制响应文件需要提供的其他相关文件组成。</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15、响应文件签署</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15.1 响应文件均应由供应商法定代表人或经正式授权并对供应商有约束力的委托代理人签字或签章。</w:t>
      </w:r>
      <w:r>
        <w:rPr>
          <w:color w:val="000000"/>
          <w:highlight w:val="none"/>
        </w:rPr>
      </w:r>
      <w:r/>
    </w:p>
    <w:p>
      <w:pPr>
        <w:pStyle w:val="692"/>
        <w:ind w:left="0"/>
        <w:spacing w:before="199" w:after="199"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highlight w:val="none"/>
        </w:rPr>
        <w:t xml:space="preserve">三、响应性文件递交</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16、响应文件的递交</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16.1 供应商应当按照《操作手册》、磋商公告、磋商文件的规定，在提交响应文件截止时间前制作并上传电子响应文件。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16.2供应商应充分考虑网络环境、网络带宽等因素可能对磋商产生的影响，如因供应商自身原因造成的电子响应文件上传不成功的，做无效响应处理。供应商应对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16.3代理机构可以按照规定，通过修改磋商文件酌情延长提交响应文件截止日期，在此情况下，供应商的所有权利和义务均以延长后新的截止日期为准.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17、响应文件的解密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17.1供应商应当按照《操作手册》规定，在苏采云系统规定的时间内对响应文件进行解密。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18、有下列情形的响应文件将被拒收：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18.1代理机构拒绝接收提交响应文件截止时间后上传的任何电子响应文件。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19、响应文件的修改和撤回</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19.1供应商可在提交响应文件截止时间前撤回其电子响应文件，具体操作方法见《操作手册》。</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19.2 供应商撤回电子响应文件，则认为其不再参与本项目磋商活动。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19.3 供应商可在提交响应文件截止时间前对其电子响应文件进行修改，具体操作方法见《操作手册》。</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19.4提交响应文件截止时间之后，供应商不得对其电子响应文件作任何修改。</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19.5在提交响应文件截止时间至磋商文件中规定的磋商有效期满之间的这段时间内，供应商不得撤回其响应文件。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20、诚实信用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20.1 供应商之间不得相互串通投标报价，不得妨碍其他供应商的公平竞争，不得损害采购人和其他供应商的合法权益。</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20.2 供应商不得以向代理机构工作人员、评标委员会成员行贿或者采取其他不正当手段谋取中标。经查实供应商有此行为的，政府采购管理部门将供应商列入不良行为记录名单，按照《政府采购法》有关规定处理。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20.3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20.4 供应商不得虚假承诺，否则，按照提供虚假材料谋取中标成交处理。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20.5 供应商应自觉遵守开标、评标纪律，扰乱开标评标现场秩序的，属于失信行为，根据《江苏省政府采购供应商监督管理暂行办法》，失信行为将被记入供应商诚信档案。</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20.6违反信用承诺的法律责任</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四、磋商组织</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21.1代理机构将组织磋商小组对响应文件进行评审。</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21.2 磋商小组由采购人代表和有关技术、经济等方面的专家组成，且人员构成符合政府采购有关规定。</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21.3磋商小组独立工作，负责评审所有响应文件并推荐成交候选人，或根据采购人授权直接确定成交供应商。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22、评审过程的保密与公正</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22.1磋商小组、采购人和代理机构工作人员、相关监督人员等与评审工作有关的人员，对评审情况以及在评审过程中获悉的国家秘密、商业秘密负有保密责任。</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22.2供应商不得以任何方式影响磋商评审，否则其响应文件将被作为无效响应文件。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22.3代理机构和磋商小组不向未成交的供应商解释未成交原因，也不公布评审过程中的相关细节。</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23、评审过程中的澄清</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23.1 项目评审期间，磋商小组有权要求供应商对响应文件中含义不明确、同类问题表述不一致或者有明显文字和计算错误的内容等作出必要的澄清、说明或者补正。</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23.2供应商的澄清、说明或者补正不得超出响应文件的范围或者改变响应文件的实质性内容。</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23.3磋商小组并非对每个供应商都作澄清要求。</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23.5接到磋商小组澄清、说明和补正要求的供应商如未按规定做出澄清、说明和补正，其风险由供应商自行承担。</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24、响应文件的审查</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24.1响应文件审查分为资格审查和符合性审查。</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24.1.1 资格审查。依据法律法规和磋商文件的规定，磋商小组对响应文件中的资格证明文件进行审查，以确定供应商是否具备参加磋商的资格。</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接受联合体的项目，联合体成员存在不良信用记录的，视同联合体存在不良信用记录。</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24.1.2 符合性审查。依据磋商文件的规定，由磋商小组从有效性、完整性和对磋商文件的响应程度等方面对响应文件进行审查，以确定是否对磋商文件的实质性要求作出响应。</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24.1.3 未通过资格审查或符合性审查的供应商，磋商小组将通过苏采云系统告知具体原因，评审结束后将不再接受有关询问。</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24.3 未实质性响应磋商文件的情形</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（1）供应商在苏采云系统规定的时间内未成功解密电子响应文件。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（2）供应商未按照磋商文件要求上传电子响应文件。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（3）同一供应商提交两个（含两个）以上不同的响应文件或者最后报价。</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（4）供应商不具备磋商文件中规定资格要求（包括未提供《南京市政府采购供应商信用记录表暨信用承诺书》）。</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（5）供应商的最后报价超过了采购预算或最高限价。</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（6）不符合磋商文件中规定的实质性要求和条件（本磋商文件中斜体且有下划线部分或者打“★”内容，为实质性要求和条件，且包括改变清单设备配置、清单子目数量、单位及清单报价漏项、缺失等）。</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（8）响应文件含有采购人不能接受的附加条件。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（10）报价低于完成本项目发生的所有含税费用、支付给员工的工资（不得低于供应商所在地最低工资标准）和国家强制缴纳的各种社会保障资金、公积金，以及供应商认为需要的其他费用等。</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（11）采购产品被财政部、国家发改委、生态环境部等列入“节能产品品目清单”强制采购范围，而供应商提供的产品不在强制采购范围内。</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（12）响应文件未按照磋商文件要求加盖电子公章。</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（13）法律法规及本磋商文件规定的其他无效响应的情形。</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（14）未实质性响应磋商文件的响应文件按无效响应处理。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24.5如果响应文件实质上没有响应磋商文件的要求，磋商小组将予以拒绝，供应商不得通过修改或撤销不合要求的偏离或保留而使其成为实质性响应的文件。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24.6 供应商在项目评审全过程中应保持通讯畅通，及时登录苏采云系统查阅、答复相关信息，并安排专人与采购代理机构联系。</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25、磋商程序</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25.1 磋商小组将与通过资格审查和符合性审查的供应商分别进行磋商。磋商小组通过苏采云系统向供应商发出《磋商函》，供应商应当按照要求在苏采云系统提交《磋商响应函》并加盖电子公章。</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五、评标方法与评标标准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ascii="仿宋" w:hAnsi="仿宋" w:eastAsia="仿宋" w:cs="仿宋"/>
          <w:b/>
          <w:color w:val="000000"/>
          <w:highlight w:val="none"/>
        </w:rPr>
        <w:t xml:space="preserve">具体详见本磋商文件第三章。</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26、出现下列情形之一的，终止采购活动：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（1）因情况变化，不再符合规定的竞争性磋商采购方式适用情形的；</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（2）所有供应商的响应文件被磋商小组认定为无效的；</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（3）在苏采云系统规定时间内成功解密电子响应文件的供应商不足3家；</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（4）出现影响采购公正的违法、违规行为的；</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（5）所有供应商的最终报价超过采购预算的；</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（6）因重大变故，采购任务取消的；</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（7）采购人需求发生重大变化暂时不能确定或供应商提供的服务不能满足需求等。</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六、成交及合同授予</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27、确定成交供应商</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27.2 成交供应商确定后，将在原采购公告发布媒体上发布公告，向成交供应商发出成交通知书。成交供应商应按成交通知书规定的时间、地点与采购单位签订政府采购合同。</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27.3 成交通知书对采购人和成交供应商具有同等法律效力。</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27.4 成交通知书发出后，采购人或成交供应商拒绝签订合同的，拒绝签订合同的一方应至少向另一方支付补偿金，以及为磋商过程所发生的有关费用和双方商定的其他补偿。</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27.6 代理机构对未成交的供应商不作未成交原因的解释。</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27.7 所有响应文件都将作为档案保存，不论成交与否，均不退回。</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28、编写磋商（评审）报告</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磋商小组根据磋商过程和结果编写磋商（评审）报告。</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29、签订合同</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29.1 成交供应商应当自成交通知书发出之日起三十日内，与采购人签订政府采购合同，所签订的合同不得对磋商文件和响应文件作实质性修改。</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29.2 采购人不得向成交供应商提出任何不合理的要求作为签订合同的条件，不得与成交供应商私下订立背离合同实质性内容的协议。</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29.3 除不可抗力等因素外，成交通知书发出后，采购人改变成交结果，或者成交供应商拒绝签订政府采购合同的，应当承担相应的法律责任。</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29.4 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color w:val="000000"/>
          <w:highlight w:val="none"/>
        </w:rPr>
      </w:r>
      <w:r/>
    </w:p>
    <w:p>
      <w:pPr>
        <w:pStyle w:val="642"/>
        <w:ind w:firstLine="41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29.5 成交供应商拒绝签订政府采购合同的，或因不可抗力或者自身原因不能履行政府采购合同的，采购人可以视情与排位在成交供应商之后第一位的成交候选供应商签订政府采购合同，也可以重新开展采购活动。</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29.6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七、质疑和投诉</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30、质疑</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30.1 供应商认为采购文件、采购过程和成交结果使自己的合法权益受到损害的，可以在知道或者应当知道其权益受到损害之日起七个工作日内，将质疑文件原件送达采购代理机构。</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30.2 质疑供应商的质疑行为和质疑函的主要内容应符合财政部94号令相关规定，未参加采购活动的供应商或在采购活动中自身权益未受到损害的供应商所提出的质疑不予受理。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30.3上述应知其权益受到损害之日是指：</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（1）对采购文件提出质疑的，为采购文件公告期限届满之日起计算；</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（2）对采购过程提出质疑的，自采购程序环节结束之日起计算；</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（3）对采购结果提出质疑的，自采购结果公告期限届满之日起计算。      </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30.4质疑供应商在法定质疑期内应当一次性提出针对同一采购环节的质疑事项。</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30.5 代理机构在收到供应商的质疑后将及时组织调查核实，在七个工作日内作出答复，答复的内容不涉及商业秘密。</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30.6 代理机构遵循“谁过错谁负担”的原则，有过错的一方承担调查论证费用。违规质疑或多次质疑不成立的，将被列入不良行为记录。”</w:t>
      </w:r>
      <w:r>
        <w:rPr>
          <w:color w:val="000000"/>
          <w:highlight w:val="none"/>
        </w:rPr>
      </w:r>
      <w:r/>
    </w:p>
    <w:p>
      <w:pPr>
        <w:pStyle w:val="642"/>
        <w:ind w:firstLine="420"/>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31、投诉</w:t>
      </w:r>
      <w:r>
        <w:rPr>
          <w:color w:val="000000"/>
          <w:highlight w:val="none"/>
        </w:rPr>
      </w:r>
      <w:r/>
    </w:p>
    <w:p>
      <w:pPr>
        <w:pStyle w:val="642"/>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质疑供应商对代理机构的答复不满意，或代理机构未在规定的时间内作出答复的，可以在答复期满后十五个工作日内向同级财政部门投诉。 </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91"/>
        <w:ind w:firstLine="0"/>
        <w:spacing w:line="540" w:lineRule="atLeast"/>
        <w:tabs>
          <w:tab w:val="left" w:pos="432"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第三章、项目</w:t>
      </w:r>
      <w:r>
        <w:rPr>
          <w:rFonts w:hint="eastAsia" w:ascii="仿宋" w:hAnsi="仿宋" w:eastAsia="仿宋" w:cs="仿宋"/>
          <w:color w:val="000000"/>
          <w:highlight w:val="none"/>
        </w:rPr>
        <w:t xml:space="preserve">采购</w:t>
      </w:r>
      <w:r>
        <w:rPr>
          <w:rFonts w:ascii="仿宋" w:hAnsi="仿宋" w:eastAsia="仿宋" w:cs="仿宋"/>
          <w:color w:val="000000"/>
          <w:highlight w:val="none"/>
        </w:rPr>
        <w:t xml:space="preserve">需求</w:t>
      </w:r>
      <w:r>
        <w:rPr>
          <w:color w:val="000000"/>
          <w:highlight w:val="none"/>
        </w:rPr>
      </w:r>
      <w:r/>
    </w:p>
    <w:p>
      <w:pPr>
        <w:pStyle w:val="642"/>
        <w:ind w:firstLine="560"/>
        <w:jc w:val="left"/>
        <w:spacing w:line="360" w:lineRule="auto"/>
        <w:rPr>
          <w:rFonts w:ascii="宋体" w:hAnsi="宋体" w:cs="宋体"/>
          <w:color w:val="000000"/>
          <w:sz w:val="28"/>
          <w:highlight w:val="none"/>
        </w:rPr>
      </w:pPr>
      <w:r/>
      <w:bookmarkStart w:id="1" w:name="_Hlk176529481"/>
      <w:r>
        <w:rPr>
          <w:rFonts w:hint="eastAsia" w:ascii="宋体" w:hAnsi="宋体" w:cs="宋体"/>
          <w:color w:val="000000"/>
          <w:sz w:val="28"/>
          <w:highlight w:val="none"/>
        </w:rPr>
        <w:t xml:space="preserve">1、项目</w:t>
      </w:r>
      <w:r>
        <w:rPr>
          <w:rFonts w:hint="eastAsia" w:ascii="宋体" w:hAnsi="宋体" w:cs="宋体"/>
          <w:color w:val="000000"/>
          <w:sz w:val="28"/>
          <w:highlight w:val="none"/>
        </w:rPr>
        <w:t xml:space="preserve">背景：为贯彻落实《南京市养老服务条例》，根据《南京市政府购买居家养老服务实施办法》的通知（宁民养老〔2020〕73 号）、《关于调整政府购买居家养老服务和老年人家庭适老化改造补贴标准的通知》(宁民养老〔2022〕35号)、《关于做好政府购买居家上门照护服务工作的通知》(玄民〔2023〕20号)、《玄武区养老服务体系建设及奖补政策实施办法》（玄民〔2024〕3号）等文件精神，进一步规范玄武区政府购买居家养老服务，适应玄武区居家养老的需要，玄武区民政局拟采购80周岁以上老人上门照护服务、五类老人等政府购买项目。</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2、服务对象：玄武区户籍80周岁以上老年人、五类老人等符合条件的老人。</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3、实施区域及人数</w:t>
      </w:r>
      <w:r>
        <w:rPr>
          <w:rFonts w:ascii="宋体" w:hAnsi="宋体" w:cs="宋体"/>
          <w:color w:val="000000"/>
          <w:sz w:val="28"/>
          <w:szCs w:val="28"/>
          <w:highlight w:val="none"/>
        </w:rPr>
      </w:r>
      <w:r/>
    </w:p>
    <w:tbl>
      <w:tblPr>
        <w:tblpPr w:horzAnchor="page" w:tblpX="1672" w:vertAnchor="text" w:tblpY="280" w:leftFromText="180" w:topFromText="0" w:rightFromText="180" w:bottomFromText="0"/>
        <w:tblW w:w="858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39"/>
        <w:gridCol w:w="1403"/>
        <w:gridCol w:w="1781"/>
        <w:gridCol w:w="1283"/>
        <w:gridCol w:w="1440"/>
        <w:gridCol w:w="1235"/>
      </w:tblGrid>
      <w:tr>
        <w:trPr>
          <w:trHeight w:val="624"/>
        </w:trPr>
        <w:tc>
          <w:tcPr>
            <w:tcW w:w="1439" w:type="dxa"/>
            <w:vAlign w:val="top"/>
            <w:textDirection w:val="lrTb"/>
            <w:noWrap w:val="false"/>
          </w:tcPr>
          <w:p>
            <w:pPr>
              <w:pStyle w:val="642"/>
              <w:ind w:left="147" w:right="137"/>
              <w:jc w:val="center"/>
              <w:spacing w:before="158"/>
              <w:widowControl w:val="off"/>
              <w:rPr>
                <w:rFonts w:ascii="宋体" w:hAnsi="宋体" w:eastAsia="宋体" w:cs="宋体"/>
                <w:b/>
                <w:color w:val="000000"/>
                <w:sz w:val="24"/>
                <w:szCs w:val="22"/>
                <w:highlight w:val="none"/>
                <w:lang w:val="zh-CN" w:eastAsia="zh-CN" w:bidi="zh-CN"/>
              </w:rPr>
              <w:framePr w:vAnchor="text" w:hAnchor="page" w:x="1672" w:y="280"/>
            </w:pPr>
            <w:r>
              <w:rPr>
                <w:rFonts w:hint="eastAsia" w:ascii="宋体" w:hAnsi="宋体" w:eastAsia="宋体" w:cs="宋体"/>
                <w:b/>
                <w:color w:val="000000"/>
                <w:sz w:val="24"/>
                <w:szCs w:val="22"/>
                <w:highlight w:val="none"/>
                <w:lang w:val="zh-CN" w:eastAsia="zh-CN" w:bidi="zh-CN"/>
              </w:rPr>
              <w:t xml:space="preserve">序号</w:t>
            </w:r>
            <w:r>
              <w:rPr>
                <w:rFonts w:ascii="宋体" w:hAnsi="宋体" w:eastAsia="宋体" w:cs="宋体"/>
                <w:b/>
                <w:color w:val="000000"/>
                <w:sz w:val="24"/>
                <w:szCs w:val="22"/>
                <w:highlight w:val="none"/>
                <w:lang w:val="zh-CN" w:eastAsia="zh-CN" w:bidi="zh-CN"/>
              </w:rPr>
            </w:r>
            <w:r/>
          </w:p>
        </w:tc>
        <w:tc>
          <w:tcPr>
            <w:tcW w:w="1403" w:type="dxa"/>
            <w:vAlign w:val="top"/>
            <w:textDirection w:val="lrTb"/>
            <w:noWrap w:val="false"/>
          </w:tcPr>
          <w:p>
            <w:pPr>
              <w:pStyle w:val="642"/>
              <w:ind w:firstLine="241"/>
              <w:jc w:val="left"/>
              <w:spacing w:before="158"/>
              <w:widowControl w:val="off"/>
              <w:rPr>
                <w:rFonts w:ascii="宋体" w:hAnsi="宋体" w:eastAsia="宋体" w:cs="宋体"/>
                <w:b/>
                <w:color w:val="000000"/>
                <w:sz w:val="24"/>
                <w:szCs w:val="22"/>
                <w:highlight w:val="none"/>
                <w:lang w:val="en-US" w:eastAsia="zh-CN" w:bidi="zh-CN"/>
              </w:rPr>
              <w:framePr w:vAnchor="text" w:hAnchor="page" w:x="1672" w:y="280"/>
            </w:pPr>
            <w:r>
              <w:rPr>
                <w:rFonts w:hint="eastAsia" w:ascii="宋体" w:hAnsi="宋体" w:eastAsia="宋体" w:cs="宋体"/>
                <w:b/>
                <w:color w:val="000000"/>
                <w:sz w:val="24"/>
                <w:szCs w:val="22"/>
                <w:highlight w:val="none"/>
                <w:lang w:val="en-US" w:eastAsia="zh-CN" w:bidi="zh-CN"/>
              </w:rPr>
              <w:t xml:space="preserve">实施区域</w:t>
            </w:r>
            <w:r>
              <w:rPr>
                <w:rFonts w:ascii="宋体" w:hAnsi="宋体" w:eastAsia="宋体" w:cs="宋体"/>
                <w:b/>
                <w:color w:val="000000"/>
                <w:sz w:val="24"/>
                <w:szCs w:val="22"/>
                <w:highlight w:val="none"/>
                <w:lang w:val="en-US" w:eastAsia="zh-CN" w:bidi="zh-CN"/>
              </w:rPr>
            </w:r>
            <w:r/>
          </w:p>
        </w:tc>
        <w:tc>
          <w:tcPr>
            <w:tcW w:w="1781" w:type="dxa"/>
            <w:vAlign w:val="top"/>
            <w:textDirection w:val="lrTb"/>
            <w:noWrap w:val="false"/>
          </w:tcPr>
          <w:p>
            <w:pPr>
              <w:pStyle w:val="642"/>
              <w:ind w:left="50" w:right="41"/>
              <w:jc w:val="center"/>
              <w:spacing w:before="158"/>
              <w:widowControl w:val="off"/>
              <w:rPr>
                <w:rFonts w:ascii="宋体" w:hAnsi="宋体" w:eastAsia="宋体" w:cs="宋体"/>
                <w:b/>
                <w:color w:val="000000"/>
                <w:sz w:val="24"/>
                <w:szCs w:val="22"/>
                <w:highlight w:val="none"/>
                <w:lang w:val="zh-CN" w:eastAsia="zh-CN" w:bidi="zh-CN"/>
              </w:rPr>
              <w:framePr w:vAnchor="text" w:hAnchor="page" w:x="1672" w:y="280"/>
            </w:pPr>
            <w:r>
              <w:rPr>
                <w:rFonts w:hint="eastAsia" w:ascii="宋体" w:hAnsi="宋体" w:eastAsia="宋体" w:cs="宋体"/>
                <w:b/>
                <w:color w:val="000000"/>
                <w:sz w:val="24"/>
                <w:szCs w:val="22"/>
                <w:highlight w:val="none"/>
                <w:lang w:val="zh-CN" w:eastAsia="zh-CN" w:bidi="zh-CN"/>
              </w:rPr>
              <w:t xml:space="preserve">指标名称</w:t>
            </w:r>
            <w:r>
              <w:rPr>
                <w:rFonts w:ascii="宋体" w:hAnsi="宋体" w:eastAsia="宋体" w:cs="宋体"/>
                <w:b/>
                <w:color w:val="000000"/>
                <w:sz w:val="24"/>
                <w:szCs w:val="22"/>
                <w:highlight w:val="none"/>
                <w:lang w:val="zh-CN" w:eastAsia="zh-CN" w:bidi="zh-CN"/>
              </w:rPr>
            </w:r>
            <w:r/>
          </w:p>
        </w:tc>
        <w:tc>
          <w:tcPr>
            <w:tcW w:w="1283" w:type="dxa"/>
            <w:vAlign w:val="top"/>
            <w:textDirection w:val="lrTb"/>
            <w:noWrap w:val="false"/>
          </w:tcPr>
          <w:p>
            <w:pPr>
              <w:pStyle w:val="642"/>
              <w:ind w:left="136" w:right="125"/>
              <w:jc w:val="center"/>
              <w:spacing w:before="158"/>
              <w:widowControl w:val="off"/>
              <w:rPr>
                <w:rFonts w:ascii="宋体" w:hAnsi="宋体" w:eastAsia="宋体" w:cs="宋体"/>
                <w:b/>
                <w:color w:val="000000"/>
                <w:sz w:val="24"/>
                <w:szCs w:val="22"/>
                <w:highlight w:val="none"/>
                <w:lang w:val="zh-CN" w:eastAsia="zh-CN" w:bidi="zh-CN"/>
              </w:rPr>
              <w:framePr w:vAnchor="text" w:hAnchor="page" w:x="1672" w:y="280"/>
            </w:pPr>
            <w:r>
              <w:rPr>
                <w:rFonts w:hint="eastAsia" w:ascii="宋体" w:hAnsi="宋体" w:eastAsia="宋体" w:cs="宋体"/>
                <w:b/>
                <w:color w:val="000000"/>
                <w:sz w:val="24"/>
                <w:szCs w:val="22"/>
                <w:highlight w:val="none"/>
                <w:lang w:val="en-US" w:eastAsia="zh-CN" w:bidi="zh-CN"/>
              </w:rPr>
              <w:t xml:space="preserve">预估</w:t>
            </w:r>
            <w:r>
              <w:rPr>
                <w:rFonts w:hint="eastAsia" w:ascii="宋体" w:hAnsi="宋体" w:eastAsia="宋体" w:cs="宋体"/>
                <w:b/>
                <w:color w:val="000000"/>
                <w:sz w:val="24"/>
                <w:szCs w:val="22"/>
                <w:highlight w:val="none"/>
                <w:lang w:val="zh-CN" w:eastAsia="zh-CN" w:bidi="zh-CN"/>
              </w:rPr>
              <w:t xml:space="preserve">人数</w:t>
            </w:r>
            <w:r>
              <w:rPr>
                <w:rFonts w:ascii="宋体" w:hAnsi="宋体" w:eastAsia="宋体" w:cs="宋体"/>
                <w:b/>
                <w:color w:val="000000"/>
                <w:sz w:val="24"/>
                <w:szCs w:val="22"/>
                <w:highlight w:val="none"/>
                <w:lang w:val="zh-CN" w:eastAsia="zh-CN" w:bidi="zh-CN"/>
              </w:rPr>
            </w:r>
            <w:r/>
          </w:p>
        </w:tc>
        <w:tc>
          <w:tcPr>
            <w:tcW w:w="1440" w:type="dxa"/>
            <w:vAlign w:val="top"/>
            <w:textDirection w:val="lrTb"/>
            <w:noWrap w:val="false"/>
          </w:tcPr>
          <w:p>
            <w:pPr>
              <w:pStyle w:val="642"/>
              <w:ind w:left="40" w:right="27"/>
              <w:jc w:val="center"/>
              <w:spacing w:before="158"/>
              <w:widowControl w:val="off"/>
              <w:rPr>
                <w:rFonts w:ascii="宋体" w:hAnsi="宋体" w:eastAsia="宋体" w:cs="宋体"/>
                <w:b/>
                <w:color w:val="000000"/>
                <w:sz w:val="24"/>
                <w:szCs w:val="22"/>
                <w:highlight w:val="none"/>
                <w:lang w:val="zh-CN" w:eastAsia="zh-CN" w:bidi="zh-CN"/>
              </w:rPr>
              <w:framePr w:vAnchor="text" w:hAnchor="page" w:x="1672" w:y="280"/>
            </w:pPr>
            <w:r>
              <w:rPr>
                <w:rFonts w:hint="eastAsia" w:ascii="宋体" w:hAnsi="宋体" w:eastAsia="宋体" w:cs="宋体"/>
                <w:b/>
                <w:color w:val="000000"/>
                <w:sz w:val="24"/>
                <w:szCs w:val="22"/>
                <w:highlight w:val="none"/>
                <w:lang w:val="zh-CN" w:eastAsia="zh-CN" w:bidi="zh-CN"/>
              </w:rPr>
              <w:t xml:space="preserve">服务频次</w:t>
            </w:r>
            <w:r>
              <w:rPr>
                <w:rFonts w:ascii="宋体" w:hAnsi="宋体" w:eastAsia="宋体" w:cs="宋体"/>
                <w:b/>
                <w:color w:val="000000"/>
                <w:sz w:val="24"/>
                <w:szCs w:val="22"/>
                <w:highlight w:val="none"/>
                <w:lang w:val="zh-CN" w:eastAsia="zh-CN" w:bidi="zh-CN"/>
              </w:rPr>
            </w:r>
            <w:r/>
          </w:p>
        </w:tc>
        <w:tc>
          <w:tcPr>
            <w:tcW w:w="1235" w:type="dxa"/>
            <w:vAlign w:val="center"/>
            <w:textDirection w:val="lrTb"/>
            <w:noWrap w:val="false"/>
          </w:tcPr>
          <w:p>
            <w:pPr>
              <w:pStyle w:val="642"/>
              <w:ind w:left="11"/>
              <w:jc w:val="center"/>
              <w:spacing w:before="2"/>
              <w:widowControl w:val="off"/>
              <w:rPr>
                <w:rFonts w:ascii="宋体" w:hAnsi="宋体" w:eastAsia="宋体" w:cs="宋体"/>
                <w:b/>
                <w:color w:val="000000"/>
                <w:sz w:val="24"/>
                <w:szCs w:val="22"/>
                <w:highlight w:val="none"/>
                <w:lang w:val="zh-CN" w:eastAsia="zh-CN" w:bidi="zh-CN"/>
              </w:rPr>
              <w:framePr w:vAnchor="text" w:hAnchor="page" w:x="1672" w:y="280"/>
            </w:pPr>
            <w:r>
              <w:rPr>
                <w:rFonts w:hint="eastAsia" w:ascii="宋体" w:hAnsi="宋体" w:eastAsia="宋体" w:cs="宋体"/>
                <w:b/>
                <w:color w:val="000000"/>
                <w:sz w:val="24"/>
                <w:szCs w:val="22"/>
                <w:highlight w:val="none"/>
                <w:lang w:val="zh-CN" w:eastAsia="zh-CN" w:bidi="zh-CN"/>
              </w:rPr>
              <w:t xml:space="preserve">备注</w:t>
            </w:r>
            <w:r>
              <w:rPr>
                <w:rFonts w:ascii="宋体" w:hAnsi="宋体" w:eastAsia="宋体" w:cs="宋体"/>
                <w:b/>
                <w:color w:val="000000"/>
                <w:sz w:val="24"/>
                <w:szCs w:val="22"/>
                <w:highlight w:val="none"/>
                <w:lang w:val="zh-CN" w:eastAsia="zh-CN" w:bidi="zh-CN"/>
              </w:rPr>
            </w:r>
            <w:r/>
          </w:p>
        </w:tc>
      </w:tr>
      <w:tr>
        <w:trPr>
          <w:trHeight w:val="624"/>
        </w:trPr>
        <w:tc>
          <w:tcPr>
            <w:tcW w:w="1439" w:type="dxa"/>
            <w:vAlign w:val="top"/>
            <w:vMerge w:val="restart"/>
            <w:textDirection w:val="lrTb"/>
            <w:noWrap w:val="false"/>
          </w:tcPr>
          <w:p>
            <w:pPr>
              <w:pStyle w:val="642"/>
              <w:ind w:left="10"/>
              <w:jc w:val="center"/>
              <w:spacing w:before="158"/>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zh-CN" w:eastAsia="zh-CN" w:bidi="zh-CN"/>
              </w:rPr>
              <w:t xml:space="preserve">1</w:t>
            </w:r>
            <w:r>
              <w:rPr>
                <w:rFonts w:ascii="宋体" w:hAnsi="宋体" w:eastAsia="宋体" w:cs="宋体"/>
                <w:color w:val="000000"/>
                <w:sz w:val="24"/>
                <w:szCs w:val="22"/>
                <w:highlight w:val="none"/>
                <w:lang w:val="zh-CN" w:eastAsia="zh-CN" w:bidi="zh-CN"/>
              </w:rPr>
            </w:r>
            <w:r/>
          </w:p>
        </w:tc>
        <w:tc>
          <w:tcPr>
            <w:tcW w:w="1403" w:type="dxa"/>
            <w:vAlign w:val="top"/>
            <w:vMerge w:val="restart"/>
            <w:textDirection w:val="lrTb"/>
            <w:noWrap w:val="false"/>
          </w:tcPr>
          <w:p>
            <w:pPr>
              <w:pStyle w:val="642"/>
              <w:ind w:left="107"/>
              <w:jc w:val="left"/>
              <w:spacing w:before="5" w:line="290" w:lineRule="exact"/>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1"/>
                <w:szCs w:val="21"/>
                <w:highlight w:val="none"/>
                <w:lang w:val="en-US" w:eastAsia="zh-CN" w:bidi="ar-SA"/>
              </w:rPr>
              <w:t xml:space="preserve">香铺营社区、长江路社区、北门桥社区、唱经楼社区、大石桥社区、成贤街社区</w:t>
            </w:r>
            <w:r>
              <w:rPr>
                <w:rFonts w:ascii="宋体" w:hAnsi="宋体" w:eastAsia="宋体" w:cs="宋体"/>
                <w:color w:val="000000"/>
                <w:sz w:val="24"/>
                <w:szCs w:val="22"/>
                <w:highlight w:val="none"/>
                <w:lang w:val="zh-CN" w:eastAsia="zh-CN" w:bidi="zh-CN"/>
              </w:rPr>
            </w:r>
            <w:r/>
          </w:p>
        </w:tc>
        <w:tc>
          <w:tcPr>
            <w:tcW w:w="1781" w:type="dxa"/>
            <w:vAlign w:val="top"/>
            <w:textDirection w:val="lrTb"/>
            <w:noWrap w:val="false"/>
          </w:tcPr>
          <w:p>
            <w:pPr>
              <w:pStyle w:val="642"/>
              <w:ind w:left="50" w:right="43"/>
              <w:jc w:val="center"/>
              <w:spacing w:before="131"/>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zh-CN" w:eastAsia="zh-CN" w:bidi="zh-CN"/>
              </w:rPr>
              <w:t xml:space="preserve">80</w:t>
            </w:r>
            <w:r>
              <w:rPr>
                <w:rFonts w:hint="eastAsia" w:ascii="宋体" w:hAnsi="宋体" w:eastAsia="宋体" w:cs="宋体"/>
                <w:color w:val="000000"/>
                <w:sz w:val="24"/>
                <w:szCs w:val="22"/>
                <w:highlight w:val="none"/>
                <w:lang w:val="en-US" w:eastAsia="zh-CN" w:bidi="zh-CN"/>
              </w:rPr>
              <w:t xml:space="preserve">-84周</w:t>
            </w:r>
            <w:r>
              <w:rPr>
                <w:rFonts w:hint="eastAsia" w:ascii="宋体" w:hAnsi="宋体" w:eastAsia="宋体" w:cs="宋体"/>
                <w:color w:val="000000"/>
                <w:sz w:val="24"/>
                <w:szCs w:val="22"/>
                <w:highlight w:val="none"/>
                <w:lang w:val="zh-CN" w:eastAsia="zh-CN" w:bidi="zh-CN"/>
              </w:rPr>
              <w:t xml:space="preserve">岁</w:t>
            </w:r>
            <w:r>
              <w:rPr>
                <w:rFonts w:ascii="宋体" w:hAnsi="宋体" w:eastAsia="宋体" w:cs="宋体"/>
                <w:color w:val="000000"/>
                <w:sz w:val="24"/>
                <w:szCs w:val="22"/>
                <w:highlight w:val="none"/>
                <w:lang w:val="zh-CN" w:eastAsia="zh-CN" w:bidi="zh-CN"/>
              </w:rPr>
            </w:r>
            <w:r/>
          </w:p>
        </w:tc>
        <w:tc>
          <w:tcPr>
            <w:tcW w:w="1283" w:type="dxa"/>
            <w:vAlign w:val="top"/>
            <w:textDirection w:val="lrTb"/>
            <w:noWrap w:val="false"/>
          </w:tcPr>
          <w:p>
            <w:pPr>
              <w:pStyle w:val="642"/>
              <w:ind w:left="131" w:right="125"/>
              <w:jc w:val="center"/>
              <w:spacing w:before="158"/>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977</w:t>
            </w:r>
            <w:r>
              <w:rPr>
                <w:rFonts w:hint="eastAsia" w:ascii="宋体" w:hAnsi="宋体" w:eastAsia="宋体" w:cs="宋体"/>
                <w:color w:val="000000"/>
                <w:sz w:val="24"/>
                <w:szCs w:val="22"/>
                <w:highlight w:val="none"/>
                <w:lang w:val="zh-CN" w:eastAsia="zh-CN" w:bidi="zh-CN"/>
              </w:rPr>
              <w:t xml:space="preserve">人</w:t>
            </w:r>
            <w:r>
              <w:rPr>
                <w:rFonts w:ascii="宋体" w:hAnsi="宋体" w:eastAsia="宋体" w:cs="宋体"/>
                <w:color w:val="000000"/>
                <w:sz w:val="24"/>
                <w:szCs w:val="22"/>
                <w:highlight w:val="none"/>
                <w:lang w:val="zh-CN" w:eastAsia="zh-CN" w:bidi="zh-CN"/>
              </w:rPr>
            </w:r>
            <w:r/>
          </w:p>
        </w:tc>
        <w:tc>
          <w:tcPr>
            <w:tcW w:w="1440" w:type="dxa"/>
            <w:vAlign w:val="top"/>
            <w:textDirection w:val="lrTb"/>
            <w:noWrap w:val="false"/>
          </w:tcPr>
          <w:p>
            <w:pPr>
              <w:pStyle w:val="642"/>
              <w:ind w:left="50" w:right="43"/>
              <w:jc w:val="center"/>
              <w:spacing w:before="131"/>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每月2小时</w:t>
            </w:r>
            <w:r>
              <w:rPr>
                <w:rFonts w:ascii="宋体" w:hAnsi="宋体" w:eastAsia="宋体" w:cs="宋体"/>
                <w:color w:val="000000"/>
                <w:sz w:val="24"/>
                <w:szCs w:val="22"/>
                <w:highlight w:val="none"/>
                <w:lang w:val="zh-CN" w:eastAsia="zh-CN" w:bidi="zh-CN"/>
              </w:rPr>
            </w:r>
            <w:r/>
          </w:p>
        </w:tc>
        <w:tc>
          <w:tcPr>
            <w:tcW w:w="1235" w:type="dxa"/>
            <w:vAlign w:val="top"/>
            <w:vMerge w:val="restart"/>
            <w:textDirection w:val="lrTb"/>
            <w:noWrap w:val="false"/>
          </w:tcPr>
          <w:p>
            <w:pPr>
              <w:pStyle w:val="642"/>
              <w:jc w:val="left"/>
              <w:widowControl w:val="off"/>
              <w:rPr>
                <w:rFonts w:ascii="Calibri" w:hAnsi="宋体" w:eastAsia="宋体" w:cs="宋体"/>
                <w:color w:val="000000"/>
                <w:sz w:val="24"/>
                <w:szCs w:val="22"/>
                <w:highlight w:val="none"/>
                <w:lang w:val="en-US" w:eastAsia="zh-CN" w:bidi="zh-CN"/>
              </w:rPr>
              <w:framePr w:vAnchor="text" w:hAnchor="page" w:x="1672" w:y="280"/>
            </w:pPr>
            <w:r>
              <w:rPr>
                <w:rFonts w:hint="eastAsia" w:ascii="Calibri" w:hAnsi="宋体" w:eastAsia="宋体" w:cs="宋体"/>
                <w:color w:val="000000"/>
                <w:sz w:val="24"/>
                <w:szCs w:val="22"/>
                <w:highlight w:val="none"/>
                <w:lang w:val="en-US" w:eastAsia="zh-CN" w:bidi="zh-CN"/>
              </w:rPr>
              <w:t xml:space="preserve">服务对象为动态更新，人数为暂定人数，以实际服务人数结算</w:t>
            </w:r>
            <w:r>
              <w:rPr>
                <w:rFonts w:ascii="Calibri" w:hAnsi="宋体" w:eastAsia="宋体" w:cs="宋体"/>
                <w:color w:val="000000"/>
                <w:sz w:val="24"/>
                <w:szCs w:val="22"/>
                <w:highlight w:val="none"/>
                <w:lang w:val="en-US" w:eastAsia="zh-CN" w:bidi="zh-CN"/>
              </w:rPr>
            </w:r>
            <w:r/>
          </w:p>
        </w:tc>
      </w:tr>
      <w:tr>
        <w:trPr>
          <w:trHeight w:val="623"/>
        </w:trPr>
        <w:tc>
          <w:tcPr>
            <w:tcW w:w="1439" w:type="dxa"/>
            <w:vAlign w:val="top"/>
            <w:vMerge w:val="continue"/>
            <w:textDirection w:val="lrTb"/>
            <w:noWrap w:val="false"/>
          </w:tcPr>
          <w:p>
            <w:pPr>
              <w:pStyle w:val="642"/>
              <w:ind w:left="10"/>
              <w:jc w:val="center"/>
              <w:spacing w:before="158"/>
              <w:widowControl w:val="off"/>
              <w:rPr>
                <w:rFonts w:ascii="宋体" w:hAnsi="宋体" w:eastAsia="宋体" w:cs="宋体"/>
                <w:color w:val="000000"/>
                <w:sz w:val="24"/>
                <w:szCs w:val="22"/>
                <w:highlight w:val="none"/>
                <w:lang w:val="zh-CN" w:eastAsia="zh-CN" w:bidi="zh-CN"/>
              </w:rPr>
              <w:framePr w:vAnchor="text" w:hAnchor="page" w:x="1672" w:y="280"/>
            </w:pPr>
            <w:r>
              <w:rPr>
                <w:rFonts w:ascii="宋体" w:hAnsi="宋体" w:eastAsia="宋体" w:cs="宋体"/>
                <w:color w:val="000000"/>
                <w:sz w:val="24"/>
                <w:szCs w:val="22"/>
                <w:highlight w:val="none"/>
                <w:lang w:val="zh-CN" w:eastAsia="zh-CN" w:bidi="zh-CN"/>
              </w:rPr>
            </w:r>
            <w:r/>
          </w:p>
        </w:tc>
        <w:tc>
          <w:tcPr>
            <w:tcW w:w="1403" w:type="dxa"/>
            <w:vAlign w:val="top"/>
            <w:vMerge w:val="continue"/>
            <w:textDirection w:val="lrTb"/>
            <w:noWrap w:val="false"/>
          </w:tcPr>
          <w:p>
            <w:pPr>
              <w:pStyle w:val="642"/>
              <w:ind w:left="227"/>
              <w:jc w:val="left"/>
              <w:spacing w:before="4" w:line="290" w:lineRule="exact"/>
              <w:widowControl w:val="off"/>
              <w:rPr>
                <w:rFonts w:ascii="宋体" w:hAnsi="宋体" w:eastAsia="宋体" w:cs="宋体"/>
                <w:color w:val="000000"/>
                <w:sz w:val="24"/>
                <w:szCs w:val="22"/>
                <w:highlight w:val="none"/>
                <w:lang w:val="zh-CN" w:eastAsia="zh-CN" w:bidi="zh-CN"/>
              </w:rPr>
              <w:framePr w:vAnchor="text" w:hAnchor="page" w:x="1672" w:y="280"/>
            </w:pPr>
            <w:r>
              <w:rPr>
                <w:rFonts w:ascii="宋体" w:hAnsi="宋体" w:eastAsia="宋体" w:cs="宋体"/>
                <w:color w:val="000000"/>
                <w:sz w:val="24"/>
                <w:szCs w:val="22"/>
                <w:highlight w:val="none"/>
                <w:lang w:val="zh-CN" w:eastAsia="zh-CN" w:bidi="zh-CN"/>
              </w:rPr>
            </w:r>
            <w:r/>
          </w:p>
        </w:tc>
        <w:tc>
          <w:tcPr>
            <w:tcW w:w="1781" w:type="dxa"/>
            <w:vAlign w:val="top"/>
            <w:textDirection w:val="lrTb"/>
            <w:noWrap w:val="false"/>
          </w:tcPr>
          <w:p>
            <w:pPr>
              <w:pStyle w:val="642"/>
              <w:ind w:left="50" w:right="43"/>
              <w:jc w:val="center"/>
              <w:spacing w:before="131"/>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85周岁以上</w:t>
            </w:r>
            <w:r>
              <w:rPr>
                <w:rFonts w:ascii="宋体" w:hAnsi="宋体" w:eastAsia="宋体" w:cs="宋体"/>
                <w:color w:val="000000"/>
                <w:sz w:val="24"/>
                <w:szCs w:val="22"/>
                <w:highlight w:val="none"/>
                <w:lang w:val="zh-CN" w:eastAsia="zh-CN" w:bidi="zh-CN"/>
              </w:rPr>
            </w:r>
            <w:r/>
          </w:p>
        </w:tc>
        <w:tc>
          <w:tcPr>
            <w:tcW w:w="1283" w:type="dxa"/>
            <w:vAlign w:val="top"/>
            <w:textDirection w:val="lrTb"/>
            <w:noWrap w:val="false"/>
          </w:tcPr>
          <w:p>
            <w:pPr>
              <w:pStyle w:val="642"/>
              <w:ind w:left="131" w:right="125"/>
              <w:jc w:val="center"/>
              <w:spacing w:before="158"/>
              <w:widowControl w:val="off"/>
              <w:rPr>
                <w:rFonts w:ascii="宋体" w:hAnsi="宋体" w:eastAsia="宋体" w:cs="宋体"/>
                <w:color w:val="000000"/>
                <w:sz w:val="24"/>
                <w:szCs w:val="22"/>
                <w:highlight w:val="none"/>
                <w:lang w:val="en-US" w:eastAsia="zh-CN" w:bidi="zh-CN"/>
              </w:rPr>
              <w:framePr w:vAnchor="text" w:hAnchor="page" w:x="1672" w:y="280"/>
            </w:pPr>
            <w:r>
              <w:rPr>
                <w:rFonts w:ascii="Times New Roman" w:hAnsi="Times New Roman" w:eastAsia="方正仿宋_GBK" w:cs="Times New Roman"/>
                <w:color w:val="000000"/>
                <w:sz w:val="24"/>
                <w:szCs w:val="24"/>
                <w:highlight w:val="none"/>
                <w:lang w:val="en-US" w:eastAsia="zh-CN" w:bidi="ar-SA"/>
              </w:rPr>
              <w:t xml:space="preserve">1306</w:t>
            </w:r>
            <w:r>
              <w:rPr>
                <w:rFonts w:hint="eastAsia" w:ascii="宋体" w:hAnsi="宋体" w:eastAsia="宋体" w:cs="宋体"/>
                <w:color w:val="000000"/>
                <w:sz w:val="24"/>
                <w:szCs w:val="22"/>
                <w:highlight w:val="none"/>
                <w:lang w:val="zh-CN" w:eastAsia="zh-CN" w:bidi="zh-CN"/>
              </w:rPr>
              <w:t xml:space="preserve">人</w:t>
            </w:r>
            <w:r>
              <w:rPr>
                <w:rFonts w:ascii="宋体" w:hAnsi="宋体" w:eastAsia="宋体" w:cs="宋体"/>
                <w:color w:val="000000"/>
                <w:sz w:val="24"/>
                <w:szCs w:val="22"/>
                <w:highlight w:val="none"/>
                <w:lang w:val="en-US" w:eastAsia="zh-CN" w:bidi="zh-CN"/>
              </w:rPr>
            </w:r>
            <w:r/>
          </w:p>
        </w:tc>
        <w:tc>
          <w:tcPr>
            <w:tcW w:w="1440" w:type="dxa"/>
            <w:vAlign w:val="top"/>
            <w:textDirection w:val="lrTb"/>
            <w:noWrap w:val="false"/>
          </w:tcPr>
          <w:p>
            <w:pPr>
              <w:pStyle w:val="642"/>
              <w:ind w:left="50" w:right="43"/>
              <w:jc w:val="center"/>
              <w:spacing w:before="131"/>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每月3小时</w:t>
            </w:r>
            <w:r>
              <w:rPr>
                <w:rFonts w:ascii="宋体" w:hAnsi="宋体" w:eastAsia="宋体" w:cs="宋体"/>
                <w:color w:val="000000"/>
                <w:sz w:val="24"/>
                <w:szCs w:val="22"/>
                <w:highlight w:val="none"/>
                <w:lang w:val="zh-CN" w:eastAsia="zh-CN" w:bidi="zh-CN"/>
              </w:rPr>
            </w:r>
            <w:r/>
          </w:p>
        </w:tc>
        <w:tc>
          <w:tcPr>
            <w:tcW w:w="1235" w:type="dxa"/>
            <w:vAlign w:val="center"/>
            <w:vMerge w:val="continue"/>
            <w:textDirection w:val="lrTb"/>
            <w:noWrap w:val="false"/>
          </w:tcPr>
          <w:p>
            <w:pPr>
              <w:pStyle w:val="642"/>
              <w:jc w:val="left"/>
              <w:widowControl/>
              <w:rPr>
                <w:rFonts w:ascii="Calibri" w:hAnsi="宋体" w:eastAsia="宋体" w:cs="宋体"/>
                <w:color w:val="000000"/>
                <w:sz w:val="24"/>
                <w:szCs w:val="22"/>
                <w:highlight w:val="none"/>
                <w:lang w:val="en-US" w:eastAsia="zh-CN" w:bidi="zh-CN"/>
              </w:rPr>
              <w:framePr w:vAnchor="text" w:hAnchor="page" w:x="1672" w:y="280"/>
            </w:pPr>
            <w:r>
              <w:rPr>
                <w:rFonts w:ascii="Calibri" w:hAnsi="宋体" w:eastAsia="宋体" w:cs="宋体"/>
                <w:color w:val="000000"/>
                <w:sz w:val="24"/>
                <w:szCs w:val="22"/>
                <w:highlight w:val="none"/>
                <w:lang w:val="en-US" w:eastAsia="zh-CN" w:bidi="zh-CN"/>
              </w:rPr>
            </w:r>
            <w:r/>
          </w:p>
        </w:tc>
      </w:tr>
      <w:tr>
        <w:trPr>
          <w:trHeight w:val="566"/>
        </w:trPr>
        <w:tc>
          <w:tcPr>
            <w:tcW w:w="1439" w:type="dxa"/>
            <w:vAlign w:val="center"/>
            <w:vMerge w:val="restart"/>
            <w:textDirection w:val="lrTb"/>
            <w:noWrap w:val="false"/>
          </w:tcPr>
          <w:p>
            <w:pPr>
              <w:pStyle w:val="642"/>
              <w:ind w:left="10"/>
              <w:jc w:val="center"/>
              <w:widowControl w:val="off"/>
              <w:rPr>
                <w:rFonts w:ascii="宋体" w:hAnsi="宋体" w:eastAsia="宋体" w:cs="宋体"/>
                <w:color w:val="000000"/>
                <w:sz w:val="24"/>
                <w:szCs w:val="22"/>
                <w:highlight w:val="none"/>
                <w:lang w:val="en-US"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2</w:t>
            </w:r>
            <w:r>
              <w:rPr>
                <w:rFonts w:ascii="宋体" w:hAnsi="宋体" w:eastAsia="宋体" w:cs="宋体"/>
                <w:color w:val="000000"/>
                <w:sz w:val="24"/>
                <w:szCs w:val="22"/>
                <w:highlight w:val="none"/>
                <w:lang w:val="en-US" w:eastAsia="zh-CN" w:bidi="zh-CN"/>
              </w:rPr>
            </w:r>
            <w:r/>
          </w:p>
        </w:tc>
        <w:tc>
          <w:tcPr>
            <w:tcW w:w="1403" w:type="dxa"/>
            <w:vAlign w:val="top"/>
            <w:vMerge w:val="continue"/>
            <w:textDirection w:val="lrTb"/>
            <w:noWrap w:val="false"/>
          </w:tcPr>
          <w:p>
            <w:pPr>
              <w:pStyle w:val="642"/>
              <w:ind w:left="107" w:right="97"/>
              <w:jc w:val="center"/>
              <w:spacing w:before="107"/>
              <w:widowControl w:val="off"/>
              <w:rPr>
                <w:rFonts w:ascii="宋体" w:hAnsi="宋体" w:eastAsia="宋体" w:cs="宋体"/>
                <w:color w:val="000000"/>
                <w:sz w:val="24"/>
                <w:szCs w:val="22"/>
                <w:highlight w:val="none"/>
                <w:lang w:val="zh-CN" w:eastAsia="zh-CN" w:bidi="zh-CN"/>
              </w:rPr>
              <w:framePr w:vAnchor="text" w:hAnchor="page" w:x="1672" w:y="280"/>
            </w:pPr>
            <w:r>
              <w:rPr>
                <w:rFonts w:ascii="宋体" w:hAnsi="宋体" w:eastAsia="宋体" w:cs="宋体"/>
                <w:color w:val="000000"/>
                <w:sz w:val="24"/>
                <w:szCs w:val="22"/>
                <w:highlight w:val="none"/>
                <w:lang w:val="zh-CN" w:eastAsia="zh-CN" w:bidi="zh-CN"/>
              </w:rPr>
            </w:r>
            <w:r/>
          </w:p>
        </w:tc>
        <w:tc>
          <w:tcPr>
            <w:tcW w:w="1781" w:type="dxa"/>
            <w:vAlign w:val="top"/>
            <w:textDirection w:val="lrTb"/>
            <w:noWrap w:val="false"/>
          </w:tcPr>
          <w:p>
            <w:pPr>
              <w:pStyle w:val="642"/>
              <w:ind w:left="50" w:right="43"/>
              <w:jc w:val="center"/>
              <w:spacing w:before="131"/>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全</w:t>
            </w:r>
            <w:r>
              <w:rPr>
                <w:rFonts w:hint="eastAsia" w:ascii="宋体" w:hAnsi="宋体" w:eastAsia="宋体" w:cs="宋体"/>
                <w:color w:val="000000"/>
                <w:sz w:val="24"/>
                <w:szCs w:val="22"/>
                <w:highlight w:val="none"/>
                <w:lang w:val="zh-CN" w:eastAsia="zh-CN" w:bidi="zh-CN"/>
              </w:rPr>
              <w:t xml:space="preserve">失能老人</w:t>
            </w:r>
            <w:r>
              <w:rPr>
                <w:rFonts w:ascii="宋体" w:hAnsi="宋体" w:eastAsia="宋体" w:cs="宋体"/>
                <w:color w:val="000000"/>
                <w:sz w:val="24"/>
                <w:szCs w:val="22"/>
                <w:highlight w:val="none"/>
                <w:lang w:val="zh-CN" w:eastAsia="zh-CN" w:bidi="zh-CN"/>
              </w:rPr>
            </w:r>
            <w:r/>
          </w:p>
        </w:tc>
        <w:tc>
          <w:tcPr>
            <w:tcW w:w="1283" w:type="dxa"/>
            <w:vAlign w:val="top"/>
            <w:textDirection w:val="lrTb"/>
            <w:noWrap w:val="false"/>
          </w:tcPr>
          <w:p>
            <w:pPr>
              <w:pStyle w:val="642"/>
              <w:ind w:left="131" w:right="125"/>
              <w:jc w:val="center"/>
              <w:spacing w:before="131"/>
              <w:widowControl w:val="off"/>
              <w:rPr>
                <w:rFonts w:ascii="宋体" w:hAnsi="宋体" w:eastAsia="宋体" w:cs="宋体"/>
                <w:color w:val="000000"/>
                <w:sz w:val="24"/>
                <w:szCs w:val="22"/>
                <w:highlight w:val="none"/>
                <w:lang w:val="en-US"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5</w:t>
            </w:r>
            <w:r>
              <w:rPr>
                <w:rFonts w:hint="eastAsia" w:ascii="宋体" w:hAnsi="宋体" w:eastAsia="宋体" w:cs="宋体"/>
                <w:color w:val="000000"/>
                <w:sz w:val="24"/>
                <w:szCs w:val="22"/>
                <w:highlight w:val="none"/>
                <w:lang w:val="zh-CN" w:eastAsia="zh-CN" w:bidi="zh-CN"/>
              </w:rPr>
              <w:t xml:space="preserve">人</w:t>
            </w:r>
            <w:r>
              <w:rPr>
                <w:rFonts w:ascii="宋体" w:hAnsi="宋体" w:eastAsia="宋体" w:cs="宋体"/>
                <w:color w:val="000000"/>
                <w:sz w:val="24"/>
                <w:szCs w:val="22"/>
                <w:highlight w:val="none"/>
                <w:lang w:val="en-US" w:eastAsia="zh-CN" w:bidi="zh-CN"/>
              </w:rPr>
            </w:r>
            <w:r/>
          </w:p>
        </w:tc>
        <w:tc>
          <w:tcPr>
            <w:tcW w:w="1440" w:type="dxa"/>
            <w:vAlign w:val="top"/>
            <w:textDirection w:val="lrTb"/>
            <w:noWrap w:val="false"/>
          </w:tcPr>
          <w:p>
            <w:pPr>
              <w:pStyle w:val="642"/>
              <w:ind w:left="40" w:right="29"/>
              <w:jc w:val="center"/>
              <w:spacing w:before="131"/>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zh-CN" w:eastAsia="zh-CN" w:bidi="zh-CN"/>
              </w:rPr>
              <w:t xml:space="preserve">每月48小时</w:t>
            </w:r>
            <w:r>
              <w:rPr>
                <w:rFonts w:ascii="宋体" w:hAnsi="宋体" w:eastAsia="宋体" w:cs="宋体"/>
                <w:color w:val="000000"/>
                <w:sz w:val="24"/>
                <w:szCs w:val="22"/>
                <w:highlight w:val="none"/>
                <w:lang w:val="zh-CN" w:eastAsia="zh-CN" w:bidi="zh-CN"/>
              </w:rPr>
            </w:r>
            <w:r/>
          </w:p>
        </w:tc>
        <w:tc>
          <w:tcPr>
            <w:tcW w:w="1235" w:type="dxa"/>
            <w:vAlign w:val="center"/>
            <w:vMerge w:val="continue"/>
            <w:textDirection w:val="lrTb"/>
            <w:noWrap w:val="false"/>
          </w:tcPr>
          <w:p>
            <w:pPr>
              <w:pStyle w:val="642"/>
              <w:jc w:val="left"/>
              <w:widowControl/>
              <w:rPr>
                <w:rFonts w:ascii="Calibri" w:hAnsi="宋体" w:eastAsia="宋体" w:cs="宋体"/>
                <w:color w:val="000000"/>
                <w:sz w:val="24"/>
                <w:szCs w:val="22"/>
                <w:highlight w:val="none"/>
                <w:lang w:val="en-US" w:eastAsia="zh-CN" w:bidi="zh-CN"/>
              </w:rPr>
              <w:framePr w:vAnchor="text" w:hAnchor="page" w:x="1672" w:y="280"/>
            </w:pPr>
            <w:r>
              <w:rPr>
                <w:rFonts w:ascii="Calibri" w:hAnsi="宋体" w:eastAsia="宋体" w:cs="宋体"/>
                <w:color w:val="000000"/>
                <w:sz w:val="24"/>
                <w:szCs w:val="22"/>
                <w:highlight w:val="none"/>
                <w:lang w:val="en-US" w:eastAsia="zh-CN" w:bidi="zh-CN"/>
              </w:rPr>
            </w:r>
            <w:r/>
          </w:p>
        </w:tc>
      </w:tr>
      <w:tr>
        <w:trPr>
          <w:trHeight w:val="566"/>
        </w:trPr>
        <w:tc>
          <w:tcPr>
            <w:tcW w:w="1439" w:type="dxa"/>
            <w:vAlign w:val="center"/>
            <w:vMerge w:val="continue"/>
            <w:textDirection w:val="lrTb"/>
            <w:noWrap w:val="false"/>
          </w:tcPr>
          <w:p>
            <w:pPr>
              <w:pStyle w:val="642"/>
              <w:jc w:val="left"/>
              <w:widowControl/>
              <w:rPr>
                <w:rFonts w:ascii="宋体" w:hAnsi="宋体" w:eastAsia="宋体" w:cs="宋体"/>
                <w:color w:val="000000"/>
                <w:sz w:val="24"/>
                <w:szCs w:val="22"/>
                <w:highlight w:val="none"/>
                <w:lang w:val="en-US" w:eastAsia="zh-CN" w:bidi="zh-CN"/>
              </w:rPr>
              <w:framePr w:vAnchor="text" w:hAnchor="page" w:x="1672" w:y="280"/>
            </w:pPr>
            <w:r>
              <w:rPr>
                <w:rFonts w:ascii="宋体" w:hAnsi="宋体" w:eastAsia="宋体" w:cs="宋体"/>
                <w:color w:val="000000"/>
                <w:sz w:val="24"/>
                <w:szCs w:val="22"/>
                <w:highlight w:val="none"/>
                <w:lang w:val="en-US" w:eastAsia="zh-CN" w:bidi="zh-CN"/>
              </w:rPr>
            </w:r>
            <w:r/>
          </w:p>
        </w:tc>
        <w:tc>
          <w:tcPr>
            <w:tcW w:w="1403" w:type="dxa"/>
            <w:vAlign w:val="center"/>
            <w:vMerge w:val="continue"/>
            <w:textDirection w:val="lrTb"/>
            <w:noWrap w:val="false"/>
          </w:tcPr>
          <w:p>
            <w:pPr>
              <w:pStyle w:val="642"/>
              <w:jc w:val="left"/>
              <w:widowControl/>
              <w:rPr>
                <w:rFonts w:ascii="宋体" w:hAnsi="宋体" w:eastAsia="宋体" w:cs="宋体"/>
                <w:color w:val="000000"/>
                <w:sz w:val="24"/>
                <w:szCs w:val="22"/>
                <w:highlight w:val="none"/>
                <w:lang w:val="zh-CN" w:eastAsia="zh-CN" w:bidi="zh-CN"/>
              </w:rPr>
              <w:framePr w:vAnchor="text" w:hAnchor="page" w:x="1672" w:y="280"/>
            </w:pPr>
            <w:r>
              <w:rPr>
                <w:rFonts w:ascii="宋体" w:hAnsi="宋体" w:eastAsia="宋体" w:cs="宋体"/>
                <w:color w:val="000000"/>
                <w:sz w:val="24"/>
                <w:szCs w:val="22"/>
                <w:highlight w:val="none"/>
                <w:lang w:val="zh-CN" w:eastAsia="zh-CN" w:bidi="zh-CN"/>
              </w:rPr>
            </w:r>
            <w:r/>
          </w:p>
        </w:tc>
        <w:tc>
          <w:tcPr>
            <w:tcW w:w="1781" w:type="dxa"/>
            <w:vAlign w:val="top"/>
            <w:textDirection w:val="lrTb"/>
            <w:noWrap w:val="false"/>
          </w:tcPr>
          <w:p>
            <w:pPr>
              <w:pStyle w:val="642"/>
              <w:ind w:left="50" w:right="43"/>
              <w:jc w:val="center"/>
              <w:spacing w:before="130"/>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zh-CN" w:eastAsia="zh-CN" w:bidi="zh-CN"/>
              </w:rPr>
              <w:t xml:space="preserve">半失能老人</w:t>
            </w:r>
            <w:r>
              <w:rPr>
                <w:rFonts w:ascii="宋体" w:hAnsi="宋体" w:eastAsia="宋体" w:cs="宋体"/>
                <w:color w:val="000000"/>
                <w:sz w:val="24"/>
                <w:szCs w:val="22"/>
                <w:highlight w:val="none"/>
                <w:lang w:val="zh-CN" w:eastAsia="zh-CN" w:bidi="zh-CN"/>
              </w:rPr>
            </w:r>
            <w:r/>
          </w:p>
        </w:tc>
        <w:tc>
          <w:tcPr>
            <w:tcW w:w="1283" w:type="dxa"/>
            <w:vAlign w:val="top"/>
            <w:textDirection w:val="lrTb"/>
            <w:noWrap w:val="false"/>
          </w:tcPr>
          <w:p>
            <w:pPr>
              <w:pStyle w:val="642"/>
              <w:ind w:left="131" w:right="125"/>
              <w:jc w:val="center"/>
              <w:spacing w:before="130"/>
              <w:widowControl w:val="off"/>
              <w:rPr>
                <w:rFonts w:ascii="宋体" w:hAnsi="宋体" w:eastAsia="宋体" w:cs="宋体"/>
                <w:color w:val="000000"/>
                <w:sz w:val="24"/>
                <w:szCs w:val="22"/>
                <w:highlight w:val="none"/>
                <w:lang w:val="en-US"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13</w:t>
            </w:r>
            <w:r>
              <w:rPr>
                <w:rFonts w:hint="eastAsia" w:ascii="宋体" w:hAnsi="宋体" w:eastAsia="宋体" w:cs="宋体"/>
                <w:color w:val="000000"/>
                <w:sz w:val="24"/>
                <w:szCs w:val="22"/>
                <w:highlight w:val="none"/>
                <w:lang w:val="zh-CN" w:eastAsia="zh-CN" w:bidi="zh-CN"/>
              </w:rPr>
              <w:t xml:space="preserve">人</w:t>
            </w:r>
            <w:r>
              <w:rPr>
                <w:rFonts w:ascii="宋体" w:hAnsi="宋体" w:eastAsia="宋体" w:cs="宋体"/>
                <w:color w:val="000000"/>
                <w:sz w:val="24"/>
                <w:szCs w:val="22"/>
                <w:highlight w:val="none"/>
                <w:lang w:val="en-US" w:eastAsia="zh-CN" w:bidi="zh-CN"/>
              </w:rPr>
            </w:r>
            <w:r/>
          </w:p>
        </w:tc>
        <w:tc>
          <w:tcPr>
            <w:tcW w:w="1440" w:type="dxa"/>
            <w:vAlign w:val="top"/>
            <w:textDirection w:val="lrTb"/>
            <w:noWrap w:val="false"/>
          </w:tcPr>
          <w:p>
            <w:pPr>
              <w:pStyle w:val="642"/>
              <w:ind w:left="40" w:right="29"/>
              <w:jc w:val="center"/>
              <w:spacing w:before="130"/>
              <w:widowControl w:val="off"/>
              <w:rPr>
                <w:rFonts w:ascii="宋体"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zh-CN" w:eastAsia="zh-CN" w:bidi="zh-CN"/>
              </w:rPr>
              <w:t xml:space="preserve">每月36小时</w:t>
            </w:r>
            <w:r>
              <w:rPr>
                <w:rFonts w:ascii="宋体" w:hAnsi="宋体" w:eastAsia="宋体" w:cs="宋体"/>
                <w:color w:val="000000"/>
                <w:sz w:val="24"/>
                <w:szCs w:val="22"/>
                <w:highlight w:val="none"/>
                <w:lang w:val="zh-CN" w:eastAsia="zh-CN" w:bidi="zh-CN"/>
              </w:rPr>
            </w:r>
            <w:r/>
          </w:p>
        </w:tc>
        <w:tc>
          <w:tcPr>
            <w:tcW w:w="1235" w:type="dxa"/>
            <w:vAlign w:val="center"/>
            <w:vMerge w:val="continue"/>
            <w:textDirection w:val="lrTb"/>
            <w:noWrap w:val="false"/>
          </w:tcPr>
          <w:p>
            <w:pPr>
              <w:pStyle w:val="642"/>
              <w:jc w:val="left"/>
              <w:widowControl/>
              <w:rPr>
                <w:rFonts w:ascii="Calibri" w:hAnsi="宋体" w:eastAsia="宋体" w:cs="宋体"/>
                <w:color w:val="000000"/>
                <w:sz w:val="24"/>
                <w:szCs w:val="22"/>
                <w:highlight w:val="none"/>
                <w:lang w:val="en-US" w:eastAsia="zh-CN" w:bidi="zh-CN"/>
              </w:rPr>
              <w:framePr w:vAnchor="text" w:hAnchor="page" w:x="1672" w:y="280"/>
            </w:pPr>
            <w:r>
              <w:rPr>
                <w:rFonts w:ascii="Calibri" w:hAnsi="宋体" w:eastAsia="宋体" w:cs="宋体"/>
                <w:color w:val="000000"/>
                <w:sz w:val="24"/>
                <w:szCs w:val="22"/>
                <w:highlight w:val="none"/>
                <w:lang w:val="en-US" w:eastAsia="zh-CN" w:bidi="zh-CN"/>
              </w:rPr>
            </w:r>
            <w:r/>
          </w:p>
        </w:tc>
      </w:tr>
      <w:tr>
        <w:trPr>
          <w:trHeight w:val="566"/>
        </w:trPr>
        <w:tc>
          <w:tcPr>
            <w:gridSpan w:val="6"/>
            <w:tcW w:w="8581" w:type="dxa"/>
            <w:vAlign w:val="top"/>
            <w:textDirection w:val="lrTb"/>
            <w:noWrap w:val="false"/>
          </w:tcPr>
          <w:p>
            <w:pPr>
              <w:pStyle w:val="642"/>
              <w:jc w:val="left"/>
              <w:widowControl w:val="off"/>
              <w:rPr>
                <w:rFonts w:ascii="Calibri" w:hAnsi="宋体" w:eastAsia="宋体" w:cs="宋体"/>
                <w:color w:val="000000"/>
                <w:sz w:val="24"/>
                <w:szCs w:val="22"/>
                <w:highlight w:val="none"/>
                <w:lang w:val="zh-CN" w:eastAsia="zh-CN" w:bidi="zh-CN"/>
              </w:rPr>
              <w:framePr w:vAnchor="text" w:hAnchor="page" w:x="1672" w:y="280"/>
            </w:pPr>
            <w:r>
              <w:rPr>
                <w:rFonts w:hint="eastAsia" w:ascii="宋体" w:hAnsi="宋体" w:eastAsia="宋体" w:cs="宋体"/>
                <w:color w:val="000000"/>
                <w:sz w:val="24"/>
                <w:szCs w:val="22"/>
                <w:highlight w:val="none"/>
                <w:lang w:val="en-US" w:eastAsia="zh-CN" w:bidi="zh-CN"/>
              </w:rPr>
              <w:t xml:space="preserve">按上级部门要求开展工作，根据实际工作项目结算</w:t>
            </w:r>
            <w:r>
              <w:rPr>
                <w:rFonts w:ascii="Calibri" w:hAnsi="宋体" w:eastAsia="宋体" w:cs="宋体"/>
                <w:color w:val="000000"/>
                <w:sz w:val="24"/>
                <w:szCs w:val="22"/>
                <w:highlight w:val="none"/>
                <w:lang w:val="zh-CN" w:eastAsia="zh-CN" w:bidi="zh-CN"/>
              </w:rPr>
            </w:r>
            <w:r/>
          </w:p>
        </w:tc>
      </w:tr>
    </w:tbl>
    <w:p>
      <w:pPr>
        <w:pStyle w:val="642"/>
        <w:ind w:firstLine="560"/>
        <w:jc w:val="left"/>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642"/>
        <w:numPr>
          <w:ilvl w:val="0"/>
          <w:numId w:val="2"/>
        </w:numPr>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项目预算：政府购买居家上门照护服务财政补贴标准，按照不高于全市上一年度非全日制用工小时最低工资标准 1.3 倍， 按照不超过31.2元/人/小时标准。（投标人按照单价进行报价，报价超过单价最高限价按无效投标处理）</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5、项目结算：中标后照护服务费，80-84周岁每人每月不少于2小时（按照2小时结算）、85周岁以上每人每月不少于3小时（按照3小时结算）、五类老人等政府购买项目按照相关文件执行。因户口变更、死亡销户、政策调整等情况，最终支付经费以实际服务时长、政策要求为准核算。照护服务中服务对象具备多种身份的，服务标准就高享受，不得重复享受。</w:t>
      </w:r>
      <w:r>
        <w:rPr>
          <w:rFonts w:ascii="宋体" w:hAnsi="宋体" w:cs="宋体"/>
          <w:color w:val="000000"/>
          <w:sz w:val="28"/>
          <w:highlight w:val="none"/>
        </w:rPr>
      </w:r>
      <w:r/>
    </w:p>
    <w:p>
      <w:pPr>
        <w:pStyle w:val="642"/>
        <w:ind w:firstLine="560"/>
        <w:jc w:val="left"/>
        <w:spacing w:line="360" w:lineRule="auto"/>
        <w:rPr>
          <w:rFonts w:ascii="宋体" w:hAnsi="宋体" w:cs="宋体"/>
          <w:b/>
          <w:color w:val="000000"/>
          <w:sz w:val="28"/>
          <w:highlight w:val="none"/>
        </w:rPr>
      </w:pPr>
      <w:r>
        <w:rPr>
          <w:rFonts w:ascii="宋体" w:hAnsi="宋体" w:cs="宋体"/>
          <w:color w:val="000000"/>
          <w:sz w:val="28"/>
          <w:highlight w:val="none"/>
        </w:rPr>
        <w:t xml:space="preserve">6</w:t>
      </w:r>
      <w:r>
        <w:rPr>
          <w:rFonts w:hint="eastAsia" w:ascii="宋体" w:hAnsi="宋体" w:cs="宋体"/>
          <w:color w:val="000000"/>
          <w:sz w:val="28"/>
          <w:highlight w:val="none"/>
        </w:rPr>
        <w:t xml:space="preserve">、项目周期：</w:t>
      </w:r>
      <w:r>
        <w:rPr>
          <w:rFonts w:hint="eastAsia" w:ascii="宋体" w:hAnsi="宋体" w:cs="宋体"/>
          <w:color w:val="000000"/>
          <w:sz w:val="28"/>
          <w:szCs w:val="28"/>
          <w:highlight w:val="none"/>
        </w:rPr>
        <w:t xml:space="preserve">12个月（具体以招标人通知为准）。</w:t>
      </w:r>
      <w:r>
        <w:rPr>
          <w:rFonts w:ascii="宋体" w:hAnsi="宋体" w:cs="宋体"/>
          <w:b/>
          <w:color w:val="000000"/>
          <w:sz w:val="28"/>
          <w:highlight w:val="none"/>
        </w:rPr>
      </w:r>
      <w:r/>
    </w:p>
    <w:p>
      <w:pPr>
        <w:pStyle w:val="642"/>
        <w:ind w:firstLine="422"/>
        <w:jc w:val="left"/>
        <w:spacing w:line="360" w:lineRule="auto"/>
        <w:rPr>
          <w:rFonts w:ascii="宋体" w:hAnsi="宋体" w:cs="宋体"/>
          <w:b/>
          <w:color w:val="000000"/>
          <w:sz w:val="28"/>
          <w:highlight w:val="none"/>
        </w:rPr>
      </w:pPr>
      <w:r>
        <w:rPr>
          <w:rFonts w:hint="eastAsia" w:ascii="宋体" w:hAnsi="宋体"/>
          <w:b/>
          <w:color w:val="000000"/>
          <w:szCs w:val="21"/>
          <w:highlight w:val="none"/>
        </w:rPr>
        <w:t xml:space="preserve">★</w:t>
      </w:r>
      <w:r>
        <w:rPr>
          <w:rFonts w:hint="eastAsia" w:ascii="宋体" w:hAnsi="宋体" w:cs="宋体"/>
          <w:b/>
          <w:color w:val="000000"/>
          <w:sz w:val="28"/>
          <w:highlight w:val="none"/>
        </w:rPr>
        <w:t xml:space="preserve">二、项目服务内容</w:t>
      </w:r>
      <w:r>
        <w:rPr>
          <w:rFonts w:ascii="宋体" w:hAnsi="宋体" w:cs="宋体"/>
          <w:b/>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1、助洁：包括居室清洁、衣物洗涤、指甲修剪、理发修面、厨卫清洁、储物整理。</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2、助餐：包括上门送餐、上门做餐、上门喂餐、代购菜品和米面佐料。</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3、助浴：包括浴具清洁、辅助洗浴、搓背保健、足部护理。</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ascii="宋体" w:hAnsi="宋体" w:cs="宋体"/>
          <w:color w:val="000000"/>
          <w:sz w:val="28"/>
          <w:highlight w:val="none"/>
        </w:rPr>
        <w:t xml:space="preserve">4</w:t>
      </w:r>
      <w:r>
        <w:rPr>
          <w:rFonts w:hint="eastAsia" w:ascii="宋体" w:hAnsi="宋体" w:cs="宋体"/>
          <w:color w:val="000000"/>
          <w:sz w:val="28"/>
          <w:highlight w:val="none"/>
        </w:rPr>
        <w:t xml:space="preserve">、助行：包括陪同买菜、陪同购物、陪同散步、陪领工资、陪同咨询等。</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5、助聊：包括读书读报、写信读信、聊天陪伴、助老咨询。</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6、助安：包括煤气检查、水电安检、防火安全、窗门锁检、环境检测。</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7、助医：包括家庭病床、陪医就诊、康复治疗、康复护理、按摩保健、开药买药、心理咨询、医疗讲座等。</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8、助急：包括协助老人进行家电维修、开锁修锁、管道速通、水电报修、家具修补、居家修补、缝衣修伞、换液化气等转介服务，供应商仅负责转介和联系，由此产生的费用由老人自理。</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注：其他服务项目由供应商在《南京市政府购买照护服务标准及指导价》所列清单中与老人或其家属商定。</w:t>
      </w:r>
      <w:r>
        <w:rPr>
          <w:rFonts w:ascii="宋体" w:hAnsi="宋体" w:cs="宋体"/>
          <w:color w:val="000000"/>
          <w:sz w:val="28"/>
          <w:highlight w:val="none"/>
        </w:rPr>
      </w:r>
      <w:r/>
    </w:p>
    <w:p>
      <w:pPr>
        <w:pStyle w:val="642"/>
        <w:ind w:firstLine="422"/>
        <w:jc w:val="left"/>
        <w:spacing w:line="360" w:lineRule="auto"/>
        <w:rPr>
          <w:rFonts w:ascii="宋体" w:hAnsi="宋体" w:cs="宋体"/>
          <w:color w:val="000000"/>
          <w:sz w:val="28"/>
          <w:highlight w:val="none"/>
        </w:rPr>
      </w:pPr>
      <w:r>
        <w:rPr>
          <w:rFonts w:hint="eastAsia" w:ascii="宋体" w:hAnsi="宋体"/>
          <w:b/>
          <w:color w:val="000000"/>
          <w:szCs w:val="21"/>
          <w:highlight w:val="none"/>
        </w:rPr>
        <w:t xml:space="preserve">★</w:t>
      </w:r>
      <w:r>
        <w:rPr>
          <w:rFonts w:hint="eastAsia" w:ascii="宋体" w:hAnsi="宋体" w:cs="宋体"/>
          <w:b/>
          <w:color w:val="000000"/>
          <w:sz w:val="28"/>
          <w:highlight w:val="none"/>
        </w:rPr>
        <w:t xml:space="preserve">三、采购标的需实现的功能及标准、规范</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1、服务期内，服务对象每月享受不少于两次，全年服务项目不低于三个的上门生活照护服务，每月累计服务时长不得低于2小时。</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2、为履行合同提供必要的支持，要求供应商有合格的服务人员团队，优选本地服务人员，人员身体健康，持有上岗证，确保养老服务项目的正常实施。服务人员中老年人能力评估员或养老护理人员至少配备 30名（持相关证书），社工至少2名，专职客服人员至少2名，所配备的服务人员必须具备所提供服务的相关资质，与此同时，服务团队还需配备相应的医学专家顾问，为服务对象提供咨询服务</w:t>
      </w:r>
      <w:r>
        <w:rPr>
          <w:rFonts w:hint="eastAsia" w:ascii="宋体" w:hAnsi="宋体" w:cs="宋体"/>
          <w:b/>
          <w:bCs/>
          <w:color w:val="000000"/>
          <w:sz w:val="28"/>
          <w:highlight w:val="none"/>
          <w:lang w:eastAsia="zh-CN"/>
        </w:rPr>
        <w:t xml:space="preserve">（以上人员</w:t>
      </w:r>
      <w:r>
        <w:rPr>
          <w:rFonts w:hint="eastAsia" w:ascii="宋体" w:hAnsi="宋体" w:cs="宋体"/>
          <w:b/>
          <w:bCs/>
          <w:color w:val="000000"/>
          <w:sz w:val="28"/>
          <w:highlight w:val="none"/>
          <w:lang w:val="en-US" w:eastAsia="zh-CN"/>
        </w:rPr>
        <w:t xml:space="preserve">为中标后提供，</w:t>
      </w:r>
      <w:r>
        <w:rPr>
          <w:rFonts w:hint="eastAsia" w:ascii="宋体" w:hAnsi="宋体" w:cs="宋体"/>
          <w:b/>
          <w:bCs/>
          <w:color w:val="000000"/>
          <w:sz w:val="28"/>
          <w:highlight w:val="none"/>
          <w:lang w:eastAsia="zh-CN"/>
        </w:rPr>
        <w:t xml:space="preserve">需在投标文件中做出承诺，如未提供，作废标处理）</w:t>
      </w:r>
      <w:r>
        <w:rPr>
          <w:rFonts w:hint="eastAsia" w:ascii="宋体" w:hAnsi="宋体" w:cs="宋体"/>
          <w:color w:val="000000"/>
          <w:sz w:val="28"/>
          <w:highlight w:val="none"/>
        </w:rPr>
        <w:t xml:space="preserve">。</w:t>
      </w:r>
      <w:r>
        <w:rPr>
          <w:rFonts w:ascii="宋体" w:hAnsi="宋体" w:cs="宋体"/>
          <w:color w:val="000000"/>
          <w:sz w:val="28"/>
          <w:highlight w:val="none"/>
        </w:rPr>
      </w:r>
      <w:r/>
    </w:p>
    <w:p>
      <w:pPr>
        <w:pStyle w:val="642"/>
        <w:ind w:firstLine="422"/>
        <w:jc w:val="left"/>
        <w:spacing w:line="360" w:lineRule="auto"/>
        <w:rPr>
          <w:rFonts w:ascii="宋体" w:hAnsi="宋体" w:cs="宋体"/>
          <w:b/>
          <w:color w:val="000000"/>
          <w:sz w:val="28"/>
          <w:highlight w:val="none"/>
        </w:rPr>
      </w:pPr>
      <w:r>
        <w:rPr>
          <w:rFonts w:hint="eastAsia" w:ascii="宋体" w:hAnsi="宋体"/>
          <w:b/>
          <w:color w:val="000000"/>
          <w:szCs w:val="21"/>
          <w:highlight w:val="none"/>
        </w:rPr>
        <w:t xml:space="preserve">★</w:t>
      </w:r>
      <w:r>
        <w:rPr>
          <w:rFonts w:hint="eastAsia" w:ascii="宋体" w:hAnsi="宋体" w:cs="宋体"/>
          <w:b/>
          <w:color w:val="000000"/>
          <w:sz w:val="28"/>
          <w:highlight w:val="none"/>
        </w:rPr>
        <w:t xml:space="preserve">四、执行要求</w:t>
      </w:r>
      <w:r>
        <w:rPr>
          <w:rFonts w:ascii="宋体" w:hAnsi="宋体" w:cs="宋体"/>
          <w:b/>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1、合理配备管理人员及服务人员，确保养老服务项目的正常实施。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2、制定完善的管理制度和保障机制，做到管理正规化、服装一致、统一工牌、服务规范化、考核标准化，进行智能化服务和管理；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3、制定合理的薪资标准，自负公司或组织内管理人员及服务人员的薪资（含一切福利待遇、保险等，且不得低于南京市最低工资标准）；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4、根据老年人的实际需求，适时增加服务项目和服务内容，服务必须依据扶助对象的意愿开展，不得强制服务；</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5、符合所在行业规范要求；</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6、服务的信息要及时通过信息平台向采购人上报，做到积极响应并接受采购人监督；</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7、在合同履行期间，采购人有权依照招标文件相关要求对相关服务或交付的工作成果进行阶段性考核及/或总体考核。经考核不合格的，中标供应商应当按照要求在指定的合理期限内进行整改和完善，直至符合相关标准。逾期不予整改或经整改仍不能符合相关要求，或者将导致合同目的无法实现，采购人有权依照法律程序</w:t>
      </w:r>
      <w:r>
        <w:rPr>
          <w:rFonts w:hint="eastAsia" w:ascii="宋体" w:hAnsi="宋体" w:cs="宋体"/>
          <w:color w:val="000000"/>
          <w:sz w:val="28"/>
          <w:highlight w:val="none"/>
          <w:lang w:val="en-US" w:eastAsia="zh-CN"/>
        </w:rPr>
        <w:t xml:space="preserve">单方</w:t>
      </w:r>
      <w:r>
        <w:rPr>
          <w:rFonts w:hint="eastAsia" w:ascii="宋体" w:hAnsi="宋体" w:cs="宋体"/>
          <w:color w:val="000000"/>
          <w:sz w:val="28"/>
          <w:highlight w:val="none"/>
        </w:rPr>
        <w:t xml:space="preserve">解除合同，并追究中标供应商违约责任；</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8、中标供应商必须积极配合并接受上级行政主管部门、民政部门以及财政部门对本采购人单位开展的项目监督检查、绩效评估以及资金使用的审计等事宜； </w:t>
      </w:r>
      <w:r>
        <w:rPr>
          <w:rFonts w:ascii="宋体" w:hAnsi="宋体" w:cs="宋体"/>
          <w:color w:val="000000"/>
          <w:sz w:val="28"/>
          <w:highlight w:val="none"/>
        </w:rPr>
      </w:r>
      <w:r/>
    </w:p>
    <w:p>
      <w:pPr>
        <w:pStyle w:val="642"/>
        <w:ind w:firstLine="560"/>
        <w:spacing w:line="360" w:lineRule="auto"/>
        <w:rPr>
          <w:rFonts w:hint="eastAsia" w:ascii="宋体" w:hAnsi="宋体" w:eastAsia="宋体" w:cs="宋体"/>
          <w:color w:val="000000"/>
          <w:sz w:val="28"/>
          <w:highlight w:val="none"/>
          <w:lang w:eastAsia="zh-CN"/>
        </w:rPr>
      </w:pPr>
      <w:r>
        <w:rPr>
          <w:rFonts w:hint="eastAsia" w:ascii="宋体" w:hAnsi="宋体" w:cs="宋体"/>
          <w:color w:val="000000"/>
          <w:sz w:val="28"/>
          <w:highlight w:val="none"/>
        </w:rPr>
        <w:t xml:space="preserve">9、中标供应商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若有生效法律文书认定由</w:t>
      </w:r>
      <w:r>
        <w:rPr>
          <w:rFonts w:hint="eastAsia" w:ascii="宋体" w:hAnsi="宋体" w:cs="宋体"/>
          <w:color w:val="000000"/>
          <w:sz w:val="28"/>
          <w:highlight w:val="none"/>
          <w:lang w:val="en-US" w:eastAsia="zh-CN"/>
        </w:rPr>
        <w:t xml:space="preserve">采购人</w:t>
      </w:r>
      <w:r>
        <w:rPr>
          <w:rFonts w:hint="eastAsia" w:ascii="宋体" w:hAnsi="宋体" w:cs="宋体"/>
          <w:color w:val="000000"/>
          <w:sz w:val="28"/>
          <w:highlight w:val="none"/>
        </w:rPr>
        <w:t xml:space="preserve">承担责任的，</w:t>
      </w:r>
      <w:r>
        <w:rPr>
          <w:rFonts w:hint="eastAsia" w:ascii="宋体" w:hAnsi="宋体" w:cs="宋体"/>
          <w:color w:val="000000"/>
          <w:sz w:val="28"/>
          <w:highlight w:val="none"/>
          <w:lang w:val="en-US" w:eastAsia="zh-CN"/>
        </w:rPr>
        <w:t xml:space="preserve">采购人</w:t>
      </w:r>
      <w:r>
        <w:rPr>
          <w:rFonts w:hint="eastAsia" w:ascii="宋体" w:hAnsi="宋体" w:cs="宋体"/>
          <w:color w:val="000000"/>
          <w:sz w:val="28"/>
          <w:highlight w:val="none"/>
        </w:rPr>
        <w:t xml:space="preserve">有权向中标供应商追偿，赔偿因此给</w:t>
      </w:r>
      <w:r>
        <w:rPr>
          <w:rFonts w:hint="eastAsia" w:ascii="宋体" w:hAnsi="宋体" w:cs="宋体"/>
          <w:color w:val="000000"/>
          <w:sz w:val="28"/>
          <w:highlight w:val="none"/>
          <w:lang w:val="en-US" w:eastAsia="zh-CN"/>
        </w:rPr>
        <w:t xml:space="preserve">采购人</w:t>
      </w:r>
      <w:r>
        <w:rPr>
          <w:rFonts w:hint="eastAsia" w:ascii="宋体" w:hAnsi="宋体" w:cs="宋体"/>
          <w:color w:val="000000"/>
          <w:sz w:val="28"/>
          <w:highlight w:val="none"/>
        </w:rPr>
        <w:t xml:space="preserve">造成的一切直接和间接损失，包括但不限于</w:t>
      </w:r>
      <w:r>
        <w:rPr>
          <w:rFonts w:hint="eastAsia" w:ascii="宋体" w:hAnsi="宋体" w:cs="宋体"/>
          <w:color w:val="000000"/>
          <w:sz w:val="28"/>
          <w:highlight w:val="none"/>
          <w:lang w:val="en-US" w:eastAsia="zh-CN"/>
        </w:rPr>
        <w:t xml:space="preserve">采购人</w:t>
      </w:r>
      <w:r>
        <w:rPr>
          <w:rFonts w:hint="eastAsia" w:ascii="宋体" w:hAnsi="宋体" w:cs="宋体"/>
          <w:color w:val="000000"/>
          <w:sz w:val="28"/>
          <w:highlight w:val="none"/>
        </w:rPr>
        <w:t xml:space="preserve">的实际损失、预期可得利益损失以及为实现债权而产生的费用（包括但不限于诉讼费、保全费、保全担保费、律师费、公证费、鉴定费、差旅费）</w:t>
      </w:r>
      <w:r>
        <w:rPr>
          <w:rFonts w:hint="eastAsia" w:ascii="宋体" w:hAnsi="宋体" w:cs="宋体"/>
          <w:color w:val="000000"/>
          <w:sz w:val="28"/>
          <w:highlight w:val="none"/>
          <w:lang w:eastAsia="zh-CN"/>
        </w:rPr>
        <w:t xml:space="preserve">。</w:t>
      </w:r>
      <w:r>
        <w:rPr>
          <w:rFonts w:hint="eastAsia" w:ascii="宋体" w:hAnsi="宋体" w:eastAsia="宋体" w:cs="宋体"/>
          <w:color w:val="000000"/>
          <w:sz w:val="28"/>
          <w:highlight w:val="none"/>
          <w:lang w:eastAsia="zh-CN"/>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10、中标供应商在履行合同中产生的一切非因采购人过错导致的损失，均自行承担责任。</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11、根据项目需求和服务内容，对本项目进行通盘考虑并制定详细实施方案（方案须包括保证项目执行所需要的人员、场地、设备等所有要素），主要如下： </w:t>
      </w:r>
      <w:r>
        <w:rPr>
          <w:rFonts w:ascii="宋体" w:hAnsi="宋体" w:cs="宋体"/>
          <w:color w:val="000000"/>
          <w:sz w:val="28"/>
          <w:highlight w:val="none"/>
        </w:rPr>
      </w:r>
      <w:r/>
    </w:p>
    <w:p>
      <w:pPr>
        <w:pStyle w:val="642"/>
        <w:ind w:left="420"/>
        <w:spacing w:line="360" w:lineRule="auto"/>
        <w:tabs>
          <w:tab w:val="left" w:pos="2202" w:leader="none"/>
        </w:tabs>
        <w:rPr>
          <w:rFonts w:ascii="宋体" w:hAnsi="宋体" w:cs="宋体"/>
          <w:color w:val="000000"/>
          <w:sz w:val="28"/>
          <w:highlight w:val="none"/>
        </w:rPr>
      </w:pPr>
      <w:r>
        <w:rPr>
          <w:rFonts w:hint="eastAsia" w:ascii="宋体" w:hAnsi="宋体" w:cs="宋体"/>
          <w:color w:val="000000"/>
          <w:sz w:val="28"/>
          <w:highlight w:val="none"/>
        </w:rPr>
        <w:t xml:space="preserve">（1）实施目标；</w:t>
      </w:r>
      <w:r>
        <w:rPr>
          <w:rFonts w:ascii="宋体" w:hAnsi="宋体" w:cs="宋体"/>
          <w:color w:val="000000"/>
          <w:sz w:val="28"/>
          <w:highlight w:val="none"/>
        </w:rPr>
      </w:r>
      <w:r/>
    </w:p>
    <w:p>
      <w:pPr>
        <w:pStyle w:val="642"/>
        <w:ind w:left="420"/>
        <w:spacing w:line="360" w:lineRule="auto"/>
        <w:tabs>
          <w:tab w:val="left" w:pos="2202" w:leader="none"/>
        </w:tabs>
        <w:rPr>
          <w:rFonts w:ascii="宋体" w:hAnsi="宋体" w:cs="宋体"/>
          <w:color w:val="000000"/>
          <w:sz w:val="28"/>
          <w:highlight w:val="none"/>
        </w:rPr>
      </w:pPr>
      <w:r>
        <w:rPr>
          <w:rFonts w:hint="eastAsia" w:ascii="宋体" w:hAnsi="宋体" w:cs="宋体"/>
          <w:color w:val="000000"/>
          <w:sz w:val="28"/>
          <w:highlight w:val="none"/>
        </w:rPr>
        <w:t xml:space="preserve">（2）进度安排；</w:t>
      </w:r>
      <w:r>
        <w:rPr>
          <w:rFonts w:ascii="宋体" w:hAnsi="宋体" w:cs="宋体"/>
          <w:color w:val="000000"/>
          <w:sz w:val="28"/>
          <w:highlight w:val="none"/>
        </w:rPr>
      </w:r>
      <w:r/>
    </w:p>
    <w:p>
      <w:pPr>
        <w:pStyle w:val="642"/>
        <w:ind w:left="420"/>
        <w:spacing w:line="360" w:lineRule="auto"/>
        <w:tabs>
          <w:tab w:val="left" w:pos="2202" w:leader="none"/>
        </w:tabs>
        <w:rPr>
          <w:rFonts w:ascii="宋体" w:hAnsi="宋体" w:cs="宋体"/>
          <w:color w:val="000000"/>
          <w:sz w:val="28"/>
          <w:highlight w:val="none"/>
        </w:rPr>
      </w:pPr>
      <w:r>
        <w:rPr>
          <w:rFonts w:hint="eastAsia" w:ascii="宋体" w:hAnsi="宋体" w:cs="宋体"/>
          <w:color w:val="000000"/>
          <w:sz w:val="28"/>
          <w:highlight w:val="none"/>
        </w:rPr>
        <w:t xml:space="preserve">（3）服务承诺；</w:t>
      </w:r>
      <w:r>
        <w:rPr>
          <w:rFonts w:ascii="宋体" w:hAnsi="宋体" w:cs="宋体"/>
          <w:color w:val="000000"/>
          <w:sz w:val="28"/>
          <w:highlight w:val="none"/>
        </w:rPr>
      </w:r>
      <w:r/>
    </w:p>
    <w:p>
      <w:pPr>
        <w:pStyle w:val="642"/>
        <w:ind w:left="420"/>
        <w:spacing w:line="360" w:lineRule="auto"/>
        <w:tabs>
          <w:tab w:val="left" w:pos="2202" w:leader="none"/>
        </w:tabs>
        <w:rPr>
          <w:rFonts w:ascii="宋体" w:hAnsi="宋体" w:cs="宋体"/>
          <w:color w:val="000000"/>
          <w:sz w:val="28"/>
          <w:highlight w:val="none"/>
        </w:rPr>
      </w:pPr>
      <w:r>
        <w:rPr>
          <w:rFonts w:hint="eastAsia" w:ascii="宋体" w:hAnsi="宋体" w:cs="宋体"/>
          <w:color w:val="000000"/>
          <w:sz w:val="28"/>
          <w:highlight w:val="none"/>
        </w:rPr>
        <w:t xml:space="preserve">（4）资金使用情况。</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12、项目风险防范要求 </w:t>
      </w:r>
      <w:r>
        <w:rPr>
          <w:rFonts w:ascii="宋体" w:hAnsi="宋体" w:cs="宋体"/>
          <w:color w:val="000000"/>
          <w:sz w:val="28"/>
          <w:highlight w:val="none"/>
        </w:rPr>
      </w:r>
      <w:r/>
    </w:p>
    <w:p>
      <w:pPr>
        <w:pStyle w:val="642"/>
        <w:ind w:firstLine="560"/>
        <w:spacing w:line="360" w:lineRule="auto"/>
        <w:tabs>
          <w:tab w:val="left" w:pos="2202" w:leader="none"/>
        </w:tabs>
        <w:rPr>
          <w:rFonts w:ascii="宋体" w:hAnsi="宋体" w:cs="宋体"/>
          <w:color w:val="000000"/>
          <w:sz w:val="28"/>
          <w:highlight w:val="none"/>
        </w:rPr>
      </w:pPr>
      <w:r>
        <w:rPr>
          <w:rFonts w:hint="eastAsia" w:ascii="宋体" w:hAnsi="宋体" w:cs="宋体"/>
          <w:color w:val="000000"/>
          <w:sz w:val="28"/>
          <w:highlight w:val="none"/>
        </w:rPr>
        <w:t xml:space="preserve">（1）编制有合理的项目风险应急预案。 </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（2）中标供应商不能因人员变化影响项目进度。</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13、本项目经费为固定金额扶持，中标供应商须根据项目方案设计认真编制项目经费预算，主要用于：</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（1）为实现项目预期目标而付出的直接相关成本；</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（2）项目资金不用于固定资产购置，不得直接向服务对象发放现金，购买物品，不得发生其他捐赠、赞助支出；</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（3）项目资金的使用应符合国家法律、法规的规定，全部用于开展符合规定的社会服务活动；</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（4）对项目资金使用、管理中存在擅自改变专项资金用途，或者骗取、挪用专项资金等行为，按有关规定进行处理并追究有关单位及其相关人员法律责任；</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5）在项目执行过程中，中标供应商应设立本项目专用帐户，建立健全财务管理和会计核算制度，将项目扶持资金纳入单位财务统一管理，单独核算，便于监督检查和追踪问效；严格遵守项目资金支出范围，将项目资金全部用于受益对象和服务活动，确保专款专用。</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（6）本项目最后一季度结算前，需进行专项财务收支审计，审计费用由采购人及中标供应商各承担一半。</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ascii="宋体" w:hAnsi="宋体" w:cs="宋体"/>
          <w:color w:val="000000"/>
          <w:sz w:val="28"/>
          <w:highlight w:val="none"/>
        </w:rPr>
        <w:t xml:space="preserve">1</w:t>
      </w:r>
      <w:r>
        <w:rPr>
          <w:rFonts w:hint="eastAsia" w:ascii="宋体" w:hAnsi="宋体" w:cs="宋体"/>
          <w:color w:val="000000"/>
          <w:sz w:val="28"/>
          <w:highlight w:val="none"/>
        </w:rPr>
        <w:t xml:space="preserve">4</w:t>
      </w:r>
      <w:r>
        <w:rPr>
          <w:rFonts w:ascii="宋体" w:hAnsi="宋体" w:cs="宋体"/>
          <w:color w:val="000000"/>
          <w:sz w:val="28"/>
          <w:highlight w:val="none"/>
        </w:rPr>
        <w:t xml:space="preserve">、供应商须如实记录项目进展情况并保存该项目执行过程中产 生的所有台账资料（如工作计划方案、签到表、领款表、设备租赁协议、现场活动记录、培训课程安排、学员名册、活动</w:t>
      </w:r>
      <w:r>
        <w:rPr>
          <w:rFonts w:hint="eastAsia" w:ascii="宋体" w:hAnsi="宋体" w:cs="宋体"/>
          <w:color w:val="000000"/>
          <w:sz w:val="28"/>
          <w:highlight w:val="none"/>
        </w:rPr>
        <w:t xml:space="preserve">影像</w:t>
      </w:r>
      <w:r>
        <w:rPr>
          <w:rFonts w:ascii="宋体" w:hAnsi="宋体" w:cs="宋体"/>
          <w:color w:val="000000"/>
          <w:sz w:val="28"/>
          <w:highlight w:val="none"/>
        </w:rPr>
        <w:t xml:space="preserve">等）。</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15、省、市、区、街道及第三方对服务工单进行电话回访，回访结果不满意的视为无效工单，不计发服务费用。每季度满意度达到85%及以上的，全额拨付中标供应商服务费用；满意度达到80%至85%（不含85%）的，按季度总金额90%拨付中标供应商服务费用；满意度达到70%至80%（不含80%）的，按季度总金额的80%拨付中标供应商服务费用；满意度低于70%的视为服务不合格，按季度总金额的50%拨付中标供应商服务费用，并视情解除合同。</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五、监管机制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1、技术监管</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上门服务主要采取刷脸或二维码扫码监管。因系统故障、老人或监护人不同意等客观原因，无法或不能及时使用信息平台实时记录服务的，可以记录手工台账，并按照规定的格式导入平台。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2、退出机制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建立动态进退机制，招标人将下列情形处罚纳入政府购买服务合同，经查证有下列情形之一者，终止合同，并按照相关规定严肃处理：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（1）不具备相应资质的；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（2）服务组织保留老年人助老卡或二维码的；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（3）以各种方式记录虚假服务并以此作为政府补贴依据的；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（4）服务组织或联合其他单位向老年人推销、销售保健品的；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（5）服务组织或联合其他单位诈骗老人钱财的；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（6）使用本机构自行发行卡让老人充值的；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（7）服务组织的上级单位（或母公司 )开展涉嫌诈骗或非法集资活动的； </w:t>
      </w:r>
      <w:r>
        <w:rPr>
          <w:rFonts w:ascii="宋体" w:hAnsi="宋体" w:cs="宋体"/>
          <w:color w:val="000000"/>
          <w:sz w:val="28"/>
          <w:highlight w:val="none"/>
        </w:rPr>
      </w:r>
      <w:r/>
    </w:p>
    <w:p>
      <w:pPr>
        <w:pStyle w:val="642"/>
        <w:ind w:firstLine="560"/>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（8）有其他严重违背公益性养老服务方向的或违法违纪行为的。 </w:t>
      </w:r>
      <w:r>
        <w:rPr>
          <w:rFonts w:ascii="宋体" w:hAnsi="宋体" w:cs="宋体"/>
          <w:color w:val="000000"/>
          <w:sz w:val="28"/>
          <w:highlight w:val="none"/>
        </w:rPr>
      </w:r>
      <w:r/>
    </w:p>
    <w:p>
      <w:pPr>
        <w:pStyle w:val="642"/>
        <w:ind w:firstLine="562"/>
        <w:jc w:val="left"/>
        <w:spacing w:line="360" w:lineRule="auto"/>
        <w:rPr>
          <w:rFonts w:ascii="宋体" w:hAnsi="宋体" w:cs="宋体"/>
          <w:b/>
          <w:color w:val="000000"/>
          <w:sz w:val="28"/>
          <w:highlight w:val="none"/>
        </w:rPr>
      </w:pPr>
      <w:r>
        <w:rPr>
          <w:rFonts w:hint="eastAsia" w:ascii="宋体" w:hAnsi="宋体" w:cs="宋体"/>
          <w:b/>
          <w:color w:val="000000"/>
          <w:sz w:val="28"/>
          <w:highlight w:val="none"/>
        </w:rPr>
        <w:t xml:space="preserve">五</w:t>
      </w:r>
      <w:r>
        <w:rPr>
          <w:rFonts w:ascii="宋体" w:hAnsi="宋体" w:cs="宋体"/>
          <w:b/>
          <w:color w:val="000000"/>
          <w:sz w:val="28"/>
          <w:highlight w:val="none"/>
        </w:rPr>
        <w:t xml:space="preserve">、付款方式</w:t>
      </w:r>
      <w:r>
        <w:rPr>
          <w:rFonts w:ascii="宋体" w:hAnsi="宋体" w:cs="宋体"/>
          <w:b/>
          <w:color w:val="000000"/>
          <w:sz w:val="28"/>
          <w:highlight w:val="none"/>
        </w:rPr>
      </w:r>
      <w:r/>
    </w:p>
    <w:p>
      <w:pPr>
        <w:pStyle w:val="642"/>
        <w:ind w:firstLine="560"/>
        <w:jc w:val="left"/>
        <w:spacing w:line="360" w:lineRule="auto"/>
        <w:rPr>
          <w:rFonts w:ascii="宋体" w:hAnsi="宋体" w:cs="宋体"/>
          <w:color w:val="000000"/>
          <w:sz w:val="28"/>
          <w:highlight w:val="none"/>
        </w:rPr>
      </w:pPr>
      <w:r/>
      <w:bookmarkStart w:id="2" w:name="bookmark43"/>
      <w:r>
        <w:rPr>
          <w:rFonts w:ascii="宋体" w:hAnsi="宋体" w:cs="宋体"/>
          <w:color w:val="000000"/>
          <w:sz w:val="28"/>
          <w:highlight w:val="none"/>
        </w:rPr>
        <w:t xml:space="preserve">1</w:t>
      </w:r>
      <w:bookmarkEnd w:id="2"/>
      <w:r>
        <w:rPr>
          <w:rFonts w:ascii="宋体" w:hAnsi="宋体" w:cs="宋体"/>
          <w:color w:val="000000"/>
          <w:sz w:val="28"/>
          <w:highlight w:val="none"/>
        </w:rPr>
        <w:t xml:space="preserve">、本项目无预付款，釆用先服务后结算的方式，每</w:t>
      </w:r>
      <w:r>
        <w:rPr>
          <w:rFonts w:hint="eastAsia" w:ascii="宋体" w:hAnsi="宋体" w:cs="宋体"/>
          <w:color w:val="000000"/>
          <w:sz w:val="28"/>
          <w:highlight w:val="none"/>
        </w:rPr>
        <w:t xml:space="preserve">季度</w:t>
      </w:r>
      <w:r>
        <w:rPr>
          <w:rFonts w:ascii="宋体" w:hAnsi="宋体" w:cs="宋体"/>
          <w:color w:val="000000"/>
          <w:sz w:val="28"/>
          <w:highlight w:val="none"/>
        </w:rPr>
        <w:t xml:space="preserve">结算一次，支付按实际服务人数进行实际结算</w:t>
      </w:r>
      <w:r>
        <w:rPr>
          <w:rFonts w:hint="eastAsia" w:ascii="宋体" w:hAnsi="宋体" w:cs="宋体"/>
          <w:color w:val="000000"/>
          <w:sz w:val="28"/>
          <w:highlight w:val="none"/>
        </w:rPr>
        <w:t xml:space="preserve">；</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bookmarkStart w:id="3" w:name="bookmark44"/>
      <w:r>
        <w:rPr>
          <w:rFonts w:ascii="宋体" w:hAnsi="宋体" w:cs="宋体"/>
          <w:color w:val="000000"/>
          <w:sz w:val="28"/>
          <w:highlight w:val="none"/>
        </w:rPr>
        <w:t xml:space="preserve">2</w:t>
      </w:r>
      <w:bookmarkEnd w:id="3"/>
      <w:r>
        <w:rPr>
          <w:rFonts w:ascii="宋体" w:hAnsi="宋体" w:cs="宋体"/>
          <w:color w:val="000000"/>
          <w:sz w:val="28"/>
          <w:highlight w:val="none"/>
        </w:rPr>
        <w:t xml:space="preserve">、每月服务结束，中标</w:t>
      </w:r>
      <w:r>
        <w:rPr>
          <w:rFonts w:hint="eastAsia" w:ascii="宋体" w:hAnsi="宋体" w:cs="宋体"/>
          <w:color w:val="000000"/>
          <w:sz w:val="28"/>
          <w:highlight w:val="none"/>
        </w:rPr>
        <w:t xml:space="preserve">供应商</w:t>
      </w:r>
      <w:r>
        <w:rPr>
          <w:rFonts w:ascii="宋体" w:hAnsi="宋体" w:cs="宋体"/>
          <w:color w:val="000000"/>
          <w:sz w:val="28"/>
          <w:highlight w:val="none"/>
        </w:rPr>
        <w:t xml:space="preserve">须提交加盖印章的服务报告（含：加盖老人所在街道和中标</w:t>
      </w:r>
      <w:r>
        <w:rPr>
          <w:rFonts w:hint="eastAsia" w:ascii="宋体" w:hAnsi="宋体" w:cs="宋体"/>
          <w:color w:val="000000"/>
          <w:sz w:val="28"/>
          <w:highlight w:val="none"/>
        </w:rPr>
        <w:t xml:space="preserve">供应商</w:t>
      </w:r>
      <w:r>
        <w:rPr>
          <w:rFonts w:ascii="宋体" w:hAnsi="宋体" w:cs="宋体"/>
          <w:color w:val="000000"/>
          <w:sz w:val="28"/>
          <w:highlight w:val="none"/>
        </w:rPr>
        <w:t xml:space="preserve">印章的服务汇总表、明细表一式一份）</w:t>
      </w:r>
      <w:r>
        <w:rPr>
          <w:rFonts w:hint="eastAsia" w:ascii="宋体" w:hAnsi="宋体" w:cs="宋体"/>
          <w:color w:val="000000"/>
          <w:sz w:val="28"/>
          <w:highlight w:val="none"/>
        </w:rPr>
        <w:t xml:space="preserve">；</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bookmarkStart w:id="4" w:name="bookmark45"/>
      <w:r>
        <w:rPr>
          <w:rFonts w:ascii="宋体" w:hAnsi="宋体" w:cs="宋体"/>
          <w:color w:val="000000"/>
          <w:sz w:val="28"/>
          <w:highlight w:val="none"/>
        </w:rPr>
        <w:t xml:space="preserve">3</w:t>
      </w:r>
      <w:bookmarkEnd w:id="4"/>
      <w:r>
        <w:rPr>
          <w:rFonts w:ascii="宋体" w:hAnsi="宋体" w:cs="宋体"/>
          <w:color w:val="000000"/>
          <w:sz w:val="28"/>
          <w:highlight w:val="none"/>
        </w:rPr>
        <w:t xml:space="preserve">、每次付款前，中标</w:t>
      </w:r>
      <w:r>
        <w:rPr>
          <w:rFonts w:hint="eastAsia" w:ascii="宋体" w:hAnsi="宋体" w:cs="宋体"/>
          <w:color w:val="000000"/>
          <w:sz w:val="28"/>
          <w:highlight w:val="none"/>
        </w:rPr>
        <w:t xml:space="preserve">供应商</w:t>
      </w:r>
      <w:r>
        <w:rPr>
          <w:rFonts w:ascii="宋体" w:hAnsi="宋体" w:cs="宋体"/>
          <w:color w:val="000000"/>
          <w:sz w:val="28"/>
          <w:highlight w:val="none"/>
        </w:rPr>
        <w:t xml:space="preserve">须向釆购人提供等额正式发票，否则釆购</w:t>
      </w:r>
      <w:r>
        <w:rPr>
          <w:rFonts w:hint="eastAsia" w:ascii="宋体" w:hAnsi="宋体" w:cs="宋体"/>
          <w:color w:val="000000"/>
          <w:sz w:val="28"/>
          <w:highlight w:val="none"/>
        </w:rPr>
        <w:t xml:space="preserve">人</w:t>
      </w:r>
      <w:r>
        <w:rPr>
          <w:rFonts w:ascii="宋体" w:hAnsi="宋体" w:cs="宋体"/>
          <w:color w:val="000000"/>
          <w:sz w:val="28"/>
          <w:highlight w:val="none"/>
        </w:rPr>
        <w:t xml:space="preserve">有权拒绝付款。</w:t>
      </w:r>
      <w:r>
        <w:rPr>
          <w:rFonts w:ascii="宋体" w:hAnsi="宋体" w:cs="宋体"/>
          <w:color w:val="000000"/>
          <w:sz w:val="28"/>
          <w:highlight w:val="none"/>
        </w:rPr>
      </w:r>
      <w:r/>
    </w:p>
    <w:p>
      <w:pPr>
        <w:pStyle w:val="642"/>
        <w:ind w:firstLine="562"/>
        <w:jc w:val="left"/>
        <w:spacing w:line="360" w:lineRule="auto"/>
        <w:rPr>
          <w:rFonts w:ascii="宋体" w:hAnsi="宋体" w:cs="宋体"/>
          <w:b/>
          <w:color w:val="000000"/>
          <w:sz w:val="28"/>
          <w:highlight w:val="none"/>
        </w:rPr>
      </w:pP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w:t>
      </w:r>
      <w:r>
        <w:rPr>
          <w:rFonts w:hint="eastAsia" w:ascii="宋体" w:hAnsi="宋体" w:cs="宋体"/>
          <w:b/>
          <w:color w:val="000000"/>
          <w:sz w:val="28"/>
          <w:highlight w:val="none"/>
        </w:rPr>
        <w:t xml:space="preserve">特别说明</w:t>
      </w:r>
      <w:r>
        <w:rPr>
          <w:rFonts w:ascii="宋体" w:hAnsi="宋体" w:cs="宋体"/>
          <w:b/>
          <w:color w:val="000000"/>
          <w:sz w:val="28"/>
          <w:highlight w:val="none"/>
        </w:rPr>
      </w:r>
      <w:r/>
    </w:p>
    <w:p>
      <w:pPr>
        <w:pStyle w:val="642"/>
        <w:ind w:firstLine="560"/>
        <w:jc w:val="left"/>
        <w:spacing w:line="360" w:lineRule="auto"/>
        <w:rPr>
          <w:rFonts w:ascii="宋体" w:hAnsi="宋体" w:cs="宋体"/>
          <w:color w:val="000000"/>
          <w:sz w:val="28"/>
          <w:highlight w:val="none"/>
        </w:rPr>
      </w:pPr>
      <w:r/>
      <w:bookmarkStart w:id="5" w:name="bookmark47"/>
      <w:r>
        <w:rPr>
          <w:rFonts w:ascii="宋体" w:hAnsi="宋体" w:cs="宋体"/>
          <w:color w:val="000000"/>
          <w:sz w:val="28"/>
          <w:highlight w:val="none"/>
        </w:rPr>
        <w:t xml:space="preserve">1</w:t>
      </w:r>
      <w:bookmarkEnd w:id="5"/>
      <w:r>
        <w:rPr>
          <w:rFonts w:ascii="宋体" w:hAnsi="宋体" w:cs="宋体"/>
          <w:color w:val="000000"/>
          <w:sz w:val="28"/>
          <w:highlight w:val="none"/>
        </w:rPr>
        <w:t xml:space="preserve">、本章所有要求均为实质性需求，不接受负偏离，如有负偏离按无效投标处理</w:t>
      </w:r>
      <w:r>
        <w:rPr>
          <w:rFonts w:hint="eastAsia" w:ascii="宋体" w:hAnsi="宋体" w:cs="宋体"/>
          <w:color w:val="000000"/>
          <w:sz w:val="28"/>
          <w:highlight w:val="none"/>
        </w:rPr>
        <w:t xml:space="preserve">。</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2、中标供应商与服务对象签订服务协议，首次开展服务前，应按规定标准开展老年人能力评估并上报评估资料。对高龄独居等中高风险老人，做好定期回访、探视和关爱，确保不发生冲击道德底线情况发生。</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3、合同履行期间，如遇政策性调整，根据政策作相应调整。</w:t>
      </w:r>
      <w:r>
        <w:rPr>
          <w:rFonts w:ascii="宋体" w:hAnsi="宋体" w:cs="宋体"/>
          <w:color w:val="000000"/>
          <w:sz w:val="28"/>
          <w:highlight w:val="none"/>
        </w:rPr>
      </w:r>
      <w:r/>
    </w:p>
    <w:p>
      <w:pPr>
        <w:pStyle w:val="642"/>
        <w:ind w:firstLine="560"/>
        <w:jc w:val="left"/>
        <w:spacing w:line="360" w:lineRule="auto"/>
        <w:rPr>
          <w:rFonts w:ascii="宋体" w:hAnsi="宋体" w:cs="宋体"/>
          <w:color w:val="000000"/>
          <w:sz w:val="28"/>
          <w:highlight w:val="none"/>
        </w:rPr>
      </w:pPr>
      <w:r>
        <w:rPr>
          <w:rFonts w:hint="eastAsia" w:ascii="宋体" w:hAnsi="宋体" w:cs="宋体"/>
          <w:color w:val="000000"/>
          <w:sz w:val="28"/>
          <w:highlight w:val="none"/>
        </w:rPr>
        <w:t xml:space="preserve">4、如有疑问请与采购人联系。</w:t>
      </w:r>
      <w:r>
        <w:rPr>
          <w:rFonts w:ascii="宋体" w:hAnsi="宋体" w:cs="宋体"/>
          <w:color w:val="000000"/>
          <w:sz w:val="28"/>
          <w:highlight w:val="none"/>
        </w:rPr>
      </w:r>
      <w:r/>
    </w:p>
    <w:p>
      <w:pPr>
        <w:pStyle w:val="645"/>
        <w:rPr>
          <w:color w:val="000000"/>
          <w:highlight w:val="none"/>
        </w:rPr>
      </w:pPr>
      <w:r>
        <w:rPr>
          <w:color w:val="000000"/>
          <w:highlight w:val="none"/>
        </w:rPr>
      </w:r>
      <w:r/>
    </w:p>
    <w:p>
      <w:pPr>
        <w:pStyle w:val="645"/>
        <w:rPr>
          <w:color w:val="000000"/>
          <w:highlight w:val="none"/>
        </w:rPr>
      </w:pPr>
      <w:r>
        <w:rPr>
          <w:color w:val="000000"/>
          <w:highlight w:val="none"/>
        </w:rPr>
      </w:r>
      <w:r/>
    </w:p>
    <w:p>
      <w:pPr>
        <w:pStyle w:val="642"/>
        <w:ind w:left="8" w:firstLine="361"/>
        <w:spacing w:line="360" w:lineRule="auto"/>
        <w:rPr>
          <w:rFonts w:ascii="宋体" w:hAnsi="宋体"/>
          <w:b/>
          <w:color w:val="000000"/>
          <w:szCs w:val="21"/>
          <w:highlight w:val="none"/>
        </w:rPr>
      </w:pPr>
      <w:r>
        <w:rPr>
          <w:rFonts w:hint="eastAsia" w:ascii="宋体" w:hAnsi="宋体"/>
          <w:b/>
          <w:color w:val="000000"/>
          <w:szCs w:val="21"/>
          <w:highlight w:val="none"/>
        </w:rPr>
        <w:t xml:space="preserve">注：本章节加“★”内容为实质性要求，需在《技术要求响应及偏离表》和《商务要求响应及偏离表》中明确响应，投标人未对实质性要求明确响应或有负偏离的，按无效响应处理。</w:t>
      </w:r>
      <w:bookmarkEnd w:id="1"/>
      <w:r>
        <w:rPr>
          <w:rFonts w:ascii="宋体" w:hAnsi="宋体"/>
          <w:b/>
          <w:color w:val="000000"/>
          <w:szCs w:val="21"/>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91"/>
        <w:ind w:firstLine="0"/>
        <w:spacing w:line="540" w:lineRule="atLeast"/>
        <w:tabs>
          <w:tab w:val="left" w:pos="432" w:leader="none"/>
        </w:tabs>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第四章、评分标准</w:t>
      </w:r>
      <w:r>
        <w:rPr>
          <w:rFonts w:ascii="仿宋" w:hAnsi="仿宋" w:eastAsia="仿宋" w:cs="仿宋"/>
          <w:color w:val="000000"/>
          <w:highlight w:val="none"/>
        </w:rPr>
      </w:r>
      <w:r/>
    </w:p>
    <w:p>
      <w:pPr>
        <w:pStyle w:val="642"/>
        <w:ind w:firstLine="420"/>
        <w:spacing w:line="360" w:lineRule="auto"/>
        <w:rPr>
          <w:rFonts w:ascii="宋体" w:hAnsi="宋体" w:eastAsia="宋体"/>
          <w:color w:val="000000"/>
          <w:szCs w:val="21"/>
          <w:highlight w:val="none"/>
        </w:rPr>
      </w:pPr>
      <w:r/>
      <w:bookmarkStart w:id="6" w:name="_Hlk44577066"/>
      <w:r>
        <w:rPr>
          <w:rFonts w:hint="eastAsia" w:ascii="宋体" w:hAnsi="宋体" w:eastAsia="宋体"/>
          <w:color w:val="000000"/>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End w:id="6"/>
      <w:r/>
      <w:bookmarkStart w:id="7" w:name="_Hlk176529455"/>
      <w:r/>
      <w:bookmarkEnd w:id="7"/>
      <w:r>
        <w:rPr>
          <w:rFonts w:ascii="宋体" w:hAnsi="宋体" w:eastAsia="宋体"/>
          <w:color w:val="000000"/>
          <w:szCs w:val="21"/>
          <w:highlight w:val="none"/>
        </w:rPr>
      </w:r>
      <w:r/>
    </w:p>
    <w:tbl>
      <w:tblPr>
        <w:tblW w:w="9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6946"/>
        <w:gridCol w:w="741"/>
      </w:tblGrid>
      <w:tr>
        <w:trPr/>
        <w:tc>
          <w:tcPr>
            <w:tcW w:w="704" w:type="dxa"/>
            <w:vAlign w:val="center"/>
            <w:textDirection w:val="lrTb"/>
            <w:noWrap w:val="false"/>
          </w:tcPr>
          <w:p>
            <w:pPr>
              <w:pStyle w:val="642"/>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编号</w:t>
            </w:r>
            <w:r>
              <w:rPr>
                <w:rFonts w:ascii="宋体" w:hAnsi="宋体" w:eastAsia="宋体" w:cs="宋体"/>
                <w:b/>
                <w:bCs/>
                <w:color w:val="000000"/>
                <w:sz w:val="21"/>
                <w:szCs w:val="21"/>
                <w:highlight w:val="none"/>
                <w:lang w:val="en-US" w:eastAsia="zh-CN" w:bidi="ar-SA"/>
              </w:rPr>
            </w:r>
            <w:r/>
          </w:p>
        </w:tc>
        <w:tc>
          <w:tcPr>
            <w:tcW w:w="1134" w:type="dxa"/>
            <w:vAlign w:val="center"/>
            <w:textDirection w:val="lrTb"/>
            <w:noWrap w:val="false"/>
          </w:tcPr>
          <w:p>
            <w:pPr>
              <w:pStyle w:val="642"/>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评审因素</w:t>
            </w:r>
            <w:r>
              <w:rPr>
                <w:rFonts w:ascii="宋体" w:hAnsi="宋体" w:eastAsia="宋体" w:cs="宋体"/>
                <w:b/>
                <w:bCs/>
                <w:color w:val="000000"/>
                <w:sz w:val="21"/>
                <w:szCs w:val="21"/>
                <w:highlight w:val="none"/>
                <w:lang w:val="en-US" w:eastAsia="zh-CN" w:bidi="ar-SA"/>
              </w:rPr>
            </w:r>
            <w:r/>
          </w:p>
        </w:tc>
        <w:tc>
          <w:tcPr>
            <w:tcW w:w="6946" w:type="dxa"/>
            <w:vAlign w:val="center"/>
            <w:textDirection w:val="lrTb"/>
            <w:noWrap w:val="false"/>
          </w:tcPr>
          <w:p>
            <w:pPr>
              <w:pStyle w:val="642"/>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w:t>
            </w:r>
            <w:r>
              <w:rPr>
                <w:rFonts w:ascii="宋体" w:hAnsi="宋体" w:eastAsia="宋体" w:cs="宋体"/>
                <w:b/>
                <w:bCs/>
                <w:color w:val="000000"/>
                <w:sz w:val="21"/>
                <w:szCs w:val="21"/>
                <w:highlight w:val="none"/>
                <w:lang w:val="en-US" w:eastAsia="zh-CN" w:bidi="ar-SA"/>
              </w:rPr>
            </w:r>
            <w:r/>
          </w:p>
        </w:tc>
        <w:tc>
          <w:tcPr>
            <w:tcW w:w="741" w:type="dxa"/>
            <w:vAlign w:val="center"/>
            <w:textDirection w:val="lrTb"/>
            <w:noWrap w:val="false"/>
          </w:tcPr>
          <w:p>
            <w:pPr>
              <w:pStyle w:val="642"/>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ascii="宋体" w:hAnsi="宋体" w:eastAsia="宋体" w:cs="宋体"/>
                <w:b/>
                <w:bCs/>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w:t>
            </w:r>
            <w:r>
              <w:rPr>
                <w:rFonts w:ascii="宋体" w:hAnsi="宋体" w:eastAsia="宋体" w:cs="宋体"/>
                <w:color w:val="000000"/>
                <w:sz w:val="21"/>
                <w:szCs w:val="21"/>
                <w:highlight w:val="none"/>
                <w:lang w:val="en-US" w:eastAsia="zh-CN" w:bidi="ar-SA"/>
              </w:rPr>
            </w:r>
            <w:r/>
          </w:p>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c>
          <w:tcPr>
            <w:tcW w:w="6946" w:type="dxa"/>
            <w:vAlign w:val="center"/>
            <w:textDirection w:val="lrTb"/>
            <w:noWrap w:val="false"/>
          </w:tcPr>
          <w:p>
            <w:pPr>
              <w:pStyle w:val="642"/>
              <w:jc w:val="lef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采用低价优先法计算，即满足招标文件要求且最终价格最低的报价为评审基准价，其价格分为满分。其他供应商的价格分按照下列公式计算（小数点后保留两位）: 响应报价得分=（评审基准价/响应报价）×1</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c>
          <w:tcPr>
            <w:tcW w:w="741"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1134" w:type="dxa"/>
            <w:vAlign w:val="center"/>
            <w:vMerge w:val="restart"/>
            <w:textDirection w:val="lrTb"/>
            <w:noWrap w:val="false"/>
          </w:tcPr>
          <w:p>
            <w:pPr>
              <w:pStyle w:val="642"/>
              <w:jc w:val="center"/>
              <w:widowControl/>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服务方案及能力</w:t>
            </w:r>
            <w:r>
              <w:rPr>
                <w:rFonts w:ascii="宋体" w:hAnsi="宋体" w:eastAsia="宋体" w:cs="仿宋_GB2312"/>
                <w:color w:val="000000"/>
                <w:sz w:val="21"/>
                <w:szCs w:val="21"/>
                <w:highlight w:val="none"/>
                <w:lang w:val="en-US" w:eastAsia="zh-CN" w:bidi="ar-SA"/>
              </w:rPr>
            </w:r>
            <w:r/>
          </w:p>
          <w:p>
            <w:pPr>
              <w:pStyle w:val="642"/>
              <w:jc w:val="center"/>
              <w:widowControl/>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w:t>
            </w:r>
            <w:r>
              <w:rPr>
                <w:rFonts w:ascii="宋体" w:hAnsi="宋体" w:eastAsia="宋体" w:cs="仿宋_GB2312"/>
                <w:color w:val="000000"/>
                <w:sz w:val="21"/>
                <w:szCs w:val="21"/>
                <w:highlight w:val="none"/>
                <w:lang w:val="en-US" w:eastAsia="zh-CN" w:bidi="ar-SA"/>
              </w:rPr>
              <w:t xml:space="preserve">4</w:t>
            </w:r>
            <w:r>
              <w:rPr>
                <w:rFonts w:hint="eastAsia" w:ascii="宋体" w:hAnsi="宋体" w:cs="仿宋_GB2312"/>
                <w:color w:val="000000"/>
                <w:sz w:val="21"/>
                <w:szCs w:val="21"/>
                <w:highlight w:val="none"/>
                <w:lang w:val="en-US" w:eastAsia="zh-CN" w:bidi="ar-SA"/>
              </w:rPr>
              <w:t xml:space="preserve">0</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根据供应商对玄武区居家养老的需要，和上门照护宗旨及现状、对服务对象特性的熟悉程度、提供的上门服务前的前期沟通方案等方面了解深刻，分析准确，符合实际情况的程度进行评分：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供应商了解深刻，分析准确，符合实际情况得8分；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供应商基本了解，分析合理，较符合实际情况得6分；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供应商了解片面，分析浅显，不够符合实际情况得</w:t>
            </w:r>
            <w:r>
              <w:rPr>
                <w:rFonts w:ascii="宋体" w:hAnsi="宋体" w:eastAsia="宋体" w:cs="仿宋_GB2312"/>
                <w:color w:val="000000"/>
                <w:sz w:val="21"/>
                <w:szCs w:val="21"/>
                <w:highlight w:val="none"/>
                <w:lang w:val="en-US" w:eastAsia="zh-CN" w:bidi="ar-SA"/>
              </w:rPr>
              <w:t xml:space="preserve">4</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未提供不得分。</w:t>
            </w:r>
            <w:r>
              <w:rPr>
                <w:rFonts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8</w:t>
            </w:r>
            <w:r>
              <w:rPr>
                <w:rFonts w:ascii="宋体" w:hAnsi="宋体" w:eastAsia="宋体" w:cs="仿宋_GB2312"/>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1134" w:type="dxa"/>
            <w:vAlign w:val="center"/>
            <w:vMerge w:val="continue"/>
            <w:textDirection w:val="lrTb"/>
            <w:noWrap w:val="false"/>
          </w:tcPr>
          <w:p>
            <w:pPr>
              <w:pStyle w:val="642"/>
              <w:jc w:val="center"/>
              <w:widowControl/>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根据供应商提供的进度计划、进度保障措施（内容包含但不限于管理流程优化、实时监管跟进等）的合理性进行评分：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内容详细全面、针对性及合理性强得8分；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内容较全面、针对性及合理性较强得6分；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内容不够详细全面、针对性及合理性略有缺陷得4分；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未提供不得分。</w:t>
            </w:r>
            <w:r>
              <w:rPr>
                <w:rFonts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8</w:t>
            </w:r>
            <w:r>
              <w:rPr>
                <w:rFonts w:ascii="宋体" w:hAnsi="宋体" w:eastAsia="宋体" w:cs="仿宋_GB2312"/>
                <w:color w:val="000000"/>
                <w:sz w:val="21"/>
                <w:szCs w:val="21"/>
                <w:highlight w:val="none"/>
                <w:lang w:val="en-US" w:eastAsia="zh-CN" w:bidi="ar-SA"/>
              </w:rPr>
            </w:r>
            <w:r/>
          </w:p>
        </w:tc>
      </w:tr>
      <w:tr>
        <w:trPr>
          <w:trHeight w:val="1264"/>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1134" w:type="dxa"/>
            <w:vAlign w:val="center"/>
            <w:vMerge w:val="continue"/>
            <w:textDirection w:val="lrTb"/>
            <w:noWrap w:val="false"/>
          </w:tcPr>
          <w:p>
            <w:pPr>
              <w:pStyle w:val="642"/>
              <w:jc w:val="center"/>
              <w:widowControl/>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根据</w:t>
            </w:r>
            <w:r>
              <w:rPr>
                <w:rFonts w:hint="eastAsia" w:ascii="宋体" w:hAnsi="宋体" w:eastAsia="宋体" w:cs="仿宋_GB2312"/>
                <w:color w:val="000000"/>
                <w:sz w:val="21"/>
                <w:szCs w:val="21"/>
                <w:highlight w:val="none"/>
                <w:lang w:val="en-US" w:eastAsia="zh-CN" w:bidi="ar-SA"/>
              </w:rPr>
              <w:t xml:space="preserve">供应商提供的</w:t>
            </w:r>
            <w:r>
              <w:rPr>
                <w:rFonts w:hint="eastAsia" w:ascii="宋体" w:hAnsi="宋体" w:cs="仿宋_GB2312"/>
                <w:color w:val="000000"/>
                <w:sz w:val="21"/>
                <w:szCs w:val="21"/>
                <w:highlight w:val="none"/>
                <w:lang w:val="en-US" w:eastAsia="zh-CN" w:bidi="ar-SA"/>
              </w:rPr>
              <w:t xml:space="preserve">各项服务具体服务实施流程</w:t>
            </w:r>
            <w:r>
              <w:rPr>
                <w:rFonts w:hint="eastAsia" w:ascii="宋体" w:hAnsi="宋体" w:eastAsia="宋体" w:cs="仿宋_GB2312"/>
                <w:color w:val="000000"/>
                <w:sz w:val="21"/>
                <w:szCs w:val="21"/>
                <w:highlight w:val="none"/>
                <w:lang w:val="en-US" w:eastAsia="zh-CN" w:bidi="ar-SA"/>
              </w:rPr>
              <w:t xml:space="preserve">（</w:t>
            </w:r>
            <w:r>
              <w:rPr>
                <w:rFonts w:hint="eastAsia" w:ascii="宋体" w:hAnsi="宋体" w:cs="仿宋_GB2312"/>
                <w:color w:val="000000"/>
                <w:sz w:val="21"/>
                <w:szCs w:val="21"/>
                <w:highlight w:val="none"/>
                <w:lang w:val="en-US" w:eastAsia="zh-CN" w:bidi="ar-SA"/>
              </w:rPr>
              <w:t xml:space="preserve">助洁、助餐、助浴</w:t>
            </w:r>
            <w:r>
              <w:rPr>
                <w:rFonts w:hint="eastAsia" w:ascii="宋体" w:hAnsi="宋体" w:eastAsia="宋体" w:cs="仿宋_GB2312"/>
                <w:color w:val="000000"/>
                <w:sz w:val="21"/>
                <w:szCs w:val="21"/>
                <w:highlight w:val="none"/>
                <w:lang w:val="en-US" w:eastAsia="zh-CN" w:bidi="ar-SA"/>
              </w:rPr>
              <w:t xml:space="preserve">等）的合理性</w:t>
            </w:r>
            <w:r>
              <w:rPr>
                <w:rFonts w:hint="eastAsia" w:ascii="宋体" w:hAnsi="宋体" w:cs="仿宋_GB2312"/>
                <w:color w:val="000000"/>
                <w:sz w:val="21"/>
                <w:szCs w:val="21"/>
                <w:highlight w:val="none"/>
                <w:lang w:val="en-US" w:eastAsia="zh-CN" w:bidi="ar-SA"/>
              </w:rPr>
              <w:t xml:space="preserve">、完整性）</w:t>
            </w:r>
            <w:r>
              <w:rPr>
                <w:rFonts w:hint="eastAsia" w:ascii="宋体" w:hAnsi="宋体" w:eastAsia="宋体" w:cs="仿宋_GB2312"/>
                <w:color w:val="000000"/>
                <w:sz w:val="21"/>
                <w:szCs w:val="21"/>
                <w:highlight w:val="none"/>
                <w:lang w:val="en-US" w:eastAsia="zh-CN" w:bidi="ar-SA"/>
              </w:rPr>
              <w:t xml:space="preserve">进行评分：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内容详细全面、针对性及合理性强得</w:t>
            </w:r>
            <w:r>
              <w:rPr>
                <w:rFonts w:hint="eastAsia" w:ascii="宋体" w:hAnsi="宋体" w:cs="仿宋_GB2312"/>
                <w:color w:val="000000"/>
                <w:sz w:val="21"/>
                <w:szCs w:val="21"/>
                <w:highlight w:val="none"/>
                <w:lang w:val="en-US" w:eastAsia="zh-CN" w:bidi="ar-SA"/>
              </w:rPr>
              <w:t xml:space="preserve">6</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内容较全面、针对性及合理性较强得</w:t>
            </w:r>
            <w:r>
              <w:rPr>
                <w:rFonts w:hint="eastAsia" w:ascii="宋体" w:hAnsi="宋体" w:cs="仿宋_GB2312"/>
                <w:color w:val="000000"/>
                <w:sz w:val="21"/>
                <w:szCs w:val="21"/>
                <w:highlight w:val="none"/>
                <w:lang w:val="en-US" w:eastAsia="zh-CN" w:bidi="ar-SA"/>
              </w:rPr>
              <w:t xml:space="preserve">4</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内容不够详细全面、针对性及合理性略有缺陷得</w:t>
            </w:r>
            <w:r>
              <w:rPr>
                <w:rFonts w:hint="eastAsia" w:ascii="宋体" w:hAnsi="宋体" w:cs="仿宋_GB2312"/>
                <w:color w:val="000000"/>
                <w:sz w:val="21"/>
                <w:szCs w:val="21"/>
                <w:highlight w:val="none"/>
                <w:lang w:val="en-US" w:eastAsia="zh-CN" w:bidi="ar-SA"/>
              </w:rPr>
              <w:t xml:space="preserve">2</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未提供不得分。</w:t>
            </w:r>
            <w:r>
              <w:rPr>
                <w:rFonts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6</w:t>
            </w:r>
            <w:r>
              <w:rPr>
                <w:rFonts w:ascii="宋体" w:hAnsi="宋体" w:eastAsia="宋体" w:cs="仿宋_GB2312"/>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1134" w:type="dxa"/>
            <w:vAlign w:val="center"/>
            <w:vMerge w:val="continue"/>
            <w:textDirection w:val="lrTb"/>
            <w:noWrap w:val="false"/>
          </w:tcPr>
          <w:p>
            <w:pPr>
              <w:pStyle w:val="642"/>
              <w:jc w:val="center"/>
              <w:widowControl/>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t xml:space="preserve">根据供应商提供的针对本项目制定相应的服务管理制度，包含服务质量管理制度、服务反馈制度、服务考核奖惩、服务承诺制度、服务对象档案管理制度、工作人员守则等内容</w:t>
            </w:r>
            <w:r>
              <w:rPr>
                <w:rFonts w:hint="eastAsia" w:ascii="宋体" w:hAnsi="宋体" w:eastAsia="宋体" w:cs="仿宋_GB2312"/>
                <w:color w:val="000000"/>
                <w:sz w:val="21"/>
                <w:szCs w:val="21"/>
                <w:highlight w:val="none"/>
                <w:lang w:val="en-US" w:eastAsia="zh-CN" w:bidi="ar-SA"/>
              </w:rPr>
              <w:t xml:space="preserve">，</w:t>
            </w:r>
            <w:r>
              <w:rPr>
                <w:rFonts w:ascii="宋体" w:hAnsi="宋体" w:eastAsia="宋体" w:cs="仿宋_GB2312"/>
                <w:color w:val="000000"/>
                <w:sz w:val="21"/>
                <w:szCs w:val="21"/>
                <w:highlight w:val="none"/>
                <w:lang w:val="en-US" w:eastAsia="zh-CN" w:bidi="ar-SA"/>
              </w:rPr>
              <w:t xml:space="preserve">依据各项规章制度的合理性、规范性、全面性进行</w:t>
            </w:r>
            <w:r>
              <w:rPr>
                <w:rFonts w:hint="eastAsia" w:ascii="宋体" w:hAnsi="宋体" w:eastAsia="宋体" w:cs="仿宋_GB2312"/>
                <w:color w:val="000000"/>
                <w:sz w:val="21"/>
                <w:szCs w:val="21"/>
                <w:highlight w:val="none"/>
                <w:lang w:val="en-US" w:eastAsia="zh-CN" w:bidi="ar-SA"/>
              </w:rPr>
              <w:t xml:space="preserve">评分：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t xml:space="preserve">规章制度合理、规范、全面得</w:t>
            </w:r>
            <w:r>
              <w:rPr>
                <w:rFonts w:hint="eastAsia" w:ascii="宋体" w:hAnsi="宋体" w:cs="仿宋_GB2312"/>
                <w:color w:val="000000"/>
                <w:sz w:val="21"/>
                <w:szCs w:val="21"/>
                <w:highlight w:val="none"/>
                <w:lang w:val="en-US" w:eastAsia="zh-CN" w:bidi="ar-SA"/>
              </w:rPr>
              <w:t xml:space="preserve">6</w:t>
            </w:r>
            <w:r>
              <w:rPr>
                <w:rFonts w:ascii="宋体" w:hAnsi="宋体" w:eastAsia="宋体" w:cs="仿宋_GB2312"/>
                <w:color w:val="000000"/>
                <w:sz w:val="21"/>
                <w:szCs w:val="21"/>
                <w:highlight w:val="none"/>
                <w:lang w:val="en-US" w:eastAsia="zh-CN" w:bidi="ar-SA"/>
              </w:rPr>
              <w:t xml:space="preserve">分</w:t>
            </w:r>
            <w:r>
              <w:rPr>
                <w:rFonts w:hint="eastAsia" w:ascii="宋体" w:hAnsi="宋体" w:eastAsia="宋体" w:cs="仿宋_GB2312"/>
                <w:color w:val="000000"/>
                <w:sz w:val="21"/>
                <w:szCs w:val="21"/>
                <w:highlight w:val="none"/>
                <w:lang w:val="en-US" w:eastAsia="zh-CN" w:bidi="ar-SA"/>
              </w:rPr>
              <w:t xml:space="preserve">；</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t xml:space="preserve">规章制度较合理、较规范、较全面</w:t>
            </w:r>
            <w:r>
              <w:rPr>
                <w:rFonts w:hint="eastAsia" w:ascii="宋体" w:hAnsi="宋体" w:eastAsia="宋体" w:cs="仿宋_GB2312"/>
                <w:color w:val="000000"/>
                <w:sz w:val="21"/>
                <w:szCs w:val="21"/>
                <w:highlight w:val="none"/>
                <w:lang w:val="en-US" w:eastAsia="zh-CN" w:bidi="ar-SA"/>
              </w:rPr>
              <w:t xml:space="preserve">得</w:t>
            </w:r>
            <w:r>
              <w:rPr>
                <w:rFonts w:hint="eastAsia" w:ascii="宋体" w:hAnsi="宋体" w:cs="仿宋_GB2312"/>
                <w:color w:val="000000"/>
                <w:sz w:val="21"/>
                <w:szCs w:val="21"/>
                <w:highlight w:val="none"/>
                <w:lang w:val="en-US" w:eastAsia="zh-CN" w:bidi="ar-SA"/>
              </w:rPr>
              <w:t xml:space="preserve">4</w:t>
            </w:r>
            <w:r>
              <w:rPr>
                <w:rFonts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t xml:space="preserve">规章制度</w:t>
            </w:r>
            <w:r>
              <w:rPr>
                <w:rFonts w:hint="eastAsia" w:ascii="宋体" w:hAnsi="宋体" w:eastAsia="宋体" w:cs="仿宋_GB2312"/>
                <w:color w:val="000000"/>
                <w:sz w:val="21"/>
                <w:szCs w:val="21"/>
                <w:highlight w:val="none"/>
                <w:lang w:val="en-US" w:eastAsia="zh-CN" w:bidi="ar-SA"/>
              </w:rPr>
              <w:t xml:space="preserve">略有缺陷</w:t>
            </w:r>
            <w:r>
              <w:rPr>
                <w:rFonts w:ascii="宋体" w:hAnsi="宋体" w:eastAsia="宋体" w:cs="仿宋_GB2312"/>
                <w:color w:val="000000"/>
                <w:sz w:val="21"/>
                <w:szCs w:val="21"/>
                <w:highlight w:val="none"/>
                <w:lang w:val="en-US" w:eastAsia="zh-CN" w:bidi="ar-SA"/>
              </w:rPr>
              <w:t xml:space="preserve">得</w:t>
            </w:r>
            <w:r>
              <w:rPr>
                <w:rFonts w:hint="eastAsia" w:ascii="宋体" w:hAnsi="宋体" w:cs="仿宋_GB2312"/>
                <w:color w:val="000000"/>
                <w:sz w:val="21"/>
                <w:szCs w:val="21"/>
                <w:highlight w:val="none"/>
                <w:lang w:val="en-US" w:eastAsia="zh-CN" w:bidi="ar-SA"/>
              </w:rPr>
              <w:t xml:space="preserve">2</w:t>
            </w:r>
            <w:r>
              <w:rPr>
                <w:rFonts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未提供不得分。</w:t>
            </w:r>
            <w:r>
              <w:rPr>
                <w:rFonts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6</w:t>
            </w:r>
            <w:r>
              <w:rPr>
                <w:rFonts w:ascii="宋体" w:hAnsi="宋体" w:eastAsia="宋体" w:cs="仿宋_GB2312"/>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1134" w:type="dxa"/>
            <w:vAlign w:val="center"/>
            <w:vMerge w:val="continue"/>
            <w:textDirection w:val="lrTb"/>
            <w:noWrap w:val="false"/>
          </w:tcPr>
          <w:p>
            <w:pPr>
              <w:pStyle w:val="642"/>
              <w:jc w:val="center"/>
              <w:widowControl/>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根据供应商提供的风险预案进行评分：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执行中可能遇到的风险有预测，并有合理可行的风险应对方案，方案详细、合理、针对性强得</w:t>
            </w:r>
            <w:r>
              <w:rPr>
                <w:rFonts w:hint="eastAsia" w:ascii="宋体" w:hAnsi="宋体" w:cs="仿宋_GB2312"/>
                <w:color w:val="000000"/>
                <w:sz w:val="21"/>
                <w:szCs w:val="21"/>
                <w:highlight w:val="none"/>
                <w:lang w:val="en-US" w:eastAsia="zh-CN" w:bidi="ar-SA"/>
              </w:rPr>
              <w:t xml:space="preserve">6</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方案较详细、较合理、针对性较强得</w:t>
            </w:r>
            <w:r>
              <w:rPr>
                <w:rFonts w:hint="eastAsia" w:ascii="宋体" w:hAnsi="宋体" w:cs="仿宋_GB2312"/>
                <w:color w:val="000000"/>
                <w:sz w:val="21"/>
                <w:szCs w:val="21"/>
                <w:highlight w:val="none"/>
                <w:lang w:val="en-US" w:eastAsia="zh-CN" w:bidi="ar-SA"/>
              </w:rPr>
              <w:t xml:space="preserve">4</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方案不够详细、针对性略有缺陷得</w:t>
            </w:r>
            <w:r>
              <w:rPr>
                <w:rFonts w:hint="eastAsia" w:ascii="宋体" w:hAnsi="宋体" w:cs="仿宋_GB2312"/>
                <w:color w:val="000000"/>
                <w:sz w:val="21"/>
                <w:szCs w:val="21"/>
                <w:highlight w:val="none"/>
                <w:lang w:val="en-US" w:eastAsia="zh-CN" w:bidi="ar-SA"/>
              </w:rPr>
              <w:t xml:space="preserve">2</w:t>
            </w:r>
            <w:r>
              <w:rPr>
                <w:rFonts w:hint="eastAsia" w:ascii="宋体" w:hAnsi="宋体" w:eastAsia="宋体" w:cs="仿宋_GB2312"/>
                <w:color w:val="000000"/>
                <w:sz w:val="21"/>
                <w:szCs w:val="21"/>
                <w:highlight w:val="none"/>
                <w:lang w:val="en-US" w:eastAsia="zh-CN" w:bidi="ar-SA"/>
              </w:rPr>
              <w:t xml:space="preserve">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未提供不得分。</w:t>
            </w:r>
            <w:r>
              <w:rPr>
                <w:rFonts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6</w:t>
            </w:r>
            <w:r>
              <w:rPr>
                <w:rFonts w:ascii="宋体" w:hAnsi="宋体" w:eastAsia="宋体" w:cs="仿宋_GB2312"/>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134" w:type="dxa"/>
            <w:vAlign w:val="center"/>
            <w:vMerge w:val="continue"/>
            <w:textDirection w:val="lrTb"/>
            <w:noWrap w:val="false"/>
          </w:tcPr>
          <w:p>
            <w:pPr>
              <w:pStyle w:val="642"/>
              <w:jc w:val="center"/>
              <w:widowControl/>
              <w:rPr>
                <w:rFonts w:ascii="宋体" w:hAnsi="宋体" w:eastAsia="宋体" w:cs="仿宋_GB2312"/>
                <w:color w:val="000000"/>
                <w:sz w:val="21"/>
                <w:szCs w:val="21"/>
                <w:highlight w:val="none"/>
                <w:lang w:val="en-US" w:eastAsia="zh-CN" w:bidi="ar-SA"/>
              </w:rPr>
            </w:pPr>
            <w:r>
              <w:rPr>
                <w:rFonts w:ascii="宋体" w:hAnsi="宋体" w:eastAsia="宋体" w:cs="仿宋_GB2312"/>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根据供应商提供的为项目运作提供相应专业服务，项目执行人员岗位工作要求描述具体明确，责任清晰，团队人员稳定等进行评分：</w:t>
            </w:r>
            <w:r>
              <w:rPr>
                <w:rFonts w:ascii="宋体" w:hAnsi="宋体" w:eastAsia="宋体" w:cs="仿宋_GB2312"/>
                <w:color w:val="000000"/>
                <w:sz w:val="21"/>
                <w:szCs w:val="21"/>
                <w:highlight w:val="none"/>
                <w:lang w:val="en-US" w:eastAsia="zh-CN" w:bidi="ar-SA"/>
              </w:rPr>
            </w:r>
            <w:r/>
          </w:p>
          <w:p>
            <w:pPr>
              <w:pStyle w:val="64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人员安排合理、拟安排人员经验丰富且综合素质高得</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64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人员安排能够满足采购需求、人员经验尚可，综合素质尚可得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64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人员安排合理性、经验及综合素质略有缺陷得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642"/>
              <w:jc w:val="left"/>
              <w:widowControl w:val="off"/>
              <w:rPr>
                <w:rFonts w:hint="eastAsia" w:ascii="宋体" w:hAnsi="宋体" w:eastAsia="宋体" w:cs="仿宋_GB2312"/>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hint="eastAsia"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6</w:t>
            </w:r>
            <w:r>
              <w:rPr>
                <w:rFonts w:hint="eastAsia" w:ascii="宋体" w:hAnsi="宋体" w:eastAsia="宋体" w:cs="仿宋_GB2312"/>
                <w:color w:val="000000"/>
                <w:sz w:val="21"/>
                <w:szCs w:val="21"/>
                <w:highlight w:val="none"/>
                <w:lang w:val="en-US" w:eastAsia="zh-CN" w:bidi="ar-SA"/>
              </w:rPr>
            </w:r>
            <w:r/>
          </w:p>
        </w:tc>
      </w:tr>
      <w:tr>
        <w:trPr>
          <w:trHeight w:val="1634"/>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p>
            <w:pPr>
              <w:pStyle w:val="64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vMerge w:val="restart"/>
            <w:textDirection w:val="lrTb"/>
            <w:noWrap w:val="false"/>
          </w:tcPr>
          <w:p>
            <w:pPr>
              <w:pStyle w:val="642"/>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42"/>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团队人员</w:t>
            </w:r>
            <w:r>
              <w:rPr>
                <w:rFonts w:ascii="宋体" w:hAnsi="宋体" w:eastAsia="宋体" w:cs="宋体"/>
                <w:color w:val="000000"/>
                <w:sz w:val="21"/>
                <w:szCs w:val="21"/>
                <w:highlight w:val="none"/>
                <w:lang w:val="en-US" w:eastAsia="zh-CN" w:bidi="ar-SA"/>
              </w:rPr>
            </w:r>
            <w:r/>
          </w:p>
          <w:p>
            <w:pPr>
              <w:pStyle w:val="642"/>
              <w:jc w:val="center"/>
              <w:widowControl w:val="off"/>
              <w:rPr>
                <w:rFonts w:hint="eastAsia"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w:t>
            </w:r>
            <w:r>
              <w:rPr>
                <w:rFonts w:hint="eastAsia" w:ascii="宋体" w:hAnsi="宋体" w:cs="仿宋_GB2312"/>
                <w:color w:val="000000"/>
                <w:sz w:val="21"/>
                <w:szCs w:val="21"/>
                <w:highlight w:val="none"/>
                <w:lang w:val="en-US" w:eastAsia="zh-CN" w:bidi="ar-SA"/>
              </w:rPr>
              <w:t xml:space="preserve">25</w:t>
            </w:r>
            <w:r>
              <w:rPr>
                <w:rFonts w:ascii="宋体" w:hAnsi="宋体" w:eastAsia="宋体" w:cs="仿宋_GB2312"/>
                <w:color w:val="000000"/>
                <w:sz w:val="21"/>
                <w:szCs w:val="21"/>
                <w:highlight w:val="none"/>
                <w:lang w:val="en-US" w:eastAsia="zh-CN" w:bidi="ar-SA"/>
              </w:rPr>
              <w:t xml:space="preserve">分</w:t>
            </w:r>
            <w:r>
              <w:rPr>
                <w:rFonts w:hint="eastAsia" w:ascii="宋体" w:hAnsi="宋体" w:eastAsia="宋体" w:cs="仿宋_GB2312"/>
                <w:color w:val="000000"/>
                <w:sz w:val="21"/>
                <w:szCs w:val="21"/>
                <w:highlight w:val="none"/>
                <w:lang w:val="en-US" w:eastAsia="zh-CN" w:bidi="ar-SA"/>
              </w:rPr>
              <w:t xml:space="preserve">）</w:t>
            </w:r>
            <w:r>
              <w:rPr>
                <w:rFonts w:hint="eastAsia" w:ascii="宋体" w:hAnsi="宋体" w:eastAsia="宋体" w:cs="仿宋_GB2312"/>
                <w:color w:val="000000"/>
                <w:sz w:val="21"/>
                <w:szCs w:val="21"/>
                <w:highlight w:val="none"/>
                <w:lang w:val="en-US" w:eastAsia="zh-CN" w:bidi="ar-SA"/>
              </w:rPr>
            </w:r>
            <w:r/>
          </w:p>
          <w:p>
            <w:pPr>
              <w:pStyle w:val="645"/>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pStyle w:val="645"/>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pStyle w:val="645"/>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pStyle w:val="645"/>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pStyle w:val="645"/>
              <w:ind w:left="420"/>
              <w:jc w:val="both"/>
              <w:spacing w:after="120"/>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tc>
        <w:tc>
          <w:tcPr>
            <w:tcW w:w="6946" w:type="dxa"/>
            <w:vAlign w:val="center"/>
            <w:textDirection w:val="lrTb"/>
            <w:noWrap w:val="false"/>
          </w:tcPr>
          <w:p>
            <w:pPr>
              <w:pStyle w:val="642"/>
              <w:jc w:val="both"/>
              <w:widowControl w:val="off"/>
              <w:rPr>
                <w:rFonts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项目负责人具有社工证</w:t>
            </w:r>
            <w:r>
              <w:rPr>
                <w:rFonts w:hint="eastAsia" w:ascii="宋体" w:hAnsi="宋体" w:cs="仿宋_GB2312"/>
                <w:color w:val="000000"/>
                <w:sz w:val="21"/>
                <w:szCs w:val="21"/>
                <w:highlight w:val="none"/>
                <w:lang w:val="en-US" w:eastAsia="zh-CN" w:bidi="ar-SA"/>
              </w:rPr>
              <w:t xml:space="preserve">的得2分，具有</w:t>
            </w:r>
            <w:r>
              <w:rPr>
                <w:rFonts w:hint="eastAsia" w:ascii="宋体" w:hAnsi="宋体" w:eastAsia="宋体" w:cs="仿宋_GB2312"/>
                <w:color w:val="000000"/>
                <w:sz w:val="21"/>
                <w:szCs w:val="21"/>
                <w:highlight w:val="none"/>
                <w:lang w:val="en-US" w:eastAsia="zh-CN" w:bidi="ar-SA"/>
              </w:rPr>
              <w:t xml:space="preserve">养老护理员证的得2分，</w:t>
            </w:r>
            <w:r>
              <w:rPr>
                <w:rFonts w:hint="eastAsia" w:ascii="宋体" w:hAnsi="宋体" w:cs="仿宋_GB2312"/>
                <w:color w:val="000000"/>
                <w:sz w:val="21"/>
                <w:szCs w:val="21"/>
                <w:highlight w:val="none"/>
                <w:lang w:val="en-US" w:eastAsia="zh-CN" w:bidi="ar-SA"/>
              </w:rPr>
              <w:t xml:space="preserve">具有三年及以上养老服务项目经验的得3分</w:t>
            </w:r>
            <w:r>
              <w:rPr>
                <w:rFonts w:hint="eastAsia" w:ascii="宋体" w:hAnsi="宋体" w:eastAsia="宋体" w:cs="仿宋_GB2312"/>
                <w:color w:val="000000"/>
                <w:sz w:val="21"/>
                <w:szCs w:val="21"/>
                <w:highlight w:val="none"/>
                <w:lang w:val="en-US" w:eastAsia="zh-CN" w:bidi="ar-SA"/>
              </w:rPr>
              <w:t xml:space="preserve">，本项最高得</w:t>
            </w:r>
            <w:r>
              <w:rPr>
                <w:rFonts w:hint="eastAsia" w:ascii="宋体" w:hAnsi="宋体" w:cs="仿宋_GB2312"/>
                <w:color w:val="000000"/>
                <w:sz w:val="21"/>
                <w:szCs w:val="21"/>
                <w:highlight w:val="none"/>
                <w:lang w:val="en-US" w:eastAsia="zh-CN" w:bidi="ar-SA"/>
              </w:rPr>
              <w:t xml:space="preserve">7</w:t>
            </w:r>
            <w:r>
              <w:rPr>
                <w:rFonts w:hint="eastAsia" w:ascii="宋体" w:hAnsi="宋体" w:eastAsia="宋体" w:cs="仿宋_GB2312"/>
                <w:color w:val="000000"/>
                <w:sz w:val="21"/>
                <w:szCs w:val="21"/>
                <w:highlight w:val="none"/>
                <w:lang w:val="en-US" w:eastAsia="zh-CN" w:bidi="ar-SA"/>
              </w:rPr>
              <w:t xml:space="preserve">分。（须提供相关证书扫描件</w:t>
            </w:r>
            <w:r>
              <w:rPr>
                <w:rFonts w:hint="eastAsia" w:ascii="宋体" w:hAnsi="宋体" w:cs="仿宋_GB2312"/>
                <w:color w:val="000000"/>
                <w:sz w:val="21"/>
                <w:szCs w:val="21"/>
                <w:highlight w:val="none"/>
                <w:lang w:val="en-US" w:eastAsia="zh-CN" w:bidi="ar-SA"/>
              </w:rPr>
              <w:t xml:space="preserve">、能体现项目负责人姓名的</w:t>
            </w:r>
            <w:r>
              <w:rPr>
                <w:rFonts w:hint="eastAsia" w:ascii="宋体" w:hAnsi="宋体" w:cs="仿宋_GB2312"/>
                <w:color w:val="000000"/>
                <w:szCs w:val="21"/>
                <w:highlight w:val="none"/>
                <w:lang w:val="en-US" w:bidi="ar-SA"/>
              </w:rPr>
              <w:t xml:space="preserve">业绩合同</w:t>
            </w:r>
            <w:r>
              <w:rPr>
                <w:rFonts w:hint="eastAsia" w:ascii="宋体" w:hAnsi="宋体" w:cs="仿宋_GB2312"/>
                <w:color w:val="000000"/>
                <w:szCs w:val="21"/>
                <w:highlight w:val="none"/>
                <w:lang w:val="en-US" w:eastAsia="zh-CN" w:bidi="ar-SA"/>
              </w:rPr>
              <w:t xml:space="preserve">（时间以合同签订时间为准）</w:t>
            </w:r>
            <w:r>
              <w:rPr>
                <w:rFonts w:hint="eastAsia" w:ascii="宋体" w:hAnsi="宋体" w:eastAsia="宋体" w:cs="仿宋_GB2312"/>
                <w:color w:val="000000"/>
                <w:sz w:val="21"/>
                <w:szCs w:val="21"/>
                <w:highlight w:val="none"/>
                <w:lang w:val="en-US" w:eastAsia="zh-CN" w:bidi="ar-SA"/>
              </w:rPr>
              <w:t xml:space="preserve">及本单位近6个月内任意一个月为其缴纳社保证明复印件；如为退休返聘人员应提供劳务合同复印件</w:t>
            </w:r>
            <w:r>
              <w:rPr>
                <w:rFonts w:hint="eastAsia" w:ascii="宋体" w:hAnsi="宋体" w:eastAsia="宋体" w:cs="宋体"/>
                <w:color w:val="000000"/>
                <w:sz w:val="21"/>
                <w:szCs w:val="21"/>
                <w:highlight w:val="none"/>
                <w:lang w:val="en-US" w:eastAsia="zh-CN" w:bidi="ar-SA"/>
              </w:rPr>
              <w:t xml:space="preserve">以及退休证明材料</w:t>
            </w:r>
            <w:r>
              <w:rPr>
                <w:rFonts w:hint="eastAsia" w:ascii="宋体" w:hAnsi="宋体" w:eastAsia="宋体" w:cs="仿宋_GB2312"/>
                <w:color w:val="000000"/>
                <w:sz w:val="21"/>
                <w:szCs w:val="21"/>
                <w:highlight w:val="none"/>
                <w:lang w:val="en-US" w:eastAsia="zh-CN" w:bidi="ar-SA"/>
              </w:rPr>
              <w:t xml:space="preserve">；社工证及养老护理员证须为人社或民政部门颁发，</w:t>
            </w:r>
            <w:r>
              <w:rPr>
                <w:rFonts w:hint="eastAsia" w:ascii="宋体" w:hAnsi="宋体" w:cs="仿宋_GB2312"/>
                <w:color w:val="000000"/>
                <w:szCs w:val="21"/>
                <w:highlight w:val="none"/>
                <w:lang w:val="en-US" w:bidi="ar-SA"/>
              </w:rPr>
              <w:t xml:space="preserve">项目负责人与企业业绩相同的不重复得分，</w:t>
            </w:r>
            <w:r>
              <w:rPr>
                <w:rFonts w:hint="eastAsia" w:ascii="宋体" w:hAnsi="宋体" w:eastAsia="宋体" w:cs="仿宋_GB2312"/>
                <w:color w:val="000000"/>
                <w:sz w:val="21"/>
                <w:szCs w:val="21"/>
                <w:highlight w:val="none"/>
                <w:lang w:val="en-US" w:eastAsia="zh-CN" w:bidi="ar-SA"/>
              </w:rPr>
              <w:t xml:space="preserve">以上材料均须加盖公章，未提供不得分）</w:t>
            </w:r>
            <w:r>
              <w:rPr>
                <w:rFonts w:ascii="宋体" w:hAnsi="宋体" w:eastAsia="宋体" w:cs="仿宋_GB2312"/>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仿宋_GB2312"/>
                <w:color w:val="000000"/>
                <w:sz w:val="21"/>
                <w:szCs w:val="21"/>
                <w:highlight w:val="none"/>
                <w:lang w:val="en-US" w:eastAsia="zh-CN" w:bidi="ar-SA"/>
              </w:rPr>
            </w:pPr>
            <w:r>
              <w:rPr>
                <w:rFonts w:hint="eastAsia" w:ascii="宋体" w:hAnsi="宋体" w:cs="仿宋_GB2312"/>
                <w:color w:val="000000"/>
                <w:sz w:val="21"/>
                <w:szCs w:val="21"/>
                <w:highlight w:val="none"/>
                <w:lang w:val="en-US" w:eastAsia="zh-CN" w:bidi="ar-SA"/>
              </w:rPr>
              <w:t xml:space="preserve">7</w:t>
            </w:r>
            <w:r>
              <w:rPr>
                <w:rFonts w:ascii="宋体" w:hAnsi="宋体" w:eastAsia="宋体" w:cs="仿宋_GB2312"/>
                <w:color w:val="000000"/>
                <w:sz w:val="21"/>
                <w:szCs w:val="21"/>
                <w:highlight w:val="none"/>
                <w:lang w:val="en-US" w:eastAsia="zh-CN" w:bidi="ar-SA"/>
              </w:rPr>
            </w:r>
            <w:r/>
          </w:p>
        </w:tc>
      </w:tr>
      <w:tr>
        <w:trPr>
          <w:trHeight w:val="2179"/>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rPr>
                <w:rFonts w:ascii="宋体" w:hAnsi="宋体" w:eastAsia="宋体" w:cs="宋体"/>
                <w:color w:val="000000"/>
                <w:sz w:val="21"/>
                <w:szCs w:val="21"/>
                <w:highlight w:val="none"/>
                <w:lang w:val="en-US" w:eastAsia="zh-CN" w:bidi="ar-SA"/>
              </w:rPr>
            </w:r>
            <w:r/>
          </w:p>
        </w:tc>
        <w:tc>
          <w:tcPr>
            <w:tcW w:w="1134" w:type="dxa"/>
            <w:vAlign w:val="center"/>
            <w:vMerge w:val="continue"/>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除项目负责人以外，拟派团队成员中，在</w:t>
            </w:r>
            <w:r>
              <w:rPr>
                <w:rFonts w:hint="eastAsia" w:ascii="宋体" w:hAnsi="宋体" w:cs="宋体"/>
                <w:color w:val="000000"/>
                <w:sz w:val="21"/>
                <w:szCs w:val="21"/>
                <w:highlight w:val="none"/>
                <w:lang w:val="en-US" w:eastAsia="zh-CN" w:bidi="ar-SA"/>
              </w:rPr>
              <w:t xml:space="preserve">满足</w:t>
            </w:r>
            <w:r>
              <w:rPr>
                <w:rFonts w:hint="eastAsia" w:ascii="宋体" w:hAnsi="宋体" w:eastAsia="宋体" w:cs="宋体"/>
                <w:color w:val="000000"/>
                <w:sz w:val="21"/>
                <w:szCs w:val="21"/>
                <w:highlight w:val="none"/>
                <w:lang w:val="en-US" w:eastAsia="zh-CN" w:bidi="ar-SA"/>
              </w:rPr>
              <w:t xml:space="preserve">第三章项目需求</w:t>
            </w:r>
            <w:r>
              <w:rPr>
                <w:rFonts w:hint="eastAsia" w:ascii="宋体" w:hAnsi="宋体" w:cs="宋体"/>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0名</w:t>
            </w:r>
            <w:r>
              <w:rPr>
                <w:rFonts w:hint="eastAsia" w:ascii="宋体" w:hAnsi="宋体" w:cs="宋体"/>
                <w:color w:val="000000"/>
                <w:sz w:val="21"/>
                <w:szCs w:val="21"/>
                <w:highlight w:val="none"/>
                <w:lang w:val="en-US" w:eastAsia="zh-CN" w:bidi="ar-SA"/>
              </w:rPr>
              <w:t xml:space="preserve">持证</w:t>
            </w:r>
            <w:r>
              <w:rPr>
                <w:rFonts w:hint="eastAsia" w:ascii="宋体" w:hAnsi="宋体" w:eastAsia="宋体" w:cs="宋体"/>
                <w:color w:val="000000"/>
                <w:sz w:val="21"/>
                <w:szCs w:val="21"/>
                <w:highlight w:val="none"/>
                <w:lang w:val="en-US" w:eastAsia="zh-CN" w:bidi="ar-SA"/>
              </w:rPr>
              <w:t xml:space="preserve">老年人能力评估员或养老护理人员、2名社工</w:t>
            </w:r>
            <w:r>
              <w:rPr>
                <w:rFonts w:hint="eastAsia" w:ascii="宋体" w:hAnsi="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en-US" w:eastAsia="zh-CN" w:bidi="ar-SA"/>
              </w:rPr>
              <w:t xml:space="preserve">基础上，每额外</w:t>
            </w:r>
            <w:r>
              <w:rPr>
                <w:rFonts w:hint="eastAsia" w:ascii="宋体" w:hAnsi="宋体" w:cs="宋体"/>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一名社工得2分，最多得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分；每</w:t>
            </w:r>
            <w:r>
              <w:rPr>
                <w:rFonts w:hint="eastAsia" w:ascii="宋体" w:hAnsi="宋体" w:cs="宋体"/>
                <w:color w:val="000000"/>
                <w:sz w:val="21"/>
                <w:szCs w:val="21"/>
                <w:highlight w:val="none"/>
                <w:lang w:val="en-US" w:eastAsia="zh-CN" w:bidi="ar-SA"/>
              </w:rPr>
              <w:t xml:space="preserve">额外提供</w:t>
            </w:r>
            <w:r>
              <w:rPr>
                <w:rFonts w:hint="eastAsia" w:ascii="宋体" w:hAnsi="宋体" w:eastAsia="宋体" w:cs="宋体"/>
                <w:color w:val="000000"/>
                <w:sz w:val="21"/>
                <w:szCs w:val="21"/>
                <w:highlight w:val="none"/>
                <w:lang w:val="en-US" w:eastAsia="zh-CN" w:bidi="ar-SA"/>
              </w:rPr>
              <w:t xml:space="preserve">1名养老护理员得2分，最多得8分；每</w:t>
            </w:r>
            <w:r>
              <w:rPr>
                <w:rFonts w:hint="eastAsia" w:ascii="宋体" w:hAnsi="宋体" w:cs="宋体"/>
                <w:color w:val="000000"/>
                <w:sz w:val="21"/>
                <w:szCs w:val="21"/>
                <w:highlight w:val="none"/>
                <w:lang w:val="en-US" w:eastAsia="zh-CN" w:bidi="ar-SA"/>
              </w:rPr>
              <w:t xml:space="preserve">额外提供</w:t>
            </w:r>
            <w:r>
              <w:rPr>
                <w:rFonts w:hint="eastAsia" w:ascii="宋体" w:hAnsi="宋体" w:eastAsia="宋体" w:cs="宋体"/>
                <w:color w:val="000000"/>
                <w:sz w:val="21"/>
                <w:szCs w:val="21"/>
                <w:highlight w:val="none"/>
                <w:lang w:val="en-US" w:eastAsia="zh-CN" w:bidi="ar-SA"/>
              </w:rPr>
              <w:t xml:space="preserve">一名</w:t>
            </w:r>
            <w:r>
              <w:rPr>
                <w:rFonts w:hint="eastAsia" w:ascii="宋体" w:hAnsi="宋体" w:cs="宋体"/>
                <w:color w:val="000000"/>
                <w:sz w:val="21"/>
                <w:szCs w:val="21"/>
                <w:highlight w:val="none"/>
                <w:lang w:val="en-US" w:eastAsia="zh-CN" w:bidi="ar-SA"/>
              </w:rPr>
              <w:t xml:space="preserve">医生或护士</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每</w:t>
            </w:r>
            <w:r>
              <w:rPr>
                <w:rFonts w:hint="eastAsia" w:ascii="宋体" w:hAnsi="宋体" w:cs="宋体"/>
                <w:color w:val="000000"/>
                <w:sz w:val="21"/>
                <w:szCs w:val="21"/>
                <w:highlight w:val="none"/>
                <w:lang w:val="en-US" w:eastAsia="zh-CN" w:bidi="ar-SA"/>
              </w:rPr>
              <w:t xml:space="preserve">额外提供</w:t>
            </w:r>
            <w:r>
              <w:rPr>
                <w:rFonts w:hint="eastAsia" w:ascii="宋体" w:hAnsi="宋体" w:eastAsia="宋体" w:cs="宋体"/>
                <w:color w:val="000000"/>
                <w:sz w:val="21"/>
                <w:szCs w:val="21"/>
                <w:highlight w:val="none"/>
                <w:lang w:val="en-US" w:eastAsia="zh-CN" w:bidi="ar-SA"/>
              </w:rPr>
              <w:t xml:space="preserve">一名</w:t>
            </w:r>
            <w:r>
              <w:rPr>
                <w:rFonts w:hint="eastAsia" w:ascii="宋体" w:hAnsi="宋体" w:cs="宋体"/>
                <w:color w:val="000000"/>
                <w:sz w:val="21"/>
                <w:szCs w:val="21"/>
                <w:highlight w:val="none"/>
                <w:lang w:val="en-US" w:eastAsia="zh-CN" w:bidi="ar-SA"/>
              </w:rPr>
              <w:t xml:space="preserve">康复治疗师</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分。本项最多得1</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分，单人不重复计分。</w:t>
            </w:r>
            <w:r>
              <w:rPr>
                <w:rFonts w:ascii="宋体" w:hAnsi="宋体" w:eastAsia="宋体" w:cs="宋体"/>
                <w:color w:val="000000"/>
                <w:sz w:val="21"/>
                <w:szCs w:val="21"/>
                <w:highlight w:val="none"/>
                <w:lang w:val="en-US" w:eastAsia="zh-CN" w:bidi="ar-SA"/>
              </w:rPr>
            </w:r>
            <w:r/>
          </w:p>
          <w:p>
            <w:pPr>
              <w:pStyle w:val="642"/>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（以上均须提供有效证书复印件，及本单位</w:t>
            </w:r>
            <w:r>
              <w:rPr>
                <w:rFonts w:hint="eastAsia" w:ascii="宋体" w:hAnsi="宋体" w:eastAsia="宋体" w:cs="仿宋_GB2312"/>
                <w:color w:val="000000"/>
                <w:sz w:val="21"/>
                <w:szCs w:val="21"/>
                <w:highlight w:val="none"/>
                <w:lang w:val="en-US" w:eastAsia="zh-CN" w:bidi="ar-SA"/>
              </w:rPr>
              <w:t xml:space="preserve">近6个月内任意一个月</w:t>
            </w:r>
            <w:r>
              <w:rPr>
                <w:rFonts w:hint="eastAsia" w:ascii="宋体" w:hAnsi="宋体" w:eastAsia="宋体" w:cs="宋体"/>
                <w:color w:val="000000"/>
                <w:sz w:val="21"/>
                <w:szCs w:val="21"/>
                <w:highlight w:val="none"/>
                <w:lang w:val="en-US" w:eastAsia="zh-CN" w:bidi="ar-SA"/>
              </w:rPr>
              <w:t xml:space="preserve">为其缴纳社保证明复印件；如为退休返聘人员应提供劳务合同复印件以及退休证明材料；均须加盖公章，未提供不得分）</w:t>
            </w:r>
            <w:r>
              <w:rPr>
                <w:rFonts w:ascii="宋体" w:hAnsi="宋体" w:eastAsia="宋体" w:cs="宋体"/>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r>
      <w:tr>
        <w:trPr/>
        <w:tc>
          <w:tcPr>
            <w:tcW w:w="70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w:t>
            </w:r>
            <w:r>
              <w:rPr>
                <w:rFonts w:ascii="宋体" w:hAnsi="宋体" w:eastAsia="宋体" w:cs="宋体"/>
                <w:color w:val="000000"/>
                <w:sz w:val="21"/>
                <w:szCs w:val="21"/>
                <w:highlight w:val="none"/>
                <w:lang w:val="en-US" w:eastAsia="zh-CN" w:bidi="ar-SA"/>
              </w:rPr>
            </w:r>
            <w:r/>
          </w:p>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c>
          <w:tcPr>
            <w:tcW w:w="6946" w:type="dxa"/>
            <w:vAlign w:val="center"/>
            <w:textDirection w:val="lrTb"/>
            <w:noWrap w:val="false"/>
          </w:tcPr>
          <w:p>
            <w:pPr>
              <w:pStyle w:val="642"/>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供应商自202</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年01月01日以来</w:t>
            </w:r>
            <w:r>
              <w:rPr>
                <w:rFonts w:hint="eastAsia" w:ascii="宋体" w:hAnsi="宋体" w:cs="宋体"/>
                <w:color w:val="000000"/>
                <w:sz w:val="21"/>
                <w:szCs w:val="21"/>
                <w:highlight w:val="none"/>
                <w:lang w:val="en-US" w:eastAsia="zh-CN" w:bidi="ar-SA"/>
              </w:rPr>
              <w:t xml:space="preserve">（</w:t>
            </w:r>
            <w:r>
              <w:rPr>
                <w:rFonts w:hint="eastAsia" w:ascii="宋体" w:hAnsi="宋体" w:cs="仿宋_GB2312"/>
                <w:color w:val="000000"/>
                <w:szCs w:val="21"/>
                <w:highlight w:val="none"/>
                <w:lang w:val="en-US" w:eastAsia="zh-CN" w:bidi="ar-SA"/>
              </w:rPr>
              <w:t xml:space="preserve">时间以合同签订时间为准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，完成过类似服务案例的，每提供一份得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t xml:space="preserve">分。（须提供合同复印件且加盖公章）</w:t>
            </w:r>
            <w:r>
              <w:rPr>
                <w:rFonts w:ascii="宋体" w:hAnsi="宋体" w:eastAsia="宋体" w:cs="宋体"/>
                <w:color w:val="000000"/>
                <w:sz w:val="21"/>
                <w:szCs w:val="21"/>
                <w:highlight w:val="none"/>
                <w:lang w:val="en-US" w:eastAsia="zh-CN" w:bidi="ar-SA"/>
              </w:rPr>
            </w:r>
            <w:r/>
          </w:p>
        </w:tc>
        <w:tc>
          <w:tcPr>
            <w:tcW w:w="741" w:type="dxa"/>
            <w:vAlign w:val="center"/>
            <w:textDirection w:val="lrTb"/>
            <w:noWrap w:val="false"/>
          </w:tcPr>
          <w:p>
            <w:pPr>
              <w:pStyle w:val="642"/>
              <w:jc w:val="center"/>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20</w:t>
            </w:r>
            <w:r>
              <w:rPr>
                <w:rFonts w:ascii="宋体" w:hAnsi="宋体" w:eastAsia="宋体" w:cs="宋体"/>
                <w:color w:val="000000"/>
                <w:sz w:val="21"/>
                <w:szCs w:val="21"/>
                <w:highlight w:val="none"/>
                <w:lang w:val="en-US" w:eastAsia="zh-CN" w:bidi="ar-SA"/>
              </w:rPr>
            </w:r>
            <w:r/>
          </w:p>
        </w:tc>
      </w:tr>
      <w:tr>
        <w:trPr/>
        <w:tc>
          <w:tcPr>
            <w:gridSpan w:val="3"/>
            <w:tcW w:w="878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ascii="宋体" w:hAnsi="宋体" w:eastAsia="宋体" w:cs="宋体"/>
                <w:color w:val="000000"/>
                <w:sz w:val="21"/>
                <w:szCs w:val="21"/>
                <w:highlight w:val="none"/>
                <w:lang w:val="en-US" w:eastAsia="zh-CN" w:bidi="ar-SA"/>
              </w:rPr>
            </w:r>
            <w:r/>
          </w:p>
        </w:tc>
        <w:tc>
          <w:tcPr>
            <w:tcW w:w="741"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w:t>
            </w:r>
            <w:r>
              <w:rPr>
                <w:rFonts w:ascii="宋体" w:hAnsi="宋体" w:eastAsia="宋体" w:cs="宋体"/>
                <w:color w:val="000000"/>
                <w:sz w:val="21"/>
                <w:szCs w:val="21"/>
                <w:highlight w:val="none"/>
                <w:lang w:val="en-US" w:eastAsia="zh-CN" w:bidi="ar-SA"/>
              </w:rPr>
            </w:r>
            <w:r/>
          </w:p>
        </w:tc>
      </w:tr>
    </w:tbl>
    <w:p>
      <w:pPr>
        <w:pStyle w:val="642"/>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642"/>
        <w:rPr>
          <w:color w:val="000000"/>
          <w:highlight w:val="none"/>
        </w:rPr>
      </w:pPr>
      <w:r>
        <w:rPr>
          <w:color w:val="000000"/>
          <w:highlight w:val="none"/>
        </w:rPr>
      </w:r>
      <w:r/>
    </w:p>
    <w:p>
      <w:pPr>
        <w:pStyle w:val="642"/>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642"/>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说明：</w:t>
      </w:r>
      <w:r>
        <w:rPr>
          <w:rFonts w:ascii="仿宋" w:hAnsi="仿宋" w:eastAsia="仿宋" w:cs="仿宋"/>
          <w:b/>
          <w:bCs/>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1、实质性要求不得负偏离；否则，按照无效投标处理。</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3、小微企业的价格扣除</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3.1.对于货物和服务采购项目中，未预留份额项目以及预留份额项目中的非预留部分采购包，对小微企业报价给予10%的扣除。其中，接受大中型企业与小微企业组成联合体或者大中型企业向小微企业分包的，对联合协议或者分包意向协议约定小微企业合同份额占到合同总金额30%以上的，对联合体或者大中型企业的报价给予4%的扣除，联合体各方均为小微企业的，联合体视同为小微企业，享受相应价格扣除。</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3.2.价格扣除比例或者价格分加分比例对小型企业和微型企业同等对待，不作区分。说明：价格扣除优惠政策仅适用于“第一章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4、监狱和戒毒企业的价格扣除</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4.1. 本项目对监狱和戒毒企业（简称监狱企业），给予等同于小微企业的价格扣除，用扣除后的价格参与评审。</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4.2. 监狱企业需提供由省级以上监狱管理局、戒毒管理局（含新疆生产建设兵团）出具的属于监狱企业的证明文件。</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4.3. 监狱企业标准请参照《关于政府采购支持监狱企业发展有关问题的通知》（财库[2014]68号）。</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5、残疾人福利性单位的价格扣除</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5.1. 本项目对残疾人福利性单位，给予等同于小微企业的价格扣除，用扣除后的价格参与评审。</w:t>
      </w:r>
      <w:r>
        <w:rPr>
          <w:rFonts w:ascii="仿宋" w:hAnsi="仿宋" w:eastAsia="仿宋" w:cs="仿宋"/>
          <w:color w:val="000000"/>
          <w:sz w:val="24"/>
          <w:highlight w:val="none"/>
        </w:rPr>
      </w:r>
      <w:r/>
    </w:p>
    <w:p>
      <w:pPr>
        <w:pStyle w:val="642"/>
        <w:ind w:firstLine="540"/>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5.2. 残疾人福利单位需按照采购文件的要求提供《残疾人福利性单位声明函》。</w:t>
      </w:r>
      <w:r>
        <w:rPr>
          <w:rFonts w:ascii="仿宋" w:hAnsi="仿宋" w:eastAsia="仿宋" w:cs="仿宋"/>
          <w:color w:val="000000"/>
          <w:sz w:val="24"/>
          <w:highlight w:val="none"/>
        </w:rPr>
      </w:r>
      <w:r/>
    </w:p>
    <w:p>
      <w:pPr>
        <w:pStyle w:val="642"/>
        <w:ind w:firstLine="540"/>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5.3. 残疾人福利单位标准请参照《关于促进残疾人就业政府采购政策的通知》（财库〔2017〕141号）。</w:t>
      </w:r>
      <w:r>
        <w:rPr>
          <w:rFonts w:ascii="仿宋" w:hAnsi="仿宋" w:eastAsia="仿宋" w:cs="仿宋"/>
          <w:color w:val="000000"/>
          <w:sz w:val="24"/>
          <w:highlight w:val="none"/>
        </w:rPr>
      </w:r>
      <w:r/>
    </w:p>
    <w:p>
      <w:pPr>
        <w:pStyle w:val="642"/>
        <w:ind w:firstLine="54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6、监狱企业、残疾人福利单位属于小型、微型企业的，不重复享受政策。</w:t>
      </w:r>
      <w:r>
        <w:rPr>
          <w:rFonts w:ascii="仿宋" w:hAnsi="仿宋" w:eastAsia="仿宋" w:cs="仿宋"/>
          <w:color w:val="000000"/>
          <w:sz w:val="24"/>
          <w:highlight w:val="none"/>
        </w:rPr>
      </w:r>
      <w:r/>
    </w:p>
    <w:p>
      <w:pPr>
        <w:pStyle w:val="642"/>
        <w:rPr>
          <w:color w:val="000000"/>
          <w:highlight w:val="none"/>
        </w:rPr>
      </w:pPr>
      <w:r>
        <w:rPr>
          <w:rFonts w:hint="eastAsia" w:ascii="仿宋" w:hAnsi="仿宋" w:eastAsia="仿宋" w:cs="仿宋"/>
          <w:color w:val="000000"/>
          <w:sz w:val="24"/>
          <w:szCs w:val="20"/>
          <w:highlight w:val="none"/>
        </w:rPr>
        <w:t xml:space="preserve">7、所有认证、证明和业绩均以有效的证明文件的扫描件加盖公章为依据。供应商提供虚假材料的，自行承担相应后果。</w:t>
      </w: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42"/>
        <w:rPr>
          <w:color w:val="000000"/>
          <w:highlight w:val="none"/>
        </w:rPr>
      </w:pPr>
      <w:r>
        <w:rPr>
          <w:color w:val="000000"/>
          <w:highlight w:val="none"/>
        </w:rPr>
      </w:r>
      <w:r/>
    </w:p>
    <w:p>
      <w:pPr>
        <w:pStyle w:val="691"/>
        <w:ind w:firstLine="0"/>
        <w:jc w:val="left"/>
        <w:spacing w:line="540" w:lineRule="atLeast"/>
        <w:tabs>
          <w:tab w:val="left" w:pos="432" w:leader="none"/>
        </w:tabs>
        <w:rPr>
          <w:rFonts w:ascii="仿宋" w:hAnsi="仿宋" w:eastAsia="仿宋" w:cs="仿宋"/>
          <w:b w:val="0"/>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000000"/>
          <w:highlight w:val="none"/>
        </w:rPr>
      </w:r>
      <w:r/>
    </w:p>
    <w:p>
      <w:pPr>
        <w:pStyle w:val="691"/>
        <w:ind w:firstLine="0"/>
        <w:jc w:val="left"/>
        <w:spacing w:line="540" w:lineRule="atLeast"/>
        <w:tabs>
          <w:tab w:val="left" w:pos="432" w:leader="none"/>
        </w:tabs>
        <w:rPr>
          <w:rFonts w:ascii="仿宋" w:hAnsi="仿宋" w:eastAsia="仿宋" w:cs="仿宋"/>
          <w:b w:val="0"/>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000000"/>
          <w:highlight w:val="none"/>
        </w:rPr>
      </w:r>
      <w:r/>
    </w:p>
    <w:p>
      <w:pPr>
        <w:pStyle w:val="691"/>
        <w:ind w:firstLine="0"/>
        <w:jc w:val="left"/>
        <w:spacing w:line="540" w:lineRule="atLeast"/>
        <w:tabs>
          <w:tab w:val="left" w:pos="432" w:leader="none"/>
        </w:tabs>
        <w:rPr>
          <w:rFonts w:ascii="仿宋" w:hAnsi="仿宋" w:eastAsia="仿宋" w:cs="仿宋"/>
          <w:b w:val="0"/>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000000"/>
          <w:highlight w:val="none"/>
        </w:rPr>
      </w:r>
      <w:r/>
    </w:p>
    <w:p>
      <w:pPr>
        <w:pStyle w:val="691"/>
        <w:ind w:firstLine="0"/>
        <w:jc w:val="left"/>
        <w:spacing w:line="540" w:lineRule="atLeast"/>
        <w:tabs>
          <w:tab w:val="left" w:pos="432" w:leader="none"/>
        </w:tabs>
        <w:rPr>
          <w:rFonts w:ascii="仿宋" w:hAnsi="仿宋" w:eastAsia="仿宋" w:cs="仿宋"/>
          <w:b w:val="0"/>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000000"/>
          <w:highlight w:val="none"/>
        </w:rPr>
      </w:r>
      <w:r/>
    </w:p>
    <w:p>
      <w:pPr>
        <w:pStyle w:val="642"/>
        <w:jc w:val="left"/>
        <w:rPr>
          <w:rFonts w:ascii="仿宋" w:hAnsi="仿宋" w:eastAsia="仿宋" w:cs="仿宋"/>
          <w:b w:val="0"/>
          <w:color w:val="000000"/>
          <w:highlight w:val="none"/>
        </w:rPr>
        <w:pBdr>
          <w:top w:val="none" w:color="000000" w:sz="0" w:space="0"/>
          <w:left w:val="none" w:color="000000" w:sz="0" w:space="0"/>
          <w:right w:val="none" w:color="000000" w:sz="0" w:space="0"/>
        </w:pBdr>
      </w:pPr>
      <w:r>
        <w:rPr>
          <w:rFonts w:ascii="仿宋" w:hAnsi="仿宋" w:eastAsia="仿宋" w:cs="仿宋"/>
          <w:b w:val="0"/>
          <w:color w:val="000000"/>
          <w:highlight w:val="none"/>
        </w:rPr>
        <w:br w:type="page" w:clear="all"/>
      </w:r>
      <w:r>
        <w:rPr>
          <w:rFonts w:ascii="仿宋" w:hAnsi="仿宋" w:eastAsia="仿宋" w:cs="仿宋"/>
          <w:b w:val="0"/>
          <w:color w:val="000000"/>
          <w:highlight w:val="none"/>
        </w:rPr>
      </w:r>
      <w:r/>
    </w:p>
    <w:p>
      <w:pPr>
        <w:pStyle w:val="691"/>
        <w:ind w:firstLine="0"/>
        <w:jc w:val="left"/>
        <w:spacing w:line="540" w:lineRule="atLeast"/>
        <w:tabs>
          <w:tab w:val="left" w:pos="432" w:leader="none"/>
        </w:tabs>
        <w:rPr>
          <w:b w:val="0"/>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000000"/>
          <w:highlight w:val="none"/>
        </w:rPr>
        <w:t xml:space="preserve">第五章、合同</w:t>
      </w:r>
      <w:r>
        <w:rPr>
          <w:b w:val="0"/>
          <w:color w:val="000000"/>
          <w:highlight w:val="none"/>
        </w:rPr>
      </w:r>
      <w:r/>
    </w:p>
    <w:p>
      <w:pPr>
        <w:pStyle w:val="642"/>
        <w:spacing w:before="320" w:after="320"/>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highlight w:val="none"/>
        </w:rPr>
        <w:t xml:space="preserve"> </w:t>
      </w:r>
      <w:r>
        <w:rPr>
          <w:color w:val="000000"/>
          <w:highlight w:val="none"/>
        </w:rPr>
      </w:r>
      <w:r/>
    </w:p>
    <w:p>
      <w:pPr>
        <w:pStyle w:val="642"/>
        <w:jc w:val="center"/>
        <w:rPr>
          <w:bCs/>
          <w:color w:val="000000"/>
          <w:sz w:val="40"/>
          <w:szCs w:val="28"/>
          <w:highlight w:val="none"/>
        </w:rPr>
      </w:pPr>
      <w:r>
        <w:rPr>
          <w:rFonts w:hint="eastAsia"/>
          <w:bCs/>
          <w:color w:val="000000"/>
          <w:sz w:val="40"/>
          <w:szCs w:val="28"/>
          <w:highlight w:val="none"/>
        </w:rPr>
        <w:t xml:space="preserve">玄武区新街口街道购买养老上门照护服务项目</w:t>
      </w:r>
      <w:r>
        <w:rPr>
          <w:bCs/>
          <w:color w:val="000000"/>
          <w:sz w:val="40"/>
          <w:szCs w:val="28"/>
          <w:highlight w:val="none"/>
        </w:rPr>
      </w:r>
      <w:r/>
    </w:p>
    <w:p>
      <w:pPr>
        <w:pStyle w:val="642"/>
        <w:jc w:val="center"/>
        <w:rPr>
          <w:bCs/>
          <w:color w:val="000000"/>
          <w:sz w:val="40"/>
          <w:szCs w:val="28"/>
          <w:highlight w:val="none"/>
        </w:rPr>
      </w:pPr>
      <w:r>
        <w:rPr>
          <w:rFonts w:hint="eastAsia"/>
          <w:bCs/>
          <w:color w:val="000000"/>
          <w:sz w:val="40"/>
          <w:szCs w:val="28"/>
          <w:highlight w:val="none"/>
        </w:rPr>
        <w:t xml:space="preserve">合同</w:t>
      </w:r>
      <w:r>
        <w:rPr>
          <w:bCs/>
          <w:color w:val="000000"/>
          <w:sz w:val="40"/>
          <w:szCs w:val="28"/>
          <w:highlight w:val="none"/>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ind w:firstLine="3120"/>
        <w:spacing w:line="360" w:lineRule="auto"/>
        <w:widowControl/>
        <w:rPr>
          <w:rFonts w:ascii="宋体" w:hAnsi="宋体" w:eastAsia="宋体"/>
          <w:bCs/>
          <w:color w:val="000000"/>
          <w:sz w:val="24"/>
          <w:highlight w:val="none"/>
          <w:lang w:val="zh-CN"/>
        </w:rPr>
      </w:pPr>
      <w:r>
        <w:rPr>
          <w:rFonts w:hint="eastAsia" w:ascii="宋体" w:hAnsi="宋体" w:eastAsia="宋体"/>
          <w:bCs/>
          <w:color w:val="000000"/>
          <w:sz w:val="24"/>
          <w:highlight w:val="none"/>
          <w:lang w:val="zh-CN"/>
        </w:rPr>
        <w:t xml:space="preserve">项目编号：</w:t>
      </w:r>
      <w:r>
        <w:rPr>
          <w:rFonts w:ascii="宋体" w:hAnsi="宋体" w:eastAsia="宋体"/>
          <w:bCs/>
          <w:color w:val="000000"/>
          <w:sz w:val="24"/>
          <w:highlight w:val="none"/>
          <w:lang w:val="zh-CN"/>
        </w:rPr>
      </w:r>
      <w:r/>
    </w:p>
    <w:p>
      <w:pPr>
        <w:pStyle w:val="642"/>
        <w:ind w:firstLine="3120"/>
        <w:spacing w:line="360" w:lineRule="auto"/>
        <w:widowControl/>
        <w:rPr>
          <w:rFonts w:ascii="宋体" w:hAnsi="宋体" w:eastAsia="宋体"/>
          <w:bCs/>
          <w:color w:val="000000"/>
          <w:sz w:val="24"/>
          <w:highlight w:val="none"/>
          <w:lang w:val="zh-CN"/>
        </w:rPr>
      </w:pPr>
      <w:r>
        <w:rPr>
          <w:rFonts w:hint="eastAsia" w:ascii="宋体" w:hAnsi="宋体" w:eastAsia="宋体"/>
          <w:bCs/>
          <w:color w:val="000000"/>
          <w:sz w:val="24"/>
          <w:highlight w:val="none"/>
          <w:lang w:val="zh-CN"/>
        </w:rPr>
        <w:t xml:space="preserve">项目名称：</w:t>
      </w:r>
      <w:r>
        <w:rPr>
          <w:rFonts w:ascii="宋体" w:hAnsi="宋体" w:eastAsia="宋体"/>
          <w:bCs/>
          <w:color w:val="000000"/>
          <w:sz w:val="24"/>
          <w:highlight w:val="none"/>
          <w:lang w:val="zh-CN"/>
        </w:rPr>
      </w:r>
      <w:r/>
    </w:p>
    <w:p>
      <w:pPr>
        <w:pStyle w:val="642"/>
        <w:ind w:firstLine="3120"/>
        <w:spacing w:line="360" w:lineRule="auto"/>
        <w:widowControl/>
        <w:rPr>
          <w:rFonts w:ascii="宋体" w:hAnsi="宋体" w:eastAsia="宋体"/>
          <w:bCs/>
          <w:color w:val="000000"/>
          <w:sz w:val="24"/>
          <w:highlight w:val="none"/>
          <w:lang w:val="zh-CN"/>
        </w:rPr>
      </w:pPr>
      <w:r>
        <w:rPr>
          <w:rFonts w:ascii="宋体" w:hAnsi="宋体" w:eastAsia="宋体"/>
          <w:bCs/>
          <w:color w:val="000000"/>
          <w:sz w:val="24"/>
          <w:highlight w:val="none"/>
          <w:lang w:val="zh-CN"/>
        </w:rPr>
      </w:r>
      <w:r/>
    </w:p>
    <w:p>
      <w:pPr>
        <w:pStyle w:val="642"/>
        <w:ind w:firstLine="3120"/>
        <w:spacing w:line="360" w:lineRule="auto"/>
        <w:widowControl/>
        <w:rPr>
          <w:rFonts w:ascii="宋体" w:hAnsi="宋体" w:eastAsia="宋体"/>
          <w:bCs/>
          <w:color w:val="000000"/>
          <w:sz w:val="24"/>
          <w:highlight w:val="none"/>
          <w:lang w:val="zh-CN"/>
        </w:rPr>
      </w:pPr>
      <w:r>
        <w:rPr>
          <w:rFonts w:hint="eastAsia" w:ascii="宋体" w:hAnsi="宋体" w:eastAsia="宋体"/>
          <w:bCs/>
          <w:color w:val="000000"/>
          <w:sz w:val="24"/>
          <w:highlight w:val="none"/>
          <w:lang w:val="zh-CN"/>
        </w:rPr>
        <w:t xml:space="preserve">中标单位：</w:t>
      </w:r>
      <w:r>
        <w:rPr>
          <w:rFonts w:ascii="宋体" w:hAnsi="宋体" w:eastAsia="宋体"/>
          <w:bCs/>
          <w:color w:val="000000"/>
          <w:sz w:val="24"/>
          <w:highlight w:val="none"/>
          <w:lang w:val="zh-CN"/>
        </w:rPr>
      </w:r>
      <w:r/>
    </w:p>
    <w:p>
      <w:pPr>
        <w:pStyle w:val="642"/>
        <w:ind w:firstLine="3120"/>
        <w:jc w:val="left"/>
        <w:spacing w:line="360" w:lineRule="auto"/>
        <w:widowControl/>
        <w:rPr>
          <w:rFonts w:ascii="宋体" w:hAnsi="宋体" w:eastAsia="宋体"/>
          <w:bCs/>
          <w:color w:val="000000"/>
          <w:sz w:val="24"/>
          <w:highlight w:val="none"/>
          <w:lang w:val="zh-CN"/>
        </w:rPr>
      </w:pPr>
      <w:r>
        <w:rPr>
          <w:rFonts w:hint="eastAsia" w:ascii="宋体" w:hAnsi="宋体" w:eastAsia="宋体"/>
          <w:bCs/>
          <w:color w:val="000000"/>
          <w:sz w:val="24"/>
          <w:highlight w:val="none"/>
          <w:lang w:val="zh-CN"/>
        </w:rPr>
        <w:t xml:space="preserve">日    期：       年    月     日</w:t>
      </w:r>
      <w:r>
        <w:rPr>
          <w:rFonts w:ascii="宋体" w:hAnsi="宋体" w:eastAsia="宋体"/>
          <w:bCs/>
          <w:color w:val="000000"/>
          <w:sz w:val="24"/>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jc w:val="left"/>
        <w:spacing w:line="240" w:lineRule="auto"/>
        <w:widowControl/>
        <w:rPr>
          <w:rFonts w:hint="eastAsia" w:ascii="宋体" w:hAnsi="宋体" w:eastAsia="宋体"/>
          <w:bCs/>
          <w:color w:val="000000"/>
          <w:szCs w:val="21"/>
          <w:highlight w:val="none"/>
          <w:lang w:val="zh-CN"/>
        </w:rPr>
      </w:pPr>
      <w:r>
        <w:rPr>
          <w:rFonts w:hint="eastAsia" w:ascii="宋体" w:hAnsi="宋体" w:eastAsia="宋体"/>
          <w:bCs/>
          <w:color w:val="000000"/>
          <w:szCs w:val="21"/>
          <w:highlight w:val="none"/>
          <w:lang w:val="zh-CN"/>
        </w:rPr>
        <w:br w:type="page" w:clear="all"/>
      </w:r>
      <w:r>
        <w:rPr>
          <w:rFonts w:hint="eastAsia"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甲  方：  南京市玄武区人民政府新街口街道办事处 </w:t>
      </w: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住所地：  南京市大石桥19号             </w:t>
      </w: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乙  方（中标供应商）：</w:t>
      </w:r>
      <w:r>
        <w:rPr>
          <w:rFonts w:ascii="宋体" w:hAnsi="宋体" w:eastAsia="宋体"/>
          <w:bCs/>
          <w:color w:val="000000"/>
          <w:szCs w:val="21"/>
          <w:highlight w:val="none"/>
          <w:lang w:val="zh-CN"/>
        </w:rPr>
      </w:r>
      <w:r/>
    </w:p>
    <w:p>
      <w:pPr>
        <w:pStyle w:val="642"/>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住所地： </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甲、乙双方依据根据《中华人民共和国民法典》等法律法规的规定，按照采购结果签订本合同。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一、乙方服务内容</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1.1服务名称：玄武区新街口街道购买养老上门照护服务项目</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1.2服务人数：以实际服务老人数量为准</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1.3服务范围：玄武区新街口街道户籍老人</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1.4服务内容：采取服务包的方式向老年人提供服务</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（1）服务对象：80周岁以上老人、政府养老扶助对象（特困老年人，最低生活保障家庭以及最低生活保障边缘家庭中的老年人，经济困难的失智、失能、半失能老年人，计划生育特殊家庭老年人，百岁老人）；</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（2）服务类别、服务时间、服务频次:按照《关于做好政府购买居家上门照护服务工作的通知》（玄民〔2023〕20号）、《玄武区养老服务体系建设及奖补政策实施办法》（玄民〔2024〕3号）等文件要求执行；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（3）服务项目：按照《南京市政府购买居家养老服务实施办法》规定的清单中与老年人或其监护人商定，让老人及家属进行服务项目选择；</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（4）具备多重身份的，服务标准按照就高的原则，不得重复享受；</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（5）服务组织应与老人或其监护人签订服务协议。</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二、付款标准及付款方式</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2.1付款标准：按照服务类别、实际服务时长及中标价。</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2.2甲方不予支付预付款，采用乙方先服务后结算的方式，每季度结算一次，支付按实际服务人数及时长进行实际结算；</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2.3每月服务结束，乙方须提交加盖公章的服务报告（含：加盖老人所在街道和乙方公章的服务汇总表、明细表一式一份）</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2.4经甲方核实无误后，告知乙方开票金额，每次付款前，乙方须向甲方提供等额正式发票，否则甲方有权拒绝付款。</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注：合同履行期间，以上一、二条款如遇市、区对于政府购买居家养老服务出台新的文件，按照新文件实施时间执行。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三、技术资料</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未得到甲方事先书面同意，乙方不得将甲方提供的有关合同或任何合同条文、规格、计划以及老人信息等资料提供给与履行本合同无关的任何其他人，在经过甲方同意的情况下向履行本合同有关的人员提供，也应注意保密并限于履行合同的必需范围，在合同履行期满或合同终止后，乙方必须将所有资料交还甲方，不得保留，同时乙方也不得将知悉的前述信息披露给任何第三方。</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四、知识产权</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乙方应保证甲方在使用、接受本合同服务或其任何一部分时不受第三方提出侵犯其专利权、著作权、商标权和工业设计权等知识产权的起诉。一旦出现侵权行为，由乙方负全部责任，承担所有法律责任，与甲方无关；若有生效法律文书认定由甲方承担责任的，甲方有权向乙方追偿，乙方应承担全部法律责任，赔偿因此给</w:t>
      </w:r>
      <w:r>
        <w:rPr>
          <w:rFonts w:hint="eastAsia" w:ascii="宋体" w:hAnsi="宋体" w:eastAsia="宋体"/>
          <w:bCs/>
          <w:color w:val="000000"/>
          <w:szCs w:val="21"/>
          <w:highlight w:val="none"/>
          <w:lang w:val="en-US" w:eastAsia="zh-CN"/>
        </w:rPr>
        <w:t xml:space="preserve">甲</w:t>
      </w:r>
      <w:r>
        <w:rPr>
          <w:rFonts w:hint="eastAsia" w:ascii="宋体" w:hAnsi="宋体" w:eastAsia="宋体"/>
          <w:bCs/>
          <w:color w:val="000000"/>
          <w:szCs w:val="21"/>
          <w:highlight w:val="none"/>
          <w:lang w:val="zh-CN"/>
        </w:rPr>
        <w:t xml:space="preserve">方造成的一切直接和间接损失，包括但不限于</w:t>
      </w:r>
      <w:r>
        <w:rPr>
          <w:rFonts w:hint="eastAsia" w:ascii="宋体" w:hAnsi="宋体" w:eastAsia="宋体"/>
          <w:bCs/>
          <w:color w:val="000000"/>
          <w:szCs w:val="21"/>
          <w:highlight w:val="none"/>
          <w:lang w:val="en-US" w:eastAsia="zh-CN"/>
        </w:rPr>
        <w:t xml:space="preserve">甲</w:t>
      </w:r>
      <w:r>
        <w:rPr>
          <w:rFonts w:hint="eastAsia" w:ascii="宋体" w:hAnsi="宋体" w:eastAsia="宋体"/>
          <w:bCs/>
          <w:color w:val="000000"/>
          <w:szCs w:val="21"/>
          <w:highlight w:val="none"/>
          <w:lang w:val="zh-CN"/>
        </w:rPr>
        <w:t xml:space="preserve">方的实际损失、预期可得利益损失以及为实现债权而产生的费用（包括但不限于诉讼费、保全费、保全担保费、律师费、公证费、鉴定费、差旅费）。</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五、转包或分包</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5.1乙方不得擅自转让其应履行的合同义务，本合同范围的居家服务，应由乙方自行供应，否则甲方有权解除本合同。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5.2未经甲方同意，乙方不得将本合同服务内容部分分包或转包给他人，除非得到甲方或所属街道的同意。经同意分包后，因分包出现的所有问题和责任由乙方负责。</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5.3如有转让或未经甲方同意的分包行为，甲方有权单方解除合同，未付款项不予支付，同时乙方应支付合同价款10%的违约金。</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六、项目实施周期</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6.1该项目服务期限为12个月，从自2026年2月1日起至2027年1月31日止。</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七、项目组织实施及管理</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7.1乙方应按招标文件规定的项目需求和项目申报组织开展居家服务。</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7.2乙方应当与服务对象签订服务协议，明确服务内容、服务时间、权利义务以及纠纷解决办法等，对由其转介的服务质量和后果负责。</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7.3 乙方在履行合同期间对甲方负责，同时也要接受街道、社区监督并对其负责。甲方委派、授权评估公司、社区居委会对乙方服务过程进行监督、检查、评估，乙方应予配合，不得拒绝。</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7.4乙方应采取人脸识别或扫描二维码方式开展服务，所有服务均应使用玄武智慧民政系统规定模块完成，乙方未使用玄武智慧民政系统完成的工单一律视为无效工单；老人首次接受服务应在完成评估申请、审批程序之后方可开展。</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7.5乙方应适时开展上门服务人员的培训，提升服务技能。</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7.6乙方服务人员与接受服务的老人如发生民事等纠纷，由乙方承担一切法律责任，与甲方无涉。</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7.7乙方必须积极配合甲方，以及各级主管部门对本单位开展的项目监督检查、绩效评估以及资金使用的审计等事宜。</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7.8乙方须如实记录项目进展情况并保存该项目执行过程中产生的所有台账资料（如工作计划方案、签到表、领款表、设备租赁协议、现场活动记录、培训课程安排、学员名册、活动照片等)。</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7.9乙方应无条件承接跨区转接政府购买居家养老服务。</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7.10 乙方应按照《南京市政府购买居家养老照护服务项目确认单》服务内容开展服务，不允许用送物品代替上门服务，一旦发现并确认，此工单视为无效工单，不计发费用。</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7.11 一旦查实乙方存在虚假服务情形，例如服务产生工单未实际履行、工单服务时长不足、提前刷单或补刷单、回访老人反馈没有服务等，不给予发放服务费用，并在结算中进行服务费用倍数扣除。乙方在服务过程中如出现重大舆情等严重情形，甲方有权单方解除合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7.12街道通过社区入户调查、电话抽查和第三方评估等方式定期抽查养老服务组织服务工单，半年抽查比例不低于服务组织已承接单量的30％，全年抽查比例不低于服务组织已承接单量的30％，要求服务组织不断完善服务质量。</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八、违约责任</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8.1项目未经同意不得分包、转包，不得调整，除不可抗力因素外，所有项目均应按照项目申报书确定的期限完成。</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8.2乙方不按约履行合同义务、严重违反《南京市居家社区养老服务实施办法》、严重失职对甲方的声誉和利益造成重大损害或触犯国家法律被追究刑事责任的，甲方有追究乙方法律责任的权利，单方解除合同，不予支付未付款项，乙方还应按照合同应付价款的10%支付违约金，违约金不足以弥补损失的，以实际损失为准。</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8.3项目资金必须专款专用，不得虚报、冒领、截留、挪用或扩大开支范围，乙方应将该项资金单独核算，指定专人负责管理，严禁违规使用项目资金。如乙方存在以上情形，甲方有权解除合同，并有权扣除合同应付价款的10%作为违约金。</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8.4乙方履行完毕合同约定的服务，由甲方同有关部门对项目进行抽查审计，审计不合格的，乙方限期整改；整改后仍不合格的，甲方有权扣除合同应付价款10%作为违约金；违约金不足以弥补损失的，以实际损失为准，二年内不得参加甲方组织的购买服务，并以适当方式给予通报。</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8.5甲乙双方任何一方违反本合同约定的，除应承担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8.6省、市、区对服务工单进行电话回访，回访结果不满意的视为无效</w:t>
      </w:r>
      <w:r>
        <w:rPr>
          <w:rFonts w:hint="eastAsia" w:ascii="宋体" w:hAnsi="宋体" w:eastAsia="宋体"/>
          <w:bCs/>
          <w:color w:val="000000"/>
          <w:szCs w:val="21"/>
          <w:highlight w:val="none"/>
          <w:lang w:val="zh-CN"/>
        </w:rPr>
        <w:t xml:space="preserve">工单，不计发服务费用。区养老服务科、区养老服务指导中心在电话回访的基础上增加突击上门检查方式，省、市、区、街道及第三方对服务工单进行电话回访，回访结果不满意的视为无效工单，不计发服务费用。每季度满意度达到85%及以上的，全额拨付中标供应商服务费用；满意度达到80%至85%（不含85%）的，按季度总金额90%拨付中标供应商服务费用；满意度达到70%至80%（不含80%）的，按季度总金额的80%拨付中标供应商服务费用；满意度低于70%的视为服务不合格，按季度总金额的50%拨付中标供应商服务费用，并视情解除合同。</w:t>
      </w:r>
      <w:r>
        <w:rPr>
          <w:rFonts w:ascii="宋体" w:hAnsi="宋体" w:eastAsia="宋体"/>
          <w:bCs/>
          <w:color w:val="000000"/>
          <w:szCs w:val="21"/>
          <w:highlight w:val="none"/>
          <w:lang w:val="zh-CN"/>
        </w:rPr>
      </w:r>
      <w:r/>
    </w:p>
    <w:p>
      <w:pPr>
        <w:pStyle w:val="642"/>
        <w:ind w:firstLine="420"/>
        <w:jc w:val="left"/>
        <w:spacing w:line="360" w:lineRule="auto"/>
        <w:widowControl/>
        <w:rPr>
          <w:rFonts w:hint="eastAsia"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8.7.乙方不得以虚假服务数据领取政府补贴，若服务组织或联合其他单位向老年人推销、销售保健品、欺骗或诈骗老人钱财等严重违背公益性养老服务方向或违法行为，一经发现甲方有权解除合同，不予支付未付款项，并追究相关法律责任。</w:t>
      </w:r>
      <w:r>
        <w:rPr>
          <w:rFonts w:hint="eastAsia" w:ascii="宋体" w:hAnsi="宋体" w:eastAsia="宋体"/>
          <w:bCs/>
          <w:color w:val="000000"/>
          <w:szCs w:val="21"/>
          <w:highlight w:val="none"/>
          <w:lang w:val="zh-CN"/>
        </w:rPr>
      </w:r>
      <w:r/>
    </w:p>
    <w:p>
      <w:pPr>
        <w:pStyle w:val="645"/>
        <w:rPr>
          <w:rFonts w:eastAsia="宋体"/>
          <w:color w:val="000000"/>
          <w:highlight w:val="none"/>
          <w:lang w:val="en-US" w:eastAsia="zh-CN"/>
        </w:rPr>
      </w:pPr>
      <w:r>
        <w:rPr>
          <w:rFonts w:hint="eastAsia" w:ascii="宋体" w:hAnsi="宋体" w:eastAsia="宋体"/>
          <w:bCs/>
          <w:color w:val="000000"/>
          <w:szCs w:val="21"/>
          <w:highlight w:val="none"/>
          <w:lang w:val="en-US" w:eastAsia="zh-CN"/>
        </w:rPr>
        <w:t xml:space="preserve">8.8服务期内，甲方按照投标文件和招标文件的标准进行考核，如不合格，甲方有权进行处罚。</w:t>
      </w:r>
      <w:r>
        <w:rPr>
          <w:rFonts w:eastAsia="宋体"/>
          <w:color w:val="000000"/>
          <w:highlight w:val="none"/>
          <w:lang w:val="en-US" w:eastAsia="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九、合同生效</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9.1合同经双方法定代表人或授权委托代表人签字并加盖单位公章后生效。</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9.2甲乙双方要求解除合同，应当以书面形式提前7日通知对方，并按有关规定办理解除合同手续。合同中预留的地址、联系方式视为有效送达地址。</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9.3本合同未尽事宜，或双方在履行本合同中引起的或与本合同有关的争议，双方应首先通过协商解决，如协商不成，可向南京市玄武区人民法院起诉。</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9.4 合同履行期间，相应条款如遇市、区对于政府购买居家养老服务出台新的文件，按照新文件实施时间执行。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9.5 本合同正本一式两份，具有同等法律效力，甲、乙方各执一份。</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甲方（采购人）：（盖章）          乙方（供应商）：（盖章）</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代表人：                          代表人：</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电话：                            电话：</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开户银行：                        开户银行：</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账号：                            账号：</w:t>
      </w:r>
      <w:r>
        <w:rPr>
          <w:rFonts w:ascii="宋体" w:hAnsi="宋体" w:eastAsia="宋体"/>
          <w:bCs/>
          <w:color w:val="000000"/>
          <w:szCs w:val="21"/>
          <w:highlight w:val="none"/>
          <w:lang w:val="zh-CN"/>
        </w:rPr>
      </w:r>
      <w:r/>
    </w:p>
    <w:p>
      <w:pPr>
        <w:pStyle w:val="642"/>
        <w:ind w:firstLine="420"/>
        <w:jc w:val="left"/>
        <w:spacing w:line="360" w:lineRule="auto"/>
        <w:widowControl/>
        <w:rPr>
          <w:rFonts w:ascii="宋体" w:hAnsi="宋体" w:eastAsia="宋体"/>
          <w:bCs/>
          <w:color w:val="000000"/>
          <w:szCs w:val="21"/>
          <w:highlight w:val="none"/>
          <w:lang w:val="zh-CN"/>
        </w:rPr>
      </w:pPr>
      <w:r>
        <w:rPr>
          <w:rFonts w:hint="eastAsia" w:ascii="宋体" w:hAnsi="宋体" w:eastAsia="宋体"/>
          <w:bCs/>
          <w:color w:val="000000"/>
          <w:szCs w:val="21"/>
          <w:highlight w:val="none"/>
          <w:lang w:val="zh-CN"/>
        </w:rPr>
        <w:t xml:space="preserve">年  月   日                      年  月   日</w:t>
      </w:r>
      <w:r>
        <w:rPr>
          <w:rFonts w:ascii="宋体" w:hAnsi="宋体" w:eastAsia="宋体"/>
          <w:bCs/>
          <w:color w:val="000000"/>
          <w:szCs w:val="21"/>
          <w:highlight w:val="none"/>
          <w:lang w:val="zh-CN"/>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91"/>
        <w:ind w:firstLine="0"/>
        <w:spacing w:line="540" w:lineRule="atLeast"/>
        <w:tabs>
          <w:tab w:val="left" w:pos="432" w:leader="none"/>
        </w:tabs>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highlight w:val="none"/>
        </w:rPr>
        <w:t xml:space="preserve">第六章、磋商响应文件格式</w:t>
      </w:r>
      <w:r>
        <w:rPr>
          <w:color w:val="000000"/>
          <w:highlight w:val="none"/>
        </w:rPr>
      </w:r>
      <w:r/>
    </w:p>
    <w:p>
      <w:pPr>
        <w:pStyle w:val="642"/>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72"/>
          <w:highlight w:val="none"/>
        </w:rPr>
        <w:t xml:space="preserve">竞争性磋商文件</w:t>
      </w:r>
      <w:r>
        <w:rPr>
          <w:color w:val="000000"/>
          <w:highlight w:val="none"/>
        </w:rPr>
      </w:r>
      <w:r/>
    </w:p>
    <w:p>
      <w:pPr>
        <w:pStyle w:val="642"/>
        <w:ind w:firstLine="3708"/>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w:t>
      </w:r>
      <w:r>
        <w:rPr>
          <w:color w:val="000000"/>
          <w:highlight w:val="none"/>
        </w:rPr>
      </w:r>
      <w:r/>
    </w:p>
    <w:p>
      <w:pPr>
        <w:pStyle w:val="642"/>
        <w:ind w:firstLine="108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项 目 编号： </w:t>
      </w:r>
      <w:r>
        <w:rPr>
          <w:rFonts w:ascii="仿宋" w:hAnsi="仿宋" w:eastAsia="仿宋" w:cs="仿宋"/>
          <w:b/>
          <w:color w:val="000000"/>
          <w:sz w:val="36"/>
          <w:highlight w:val="none"/>
          <w:u w:val="single"/>
        </w:rPr>
        <w:t xml:space="preserve">               </w:t>
      </w:r>
      <w:r>
        <w:rPr>
          <w:color w:val="000000"/>
          <w:highlight w:val="none"/>
        </w:rPr>
      </w:r>
      <w:r/>
    </w:p>
    <w:p>
      <w:pPr>
        <w:pStyle w:val="642"/>
        <w:ind w:firstLine="108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项 目 名称： </w:t>
      </w:r>
      <w:r>
        <w:rPr>
          <w:rFonts w:ascii="仿宋" w:hAnsi="仿宋" w:eastAsia="仿宋" w:cs="仿宋"/>
          <w:b/>
          <w:color w:val="000000"/>
          <w:sz w:val="36"/>
          <w:highlight w:val="none"/>
          <w:u w:val="singl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供应商名称 ：</w:t>
      </w:r>
      <w:r>
        <w:rPr>
          <w:rFonts w:ascii="仿宋" w:hAnsi="仿宋" w:eastAsia="仿宋" w:cs="仿宋"/>
          <w:b/>
          <w:color w:val="000000"/>
          <w:sz w:val="36"/>
          <w:highlight w:val="none"/>
          <w:u w:val="single"/>
        </w:rPr>
        <w:t xml:space="preserve">               </w:t>
      </w:r>
      <w:r>
        <w:rPr>
          <w:color w:val="000000"/>
          <w:highlight w:val="none"/>
        </w:rPr>
      </w:r>
      <w:r/>
    </w:p>
    <w:p>
      <w:pPr>
        <w:pStyle w:val="642"/>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highlight w:val="none"/>
        </w:rPr>
        <w:t xml:space="preserve">       日期 ：</w:t>
      </w:r>
      <w:r>
        <w:rPr>
          <w:rFonts w:ascii="仿宋" w:hAnsi="仿宋" w:eastAsia="仿宋" w:cs="仿宋"/>
          <w:b/>
          <w:color w:val="000000"/>
          <w:sz w:val="36"/>
          <w:highlight w:val="none"/>
          <w:u w:val="singl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642"/>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8" w:name="_Toc66375424"/>
      <w:r/>
      <w:bookmarkStart w:id="9" w:name="_Toc43917771"/>
      <w:r>
        <w:rPr>
          <w:rFonts w:hint="eastAsia" w:ascii="宋体" w:hAnsi="宋体"/>
          <w:b/>
          <w:bCs/>
          <w:color w:val="000000"/>
          <w:sz w:val="32"/>
          <w:szCs w:val="32"/>
          <w:highlight w:val="none"/>
        </w:rPr>
        <w:t xml:space="preserve">附件一、投标函</w:t>
      </w:r>
      <w:bookmarkEnd w:id="8"/>
      <w:r/>
      <w:bookmarkEnd w:id="9"/>
      <w:r>
        <w:rPr>
          <w:rFonts w:ascii="宋体" w:hAnsi="宋体"/>
          <w:b/>
          <w:bCs/>
          <w:color w:val="000000"/>
          <w:sz w:val="32"/>
          <w:szCs w:val="32"/>
          <w:highlight w:val="none"/>
        </w:rPr>
      </w:r>
      <w:r/>
    </w:p>
    <w:p>
      <w:pPr>
        <w:pStyle w:val="642"/>
        <w:jc w:val="center"/>
        <w:rPr>
          <w:rFonts w:ascii="宋体" w:hAnsi="宋体"/>
          <w:color w:val="000000"/>
          <w:szCs w:val="21"/>
          <w:highlight w:val="none"/>
        </w:rPr>
      </w:pPr>
      <w:r>
        <w:rPr>
          <w:rFonts w:hint="eastAsia" w:ascii="宋体" w:hAnsi="宋体"/>
          <w:b/>
          <w:color w:val="000000"/>
          <w:sz w:val="32"/>
          <w:szCs w:val="32"/>
          <w:highlight w:val="none"/>
        </w:rPr>
        <w:t xml:space="preserve">投标函</w:t>
      </w:r>
      <w:r>
        <w:rPr>
          <w:rFonts w:ascii="宋体" w:hAnsi="宋体"/>
          <w:color w:val="000000"/>
          <w:szCs w:val="21"/>
          <w:highlight w:val="none"/>
        </w:rPr>
      </w:r>
      <w:r/>
    </w:p>
    <w:p>
      <w:pPr>
        <w:pStyle w:val="642"/>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致：南京市玄武区人民政府新街口街道办事处</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江苏博智工程咨询有限公司</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u w:val="single"/>
        </w:rPr>
        <w:t xml:space="preserve">           </w:t>
      </w:r>
      <w:r>
        <w:rPr>
          <w:rFonts w:hint="eastAsia" w:ascii="宋体" w:hAnsi="宋体"/>
          <w:bCs/>
          <w:color w:val="000000"/>
          <w:szCs w:val="21"/>
          <w:highlight w:val="none"/>
          <w:u w:val="single"/>
        </w:rPr>
        <w:t xml:space="preserve">（</w:t>
      </w:r>
      <w:r>
        <w:rPr>
          <w:rFonts w:hint="eastAsia" w:ascii="宋体" w:hAnsi="宋体"/>
          <w:color w:val="000000"/>
          <w:szCs w:val="21"/>
          <w:highlight w:val="none"/>
        </w:rPr>
        <w:t xml:space="preserve">项目名称）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（项目编号）投标邀请，正式授权</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(姓名和职务)代表投标人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（投标人名称），提交投标文件。</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据此函，我公司兹宣布声明和承诺如下：</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1.我们的资格条件完全符合政府采购法和本次采购要求，我们同意并向贵方提供了与投标有关的所有证据和资料。</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bookmarkStart w:id="10" w:name="_Hlk44577678"/>
      <w:r>
        <w:rPr>
          <w:rFonts w:hint="eastAsia" w:ascii="宋体" w:hAnsi="宋体"/>
          <w:color w:val="000000"/>
          <w:szCs w:val="21"/>
          <w:highlight w:val="none"/>
        </w:rPr>
        <w:t xml:space="preserve">2.本项目交付时间为：</w:t>
      </w:r>
      <w:r>
        <w:rPr>
          <w:rFonts w:hint="eastAsia" w:ascii="宋体" w:hAnsi="宋体"/>
          <w:color w:val="000000"/>
          <w:szCs w:val="21"/>
          <w:highlight w:val="none"/>
          <w:u w:val="single"/>
        </w:rPr>
        <w:t xml:space="preserve">满足招标文件要求</w:t>
      </w:r>
      <w:r>
        <w:rPr>
          <w:rFonts w:hint="eastAsia" w:ascii="宋体" w:hAnsi="宋体"/>
          <w:color w:val="000000"/>
          <w:szCs w:val="21"/>
          <w:highlight w:val="none"/>
        </w:rPr>
        <w:t xml:space="preserve">。</w:t>
      </w:r>
      <w:bookmarkEnd w:id="10"/>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3.我们已详细阅读全部招标文件及其有效补充文件，我们放弃对招标文件任何误解的权利，提交投标文件后，不对招标文件本身提出质疑。</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5.一旦我方中标，我方将根据招标文件的规定严格履行合同，并保证于承诺的时间完成相关服务，交付采购人验收、使用。</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7.与本投标有关的正式联系方式为：</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u w:val="single"/>
        </w:rPr>
      </w:pPr>
      <w:r>
        <w:rPr>
          <w:rFonts w:hint="eastAsia" w:ascii="宋体" w:hAnsi="宋体"/>
          <w:color w:val="000000"/>
          <w:szCs w:val="21"/>
          <w:highlight w:val="none"/>
        </w:rPr>
        <w:t xml:space="preserve">开户银行：</w:t>
      </w:r>
      <w:r>
        <w:rPr>
          <w:rFonts w:ascii="宋体" w:hAnsi="宋体"/>
          <w:color w:val="000000"/>
          <w:szCs w:val="21"/>
          <w:highlight w:val="none"/>
          <w:u w:val="single"/>
        </w:rPr>
      </w:r>
      <w:r/>
    </w:p>
    <w:p>
      <w:pPr>
        <w:pStyle w:val="642"/>
        <w:ind w:firstLine="420"/>
        <w:spacing w:line="360" w:lineRule="auto"/>
        <w:shd w:val="clear" w:color="auto" w:fill="ffffff"/>
        <w:widowControl/>
        <w:rPr>
          <w:rFonts w:ascii="宋体" w:hAnsi="宋体"/>
          <w:color w:val="000000"/>
          <w:szCs w:val="21"/>
          <w:highlight w:val="none"/>
          <w:u w:val="single"/>
        </w:rPr>
      </w:pPr>
      <w:r>
        <w:rPr>
          <w:rFonts w:hint="eastAsia" w:ascii="宋体" w:hAnsi="宋体"/>
          <w:color w:val="000000"/>
          <w:szCs w:val="21"/>
          <w:highlight w:val="none"/>
        </w:rPr>
        <w:t xml:space="preserve">银行账号：</w:t>
      </w:r>
      <w:r>
        <w:rPr>
          <w:rFonts w:ascii="宋体" w:hAnsi="宋体"/>
          <w:color w:val="000000"/>
          <w:szCs w:val="21"/>
          <w:highlight w:val="none"/>
          <w:u w:val="single"/>
        </w:rPr>
      </w:r>
      <w:r/>
    </w:p>
    <w:p>
      <w:pPr>
        <w:pStyle w:val="642"/>
        <w:ind w:firstLine="420"/>
        <w:jc w:val="left"/>
        <w:spacing w:line="360" w:lineRule="auto"/>
        <w:rPr>
          <w:rFonts w:ascii="宋体" w:hAnsi="宋体"/>
          <w:bCs/>
          <w:color w:val="000000"/>
          <w:szCs w:val="21"/>
          <w:highlight w:val="none"/>
        </w:rPr>
      </w:pPr>
      <w:r>
        <w:rPr>
          <w:rFonts w:hint="eastAsia" w:ascii="宋体" w:hAnsi="宋体"/>
          <w:color w:val="000000"/>
          <w:szCs w:val="21"/>
          <w:highlight w:val="none"/>
        </w:rPr>
        <w:t xml:space="preserve">8.</w:t>
      </w:r>
      <w:r>
        <w:rPr>
          <w:rFonts w:hint="eastAsia" w:ascii="宋体" w:hAnsi="宋体"/>
          <w:bCs/>
          <w:color w:val="000000"/>
          <w:szCs w:val="21"/>
          <w:highlight w:val="none"/>
        </w:rPr>
        <w:t xml:space="preserve">我方具有独立承担民事责任的能力（法人或其他组织提供营业执照，自然人提供身份证明）。</w:t>
      </w:r>
      <w:r>
        <w:rPr>
          <w:rFonts w:ascii="宋体" w:hAnsi="宋体"/>
          <w:bCs/>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642"/>
        <w:ind w:firstLine="422"/>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营业执照扫描件：</w:t>
      </w:r>
      <w:r>
        <w:rPr>
          <w:rFonts w:ascii="宋体" w:hAnsi="宋体"/>
          <w:b/>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jc w:val="center"/>
        <w:spacing w:line="360" w:lineRule="auto"/>
        <w:rPr>
          <w:rFonts w:ascii="宋体" w:hAnsi="宋体"/>
          <w:color w:val="000000"/>
          <w:szCs w:val="21"/>
          <w:highlight w:val="none"/>
        </w:rPr>
      </w:pP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投标人名称：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Start w:id="11" w:name="_Hlk176254267"/>
      <w:r>
        <w:rPr>
          <w:rFonts w:hint="eastAsia" w:ascii="宋体" w:hAnsi="宋体"/>
          <w:color w:val="000000"/>
          <w:szCs w:val="21"/>
          <w:highlight w:val="none"/>
        </w:rPr>
        <w:t xml:space="preserve">加盖电子公章</w:t>
      </w:r>
      <w:bookmarkEnd w:id="11"/>
      <w:r>
        <w:rPr>
          <w:rFonts w:hint="eastAsia" w:ascii="宋体" w:hAnsi="宋体"/>
          <w:color w:val="000000"/>
          <w:szCs w:val="21"/>
          <w:highlight w:val="none"/>
        </w:rPr>
        <w:t xml:space="preserve">）</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642"/>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br w:type="page" w:clear="all"/>
      </w:r>
      <w:r>
        <w:rPr>
          <w:rFonts w:ascii="宋体" w:hAnsi="宋体"/>
          <w:color w:val="000000"/>
          <w:szCs w:val="21"/>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12" w:name="_Toc43917772"/>
      <w:r/>
      <w:bookmarkStart w:id="13" w:name="_Toc66375425"/>
      <w:r>
        <w:rPr>
          <w:rFonts w:hint="eastAsia" w:ascii="宋体" w:hAnsi="宋体"/>
          <w:b/>
          <w:bCs/>
          <w:color w:val="000000"/>
          <w:sz w:val="32"/>
          <w:szCs w:val="32"/>
          <w:highlight w:val="none"/>
        </w:rPr>
        <w:t xml:space="preserve">附件二、法定代表人授权委托书</w:t>
      </w:r>
      <w:bookmarkEnd w:id="12"/>
      <w:r/>
      <w:bookmarkEnd w:id="13"/>
      <w:r>
        <w:rPr>
          <w:rFonts w:ascii="宋体" w:hAnsi="宋体"/>
          <w:b/>
          <w:bCs/>
          <w:color w:val="000000"/>
          <w:sz w:val="32"/>
          <w:szCs w:val="32"/>
          <w:highlight w:val="none"/>
        </w:rPr>
      </w:r>
      <w:r/>
    </w:p>
    <w:p>
      <w:pPr>
        <w:pStyle w:val="642"/>
        <w:ind w:firstLine="720"/>
        <w:jc w:val="center"/>
        <w:spacing w:line="360" w:lineRule="auto"/>
        <w:shd w:val="clear" w:color="auto" w:fill="ffffff"/>
        <w:widowControl/>
        <w:rPr>
          <w:rFonts w:ascii="宋体" w:hAnsi="宋体"/>
          <w:color w:val="000000"/>
          <w:sz w:val="36"/>
          <w:szCs w:val="36"/>
          <w:highlight w:val="none"/>
        </w:rPr>
      </w:pPr>
      <w:r>
        <w:rPr>
          <w:rFonts w:ascii="宋体" w:hAnsi="宋体"/>
          <w:color w:val="000000"/>
          <w:sz w:val="36"/>
          <w:szCs w:val="36"/>
          <w:highlight w:val="none"/>
        </w:rPr>
      </w:r>
      <w:r/>
    </w:p>
    <w:p>
      <w:pPr>
        <w:pStyle w:val="642"/>
        <w:ind w:firstLine="720"/>
        <w:jc w:val="center"/>
        <w:spacing w:line="360" w:lineRule="auto"/>
        <w:shd w:val="clear" w:color="auto" w:fill="ffffff"/>
        <w:widowControl/>
        <w:rPr>
          <w:rFonts w:ascii="宋体" w:hAnsi="宋体"/>
          <w:b/>
          <w:color w:val="000000"/>
          <w:sz w:val="32"/>
          <w:szCs w:val="32"/>
          <w:highlight w:val="none"/>
        </w:rPr>
      </w:pPr>
      <w:r>
        <w:rPr>
          <w:rFonts w:hint="eastAsia" w:ascii="宋体" w:hAnsi="宋体"/>
          <w:b/>
          <w:color w:val="000000"/>
          <w:sz w:val="32"/>
          <w:szCs w:val="32"/>
          <w:highlight w:val="none"/>
        </w:rPr>
        <w:t xml:space="preserve">法定代表人授权委托书</w:t>
      </w:r>
      <w:r>
        <w:rPr>
          <w:rFonts w:ascii="宋体" w:hAnsi="宋体"/>
          <w:b/>
          <w:color w:val="000000"/>
          <w:sz w:val="32"/>
          <w:szCs w:val="32"/>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致：南京市玄武区人民政府新街口街道办事处</w:t>
      </w:r>
      <w:r>
        <w:rPr>
          <w:rFonts w:ascii="宋体" w:hAnsi="宋体"/>
          <w:color w:val="000000"/>
          <w:szCs w:val="21"/>
          <w:highlight w:val="none"/>
        </w:rPr>
      </w:r>
      <w:r/>
    </w:p>
    <w:p>
      <w:pPr>
        <w:pStyle w:val="642"/>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江苏博智工程咨询有限公司</w:t>
      </w:r>
      <w:r>
        <w:rPr>
          <w:rFonts w:ascii="宋体" w:hAnsi="宋体"/>
          <w:color w:val="000000"/>
          <w:szCs w:val="21"/>
          <w:highlight w:val="none"/>
        </w:rPr>
      </w:r>
      <w:r/>
    </w:p>
    <w:p>
      <w:pPr>
        <w:pStyle w:val="642"/>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本授权书声明：注册于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（投标人住址）的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（投标人名称）法定代表人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（法定代表人姓名、职务）代表本公司授权</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（投标人代表姓名、职务）为本公司的合法代理人，就贵方组织的</w:t>
      </w:r>
      <w:r>
        <w:rPr>
          <w:rFonts w:hint="eastAsia" w:ascii="宋体" w:hAnsi="宋体"/>
          <w:b/>
          <w:bCs/>
          <w:color w:val="000000"/>
          <w:szCs w:val="21"/>
          <w:highlight w:val="none"/>
          <w:u w:val="single"/>
        </w:rPr>
        <w:t xml:space="preserve">          </w:t>
      </w:r>
      <w:r>
        <w:rPr>
          <w:rFonts w:hint="eastAsia" w:ascii="宋体" w:hAnsi="宋体"/>
          <w:color w:val="000000"/>
          <w:szCs w:val="21"/>
          <w:highlight w:val="none"/>
        </w:rPr>
        <w:t xml:space="preserve">（项目名称），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（项目编号）投标，以本公司名义处理一切与之有关的事务。</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本授权书于    年  月  </w:t>
      </w:r>
      <w:bookmarkStart w:id="14" w:name="_Hlk176528397"/>
      <w:r>
        <w:rPr>
          <w:rFonts w:hint="eastAsia" w:ascii="宋体" w:hAnsi="宋体"/>
          <w:color w:val="000000"/>
          <w:szCs w:val="21"/>
          <w:highlight w:val="none"/>
        </w:rPr>
        <w:t xml:space="preserve">日加盖电子公章</w:t>
      </w:r>
      <w:bookmarkEnd w:id="14"/>
      <w:r>
        <w:rPr>
          <w:rFonts w:hint="eastAsia" w:ascii="宋体" w:hAnsi="宋体"/>
          <w:color w:val="000000"/>
          <w:szCs w:val="21"/>
          <w:highlight w:val="none"/>
        </w:rPr>
        <w:t xml:space="preserve">生效，特此声明。</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25"/>
        <w:jc w:val="left"/>
        <w:spacing w:line="360" w:lineRule="auto"/>
        <w:shd w:val="clear" w:color="auto" w:fill="ffffff"/>
        <w:widowControl/>
        <w:rPr>
          <w:rFonts w:ascii="宋体" w:hAnsi="宋体"/>
          <w:color w:val="000000"/>
          <w:szCs w:val="21"/>
          <w:highlight w:val="none"/>
        </w:rPr>
      </w:pPr>
      <w:r/>
      <w:bookmarkStart w:id="15" w:name="_Hlk176254280"/>
      <w:r>
        <w:rPr>
          <w:rFonts w:hint="eastAsia" w:ascii="宋体" w:hAnsi="宋体"/>
          <w:color w:val="000000"/>
          <w:szCs w:val="21"/>
          <w:highlight w:val="none"/>
        </w:rPr>
        <w:t xml:space="preserve">投标人（</w:t>
      </w:r>
      <w:bookmarkStart w:id="16" w:name="OLE_LINK3"/>
      <w:r>
        <w:rPr>
          <w:rFonts w:hint="eastAsia" w:ascii="宋体" w:hAnsi="宋体"/>
          <w:color w:val="000000"/>
          <w:szCs w:val="21"/>
          <w:highlight w:val="none"/>
        </w:rPr>
        <w:t xml:space="preserve">加盖电子公章</w:t>
      </w:r>
      <w:bookmarkEnd w:id="16"/>
      <w:r>
        <w:rPr>
          <w:rFonts w:hint="eastAsia" w:ascii="宋体" w:hAnsi="宋体"/>
          <w:color w:val="000000"/>
          <w:szCs w:val="21"/>
          <w:highlight w:val="none"/>
        </w:rPr>
        <w:t xml:space="preserve">）： </w:t>
      </w:r>
      <w:bookmarkEnd w:id="15"/>
      <w:r>
        <w:rPr>
          <w:rFonts w:hint="eastAsia" w:ascii="宋体" w:hAnsi="宋体"/>
          <w:color w:val="000000"/>
          <w:szCs w:val="21"/>
          <w:highlight w:val="none"/>
        </w:rPr>
        <w:t xml:space="preserve">                 </w:t>
      </w: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日     期：        年    月    日</w:t>
      </w: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bookmarkStart w:id="17" w:name="_Hlk45291991"/>
      <w:r>
        <w:rPr>
          <w:rFonts w:hint="eastAsia" w:ascii="宋体" w:hAnsi="宋体"/>
          <w:color w:val="000000"/>
          <w:szCs w:val="21"/>
          <w:highlight w:val="none"/>
        </w:rPr>
        <w:t xml:space="preserve">法定代表人身份证的复印件:</w:t>
      </w:r>
      <w:bookmarkEnd w:id="17"/>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附委托代理人身份证的复印件:</w:t>
      </w: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84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rPr>
          <w:rFonts w:ascii="宋体" w:hAnsi="宋体"/>
          <w:color w:val="000000"/>
          <w:highlight w:val="none"/>
        </w:rPr>
      </w:pPr>
      <w:r>
        <w:rPr>
          <w:color w:val="000000"/>
          <w:highlight w:val="none"/>
        </w:rPr>
        <w:br w:type="page" w:clear="all"/>
      </w:r>
      <w:r>
        <w:rPr>
          <w:rFonts w:ascii="宋体" w:hAnsi="宋体"/>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18" w:name="_Toc43917782"/>
      <w:r/>
      <w:bookmarkStart w:id="19" w:name="_Toc66375435"/>
      <w:r>
        <w:rPr>
          <w:rFonts w:hint="eastAsia" w:ascii="宋体" w:hAnsi="宋体"/>
          <w:b/>
          <w:bCs/>
          <w:color w:val="000000"/>
          <w:sz w:val="32"/>
          <w:szCs w:val="32"/>
          <w:highlight w:val="none"/>
        </w:rPr>
        <w:t xml:space="preserve">附件三、 资格证明文件</w:t>
      </w:r>
      <w:bookmarkEnd w:id="18"/>
      <w:r/>
      <w:bookmarkEnd w:id="19"/>
      <w:r>
        <w:rPr>
          <w:rFonts w:ascii="宋体" w:hAnsi="宋体"/>
          <w:b/>
          <w:bCs/>
          <w:color w:val="000000"/>
          <w:sz w:val="32"/>
          <w:szCs w:val="32"/>
          <w:highlight w:val="none"/>
        </w:rPr>
      </w:r>
      <w:r/>
    </w:p>
    <w:p>
      <w:pPr>
        <w:pStyle w:val="642"/>
        <w:ind w:firstLine="420"/>
        <w:spacing w:line="360" w:lineRule="auto"/>
        <w:rPr>
          <w:rFonts w:ascii="宋体" w:hAnsi="宋体"/>
          <w:bCs/>
          <w:color w:val="000000"/>
          <w:szCs w:val="21"/>
          <w:highlight w:val="none"/>
        </w:rPr>
      </w:pPr>
      <w:r/>
      <w:bookmarkStart w:id="20" w:name="_Hlk168584506"/>
      <w:r>
        <w:rPr>
          <w:rFonts w:hint="eastAsia" w:ascii="宋体" w:hAnsi="宋体"/>
          <w:bCs/>
          <w:color w:val="000000"/>
          <w:szCs w:val="21"/>
          <w:highlight w:val="none"/>
        </w:rPr>
        <w:t xml:space="preserve">1.第一章招标公告中二、申请人的资格要求（二）落实政府采购政策需满足的资格要求相关材料（如有）；</w:t>
      </w:r>
      <w:r>
        <w:rPr>
          <w:rFonts w:ascii="宋体" w:hAnsi="宋体"/>
          <w:bCs/>
          <w:color w:val="000000"/>
          <w:szCs w:val="21"/>
          <w:highlight w:val="none"/>
        </w:rPr>
      </w:r>
      <w:r/>
    </w:p>
    <w:p>
      <w:pPr>
        <w:pStyle w:val="64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2.第一章招标公告中二、申请人的资格要求（三）本项目特定资格要求证明文件（如有）；</w:t>
      </w:r>
      <w:r>
        <w:rPr>
          <w:rFonts w:ascii="宋体" w:hAnsi="宋体"/>
          <w:bCs/>
          <w:color w:val="000000"/>
          <w:szCs w:val="21"/>
          <w:highlight w:val="none"/>
        </w:rPr>
      </w:r>
      <w:r/>
    </w:p>
    <w:p>
      <w:pPr>
        <w:pStyle w:val="642"/>
        <w:ind w:firstLine="420"/>
        <w:spacing w:line="360" w:lineRule="auto"/>
        <w:rPr>
          <w:rFonts w:ascii="宋体" w:hAnsi="宋体"/>
          <w:color w:val="000000"/>
          <w:szCs w:val="21"/>
          <w:highlight w:val="none"/>
        </w:rPr>
      </w:pPr>
      <w:r>
        <w:rPr>
          <w:rFonts w:hint="eastAsia" w:ascii="宋体" w:hAnsi="宋体"/>
          <w:bCs/>
          <w:color w:val="000000"/>
          <w:szCs w:val="21"/>
          <w:highlight w:val="none"/>
        </w:rPr>
        <w:t xml:space="preserve">3.《</w:t>
      </w:r>
      <w:r>
        <w:rPr>
          <w:rFonts w:hint="eastAsia" w:ascii="宋体" w:hAnsi="宋体" w:cs="宋体"/>
          <w:color w:val="000000"/>
          <w:szCs w:val="21"/>
          <w:highlight w:val="none"/>
        </w:rPr>
        <w:t xml:space="preserve">南京市政府采购供应商信用记录表暨信用承诺书</w:t>
      </w:r>
      <w:r>
        <w:rPr>
          <w:rFonts w:hint="eastAsia" w:ascii="宋体" w:hAnsi="宋体"/>
          <w:bCs/>
          <w:color w:val="000000"/>
          <w:szCs w:val="21"/>
          <w:highlight w:val="none"/>
        </w:rPr>
        <w:t xml:space="preserve">》，需</w:t>
      </w:r>
      <w:r>
        <w:rPr>
          <w:rFonts w:ascii="宋体" w:hAnsi="宋体"/>
          <w:color w:val="000000"/>
          <w:szCs w:val="21"/>
          <w:highlight w:val="none"/>
        </w:rPr>
        <w:t xml:space="preserve">由法人签字并盖单位公章</w:t>
      </w:r>
      <w:r>
        <w:rPr>
          <w:rFonts w:hint="eastAsia" w:ascii="宋体" w:hAnsi="宋体"/>
          <w:color w:val="000000"/>
          <w:szCs w:val="21"/>
          <w:highlight w:val="none"/>
        </w:rPr>
        <w:t xml:space="preserve">；</w:t>
      </w:r>
      <w:r>
        <w:rPr>
          <w:rFonts w:ascii="宋体" w:hAnsi="宋体"/>
          <w:color w:val="000000"/>
          <w:szCs w:val="21"/>
          <w:highlight w:val="none"/>
        </w:rPr>
      </w:r>
      <w:r/>
    </w:p>
    <w:p>
      <w:pPr>
        <w:pStyle w:val="642"/>
        <w:ind w:firstLine="420"/>
        <w:spacing w:line="360" w:lineRule="auto"/>
        <w:rPr>
          <w:rFonts w:ascii="宋体" w:hAnsi="宋体"/>
          <w:bCs/>
          <w:color w:val="000000"/>
          <w:szCs w:val="21"/>
          <w:highlight w:val="none"/>
        </w:rPr>
      </w:pPr>
      <w:r/>
      <w:bookmarkStart w:id="21" w:name="_Hlk81574079"/>
      <w:r>
        <w:rPr>
          <w:rFonts w:hint="eastAsia" w:ascii="宋体" w:hAnsi="宋体"/>
          <w:bCs/>
          <w:color w:val="000000"/>
          <w:szCs w:val="21"/>
          <w:highlight w:val="none"/>
        </w:rPr>
        <w:t xml:space="preserve">4. 第一章招标公告中二、申请人的资格要求（一）《中华人民共和国政府采购法》2--5条规定的资格证明文件；</w:t>
      </w:r>
      <w:r>
        <w:rPr>
          <w:rFonts w:ascii="宋体" w:hAnsi="宋体"/>
          <w:bCs/>
          <w:color w:val="000000"/>
          <w:szCs w:val="21"/>
          <w:highlight w:val="none"/>
        </w:rPr>
      </w:r>
      <w:r/>
    </w:p>
    <w:p>
      <w:pPr>
        <w:pStyle w:val="64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w:t>
      </w:r>
      <w:r>
        <w:rPr>
          <w:rFonts w:hint="eastAsia" w:ascii="宋体" w:hAnsi="宋体" w:cs="Arial"/>
          <w:bCs/>
          <w:color w:val="000000"/>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color w:val="000000"/>
          <w:szCs w:val="21"/>
          <w:highlight w:val="none"/>
        </w:rPr>
        <w:t xml:space="preserve">证明文件。</w:t>
      </w:r>
      <w:r>
        <w:rPr>
          <w:rFonts w:ascii="宋体" w:hAnsi="宋体"/>
          <w:bCs/>
          <w:color w:val="000000"/>
          <w:szCs w:val="21"/>
          <w:highlight w:val="none"/>
        </w:rPr>
      </w:r>
      <w:r/>
    </w:p>
    <w:p>
      <w:pPr>
        <w:pStyle w:val="64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注：上述“4和5”项，投标人可以在投标文件中一次性提交资格证明材料，也可以在投标文件中提供《南京市政府采购供应商信用记录表暨信用承诺书》。</w:t>
      </w:r>
      <w:r>
        <w:rPr>
          <w:rFonts w:ascii="宋体" w:hAnsi="宋体"/>
          <w:b/>
          <w:color w:val="000000"/>
          <w:szCs w:val="21"/>
          <w:highlight w:val="none"/>
        </w:rPr>
      </w:r>
      <w:r/>
    </w:p>
    <w:p>
      <w:pPr>
        <w:pStyle w:val="64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投标人仅提供信用承诺书而未提供证明材料的，须在中标后另行提供上述由信用承诺书替代的证明材料（一式两份）</w:t>
      </w:r>
      <w:r>
        <w:rPr>
          <w:rFonts w:hint="eastAsia" w:ascii="宋体" w:hAnsi="宋体"/>
          <w:b/>
          <w:bCs/>
          <w:color w:val="000000"/>
          <w:szCs w:val="21"/>
          <w:highlight w:val="none"/>
        </w:rPr>
        <w:t xml:space="preserve">加盖公章</w:t>
      </w:r>
      <w:r>
        <w:rPr>
          <w:rFonts w:hint="eastAsia" w:ascii="宋体" w:hAnsi="宋体"/>
          <w:b/>
          <w:color w:val="000000"/>
          <w:szCs w:val="21"/>
          <w:highlight w:val="none"/>
        </w:rPr>
        <w:t xml:space="preserve">，提交采购人或采购代理机构核验。经核验无误后，由采购人或采购代理机构发出中标通知书。</w:t>
      </w:r>
      <w:r>
        <w:rPr>
          <w:rFonts w:ascii="宋体" w:hAnsi="宋体"/>
          <w:b/>
          <w:color w:val="000000"/>
          <w:szCs w:val="21"/>
          <w:highlight w:val="none"/>
        </w:rPr>
      </w:r>
      <w:r/>
    </w:p>
    <w:p>
      <w:pPr>
        <w:pStyle w:val="64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投标人涉及以下情形的，不适用信用承诺，仍须提供上述证明材料：</w:t>
      </w:r>
      <w:r>
        <w:rPr>
          <w:rFonts w:ascii="宋体" w:hAnsi="宋体"/>
          <w:b/>
          <w:color w:val="000000"/>
          <w:szCs w:val="21"/>
          <w:highlight w:val="none"/>
        </w:rPr>
      </w:r>
      <w:r/>
    </w:p>
    <w:p>
      <w:pPr>
        <w:pStyle w:val="642"/>
        <w:ind w:firstLine="211"/>
        <w:spacing w:line="360" w:lineRule="auto"/>
        <w:rPr>
          <w:rFonts w:ascii="宋体" w:hAnsi="宋体"/>
          <w:b/>
          <w:color w:val="000000"/>
          <w:szCs w:val="21"/>
          <w:highlight w:val="none"/>
        </w:rPr>
      </w:pPr>
      <w:r>
        <w:rPr>
          <w:rFonts w:hint="eastAsia" w:ascii="宋体" w:hAnsi="宋体"/>
          <w:b/>
          <w:color w:val="000000"/>
          <w:szCs w:val="21"/>
          <w:highlight w:val="none"/>
        </w:rPr>
        <w:t xml:space="preserve">（</w:t>
      </w:r>
      <w:r>
        <w:rPr>
          <w:rFonts w:ascii="宋体" w:hAnsi="宋体"/>
          <w:b/>
          <w:color w:val="000000"/>
          <w:szCs w:val="21"/>
          <w:highlight w:val="none"/>
        </w:rPr>
        <w:t xml:space="preserve">1</w:t>
      </w:r>
      <w:r>
        <w:rPr>
          <w:rFonts w:hint="eastAsia" w:ascii="宋体" w:hAnsi="宋体"/>
          <w:b/>
          <w:color w:val="000000"/>
          <w:szCs w:val="21"/>
          <w:highlight w:val="none"/>
        </w:rPr>
        <w:t xml:space="preserve">）供应商被列入严重失信主体名单；</w:t>
      </w:r>
      <w:r>
        <w:rPr>
          <w:rFonts w:ascii="宋体" w:hAnsi="宋体"/>
          <w:b/>
          <w:color w:val="000000"/>
          <w:szCs w:val="21"/>
          <w:highlight w:val="none"/>
        </w:rPr>
      </w:r>
      <w:r/>
    </w:p>
    <w:p>
      <w:pPr>
        <w:pStyle w:val="642"/>
        <w:ind w:firstLine="211"/>
        <w:spacing w:line="360" w:lineRule="auto"/>
        <w:rPr>
          <w:rFonts w:ascii="宋体" w:hAnsi="宋体"/>
          <w:b/>
          <w:color w:val="000000"/>
          <w:szCs w:val="21"/>
          <w:highlight w:val="none"/>
        </w:rPr>
      </w:pPr>
      <w:r>
        <w:rPr>
          <w:rFonts w:hint="eastAsia" w:ascii="宋体" w:hAnsi="宋体"/>
          <w:b/>
          <w:color w:val="000000"/>
          <w:szCs w:val="21"/>
          <w:highlight w:val="none"/>
        </w:rPr>
        <w:t xml:space="preserve">（</w:t>
      </w:r>
      <w:r>
        <w:rPr>
          <w:rFonts w:ascii="宋体" w:hAnsi="宋体"/>
          <w:b/>
          <w:color w:val="000000"/>
          <w:szCs w:val="21"/>
          <w:highlight w:val="none"/>
        </w:rPr>
        <w:t xml:space="preserve">2</w:t>
      </w:r>
      <w:r>
        <w:rPr>
          <w:rFonts w:hint="eastAsia" w:ascii="宋体" w:hAnsi="宋体"/>
          <w:b/>
          <w:color w:val="000000"/>
          <w:szCs w:val="21"/>
          <w:highlight w:val="none"/>
        </w:rPr>
        <w:t xml:space="preserve">）被相关监管部门作出行政处罚且尚在处罚有效期内；</w:t>
      </w:r>
      <w:r>
        <w:rPr>
          <w:rFonts w:ascii="宋体" w:hAnsi="宋体"/>
          <w:b/>
          <w:color w:val="000000"/>
          <w:szCs w:val="21"/>
          <w:highlight w:val="none"/>
        </w:rPr>
      </w:r>
      <w:r/>
    </w:p>
    <w:p>
      <w:pPr>
        <w:pStyle w:val="642"/>
        <w:ind w:firstLine="211"/>
        <w:spacing w:line="360" w:lineRule="auto"/>
        <w:rPr>
          <w:rFonts w:ascii="宋体" w:hAnsi="宋体"/>
          <w:b/>
          <w:color w:val="000000"/>
          <w:szCs w:val="21"/>
          <w:highlight w:val="none"/>
        </w:rPr>
      </w:pPr>
      <w:r>
        <w:rPr>
          <w:rFonts w:hint="eastAsia" w:ascii="宋体" w:hAnsi="宋体"/>
          <w:b/>
          <w:color w:val="000000"/>
          <w:szCs w:val="21"/>
          <w:highlight w:val="none"/>
        </w:rPr>
        <w:t xml:space="preserve">（</w:t>
      </w:r>
      <w:r>
        <w:rPr>
          <w:rFonts w:ascii="宋体" w:hAnsi="宋体"/>
          <w:b/>
          <w:color w:val="000000"/>
          <w:szCs w:val="21"/>
          <w:highlight w:val="none"/>
        </w:rPr>
        <w:t xml:space="preserve">3</w:t>
      </w:r>
      <w:r>
        <w:rPr>
          <w:rFonts w:hint="eastAsia" w:ascii="宋体" w:hAnsi="宋体"/>
          <w:b/>
          <w:color w:val="000000"/>
          <w:szCs w:val="21"/>
          <w:highlight w:val="none"/>
        </w:rPr>
        <w:t xml:space="preserve">）其他法律、行政法规规定的不适用信用承诺的情形。</w:t>
      </w:r>
      <w:r>
        <w:rPr>
          <w:rFonts w:ascii="宋体" w:hAnsi="宋体"/>
          <w:b/>
          <w:color w:val="000000"/>
          <w:szCs w:val="21"/>
          <w:highlight w:val="none"/>
        </w:rPr>
      </w:r>
      <w:r/>
    </w:p>
    <w:p>
      <w:pPr>
        <w:pStyle w:val="64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投标人对信用承诺内容的真实性、合法性、有效性负责。如作出虚假信用承诺，视同为“提供虚假材料谋取中标”的违法行为。</w:t>
      </w:r>
      <w:bookmarkEnd w:id="21"/>
      <w:r>
        <w:rPr>
          <w:rFonts w:ascii="宋体" w:hAnsi="宋体"/>
          <w:b/>
          <w:color w:val="000000"/>
          <w:szCs w:val="21"/>
          <w:highlight w:val="none"/>
        </w:rPr>
      </w:r>
      <w:r/>
    </w:p>
    <w:p>
      <w:pPr>
        <w:pStyle w:val="642"/>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w:t>
      </w:r>
      <w:bookmarkEnd w:id="20"/>
      <w:r>
        <w:rPr>
          <w:rFonts w:ascii="宋体" w:hAnsi="宋体"/>
          <w:color w:val="000000"/>
          <w:szCs w:val="21"/>
          <w:highlight w:val="none"/>
        </w:rPr>
      </w:r>
      <w:r/>
    </w:p>
    <w:p>
      <w:pPr>
        <w:pStyle w:val="642"/>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br w:type="page" w:clear="all"/>
      </w:r>
      <w:r>
        <w:rPr>
          <w:rFonts w:ascii="宋体" w:hAnsi="宋体"/>
          <w:color w:val="000000"/>
          <w:szCs w:val="21"/>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lang w:val="zh-CN"/>
        </w:rPr>
        <w:outlineLvl w:val="1"/>
      </w:pPr>
      <w:r/>
      <w:bookmarkStart w:id="22" w:name="_Toc26810"/>
      <w:r/>
      <w:bookmarkStart w:id="23" w:name="_Toc66375426"/>
      <w:r/>
      <w:bookmarkStart w:id="24" w:name="_Toc43917773"/>
      <w:r/>
      <w:bookmarkStart w:id="25" w:name="OLE_LINK38"/>
      <w:r>
        <w:rPr>
          <w:rFonts w:hint="eastAsia" w:ascii="宋体" w:hAnsi="宋体"/>
          <w:b/>
          <w:bCs/>
          <w:color w:val="000000"/>
          <w:sz w:val="32"/>
          <w:szCs w:val="32"/>
          <w:highlight w:val="none"/>
          <w:lang w:val="zh-CN"/>
        </w:rPr>
        <w:t xml:space="preserve">附件四、</w:t>
      </w:r>
      <w:bookmarkEnd w:id="22"/>
      <w:r/>
      <w:bookmarkEnd w:id="23"/>
      <w:r/>
      <w:bookmarkEnd w:id="24"/>
      <w:r>
        <w:rPr>
          <w:rFonts w:hint="eastAsia" w:ascii="宋体" w:hAnsi="宋体"/>
          <w:b/>
          <w:bCs/>
          <w:color w:val="000000"/>
          <w:sz w:val="32"/>
          <w:szCs w:val="32"/>
          <w:highlight w:val="none"/>
          <w:lang w:val="zh-CN"/>
        </w:rPr>
        <w:t xml:space="preserve">开标一览表</w:t>
      </w:r>
      <w:bookmarkEnd w:id="25"/>
      <w:r>
        <w:rPr>
          <w:rFonts w:ascii="宋体" w:hAnsi="宋体"/>
          <w:b/>
          <w:bCs/>
          <w:color w:val="000000"/>
          <w:sz w:val="32"/>
          <w:szCs w:val="32"/>
          <w:highlight w:val="none"/>
          <w:lang w:val="zh-CN"/>
        </w:rPr>
      </w:r>
      <w:r/>
    </w:p>
    <w:p>
      <w:pPr>
        <w:pStyle w:val="642"/>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开标一览表</w:t>
      </w:r>
      <w:r>
        <w:rPr>
          <w:rFonts w:ascii="宋体" w:hAnsi="宋体" w:cs="宋体"/>
          <w:b/>
          <w:color w:val="000000"/>
          <w:sz w:val="32"/>
          <w:szCs w:val="32"/>
          <w:highlight w:val="none"/>
        </w:rPr>
      </w:r>
      <w:r/>
    </w:p>
    <w:p>
      <w:pPr>
        <w:pStyle w:val="642"/>
        <w:ind w:firstLine="210"/>
        <w:spacing w:line="360" w:lineRule="auto"/>
        <w:rPr>
          <w:rFonts w:ascii="宋体" w:hAnsi="宋体"/>
          <w:bCs/>
          <w:color w:val="000000"/>
          <w:szCs w:val="21"/>
          <w:highlight w:val="none"/>
        </w:rPr>
      </w:pPr>
      <w:r>
        <w:rPr>
          <w:rFonts w:hint="eastAsia" w:ascii="宋体" w:hAnsi="宋体" w:cs="宋体"/>
          <w:bCs/>
          <w:color w:val="000000"/>
          <w:szCs w:val="21"/>
          <w:highlight w:val="none"/>
        </w:rPr>
        <w:t xml:space="preserve">项目编号：                                        货币单位：人民币元</w:t>
      </w:r>
      <w:r>
        <w:rPr>
          <w:rFonts w:ascii="宋体" w:hAnsi="宋体"/>
          <w:bCs/>
          <w:color w:val="000000"/>
          <w:szCs w:val="21"/>
          <w:highlight w:val="none"/>
        </w:rPr>
      </w:r>
      <w:r/>
    </w:p>
    <w:tbl>
      <w:tblPr>
        <w:tblW w:w="83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tblGrid>
      <w:tr>
        <w:trPr>
          <w:trHeight w:val="773"/>
        </w:trPr>
        <w:tc>
          <w:tcPr>
            <w:gridSpan w:val="2"/>
            <w:tcW w:w="8378" w:type="dxa"/>
            <w:vAlign w:val="center"/>
            <w:textDirection w:val="lrTb"/>
            <w:noWrap w:val="false"/>
          </w:tcPr>
          <w:p>
            <w:pPr>
              <w:pStyle w:val="642"/>
              <w:jc w:val="both"/>
              <w:spacing w:line="560" w:lineRule="exact"/>
              <w:widowControl w:val="off"/>
              <w:rPr>
                <w:rFonts w:ascii="宋体" w:hAnsi="宋体" w:eastAsia="宋体" w:cs="Arial"/>
                <w:b/>
                <w:color w:val="000000"/>
                <w:sz w:val="24"/>
                <w:szCs w:val="21"/>
                <w:highlight w:val="none"/>
                <w:lang w:val="en-US" w:eastAsia="zh-CN" w:bidi="ar-SA"/>
              </w:rPr>
            </w:pPr>
            <w:r>
              <w:rPr>
                <w:rFonts w:hint="eastAsia" w:ascii="宋体" w:hAnsi="宋体" w:eastAsia="宋体" w:cs="Arial"/>
                <w:b/>
                <w:color w:val="000000"/>
                <w:sz w:val="24"/>
                <w:szCs w:val="21"/>
                <w:highlight w:val="none"/>
                <w:lang w:val="en-US" w:eastAsia="zh-CN" w:bidi="ar-SA"/>
              </w:rPr>
              <w:t xml:space="preserve">报价情况</w:t>
            </w:r>
            <w:r>
              <w:rPr>
                <w:rFonts w:ascii="宋体" w:hAnsi="宋体" w:eastAsia="宋体" w:cs="Arial"/>
                <w:b/>
                <w:color w:val="000000"/>
                <w:sz w:val="24"/>
                <w:szCs w:val="21"/>
                <w:highlight w:val="none"/>
                <w:lang w:val="en-US" w:eastAsia="zh-CN" w:bidi="ar-SA"/>
              </w:rPr>
            </w:r>
            <w:r/>
          </w:p>
        </w:tc>
      </w:tr>
      <w:tr>
        <w:trPr>
          <w:cantSplit/>
          <w:trHeight w:val="1117"/>
        </w:trPr>
        <w:tc>
          <w:tcPr>
            <w:tcW w:w="2233" w:type="dxa"/>
            <w:vAlign w:val="center"/>
            <w:textDirection w:val="lrTb"/>
            <w:noWrap w:val="false"/>
          </w:tcPr>
          <w:p>
            <w:pPr>
              <w:pStyle w:val="642"/>
              <w:jc w:val="both"/>
              <w:spacing w:line="560" w:lineRule="exact"/>
              <w:widowControl w:val="off"/>
              <w:rPr>
                <w:rFonts w:ascii="宋体" w:hAnsi="宋体" w:eastAsia="宋体" w:cs="Arial"/>
                <w:b/>
                <w:color w:val="000000"/>
                <w:sz w:val="24"/>
                <w:szCs w:val="21"/>
                <w:highlight w:val="none"/>
                <w:lang w:val="en-US" w:eastAsia="zh-CN" w:bidi="ar-SA"/>
              </w:rPr>
            </w:pPr>
            <w:r>
              <w:rPr>
                <w:rFonts w:ascii="宋体" w:hAnsi="宋体" w:eastAsia="宋体" w:cs="Arial"/>
                <w:b/>
                <w:color w:val="000000"/>
                <w:sz w:val="24"/>
                <w:szCs w:val="21"/>
                <w:highlight w:val="none"/>
                <w:lang w:val="en-US" w:eastAsia="zh-CN" w:bidi="ar-SA"/>
              </w:rPr>
              <w:t xml:space="preserve">投标报价</w:t>
            </w:r>
            <w:r>
              <w:rPr>
                <w:rFonts w:ascii="宋体" w:hAnsi="宋体" w:eastAsia="宋体" w:cs="Arial"/>
                <w:b/>
                <w:color w:val="000000"/>
                <w:sz w:val="24"/>
                <w:szCs w:val="21"/>
                <w:highlight w:val="none"/>
                <w:lang w:val="en-US" w:eastAsia="zh-CN" w:bidi="ar-SA"/>
              </w:rPr>
            </w:r>
            <w:r/>
          </w:p>
        </w:tc>
        <w:tc>
          <w:tcPr>
            <w:tcW w:w="6145" w:type="dxa"/>
            <w:vAlign w:val="center"/>
            <w:textDirection w:val="lrTb"/>
            <w:noWrap w:val="false"/>
          </w:tcPr>
          <w:p>
            <w:pPr>
              <w:pStyle w:val="642"/>
              <w:ind w:left="420"/>
              <w:jc w:val="left"/>
              <w:spacing w:after="120" w:line="560" w:lineRule="exact"/>
              <w:widowControl w:val="off"/>
              <w:rPr>
                <w:rFonts w:ascii="Times New Roman" w:hAnsi="宋体" w:eastAsia="宋体" w:cs="Times New Roman"/>
                <w:color w:val="000000"/>
                <w:sz w:val="21"/>
                <w:szCs w:val="21"/>
                <w:highlight w:val="none"/>
                <w:lang w:val="zh-CN" w:eastAsia="zh-CN" w:bidi="ar-SA"/>
              </w:rPr>
            </w:pPr>
            <w:r>
              <w:rPr>
                <w:rFonts w:hint="eastAsia" w:ascii="Times New Roman" w:hAnsi="宋体" w:eastAsia="宋体" w:cs="Times New Roman"/>
                <w:color w:val="000000"/>
                <w:sz w:val="21"/>
                <w:szCs w:val="21"/>
                <w:highlight w:val="none"/>
                <w:lang w:val="zh-CN" w:eastAsia="zh-CN" w:bidi="ar-SA"/>
              </w:rPr>
              <w:t xml:space="preserve">（大写）人民币___________元/人/小时。</w:t>
            </w:r>
            <w:r>
              <w:rPr>
                <w:rFonts w:ascii="Times New Roman" w:hAnsi="宋体" w:eastAsia="宋体" w:cs="Times New Roman"/>
                <w:color w:val="000000"/>
                <w:sz w:val="21"/>
                <w:szCs w:val="21"/>
                <w:highlight w:val="none"/>
                <w:lang w:val="zh-CN" w:eastAsia="zh-CN" w:bidi="ar-SA"/>
              </w:rPr>
            </w:r>
            <w:r/>
          </w:p>
          <w:p>
            <w:pPr>
              <w:pStyle w:val="642"/>
              <w:ind w:left="420"/>
              <w:jc w:val="left"/>
              <w:spacing w:after="120" w:line="560" w:lineRule="exact"/>
              <w:widowControl w:val="off"/>
              <w:rPr>
                <w:rFonts w:ascii="Times New Roman" w:hAnsi="宋体" w:eastAsia="宋体" w:cs="Times New Roman"/>
                <w:color w:val="000000"/>
                <w:sz w:val="21"/>
                <w:szCs w:val="21"/>
                <w:highlight w:val="none"/>
                <w:lang w:val="zh-CN" w:eastAsia="zh-CN" w:bidi="ar-SA"/>
              </w:rPr>
            </w:pPr>
            <w:r>
              <w:rPr>
                <w:rFonts w:hint="eastAsia" w:ascii="Times New Roman" w:hAnsi="宋体" w:eastAsia="宋体" w:cs="Times New Roman"/>
                <w:color w:val="000000"/>
                <w:sz w:val="21"/>
                <w:szCs w:val="21"/>
                <w:highlight w:val="none"/>
                <w:lang w:val="zh-CN" w:eastAsia="zh-CN" w:bidi="ar-SA"/>
              </w:rPr>
              <w:t xml:space="preserve">（小写）人民币___________元/人/小时。</w:t>
            </w:r>
            <w:r>
              <w:rPr>
                <w:rFonts w:ascii="Times New Roman" w:hAnsi="宋体" w:eastAsia="宋体" w:cs="Times New Roman"/>
                <w:color w:val="000000"/>
                <w:sz w:val="21"/>
                <w:szCs w:val="21"/>
                <w:highlight w:val="none"/>
                <w:lang w:val="zh-CN" w:eastAsia="zh-CN" w:bidi="ar-SA"/>
              </w:rPr>
            </w:r>
            <w:r/>
          </w:p>
        </w:tc>
      </w:tr>
      <w:tr>
        <w:trPr>
          <w:trHeight w:val="1515"/>
        </w:trPr>
        <w:tc>
          <w:tcPr>
            <w:tcW w:w="2233" w:type="dxa"/>
            <w:vAlign w:val="center"/>
            <w:textDirection w:val="lrTb"/>
            <w:noWrap w:val="false"/>
          </w:tcPr>
          <w:p>
            <w:pPr>
              <w:pStyle w:val="642"/>
              <w:jc w:val="both"/>
              <w:spacing w:line="560" w:lineRule="exact"/>
              <w:widowControl w:val="off"/>
              <w:rPr>
                <w:rFonts w:ascii="宋体" w:hAnsi="宋体" w:eastAsia="宋体" w:cs="Arial"/>
                <w:b/>
                <w:color w:val="000000"/>
                <w:sz w:val="24"/>
                <w:szCs w:val="21"/>
                <w:highlight w:val="none"/>
                <w:lang w:val="en-US" w:eastAsia="zh-CN" w:bidi="ar-SA"/>
              </w:rPr>
            </w:pPr>
            <w:r>
              <w:rPr>
                <w:rFonts w:ascii="宋体" w:hAnsi="宋体" w:eastAsia="宋体" w:cs="Arial"/>
                <w:b/>
                <w:color w:val="000000"/>
                <w:sz w:val="24"/>
                <w:szCs w:val="21"/>
                <w:highlight w:val="none"/>
                <w:lang w:val="en-US" w:eastAsia="zh-CN" w:bidi="ar-SA"/>
              </w:rPr>
              <w:t xml:space="preserve">服务时间/交付使用时间</w:t>
            </w:r>
            <w:r>
              <w:rPr>
                <w:rFonts w:ascii="宋体" w:hAnsi="宋体" w:eastAsia="宋体" w:cs="Arial"/>
                <w:b/>
                <w:color w:val="000000"/>
                <w:sz w:val="24"/>
                <w:szCs w:val="21"/>
                <w:highlight w:val="none"/>
                <w:lang w:val="en-US" w:eastAsia="zh-CN" w:bidi="ar-SA"/>
              </w:rPr>
            </w:r>
            <w:r/>
          </w:p>
        </w:tc>
        <w:tc>
          <w:tcPr>
            <w:tcW w:w="6145" w:type="dxa"/>
            <w:vAlign w:val="center"/>
            <w:textDirection w:val="lrTb"/>
            <w:noWrap w:val="false"/>
          </w:tcPr>
          <w:p>
            <w:pPr>
              <w:pStyle w:val="642"/>
              <w:ind w:firstLine="473"/>
              <w:jc w:val="both"/>
              <w:spacing w:line="560" w:lineRule="exact"/>
              <w:widowControl w:val="off"/>
              <w:tabs>
                <w:tab w:val="left" w:pos="3624" w:leader="none"/>
              </w:tabs>
              <w:rPr>
                <w:rFonts w:ascii="宋体" w:hAnsi="宋体" w:eastAsia="宋体" w:cs="Arial"/>
                <w:b/>
                <w:color w:val="000000"/>
                <w:sz w:val="24"/>
                <w:szCs w:val="21"/>
                <w:highlight w:val="none"/>
                <w:u w:val="single"/>
                <w:lang w:val="en-US" w:eastAsia="zh-CN" w:bidi="ar-SA"/>
              </w:rPr>
            </w:pPr>
            <w:r>
              <w:rPr>
                <w:rFonts w:ascii="宋体" w:hAnsi="宋体" w:eastAsia="宋体" w:cs="Arial"/>
                <w:b/>
                <w:color w:val="000000"/>
                <w:sz w:val="24"/>
                <w:szCs w:val="21"/>
                <w:highlight w:val="none"/>
                <w:u w:val="single"/>
                <w:lang w:val="en-US" w:eastAsia="zh-CN" w:bidi="ar-SA"/>
              </w:rPr>
              <w:t xml:space="preserve">满足</w:t>
            </w:r>
            <w:r>
              <w:rPr>
                <w:rFonts w:hint="eastAsia" w:ascii="宋体" w:hAnsi="宋体" w:eastAsia="宋体" w:cs="Arial"/>
                <w:b/>
                <w:color w:val="000000"/>
                <w:sz w:val="24"/>
                <w:szCs w:val="21"/>
                <w:highlight w:val="none"/>
                <w:u w:val="single"/>
                <w:lang w:val="en-US" w:eastAsia="zh-CN" w:bidi="ar-SA"/>
              </w:rPr>
              <w:t xml:space="preserve">招标</w:t>
            </w:r>
            <w:r>
              <w:rPr>
                <w:rFonts w:ascii="宋体" w:hAnsi="宋体" w:eastAsia="宋体" w:cs="Arial"/>
                <w:b/>
                <w:color w:val="000000"/>
                <w:sz w:val="24"/>
                <w:szCs w:val="21"/>
                <w:highlight w:val="none"/>
                <w:u w:val="single"/>
                <w:lang w:val="en-US" w:eastAsia="zh-CN" w:bidi="ar-SA"/>
              </w:rPr>
              <w:t xml:space="preserve">文件要求。</w:t>
            </w:r>
            <w:r>
              <w:rPr>
                <w:rFonts w:ascii="宋体" w:hAnsi="宋体" w:eastAsia="宋体" w:cs="Arial"/>
                <w:b/>
                <w:color w:val="000000"/>
                <w:sz w:val="24"/>
                <w:szCs w:val="21"/>
                <w:highlight w:val="none"/>
                <w:u w:val="single"/>
                <w:lang w:val="en-US" w:eastAsia="zh-CN" w:bidi="ar-SA"/>
              </w:rPr>
            </w:r>
            <w:r/>
          </w:p>
        </w:tc>
      </w:tr>
    </w:tbl>
    <w:p>
      <w:pPr>
        <w:pStyle w:val="642"/>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pStyle w:val="642"/>
        <w:jc w:val="center"/>
        <w:rPr>
          <w:rFonts w:ascii="宋体" w:hAnsi="宋体"/>
          <w:b/>
          <w:color w:val="000000"/>
          <w:szCs w:val="21"/>
          <w:highlight w:val="none"/>
        </w:rPr>
      </w:pPr>
      <w:r>
        <w:rPr>
          <w:rFonts w:ascii="宋体" w:hAnsi="宋体"/>
          <w:b/>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bookmarkStart w:id="26" w:name="_Hlk44577819"/>
      <w:r>
        <w:rPr>
          <w:rFonts w:hint="eastAsia" w:ascii="宋体" w:hAnsi="宋体"/>
          <w:color w:val="000000"/>
          <w:szCs w:val="21"/>
          <w:highlight w:val="none"/>
        </w:rPr>
        <w:t xml:space="preserve">说明:</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1、报价包括完成项目的所有费用，采购人不再支付报价以外的任何费用。</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2、报价以单价为准，大小写不一致以大写为准。</w:t>
      </w:r>
      <w:bookmarkEnd w:id="26"/>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u w:val="single"/>
        </w:rPr>
      </w:pPr>
      <w:r/>
      <w:bookmarkStart w:id="27" w:name="_Hlk175836563"/>
      <w:r>
        <w:rPr>
          <w:rFonts w:hint="eastAsia" w:ascii="宋体" w:hAnsi="宋体" w:cs="宋体"/>
          <w:color w:val="000000"/>
          <w:szCs w:val="21"/>
          <w:highlight w:val="none"/>
        </w:rPr>
        <w:t xml:space="preserve">投标人（</w:t>
      </w:r>
      <w:bookmarkStart w:id="28" w:name="_Hlk176254322"/>
      <w:r>
        <w:rPr>
          <w:rFonts w:hint="eastAsia" w:ascii="宋体" w:hAnsi="宋体" w:cs="宋体"/>
          <w:color w:val="000000"/>
          <w:szCs w:val="21"/>
          <w:highlight w:val="none"/>
        </w:rPr>
        <w:t xml:space="preserve">加盖电子公章</w:t>
      </w:r>
      <w:bookmarkEnd w:id="28"/>
      <w:r>
        <w:rPr>
          <w:rFonts w:hint="eastAsia" w:ascii="宋体" w:hAnsi="宋体" w:cs="宋体"/>
          <w:color w:val="000000"/>
          <w:szCs w:val="21"/>
          <w:highlight w:val="none"/>
        </w:rPr>
        <w:t xml:space="preserve">）：</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    期：   年    月    日</w:t>
      </w: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bookmarkEnd w:id="27"/>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jc w:val="left"/>
        <w:spacing w:line="360" w:lineRule="auto"/>
        <w:shd w:val="clear" w:color="auto" w:fill="ffffff"/>
        <w:widowControl/>
        <w:rPr>
          <w:rFonts w:ascii="宋体" w:hAnsi="宋体"/>
          <w:color w:val="000000"/>
          <w:szCs w:val="21"/>
          <w:highlight w:val="none"/>
          <w:u w:val="single"/>
        </w:rPr>
      </w:pPr>
      <w:r>
        <w:rPr>
          <w:rFonts w:ascii="宋体" w:hAnsi="宋体"/>
          <w:color w:val="000000"/>
          <w:szCs w:val="21"/>
          <w:highlight w:val="none"/>
          <w:u w:val="single"/>
        </w:rPr>
      </w:r>
      <w:r/>
    </w:p>
    <w:p>
      <w:pPr>
        <w:pStyle w:val="642"/>
        <w:rPr>
          <w:rFonts w:ascii="宋体" w:hAnsi="宋体"/>
          <w:color w:val="000000"/>
          <w:highlight w:val="none"/>
          <w:lang w:val="zh-CN"/>
        </w:rPr>
      </w:pPr>
      <w:r>
        <w:rPr>
          <w:rFonts w:hint="eastAsia" w:ascii="宋体" w:hAnsi="宋体"/>
          <w:color w:val="000000"/>
          <w:highlight w:val="none"/>
          <w:lang w:val="zh-CN"/>
        </w:rPr>
        <w:br w:type="page" w:clear="all"/>
      </w:r>
      <w:r>
        <w:rPr>
          <w:rFonts w:ascii="宋体" w:hAnsi="宋体"/>
          <w:color w:val="000000"/>
          <w:highlight w:val="none"/>
          <w:lang w:val="zh-CN"/>
        </w:rPr>
      </w:r>
      <w:r/>
    </w:p>
    <w:p>
      <w:pPr>
        <w:pStyle w:val="642"/>
        <w:numPr>
          <w:ilvl w:val="1"/>
          <w:numId w:val="0"/>
        </w:numPr>
        <w:keepLines/>
        <w:keepNext/>
        <w:spacing w:before="260" w:after="260" w:line="416" w:lineRule="auto"/>
        <w:rPr>
          <w:rFonts w:ascii="宋体" w:hAnsi="宋体"/>
          <w:b/>
          <w:bCs/>
          <w:color w:val="000000"/>
          <w:sz w:val="32"/>
          <w:szCs w:val="32"/>
          <w:highlight w:val="none"/>
          <w:lang w:val="zh-CN"/>
        </w:rPr>
        <w:outlineLvl w:val="1"/>
      </w:pPr>
      <w:r/>
      <w:bookmarkStart w:id="29" w:name="_Toc12264"/>
      <w:r/>
      <w:bookmarkStart w:id="30" w:name="_Toc43917774"/>
      <w:r/>
      <w:bookmarkStart w:id="31" w:name="_Toc66375427"/>
      <w:r>
        <w:rPr>
          <w:rFonts w:hint="eastAsia" w:ascii="宋体" w:hAnsi="宋体"/>
          <w:b/>
          <w:bCs/>
          <w:color w:val="000000"/>
          <w:sz w:val="32"/>
          <w:szCs w:val="32"/>
          <w:highlight w:val="none"/>
          <w:lang w:val="zh-CN"/>
        </w:rPr>
        <w:t xml:space="preserve">附件五、分项报价表</w:t>
      </w:r>
      <w:bookmarkEnd w:id="29"/>
      <w:r/>
      <w:bookmarkEnd w:id="30"/>
      <w:r/>
      <w:bookmarkEnd w:id="31"/>
      <w:r>
        <w:rPr>
          <w:rFonts w:ascii="宋体" w:hAnsi="宋体"/>
          <w:b/>
          <w:bCs/>
          <w:color w:val="000000"/>
          <w:sz w:val="32"/>
          <w:szCs w:val="32"/>
          <w:highlight w:val="none"/>
          <w:lang w:val="zh-CN"/>
        </w:rPr>
      </w:r>
      <w:r/>
    </w:p>
    <w:p>
      <w:pPr>
        <w:pStyle w:val="642"/>
        <w:jc w:val="center"/>
        <w:spacing w:line="360" w:lineRule="auto"/>
        <w:shd w:val="clear" w:color="auto" w:fill="ffffff"/>
        <w:widowControl/>
        <w:rPr>
          <w:rFonts w:ascii="宋体" w:hAnsi="宋体"/>
          <w:b/>
          <w:color w:val="000000"/>
          <w:sz w:val="32"/>
          <w:szCs w:val="32"/>
          <w:highlight w:val="none"/>
        </w:rPr>
      </w:pPr>
      <w:r/>
      <w:bookmarkStart w:id="32" w:name="OLE_LINK39"/>
      <w:r>
        <w:rPr>
          <w:rFonts w:hint="eastAsia" w:ascii="宋体" w:hAnsi="宋体"/>
          <w:b/>
          <w:color w:val="000000"/>
          <w:sz w:val="32"/>
          <w:szCs w:val="32"/>
          <w:highlight w:val="none"/>
        </w:rPr>
        <w:t xml:space="preserve">分项报价表</w:t>
      </w:r>
      <w:bookmarkEnd w:id="32"/>
      <w:r>
        <w:rPr>
          <w:rFonts w:ascii="宋体" w:hAnsi="宋体"/>
          <w:b/>
          <w:color w:val="000000"/>
          <w:sz w:val="32"/>
          <w:szCs w:val="32"/>
          <w:highlight w:val="none"/>
        </w:rPr>
      </w:r>
      <w:r/>
    </w:p>
    <w:p>
      <w:pPr>
        <w:pStyle w:val="642"/>
        <w:ind w:firstLine="504"/>
        <w:jc w:val="left"/>
        <w:spacing w:line="360" w:lineRule="auto"/>
        <w:widowControl/>
        <w:tabs>
          <w:tab w:val="left" w:pos="5397" w:leader="none"/>
        </w:tabs>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tab/>
      </w:r>
      <w:r>
        <w:rPr>
          <w:rFonts w:hint="eastAsia" w:ascii="宋体" w:hAnsi="宋体"/>
          <w:color w:val="000000"/>
          <w:szCs w:val="21"/>
          <w:highlight w:val="none"/>
        </w:rPr>
        <w:t xml:space="preserve">项目编号：</w:t>
      </w:r>
      <w:r>
        <w:rPr>
          <w:rFonts w:ascii="宋体" w:hAnsi="宋体"/>
          <w:color w:val="000000"/>
          <w:szCs w:val="21"/>
          <w:highlight w:val="none"/>
        </w:rPr>
      </w:r>
      <w:r/>
    </w:p>
    <w:tbl>
      <w:tblPr>
        <w:tblW w:w="86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trHeight w:val="640"/>
        </w:trPr>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322"/>
        </w:trPr>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322"/>
        </w:trPr>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center"/>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271"/>
        </w:trPr>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642"/>
              <w:jc w:val="both"/>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ind w:left="210"/>
        <w:jc w:val="left"/>
        <w:spacing w:line="360" w:lineRule="auto"/>
        <w:shd w:val="clear" w:color="auto" w:fill="ffffff"/>
        <w:widowControl/>
        <w:rPr>
          <w:rFonts w:ascii="宋体" w:hAnsi="宋体"/>
          <w:color w:val="000000"/>
          <w:highlight w:val="none"/>
        </w:rPr>
      </w:pPr>
      <w:r>
        <w:rPr>
          <w:rFonts w:hint="eastAsia" w:ascii="宋体" w:hAnsi="宋体"/>
          <w:color w:val="000000"/>
          <w:szCs w:val="21"/>
          <w:highlight w:val="none"/>
        </w:rPr>
        <w:t xml:space="preserve">说明：</w:t>
      </w:r>
      <w:r>
        <w:rPr>
          <w:rFonts w:ascii="宋体" w:hAnsi="宋体"/>
          <w:color w:val="000000"/>
          <w:highlight w:val="none"/>
        </w:rPr>
      </w:r>
      <w:r/>
    </w:p>
    <w:p>
      <w:pPr>
        <w:pStyle w:val="642"/>
        <w:ind w:left="21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1.“投标单价”应包括为完成整个项目所产生的所有费用，招标文件另有规定的除外。</w:t>
      </w:r>
      <w:r>
        <w:rPr>
          <w:rFonts w:ascii="宋体" w:hAnsi="宋体"/>
          <w:color w:val="000000"/>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2.《分项报价表》中“</w:t>
      </w:r>
      <w:bookmarkStart w:id="33" w:name="OLE_LINK42"/>
      <w:r>
        <w:rPr>
          <w:rFonts w:hint="eastAsia" w:ascii="宋体" w:hAnsi="宋体"/>
          <w:color w:val="000000"/>
          <w:szCs w:val="21"/>
          <w:highlight w:val="none"/>
        </w:rPr>
        <w:t xml:space="preserve">投标单价</w:t>
      </w:r>
      <w:bookmarkEnd w:id="33"/>
      <w:r>
        <w:rPr>
          <w:rFonts w:hint="eastAsia" w:ascii="宋体" w:hAnsi="宋体"/>
          <w:color w:val="000000"/>
          <w:szCs w:val="21"/>
          <w:highlight w:val="none"/>
        </w:rPr>
        <w:t xml:space="preserve">”应当与《开标一览表》中“投标单价”一致。</w:t>
      </w:r>
      <w:r>
        <w:rPr>
          <w:rFonts w:ascii="宋体" w:hAnsi="宋体"/>
          <w:color w:val="000000"/>
          <w:szCs w:val="21"/>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hint="eastAsia" w:ascii="宋体" w:hAnsi="宋体"/>
          <w:color w:val="000000"/>
          <w:highlight w:val="none"/>
          <w:lang w:val="zh-CN"/>
        </w:rPr>
        <w:t xml:space="preserve">3.分项报价格式自拟，</w:t>
      </w:r>
      <w:r>
        <w:rPr>
          <w:rFonts w:ascii="宋体" w:hAnsi="宋体"/>
          <w:color w:val="000000"/>
          <w:szCs w:val="21"/>
          <w:highlight w:val="none"/>
        </w:rPr>
        <w:t xml:space="preserve">如果行数不够，请自行增加。</w:t>
      </w:r>
      <w:r>
        <w:rPr>
          <w:rFonts w:ascii="宋体" w:hAnsi="宋体"/>
          <w:color w:val="000000"/>
          <w:szCs w:val="21"/>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tabs>
          <w:tab w:val="left" w:pos="5808" w:leader="none"/>
        </w:tabs>
        <w:rPr>
          <w:rFonts w:ascii="宋体" w:hAnsi="宋体" w:cs="宋体"/>
          <w:color w:val="000000"/>
          <w:szCs w:val="21"/>
          <w:highlight w:val="none"/>
        </w:rPr>
      </w:pPr>
      <w:r>
        <w:rPr>
          <w:rFonts w:ascii="宋体" w:hAnsi="宋体" w:cs="宋体"/>
          <w:color w:val="000000"/>
          <w:szCs w:val="21"/>
          <w:highlight w:val="none"/>
        </w:rPr>
        <w:tab/>
      </w:r>
      <w:r>
        <w:rPr>
          <w:rFonts w:ascii="宋体" w:hAnsi="宋体" w:cs="宋体"/>
          <w:color w:val="000000"/>
          <w:szCs w:val="21"/>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hint="eastAsia" w:ascii="宋体" w:hAnsi="宋体" w:cs="宋体"/>
          <w:color w:val="000000"/>
          <w:szCs w:val="21"/>
          <w:highlight w:val="none"/>
        </w:rPr>
        <w:t xml:space="preserve">投标人（</w:t>
      </w:r>
      <w:bookmarkStart w:id="34" w:name="_Hlk176254340"/>
      <w:r>
        <w:rPr>
          <w:rFonts w:hint="eastAsia" w:ascii="宋体" w:hAnsi="宋体" w:cs="宋体"/>
          <w:color w:val="000000"/>
          <w:szCs w:val="21"/>
          <w:highlight w:val="none"/>
        </w:rPr>
        <w:t xml:space="preserve">加盖电子公章</w:t>
      </w:r>
      <w:bookmarkEnd w:id="34"/>
      <w:r>
        <w:rPr>
          <w:rFonts w:hint="eastAsia" w:ascii="宋体" w:hAnsi="宋体" w:cs="宋体"/>
          <w:color w:val="000000"/>
          <w:szCs w:val="21"/>
          <w:highlight w:val="none"/>
        </w:rPr>
        <w:t xml:space="preserve">）：</w:t>
      </w:r>
      <w:r>
        <w:rPr>
          <w:rFonts w:ascii="宋体" w:hAnsi="宋体"/>
          <w:color w:val="000000"/>
          <w:szCs w:val="21"/>
          <w:highlight w:val="none"/>
          <w:u w:val="single"/>
        </w:rPr>
        <w:t xml:space="preserve">                                </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lang w:val="zh-CN"/>
        </w:rPr>
        <w:outlineLvl w:val="1"/>
      </w:pPr>
      <w:r>
        <w:rPr>
          <w:rFonts w:ascii="宋体" w:hAnsi="宋体"/>
          <w:b/>
          <w:bCs/>
          <w:color w:val="000000"/>
          <w:sz w:val="32"/>
          <w:szCs w:val="21"/>
          <w:highlight w:val="none"/>
        </w:rPr>
        <w:br w:type="page" w:clear="all"/>
      </w:r>
      <w:bookmarkStart w:id="35" w:name="_Toc66375428"/>
      <w:r/>
      <w:bookmarkStart w:id="36" w:name="_Toc43917775"/>
      <w:r>
        <w:rPr>
          <w:rFonts w:hint="eastAsia" w:ascii="宋体" w:hAnsi="宋体"/>
          <w:b/>
          <w:bCs/>
          <w:color w:val="000000"/>
          <w:sz w:val="32"/>
          <w:szCs w:val="32"/>
          <w:highlight w:val="none"/>
          <w:lang w:val="zh-CN"/>
        </w:rPr>
        <w:t xml:space="preserve">附件六、</w:t>
      </w:r>
      <w:bookmarkStart w:id="37" w:name="_Hlk176528721"/>
      <w:r>
        <w:rPr>
          <w:rFonts w:hint="eastAsia" w:ascii="宋体" w:hAnsi="宋体"/>
          <w:b/>
          <w:bCs/>
          <w:color w:val="000000"/>
          <w:sz w:val="32"/>
          <w:szCs w:val="32"/>
          <w:highlight w:val="none"/>
          <w:lang w:val="zh-CN"/>
        </w:rPr>
        <w:t xml:space="preserve">技术要求响应及偏离表</w:t>
      </w:r>
      <w:bookmarkEnd w:id="35"/>
      <w:r/>
      <w:bookmarkEnd w:id="36"/>
      <w:r/>
      <w:bookmarkEnd w:id="37"/>
      <w:r>
        <w:rPr>
          <w:rFonts w:ascii="宋体" w:hAnsi="宋体"/>
          <w:b/>
          <w:bCs/>
          <w:color w:val="000000"/>
          <w:sz w:val="32"/>
          <w:szCs w:val="32"/>
          <w:highlight w:val="none"/>
          <w:lang w:val="zh-CN"/>
        </w:rPr>
      </w:r>
      <w:r/>
    </w:p>
    <w:p>
      <w:pPr>
        <w:pStyle w:val="642"/>
        <w:ind w:left="435"/>
        <w:jc w:val="left"/>
        <w:spacing w:line="360" w:lineRule="auto"/>
        <w:shd w:val="clear" w:color="auto" w:fill="ffffff"/>
        <w:widowControl/>
        <w:rPr>
          <w:rFonts w:ascii="宋体" w:hAnsi="宋体"/>
          <w:color w:val="000000"/>
          <w:szCs w:val="21"/>
          <w:highlight w:val="none"/>
        </w:rPr>
      </w:pPr>
      <w:r>
        <w:rPr>
          <w:rFonts w:hint="eastAsia" w:ascii="宋体" w:hAnsi="宋体"/>
          <w:color w:val="000000"/>
          <w:sz w:val="24"/>
          <w:highlight w:val="none"/>
        </w:rPr>
        <w:t xml:space="preserve"> </w:t>
      </w:r>
      <w:r>
        <w:rPr>
          <w:rFonts w:ascii="宋体" w:hAnsi="宋体"/>
          <w:color w:val="000000"/>
          <w:szCs w:val="21"/>
          <w:highlight w:val="none"/>
        </w:rPr>
      </w:r>
      <w:r/>
    </w:p>
    <w:p>
      <w:pPr>
        <w:pStyle w:val="642"/>
        <w:ind w:left="294"/>
        <w:jc w:val="center"/>
        <w:spacing w:line="360" w:lineRule="auto"/>
        <w:shd w:val="clear" w:color="auto" w:fill="ffffff"/>
        <w:widowControl/>
        <w:rPr>
          <w:rFonts w:ascii="宋体" w:hAnsi="宋体"/>
          <w:color w:val="000000"/>
          <w:szCs w:val="21"/>
          <w:highlight w:val="none"/>
        </w:rPr>
      </w:pPr>
      <w:r/>
      <w:bookmarkStart w:id="38" w:name="_Hlk176528733"/>
      <w:r>
        <w:rPr>
          <w:rFonts w:hint="eastAsia" w:ascii="宋体" w:hAnsi="宋体"/>
          <w:b/>
          <w:color w:val="000000"/>
          <w:sz w:val="32"/>
          <w:szCs w:val="32"/>
          <w:highlight w:val="none"/>
        </w:rPr>
        <w:t xml:space="preserve">技术要求响应及偏离表</w:t>
      </w:r>
      <w:r>
        <w:rPr>
          <w:rFonts w:ascii="宋体" w:hAnsi="宋体"/>
          <w:color w:val="000000"/>
          <w:szCs w:val="21"/>
          <w:highlight w:val="none"/>
        </w:rPr>
      </w:r>
      <w:r/>
    </w:p>
    <w:p>
      <w:pPr>
        <w:pStyle w:val="642"/>
        <w:ind w:left="294" w:firstLine="294"/>
        <w:jc w:val="left"/>
        <w:spacing w:line="360" w:lineRule="auto"/>
        <w:widowControl/>
        <w:tabs>
          <w:tab w:val="left" w:pos="5397" w:leader="none"/>
        </w:tabs>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tab/>
      </w:r>
      <w:r>
        <w:rPr>
          <w:rFonts w:hint="eastAsia" w:ascii="宋体" w:hAnsi="宋体"/>
          <w:color w:val="000000"/>
          <w:szCs w:val="21"/>
          <w:highlight w:val="none"/>
        </w:rPr>
        <w:t xml:space="preserve">项目编号：</w:t>
      </w:r>
      <w:r>
        <w:rPr>
          <w:rFonts w:ascii="宋体" w:hAnsi="宋体"/>
          <w:color w:val="000000"/>
          <w:szCs w:val="21"/>
          <w:highlight w:val="none"/>
        </w:rPr>
      </w:r>
      <w:r/>
    </w:p>
    <w:tbl>
      <w:tblPr>
        <w:tblW w:w="8434"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21"/>
        <w:gridCol w:w="3543"/>
        <w:gridCol w:w="2021"/>
        <w:gridCol w:w="1949"/>
      </w:tblGrid>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bookmarkStart w:id="39" w:name="_Hlk66784099"/>
            <w:r>
              <w:rPr>
                <w:rFonts w:hint="eastAsia" w:ascii="宋体" w:hAnsi="宋体" w:eastAsia="宋体" w:cs="Times New Roman"/>
                <w:b/>
                <w:color w:val="000000"/>
                <w:sz w:val="21"/>
                <w:szCs w:val="21"/>
                <w:highlight w:val="none"/>
                <w:lang w:val="en-US" w:eastAsia="zh-CN" w:bidi="ar-SA"/>
              </w:rPr>
              <w:t xml:space="preserve">序号</w:t>
            </w:r>
            <w:r>
              <w:rPr>
                <w:rFonts w:ascii="宋体" w:hAnsi="宋体" w:eastAsia="宋体" w:cs="Times New Roman"/>
                <w:b/>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招标文件的技术要求</w:t>
            </w:r>
            <w:r>
              <w:rPr>
                <w:rFonts w:ascii="宋体" w:hAnsi="宋体" w:eastAsia="宋体" w:cs="Times New Roman"/>
                <w:b/>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投标响应</w:t>
            </w:r>
            <w:r>
              <w:rPr>
                <w:rFonts w:ascii="宋体" w:hAnsi="宋体" w:eastAsia="宋体" w:cs="Times New Roman"/>
                <w:b/>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偏离</w:t>
            </w:r>
            <w:r>
              <w:rPr>
                <w:rFonts w:ascii="宋体" w:hAnsi="宋体" w:eastAsia="宋体" w:cs="Times New Roman"/>
                <w:b/>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bookmarkEnd w:id="39"/>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9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5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9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642"/>
        <w:ind w:left="294"/>
        <w:jc w:val="left"/>
        <w:spacing w:line="360" w:lineRule="auto"/>
        <w:widowControl/>
        <w:tabs>
          <w:tab w:val="left" w:pos="5397" w:leader="none"/>
        </w:tabs>
        <w:rPr>
          <w:rFonts w:ascii="宋体" w:hAnsi="宋体"/>
          <w:color w:val="000000"/>
          <w:szCs w:val="21"/>
          <w:highlight w:val="none"/>
        </w:rPr>
      </w:pPr>
      <w:r>
        <w:rPr>
          <w:rFonts w:ascii="宋体" w:hAnsi="宋体"/>
          <w:color w:val="000000"/>
          <w:szCs w:val="21"/>
          <w:highlight w:val="none"/>
        </w:rPr>
      </w:r>
      <w:r/>
    </w:p>
    <w:p>
      <w:pPr>
        <w:pStyle w:val="642"/>
        <w:ind w:left="294" w:firstLine="21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p>
      <w:pPr>
        <w:pStyle w:val="642"/>
        <w:ind w:left="294" w:firstLine="211"/>
        <w:jc w:val="left"/>
        <w:spacing w:line="360" w:lineRule="auto"/>
        <w:shd w:val="clear" w:color="auto" w:fill="ffffff"/>
        <w:widowControl/>
        <w:rPr>
          <w:rFonts w:ascii="宋体" w:hAnsi="宋体"/>
          <w:b/>
          <w:bCs/>
          <w:color w:val="000000"/>
          <w:szCs w:val="21"/>
          <w:highlight w:val="none"/>
        </w:rPr>
      </w:pPr>
      <w:r/>
      <w:bookmarkStart w:id="40" w:name="OLE_LINK37"/>
      <w:r>
        <w:rPr>
          <w:rFonts w:hint="eastAsia" w:ascii="宋体" w:hAnsi="宋体"/>
          <w:b/>
          <w:bCs/>
          <w:color w:val="000000"/>
          <w:szCs w:val="21"/>
          <w:highlight w:val="none"/>
        </w:rPr>
        <w:t xml:space="preserve">1.</w:t>
      </w:r>
      <w:bookmarkStart w:id="41" w:name="OLE_LINK41"/>
      <w:r>
        <w:rPr>
          <w:rFonts w:hint="eastAsia" w:ascii="宋体" w:hAnsi="宋体"/>
          <w:b/>
          <w:bCs/>
          <w:color w:val="000000"/>
          <w:highlight w:val="none"/>
        </w:rPr>
        <w:t xml:space="preserve">投标人</w:t>
      </w:r>
      <w:bookmarkEnd w:id="41"/>
      <w:r>
        <w:rPr>
          <w:rFonts w:hint="eastAsia" w:ascii="宋体" w:hAnsi="宋体"/>
          <w:b/>
          <w:bCs/>
          <w:color w:val="000000"/>
          <w:szCs w:val="21"/>
          <w:highlight w:val="none"/>
        </w:rPr>
        <w:t xml:space="preserve">须对招标文件技术要求中的实质性要求（斜体下划线内容或打“★”</w:t>
      </w:r>
      <w:r>
        <w:rPr>
          <w:rFonts w:hint="eastAsia" w:ascii="宋体" w:hAnsi="宋体" w:cs="宋体"/>
          <w:b/>
          <w:bCs/>
          <w:color w:val="000000"/>
          <w:szCs w:val="21"/>
          <w:highlight w:val="none"/>
        </w:rPr>
        <w:t xml:space="preserve">“*”</w:t>
      </w:r>
      <w:r>
        <w:rPr>
          <w:rFonts w:hint="eastAsia" w:ascii="宋体" w:hAnsi="宋体"/>
          <w:b/>
          <w:bCs/>
          <w:color w:val="000000"/>
          <w:szCs w:val="21"/>
          <w:highlight w:val="none"/>
        </w:rPr>
        <w:t xml:space="preserve">内容）做出明确响应，</w:t>
      </w:r>
      <w:r>
        <w:rPr>
          <w:rFonts w:hint="eastAsia" w:ascii="宋体" w:hAnsi="宋体"/>
          <w:b/>
          <w:bCs/>
          <w:color w:val="000000"/>
          <w:highlight w:val="none"/>
        </w:rPr>
        <w:t xml:space="preserve">投标人</w:t>
      </w:r>
      <w:r>
        <w:rPr>
          <w:rFonts w:hint="eastAsia" w:ascii="宋体" w:hAnsi="宋体"/>
          <w:b/>
          <w:bCs/>
          <w:color w:val="000000"/>
          <w:szCs w:val="21"/>
          <w:highlight w:val="none"/>
        </w:rPr>
        <w:t xml:space="preserve">未对实质性要求作出明确响应的，视为无效投标。</w:t>
      </w:r>
      <w:r>
        <w:rPr>
          <w:rFonts w:ascii="宋体" w:hAnsi="宋体"/>
          <w:b/>
          <w:bCs/>
          <w:color w:val="000000"/>
          <w:szCs w:val="21"/>
          <w:highlight w:val="none"/>
        </w:rPr>
      </w:r>
      <w:r/>
    </w:p>
    <w:p>
      <w:pPr>
        <w:pStyle w:val="642"/>
        <w:ind w:left="294" w:firstLine="21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2.行数不够，可自行添加。</w:t>
      </w:r>
      <w:bookmarkEnd w:id="38"/>
      <w:r/>
      <w:bookmarkEnd w:id="40"/>
      <w:r>
        <w:rPr>
          <w:rFonts w:ascii="宋体" w:hAnsi="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hint="eastAsia" w:ascii="宋体" w:hAnsi="宋体" w:cs="宋体"/>
          <w:color w:val="000000"/>
          <w:szCs w:val="21"/>
          <w:highlight w:val="none"/>
        </w:rPr>
        <w:t xml:space="preserve">投标人（加盖电子公章）：</w:t>
      </w:r>
      <w:r>
        <w:rPr>
          <w:rFonts w:ascii="宋体" w:hAnsi="宋体"/>
          <w:color w:val="000000"/>
          <w:szCs w:val="21"/>
          <w:highlight w:val="none"/>
          <w:u w:val="single"/>
        </w:rPr>
        <w:t xml:space="preserve">                                </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rPr>
          <w:rFonts w:ascii="宋体" w:hAnsi="宋体"/>
          <w:color w:val="000000"/>
          <w:highlight w:val="none"/>
        </w:rPr>
      </w:pPr>
      <w:r>
        <w:rPr>
          <w:color w:val="000000"/>
          <w:highlight w:val="none"/>
        </w:rPr>
        <w:br w:type="page" w:clear="all"/>
      </w:r>
      <w:r>
        <w:rPr>
          <w:rFonts w:ascii="宋体" w:hAnsi="宋体"/>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42" w:name="_Toc43917776"/>
      <w:r/>
      <w:bookmarkStart w:id="43" w:name="_Toc66375429"/>
      <w:r>
        <w:rPr>
          <w:rFonts w:hint="eastAsia" w:ascii="宋体" w:hAnsi="宋体"/>
          <w:b/>
          <w:bCs/>
          <w:color w:val="000000"/>
          <w:sz w:val="32"/>
          <w:szCs w:val="32"/>
          <w:highlight w:val="none"/>
        </w:rPr>
        <w:t xml:space="preserve">附件七、</w:t>
      </w:r>
      <w:bookmarkStart w:id="44" w:name="_Hlk176528748"/>
      <w:r>
        <w:rPr>
          <w:rFonts w:hint="eastAsia" w:ascii="宋体" w:hAnsi="宋体"/>
          <w:b/>
          <w:bCs/>
          <w:color w:val="000000"/>
          <w:sz w:val="32"/>
          <w:szCs w:val="32"/>
          <w:highlight w:val="none"/>
        </w:rPr>
        <w:t xml:space="preserve">商务要求响应及偏离表</w:t>
      </w:r>
      <w:bookmarkEnd w:id="42"/>
      <w:r/>
      <w:bookmarkEnd w:id="43"/>
      <w:r/>
      <w:bookmarkEnd w:id="44"/>
      <w:r>
        <w:rPr>
          <w:rFonts w:ascii="宋体" w:hAnsi="宋体"/>
          <w:b/>
          <w:bCs/>
          <w:color w:val="000000"/>
          <w:sz w:val="32"/>
          <w:szCs w:val="32"/>
          <w:highlight w:val="none"/>
        </w:rPr>
      </w:r>
      <w:r/>
    </w:p>
    <w:p>
      <w:pPr>
        <w:pStyle w:val="642"/>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w:t>
      </w:r>
      <w:bookmarkStart w:id="45" w:name="_Hlk176528759"/>
      <w:r>
        <w:rPr>
          <w:rFonts w:ascii="宋体" w:hAnsi="宋体"/>
          <w:color w:val="000000"/>
          <w:szCs w:val="21"/>
          <w:highlight w:val="none"/>
        </w:rPr>
      </w:r>
      <w:r/>
    </w:p>
    <w:p>
      <w:pPr>
        <w:pStyle w:val="642"/>
        <w:jc w:val="center"/>
        <w:spacing w:line="360" w:lineRule="auto"/>
        <w:shd w:val="clear" w:color="auto" w:fill="ffffff"/>
        <w:widowControl/>
        <w:rPr>
          <w:rFonts w:ascii="宋体" w:hAnsi="宋体"/>
          <w:color w:val="000000"/>
          <w:szCs w:val="21"/>
          <w:highlight w:val="none"/>
        </w:rPr>
      </w:pPr>
      <w:r>
        <w:rPr>
          <w:rFonts w:hint="eastAsia" w:ascii="宋体" w:hAnsi="宋体"/>
          <w:b/>
          <w:color w:val="000000"/>
          <w:sz w:val="32"/>
          <w:szCs w:val="32"/>
          <w:highlight w:val="none"/>
        </w:rPr>
        <w:t xml:space="preserve">商务要求响应及偏离表</w:t>
      </w:r>
      <w:r>
        <w:rPr>
          <w:rFonts w:ascii="宋体" w:hAnsi="宋体"/>
          <w:color w:val="000000"/>
          <w:szCs w:val="21"/>
          <w:highlight w:val="none"/>
        </w:rPr>
      </w:r>
      <w:r/>
    </w:p>
    <w:p>
      <w:pPr>
        <w:pStyle w:val="642"/>
        <w:ind w:firstLine="306"/>
        <w:jc w:val="left"/>
        <w:spacing w:line="360" w:lineRule="auto"/>
        <w:widowControl/>
        <w:tabs>
          <w:tab w:val="left" w:pos="5366" w:leader="none"/>
        </w:tabs>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tab/>
      </w:r>
      <w:r>
        <w:rPr>
          <w:rFonts w:hint="eastAsia" w:ascii="宋体" w:hAnsi="宋体"/>
          <w:color w:val="000000"/>
          <w:szCs w:val="21"/>
          <w:highlight w:val="none"/>
        </w:rPr>
        <w:t xml:space="preserve">项目编号：         </w:t>
      </w:r>
      <w:r>
        <w:rPr>
          <w:rFonts w:ascii="宋体" w:hAnsi="宋体"/>
          <w:color w:val="000000"/>
          <w:szCs w:val="21"/>
          <w:highlight w:val="none"/>
        </w:rPr>
      </w:r>
      <w:r/>
    </w:p>
    <w:tbl>
      <w:tblPr>
        <w:tblW w:w="8541"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28"/>
        <w:gridCol w:w="3649"/>
        <w:gridCol w:w="2021"/>
        <w:gridCol w:w="1843"/>
      </w:tblGrid>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bookmarkStart w:id="46" w:name="_Hlk66784541"/>
            <w:r>
              <w:rPr>
                <w:rFonts w:hint="eastAsia" w:ascii="宋体" w:hAnsi="宋体" w:eastAsia="宋体" w:cs="Times New Roman"/>
                <w:b/>
                <w:color w:val="000000"/>
                <w:sz w:val="21"/>
                <w:szCs w:val="21"/>
                <w:highlight w:val="none"/>
                <w:lang w:val="en-US" w:eastAsia="zh-CN" w:bidi="ar-SA"/>
              </w:rPr>
              <w:t xml:space="preserve">序号</w:t>
            </w:r>
            <w:r>
              <w:rPr>
                <w:rFonts w:ascii="宋体" w:hAnsi="宋体" w:eastAsia="宋体" w:cs="Times New Roman"/>
                <w:b/>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招标文件的商务要求</w:t>
            </w:r>
            <w:r>
              <w:rPr>
                <w:rFonts w:ascii="宋体" w:hAnsi="宋体" w:eastAsia="宋体" w:cs="Times New Roman"/>
                <w:b/>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投标响应</w:t>
            </w:r>
            <w:r>
              <w:rPr>
                <w:rFonts w:ascii="宋体" w:hAnsi="宋体" w:eastAsia="宋体" w:cs="Times New Roman"/>
                <w:b/>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偏离</w:t>
            </w:r>
            <w:r>
              <w:rPr>
                <w:rFonts w:ascii="宋体" w:hAnsi="宋体" w:eastAsia="宋体" w:cs="Times New Roman"/>
                <w:b/>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bookmarkEnd w:id="46"/>
            <w:r>
              <w:rPr>
                <w:rFonts w:ascii="宋体" w:hAnsi="宋体" w:eastAsia="宋体" w:cs="Times New Roman"/>
                <w:color w:val="000000"/>
                <w:sz w:val="21"/>
                <w:szCs w:val="21"/>
                <w:highlight w:val="none"/>
                <w:lang w:val="en-US" w:eastAsia="zh-CN" w:bidi="ar-SA"/>
              </w:rPr>
            </w:r>
            <w:r/>
          </w:p>
        </w:tc>
      </w:tr>
      <w:tr>
        <w:trPr>
          <w:trHeight w:val="284"/>
        </w:trPr>
        <w:tc>
          <w:tcPr>
            <w:tcMar>
              <w:left w:w="10" w:type="dxa"/>
              <w:top w:w="0" w:type="dxa"/>
              <w:right w:w="10" w:type="dxa"/>
              <w:bottom w:w="0" w:type="dxa"/>
            </w:tcMar>
            <w:tcW w:w="1028"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3649"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2021"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Mar>
              <w:left w:w="10" w:type="dxa"/>
              <w:top w:w="0" w:type="dxa"/>
              <w:right w:w="10" w:type="dxa"/>
              <w:bottom w:w="0" w:type="dxa"/>
            </w:tcMar>
            <w:tcW w:w="1843" w:type="dxa"/>
            <w:vAlign w:val="center"/>
            <w:textDirection w:val="lrTb"/>
            <w:noWrap w:val="false"/>
          </w:tcPr>
          <w:p>
            <w:pPr>
              <w:pStyle w:val="642"/>
              <w:jc w:val="center"/>
              <w:spacing w:line="360" w:lineRule="auto"/>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ind w:firstLine="480"/>
        <w:jc w:val="left"/>
        <w:spacing w:before="100" w:beforeAutospacing="1" w:after="100" w:afterAutospacing="1"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p>
      <w:pPr>
        <w:pStyle w:val="642"/>
        <w:ind w:firstLine="422"/>
        <w:jc w:val="left"/>
        <w:spacing w:before="100" w:beforeAutospacing="1" w:after="100" w:afterAutospacing="1" w:line="360" w:lineRule="auto"/>
        <w:shd w:val="clear" w:color="auto" w:fill="ffffff"/>
        <w:widowControl/>
        <w:rPr>
          <w:rFonts w:ascii="宋体" w:hAnsi="宋体" w:cs="宋体"/>
          <w:b/>
          <w:bCs/>
          <w:color w:val="000000"/>
          <w:sz w:val="24"/>
          <w:szCs w:val="21"/>
          <w:highlight w:val="none"/>
        </w:rPr>
      </w:pPr>
      <w:r>
        <w:rPr>
          <w:rFonts w:ascii="宋体" w:hAnsi="宋体" w:cs="宋体"/>
          <w:b/>
          <w:bCs/>
          <w:color w:val="000000"/>
          <w:szCs w:val="21"/>
          <w:highlight w:val="none"/>
        </w:rPr>
        <w:t xml:space="preserve">1.</w:t>
      </w:r>
      <w:r>
        <w:rPr>
          <w:rFonts w:hint="eastAsia" w:ascii="宋体" w:hAnsi="宋体" w:cs="宋体"/>
          <w:b/>
          <w:bCs/>
          <w:color w:val="000000"/>
          <w:szCs w:val="21"/>
          <w:highlight w:val="none"/>
        </w:rPr>
        <w:t xml:space="preserve">投标人须对招标文件商务要求中的实质性要求（斜体下划线内容或打“★”“*”内容）做出明确响应，投标人未对实质性要求作出明确响应的，视为无效投标。</w:t>
      </w:r>
      <w:r>
        <w:rPr>
          <w:rFonts w:ascii="宋体" w:hAnsi="宋体" w:cs="宋体"/>
          <w:b/>
          <w:bCs/>
          <w:color w:val="000000"/>
          <w:sz w:val="24"/>
          <w:szCs w:val="21"/>
          <w:highlight w:val="none"/>
        </w:rPr>
      </w:r>
      <w:r/>
    </w:p>
    <w:p>
      <w:pPr>
        <w:pStyle w:val="642"/>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ind w:firstLine="210"/>
        <w:jc w:val="left"/>
        <w:spacing w:line="360" w:lineRule="auto"/>
        <w:shd w:val="clear" w:color="auto" w:fill="ffffff"/>
        <w:widowControl/>
        <w:rPr>
          <w:rFonts w:ascii="宋体" w:hAnsi="宋体"/>
          <w:color w:val="000000"/>
          <w:szCs w:val="21"/>
          <w:highlight w:val="none"/>
        </w:rPr>
      </w:pPr>
      <w:r>
        <w:rPr>
          <w:rFonts w:hint="eastAsia" w:ascii="宋体" w:hAnsi="宋体" w:cs="宋体"/>
          <w:color w:val="000000"/>
          <w:szCs w:val="21"/>
          <w:highlight w:val="none"/>
        </w:rPr>
        <w:t xml:space="preserve">投标人（加盖电子公章）：</w:t>
      </w:r>
      <w:r>
        <w:rPr>
          <w:rFonts w:ascii="宋体" w:hAnsi="宋体"/>
          <w:color w:val="000000"/>
          <w:szCs w:val="21"/>
          <w:highlight w:val="none"/>
          <w:u w:val="single"/>
        </w:rPr>
        <w:t xml:space="preserve">                                </w:t>
      </w:r>
      <w:bookmarkEnd w:id="45"/>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642"/>
        <w:rPr>
          <w:rFonts w:ascii="宋体" w:hAnsi="宋体"/>
          <w:color w:val="000000"/>
          <w:highlight w:val="none"/>
        </w:rPr>
      </w:pPr>
      <w:r>
        <w:rPr>
          <w:color w:val="000000"/>
          <w:highlight w:val="none"/>
        </w:rPr>
        <w:br w:type="page" w:clear="all"/>
      </w:r>
      <w:r>
        <w:rPr>
          <w:rFonts w:ascii="宋体" w:hAnsi="宋体"/>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47" w:name="_Toc43917778"/>
      <w:r/>
      <w:bookmarkStart w:id="48" w:name="_Toc66375431"/>
      <w:r>
        <w:rPr>
          <w:rFonts w:hint="eastAsia" w:ascii="宋体" w:hAnsi="宋体"/>
          <w:b/>
          <w:bCs/>
          <w:color w:val="000000"/>
          <w:sz w:val="32"/>
          <w:szCs w:val="32"/>
          <w:highlight w:val="none"/>
        </w:rPr>
        <w:t xml:space="preserve">附件八、拟参与本项目服务人员一览表</w:t>
      </w:r>
      <w:bookmarkEnd w:id="47"/>
      <w:r/>
      <w:bookmarkEnd w:id="48"/>
      <w:r>
        <w:rPr>
          <w:rFonts w:ascii="宋体" w:hAnsi="宋体"/>
          <w:b/>
          <w:bCs/>
          <w:color w:val="000000"/>
          <w:sz w:val="32"/>
          <w:szCs w:val="32"/>
          <w:highlight w:val="none"/>
        </w:rPr>
      </w:r>
      <w:r/>
    </w:p>
    <w:p>
      <w:pPr>
        <w:pStyle w:val="642"/>
        <w:spacing w:line="460" w:lineRule="atLeast"/>
        <w:widowControl/>
        <w:rPr>
          <w:rFonts w:ascii="宋体" w:hAnsi="宋体"/>
          <w:b/>
          <w:bCs/>
          <w:color w:val="000000"/>
          <w:sz w:val="24"/>
          <w:highlight w:val="none"/>
        </w:rPr>
      </w:pPr>
      <w:r>
        <w:rPr>
          <w:rFonts w:ascii="宋体" w:hAnsi="宋体"/>
          <w:b/>
          <w:bCs/>
          <w:color w:val="000000"/>
          <w:sz w:val="24"/>
          <w:highlight w:val="none"/>
        </w:rPr>
      </w:r>
      <w:r/>
    </w:p>
    <w:p>
      <w:pPr>
        <w:pStyle w:val="642"/>
        <w:ind w:left="420"/>
        <w:jc w:val="center"/>
        <w:spacing w:line="360" w:lineRule="auto"/>
        <w:shd w:val="clear" w:color="auto" w:fill="ffffff"/>
        <w:widowControl/>
        <w:rPr>
          <w:rFonts w:ascii="宋体" w:hAnsi="宋体"/>
          <w:b/>
          <w:color w:val="000000"/>
          <w:sz w:val="30"/>
          <w:szCs w:val="30"/>
          <w:highlight w:val="none"/>
        </w:rPr>
      </w:pPr>
      <w:r/>
      <w:bookmarkStart w:id="49" w:name="_Hlk67995747"/>
      <w:r>
        <w:rPr>
          <w:rFonts w:hint="eastAsia" w:ascii="宋体" w:hAnsi="宋体"/>
          <w:b/>
          <w:color w:val="000000"/>
          <w:sz w:val="32"/>
          <w:szCs w:val="32"/>
          <w:highlight w:val="none"/>
        </w:rPr>
        <w:t xml:space="preserve">拟参与本项目服务人员一览表</w:t>
      </w:r>
      <w:bookmarkEnd w:id="49"/>
      <w:r/>
      <w:bookmarkStart w:id="50" w:name="_Hlk66378104"/>
      <w:r/>
      <w:bookmarkEnd w:id="50"/>
      <w:r>
        <w:rPr>
          <w:rFonts w:ascii="宋体" w:hAnsi="宋体"/>
          <w:b/>
          <w:color w:val="000000"/>
          <w:sz w:val="30"/>
          <w:szCs w:val="30"/>
          <w:highlight w:val="none"/>
        </w:rPr>
      </w:r>
      <w:r/>
    </w:p>
    <w:p>
      <w:pPr>
        <w:pStyle w:val="642"/>
        <w:jc w:val="center"/>
        <w:widowControl/>
        <w:rPr>
          <w:rFonts w:ascii="宋体" w:hAnsi="宋体"/>
          <w:b/>
          <w:bCs/>
          <w:color w:val="000000"/>
          <w:sz w:val="24"/>
          <w:highlight w:val="none"/>
        </w:rPr>
      </w:pPr>
      <w:r>
        <w:rPr>
          <w:rFonts w:ascii="宋体" w:hAnsi="宋体"/>
          <w:b/>
          <w:bCs/>
          <w:color w:val="000000"/>
          <w:sz w:val="24"/>
          <w:highlight w:val="none"/>
        </w:rPr>
      </w:r>
      <w:r/>
    </w:p>
    <w:p>
      <w:pPr>
        <w:pStyle w:val="642"/>
        <w:widowControl/>
        <w:rPr>
          <w:rFonts w:ascii="宋体" w:hAnsi="宋体"/>
          <w:color w:val="000000"/>
          <w:szCs w:val="21"/>
          <w:highlight w:val="none"/>
        </w:rPr>
      </w:pPr>
      <w:r/>
      <w:bookmarkStart w:id="51" w:name="_Hlk66784308"/>
      <w:r>
        <w:rPr>
          <w:rFonts w:hint="eastAsia" w:ascii="宋体" w:hAnsi="宋体"/>
          <w:color w:val="000000"/>
          <w:szCs w:val="21"/>
          <w:highlight w:val="none"/>
        </w:rPr>
        <w:t xml:space="preserve">项目名称：                                 项目编号：</w:t>
      </w:r>
      <w:bookmarkEnd w:id="51"/>
      <w:r>
        <w:rPr>
          <w:rFonts w:ascii="宋体" w:hAnsi="宋体"/>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序号</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姓名</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性别</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年龄</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专业</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学历</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执业</w:t>
            </w:r>
            <w:r>
              <w:rPr>
                <w:rFonts w:ascii="宋体" w:hAnsi="宋体" w:eastAsia="宋体" w:cs="Times New Roman"/>
                <w:b/>
                <w:bCs/>
                <w:color w:val="000000"/>
                <w:sz w:val="21"/>
                <w:szCs w:val="21"/>
                <w:highlight w:val="none"/>
                <w:lang w:val="en-US" w:eastAsia="zh-CN" w:bidi="ar-SA"/>
              </w:rPr>
            </w:r>
            <w:r/>
          </w:p>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资格</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证书号</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技术职称</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相关工作年限</w:t>
            </w:r>
            <w:r>
              <w:rPr>
                <w:rFonts w:ascii="宋体" w:hAnsi="宋体" w:eastAsia="宋体" w:cs="Times New Roman"/>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42"/>
              <w:jc w:val="center"/>
              <w:widowControl/>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备注</w:t>
            </w:r>
            <w:r>
              <w:rPr>
                <w:rFonts w:ascii="宋体" w:hAnsi="宋体" w:eastAsia="宋体" w:cs="Times New Roman"/>
                <w:b/>
                <w:bCs/>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42"/>
              <w:jc w:val="both"/>
              <w:widowControl/>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如果行数不够，请自行增加。</w:t>
      </w:r>
      <w:r>
        <w:rPr>
          <w:rFonts w:ascii="宋体" w:hAnsi="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s="宋体"/>
          <w:color w:val="000000"/>
          <w:szCs w:val="21"/>
          <w:highlight w:val="none"/>
        </w:rPr>
        <w:t xml:space="preserve">投标人（加盖电子公章）：</w:t>
      </w:r>
      <w:r>
        <w:rPr>
          <w:rFonts w:ascii="宋体" w:hAnsi="宋体"/>
          <w:color w:val="000000"/>
          <w:szCs w:val="21"/>
          <w:highlight w:val="none"/>
          <w:u w:val="single"/>
        </w:rPr>
        <w:t xml:space="preserve">                                         </w:t>
      </w:r>
      <w:r>
        <w:rPr>
          <w:rFonts w:ascii="宋体" w:hAnsi="宋体"/>
          <w:color w:val="000000"/>
          <w:szCs w:val="21"/>
          <w:highlight w:val="none"/>
        </w:rPr>
      </w:r>
      <w:r/>
    </w:p>
    <w:p>
      <w:pPr>
        <w:pStyle w:val="642"/>
        <w:widowControl/>
        <w:rPr>
          <w:rFonts w:ascii="宋体" w:hAnsi="宋体"/>
          <w:color w:val="000000"/>
          <w:szCs w:val="21"/>
          <w:highlight w:val="none"/>
        </w:rPr>
      </w:pPr>
      <w:r>
        <w:rPr>
          <w:rFonts w:ascii="宋体" w:hAnsi="宋体"/>
          <w:color w:val="000000"/>
          <w:szCs w:val="21"/>
          <w:highlight w:val="none"/>
        </w:rPr>
      </w:r>
      <w:r/>
    </w:p>
    <w:p>
      <w:pPr>
        <w:pStyle w:val="642"/>
        <w:widowControl/>
        <w:rPr>
          <w:rFonts w:ascii="宋体" w:hAnsi="宋体"/>
          <w:b/>
          <w:bCs/>
          <w:color w:val="000000"/>
          <w:szCs w:val="21"/>
          <w:highlight w:val="none"/>
        </w:rPr>
      </w:pPr>
      <w:r>
        <w:rPr>
          <w:rFonts w:ascii="宋体" w:hAnsi="宋体"/>
          <w:b/>
          <w:bCs/>
          <w:color w:val="000000"/>
          <w:szCs w:val="21"/>
          <w:highlight w:val="none"/>
        </w:rPr>
        <w:br w:type="page" w:clear="all"/>
      </w:r>
      <w:r>
        <w:rPr>
          <w:rFonts w:ascii="宋体" w:hAnsi="宋体"/>
          <w:b/>
          <w:bCs/>
          <w:color w:val="000000"/>
          <w:szCs w:val="21"/>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52" w:name="_Toc43917779"/>
      <w:r/>
      <w:bookmarkStart w:id="53" w:name="_Toc66375432"/>
      <w:r>
        <w:rPr>
          <w:rFonts w:hint="eastAsia" w:ascii="宋体" w:hAnsi="宋体"/>
          <w:b/>
          <w:bCs/>
          <w:color w:val="000000"/>
          <w:sz w:val="32"/>
          <w:szCs w:val="32"/>
          <w:highlight w:val="none"/>
        </w:rPr>
        <w:t xml:space="preserve">附件九、投标人类似业绩情况表</w:t>
      </w:r>
      <w:bookmarkEnd w:id="52"/>
      <w:r/>
      <w:bookmarkEnd w:id="53"/>
      <w:r>
        <w:rPr>
          <w:rFonts w:ascii="宋体" w:hAnsi="宋体"/>
          <w:b/>
          <w:bCs/>
          <w:color w:val="000000"/>
          <w:sz w:val="32"/>
          <w:szCs w:val="32"/>
          <w:highlight w:val="none"/>
        </w:rPr>
      </w:r>
      <w:r/>
    </w:p>
    <w:p>
      <w:pPr>
        <w:pStyle w:val="642"/>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pStyle w:val="64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投标人类似业绩情况表</w:t>
      </w:r>
      <w:r>
        <w:rPr>
          <w:rFonts w:ascii="宋体" w:hAnsi="宋体"/>
          <w:b/>
          <w:color w:val="000000"/>
          <w:sz w:val="32"/>
          <w:szCs w:val="32"/>
          <w:highlight w:val="none"/>
        </w:rPr>
      </w:r>
      <w:r/>
    </w:p>
    <w:p>
      <w:pPr>
        <w:pStyle w:val="642"/>
        <w:jc w:val="left"/>
        <w:spacing w:line="360" w:lineRule="auto"/>
        <w:rPr>
          <w:rFonts w:ascii="宋体" w:hAnsi="宋体"/>
          <w:b/>
          <w:color w:val="000000"/>
          <w:sz w:val="32"/>
          <w:szCs w:val="32"/>
          <w:highlight w:val="none"/>
        </w:rPr>
      </w:pPr>
      <w:r>
        <w:rPr>
          <w:rFonts w:hint="eastAsia" w:ascii="宋体" w:hAnsi="宋体"/>
          <w:color w:val="000000"/>
          <w:szCs w:val="21"/>
          <w:highlight w:val="none"/>
        </w:rPr>
        <w:t xml:space="preserve">项目名称：                                 项目编号：</w:t>
      </w:r>
      <w:r>
        <w:rPr>
          <w:rFonts w:ascii="宋体" w:hAnsi="宋体"/>
          <w:b/>
          <w:color w:val="000000"/>
          <w:sz w:val="32"/>
          <w:szCs w:val="32"/>
          <w:highlight w:val="none"/>
        </w:rPr>
      </w:r>
      <w:r/>
    </w:p>
    <w:tbl>
      <w:tblPr>
        <w:tblW w:w="10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序号</w:t>
            </w:r>
            <w:r>
              <w:rPr>
                <w:rFonts w:ascii="宋体" w:hAnsi="宋体" w:eastAsia="宋体" w:cs="Times New Roman"/>
                <w:b/>
                <w:bCs/>
                <w:color w:val="000000"/>
                <w:sz w:val="21"/>
                <w:szCs w:val="21"/>
                <w:highlight w:val="none"/>
                <w:lang w:val="en-US" w:eastAsia="zh-CN" w:bidi="ar-SA"/>
              </w:rPr>
            </w:r>
            <w:r/>
          </w:p>
        </w:tc>
        <w:tc>
          <w:tcPr>
            <w:tcW w:w="2310" w:type="dxa"/>
            <w:vAlign w:val="center"/>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项目名称</w:t>
            </w:r>
            <w:r>
              <w:rPr>
                <w:rFonts w:ascii="宋体" w:hAnsi="宋体" w:eastAsia="宋体" w:cs="Times New Roman"/>
                <w:b/>
                <w:bCs/>
                <w:color w:val="000000"/>
                <w:sz w:val="21"/>
                <w:szCs w:val="21"/>
                <w:highlight w:val="none"/>
                <w:lang w:val="en-US" w:eastAsia="zh-CN" w:bidi="ar-SA"/>
              </w:rPr>
            </w:r>
            <w:r/>
          </w:p>
        </w:tc>
        <w:tc>
          <w:tcPr>
            <w:tcW w:w="2257" w:type="dxa"/>
            <w:vAlign w:val="center"/>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采购单位</w:t>
            </w:r>
            <w:r>
              <w:rPr>
                <w:rFonts w:ascii="宋体" w:hAnsi="宋体" w:eastAsia="宋体" w:cs="Times New Roman"/>
                <w:b/>
                <w:bCs/>
                <w:color w:val="000000"/>
                <w:sz w:val="21"/>
                <w:szCs w:val="21"/>
                <w:highlight w:val="none"/>
                <w:lang w:val="en-US" w:eastAsia="zh-CN" w:bidi="ar-SA"/>
              </w:rPr>
            </w:r>
            <w:r/>
          </w:p>
        </w:tc>
        <w:tc>
          <w:tcPr>
            <w:tcW w:w="1255" w:type="dxa"/>
            <w:vAlign w:val="center"/>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合同金额</w:t>
            </w:r>
            <w:r>
              <w:rPr>
                <w:rFonts w:ascii="宋体" w:hAnsi="宋体" w:eastAsia="宋体" w:cs="Times New Roman"/>
                <w:b/>
                <w:bCs/>
                <w:color w:val="000000"/>
                <w:sz w:val="21"/>
                <w:szCs w:val="21"/>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合同签订</w:t>
            </w:r>
            <w:r>
              <w:rPr>
                <w:rFonts w:ascii="宋体" w:hAnsi="宋体" w:eastAsia="宋体" w:cs="Times New Roman"/>
                <w:b/>
                <w:bCs/>
                <w:color w:val="000000"/>
                <w:sz w:val="21"/>
                <w:szCs w:val="21"/>
                <w:highlight w:val="none"/>
                <w:lang w:val="en-US" w:eastAsia="zh-CN" w:bidi="ar-SA"/>
              </w:rPr>
            </w:r>
            <w:r/>
          </w:p>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时间</w:t>
            </w:r>
            <w:r>
              <w:rPr>
                <w:rFonts w:ascii="宋体" w:hAnsi="宋体" w:eastAsia="宋体" w:cs="Times New Roman"/>
                <w:b/>
                <w:bCs/>
                <w:color w:val="000000"/>
                <w:sz w:val="21"/>
                <w:szCs w:val="21"/>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联系人及电话</w:t>
            </w:r>
            <w:r>
              <w:rPr>
                <w:rFonts w:ascii="宋体" w:hAnsi="宋体" w:eastAsia="宋体" w:cs="Times New Roman"/>
                <w:b/>
                <w:bCs/>
                <w:color w:val="000000"/>
                <w:sz w:val="21"/>
                <w:szCs w:val="21"/>
                <w:highlight w:val="none"/>
                <w:lang w:val="en-US" w:eastAsia="zh-CN" w:bidi="ar-SA"/>
              </w:rPr>
            </w:r>
            <w:r/>
          </w:p>
        </w:tc>
        <w:tc>
          <w:tcPr>
            <w:tcW w:w="969" w:type="dxa"/>
            <w:vAlign w:val="center"/>
            <w:textDirection w:val="lrTb"/>
            <w:noWrap w:val="false"/>
          </w:tcPr>
          <w:p>
            <w:pPr>
              <w:pStyle w:val="642"/>
              <w:jc w:val="center"/>
              <w:spacing w:line="360" w:lineRule="auto"/>
              <w:widowControl w:val="off"/>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备注</w:t>
            </w:r>
            <w:r>
              <w:rPr>
                <w:rFonts w:ascii="宋体" w:hAnsi="宋体" w:eastAsia="宋体" w:cs="Times New Roman"/>
                <w:b/>
                <w:bCs/>
                <w:color w:val="000000"/>
                <w:sz w:val="21"/>
                <w:szCs w:val="21"/>
                <w:highlight w:val="none"/>
                <w:lang w:val="en-US" w:eastAsia="zh-CN" w:bidi="ar-SA"/>
              </w:rPr>
            </w:r>
            <w:r/>
          </w:p>
        </w:tc>
      </w:tr>
      <w:tr>
        <w:trPr/>
        <w:tc>
          <w:tcPr>
            <w:tcW w:w="733"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310"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257" w:type="dxa"/>
            <w:vAlign w:val="top"/>
            <w:textDirection w:val="lrTb"/>
            <w:noWrap w:val="false"/>
          </w:tcPr>
          <w:p>
            <w:pPr>
              <w:pStyle w:val="642"/>
              <w:ind w:firstLine="12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55"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69"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c>
          <w:tcPr>
            <w:tcW w:w="733"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310"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257"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55"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69"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c>
          <w:tcPr>
            <w:tcW w:w="733"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310"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257"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55"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69"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c>
          <w:tcPr>
            <w:tcW w:w="733"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310"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257"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55"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69"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c>
          <w:tcPr>
            <w:tcW w:w="733"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310"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257"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55"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69"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c>
          <w:tcPr>
            <w:tcW w:w="733"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310"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257"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55"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34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211"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969" w:type="dxa"/>
            <w:vAlign w:val="top"/>
            <w:textDirection w:val="lrTb"/>
            <w:noWrap w:val="false"/>
          </w:tcPr>
          <w:p>
            <w:pPr>
              <w:pStyle w:val="642"/>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bl>
    <w:p>
      <w:pPr>
        <w:pStyle w:val="642"/>
        <w:spacing w:line="360" w:lineRule="auto"/>
        <w:rPr>
          <w:rFonts w:ascii="宋体" w:hAnsi="宋体"/>
          <w:b/>
          <w:color w:val="000000"/>
          <w:sz w:val="24"/>
          <w:highlight w:val="none"/>
        </w:rPr>
      </w:pPr>
      <w:r/>
      <w:bookmarkStart w:id="54" w:name="_Hlk66784249"/>
      <w:r>
        <w:rPr>
          <w:rFonts w:ascii="宋体" w:hAnsi="宋体"/>
          <w:b/>
          <w:color w:val="000000"/>
          <w:sz w:val="24"/>
          <w:highlight w:val="none"/>
        </w:rPr>
      </w:r>
      <w:r/>
    </w:p>
    <w:p>
      <w:pPr>
        <w:pStyle w:val="642"/>
        <w:spacing w:line="360" w:lineRule="auto"/>
        <w:rPr>
          <w:rFonts w:ascii="宋体" w:hAnsi="宋体"/>
          <w:b/>
          <w:color w:val="000000"/>
          <w:sz w:val="24"/>
          <w:highlight w:val="none"/>
        </w:rPr>
      </w:pPr>
      <w:r>
        <w:rPr>
          <w:rFonts w:hint="eastAsia" w:ascii="宋体" w:hAnsi="宋体"/>
          <w:b/>
          <w:color w:val="000000"/>
          <w:sz w:val="24"/>
          <w:highlight w:val="none"/>
        </w:rPr>
        <w:t xml:space="preserve">说</w:t>
      </w:r>
      <w:r>
        <w:rPr>
          <w:rFonts w:hint="eastAsia" w:ascii="宋体" w:hAnsi="宋体"/>
          <w:b/>
          <w:color w:val="000000"/>
          <w:szCs w:val="21"/>
          <w:highlight w:val="none"/>
        </w:rPr>
        <w:t xml:space="preserve">明：投标人如实填写业绩情况表，</w:t>
      </w:r>
      <w:bookmarkStart w:id="55" w:name="_Hlk66378132"/>
      <w:r>
        <w:rPr>
          <w:rFonts w:hint="eastAsia" w:ascii="宋体" w:hAnsi="宋体"/>
          <w:b/>
          <w:color w:val="000000"/>
          <w:szCs w:val="21"/>
          <w:highlight w:val="none"/>
        </w:rPr>
        <w:t xml:space="preserve">并根据招标文件要求附业绩证明材料。</w:t>
      </w:r>
      <w:bookmarkEnd w:id="54"/>
      <w:r/>
      <w:bookmarkEnd w:id="55"/>
      <w:r>
        <w:rPr>
          <w:rFonts w:ascii="宋体" w:hAnsi="宋体"/>
          <w:b/>
          <w:color w:val="000000"/>
          <w:sz w:val="24"/>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642"/>
        <w:jc w:val="left"/>
        <w:spacing w:line="360" w:lineRule="auto"/>
        <w:shd w:val="clear" w:color="auto" w:fill="ffffff"/>
        <w:widowControl/>
        <w:rPr>
          <w:rFonts w:ascii="宋体" w:hAnsi="宋体"/>
          <w:color w:val="000000"/>
          <w:szCs w:val="21"/>
          <w:highlight w:val="none"/>
        </w:rPr>
      </w:pPr>
      <w:r>
        <w:rPr>
          <w:rFonts w:hint="eastAsia" w:ascii="宋体" w:hAnsi="宋体" w:cs="宋体"/>
          <w:color w:val="000000"/>
          <w:szCs w:val="21"/>
          <w:highlight w:val="none"/>
        </w:rPr>
        <w:t xml:space="preserve">投标人（加盖电子公章）：</w:t>
      </w:r>
      <w:r>
        <w:rPr>
          <w:rFonts w:ascii="宋体" w:hAnsi="宋体"/>
          <w:color w:val="000000"/>
          <w:szCs w:val="21"/>
          <w:highlight w:val="none"/>
          <w:u w:val="single"/>
        </w:rPr>
        <w:t xml:space="preserve">                                      </w:t>
      </w:r>
      <w:r>
        <w:rPr>
          <w:rFonts w:ascii="宋体" w:hAnsi="宋体"/>
          <w:color w:val="000000"/>
          <w:szCs w:val="21"/>
          <w:highlight w:val="none"/>
        </w:rPr>
      </w:r>
      <w:r/>
    </w:p>
    <w:p>
      <w:pPr>
        <w:pStyle w:val="642"/>
        <w:spacing w:line="360" w:lineRule="auto"/>
        <w:widowControl/>
        <w:rPr>
          <w:rFonts w:ascii="宋体" w:hAnsi="宋体"/>
          <w:b/>
          <w:bCs/>
          <w:color w:val="000000"/>
          <w:szCs w:val="21"/>
          <w:highlight w:val="none"/>
        </w:rPr>
      </w:pPr>
      <w:r>
        <w:rPr>
          <w:rFonts w:ascii="宋体" w:hAnsi="宋体"/>
          <w:b/>
          <w:bCs/>
          <w:color w:val="000000"/>
          <w:szCs w:val="21"/>
          <w:highlight w:val="none"/>
        </w:rPr>
      </w:r>
      <w:r/>
    </w:p>
    <w:p>
      <w:pPr>
        <w:pStyle w:val="642"/>
        <w:spacing w:line="360" w:lineRule="auto"/>
        <w:widowControl/>
        <w:rPr>
          <w:rFonts w:ascii="宋体" w:hAnsi="宋体"/>
          <w:b/>
          <w:bCs/>
          <w:color w:val="000000"/>
          <w:szCs w:val="21"/>
          <w:highlight w:val="none"/>
        </w:rPr>
      </w:pPr>
      <w:r>
        <w:rPr>
          <w:rFonts w:ascii="宋体" w:hAnsi="宋体"/>
          <w:b/>
          <w:bCs/>
          <w:color w:val="000000"/>
          <w:szCs w:val="21"/>
          <w:highlight w:val="none"/>
        </w:rPr>
      </w:r>
      <w:r/>
    </w:p>
    <w:p>
      <w:pPr>
        <w:pStyle w:val="642"/>
        <w:spacing w:line="360" w:lineRule="auto"/>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56" w:name="_Toc43917780"/>
      <w:r/>
      <w:bookmarkStart w:id="57" w:name="_Toc66375433"/>
      <w:r>
        <w:rPr>
          <w:rFonts w:hint="eastAsia" w:ascii="宋体" w:hAnsi="宋体"/>
          <w:b/>
          <w:bCs/>
          <w:color w:val="000000"/>
          <w:sz w:val="32"/>
          <w:szCs w:val="32"/>
          <w:highlight w:val="none"/>
        </w:rPr>
        <w:t xml:space="preserve">附件十、企业声明函</w:t>
      </w:r>
      <w:bookmarkEnd w:id="56"/>
      <w:r/>
      <w:bookmarkEnd w:id="57"/>
      <w:r>
        <w:rPr>
          <w:rFonts w:ascii="宋体" w:hAnsi="宋体"/>
          <w:b/>
          <w:bCs/>
          <w:color w:val="000000"/>
          <w:sz w:val="32"/>
          <w:szCs w:val="32"/>
          <w:highlight w:val="none"/>
        </w:rPr>
      </w:r>
      <w:r/>
    </w:p>
    <w:p>
      <w:pPr>
        <w:pStyle w:val="642"/>
        <w:jc w:val="center"/>
        <w:spacing w:line="360" w:lineRule="auto"/>
        <w:rPr>
          <w:rFonts w:ascii="宋体" w:hAnsi="宋体" w:cs="Arial"/>
          <w:b/>
          <w:bCs/>
          <w:color w:val="000000"/>
          <w:sz w:val="28"/>
          <w:szCs w:val="28"/>
          <w:highlight w:val="none"/>
        </w:rPr>
      </w:pPr>
      <w:r/>
      <w:bookmarkStart w:id="58" w:name="_Hlk84581158"/>
      <w:r/>
      <w:bookmarkStart w:id="59" w:name="OLE_LINK13"/>
      <w:r/>
      <w:bookmarkStart w:id="60" w:name="OLE_LINK14"/>
      <w:r>
        <w:rPr>
          <w:rFonts w:hint="eastAsia" w:ascii="宋体" w:hAnsi="宋体" w:cs="Arial"/>
          <w:b/>
          <w:bCs/>
          <w:color w:val="000000"/>
          <w:sz w:val="28"/>
          <w:szCs w:val="28"/>
          <w:highlight w:val="none"/>
        </w:rPr>
        <w:t xml:space="preserve">中小企业声明函（工程、服务）</w:t>
      </w:r>
      <w:r>
        <w:rPr>
          <w:rFonts w:ascii="宋体" w:hAnsi="宋体" w:cs="Arial"/>
          <w:b/>
          <w:bCs/>
          <w:color w:val="000000"/>
          <w:sz w:val="28"/>
          <w:szCs w:val="28"/>
          <w:highlight w:val="none"/>
        </w:rPr>
      </w:r>
      <w:r/>
    </w:p>
    <w:p>
      <w:pPr>
        <w:pStyle w:val="642"/>
        <w:ind w:firstLine="420"/>
        <w:jc w:val="left"/>
        <w:spacing w:line="440" w:lineRule="exact"/>
        <w:widowControl/>
        <w:rPr>
          <w:rFonts w:ascii="宋体" w:hAnsi="宋体"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本公司（联合体）郑重声明，根据《政府采购促进中小企业发展管理办法》（财库〔2020 ） 46号）的规定，本公司 （联合体）参加</w:t>
      </w:r>
      <w:r>
        <w:rPr>
          <w:rFonts w:hint="eastAsia" w:ascii="宋体" w:hAnsi="宋体" w:cs="Arial"/>
          <w:color w:val="000000"/>
          <w:highlight w:val="none"/>
          <w:u w:val="single"/>
        </w:rPr>
        <w:t xml:space="preserve">（单位名称）</w:t>
      </w:r>
      <w:r>
        <w:rPr>
          <w:rFonts w:hint="eastAsia" w:ascii="宋体" w:hAnsi="宋体" w:cs="Arial"/>
          <w:color w:val="000000"/>
          <w:highlight w:val="none"/>
        </w:rPr>
        <w:t xml:space="preserve">的</w:t>
      </w:r>
      <w:r>
        <w:rPr>
          <w:rFonts w:hint="eastAsia" w:ascii="宋体" w:hAnsi="宋体" w:cs="Arial"/>
          <w:color w:val="000000"/>
          <w:highlight w:val="none"/>
          <w:u w:val="single"/>
        </w:rPr>
        <w:t xml:space="preserve">（项目名称）</w:t>
      </w:r>
      <w:r>
        <w:rPr>
          <w:rFonts w:hint="eastAsia" w:ascii="宋体" w:hAnsi="宋体" w:cs="Arial"/>
          <w:color w:val="000000"/>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Arial"/>
          <w:color w:val="000000"/>
          <w:szCs w:val="21"/>
          <w:highlight w:val="none"/>
        </w:rPr>
      </w:r>
      <w:r/>
    </w:p>
    <w:p>
      <w:pPr>
        <w:pStyle w:val="642"/>
        <w:ind w:firstLine="420"/>
        <w:jc w:val="left"/>
        <w:spacing w:line="440" w:lineRule="exact"/>
        <w:widowControl/>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t xml:space="preserve">.</w:t>
      </w:r>
      <w:r>
        <w:rPr>
          <w:rFonts w:hint="eastAsia" w:ascii="宋体" w:hAnsi="宋体" w:cs="Arial"/>
          <w:color w:val="000000"/>
          <w:highlight w:val="none"/>
          <w:u w:val="single"/>
        </w:rPr>
        <w:t xml:space="preserve">（标的名称）</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（招标文件中明确的所属行业）</w:t>
      </w:r>
      <w:r>
        <w:rPr>
          <w:rFonts w:hint="eastAsia" w:ascii="宋体" w:hAnsi="宋体" w:cs="Arial"/>
          <w:color w:val="000000"/>
          <w:highlight w:val="none"/>
        </w:rPr>
        <w:t xml:space="preserve">, 承建（承接）企业为</w:t>
      </w:r>
      <w:r>
        <w:rPr>
          <w:rFonts w:hint="eastAsia" w:ascii="宋体" w:hAnsi="宋体" w:cs="Arial"/>
          <w:color w:val="000000"/>
          <w:highlight w:val="none"/>
          <w:u w:val="single"/>
        </w:rPr>
        <w:t xml:space="preserve">（企业名称）</w:t>
      </w:r>
      <w:r>
        <w:rPr>
          <w:rFonts w:hint="eastAsia" w:ascii="宋体" w:hAnsi="宋体" w:cs="Arial"/>
          <w:color w:val="000000"/>
          <w:highlight w:val="none"/>
        </w:rPr>
        <w:t xml:space="preserve">,从业人员</w:t>
      </w:r>
      <w:r>
        <w:rPr>
          <w:rFonts w:hint="eastAsia" w:ascii="宋体" w:hAnsi="宋体"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宋体" w:hAnsi="宋体" w:cs="Arial"/>
          <w:color w:val="000000"/>
          <w:highlight w:val="none"/>
          <w:u w:val="single"/>
        </w:rPr>
        <w:tab/>
      </w:r>
      <w:r>
        <w:rPr>
          <w:rFonts w:hint="eastAsia" w:ascii="宋体" w:hAnsi="宋体" w:cs="Arial"/>
          <w:color w:val="000000"/>
          <w:highlight w:val="none"/>
        </w:rPr>
        <w:t xml:space="preserve">万元，资产总额为</w:t>
      </w:r>
      <w:r>
        <w:rPr>
          <w:rFonts w:hint="eastAsia" w:ascii="宋体" w:hAnsi="宋体" w:cs="Arial"/>
          <w:color w:val="000000"/>
          <w:highlight w:val="none"/>
          <w:u w:val="single"/>
        </w:rPr>
        <w:tab/>
      </w:r>
      <w:r>
        <w:rPr>
          <w:rFonts w:hint="eastAsia" w:ascii="宋体" w:hAnsi="宋体" w:cs="Arial"/>
          <w:color w:val="000000"/>
          <w:highlight w:val="none"/>
        </w:rPr>
        <w:t xml:space="preserve">万元，属于</w:t>
      </w:r>
      <w:r>
        <w:rPr>
          <w:rFonts w:hint="eastAsia" w:ascii="宋体" w:hAnsi="宋体" w:cs="Arial"/>
          <w:color w:val="000000"/>
          <w:highlight w:val="none"/>
          <w:u w:val="single"/>
        </w:rPr>
        <w:t xml:space="preserve">（中型企业、小型企业、微型企业）</w:t>
      </w:r>
      <w:r>
        <w:rPr>
          <w:rFonts w:hint="eastAsia" w:ascii="宋体" w:hAnsi="宋体" w:cs="Arial"/>
          <w:color w:val="000000"/>
          <w:highlight w:val="none"/>
        </w:rPr>
        <w:t xml:space="preserve">；</w:t>
      </w:r>
      <w:r>
        <w:rPr>
          <w:rFonts w:ascii="宋体" w:hAnsi="宋体" w:cs="Arial"/>
          <w:color w:val="000000"/>
          <w:highlight w:val="none"/>
        </w:rPr>
      </w:r>
      <w:r/>
    </w:p>
    <w:p>
      <w:pPr>
        <w:pStyle w:val="642"/>
        <w:ind w:firstLine="420"/>
        <w:jc w:val="left"/>
        <w:spacing w:line="440" w:lineRule="exact"/>
        <w:widowControl/>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t xml:space="preserve">.</w:t>
      </w:r>
      <w:r>
        <w:rPr>
          <w:rFonts w:hint="eastAsia" w:ascii="宋体" w:hAnsi="宋体" w:cs="Arial"/>
          <w:color w:val="000000"/>
          <w:highlight w:val="none"/>
          <w:u w:val="single"/>
        </w:rPr>
        <w:t xml:space="preserve">（标的名称）,</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（招标文件中明确的所属行业）</w:t>
      </w:r>
      <w:r>
        <w:rPr>
          <w:rFonts w:hint="eastAsia" w:ascii="宋体" w:hAnsi="宋体" w:cs="Arial"/>
          <w:color w:val="000000"/>
          <w:highlight w:val="none"/>
        </w:rPr>
        <w:t xml:space="preserve">, 承建（承接）企业为</w:t>
      </w:r>
      <w:r>
        <w:rPr>
          <w:rFonts w:hint="eastAsia" w:ascii="宋体" w:hAnsi="宋体" w:cs="Arial"/>
          <w:color w:val="000000"/>
          <w:highlight w:val="none"/>
          <w:u w:val="single"/>
        </w:rPr>
        <w:t xml:space="preserve">（企业名称）</w:t>
      </w:r>
      <w:r>
        <w:rPr>
          <w:rFonts w:hint="eastAsia" w:ascii="宋体" w:hAnsi="宋体" w:cs="Arial"/>
          <w:color w:val="000000"/>
          <w:highlight w:val="none"/>
        </w:rPr>
        <w:t xml:space="preserve">,从业人员</w:t>
      </w:r>
      <w:r>
        <w:rPr>
          <w:rFonts w:hint="eastAsia" w:ascii="宋体" w:hAnsi="宋体"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宋体" w:hAnsi="宋体" w:cs="Arial"/>
          <w:color w:val="000000"/>
          <w:highlight w:val="none"/>
          <w:u w:val="single"/>
        </w:rPr>
        <w:tab/>
      </w:r>
      <w:r>
        <w:rPr>
          <w:rFonts w:hint="eastAsia" w:ascii="宋体" w:hAnsi="宋体" w:cs="Arial"/>
          <w:color w:val="000000"/>
          <w:highlight w:val="none"/>
        </w:rPr>
        <w:t xml:space="preserve">万元，资产总额为</w:t>
      </w:r>
      <w:r>
        <w:rPr>
          <w:rFonts w:hint="eastAsia" w:ascii="宋体" w:hAnsi="宋体" w:cs="Arial"/>
          <w:color w:val="000000"/>
          <w:highlight w:val="none"/>
          <w:u w:val="single"/>
        </w:rPr>
        <w:tab/>
      </w:r>
      <w:r>
        <w:rPr>
          <w:rFonts w:hint="eastAsia" w:ascii="宋体" w:hAnsi="宋体" w:cs="Arial"/>
          <w:color w:val="000000"/>
          <w:highlight w:val="none"/>
        </w:rPr>
        <w:t xml:space="preserve">万元，属于</w:t>
      </w:r>
      <w:r>
        <w:rPr>
          <w:rFonts w:hint="eastAsia" w:ascii="宋体" w:hAnsi="宋体" w:cs="Arial"/>
          <w:color w:val="000000"/>
          <w:highlight w:val="none"/>
          <w:u w:val="single"/>
        </w:rPr>
        <w:t xml:space="preserve">（中型企业、小型企业、微型企业）</w:t>
      </w:r>
      <w:r>
        <w:rPr>
          <w:rFonts w:hint="eastAsia" w:ascii="宋体" w:hAnsi="宋体" w:cs="Arial"/>
          <w:color w:val="000000"/>
          <w:highlight w:val="none"/>
        </w:rPr>
        <w:t xml:space="preserve">；</w:t>
      </w:r>
      <w:r>
        <w:rPr>
          <w:rFonts w:hint="eastAsia" w:ascii="宋体" w:hAnsi="宋体" w:cs="Arial"/>
          <w:color w:val="000000"/>
          <w:highlight w:val="none"/>
        </w:rPr>
        <w:tab/>
      </w:r>
      <w:r>
        <w:rPr>
          <w:rFonts w:ascii="宋体" w:hAnsi="宋体" w:cs="Arial"/>
          <w:color w:val="000000"/>
          <w:highlight w:val="none"/>
        </w:rPr>
      </w:r>
      <w:r/>
    </w:p>
    <w:p>
      <w:pPr>
        <w:pStyle w:val="642"/>
        <w:ind w:firstLine="420"/>
        <w:jc w:val="left"/>
        <w:spacing w:line="440" w:lineRule="exact"/>
        <w:widowControl/>
        <w:rPr>
          <w:rFonts w:ascii="宋体" w:hAnsi="宋体"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宋体" w:hAnsi="宋体" w:cs="Arial"/>
          <w:color w:val="000000"/>
          <w:highlight w:val="none"/>
        </w:rPr>
      </w:r>
      <w:r/>
    </w:p>
    <w:p>
      <w:pPr>
        <w:pStyle w:val="642"/>
        <w:ind w:firstLine="420"/>
        <w:jc w:val="left"/>
        <w:spacing w:line="440" w:lineRule="exact"/>
        <w:widowControl/>
        <w:rPr>
          <w:rFonts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ascii="宋体" w:hAnsi="宋体" w:cs="Arial"/>
          <w:color w:val="000000"/>
          <w:highlight w:val="none"/>
        </w:rPr>
      </w:r>
      <w:r/>
    </w:p>
    <w:p>
      <w:pPr>
        <w:pStyle w:val="642"/>
        <w:ind w:firstLine="420"/>
        <w:jc w:val="right"/>
        <w:spacing w:line="440" w:lineRule="exact"/>
        <w:widowControl/>
        <w:rPr>
          <w:rFonts w:ascii="宋体" w:hAnsi="宋体" w:cs="Arial"/>
          <w:color w:val="000000"/>
          <w:highlight w:val="none"/>
        </w:rPr>
      </w:pPr>
      <w:r>
        <w:rPr>
          <w:rFonts w:hint="eastAsia" w:ascii="宋体" w:hAnsi="宋体" w:cs="Arial"/>
          <w:color w:val="000000"/>
          <w:highlight w:val="none"/>
        </w:rPr>
        <w:t xml:space="preserve">企业名称：（加盖电子公章）</w:t>
      </w:r>
      <w:r>
        <w:rPr>
          <w:rFonts w:ascii="宋体" w:hAnsi="宋体" w:cs="Arial"/>
          <w:color w:val="000000"/>
          <w:highlight w:val="none"/>
        </w:rPr>
      </w:r>
      <w:r/>
    </w:p>
    <w:p>
      <w:pPr>
        <w:pStyle w:val="642"/>
        <w:ind w:right="1890" w:firstLine="420"/>
        <w:jc w:val="right"/>
        <w:spacing w:line="440" w:lineRule="exact"/>
        <w:widowControl/>
        <w:rPr>
          <w:rFonts w:ascii="宋体" w:hAnsi="宋体" w:cs="Arial"/>
          <w:color w:val="000000"/>
          <w:highlight w:val="none"/>
        </w:rPr>
      </w:pPr>
      <w:r>
        <w:rPr>
          <w:rFonts w:hint="eastAsia" w:ascii="宋体" w:hAnsi="宋体" w:cs="Arial"/>
          <w:color w:val="000000"/>
          <w:highlight w:val="none"/>
        </w:rPr>
        <w:t xml:space="preserve">日  期：</w:t>
      </w:r>
      <w:bookmarkEnd w:id="58"/>
      <w:r>
        <w:rPr>
          <w:rFonts w:ascii="宋体" w:hAnsi="宋体" w:cs="Arial"/>
          <w:color w:val="000000"/>
          <w:highlight w:val="none"/>
        </w:rPr>
      </w:r>
      <w:r/>
    </w:p>
    <w:p>
      <w:pPr>
        <w:pStyle w:val="642"/>
        <w:spacing w:line="360" w:lineRule="auto"/>
        <w:rPr>
          <w:rFonts w:ascii="宋体" w:hAnsi="宋体"/>
          <w:b/>
          <w:bCs/>
          <w:color w:val="000000"/>
          <w:sz w:val="28"/>
          <w:highlight w:val="none"/>
        </w:rPr>
      </w:pPr>
      <w:r>
        <w:rPr>
          <w:rFonts w:ascii="宋体" w:hAnsi="宋体"/>
          <w:b/>
          <w:bCs/>
          <w:color w:val="000000"/>
          <w:sz w:val="28"/>
          <w:highlight w:val="none"/>
        </w:rPr>
      </w:r>
      <w:r/>
    </w:p>
    <w:p>
      <w:pPr>
        <w:pStyle w:val="642"/>
        <w:jc w:val="center"/>
        <w:spacing w:line="360" w:lineRule="auto"/>
        <w:rPr>
          <w:rFonts w:ascii="宋体" w:hAnsi="宋体"/>
          <w:b/>
          <w:bCs/>
          <w:color w:val="000000"/>
          <w:sz w:val="28"/>
          <w:highlight w:val="none"/>
        </w:rPr>
      </w:pPr>
      <w:r>
        <w:rPr>
          <w:rFonts w:hint="eastAsia" w:ascii="宋体" w:hAnsi="宋体"/>
          <w:b/>
          <w:bCs/>
          <w:color w:val="000000"/>
          <w:sz w:val="28"/>
          <w:highlight w:val="none"/>
        </w:rPr>
        <w:t xml:space="preserve">残疾人福利性单位声明函</w:t>
      </w:r>
      <w:bookmarkEnd w:id="59"/>
      <w:r/>
      <w:bookmarkEnd w:id="60"/>
      <w:r>
        <w:rPr>
          <w:rFonts w:ascii="宋体" w:hAnsi="宋体"/>
          <w:b/>
          <w:bCs/>
          <w:color w:val="000000"/>
          <w:sz w:val="28"/>
          <w:highlight w:val="none"/>
        </w:rPr>
      </w:r>
      <w:r/>
    </w:p>
    <w:p>
      <w:pPr>
        <w:pStyle w:val="642"/>
        <w:ind w:firstLine="420"/>
        <w:jc w:val="left"/>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1"/>
          <w:highlight w:val="none"/>
        </w:rPr>
      </w:r>
      <w:r/>
    </w:p>
    <w:p>
      <w:pPr>
        <w:pStyle w:val="642"/>
        <w:ind w:firstLine="420"/>
        <w:jc w:val="left"/>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642"/>
        <w:ind w:firstLine="6300"/>
        <w:jc w:val="left"/>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单位名称：（加盖电子公章）</w:t>
      </w:r>
      <w:r>
        <w:rPr>
          <w:rFonts w:ascii="宋体" w:hAnsi="宋体" w:cs="宋体"/>
          <w:color w:val="000000"/>
          <w:szCs w:val="21"/>
          <w:highlight w:val="none"/>
        </w:rPr>
      </w:r>
      <w:r/>
    </w:p>
    <w:p>
      <w:pPr>
        <w:pStyle w:val="642"/>
        <w:ind w:firstLine="6300"/>
        <w:jc w:val="left"/>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日  期：</w:t>
      </w:r>
      <w:r>
        <w:rPr>
          <w:rFonts w:ascii="宋体" w:hAnsi="宋体" w:cs="宋体"/>
          <w:color w:val="000000"/>
          <w:szCs w:val="21"/>
          <w:highlight w:val="none"/>
        </w:rPr>
      </w:r>
      <w:r/>
    </w:p>
    <w:p>
      <w:pPr>
        <w:pStyle w:val="642"/>
        <w:spacing w:line="360" w:lineRule="auto"/>
        <w:rPr>
          <w:rFonts w:ascii="宋体" w:hAnsi="宋体"/>
          <w:b/>
          <w:bCs/>
          <w:color w:val="000000"/>
          <w:highlight w:val="none"/>
        </w:rPr>
      </w:pPr>
      <w:r>
        <w:rPr>
          <w:rFonts w:ascii="宋体" w:hAnsi="宋体"/>
          <w:b/>
          <w:bCs/>
          <w:color w:val="000000"/>
          <w:highlight w:val="none"/>
        </w:rPr>
      </w:r>
      <w:r/>
    </w:p>
    <w:p>
      <w:pPr>
        <w:pStyle w:val="642"/>
        <w:jc w:val="center"/>
        <w:spacing w:line="360" w:lineRule="auto"/>
        <w:rPr>
          <w:rFonts w:ascii="宋体" w:hAnsi="宋体"/>
          <w:b/>
          <w:bCs/>
          <w:color w:val="000000"/>
          <w:sz w:val="28"/>
          <w:highlight w:val="none"/>
        </w:rPr>
      </w:pPr>
      <w:r>
        <w:rPr>
          <w:rFonts w:hint="eastAsia" w:ascii="宋体" w:hAnsi="宋体"/>
          <w:b/>
          <w:bCs/>
          <w:color w:val="000000"/>
          <w:sz w:val="28"/>
          <w:highlight w:val="none"/>
        </w:rPr>
        <w:t xml:space="preserve">属于监狱企业的证明文件</w:t>
      </w:r>
      <w:r>
        <w:rPr>
          <w:rFonts w:ascii="宋体" w:hAnsi="宋体"/>
          <w:b/>
          <w:bCs/>
          <w:color w:val="000000"/>
          <w:sz w:val="28"/>
          <w:highlight w:val="none"/>
        </w:rPr>
      </w:r>
      <w:r/>
    </w:p>
    <w:p>
      <w:pPr>
        <w:pStyle w:val="642"/>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提供</w:t>
      </w:r>
      <w:r>
        <w:rPr>
          <w:rFonts w:hint="eastAsia" w:ascii="宋体" w:hAnsi="宋体"/>
          <w:color w:val="000000"/>
          <w:highlight w:val="none"/>
        </w:rPr>
        <w:t xml:space="preserve">由省级以上监狱管理局、戒毒管理局(含新疆生产建设兵团)出具的属于监狱企业的证明文件）</w:t>
      </w:r>
      <w:r>
        <w:rPr>
          <w:rFonts w:ascii="宋体" w:hAnsi="宋体"/>
          <w:color w:val="000000"/>
          <w:highlight w:val="none"/>
        </w:rPr>
        <w:br w:type="page" w:clear="all"/>
      </w:r>
      <w:r>
        <w:rPr>
          <w:rFonts w:ascii="宋体" w:hAnsi="宋体"/>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61" w:name="_Toc66375434"/>
      <w:r/>
      <w:bookmarkStart w:id="62" w:name="_Toc43917781"/>
      <w:r>
        <w:rPr>
          <w:rFonts w:hint="eastAsia" w:ascii="宋体" w:hAnsi="宋体"/>
          <w:b/>
          <w:bCs/>
          <w:color w:val="000000"/>
          <w:sz w:val="32"/>
          <w:szCs w:val="32"/>
          <w:highlight w:val="none"/>
        </w:rPr>
        <w:t xml:space="preserve">附件十一、无重大违法记录声明</w:t>
      </w:r>
      <w:bookmarkEnd w:id="61"/>
      <w:r/>
      <w:bookmarkEnd w:id="62"/>
      <w:r>
        <w:rPr>
          <w:rFonts w:ascii="宋体" w:hAnsi="宋体"/>
          <w:b/>
          <w:bCs/>
          <w:color w:val="000000"/>
          <w:sz w:val="32"/>
          <w:szCs w:val="32"/>
          <w:highlight w:val="none"/>
        </w:rPr>
      </w:r>
      <w:r/>
    </w:p>
    <w:p>
      <w:pPr>
        <w:pStyle w:val="642"/>
        <w:jc w:val="center"/>
        <w:spacing w:line="240" w:lineRule="atLeast"/>
        <w:rPr>
          <w:rFonts w:ascii="宋体" w:hAnsi="宋体"/>
          <w:color w:val="000000"/>
          <w:sz w:val="28"/>
          <w:szCs w:val="36"/>
          <w:highlight w:val="none"/>
        </w:rPr>
      </w:pPr>
      <w:r>
        <w:rPr>
          <w:rFonts w:ascii="宋体" w:hAnsi="宋体"/>
          <w:color w:val="000000"/>
          <w:sz w:val="28"/>
          <w:szCs w:val="36"/>
          <w:highlight w:val="none"/>
        </w:rPr>
      </w:r>
      <w:r/>
    </w:p>
    <w:p>
      <w:pPr>
        <w:pStyle w:val="642"/>
        <w:jc w:val="center"/>
        <w:spacing w:line="240" w:lineRule="atLeast"/>
        <w:rPr>
          <w:rFonts w:ascii="宋体" w:hAnsi="宋体"/>
          <w:b/>
          <w:bCs/>
          <w:color w:val="000000"/>
          <w:sz w:val="32"/>
          <w:szCs w:val="32"/>
          <w:highlight w:val="none"/>
        </w:rPr>
      </w:pPr>
      <w:r>
        <w:rPr>
          <w:rFonts w:hint="eastAsia" w:ascii="宋体" w:hAnsi="宋体"/>
          <w:b/>
          <w:bCs/>
          <w:color w:val="000000"/>
          <w:sz w:val="32"/>
          <w:szCs w:val="32"/>
          <w:highlight w:val="none"/>
        </w:rPr>
        <w:t xml:space="preserve">无重大违法记录声明</w:t>
      </w:r>
      <w:r>
        <w:rPr>
          <w:rFonts w:ascii="宋体" w:hAnsi="宋体"/>
          <w:b/>
          <w:bCs/>
          <w:color w:val="000000"/>
          <w:sz w:val="32"/>
          <w:szCs w:val="32"/>
          <w:highlight w:val="none"/>
        </w:rPr>
      </w:r>
      <w:r/>
    </w:p>
    <w:p>
      <w:pPr>
        <w:pStyle w:val="642"/>
        <w:spacing w:line="360" w:lineRule="auto"/>
        <w:rPr>
          <w:rFonts w:ascii="宋体" w:hAnsi="宋体"/>
          <w:color w:val="000000"/>
          <w:szCs w:val="21"/>
          <w:highlight w:val="none"/>
        </w:rPr>
      </w:pPr>
      <w:r>
        <w:rPr>
          <w:rFonts w:ascii="宋体" w:hAnsi="宋体"/>
          <w:color w:val="000000"/>
          <w:szCs w:val="21"/>
          <w:highlight w:val="none"/>
        </w:rPr>
      </w:r>
      <w:r/>
    </w:p>
    <w:p>
      <w:pPr>
        <w:pStyle w:val="642"/>
        <w:spacing w:line="360" w:lineRule="auto"/>
        <w:rPr>
          <w:rFonts w:ascii="宋体" w:hAnsi="宋体"/>
          <w:color w:val="000000"/>
          <w:szCs w:val="21"/>
          <w:highlight w:val="none"/>
        </w:rPr>
      </w:pPr>
      <w:r>
        <w:rPr>
          <w:rFonts w:hint="eastAsia" w:ascii="宋体" w:hAnsi="宋体"/>
          <w:color w:val="000000"/>
          <w:szCs w:val="21"/>
          <w:highlight w:val="none"/>
        </w:rPr>
        <w:t xml:space="preserve">致：南京市玄武区人民政府新街口街道办事处</w:t>
      </w:r>
      <w:r>
        <w:rPr>
          <w:rFonts w:ascii="宋体" w:hAnsi="宋体"/>
          <w:color w:val="000000"/>
          <w:szCs w:val="21"/>
          <w:highlight w:val="none"/>
        </w:rPr>
      </w:r>
      <w:r/>
    </w:p>
    <w:p>
      <w:pPr>
        <w:pStyle w:val="6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江苏博智工程咨询有限公司</w:t>
      </w:r>
      <w:r>
        <w:rPr>
          <w:rFonts w:ascii="宋体" w:hAnsi="宋体"/>
          <w:color w:val="000000"/>
          <w:szCs w:val="21"/>
          <w:highlight w:val="none"/>
        </w:rPr>
      </w:r>
      <w:r/>
    </w:p>
    <w:p>
      <w:pPr>
        <w:pStyle w:val="642"/>
        <w:ind w:firstLine="420"/>
        <w:spacing w:line="360" w:lineRule="auto"/>
        <w:rPr>
          <w:rFonts w:ascii="宋体" w:hAnsi="宋体"/>
          <w:color w:val="000000"/>
          <w:highlight w:val="none"/>
        </w:rPr>
      </w:pPr>
      <w:r>
        <w:rPr>
          <w:rFonts w:hint="eastAsia" w:ascii="宋体" w:hAnsi="宋体"/>
          <w:color w:val="000000"/>
          <w:highlight w:val="none"/>
        </w:rPr>
        <w:t xml:space="preserve">我单位</w:t>
      </w:r>
      <w:r>
        <w:rPr>
          <w:rFonts w:hint="eastAsia" w:ascii="宋体" w:hAnsi="宋体"/>
          <w:color w:val="000000"/>
          <w:highlight w:val="none"/>
          <w:u w:val="single"/>
        </w:rPr>
        <w:t xml:space="preserve">（投标人名称）</w:t>
      </w:r>
      <w:r>
        <w:rPr>
          <w:rFonts w:hint="eastAsia" w:ascii="宋体" w:hAnsi="宋体"/>
          <w:color w:val="000000"/>
          <w:highlight w:val="none"/>
        </w:rPr>
        <w:t xml:space="preserve">郑重声明：</w:t>
      </w:r>
      <w:r>
        <w:rPr>
          <w:rFonts w:ascii="宋体" w:hAnsi="宋体"/>
          <w:color w:val="000000"/>
          <w:highlight w:val="none"/>
        </w:rPr>
      </w:r>
      <w:r/>
    </w:p>
    <w:p>
      <w:pPr>
        <w:pStyle w:val="642"/>
        <w:ind w:firstLine="420"/>
        <w:spacing w:line="360" w:lineRule="auto"/>
        <w:rPr>
          <w:rFonts w:ascii="宋体" w:hAnsi="宋体"/>
          <w:color w:val="000000"/>
          <w:highlight w:val="none"/>
        </w:rPr>
      </w:pPr>
      <w:r>
        <w:rPr>
          <w:rFonts w:hint="eastAsia" w:ascii="宋体" w:hAnsi="宋体"/>
          <w:color w:val="000000"/>
          <w:highlight w:val="none"/>
        </w:rPr>
        <w:t xml:space="preserve">参加政府采购活动前3年内在经营活动中</w:t>
      </w:r>
      <w:r>
        <w:rPr>
          <w:rFonts w:hint="eastAsia" w:ascii="宋体" w:hAnsi="宋体"/>
          <w:color w:val="000000"/>
          <w:highlight w:val="none"/>
          <w:u w:val="single"/>
        </w:rPr>
        <w:t xml:space="preserve"> （在下划线上如实填写：有或没有）</w:t>
      </w:r>
      <w:r>
        <w:rPr>
          <w:rFonts w:hint="eastAsia" w:ascii="宋体" w:hAnsi="宋体"/>
          <w:color w:val="000000"/>
          <w:highlight w:val="none"/>
        </w:rPr>
        <w:t xml:space="preserve">重大违法记录。</w:t>
      </w:r>
      <w:r>
        <w:rPr>
          <w:rFonts w:ascii="宋体" w:hAnsi="宋体"/>
          <w:color w:val="000000"/>
          <w:highlight w:val="none"/>
        </w:rPr>
      </w:r>
      <w:r/>
    </w:p>
    <w:p>
      <w:pPr>
        <w:pStyle w:val="642"/>
        <w:ind w:firstLine="315"/>
        <w:spacing w:line="360" w:lineRule="auto"/>
        <w:rPr>
          <w:rFonts w:ascii="宋体" w:hAnsi="宋体"/>
          <w:color w:val="000000"/>
          <w:highlight w:val="none"/>
        </w:rPr>
      </w:pPr>
      <w:r>
        <w:rPr>
          <w:rFonts w:hint="eastAsia" w:ascii="宋体" w:hAnsi="宋体"/>
          <w:color w:val="000000"/>
          <w:highlight w:val="none"/>
        </w:rPr>
        <w:t xml:space="preserve">（说明：政府采购法第二十二条第一款第五项所称重大违法记录，是指投标人因违法经营受到刑事处罚或者责令停产停业、吊销许可证或者执照、较大数额罚款等行政处罚。）</w:t>
      </w:r>
      <w:r>
        <w:rPr>
          <w:rFonts w:ascii="宋体" w:hAnsi="宋体"/>
          <w:color w:val="000000"/>
          <w:highlight w:val="none"/>
        </w:rPr>
      </w:r>
      <w:r/>
    </w:p>
    <w:p>
      <w:pPr>
        <w:pStyle w:val="642"/>
        <w:spacing w:line="360" w:lineRule="auto"/>
        <w:rPr>
          <w:rFonts w:ascii="宋体" w:hAnsi="宋体"/>
          <w:color w:val="000000"/>
          <w:highlight w:val="none"/>
        </w:rPr>
      </w:pPr>
      <w:r>
        <w:rPr>
          <w:rFonts w:ascii="宋体" w:hAnsi="宋体"/>
          <w:color w:val="000000"/>
          <w:highlight w:val="none"/>
        </w:rPr>
      </w:r>
      <w:r/>
    </w:p>
    <w:p>
      <w:pPr>
        <w:pStyle w:val="642"/>
        <w:spacing w:line="360" w:lineRule="auto"/>
        <w:rPr>
          <w:rFonts w:ascii="宋体" w:hAnsi="宋体"/>
          <w:color w:val="000000"/>
          <w:highlight w:val="none"/>
        </w:rPr>
      </w:pPr>
      <w:r>
        <w:rPr>
          <w:rFonts w:ascii="宋体" w:hAnsi="宋体"/>
          <w:color w:val="000000"/>
          <w:highlight w:val="none"/>
        </w:rPr>
      </w:r>
      <w:r/>
    </w:p>
    <w:p>
      <w:pPr>
        <w:pStyle w:val="642"/>
        <w:ind w:firstLine="5103"/>
        <w:spacing w:line="360" w:lineRule="auto"/>
        <w:rPr>
          <w:rFonts w:ascii="宋体" w:hAnsi="宋体"/>
          <w:color w:val="000000"/>
          <w:highlight w:val="none"/>
        </w:rPr>
      </w:pPr>
      <w:r>
        <w:rPr>
          <w:rFonts w:hint="eastAsia" w:ascii="宋体" w:hAnsi="宋体"/>
          <w:color w:val="000000"/>
          <w:highlight w:val="none"/>
        </w:rPr>
        <w:t xml:space="preserve">声明人： （</w:t>
      </w:r>
      <w:r>
        <w:rPr>
          <w:rFonts w:hint="eastAsia" w:ascii="宋体" w:hAnsi="宋体" w:cs="Arial"/>
          <w:color w:val="000000"/>
          <w:highlight w:val="none"/>
        </w:rPr>
        <w:t xml:space="preserve">加盖电子公章</w:t>
      </w:r>
      <w:r>
        <w:rPr>
          <w:rFonts w:hint="eastAsia" w:ascii="宋体" w:hAnsi="宋体"/>
          <w:color w:val="000000"/>
          <w:highlight w:val="none"/>
        </w:rPr>
        <w:t xml:space="preserve">）</w:t>
      </w:r>
      <w:r>
        <w:rPr>
          <w:rFonts w:ascii="宋体" w:hAnsi="宋体"/>
          <w:color w:val="000000"/>
          <w:highlight w:val="none"/>
        </w:rPr>
      </w:r>
      <w:r/>
    </w:p>
    <w:p>
      <w:pPr>
        <w:pStyle w:val="642"/>
        <w:ind w:firstLine="504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日 期： 年 月 日</w:t>
      </w:r>
      <w:r>
        <w:rPr>
          <w:rFonts w:ascii="宋体" w:hAnsi="宋体"/>
          <w:color w:val="000000"/>
          <w:szCs w:val="21"/>
          <w:highlight w:val="none"/>
          <w:lang w:val="zh-CN"/>
        </w:rPr>
        <w:br w:type="page" w:clear="all"/>
      </w:r>
      <w:r>
        <w:rPr>
          <w:rFonts w:ascii="宋体" w:hAnsi="宋体"/>
          <w:color w:val="000000"/>
          <w:szCs w:val="21"/>
          <w:highlight w:val="none"/>
          <w:lang w:val="zh-CN"/>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bookmarkStart w:id="63" w:name="_Toc1487"/>
      <w:r>
        <w:rPr>
          <w:rFonts w:hint="eastAsia" w:ascii="宋体" w:hAnsi="宋体"/>
          <w:b/>
          <w:bCs/>
          <w:color w:val="000000"/>
          <w:sz w:val="32"/>
          <w:szCs w:val="32"/>
          <w:highlight w:val="none"/>
        </w:rPr>
        <w:t xml:space="preserve">附件十二、具有履行合同所必需的设备和专业技术能力的声明</w:t>
      </w:r>
      <w:bookmarkEnd w:id="63"/>
      <w:r>
        <w:rPr>
          <w:rFonts w:ascii="宋体" w:hAnsi="宋体"/>
          <w:b/>
          <w:bCs/>
          <w:color w:val="000000"/>
          <w:sz w:val="32"/>
          <w:szCs w:val="32"/>
          <w:highlight w:val="none"/>
        </w:rPr>
      </w:r>
      <w:r/>
    </w:p>
    <w:p>
      <w:pPr>
        <w:pStyle w:val="642"/>
        <w:jc w:val="center"/>
        <w:spacing w:line="240" w:lineRule="atLeast"/>
        <w:rPr>
          <w:rFonts w:ascii="宋体" w:hAnsi="宋体"/>
          <w:b/>
          <w:bCs/>
          <w:color w:val="000000"/>
          <w:sz w:val="32"/>
          <w:szCs w:val="32"/>
          <w:highlight w:val="none"/>
        </w:rPr>
      </w:pPr>
      <w:r/>
      <w:bookmarkStart w:id="64" w:name="_Toc3130"/>
      <w:r>
        <w:rPr>
          <w:rFonts w:ascii="宋体" w:hAnsi="宋体"/>
          <w:b/>
          <w:bCs/>
          <w:color w:val="000000"/>
          <w:sz w:val="32"/>
          <w:szCs w:val="32"/>
          <w:highlight w:val="none"/>
        </w:rPr>
      </w:r>
      <w:r/>
    </w:p>
    <w:p>
      <w:pPr>
        <w:pStyle w:val="642"/>
        <w:jc w:val="center"/>
        <w:spacing w:line="240" w:lineRule="atLeast"/>
        <w:rPr>
          <w:rFonts w:ascii="宋体" w:hAnsi="宋体"/>
          <w:b/>
          <w:bCs/>
          <w:color w:val="000000"/>
          <w:sz w:val="32"/>
          <w:szCs w:val="32"/>
          <w:highlight w:val="none"/>
        </w:rPr>
      </w:pPr>
      <w:r>
        <w:rPr>
          <w:rFonts w:hint="eastAsia" w:ascii="宋体" w:hAnsi="宋体"/>
          <w:b/>
          <w:bCs/>
          <w:color w:val="000000"/>
          <w:sz w:val="32"/>
          <w:szCs w:val="32"/>
          <w:highlight w:val="none"/>
        </w:rPr>
        <w:t xml:space="preserve">具有履行合同所必需的设备和专业技术能力的声明</w:t>
      </w:r>
      <w:bookmarkEnd w:id="64"/>
      <w:r>
        <w:rPr>
          <w:rFonts w:ascii="宋体" w:hAnsi="宋体"/>
          <w:b/>
          <w:bCs/>
          <w:color w:val="000000"/>
          <w:sz w:val="32"/>
          <w:szCs w:val="32"/>
          <w:highlight w:val="none"/>
        </w:rPr>
      </w:r>
      <w:r/>
    </w:p>
    <w:p>
      <w:pPr>
        <w:pStyle w:val="642"/>
        <w:spacing w:line="360" w:lineRule="auto"/>
        <w:rPr>
          <w:rFonts w:ascii="宋体" w:hAnsi="宋体"/>
          <w:color w:val="000000"/>
          <w:highlight w:val="none"/>
        </w:rPr>
      </w:pPr>
      <w:r>
        <w:rPr>
          <w:rFonts w:ascii="宋体" w:hAnsi="宋体"/>
          <w:color w:val="000000"/>
          <w:highlight w:val="none"/>
        </w:rPr>
      </w:r>
      <w:r/>
    </w:p>
    <w:p>
      <w:pPr>
        <w:pStyle w:val="642"/>
        <w:spacing w:line="360" w:lineRule="auto"/>
        <w:rPr>
          <w:rFonts w:ascii="宋体" w:hAnsi="宋体"/>
          <w:color w:val="000000"/>
          <w:highlight w:val="none"/>
        </w:rPr>
      </w:pPr>
      <w:r>
        <w:rPr>
          <w:rFonts w:hint="eastAsia" w:ascii="宋体" w:hAnsi="宋体"/>
          <w:color w:val="000000"/>
          <w:highlight w:val="none"/>
        </w:rPr>
        <w:t xml:space="preserve">致：</w:t>
      </w:r>
      <w:r>
        <w:rPr>
          <w:rFonts w:hint="eastAsia" w:ascii="宋体" w:hAnsi="宋体"/>
          <w:color w:val="000000"/>
          <w:szCs w:val="21"/>
          <w:highlight w:val="none"/>
        </w:rPr>
        <w:t xml:space="preserve">南京市玄武区人民政府新街口街道办事处</w:t>
      </w:r>
      <w:r>
        <w:rPr>
          <w:rFonts w:ascii="宋体" w:hAnsi="宋体"/>
          <w:color w:val="000000"/>
          <w:highlight w:val="none"/>
        </w:rPr>
      </w:r>
      <w:r/>
    </w:p>
    <w:p>
      <w:pPr>
        <w:pStyle w:val="642"/>
        <w:spacing w:line="360" w:lineRule="auto"/>
        <w:rPr>
          <w:rFonts w:ascii="宋体" w:hAnsi="宋体"/>
          <w:color w:val="000000"/>
          <w:highlight w:val="none"/>
        </w:rPr>
      </w:pPr>
      <w:r>
        <w:rPr>
          <w:rFonts w:hint="eastAsia" w:ascii="宋体" w:hAnsi="宋体"/>
          <w:color w:val="000000"/>
          <w:highlight w:val="none"/>
          <w:shd w:val="clear" w:color="auto" w:fill="ffffff"/>
          <w:lang w:val="zh-CN"/>
        </w:rPr>
        <w:t xml:space="preserve">    江苏博智工程咨询有限公司</w:t>
      </w:r>
      <w:r>
        <w:rPr>
          <w:rFonts w:ascii="宋体" w:hAnsi="宋体"/>
          <w:color w:val="000000"/>
          <w:highlight w:val="none"/>
        </w:rPr>
      </w:r>
      <w:r/>
    </w:p>
    <w:p>
      <w:pPr>
        <w:pStyle w:val="6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（投标人名称）</w:t>
      </w:r>
      <w:r>
        <w:rPr>
          <w:rFonts w:hint="eastAsia" w:ascii="宋体" w:hAnsi="宋体"/>
          <w:color w:val="000000"/>
          <w:szCs w:val="21"/>
          <w:highlight w:val="none"/>
        </w:rPr>
        <w:t xml:space="preserve">郑重声明：</w:t>
      </w:r>
      <w:r>
        <w:rPr>
          <w:rFonts w:ascii="宋体" w:hAnsi="宋体"/>
          <w:color w:val="000000"/>
          <w:szCs w:val="21"/>
          <w:highlight w:val="none"/>
        </w:rPr>
      </w:r>
      <w:r/>
    </w:p>
    <w:p>
      <w:pPr>
        <w:pStyle w:val="6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我单位具备履行本项采购合同所必需的设备和专业技术能力，为履行本项采购合同我单位具备如下主要设备和主要专业技术能力：</w:t>
      </w:r>
      <w:r>
        <w:rPr>
          <w:rFonts w:ascii="宋体" w:hAnsi="宋体"/>
          <w:color w:val="000000"/>
          <w:szCs w:val="21"/>
          <w:highlight w:val="none"/>
        </w:rPr>
      </w:r>
      <w:r/>
    </w:p>
    <w:p>
      <w:pPr>
        <w:pStyle w:val="6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主要设备有：。（材料附后）</w:t>
      </w:r>
      <w:r>
        <w:rPr>
          <w:rFonts w:ascii="宋体" w:hAnsi="宋体"/>
          <w:color w:val="000000"/>
          <w:szCs w:val="21"/>
          <w:highlight w:val="none"/>
        </w:rPr>
      </w:r>
      <w:r/>
    </w:p>
    <w:p>
      <w:pPr>
        <w:pStyle w:val="6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主要专业技术能力有：。（材料附后）</w:t>
      </w:r>
      <w:r>
        <w:rPr>
          <w:rFonts w:ascii="宋体" w:hAnsi="宋体"/>
          <w:color w:val="000000"/>
          <w:szCs w:val="21"/>
          <w:highlight w:val="none"/>
        </w:rPr>
      </w:r>
      <w:r/>
    </w:p>
    <w:p>
      <w:pPr>
        <w:pStyle w:val="64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642"/>
        <w:ind w:left="6300"/>
        <w:jc w:val="left"/>
        <w:spacing w:line="360" w:lineRule="auto"/>
        <w:rPr>
          <w:rFonts w:ascii="宋体" w:hAnsi="宋体"/>
          <w:color w:val="000000"/>
          <w:szCs w:val="21"/>
          <w:highlight w:val="none"/>
        </w:rPr>
      </w:pPr>
      <w:r>
        <w:rPr>
          <w:rFonts w:hint="eastAsia" w:ascii="宋体" w:hAnsi="宋体"/>
          <w:color w:val="000000"/>
          <w:szCs w:val="21"/>
          <w:highlight w:val="none"/>
        </w:rPr>
        <w:t xml:space="preserve">声明人：（</w:t>
      </w:r>
      <w:r>
        <w:rPr>
          <w:rFonts w:hint="eastAsia" w:ascii="宋体" w:hAnsi="宋体" w:cs="Arial"/>
          <w:color w:val="000000"/>
          <w:highlight w:val="none"/>
        </w:rPr>
        <w:t xml:space="preserve">加盖电子公章</w:t>
      </w:r>
      <w:r>
        <w:rPr>
          <w:rFonts w:hint="eastAsia" w:ascii="宋体" w:hAnsi="宋体"/>
          <w:color w:val="000000"/>
          <w:szCs w:val="21"/>
          <w:highlight w:val="none"/>
        </w:rPr>
        <w:t xml:space="preserve">）</w:t>
      </w:r>
      <w:r>
        <w:rPr>
          <w:rFonts w:ascii="宋体" w:hAnsi="宋体"/>
          <w:color w:val="000000"/>
          <w:szCs w:val="21"/>
          <w:highlight w:val="none"/>
        </w:rPr>
      </w:r>
      <w:r/>
    </w:p>
    <w:p>
      <w:pPr>
        <w:pStyle w:val="642"/>
        <w:ind w:left="6300"/>
        <w:jc w:val="left"/>
        <w:spacing w:line="360" w:lineRule="auto"/>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642"/>
        <w:ind w:firstLine="504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42"/>
        <w:spacing w:line="360" w:lineRule="auto"/>
        <w:rPr>
          <w:rFonts w:ascii="宋体" w:hAnsi="宋体"/>
          <w:color w:val="000000"/>
          <w:highlight w:val="none"/>
        </w:rPr>
      </w:pPr>
      <w:r>
        <w:rPr>
          <w:rFonts w:hint="eastAsia" w:ascii="宋体" w:hAnsi="宋体"/>
          <w:color w:val="000000"/>
          <w:highlight w:val="none"/>
        </w:rPr>
        <w:br w:type="page" w:clear="all"/>
      </w:r>
      <w:r>
        <w:rPr>
          <w:rFonts w:ascii="宋体" w:hAnsi="宋体"/>
          <w:color w:val="000000"/>
          <w:highlight w:val="none"/>
        </w:rPr>
      </w:r>
      <w:r/>
    </w:p>
    <w:p>
      <w:pPr>
        <w:pStyle w:val="642"/>
        <w:numPr>
          <w:ilvl w:val="1"/>
          <w:numId w:val="0"/>
        </w:numPr>
        <w:keepLines/>
        <w:keepNext/>
        <w:spacing w:before="260" w:after="260" w:line="416" w:lineRule="auto"/>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附件十三、其他材料</w:t>
      </w:r>
      <w:r>
        <w:rPr>
          <w:rFonts w:ascii="宋体" w:hAnsi="宋体"/>
          <w:b/>
          <w:bCs/>
          <w:color w:val="000000"/>
          <w:sz w:val="32"/>
          <w:szCs w:val="32"/>
          <w:highlight w:val="none"/>
        </w:rPr>
      </w:r>
      <w:r/>
    </w:p>
    <w:sectPr>
      <w:footerReference w:type="default" r:id="rId9"/>
      <w:footnotePr/>
      <w:endnotePr/>
      <w:type w:val="nextPage"/>
      <w:pgSz w:w="11906" w:h="16838" w:orient="portrait"/>
      <w:pgMar w:top="1418" w:right="1134"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Wingdings">
    <w:panose1 w:val="05000000000000000000"/>
  </w:font>
  <w:font w:name="Calibri Light">
    <w:panose1 w:val="020F0302020204030204"/>
  </w:font>
  <w:font w:name="Symbol">
    <w:panose1 w:val="05050102010706020507"/>
  </w:font>
  <w:font w:name="楷体">
    <w:panose1 w:val="02010609060101010101"/>
  </w:font>
  <w:font w:name="Calibri">
    <w:panose1 w:val="020F0502020204030204"/>
  </w:font>
  <w:font w:name="微软雅黑">
    <w:panose1 w:val="020B0503020204020204"/>
  </w:font>
  <w:font w:name="仿宋_GB2312">
    <w:panose1 w:val="02010609060101010101"/>
  </w:font>
  <w:font w:name="Arial">
    <w:panose1 w:val="020B0604020202020204"/>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w:t>
                          </w:r>
                          <w:r/>
                        </w:p>
                        <w:p>
                          <w:pPr>
                            <w:pStyle w:val="6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w:t>
                    </w:r>
                    <w:r/>
                  </w:p>
                  <w:p>
                    <w:pPr>
                      <w:pStyle w:val="642"/>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642"/>
      </w:pPr>
    </w:lvl>
    <w:lvl w:ilvl="1">
      <w:start w:val="1"/>
      <w:numFmt w:val="bullet"/>
      <w:isLgl w:val="false"/>
      <w:suff w:val="tab"/>
      <w:lvlText w:val="o"/>
      <w:lvlJc w:val="left"/>
      <w:pPr>
        <w:pStyle w:val="642"/>
        <w:ind w:left="1440" w:hanging="360"/>
      </w:pPr>
      <w:rPr>
        <w:rFonts w:ascii="Courier New" w:hAnsi="Courier New" w:eastAsia="Courier New" w:cs="Courier New"/>
      </w:rPr>
    </w:lvl>
    <w:lvl w:ilvl="2">
      <w:start w:val="1"/>
      <w:numFmt w:val="bullet"/>
      <w:isLgl w:val="false"/>
      <w:suff w:val="tab"/>
      <w:lvlText w:val="§"/>
      <w:lvlJc w:val="left"/>
      <w:pPr>
        <w:pStyle w:val="642"/>
        <w:ind w:left="2160" w:hanging="360"/>
      </w:pPr>
      <w:rPr>
        <w:rFonts w:ascii="Wingdings" w:hAnsi="Wingdings" w:eastAsia="Wingdings" w:cs="Wingdings"/>
      </w:rPr>
    </w:lvl>
    <w:lvl w:ilvl="3">
      <w:start w:val="1"/>
      <w:numFmt w:val="bullet"/>
      <w:isLgl w:val="false"/>
      <w:suff w:val="tab"/>
      <w:lvlText w:val="·"/>
      <w:lvlJc w:val="left"/>
      <w:pPr>
        <w:pStyle w:val="642"/>
        <w:ind w:left="2880" w:hanging="360"/>
      </w:pPr>
      <w:rPr>
        <w:rFonts w:ascii="Symbol" w:hAnsi="Symbol" w:eastAsia="Symbol" w:cs="Symbol"/>
      </w:rPr>
    </w:lvl>
    <w:lvl w:ilvl="4">
      <w:start w:val="1"/>
      <w:numFmt w:val="bullet"/>
      <w:isLgl w:val="false"/>
      <w:suff w:val="tab"/>
      <w:lvlText w:val="o"/>
      <w:lvlJc w:val="left"/>
      <w:pPr>
        <w:pStyle w:val="642"/>
        <w:ind w:left="3600" w:hanging="360"/>
      </w:pPr>
      <w:rPr>
        <w:rFonts w:ascii="Courier New" w:hAnsi="Courier New" w:eastAsia="Courier New" w:cs="Courier New"/>
      </w:rPr>
    </w:lvl>
    <w:lvl w:ilvl="5">
      <w:start w:val="1"/>
      <w:numFmt w:val="bullet"/>
      <w:isLgl w:val="false"/>
      <w:suff w:val="tab"/>
      <w:lvlText w:val="§"/>
      <w:lvlJc w:val="left"/>
      <w:pPr>
        <w:pStyle w:val="642"/>
        <w:ind w:left="4320" w:hanging="360"/>
      </w:pPr>
      <w:rPr>
        <w:rFonts w:ascii="Wingdings" w:hAnsi="Wingdings" w:eastAsia="Wingdings" w:cs="Wingdings"/>
      </w:rPr>
    </w:lvl>
    <w:lvl w:ilvl="6">
      <w:start w:val="1"/>
      <w:numFmt w:val="bullet"/>
      <w:isLgl w:val="false"/>
      <w:suff w:val="tab"/>
      <w:lvlText w:val="·"/>
      <w:lvlJc w:val="left"/>
      <w:pPr>
        <w:pStyle w:val="642"/>
        <w:ind w:left="5040" w:hanging="360"/>
      </w:pPr>
      <w:rPr>
        <w:rFonts w:ascii="Symbol" w:hAnsi="Symbol" w:eastAsia="Symbol" w:cs="Symbol"/>
      </w:rPr>
    </w:lvl>
    <w:lvl w:ilvl="7">
      <w:start w:val="1"/>
      <w:numFmt w:val="bullet"/>
      <w:isLgl w:val="false"/>
      <w:suff w:val="tab"/>
      <w:lvlText w:val="o"/>
      <w:lvlJc w:val="left"/>
      <w:pPr>
        <w:pStyle w:val="642"/>
        <w:ind w:left="5760" w:hanging="360"/>
      </w:pPr>
      <w:rPr>
        <w:rFonts w:ascii="Courier New" w:hAnsi="Courier New" w:eastAsia="Courier New" w:cs="Courier New"/>
      </w:rPr>
    </w:lvl>
    <w:lvl w:ilvl="8">
      <w:start w:val="1"/>
      <w:numFmt w:val="bullet"/>
      <w:isLgl w:val="false"/>
      <w:suff w:val="tab"/>
      <w:lvlText w:val="§"/>
      <w:lvlJc w:val="left"/>
      <w:pPr>
        <w:pStyle w:val="642"/>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42"/>
        <w:ind w:left="0" w:firstLine="0"/>
      </w:pPr>
      <w:rPr>
        <w:rFonts w:hint="eastAsia"/>
      </w:rPr>
    </w:lvl>
    <w:lvl w:ilvl="1">
      <w:start w:val="1"/>
      <w:numFmt w:val="chineseCounting"/>
      <w:isLgl w:val="false"/>
      <w:suff w:val="nothing"/>
      <w:lvlText w:val="（%2）"/>
      <w:lvlJc w:val="left"/>
      <w:pPr>
        <w:pStyle w:val="642"/>
        <w:ind w:left="0" w:firstLine="0"/>
      </w:pPr>
      <w:rPr>
        <w:rFonts w:hint="eastAsia"/>
      </w:rPr>
    </w:lvl>
    <w:lvl w:ilvl="2">
      <w:start w:val="1"/>
      <w:numFmt w:val="decimal"/>
      <w:isLgl w:val="false"/>
      <w:suff w:val="nothing"/>
      <w:lvlText w:val="%3．"/>
      <w:lvlJc w:val="left"/>
      <w:pPr>
        <w:pStyle w:val="642"/>
        <w:ind w:left="0" w:firstLine="400"/>
      </w:pPr>
      <w:rPr>
        <w:rFonts w:hint="eastAsia"/>
      </w:rPr>
    </w:lvl>
    <w:lvl w:ilvl="3">
      <w:start w:val="1"/>
      <w:numFmt w:val="decimal"/>
      <w:pStyle w:val="695"/>
      <w:isLgl w:val="false"/>
      <w:suff w:val="nothing"/>
      <w:lvlText w:val="（%4）"/>
      <w:lvlJc w:val="left"/>
      <w:pPr>
        <w:pStyle w:val="642"/>
        <w:ind w:left="0" w:firstLine="402"/>
      </w:pPr>
      <w:rPr>
        <w:rFonts w:hint="eastAsia"/>
      </w:rPr>
    </w:lvl>
    <w:lvl w:ilvl="4">
      <w:start w:val="1"/>
      <w:numFmt w:val="decimalEnclosedCircleChinese"/>
      <w:isLgl w:val="false"/>
      <w:suff w:val="nothing"/>
      <w:lvlText w:val="%5"/>
      <w:lvlJc w:val="left"/>
      <w:pPr>
        <w:pStyle w:val="642"/>
        <w:ind w:left="0" w:firstLine="402"/>
      </w:pPr>
      <w:rPr>
        <w:rFonts w:hint="eastAsia"/>
      </w:rPr>
    </w:lvl>
    <w:lvl w:ilvl="5">
      <w:start w:val="1"/>
      <w:numFmt w:val="decimal"/>
      <w:isLgl w:val="false"/>
      <w:suff w:val="nothing"/>
      <w:lvlText w:val="%6）"/>
      <w:lvlJc w:val="left"/>
      <w:pPr>
        <w:pStyle w:val="642"/>
        <w:ind w:left="0" w:firstLine="402"/>
      </w:pPr>
      <w:rPr>
        <w:rFonts w:hint="eastAsia"/>
      </w:rPr>
    </w:lvl>
    <w:lvl w:ilvl="6">
      <w:start w:val="1"/>
      <w:numFmt w:val="lowerLetter"/>
      <w:isLgl w:val="false"/>
      <w:suff w:val="nothing"/>
      <w:lvlText w:val="%7．"/>
      <w:lvlJc w:val="left"/>
      <w:pPr>
        <w:pStyle w:val="642"/>
        <w:ind w:left="0" w:firstLine="402"/>
      </w:pPr>
      <w:rPr>
        <w:rFonts w:hint="eastAsia"/>
      </w:rPr>
    </w:lvl>
    <w:lvl w:ilvl="7">
      <w:start w:val="1"/>
      <w:numFmt w:val="lowerLetter"/>
      <w:isLgl w:val="false"/>
      <w:suff w:val="nothing"/>
      <w:lvlText w:val="%8）"/>
      <w:lvlJc w:val="left"/>
      <w:pPr>
        <w:pStyle w:val="642"/>
        <w:ind w:left="0" w:firstLine="402"/>
      </w:pPr>
      <w:rPr>
        <w:rFonts w:hint="eastAsia"/>
      </w:rPr>
    </w:lvl>
    <w:lvl w:ilvl="8">
      <w:start w:val="1"/>
      <w:numFmt w:val="lowerRoman"/>
      <w:isLgl w:val="false"/>
      <w:suff w:val="nothing"/>
      <w:lvlText w:val="%9 "/>
      <w:lvlJc w:val="left"/>
      <w:pPr>
        <w:pStyle w:val="642"/>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42"/>
    <w:next w:val="642"/>
    <w:link w:val="684"/>
    <w:uiPriority w:val="10"/>
    <w:qFormat/>
    <w:pPr>
      <w:contextualSpacing/>
      <w:spacing w:before="300" w:after="200"/>
    </w:pPr>
    <w:rPr>
      <w:sz w:val="48"/>
      <w:szCs w:val="48"/>
    </w:rPr>
  </w:style>
  <w:style w:type="paragraph" w:styleId="35">
    <w:name w:val="Subtitle"/>
    <w:basedOn w:val="642"/>
    <w:next w:val="642"/>
    <w:link w:val="685"/>
    <w:uiPriority w:val="11"/>
    <w:qFormat/>
    <w:pPr>
      <w:spacing w:before="200" w:after="200"/>
    </w:pPr>
    <w:rPr>
      <w:sz w:val="24"/>
      <w:szCs w:val="24"/>
    </w:rPr>
  </w:style>
  <w:style w:type="paragraph" w:styleId="41">
    <w:name w:val="Header"/>
    <w:basedOn w:val="642"/>
    <w:link w:val="718"/>
    <w:uiPriority w:val="99"/>
    <w:unhideWhenUsed/>
    <w:pPr>
      <w:spacing w:after="0" w:line="240" w:lineRule="auto"/>
      <w:tabs>
        <w:tab w:val="center" w:pos="7143" w:leader="none"/>
        <w:tab w:val="right" w:pos="14287" w:leader="none"/>
      </w:tabs>
    </w:pPr>
  </w:style>
  <w:style w:type="paragraph" w:styleId="43">
    <w:name w:val="Footer"/>
    <w:basedOn w:val="642"/>
    <w:link w:val="720"/>
    <w:uiPriority w:val="99"/>
    <w:unhideWhenUsed/>
    <w:pPr>
      <w:spacing w:after="0" w:line="240" w:lineRule="auto"/>
      <w:tabs>
        <w:tab w:val="center" w:pos="7143" w:leader="none"/>
        <w:tab w:val="right" w:pos="14287" w:leader="none"/>
      </w:tabs>
    </w:pPr>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2"/>
    <w:link w:val="68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2"/>
    <w:link w:val="68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90">
    <w:name w:val="table of figures"/>
    <w:basedOn w:val="642"/>
    <w:next w:val="642"/>
    <w:uiPriority w:val="99"/>
    <w:unhideWhenUsed/>
    <w:pPr>
      <w:spacing w:after="0" w:afterAutospacing="0"/>
    </w:pPr>
  </w:style>
  <w:style w:type="paragraph" w:styleId="642" w:default="1">
    <w:name w:val="Normal"/>
    <w:next w:val="645"/>
    <w:link w:val="642"/>
    <w:qFormat/>
    <w:pPr>
      <w:jc w:val="both"/>
      <w:widowControl w:val="off"/>
    </w:pPr>
    <w:rPr>
      <w:sz w:val="21"/>
      <w:szCs w:val="24"/>
      <w:lang w:eastAsia="zh-CN"/>
    </w:rPr>
  </w:style>
  <w:style w:type="character" w:styleId="643">
    <w:name w:val="默认段落字体"/>
    <w:next w:val="643"/>
    <w:link w:val="642"/>
    <w:uiPriority w:val="1"/>
    <w:unhideWhenUsed/>
    <w:qFormat/>
  </w:style>
  <w:style w:type="table" w:styleId="644">
    <w:name w:val="普通表格"/>
    <w:next w:val="644"/>
    <w:link w:val="642"/>
    <w:uiPriority w:val="99"/>
    <w:unhideWhenUsed/>
    <w:qFormat/>
    <w:tblPr/>
  </w:style>
  <w:style w:type="paragraph" w:styleId="645">
    <w:name w:val="正文文本缩进"/>
    <w:basedOn w:val="642"/>
    <w:next w:val="645"/>
    <w:link w:val="646"/>
    <w:qFormat/>
    <w:pPr>
      <w:ind w:left="420"/>
      <w:spacing w:after="120"/>
    </w:pPr>
  </w:style>
  <w:style w:type="character" w:styleId="646">
    <w:name w:val="正文文本缩进 Char"/>
    <w:next w:val="646"/>
    <w:link w:val="645"/>
    <w:qFormat/>
    <w:rPr>
      <w:sz w:val="21"/>
      <w:szCs w:val="24"/>
    </w:rPr>
  </w:style>
  <w:style w:type="paragraph" w:styleId="647">
    <w:name w:val="目录 7"/>
    <w:basedOn w:val="642"/>
    <w:next w:val="642"/>
    <w:link w:val="642"/>
    <w:uiPriority w:val="39"/>
    <w:unhideWhenUsed/>
    <w:qFormat/>
    <w:pPr>
      <w:ind w:left="1701"/>
      <w:spacing w:after="57"/>
    </w:pPr>
  </w:style>
  <w:style w:type="paragraph" w:styleId="648">
    <w:name w:val="正文缩进"/>
    <w:basedOn w:val="642"/>
    <w:next w:val="648"/>
    <w:link w:val="649"/>
    <w:qFormat/>
    <w:pPr>
      <w:ind w:firstLine="420"/>
    </w:pPr>
    <w:rPr>
      <w:b/>
      <w:sz w:val="24"/>
      <w:szCs w:val="20"/>
    </w:rPr>
  </w:style>
  <w:style w:type="character" w:styleId="649">
    <w:name w:val="正文缩进 Char"/>
    <w:next w:val="649"/>
    <w:link w:val="648"/>
    <w:qFormat/>
    <w:rPr>
      <w:b/>
      <w:sz w:val="24"/>
    </w:rPr>
  </w:style>
  <w:style w:type="paragraph" w:styleId="650">
    <w:name w:val="正文文本"/>
    <w:basedOn w:val="642"/>
    <w:next w:val="650"/>
    <w:link w:val="642"/>
    <w:qFormat/>
    <w:pPr>
      <w:spacing w:after="120"/>
    </w:pPr>
  </w:style>
  <w:style w:type="paragraph" w:styleId="651">
    <w:name w:val="目录 5"/>
    <w:basedOn w:val="642"/>
    <w:next w:val="642"/>
    <w:link w:val="642"/>
    <w:uiPriority w:val="39"/>
    <w:unhideWhenUsed/>
    <w:qFormat/>
    <w:pPr>
      <w:ind w:left="1134"/>
      <w:spacing w:after="57"/>
    </w:pPr>
  </w:style>
  <w:style w:type="paragraph" w:styleId="652">
    <w:name w:val="目录 3"/>
    <w:basedOn w:val="642"/>
    <w:next w:val="642"/>
    <w:link w:val="642"/>
    <w:uiPriority w:val="39"/>
    <w:qFormat/>
    <w:pPr>
      <w:ind w:left="840"/>
    </w:pPr>
  </w:style>
  <w:style w:type="paragraph" w:styleId="653">
    <w:name w:val="纯文本"/>
    <w:basedOn w:val="642"/>
    <w:next w:val="653"/>
    <w:link w:val="642"/>
    <w:qFormat/>
    <w:rPr>
      <w:rFonts w:ascii="宋体" w:hAnsi="Courier New"/>
      <w:sz w:val="24"/>
    </w:rPr>
  </w:style>
  <w:style w:type="paragraph" w:styleId="654">
    <w:name w:val="目录 8"/>
    <w:basedOn w:val="642"/>
    <w:next w:val="642"/>
    <w:link w:val="642"/>
    <w:uiPriority w:val="39"/>
    <w:unhideWhenUsed/>
    <w:qFormat/>
    <w:pPr>
      <w:ind w:left="1984"/>
      <w:spacing w:after="57"/>
    </w:pPr>
  </w:style>
  <w:style w:type="paragraph" w:styleId="655">
    <w:name w:val="正文文本缩进 2"/>
    <w:basedOn w:val="642"/>
    <w:next w:val="642"/>
    <w:link w:val="642"/>
    <w:qFormat/>
    <w:pPr>
      <w:ind w:left="630" w:firstLine="645"/>
    </w:pPr>
    <w:rPr>
      <w:rFonts w:ascii="Arial" w:hAnsi="Arial" w:eastAsia="仿宋_GB2312"/>
      <w:sz w:val="32"/>
      <w:szCs w:val="20"/>
    </w:rPr>
  </w:style>
  <w:style w:type="paragraph" w:styleId="656">
    <w:name w:val="尾注文本"/>
    <w:basedOn w:val="642"/>
    <w:next w:val="656"/>
    <w:link w:val="657"/>
    <w:uiPriority w:val="99"/>
    <w:unhideWhenUsed/>
    <w:qFormat/>
    <w:rPr>
      <w:sz w:val="20"/>
    </w:rPr>
  </w:style>
  <w:style w:type="character" w:styleId="657">
    <w:name w:val="尾注文本 Char"/>
    <w:next w:val="657"/>
    <w:link w:val="656"/>
    <w:uiPriority w:val="99"/>
    <w:qFormat/>
    <w:rPr>
      <w:sz w:val="20"/>
    </w:rPr>
  </w:style>
  <w:style w:type="paragraph" w:styleId="658">
    <w:name w:val="目录 1"/>
    <w:basedOn w:val="642"/>
    <w:next w:val="642"/>
    <w:link w:val="642"/>
    <w:uiPriority w:val="39"/>
    <w:qFormat/>
  </w:style>
  <w:style w:type="paragraph" w:styleId="659">
    <w:name w:val="目录 4"/>
    <w:basedOn w:val="642"/>
    <w:next w:val="642"/>
    <w:link w:val="642"/>
    <w:uiPriority w:val="39"/>
    <w:unhideWhenUsed/>
    <w:qFormat/>
    <w:pPr>
      <w:ind w:left="850"/>
      <w:spacing w:after="57"/>
    </w:pPr>
  </w:style>
  <w:style w:type="paragraph" w:styleId="660">
    <w:name w:val="索引标题"/>
    <w:basedOn w:val="642"/>
    <w:next w:val="661"/>
    <w:link w:val="642"/>
    <w:qFormat/>
    <w:rPr>
      <w:szCs w:val="20"/>
    </w:rPr>
  </w:style>
  <w:style w:type="paragraph" w:styleId="661">
    <w:name w:val="索引 1"/>
    <w:basedOn w:val="642"/>
    <w:next w:val="642"/>
    <w:link w:val="642"/>
    <w:unhideWhenUsed/>
    <w:qFormat/>
  </w:style>
  <w:style w:type="paragraph" w:styleId="662">
    <w:name w:val="副标题"/>
    <w:basedOn w:val="642"/>
    <w:next w:val="642"/>
    <w:link w:val="663"/>
    <w:uiPriority w:val="11"/>
    <w:qFormat/>
    <w:pPr>
      <w:spacing w:before="200" w:after="200"/>
    </w:pPr>
    <w:rPr>
      <w:sz w:val="24"/>
    </w:rPr>
  </w:style>
  <w:style w:type="character" w:styleId="663">
    <w:name w:val="副标题 Char"/>
    <w:basedOn w:val="643"/>
    <w:next w:val="663"/>
    <w:link w:val="662"/>
    <w:uiPriority w:val="11"/>
    <w:qFormat/>
    <w:rPr>
      <w:sz w:val="24"/>
      <w:szCs w:val="24"/>
    </w:rPr>
  </w:style>
  <w:style w:type="paragraph" w:styleId="664">
    <w:name w:val="脚注文本"/>
    <w:basedOn w:val="642"/>
    <w:next w:val="664"/>
    <w:link w:val="665"/>
    <w:uiPriority w:val="99"/>
    <w:unhideWhenUsed/>
    <w:qFormat/>
    <w:pPr>
      <w:spacing w:after="40"/>
    </w:pPr>
    <w:rPr>
      <w:sz w:val="18"/>
    </w:rPr>
  </w:style>
  <w:style w:type="character" w:styleId="665">
    <w:name w:val="脚注文本 Char"/>
    <w:next w:val="665"/>
    <w:link w:val="664"/>
    <w:uiPriority w:val="99"/>
    <w:qFormat/>
    <w:rPr>
      <w:sz w:val="18"/>
    </w:rPr>
  </w:style>
  <w:style w:type="paragraph" w:styleId="666">
    <w:name w:val="目录 6"/>
    <w:basedOn w:val="642"/>
    <w:next w:val="642"/>
    <w:link w:val="642"/>
    <w:uiPriority w:val="39"/>
    <w:unhideWhenUsed/>
    <w:qFormat/>
    <w:pPr>
      <w:ind w:left="1417"/>
      <w:spacing w:after="57"/>
    </w:pPr>
  </w:style>
  <w:style w:type="paragraph" w:styleId="667">
    <w:name w:val="图表目录"/>
    <w:basedOn w:val="642"/>
    <w:next w:val="642"/>
    <w:link w:val="642"/>
    <w:uiPriority w:val="99"/>
    <w:unhideWhenUsed/>
    <w:qFormat/>
  </w:style>
  <w:style w:type="paragraph" w:styleId="668">
    <w:name w:val="目录 2"/>
    <w:basedOn w:val="642"/>
    <w:next w:val="642"/>
    <w:link w:val="642"/>
    <w:uiPriority w:val="39"/>
    <w:qFormat/>
    <w:pPr>
      <w:ind w:left="420"/>
    </w:pPr>
  </w:style>
  <w:style w:type="paragraph" w:styleId="669">
    <w:name w:val="目录 9"/>
    <w:basedOn w:val="642"/>
    <w:next w:val="642"/>
    <w:link w:val="642"/>
    <w:uiPriority w:val="39"/>
    <w:unhideWhenUsed/>
    <w:qFormat/>
    <w:pPr>
      <w:ind w:left="2268"/>
      <w:spacing w:after="57"/>
    </w:pPr>
  </w:style>
  <w:style w:type="paragraph" w:styleId="670">
    <w:name w:val="普通(网站)"/>
    <w:basedOn w:val="642"/>
    <w:next w:val="670"/>
    <w:link w:val="642"/>
    <w:uiPriority w:val="99"/>
    <w:qFormat/>
    <w:pPr>
      <w:jc w:val="left"/>
      <w:spacing w:before="100" w:beforeAutospacing="1" w:after="100" w:afterAutospacing="1"/>
      <w:widowControl/>
    </w:pPr>
    <w:rPr>
      <w:rFonts w:ascii="宋体" w:hAnsi="宋体" w:cs="宋体"/>
      <w:sz w:val="24"/>
    </w:rPr>
  </w:style>
  <w:style w:type="paragraph" w:styleId="671">
    <w:name w:val="标题"/>
    <w:basedOn w:val="642"/>
    <w:next w:val="642"/>
    <w:link w:val="672"/>
    <w:uiPriority w:val="10"/>
    <w:qFormat/>
    <w:pPr>
      <w:contextualSpacing/>
      <w:spacing w:before="300" w:after="200"/>
    </w:pPr>
    <w:rPr>
      <w:sz w:val="48"/>
      <w:szCs w:val="48"/>
    </w:rPr>
  </w:style>
  <w:style w:type="character" w:styleId="672">
    <w:name w:val="标题 Char"/>
    <w:basedOn w:val="643"/>
    <w:next w:val="672"/>
    <w:link w:val="671"/>
    <w:uiPriority w:val="10"/>
    <w:qFormat/>
    <w:rPr>
      <w:sz w:val="48"/>
      <w:szCs w:val="48"/>
    </w:rPr>
  </w:style>
  <w:style w:type="paragraph" w:styleId="673">
    <w:name w:val="正文首行缩进"/>
    <w:basedOn w:val="650"/>
    <w:next w:val="673"/>
    <w:link w:val="642"/>
    <w:uiPriority w:val="99"/>
    <w:qFormat/>
    <w:pPr>
      <w:ind w:firstLine="420"/>
    </w:pPr>
    <w:rPr>
      <w:rFonts w:ascii="微软雅黑" w:hAnsi="微软雅黑" w:eastAsia="微软雅黑" w:cs="微软雅黑"/>
      <w:szCs w:val="21"/>
    </w:rPr>
  </w:style>
  <w:style w:type="table" w:styleId="674">
    <w:name w:val="网格型"/>
    <w:basedOn w:val="644"/>
    <w:next w:val="674"/>
    <w:link w:val="642"/>
    <w:qFormat/>
    <w:pPr>
      <w:jc w:val="both"/>
      <w:widowControl w:val="off"/>
    </w:pPr>
    <w:tblPr/>
  </w:style>
  <w:style w:type="character" w:styleId="675">
    <w:name w:val="尾注引用"/>
    <w:basedOn w:val="643"/>
    <w:next w:val="675"/>
    <w:link w:val="642"/>
    <w:uiPriority w:val="99"/>
    <w:unhideWhenUsed/>
    <w:qFormat/>
    <w:rPr>
      <w:vertAlign w:val="superscript"/>
    </w:rPr>
  </w:style>
  <w:style w:type="character" w:styleId="676">
    <w:name w:val="超链接"/>
    <w:next w:val="676"/>
    <w:link w:val="642"/>
    <w:uiPriority w:val="99"/>
    <w:qFormat/>
    <w:rPr>
      <w:color w:val="0000ff"/>
      <w:u w:val="single"/>
    </w:rPr>
  </w:style>
  <w:style w:type="character" w:styleId="677">
    <w:name w:val="脚注引用"/>
    <w:basedOn w:val="643"/>
    <w:next w:val="677"/>
    <w:link w:val="642"/>
    <w:uiPriority w:val="99"/>
    <w:unhideWhenUsed/>
    <w:qFormat/>
    <w:rPr>
      <w:vertAlign w:val="superscript"/>
    </w:rPr>
  </w:style>
  <w:style w:type="character" w:styleId="678">
    <w:name w:val="Heading 3 Char"/>
    <w:basedOn w:val="643"/>
    <w:next w:val="678"/>
    <w:link w:val="642"/>
    <w:uiPriority w:val="9"/>
    <w:rPr>
      <w:rFonts w:ascii="Arial" w:hAnsi="Arial" w:eastAsia="Arial" w:cs="Arial"/>
      <w:sz w:val="30"/>
      <w:szCs w:val="30"/>
    </w:rPr>
  </w:style>
  <w:style w:type="character" w:styleId="679">
    <w:name w:val="Heading 5 Char"/>
    <w:basedOn w:val="643"/>
    <w:next w:val="679"/>
    <w:link w:val="642"/>
    <w:uiPriority w:val="9"/>
    <w:rPr>
      <w:rFonts w:ascii="Arial" w:hAnsi="Arial" w:eastAsia="Arial" w:cs="Arial"/>
      <w:b/>
      <w:bCs/>
      <w:sz w:val="24"/>
      <w:szCs w:val="24"/>
    </w:rPr>
  </w:style>
  <w:style w:type="character" w:styleId="680">
    <w:name w:val="Heading 6 Char"/>
    <w:basedOn w:val="643"/>
    <w:next w:val="680"/>
    <w:link w:val="642"/>
    <w:uiPriority w:val="9"/>
    <w:rPr>
      <w:rFonts w:ascii="Arial" w:hAnsi="Arial" w:eastAsia="Arial" w:cs="Arial"/>
      <w:b/>
      <w:bCs/>
      <w:sz w:val="22"/>
      <w:szCs w:val="22"/>
    </w:rPr>
  </w:style>
  <w:style w:type="character" w:styleId="681">
    <w:name w:val="Heading 7 Char"/>
    <w:basedOn w:val="643"/>
    <w:next w:val="681"/>
    <w:link w:val="642"/>
    <w:uiPriority w:val="9"/>
    <w:rPr>
      <w:rFonts w:ascii="Arial" w:hAnsi="Arial" w:eastAsia="Arial" w:cs="Arial"/>
      <w:b/>
      <w:bCs/>
      <w:i/>
      <w:iCs/>
      <w:sz w:val="22"/>
      <w:szCs w:val="22"/>
    </w:rPr>
  </w:style>
  <w:style w:type="character" w:styleId="682">
    <w:name w:val="Heading 8 Char"/>
    <w:basedOn w:val="643"/>
    <w:next w:val="682"/>
    <w:link w:val="642"/>
    <w:uiPriority w:val="9"/>
    <w:rPr>
      <w:rFonts w:ascii="Arial" w:hAnsi="Arial" w:eastAsia="Arial" w:cs="Arial"/>
      <w:i/>
      <w:iCs/>
      <w:sz w:val="22"/>
      <w:szCs w:val="22"/>
    </w:rPr>
  </w:style>
  <w:style w:type="character" w:styleId="683">
    <w:name w:val="Heading 9 Char"/>
    <w:basedOn w:val="643"/>
    <w:next w:val="683"/>
    <w:link w:val="642"/>
    <w:uiPriority w:val="9"/>
    <w:rPr>
      <w:rFonts w:ascii="Arial" w:hAnsi="Arial" w:eastAsia="Arial" w:cs="Arial"/>
      <w:i/>
      <w:iCs/>
      <w:sz w:val="21"/>
      <w:szCs w:val="21"/>
    </w:rPr>
  </w:style>
  <w:style w:type="character" w:styleId="684">
    <w:name w:val="Title Char"/>
    <w:basedOn w:val="643"/>
    <w:next w:val="684"/>
    <w:link w:val="642"/>
    <w:uiPriority w:val="10"/>
    <w:rPr>
      <w:sz w:val="48"/>
      <w:szCs w:val="48"/>
    </w:rPr>
  </w:style>
  <w:style w:type="character" w:styleId="685">
    <w:name w:val="Subtitle Char"/>
    <w:basedOn w:val="643"/>
    <w:next w:val="685"/>
    <w:link w:val="642"/>
    <w:uiPriority w:val="11"/>
    <w:rPr>
      <w:sz w:val="24"/>
      <w:szCs w:val="24"/>
    </w:rPr>
  </w:style>
  <w:style w:type="character" w:styleId="686">
    <w:name w:val="Quote Char"/>
    <w:next w:val="686"/>
    <w:link w:val="642"/>
    <w:uiPriority w:val="29"/>
    <w:rPr>
      <w:i/>
    </w:rPr>
  </w:style>
  <w:style w:type="character" w:styleId="687">
    <w:name w:val="Intense Quote Char"/>
    <w:next w:val="687"/>
    <w:link w:val="642"/>
    <w:uiPriority w:val="30"/>
    <w:rPr>
      <w:i/>
    </w:rPr>
  </w:style>
  <w:style w:type="character" w:styleId="688">
    <w:name w:val="Footnote Text Char"/>
    <w:next w:val="688"/>
    <w:link w:val="642"/>
    <w:uiPriority w:val="99"/>
    <w:rPr>
      <w:sz w:val="18"/>
    </w:rPr>
  </w:style>
  <w:style w:type="character" w:styleId="689">
    <w:name w:val="Endnote Text Char"/>
    <w:next w:val="689"/>
    <w:link w:val="642"/>
    <w:uiPriority w:val="99"/>
    <w:rPr>
      <w:sz w:val="20"/>
    </w:rPr>
  </w:style>
  <w:style w:type="paragraph" w:styleId="690">
    <w:name w:val="TOC Heading"/>
    <w:next w:val="690"/>
    <w:link w:val="642"/>
    <w:uiPriority w:val="39"/>
    <w:unhideWhenUsed/>
  </w:style>
  <w:style w:type="paragraph" w:styleId="691">
    <w:name w:val="Heading 1"/>
    <w:basedOn w:val="642"/>
    <w:next w:val="642"/>
    <w:link w:val="642"/>
    <w:qFormat/>
    <w:pPr>
      <w:ind w:firstLine="1134"/>
      <w:jc w:val="center"/>
      <w:keepLines/>
      <w:keepNext/>
      <w:spacing w:line="360" w:lineRule="auto"/>
      <w:tabs>
        <w:tab w:val="left" w:pos="432" w:leader="none"/>
      </w:tabs>
      <w:outlineLvl w:val="0"/>
    </w:pPr>
    <w:rPr>
      <w:rFonts w:ascii="宋体" w:hAnsi="宋体"/>
      <w:b/>
      <w:color w:val="000000"/>
      <w:sz w:val="36"/>
      <w:szCs w:val="20"/>
    </w:rPr>
  </w:style>
  <w:style w:type="paragraph" w:styleId="692">
    <w:name w:val="Heading 2"/>
    <w:basedOn w:val="642"/>
    <w:next w:val="642"/>
    <w:link w:val="642"/>
    <w:qFormat/>
    <w:pPr>
      <w:ind w:left="3061"/>
      <w:jc w:val="left"/>
      <w:spacing w:line="360" w:lineRule="auto"/>
      <w:outlineLvl w:val="1"/>
    </w:pPr>
    <w:rPr>
      <w:rFonts w:ascii="楷体" w:hAnsi="楷体"/>
      <w:b/>
      <w:sz w:val="24"/>
      <w:szCs w:val="44"/>
      <w:lang w:eastAsia="en-US"/>
    </w:rPr>
  </w:style>
  <w:style w:type="paragraph" w:styleId="693">
    <w:name w:val="Heading 3"/>
    <w:basedOn w:val="642"/>
    <w:next w:val="642"/>
    <w:link w:val="694"/>
    <w:uiPriority w:val="9"/>
    <w:unhideWhenUsed/>
    <w:qFormat/>
    <w:pPr>
      <w:keepLines/>
      <w:keepNext/>
      <w:spacing w:before="320" w:after="200"/>
      <w:outlineLvl w:val="2"/>
    </w:pPr>
    <w:rPr>
      <w:rFonts w:ascii="Arial" w:hAnsi="Arial" w:eastAsia="Arial" w:cs="Arial"/>
      <w:sz w:val="30"/>
      <w:szCs w:val="30"/>
    </w:rPr>
  </w:style>
  <w:style w:type="character" w:styleId="694">
    <w:name w:val="标题 3 Char"/>
    <w:basedOn w:val="643"/>
    <w:next w:val="694"/>
    <w:link w:val="693"/>
    <w:uiPriority w:val="9"/>
    <w:qFormat/>
    <w:rPr>
      <w:rFonts w:ascii="Arial" w:hAnsi="Arial" w:eastAsia="Arial" w:cs="Arial"/>
      <w:sz w:val="30"/>
      <w:szCs w:val="30"/>
    </w:rPr>
  </w:style>
  <w:style w:type="paragraph" w:styleId="695">
    <w:name w:val="Heading 4"/>
    <w:basedOn w:val="650"/>
    <w:next w:val="650"/>
    <w:link w:val="642"/>
    <w:unhideWhenUsed/>
    <w:qFormat/>
    <w:pPr>
      <w:numPr>
        <w:ilvl w:val="3"/>
        <w:numId w:val="1"/>
      </w:numPr>
      <w:jc w:val="left"/>
      <w:spacing w:line="360" w:lineRule="auto"/>
      <w:outlineLvl w:val="3"/>
    </w:pPr>
    <w:rPr>
      <w:rFonts w:ascii="Calibri Light" w:hAnsi="Calibri Light" w:cs="Arial"/>
      <w:b/>
      <w:bCs/>
      <w:spacing w:val="5"/>
      <w:lang w:eastAsia="en-US" w:bidi="en-US"/>
    </w:rPr>
  </w:style>
  <w:style w:type="paragraph" w:styleId="696">
    <w:name w:val="Heading 5"/>
    <w:basedOn w:val="642"/>
    <w:next w:val="642"/>
    <w:link w:val="697"/>
    <w:uiPriority w:val="9"/>
    <w:unhideWhenUsed/>
    <w:qFormat/>
    <w:pPr>
      <w:keepLines/>
      <w:keepNext/>
      <w:spacing w:before="320" w:after="200"/>
      <w:outlineLvl w:val="4"/>
    </w:pPr>
    <w:rPr>
      <w:rFonts w:ascii="Arial" w:hAnsi="Arial" w:eastAsia="Arial" w:cs="Arial"/>
      <w:b/>
      <w:bCs/>
      <w:sz w:val="24"/>
    </w:rPr>
  </w:style>
  <w:style w:type="character" w:styleId="697">
    <w:name w:val="标题 5 Char"/>
    <w:basedOn w:val="643"/>
    <w:next w:val="697"/>
    <w:link w:val="696"/>
    <w:uiPriority w:val="9"/>
    <w:qFormat/>
    <w:rPr>
      <w:rFonts w:ascii="Arial" w:hAnsi="Arial" w:eastAsia="Arial" w:cs="Arial"/>
      <w:b/>
      <w:bCs/>
      <w:sz w:val="24"/>
      <w:szCs w:val="24"/>
    </w:rPr>
  </w:style>
  <w:style w:type="paragraph" w:styleId="698">
    <w:name w:val="Heading 6"/>
    <w:basedOn w:val="642"/>
    <w:next w:val="642"/>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标题 6 Char"/>
    <w:basedOn w:val="643"/>
    <w:next w:val="699"/>
    <w:link w:val="698"/>
    <w:uiPriority w:val="9"/>
    <w:qFormat/>
    <w:rPr>
      <w:rFonts w:ascii="Arial" w:hAnsi="Arial" w:eastAsia="Arial" w:cs="Arial"/>
      <w:b/>
      <w:bCs/>
      <w:sz w:val="22"/>
      <w:szCs w:val="22"/>
    </w:rPr>
  </w:style>
  <w:style w:type="paragraph" w:styleId="700">
    <w:name w:val="Heading 7"/>
    <w:basedOn w:val="642"/>
    <w:next w:val="642"/>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标题 7 Char"/>
    <w:basedOn w:val="643"/>
    <w:next w:val="701"/>
    <w:link w:val="700"/>
    <w:uiPriority w:val="9"/>
    <w:qFormat/>
    <w:rPr>
      <w:rFonts w:ascii="Arial" w:hAnsi="Arial" w:eastAsia="Arial" w:cs="Arial"/>
      <w:b/>
      <w:bCs/>
      <w:i/>
      <w:iCs/>
      <w:sz w:val="22"/>
      <w:szCs w:val="22"/>
    </w:rPr>
  </w:style>
  <w:style w:type="paragraph" w:styleId="702">
    <w:name w:val="Heading 8"/>
    <w:basedOn w:val="642"/>
    <w:next w:val="642"/>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标题 8 Char"/>
    <w:basedOn w:val="643"/>
    <w:next w:val="703"/>
    <w:link w:val="702"/>
    <w:uiPriority w:val="9"/>
    <w:qFormat/>
    <w:rPr>
      <w:rFonts w:ascii="Arial" w:hAnsi="Arial" w:eastAsia="Arial" w:cs="Arial"/>
      <w:i/>
      <w:iCs/>
      <w:sz w:val="22"/>
      <w:szCs w:val="22"/>
    </w:rPr>
  </w:style>
  <w:style w:type="paragraph" w:styleId="704">
    <w:name w:val="Heading 9"/>
    <w:basedOn w:val="642"/>
    <w:next w:val="642"/>
    <w:link w:val="705"/>
    <w:uiPriority w:val="9"/>
    <w:unhideWhenUsed/>
    <w:qFormat/>
    <w:pPr>
      <w:keepLines/>
      <w:keepNext/>
      <w:spacing w:before="320" w:after="200"/>
      <w:outlineLvl w:val="8"/>
    </w:pPr>
    <w:rPr>
      <w:rFonts w:ascii="Arial" w:hAnsi="Arial" w:eastAsia="Arial" w:cs="Arial"/>
      <w:i/>
      <w:iCs/>
      <w:szCs w:val="21"/>
    </w:rPr>
  </w:style>
  <w:style w:type="character" w:styleId="705">
    <w:name w:val="标题 9 Char"/>
    <w:basedOn w:val="643"/>
    <w:next w:val="705"/>
    <w:link w:val="704"/>
    <w:uiPriority w:val="9"/>
    <w:qFormat/>
    <w:rPr>
      <w:rFonts w:ascii="Arial" w:hAnsi="Arial" w:eastAsia="Arial" w:cs="Arial"/>
      <w:i/>
      <w:iCs/>
      <w:sz w:val="21"/>
      <w:szCs w:val="21"/>
    </w:rPr>
  </w:style>
  <w:style w:type="paragraph" w:styleId="706">
    <w:name w:val="Caption1"/>
    <w:basedOn w:val="642"/>
    <w:next w:val="642"/>
    <w:link w:val="642"/>
    <w:uiPriority w:val="35"/>
    <w:unhideWhenUsed/>
    <w:qFormat/>
    <w:pPr>
      <w:spacing w:line="276" w:lineRule="auto"/>
    </w:pPr>
    <w:rPr>
      <w:b/>
      <w:bCs/>
      <w:color w:val="5b9bd5"/>
      <w:sz w:val="18"/>
      <w:szCs w:val="18"/>
    </w:rPr>
  </w:style>
  <w:style w:type="paragraph" w:styleId="707">
    <w:name w:val="Footer1"/>
    <w:basedOn w:val="642"/>
    <w:next w:val="707"/>
    <w:link w:val="642"/>
    <w:qFormat/>
    <w:pPr>
      <w:jc w:val="left"/>
      <w:tabs>
        <w:tab w:val="center" w:pos="4153" w:leader="none"/>
        <w:tab w:val="right" w:pos="8306" w:leader="none"/>
      </w:tabs>
    </w:pPr>
    <w:rPr>
      <w:sz w:val="18"/>
      <w:szCs w:val="18"/>
    </w:rPr>
  </w:style>
  <w:style w:type="paragraph" w:styleId="708">
    <w:name w:val="Header1"/>
    <w:basedOn w:val="642"/>
    <w:next w:val="708"/>
    <w:link w:val="642"/>
    <w:uiPriority w:val="99"/>
    <w:qFormat/>
    <w:pPr>
      <w:jc w:val="center"/>
      <w:tabs>
        <w:tab w:val="center" w:pos="4153" w:leader="none"/>
        <w:tab w:val="right" w:pos="8306" w:leader="none"/>
      </w:tabs>
      <w:pBdr>
        <w:bottom w:val="single" w:color="000000" w:sz="6" w:space="1"/>
      </w:pBdr>
    </w:pPr>
    <w:rPr>
      <w:sz w:val="18"/>
      <w:szCs w:val="18"/>
    </w:rPr>
  </w:style>
  <w:style w:type="character" w:styleId="709">
    <w:name w:val="Heading 1 Char"/>
    <w:basedOn w:val="643"/>
    <w:next w:val="709"/>
    <w:link w:val="642"/>
    <w:uiPriority w:val="9"/>
    <w:qFormat/>
    <w:rPr>
      <w:rFonts w:ascii="Arial" w:hAnsi="Arial" w:eastAsia="Arial" w:cs="Arial"/>
      <w:sz w:val="40"/>
      <w:szCs w:val="40"/>
    </w:rPr>
  </w:style>
  <w:style w:type="character" w:styleId="710">
    <w:name w:val="Heading 2 Char"/>
    <w:basedOn w:val="643"/>
    <w:next w:val="710"/>
    <w:link w:val="642"/>
    <w:uiPriority w:val="9"/>
    <w:qFormat/>
    <w:rPr>
      <w:rFonts w:ascii="Arial" w:hAnsi="Arial" w:eastAsia="Arial" w:cs="Arial"/>
      <w:sz w:val="34"/>
    </w:rPr>
  </w:style>
  <w:style w:type="character" w:styleId="711">
    <w:name w:val="Heading 4 Char"/>
    <w:basedOn w:val="643"/>
    <w:next w:val="711"/>
    <w:link w:val="642"/>
    <w:uiPriority w:val="9"/>
    <w:qFormat/>
    <w:rPr>
      <w:rFonts w:ascii="Arial" w:hAnsi="Arial" w:eastAsia="Arial" w:cs="Arial"/>
      <w:b/>
      <w:bCs/>
      <w:sz w:val="26"/>
      <w:szCs w:val="26"/>
    </w:rPr>
  </w:style>
  <w:style w:type="paragraph" w:styleId="712">
    <w:name w:val="List Paragraph"/>
    <w:basedOn w:val="642"/>
    <w:next w:val="712"/>
    <w:link w:val="642"/>
    <w:uiPriority w:val="34"/>
    <w:qFormat/>
    <w:pPr>
      <w:contextualSpacing/>
      <w:ind w:left="720"/>
    </w:pPr>
  </w:style>
  <w:style w:type="paragraph" w:styleId="713">
    <w:name w:val="No Spacing"/>
    <w:next w:val="713"/>
    <w:link w:val="642"/>
    <w:uiPriority w:val="1"/>
    <w:qFormat/>
    <w:rPr>
      <w:lang w:eastAsia="zh-CN"/>
    </w:rPr>
  </w:style>
  <w:style w:type="paragraph" w:styleId="714">
    <w:name w:val="Quote"/>
    <w:basedOn w:val="642"/>
    <w:next w:val="642"/>
    <w:link w:val="715"/>
    <w:uiPriority w:val="29"/>
    <w:qFormat/>
    <w:pPr>
      <w:ind w:left="720" w:right="720"/>
    </w:pPr>
    <w:rPr>
      <w:i/>
    </w:rPr>
  </w:style>
  <w:style w:type="character" w:styleId="715">
    <w:name w:val="引用 Char"/>
    <w:next w:val="715"/>
    <w:link w:val="714"/>
    <w:uiPriority w:val="29"/>
    <w:qFormat/>
    <w:rPr>
      <w:i/>
    </w:rPr>
  </w:style>
  <w:style w:type="paragraph" w:styleId="716">
    <w:name w:val="Intense Quote"/>
    <w:basedOn w:val="642"/>
    <w:next w:val="642"/>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明显引用 Char"/>
    <w:next w:val="717"/>
    <w:link w:val="716"/>
    <w:uiPriority w:val="30"/>
    <w:qFormat/>
    <w:rPr>
      <w:i/>
    </w:rPr>
  </w:style>
  <w:style w:type="character" w:styleId="718">
    <w:name w:val="Header Char"/>
    <w:basedOn w:val="643"/>
    <w:next w:val="718"/>
    <w:link w:val="642"/>
    <w:uiPriority w:val="99"/>
    <w:qFormat/>
  </w:style>
  <w:style w:type="character" w:styleId="719">
    <w:name w:val="Footer Char"/>
    <w:basedOn w:val="643"/>
    <w:next w:val="719"/>
    <w:link w:val="642"/>
    <w:uiPriority w:val="99"/>
    <w:qFormat/>
  </w:style>
  <w:style w:type="character" w:styleId="720">
    <w:name w:val="Caption Char"/>
    <w:next w:val="720"/>
    <w:link w:val="642"/>
    <w:uiPriority w:val="99"/>
    <w:qFormat/>
  </w:style>
  <w:style w:type="table" w:styleId="721">
    <w:name w:val="Table Grid Light"/>
    <w:basedOn w:val="644"/>
    <w:next w:val="721"/>
    <w:link w:val="642"/>
    <w:uiPriority w:val="59"/>
    <w:qFormat/>
    <w:tblPr/>
  </w:style>
  <w:style w:type="table" w:styleId="722">
    <w:name w:val="Plain Table 1"/>
    <w:basedOn w:val="644"/>
    <w:next w:val="722"/>
    <w:link w:val="642"/>
    <w:uiPriority w:val="59"/>
    <w:qFormat/>
    <w:tblPr/>
  </w:style>
  <w:style w:type="table" w:styleId="723">
    <w:name w:val="Plain Table 2"/>
    <w:basedOn w:val="644"/>
    <w:next w:val="723"/>
    <w:link w:val="642"/>
    <w:uiPriority w:val="59"/>
    <w:qFormat/>
    <w:tblPr/>
  </w:style>
  <w:style w:type="table" w:styleId="724">
    <w:name w:val="Plain Table 3"/>
    <w:basedOn w:val="644"/>
    <w:next w:val="724"/>
    <w:link w:val="642"/>
    <w:uiPriority w:val="99"/>
    <w:qFormat/>
    <w:tblPr/>
  </w:style>
  <w:style w:type="table" w:styleId="725">
    <w:name w:val="Plain Table 4"/>
    <w:basedOn w:val="644"/>
    <w:next w:val="725"/>
    <w:link w:val="642"/>
    <w:uiPriority w:val="99"/>
    <w:qFormat/>
    <w:tblPr/>
  </w:style>
  <w:style w:type="table" w:styleId="726">
    <w:name w:val="Plain Table 5"/>
    <w:basedOn w:val="644"/>
    <w:next w:val="726"/>
    <w:link w:val="642"/>
    <w:uiPriority w:val="99"/>
    <w:qFormat/>
    <w:tblPr/>
  </w:style>
  <w:style w:type="table" w:styleId="727">
    <w:name w:val="Grid Table 1 Light"/>
    <w:basedOn w:val="644"/>
    <w:next w:val="727"/>
    <w:link w:val="642"/>
    <w:uiPriority w:val="99"/>
    <w:qFormat/>
    <w:tblPr/>
  </w:style>
  <w:style w:type="table" w:styleId="728">
    <w:name w:val="Grid Table 1 Light - Accent 1"/>
    <w:basedOn w:val="644"/>
    <w:next w:val="728"/>
    <w:link w:val="642"/>
    <w:uiPriority w:val="99"/>
    <w:qFormat/>
    <w:tblPr/>
  </w:style>
  <w:style w:type="table" w:styleId="729">
    <w:name w:val="Grid Table 1 Light - Accent 2"/>
    <w:basedOn w:val="644"/>
    <w:next w:val="729"/>
    <w:link w:val="642"/>
    <w:uiPriority w:val="99"/>
    <w:qFormat/>
    <w:tblPr/>
  </w:style>
  <w:style w:type="table" w:styleId="730">
    <w:name w:val="Grid Table 1 Light - Accent 3"/>
    <w:basedOn w:val="644"/>
    <w:next w:val="730"/>
    <w:link w:val="642"/>
    <w:uiPriority w:val="99"/>
    <w:qFormat/>
    <w:tblPr/>
  </w:style>
  <w:style w:type="table" w:styleId="731">
    <w:name w:val="Grid Table 1 Light - Accent 4"/>
    <w:basedOn w:val="644"/>
    <w:next w:val="731"/>
    <w:link w:val="642"/>
    <w:uiPriority w:val="99"/>
    <w:qFormat/>
    <w:tblPr/>
  </w:style>
  <w:style w:type="table" w:styleId="732">
    <w:name w:val="Grid Table 1 Light - Accent 5"/>
    <w:basedOn w:val="644"/>
    <w:next w:val="732"/>
    <w:link w:val="642"/>
    <w:uiPriority w:val="99"/>
    <w:qFormat/>
    <w:tblPr/>
  </w:style>
  <w:style w:type="table" w:styleId="733">
    <w:name w:val="Grid Table 1 Light - Accent 6"/>
    <w:basedOn w:val="644"/>
    <w:next w:val="733"/>
    <w:link w:val="642"/>
    <w:uiPriority w:val="99"/>
    <w:qFormat/>
    <w:tblPr/>
  </w:style>
  <w:style w:type="table" w:styleId="734">
    <w:name w:val="Grid Table 2"/>
    <w:basedOn w:val="644"/>
    <w:next w:val="734"/>
    <w:link w:val="642"/>
    <w:uiPriority w:val="99"/>
    <w:qFormat/>
    <w:tblPr/>
  </w:style>
  <w:style w:type="table" w:styleId="735">
    <w:name w:val="Grid Table 2 - Accent 1"/>
    <w:basedOn w:val="644"/>
    <w:next w:val="735"/>
    <w:link w:val="642"/>
    <w:uiPriority w:val="99"/>
    <w:qFormat/>
    <w:tblPr/>
  </w:style>
  <w:style w:type="table" w:styleId="736">
    <w:name w:val="Grid Table 2 - Accent 2"/>
    <w:basedOn w:val="644"/>
    <w:next w:val="736"/>
    <w:link w:val="642"/>
    <w:uiPriority w:val="99"/>
    <w:qFormat/>
    <w:tblPr/>
  </w:style>
  <w:style w:type="table" w:styleId="737">
    <w:name w:val="Grid Table 2 - Accent 3"/>
    <w:basedOn w:val="644"/>
    <w:next w:val="737"/>
    <w:link w:val="642"/>
    <w:uiPriority w:val="99"/>
    <w:qFormat/>
    <w:tblPr/>
  </w:style>
  <w:style w:type="table" w:styleId="738">
    <w:name w:val="Grid Table 2 - Accent 4"/>
    <w:basedOn w:val="644"/>
    <w:next w:val="738"/>
    <w:link w:val="642"/>
    <w:uiPriority w:val="99"/>
    <w:qFormat/>
    <w:tblPr/>
  </w:style>
  <w:style w:type="table" w:styleId="739">
    <w:name w:val="Grid Table 2 - Accent 5"/>
    <w:basedOn w:val="644"/>
    <w:next w:val="739"/>
    <w:link w:val="642"/>
    <w:uiPriority w:val="99"/>
    <w:qFormat/>
    <w:tblPr/>
  </w:style>
  <w:style w:type="table" w:styleId="740">
    <w:name w:val="Grid Table 2 - Accent 6"/>
    <w:basedOn w:val="644"/>
    <w:next w:val="740"/>
    <w:link w:val="642"/>
    <w:uiPriority w:val="99"/>
    <w:qFormat/>
    <w:tblPr/>
  </w:style>
  <w:style w:type="table" w:styleId="741">
    <w:name w:val="Grid Table 3"/>
    <w:basedOn w:val="644"/>
    <w:next w:val="741"/>
    <w:link w:val="642"/>
    <w:uiPriority w:val="99"/>
    <w:qFormat/>
    <w:tblPr/>
  </w:style>
  <w:style w:type="table" w:styleId="742">
    <w:name w:val="Grid Table 3 - Accent 1"/>
    <w:basedOn w:val="644"/>
    <w:next w:val="742"/>
    <w:link w:val="642"/>
    <w:uiPriority w:val="99"/>
    <w:qFormat/>
    <w:tblPr/>
  </w:style>
  <w:style w:type="table" w:styleId="743">
    <w:name w:val="Grid Table 3 - Accent 2"/>
    <w:basedOn w:val="644"/>
    <w:next w:val="743"/>
    <w:link w:val="642"/>
    <w:uiPriority w:val="99"/>
    <w:qFormat/>
    <w:tblPr/>
  </w:style>
  <w:style w:type="table" w:styleId="744">
    <w:name w:val="Grid Table 3 - Accent 3"/>
    <w:basedOn w:val="644"/>
    <w:next w:val="744"/>
    <w:link w:val="642"/>
    <w:uiPriority w:val="99"/>
    <w:qFormat/>
    <w:tblPr/>
  </w:style>
  <w:style w:type="table" w:styleId="745">
    <w:name w:val="Grid Table 3 - Accent 4"/>
    <w:basedOn w:val="644"/>
    <w:next w:val="745"/>
    <w:link w:val="642"/>
    <w:uiPriority w:val="99"/>
    <w:qFormat/>
    <w:tblPr/>
  </w:style>
  <w:style w:type="table" w:styleId="746">
    <w:name w:val="Grid Table 3 - Accent 5"/>
    <w:basedOn w:val="644"/>
    <w:next w:val="746"/>
    <w:link w:val="642"/>
    <w:uiPriority w:val="99"/>
    <w:qFormat/>
    <w:tblPr/>
  </w:style>
  <w:style w:type="table" w:styleId="747">
    <w:name w:val="Grid Table 3 - Accent 6"/>
    <w:basedOn w:val="644"/>
    <w:next w:val="747"/>
    <w:link w:val="642"/>
    <w:uiPriority w:val="99"/>
    <w:qFormat/>
    <w:tblPr/>
  </w:style>
  <w:style w:type="table" w:styleId="748">
    <w:name w:val="Grid Table 4"/>
    <w:basedOn w:val="644"/>
    <w:next w:val="748"/>
    <w:link w:val="642"/>
    <w:uiPriority w:val="59"/>
    <w:qFormat/>
    <w:tblPr/>
  </w:style>
  <w:style w:type="table" w:styleId="749">
    <w:name w:val="Grid Table 4 - Accent 1"/>
    <w:basedOn w:val="644"/>
    <w:next w:val="749"/>
    <w:link w:val="642"/>
    <w:uiPriority w:val="59"/>
    <w:qFormat/>
    <w:tblPr/>
  </w:style>
  <w:style w:type="table" w:styleId="750">
    <w:name w:val="Grid Table 4 - Accent 2"/>
    <w:basedOn w:val="644"/>
    <w:next w:val="750"/>
    <w:link w:val="642"/>
    <w:uiPriority w:val="59"/>
    <w:qFormat/>
    <w:tblPr/>
  </w:style>
  <w:style w:type="table" w:styleId="751">
    <w:name w:val="Grid Table 4 - Accent 3"/>
    <w:basedOn w:val="644"/>
    <w:next w:val="751"/>
    <w:link w:val="642"/>
    <w:uiPriority w:val="59"/>
    <w:qFormat/>
    <w:tblPr/>
  </w:style>
  <w:style w:type="table" w:styleId="752">
    <w:name w:val="Grid Table 4 - Accent 4"/>
    <w:basedOn w:val="644"/>
    <w:next w:val="752"/>
    <w:link w:val="642"/>
    <w:uiPriority w:val="59"/>
    <w:qFormat/>
    <w:tblPr/>
  </w:style>
  <w:style w:type="table" w:styleId="753">
    <w:name w:val="Grid Table 4 - Accent 5"/>
    <w:basedOn w:val="644"/>
    <w:next w:val="753"/>
    <w:link w:val="642"/>
    <w:uiPriority w:val="59"/>
    <w:qFormat/>
    <w:tblPr/>
  </w:style>
  <w:style w:type="table" w:styleId="754">
    <w:name w:val="Grid Table 4 - Accent 6"/>
    <w:basedOn w:val="644"/>
    <w:next w:val="754"/>
    <w:link w:val="642"/>
    <w:uiPriority w:val="59"/>
    <w:qFormat/>
    <w:tblPr/>
  </w:style>
  <w:style w:type="table" w:styleId="755">
    <w:name w:val="Grid Table 5 Dark"/>
    <w:basedOn w:val="644"/>
    <w:next w:val="755"/>
    <w:link w:val="642"/>
    <w:uiPriority w:val="99"/>
    <w:qFormat/>
    <w:tblPr/>
  </w:style>
  <w:style w:type="table" w:styleId="756">
    <w:name w:val="Grid Table 5 Dark- Accent 1"/>
    <w:basedOn w:val="644"/>
    <w:next w:val="756"/>
    <w:link w:val="642"/>
    <w:uiPriority w:val="99"/>
    <w:qFormat/>
    <w:tblPr/>
  </w:style>
  <w:style w:type="table" w:styleId="757">
    <w:name w:val="Grid Table 5 Dark - Accent 2"/>
    <w:basedOn w:val="644"/>
    <w:next w:val="757"/>
    <w:link w:val="642"/>
    <w:uiPriority w:val="99"/>
    <w:qFormat/>
    <w:tblPr/>
  </w:style>
  <w:style w:type="table" w:styleId="758">
    <w:name w:val="Grid Table 5 Dark - Accent 3"/>
    <w:basedOn w:val="644"/>
    <w:next w:val="758"/>
    <w:link w:val="642"/>
    <w:uiPriority w:val="99"/>
    <w:qFormat/>
    <w:tblPr/>
  </w:style>
  <w:style w:type="table" w:styleId="759">
    <w:name w:val="Grid Table 5 Dark- Accent 4"/>
    <w:basedOn w:val="644"/>
    <w:next w:val="759"/>
    <w:link w:val="642"/>
    <w:uiPriority w:val="99"/>
    <w:qFormat/>
    <w:tblPr/>
  </w:style>
  <w:style w:type="table" w:styleId="760">
    <w:name w:val="Grid Table 5 Dark - Accent 5"/>
    <w:basedOn w:val="644"/>
    <w:next w:val="760"/>
    <w:link w:val="642"/>
    <w:uiPriority w:val="99"/>
    <w:qFormat/>
    <w:tblPr/>
  </w:style>
  <w:style w:type="table" w:styleId="761">
    <w:name w:val="Grid Table 5 Dark - Accent 6"/>
    <w:basedOn w:val="644"/>
    <w:next w:val="761"/>
    <w:link w:val="642"/>
    <w:uiPriority w:val="99"/>
    <w:qFormat/>
    <w:tblPr/>
  </w:style>
  <w:style w:type="table" w:styleId="762">
    <w:name w:val="Grid Table 6 Colorful"/>
    <w:basedOn w:val="644"/>
    <w:next w:val="762"/>
    <w:link w:val="642"/>
    <w:uiPriority w:val="99"/>
    <w:qFormat/>
    <w:tblPr/>
  </w:style>
  <w:style w:type="table" w:styleId="763">
    <w:name w:val="Grid Table 6 Colorful - Accent 1"/>
    <w:basedOn w:val="644"/>
    <w:next w:val="763"/>
    <w:link w:val="642"/>
    <w:uiPriority w:val="99"/>
    <w:qFormat/>
    <w:tblPr/>
  </w:style>
  <w:style w:type="table" w:styleId="764">
    <w:name w:val="Grid Table 6 Colorful - Accent 2"/>
    <w:basedOn w:val="644"/>
    <w:next w:val="764"/>
    <w:link w:val="642"/>
    <w:uiPriority w:val="99"/>
    <w:qFormat/>
    <w:tblPr/>
  </w:style>
  <w:style w:type="table" w:styleId="765">
    <w:name w:val="Grid Table 6 Colorful - Accent 3"/>
    <w:basedOn w:val="644"/>
    <w:next w:val="765"/>
    <w:link w:val="642"/>
    <w:uiPriority w:val="99"/>
    <w:qFormat/>
    <w:tblPr/>
  </w:style>
  <w:style w:type="table" w:styleId="766">
    <w:name w:val="Grid Table 6 Colorful - Accent 4"/>
    <w:basedOn w:val="644"/>
    <w:next w:val="766"/>
    <w:link w:val="642"/>
    <w:uiPriority w:val="99"/>
    <w:qFormat/>
    <w:tblPr/>
  </w:style>
  <w:style w:type="table" w:styleId="767">
    <w:name w:val="Grid Table 6 Colorful - Accent 5"/>
    <w:basedOn w:val="644"/>
    <w:next w:val="767"/>
    <w:link w:val="642"/>
    <w:uiPriority w:val="99"/>
    <w:qFormat/>
    <w:tblPr/>
  </w:style>
  <w:style w:type="table" w:styleId="768">
    <w:name w:val="Grid Table 6 Colorful - Accent 6"/>
    <w:basedOn w:val="644"/>
    <w:next w:val="768"/>
    <w:link w:val="642"/>
    <w:uiPriority w:val="99"/>
    <w:qFormat/>
    <w:tblPr/>
  </w:style>
  <w:style w:type="table" w:styleId="769">
    <w:name w:val="Grid Table 7 Colorful"/>
    <w:basedOn w:val="644"/>
    <w:next w:val="769"/>
    <w:link w:val="642"/>
    <w:uiPriority w:val="99"/>
    <w:qFormat/>
    <w:tblPr/>
  </w:style>
  <w:style w:type="table" w:styleId="770">
    <w:name w:val="Grid Table 7 Colorful - Accent 1"/>
    <w:basedOn w:val="644"/>
    <w:next w:val="770"/>
    <w:link w:val="642"/>
    <w:uiPriority w:val="99"/>
    <w:qFormat/>
    <w:tblPr/>
  </w:style>
  <w:style w:type="table" w:styleId="771">
    <w:name w:val="Grid Table 7 Colorful - Accent 2"/>
    <w:basedOn w:val="644"/>
    <w:next w:val="771"/>
    <w:link w:val="642"/>
    <w:uiPriority w:val="99"/>
    <w:qFormat/>
    <w:tblPr/>
  </w:style>
  <w:style w:type="table" w:styleId="772">
    <w:name w:val="Grid Table 7 Colorful - Accent 3"/>
    <w:basedOn w:val="644"/>
    <w:next w:val="772"/>
    <w:link w:val="642"/>
    <w:uiPriority w:val="99"/>
    <w:qFormat/>
    <w:tblPr/>
  </w:style>
  <w:style w:type="table" w:styleId="773">
    <w:name w:val="Grid Table 7 Colorful - Accent 4"/>
    <w:basedOn w:val="644"/>
    <w:next w:val="773"/>
    <w:link w:val="642"/>
    <w:uiPriority w:val="99"/>
    <w:qFormat/>
    <w:tblPr/>
  </w:style>
  <w:style w:type="table" w:styleId="774">
    <w:name w:val="Grid Table 7 Colorful - Accent 5"/>
    <w:basedOn w:val="644"/>
    <w:next w:val="774"/>
    <w:link w:val="642"/>
    <w:uiPriority w:val="99"/>
    <w:qFormat/>
    <w:tblPr/>
  </w:style>
  <w:style w:type="table" w:styleId="775">
    <w:name w:val="Grid Table 7 Colorful - Accent 6"/>
    <w:basedOn w:val="644"/>
    <w:next w:val="775"/>
    <w:link w:val="642"/>
    <w:uiPriority w:val="99"/>
    <w:qFormat/>
    <w:tblPr/>
  </w:style>
  <w:style w:type="table" w:styleId="776">
    <w:name w:val="List Table 1 Light"/>
    <w:basedOn w:val="644"/>
    <w:next w:val="776"/>
    <w:link w:val="642"/>
    <w:uiPriority w:val="99"/>
    <w:qFormat/>
    <w:tblPr/>
  </w:style>
  <w:style w:type="table" w:styleId="777">
    <w:name w:val="List Table 1 Light - Accent 1"/>
    <w:basedOn w:val="644"/>
    <w:next w:val="777"/>
    <w:link w:val="642"/>
    <w:uiPriority w:val="99"/>
    <w:qFormat/>
    <w:tblPr/>
  </w:style>
  <w:style w:type="table" w:styleId="778">
    <w:name w:val="List Table 1 Light - Accent 2"/>
    <w:basedOn w:val="644"/>
    <w:next w:val="778"/>
    <w:link w:val="642"/>
    <w:uiPriority w:val="99"/>
    <w:qFormat/>
    <w:tblPr/>
  </w:style>
  <w:style w:type="table" w:styleId="779">
    <w:name w:val="List Table 1 Light - Accent 3"/>
    <w:basedOn w:val="644"/>
    <w:next w:val="779"/>
    <w:link w:val="642"/>
    <w:uiPriority w:val="99"/>
    <w:qFormat/>
    <w:tblPr/>
  </w:style>
  <w:style w:type="table" w:styleId="780">
    <w:name w:val="List Table 1 Light - Accent 4"/>
    <w:basedOn w:val="644"/>
    <w:next w:val="780"/>
    <w:link w:val="642"/>
    <w:uiPriority w:val="99"/>
    <w:qFormat/>
    <w:tblPr/>
  </w:style>
  <w:style w:type="table" w:styleId="781">
    <w:name w:val="List Table 1 Light - Accent 5"/>
    <w:basedOn w:val="644"/>
    <w:next w:val="781"/>
    <w:link w:val="642"/>
    <w:uiPriority w:val="99"/>
    <w:qFormat/>
    <w:tblPr/>
  </w:style>
  <w:style w:type="table" w:styleId="782">
    <w:name w:val="List Table 1 Light - Accent 6"/>
    <w:basedOn w:val="644"/>
    <w:next w:val="782"/>
    <w:link w:val="642"/>
    <w:uiPriority w:val="99"/>
    <w:qFormat/>
    <w:tblPr/>
  </w:style>
  <w:style w:type="table" w:styleId="783">
    <w:name w:val="List Table 2"/>
    <w:basedOn w:val="644"/>
    <w:next w:val="783"/>
    <w:link w:val="642"/>
    <w:uiPriority w:val="99"/>
    <w:qFormat/>
    <w:tblPr/>
  </w:style>
  <w:style w:type="table" w:styleId="784">
    <w:name w:val="List Table 2 - Accent 1"/>
    <w:basedOn w:val="644"/>
    <w:next w:val="784"/>
    <w:link w:val="642"/>
    <w:uiPriority w:val="99"/>
    <w:qFormat/>
    <w:tblPr/>
  </w:style>
  <w:style w:type="table" w:styleId="785">
    <w:name w:val="List Table 2 - Accent 2"/>
    <w:basedOn w:val="644"/>
    <w:next w:val="785"/>
    <w:link w:val="642"/>
    <w:uiPriority w:val="99"/>
    <w:qFormat/>
    <w:tblPr/>
  </w:style>
  <w:style w:type="table" w:styleId="786">
    <w:name w:val="List Table 2 - Accent 3"/>
    <w:basedOn w:val="644"/>
    <w:next w:val="786"/>
    <w:link w:val="642"/>
    <w:uiPriority w:val="99"/>
    <w:qFormat/>
    <w:tblPr/>
  </w:style>
  <w:style w:type="table" w:styleId="787">
    <w:name w:val="List Table 2 - Accent 4"/>
    <w:basedOn w:val="644"/>
    <w:next w:val="787"/>
    <w:link w:val="642"/>
    <w:uiPriority w:val="99"/>
    <w:qFormat/>
    <w:tblPr/>
  </w:style>
  <w:style w:type="table" w:styleId="788">
    <w:name w:val="List Table 2 - Accent 5"/>
    <w:basedOn w:val="644"/>
    <w:next w:val="788"/>
    <w:link w:val="642"/>
    <w:uiPriority w:val="99"/>
    <w:qFormat/>
    <w:tblPr/>
  </w:style>
  <w:style w:type="table" w:styleId="789">
    <w:name w:val="List Table 2 - Accent 6"/>
    <w:basedOn w:val="644"/>
    <w:next w:val="789"/>
    <w:link w:val="642"/>
    <w:uiPriority w:val="99"/>
    <w:qFormat/>
    <w:tblPr/>
  </w:style>
  <w:style w:type="table" w:styleId="790">
    <w:name w:val="List Table 3"/>
    <w:basedOn w:val="644"/>
    <w:next w:val="790"/>
    <w:link w:val="642"/>
    <w:uiPriority w:val="99"/>
    <w:qFormat/>
    <w:tblPr/>
  </w:style>
  <w:style w:type="table" w:styleId="791">
    <w:name w:val="List Table 3 - Accent 1"/>
    <w:basedOn w:val="644"/>
    <w:next w:val="791"/>
    <w:link w:val="642"/>
    <w:uiPriority w:val="99"/>
    <w:qFormat/>
    <w:tblPr/>
  </w:style>
  <w:style w:type="table" w:styleId="792">
    <w:name w:val="List Table 3 - Accent 2"/>
    <w:basedOn w:val="644"/>
    <w:next w:val="792"/>
    <w:link w:val="642"/>
    <w:uiPriority w:val="99"/>
    <w:qFormat/>
    <w:tblPr/>
  </w:style>
  <w:style w:type="table" w:styleId="793">
    <w:name w:val="List Table 3 - Accent 3"/>
    <w:basedOn w:val="644"/>
    <w:next w:val="793"/>
    <w:link w:val="642"/>
    <w:uiPriority w:val="99"/>
    <w:qFormat/>
    <w:tblPr/>
  </w:style>
  <w:style w:type="table" w:styleId="794">
    <w:name w:val="List Table 3 - Accent 4"/>
    <w:basedOn w:val="644"/>
    <w:next w:val="794"/>
    <w:link w:val="642"/>
    <w:uiPriority w:val="99"/>
    <w:qFormat/>
    <w:tblPr/>
  </w:style>
  <w:style w:type="table" w:styleId="795">
    <w:name w:val="List Table 3 - Accent 5"/>
    <w:basedOn w:val="644"/>
    <w:next w:val="795"/>
    <w:link w:val="642"/>
    <w:uiPriority w:val="99"/>
    <w:qFormat/>
    <w:tblPr/>
  </w:style>
  <w:style w:type="table" w:styleId="796">
    <w:name w:val="List Table 3 - Accent 6"/>
    <w:basedOn w:val="644"/>
    <w:next w:val="796"/>
    <w:link w:val="642"/>
    <w:uiPriority w:val="99"/>
    <w:qFormat/>
    <w:tblPr/>
  </w:style>
  <w:style w:type="table" w:styleId="797">
    <w:name w:val="List Table 4"/>
    <w:basedOn w:val="644"/>
    <w:next w:val="797"/>
    <w:link w:val="642"/>
    <w:uiPriority w:val="99"/>
    <w:qFormat/>
    <w:tblPr/>
  </w:style>
  <w:style w:type="table" w:styleId="798">
    <w:name w:val="List Table 4 - Accent 1"/>
    <w:basedOn w:val="644"/>
    <w:next w:val="798"/>
    <w:link w:val="642"/>
    <w:uiPriority w:val="99"/>
    <w:qFormat/>
    <w:tblPr/>
  </w:style>
  <w:style w:type="table" w:styleId="799">
    <w:name w:val="List Table 4 - Accent 2"/>
    <w:basedOn w:val="644"/>
    <w:next w:val="799"/>
    <w:link w:val="642"/>
    <w:uiPriority w:val="99"/>
    <w:qFormat/>
    <w:tblPr/>
  </w:style>
  <w:style w:type="table" w:styleId="800">
    <w:name w:val="List Table 4 - Accent 3"/>
    <w:basedOn w:val="644"/>
    <w:next w:val="800"/>
    <w:link w:val="642"/>
    <w:uiPriority w:val="99"/>
    <w:qFormat/>
    <w:tblPr/>
  </w:style>
  <w:style w:type="table" w:styleId="801">
    <w:name w:val="List Table 4 - Accent 4"/>
    <w:basedOn w:val="644"/>
    <w:next w:val="801"/>
    <w:link w:val="642"/>
    <w:uiPriority w:val="99"/>
    <w:qFormat/>
    <w:tblPr/>
  </w:style>
  <w:style w:type="table" w:styleId="802">
    <w:name w:val="List Table 4 - Accent 5"/>
    <w:basedOn w:val="644"/>
    <w:next w:val="802"/>
    <w:link w:val="642"/>
    <w:uiPriority w:val="99"/>
    <w:qFormat/>
    <w:tblPr/>
  </w:style>
  <w:style w:type="table" w:styleId="803">
    <w:name w:val="List Table 4 - Accent 6"/>
    <w:basedOn w:val="644"/>
    <w:next w:val="803"/>
    <w:link w:val="642"/>
    <w:uiPriority w:val="99"/>
    <w:qFormat/>
    <w:tblPr/>
  </w:style>
  <w:style w:type="table" w:styleId="804">
    <w:name w:val="List Table 5 Dark"/>
    <w:basedOn w:val="644"/>
    <w:next w:val="804"/>
    <w:link w:val="642"/>
    <w:uiPriority w:val="99"/>
    <w:qFormat/>
    <w:tblPr/>
  </w:style>
  <w:style w:type="table" w:styleId="805">
    <w:name w:val="List Table 5 Dark - Accent 1"/>
    <w:basedOn w:val="644"/>
    <w:next w:val="805"/>
    <w:link w:val="642"/>
    <w:uiPriority w:val="99"/>
    <w:qFormat/>
    <w:tblPr/>
  </w:style>
  <w:style w:type="table" w:styleId="806">
    <w:name w:val="List Table 5 Dark - Accent 2"/>
    <w:basedOn w:val="644"/>
    <w:next w:val="806"/>
    <w:link w:val="642"/>
    <w:uiPriority w:val="99"/>
    <w:qFormat/>
    <w:tblPr/>
  </w:style>
  <w:style w:type="table" w:styleId="807">
    <w:name w:val="List Table 5 Dark - Accent 3"/>
    <w:basedOn w:val="644"/>
    <w:next w:val="807"/>
    <w:link w:val="642"/>
    <w:uiPriority w:val="99"/>
    <w:qFormat/>
    <w:tblPr/>
  </w:style>
  <w:style w:type="table" w:styleId="808">
    <w:name w:val="List Table 5 Dark - Accent 4"/>
    <w:basedOn w:val="644"/>
    <w:next w:val="808"/>
    <w:link w:val="642"/>
    <w:uiPriority w:val="99"/>
    <w:qFormat/>
    <w:tblPr/>
  </w:style>
  <w:style w:type="table" w:styleId="809">
    <w:name w:val="List Table 5 Dark - Accent 5"/>
    <w:basedOn w:val="644"/>
    <w:next w:val="809"/>
    <w:link w:val="642"/>
    <w:uiPriority w:val="99"/>
    <w:qFormat/>
    <w:tblPr/>
  </w:style>
  <w:style w:type="table" w:styleId="810">
    <w:name w:val="List Table 5 Dark - Accent 6"/>
    <w:basedOn w:val="644"/>
    <w:next w:val="810"/>
    <w:link w:val="642"/>
    <w:uiPriority w:val="99"/>
    <w:qFormat/>
    <w:tblPr/>
  </w:style>
  <w:style w:type="table" w:styleId="811">
    <w:name w:val="List Table 6 Colorful"/>
    <w:basedOn w:val="644"/>
    <w:next w:val="811"/>
    <w:link w:val="642"/>
    <w:uiPriority w:val="99"/>
    <w:qFormat/>
    <w:tblPr/>
  </w:style>
  <w:style w:type="table" w:styleId="812">
    <w:name w:val="List Table 6 Colorful - Accent 1"/>
    <w:basedOn w:val="644"/>
    <w:next w:val="812"/>
    <w:link w:val="642"/>
    <w:uiPriority w:val="99"/>
    <w:qFormat/>
    <w:tblPr/>
  </w:style>
  <w:style w:type="table" w:styleId="813">
    <w:name w:val="List Table 6 Colorful - Accent 2"/>
    <w:basedOn w:val="644"/>
    <w:next w:val="813"/>
    <w:link w:val="642"/>
    <w:uiPriority w:val="99"/>
    <w:qFormat/>
    <w:tblPr/>
  </w:style>
  <w:style w:type="table" w:styleId="814">
    <w:name w:val="List Table 6 Colorful - Accent 3"/>
    <w:basedOn w:val="644"/>
    <w:next w:val="814"/>
    <w:link w:val="642"/>
    <w:uiPriority w:val="99"/>
    <w:qFormat/>
    <w:tblPr/>
  </w:style>
  <w:style w:type="table" w:styleId="815">
    <w:name w:val="List Table 6 Colorful - Accent 4"/>
    <w:basedOn w:val="644"/>
    <w:next w:val="815"/>
    <w:link w:val="642"/>
    <w:uiPriority w:val="99"/>
    <w:qFormat/>
    <w:tblPr/>
  </w:style>
  <w:style w:type="table" w:styleId="816">
    <w:name w:val="List Table 6 Colorful - Accent 5"/>
    <w:basedOn w:val="644"/>
    <w:next w:val="816"/>
    <w:link w:val="642"/>
    <w:uiPriority w:val="99"/>
    <w:qFormat/>
    <w:tblPr/>
  </w:style>
  <w:style w:type="table" w:styleId="817">
    <w:name w:val="List Table 6 Colorful - Accent 6"/>
    <w:basedOn w:val="644"/>
    <w:next w:val="817"/>
    <w:link w:val="642"/>
    <w:uiPriority w:val="99"/>
    <w:qFormat/>
    <w:tblPr/>
  </w:style>
  <w:style w:type="table" w:styleId="818">
    <w:name w:val="List Table 7 Colorful"/>
    <w:basedOn w:val="644"/>
    <w:next w:val="818"/>
    <w:link w:val="642"/>
    <w:uiPriority w:val="99"/>
    <w:qFormat/>
    <w:tblPr/>
  </w:style>
  <w:style w:type="table" w:styleId="819">
    <w:name w:val="List Table 7 Colorful - Accent 1"/>
    <w:basedOn w:val="644"/>
    <w:next w:val="819"/>
    <w:link w:val="642"/>
    <w:uiPriority w:val="99"/>
    <w:qFormat/>
    <w:tblPr/>
  </w:style>
  <w:style w:type="table" w:styleId="820">
    <w:name w:val="List Table 7 Colorful - Accent 2"/>
    <w:basedOn w:val="644"/>
    <w:next w:val="820"/>
    <w:link w:val="642"/>
    <w:uiPriority w:val="99"/>
    <w:qFormat/>
    <w:tblPr/>
  </w:style>
  <w:style w:type="table" w:styleId="821">
    <w:name w:val="List Table 7 Colorful - Accent 3"/>
    <w:basedOn w:val="644"/>
    <w:next w:val="821"/>
    <w:link w:val="642"/>
    <w:uiPriority w:val="99"/>
    <w:qFormat/>
    <w:tblPr/>
  </w:style>
  <w:style w:type="table" w:styleId="822">
    <w:name w:val="List Table 7 Colorful - Accent 4"/>
    <w:basedOn w:val="644"/>
    <w:next w:val="822"/>
    <w:link w:val="642"/>
    <w:uiPriority w:val="99"/>
    <w:qFormat/>
    <w:tblPr/>
  </w:style>
  <w:style w:type="table" w:styleId="823">
    <w:name w:val="List Table 7 Colorful - Accent 5"/>
    <w:basedOn w:val="644"/>
    <w:next w:val="823"/>
    <w:link w:val="642"/>
    <w:uiPriority w:val="99"/>
    <w:qFormat/>
    <w:tblPr/>
  </w:style>
  <w:style w:type="table" w:styleId="824">
    <w:name w:val="List Table 7 Colorful - Accent 6"/>
    <w:basedOn w:val="644"/>
    <w:next w:val="824"/>
    <w:link w:val="642"/>
    <w:uiPriority w:val="99"/>
    <w:qFormat/>
    <w:tblPr/>
  </w:style>
  <w:style w:type="table" w:styleId="825">
    <w:name w:val="Lined - Accent"/>
    <w:basedOn w:val="644"/>
    <w:next w:val="825"/>
    <w:link w:val="642"/>
    <w:uiPriority w:val="99"/>
    <w:qFormat/>
    <w:rPr>
      <w:color w:val="404040"/>
    </w:rPr>
    <w:tblPr/>
  </w:style>
  <w:style w:type="table" w:styleId="826">
    <w:name w:val="Lined - Accent 1"/>
    <w:basedOn w:val="644"/>
    <w:next w:val="826"/>
    <w:link w:val="642"/>
    <w:uiPriority w:val="99"/>
    <w:qFormat/>
    <w:rPr>
      <w:color w:val="404040"/>
    </w:rPr>
    <w:tblPr/>
  </w:style>
  <w:style w:type="table" w:styleId="827">
    <w:name w:val="Lined - Accent 2"/>
    <w:basedOn w:val="644"/>
    <w:next w:val="827"/>
    <w:link w:val="642"/>
    <w:uiPriority w:val="99"/>
    <w:qFormat/>
    <w:rPr>
      <w:color w:val="404040"/>
    </w:rPr>
    <w:tblPr/>
  </w:style>
  <w:style w:type="table" w:styleId="828">
    <w:name w:val="Lined - Accent 3"/>
    <w:basedOn w:val="644"/>
    <w:next w:val="828"/>
    <w:link w:val="642"/>
    <w:uiPriority w:val="99"/>
    <w:qFormat/>
    <w:rPr>
      <w:color w:val="404040"/>
    </w:rPr>
    <w:tblPr/>
  </w:style>
  <w:style w:type="table" w:styleId="829">
    <w:name w:val="Lined - Accent 4"/>
    <w:basedOn w:val="644"/>
    <w:next w:val="829"/>
    <w:link w:val="642"/>
    <w:uiPriority w:val="99"/>
    <w:qFormat/>
    <w:rPr>
      <w:color w:val="404040"/>
    </w:rPr>
    <w:tblPr/>
  </w:style>
  <w:style w:type="table" w:styleId="830">
    <w:name w:val="Lined - Accent 5"/>
    <w:basedOn w:val="644"/>
    <w:next w:val="830"/>
    <w:link w:val="642"/>
    <w:uiPriority w:val="99"/>
    <w:qFormat/>
    <w:rPr>
      <w:color w:val="404040"/>
    </w:rPr>
    <w:tblPr/>
  </w:style>
  <w:style w:type="table" w:styleId="831">
    <w:name w:val="Lined - Accent 6"/>
    <w:basedOn w:val="644"/>
    <w:next w:val="831"/>
    <w:link w:val="642"/>
    <w:uiPriority w:val="99"/>
    <w:qFormat/>
    <w:rPr>
      <w:color w:val="404040"/>
    </w:rPr>
    <w:tblPr/>
  </w:style>
  <w:style w:type="table" w:styleId="832">
    <w:name w:val="Bordered &amp; Lined - Accent"/>
    <w:basedOn w:val="644"/>
    <w:next w:val="832"/>
    <w:link w:val="642"/>
    <w:uiPriority w:val="99"/>
    <w:qFormat/>
    <w:rPr>
      <w:color w:val="404040"/>
    </w:rPr>
    <w:tblPr/>
  </w:style>
  <w:style w:type="table" w:styleId="833">
    <w:name w:val="Bordered &amp; Lined - Accent 1"/>
    <w:basedOn w:val="644"/>
    <w:next w:val="833"/>
    <w:link w:val="642"/>
    <w:uiPriority w:val="99"/>
    <w:qFormat/>
    <w:rPr>
      <w:color w:val="404040"/>
    </w:rPr>
    <w:tblPr/>
  </w:style>
  <w:style w:type="table" w:styleId="834">
    <w:name w:val="Bordered &amp; Lined - Accent 2"/>
    <w:basedOn w:val="644"/>
    <w:next w:val="834"/>
    <w:link w:val="642"/>
    <w:uiPriority w:val="99"/>
    <w:qFormat/>
    <w:rPr>
      <w:color w:val="404040"/>
    </w:rPr>
    <w:tblPr/>
  </w:style>
  <w:style w:type="table" w:styleId="835">
    <w:name w:val="Bordered &amp; Lined - Accent 3"/>
    <w:basedOn w:val="644"/>
    <w:next w:val="835"/>
    <w:link w:val="642"/>
    <w:uiPriority w:val="99"/>
    <w:qFormat/>
    <w:rPr>
      <w:color w:val="404040"/>
    </w:rPr>
    <w:tblPr/>
  </w:style>
  <w:style w:type="table" w:styleId="836">
    <w:name w:val="Bordered &amp; Lined - Accent 4"/>
    <w:basedOn w:val="644"/>
    <w:next w:val="836"/>
    <w:link w:val="642"/>
    <w:uiPriority w:val="99"/>
    <w:qFormat/>
    <w:rPr>
      <w:color w:val="404040"/>
    </w:rPr>
    <w:tblPr/>
  </w:style>
  <w:style w:type="table" w:styleId="837">
    <w:name w:val="Bordered &amp; Lined - Accent 5"/>
    <w:basedOn w:val="644"/>
    <w:next w:val="837"/>
    <w:link w:val="642"/>
    <w:uiPriority w:val="99"/>
    <w:qFormat/>
    <w:rPr>
      <w:color w:val="404040"/>
    </w:rPr>
    <w:tblPr/>
  </w:style>
  <w:style w:type="table" w:styleId="838">
    <w:name w:val="Bordered &amp; Lined - Accent 6"/>
    <w:basedOn w:val="644"/>
    <w:next w:val="838"/>
    <w:link w:val="642"/>
    <w:uiPriority w:val="99"/>
    <w:qFormat/>
    <w:rPr>
      <w:color w:val="404040"/>
    </w:rPr>
    <w:tblPr/>
  </w:style>
  <w:style w:type="table" w:styleId="839">
    <w:name w:val="Bordered"/>
    <w:basedOn w:val="644"/>
    <w:next w:val="839"/>
    <w:link w:val="642"/>
    <w:uiPriority w:val="99"/>
    <w:qFormat/>
    <w:tblPr/>
  </w:style>
  <w:style w:type="table" w:styleId="840">
    <w:name w:val="Bordered - Accent 1"/>
    <w:basedOn w:val="644"/>
    <w:next w:val="840"/>
    <w:link w:val="642"/>
    <w:uiPriority w:val="99"/>
    <w:qFormat/>
    <w:tblPr/>
  </w:style>
  <w:style w:type="table" w:styleId="841">
    <w:name w:val="Bordered - Accent 2"/>
    <w:basedOn w:val="644"/>
    <w:next w:val="841"/>
    <w:link w:val="642"/>
    <w:uiPriority w:val="99"/>
    <w:qFormat/>
    <w:tblPr/>
  </w:style>
  <w:style w:type="table" w:styleId="842">
    <w:name w:val="Bordered - Accent 3"/>
    <w:basedOn w:val="644"/>
    <w:next w:val="842"/>
    <w:link w:val="642"/>
    <w:uiPriority w:val="99"/>
    <w:qFormat/>
    <w:tblPr/>
  </w:style>
  <w:style w:type="table" w:styleId="843">
    <w:name w:val="Bordered - Accent 4"/>
    <w:basedOn w:val="644"/>
    <w:next w:val="843"/>
    <w:link w:val="642"/>
    <w:uiPriority w:val="99"/>
    <w:qFormat/>
    <w:tblPr/>
  </w:style>
  <w:style w:type="table" w:styleId="844">
    <w:name w:val="Bordered - Accent 5"/>
    <w:basedOn w:val="644"/>
    <w:next w:val="844"/>
    <w:link w:val="642"/>
    <w:uiPriority w:val="99"/>
    <w:qFormat/>
    <w:tblPr/>
  </w:style>
  <w:style w:type="table" w:styleId="845">
    <w:name w:val="Bordered - Accent 6"/>
    <w:basedOn w:val="644"/>
    <w:next w:val="845"/>
    <w:link w:val="642"/>
    <w:uiPriority w:val="99"/>
    <w:qFormat/>
    <w:tblPr/>
  </w:style>
  <w:style w:type="paragraph" w:styleId="846">
    <w:name w:val="TOC 标题1"/>
    <w:next w:val="846"/>
    <w:link w:val="642"/>
    <w:uiPriority w:val="39"/>
    <w:unhideWhenUsed/>
    <w:qFormat/>
    <w:rPr>
      <w:lang w:eastAsia="zh-CN"/>
    </w:rPr>
  </w:style>
  <w:style w:type="paragraph" w:styleId="847">
    <w:name w:val="列出段落11"/>
    <w:basedOn w:val="642"/>
    <w:next w:val="847"/>
    <w:link w:val="642"/>
    <w:qFormat/>
    <w:pPr>
      <w:ind w:firstLine="420"/>
    </w:pPr>
    <w:rPr>
      <w:rFonts w:ascii="Calibri" w:hAnsi="Calibri"/>
      <w:szCs w:val="22"/>
    </w:rPr>
  </w:style>
  <w:style w:type="paragraph" w:styleId="848">
    <w:name w:val="正文首行缩进 21"/>
    <w:basedOn w:val="849"/>
    <w:next w:val="642"/>
    <w:link w:val="642"/>
    <w:qFormat/>
    <w:pPr>
      <w:ind w:left="0" w:firstLine="420"/>
      <w:spacing w:after="0" w:line="360" w:lineRule="auto"/>
    </w:pPr>
    <w:rPr>
      <w:rFonts w:ascii="宋体" w:hAnsi="宋体"/>
      <w:sz w:val="20"/>
      <w:szCs w:val="20"/>
      <w:lang w:eastAsia="en-US"/>
    </w:rPr>
  </w:style>
  <w:style w:type="paragraph" w:styleId="849">
    <w:name w:val="正文文本缩进11"/>
    <w:basedOn w:val="642"/>
    <w:next w:val="850"/>
    <w:link w:val="642"/>
    <w:uiPriority w:val="99"/>
    <w:unhideWhenUsed/>
    <w:qFormat/>
    <w:pPr>
      <w:ind w:left="420"/>
      <w:spacing w:after="120"/>
    </w:pPr>
  </w:style>
  <w:style w:type="paragraph" w:styleId="850">
    <w:name w:val="寄信人地址1"/>
    <w:basedOn w:val="642"/>
    <w:next w:val="850"/>
    <w:link w:val="642"/>
    <w:qFormat/>
    <w:rPr>
      <w:rFonts w:ascii="Arial" w:hAnsi="Arial" w:cs="宋体"/>
    </w:rPr>
  </w:style>
  <w:style w:type="character" w:styleId="10917" w:default="1">
    <w:name w:val="Default Paragraph Font"/>
    <w:uiPriority w:val="1"/>
    <w:semiHidden/>
    <w:unhideWhenUsed/>
  </w:style>
  <w:style w:type="numbering" w:styleId="10918" w:default="1">
    <w:name w:val="No List"/>
    <w:uiPriority w:val="99"/>
    <w:semiHidden/>
    <w:unhideWhenUsed/>
  </w:style>
  <w:style w:type="table" w:styleId="109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李磊</cp:lastModifiedBy>
  <cp:revision>7</cp:revision>
  <dcterms:created xsi:type="dcterms:W3CDTF">2023-02-03T03:32:00Z</dcterms:created>
  <dcterms:modified xsi:type="dcterms:W3CDTF">2026-01-07T03:07:45Z</dcterms:modified>
</cp:coreProperties>
</file>