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44"/>
        <w:rPr>
          <w:rFonts w:hint="eastAsia"/>
        </w:rPr>
      </w:pPr>
      <w:r>
        <w:rPr>
          <w:rFonts w:hint="eastAsia"/>
        </w:rPr>
      </w:r>
      <w:r/>
    </w:p>
    <w:p>
      <w:pPr>
        <w:pStyle w:val="955"/>
        <w:jc w:val="center"/>
        <w:rPr>
          <w:rFonts w:hint="eastAsia" w:eastAsia="黑体"/>
          <w:b/>
          <w:bCs/>
          <w:sz w:val="84"/>
        </w:rPr>
      </w:pPr>
      <w:r>
        <w:rPr>
          <w:rFonts w:hint="eastAsia" w:eastAsia="黑体"/>
          <w:b/>
          <w:bCs/>
          <w:sz w:val="84"/>
        </w:rPr>
        <w:t xml:space="preserve">招　标　文　件</w:t>
      </w:r>
      <w:r/>
    </w:p>
    <w:p>
      <w:pPr>
        <w:pStyle w:val="862"/>
        <w:ind w:firstLine="1506"/>
        <w:rPr>
          <w:b/>
          <w:sz w:val="30"/>
          <w:szCs w:val="30"/>
          <w:u w:val="single"/>
        </w:rPr>
      </w:pPr>
      <w:r>
        <w:rPr>
          <w:rFonts w:hint="eastAsia"/>
          <w:b/>
          <w:sz w:val="30"/>
          <w:szCs w:val="30"/>
        </w:rPr>
        <w:t xml:space="preserve">项目名称：</w:t>
      </w:r>
      <w:r>
        <w:rPr>
          <w:b/>
          <w:sz w:val="32"/>
          <w:szCs w:val="32"/>
        </w:rPr>
        <w:t xml:space="preserve">栖霞区智能研修平台设备</w:t>
      </w:r>
      <w:r>
        <w:rPr>
          <w:rFonts w:hint="eastAsia"/>
          <w:b/>
          <w:sz w:val="32"/>
          <w:szCs w:val="32"/>
        </w:rPr>
        <w:t xml:space="preserve"> </w:t>
      </w:r>
      <w:r>
        <w:rPr>
          <w:b/>
          <w:sz w:val="30"/>
          <w:szCs w:val="30"/>
          <w:u w:val="single"/>
        </w:rPr>
      </w:r>
      <w:r/>
    </w:p>
    <w:p>
      <w:pPr>
        <w:pStyle w:val="862"/>
        <w:ind w:firstLine="1506"/>
        <w:rPr>
          <w:rFonts w:hint="eastAsia"/>
          <w:b/>
          <w:sz w:val="30"/>
          <w:szCs w:val="30"/>
        </w:rPr>
      </w:pPr>
      <w:r>
        <w:rPr>
          <w:rFonts w:hint="eastAsia"/>
          <w:b/>
          <w:sz w:val="30"/>
          <w:szCs w:val="30"/>
        </w:rPr>
        <w:t xml:space="preserve">项目编号：</w:t>
      </w:r>
      <w:r>
        <w:rPr>
          <w:b/>
          <w:sz w:val="32"/>
          <w:szCs w:val="32"/>
        </w:rPr>
        <w:t xml:space="preserve">JSZC-320100-JZCG-G2026-0004</w:t>
      </w:r>
      <w:r>
        <w:rPr>
          <w:rFonts w:hint="eastAsia"/>
          <w:b/>
          <w:sz w:val="32"/>
          <w:szCs w:val="32"/>
        </w:rPr>
        <w:t xml:space="preserve"> </w:t>
      </w:r>
      <w:r>
        <w:rPr>
          <w:rFonts w:hint="eastAsia"/>
          <w:b/>
          <w:sz w:val="30"/>
          <w:szCs w:val="30"/>
        </w:rPr>
        <w:t xml:space="preserve"> </w:t>
      </w:r>
      <w:r>
        <w:rPr>
          <w:rFonts w:hint="eastAsia"/>
          <w:b/>
          <w:sz w:val="30"/>
          <w:szCs w:val="30"/>
        </w:rPr>
        <w:t xml:space="preserve"> </w:t>
      </w:r>
      <w:r>
        <w:rPr>
          <w:rFonts w:hint="eastAsia"/>
          <w:b/>
          <w:sz w:val="30"/>
          <w:szCs w:val="30"/>
        </w:rPr>
        <w:t xml:space="preserve">            </w:t>
      </w:r>
      <w:r/>
    </w:p>
    <w:p>
      <w:pPr>
        <w:pStyle w:val="862"/>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955"/>
        <w:ind w:firstLine="0"/>
        <w:jc w:val="center"/>
        <w:rPr>
          <w:rFonts w:hint="eastAsia"/>
          <w:b/>
          <w:bCs/>
          <w:sz w:val="32"/>
        </w:rPr>
      </w:pPr>
      <w:r>
        <w:rPr>
          <w:rFonts w:hint="eastAsia"/>
          <w:b/>
          <w:bCs/>
          <w:sz w:val="32"/>
        </w:rPr>
        <w:t xml:space="preserve">南京市公共资源交易中心</w:t>
      </w:r>
      <w:r/>
    </w:p>
    <w:p>
      <w:pPr>
        <w:pStyle w:val="862"/>
        <w:jc w:val="center"/>
        <w:rPr>
          <w:rFonts w:hint="eastAsia"/>
          <w:b/>
          <w:sz w:val="32"/>
          <w:szCs w:val="32"/>
        </w:rPr>
      </w:pPr>
      <w:r>
        <w:rPr>
          <w:rFonts w:hint="eastAsia"/>
          <w:b/>
          <w:sz w:val="32"/>
          <w:szCs w:val="32"/>
        </w:rPr>
        <w:t xml:space="preserve">2026年1月</w:t>
      </w:r>
      <w:r/>
    </w:p>
    <w:p>
      <w:pPr>
        <w:pStyle w:val="86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2"/>
        <w:jc w:val="center"/>
        <w:spacing w:before="120" w:after="120" w:line="360" w:lineRule="auto"/>
        <w:rPr>
          <w:rFonts w:hint="eastAsia" w:ascii="Arial" w:hAnsi="Arial"/>
          <w:sz w:val="24"/>
          <w:szCs w:val="24"/>
        </w:rPr>
      </w:pPr>
      <w:r>
        <w:rPr>
          <w:rFonts w:hint="eastAsia" w:ascii="Arial" w:hAnsi="Arial"/>
          <w:sz w:val="24"/>
          <w:szCs w:val="24"/>
        </w:rPr>
      </w:r>
      <w:r/>
    </w:p>
    <w:p>
      <w:pPr>
        <w:pStyle w:val="862"/>
        <w:jc w:val="left"/>
        <w:spacing w:before="120" w:after="120" w:line="360" w:lineRule="auto"/>
        <w:rPr>
          <w:rFonts w:ascii="宋体" w:hAnsi="宋体" w:cs="宋体"/>
          <w:b/>
          <w:bCs/>
          <w:sz w:val="24"/>
          <w:szCs w:val="24"/>
        </w:rPr>
      </w:pPr>
      <w:r>
        <w:rPr>
          <w:rFonts w:ascii="宋体" w:hAnsi="宋体" w:cs="宋体"/>
          <w:b/>
          <w:bCs/>
          <w:sz w:val="24"/>
          <w:szCs w:val="24"/>
        </w:rPr>
      </w:r>
      <w:r/>
    </w:p>
    <w:p>
      <w:pPr>
        <w:pStyle w:val="862"/>
        <w:jc w:val="left"/>
        <w:spacing w:before="120" w:after="120" w:line="360" w:lineRule="auto"/>
        <w:rPr>
          <w:szCs w:val="21"/>
        </w:rPr>
      </w:pPr>
      <w:r>
        <w:rPr>
          <w:rFonts w:hint="eastAsia" w:ascii="Arial" w:hAnsi="Arial"/>
          <w:sz w:val="24"/>
          <w:szCs w:val="24"/>
        </w:rPr>
        <w:t xml:space="preserve"> </w:t>
      </w:r>
      <w:r>
        <w:rPr>
          <w:szCs w:val="21"/>
        </w:rPr>
      </w:r>
      <w:r/>
    </w:p>
    <w:p>
      <w:pPr>
        <w:pStyle w:val="862"/>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16938516"/>
      <w:r/>
      <w:bookmarkStart w:id="2" w:name="_Toc20823272"/>
      <w:r/>
      <w:bookmarkStart w:id="3" w:name="_Toc479757206"/>
      <w:r/>
      <w:bookmarkStart w:id="4" w:name="_Toc523127445"/>
      <w:r/>
      <w:bookmarkStart w:id="5" w:name="_Toc513029200"/>
      <w:r>
        <w:rPr>
          <w:rFonts w:hint="eastAsia" w:ascii="黑体" w:hAnsi="Arial" w:eastAsia="黑体"/>
          <w:b/>
          <w:sz w:val="44"/>
          <w:szCs w:val="21"/>
        </w:rPr>
        <w:t xml:space="preserve">总  目  录</w:t>
      </w:r>
      <w:r/>
    </w:p>
    <w:p>
      <w:pPr>
        <w:pStyle w:val="862"/>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投标邀请…………………………………… 3</w:t>
      </w:r>
      <w:r/>
    </w:p>
    <w:p>
      <w:pPr>
        <w:pStyle w:val="86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投标人须知………………………………… 5</w:t>
      </w:r>
      <w:r/>
    </w:p>
    <w:p>
      <w:pPr>
        <w:pStyle w:val="86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合同文本……………………………………15</w:t>
      </w:r>
      <w:r>
        <w:rPr>
          <w:rFonts w:hint="eastAsia" w:ascii="黑体" w:hAnsi="宋体" w:eastAsia="黑体"/>
          <w:sz w:val="36"/>
          <w:szCs w:val="21"/>
        </w:rPr>
      </w:r>
      <w:r/>
    </w:p>
    <w:p>
      <w:pPr>
        <w:pStyle w:val="86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采购需求……………………………………19</w:t>
      </w:r>
      <w:r>
        <w:rPr>
          <w:rFonts w:hint="eastAsia" w:ascii="黑体" w:hAnsi="宋体" w:eastAsia="黑体"/>
          <w:sz w:val="36"/>
          <w:szCs w:val="21"/>
        </w:rPr>
      </w:r>
      <w:r/>
    </w:p>
    <w:p>
      <w:pPr>
        <w:pStyle w:val="86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评标方法与评标标准………………………</w:t>
      </w:r>
      <w:r>
        <w:rPr>
          <w:rFonts w:hint="eastAsia" w:ascii="黑体" w:hAnsi="宋体" w:eastAsia="黑体"/>
          <w:sz w:val="36"/>
          <w:szCs w:val="21"/>
        </w:rPr>
        <w:t xml:space="preserve">31</w:t>
      </w:r>
      <w:r/>
    </w:p>
    <w:p>
      <w:pPr>
        <w:pStyle w:val="86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投标文件格式………………………………34</w:t>
      </w:r>
      <w:r/>
    </w:p>
    <w:p>
      <w:pPr>
        <w:pStyle w:val="862"/>
        <w:ind w:right="840"/>
        <w:jc w:val="center"/>
        <w:rPr>
          <w:rFonts w:hint="eastAsia" w:ascii="方正小标宋简体" w:hAnsi="方正小标宋简体" w:eastAsia="方正小标宋简体" w:cs="方正小标宋简体"/>
          <w:sz w:val="36"/>
          <w:szCs w:val="36"/>
        </w:rPr>
      </w:pPr>
      <w:r/>
      <w:bookmarkEnd w:id="0"/>
      <w:r>
        <w:rPr>
          <w:rFonts w:hint="eastAsia" w:ascii="方正小标宋简体" w:hAnsi="方正小标宋简体" w:eastAsia="方正小标宋简体" w:cs="方正小标宋简体"/>
          <w:sz w:val="36"/>
          <w:szCs w:val="36"/>
        </w:rPr>
      </w:r>
      <w:r/>
    </w:p>
    <w:p>
      <w:pPr>
        <w:pStyle w:val="862"/>
        <w:ind w:right="84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62"/>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投标邀请</w:t>
      </w:r>
      <w:r/>
    </w:p>
    <w:p>
      <w:pPr>
        <w:pStyle w:val="862"/>
        <w:ind w:firstLine="480"/>
        <w:spacing w:line="252" w:lineRule="auto"/>
        <w:rPr>
          <w:rFonts w:hint="eastAsia" w:ascii="宋体" w:hAnsi="宋体"/>
          <w:sz w:val="24"/>
          <w:szCs w:val="24"/>
        </w:rPr>
      </w:pPr>
      <w:r>
        <w:rPr>
          <w:rFonts w:hint="eastAsia" w:ascii="宋体" w:hAnsi="宋体"/>
          <w:sz w:val="24"/>
          <w:szCs w:val="24"/>
        </w:rPr>
      </w:r>
      <w:r/>
    </w:p>
    <w:p>
      <w:pPr>
        <w:pStyle w:val="862"/>
        <w:ind w:firstLine="480"/>
        <w:spacing w:line="252" w:lineRule="auto"/>
        <w:rPr>
          <w:rFonts w:ascii="宋体" w:hAnsi="宋体"/>
          <w:sz w:val="24"/>
          <w:szCs w:val="24"/>
        </w:rPr>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ascii="宋体" w:hAnsi="宋体"/>
          <w:sz w:val="24"/>
          <w:szCs w:val="24"/>
        </w:rPr>
        <w:t xml:space="preserve">受</w:t>
      </w:r>
      <w:r>
        <w:rPr>
          <w:rFonts w:ascii="宋体" w:hAnsi="宋体"/>
          <w:sz w:val="24"/>
          <w:szCs w:val="24"/>
        </w:rPr>
        <w:t xml:space="preserve">南京市栖霞区教育局</w:t>
      </w:r>
      <w:r>
        <w:rPr>
          <w:rFonts w:hint="eastAsia" w:ascii="宋体" w:hAnsi="宋体"/>
          <w:sz w:val="24"/>
          <w:szCs w:val="24"/>
        </w:rPr>
        <w:t xml:space="preserve">委托，南京市公共资源交易中心（以下简称“交易中心”）就</w:t>
      </w:r>
      <w:r>
        <w:rPr>
          <w:rFonts w:ascii="宋体" w:hAnsi="宋体"/>
          <w:sz w:val="24"/>
          <w:szCs w:val="24"/>
        </w:rPr>
        <w:t xml:space="preserve">栖霞区智能研修平台设备</w:t>
      </w:r>
      <w:r>
        <w:rPr>
          <w:rFonts w:hint="eastAsia" w:ascii="宋体" w:hAnsi="宋体"/>
          <w:sz w:val="24"/>
          <w:szCs w:val="24"/>
        </w:rPr>
        <w:t xml:space="preserve">进行公开招标采购，欢迎符合条件的供应商投标。</w:t>
      </w:r>
      <w:r>
        <w:rPr>
          <w:rFonts w:ascii="宋体" w:hAnsi="宋体"/>
          <w:sz w:val="24"/>
          <w:szCs w:val="24"/>
        </w:rPr>
      </w:r>
      <w:r/>
    </w:p>
    <w:p>
      <w:pPr>
        <w:pStyle w:val="865"/>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2"/>
        <w:ind w:firstLine="480"/>
        <w:spacing w:line="252" w:lineRule="auto"/>
        <w:rPr>
          <w:rFonts w:ascii="宋体" w:hAnsi="宋体"/>
          <w:sz w:val="24"/>
          <w:szCs w:val="24"/>
        </w:rPr>
      </w:pPr>
      <w:r/>
      <w:bookmarkEnd w:id="11"/>
      <w:r/>
      <w:bookmarkStart w:id="12" w:name="_Toc28359080"/>
      <w:r/>
      <w:bookmarkStart w:id="13" w:name="_Toc35393622"/>
      <w:r/>
      <w:bookmarkStart w:id="14" w:name="_Toc38985264"/>
      <w:r/>
      <w:bookmarkStart w:id="15" w:name="_Toc35393791"/>
      <w:r/>
      <w:bookmarkStart w:id="16" w:name="_Toc28359003"/>
      <w:r>
        <w:rPr>
          <w:rFonts w:hint="eastAsia" w:ascii="宋体" w:hAnsi="宋体"/>
          <w:sz w:val="24"/>
          <w:szCs w:val="24"/>
        </w:rPr>
        <w:t xml:space="preserve">1.项目编号：</w:t>
      </w:r>
      <w:r>
        <w:rPr>
          <w:rFonts w:ascii="宋体" w:hAnsi="宋体"/>
          <w:sz w:val="24"/>
          <w:szCs w:val="24"/>
        </w:rPr>
        <w:t xml:space="preserve">JSZC-320100-JZCG-G2026-0004</w:t>
      </w:r>
      <w:r>
        <w:rPr>
          <w:rFonts w:hint="eastAsia" w:ascii="宋体" w:hAnsi="宋体"/>
          <w:sz w:val="24"/>
          <w:szCs w:val="24"/>
        </w:rPr>
        <w:t xml:space="preserve"> </w:t>
      </w:r>
      <w:r>
        <w:rPr>
          <w:rFonts w:ascii="宋体" w:hAnsi="宋体"/>
          <w:sz w:val="24"/>
          <w:szCs w:val="24"/>
        </w:rPr>
      </w:r>
      <w:r/>
    </w:p>
    <w:p>
      <w:pPr>
        <w:pStyle w:val="862"/>
        <w:ind w:firstLine="480"/>
        <w:spacing w:line="252"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栖霞区智能研修平台设备</w:t>
      </w:r>
      <w:r>
        <w:rPr>
          <w:rFonts w:hint="eastAsia" w:ascii="宋体" w:hAnsi="宋体"/>
          <w:sz w:val="24"/>
          <w:szCs w:val="24"/>
        </w:rPr>
      </w:r>
      <w:r/>
    </w:p>
    <w:p>
      <w:pPr>
        <w:pStyle w:val="862"/>
        <w:ind w:firstLine="480"/>
        <w:spacing w:line="252" w:lineRule="auto"/>
        <w:rPr>
          <w:rFonts w:hint="eastAsia" w:ascii="宋体" w:hAnsi="宋体"/>
          <w:sz w:val="24"/>
          <w:szCs w:val="24"/>
        </w:rPr>
      </w:pPr>
      <w:r>
        <w:rPr>
          <w:rFonts w:hint="eastAsia" w:ascii="宋体" w:hAnsi="宋体"/>
          <w:sz w:val="24"/>
          <w:szCs w:val="24"/>
        </w:rPr>
        <w:t xml:space="preserve">3.预算金额：</w:t>
      </w:r>
      <w:r>
        <w:rPr>
          <w:rFonts w:hint="eastAsia" w:ascii="宋体" w:hAnsi="宋体"/>
          <w:sz w:val="24"/>
          <w:szCs w:val="24"/>
        </w:rPr>
        <w:t xml:space="preserve">153万元</w:t>
      </w:r>
      <w:r>
        <w:rPr>
          <w:rFonts w:hint="eastAsia" w:ascii="宋体" w:hAnsi="宋体"/>
          <w:sz w:val="24"/>
          <w:szCs w:val="24"/>
        </w:rPr>
      </w:r>
      <w:r/>
    </w:p>
    <w:p>
      <w:pPr>
        <w:pStyle w:val="862"/>
        <w:ind w:firstLine="480"/>
        <w:spacing w:line="252" w:lineRule="auto"/>
        <w:rPr>
          <w:rFonts w:hint="eastAsia" w:ascii="宋体" w:hAnsi="宋体"/>
          <w:sz w:val="24"/>
          <w:szCs w:val="24"/>
        </w:rPr>
      </w:pPr>
      <w:r>
        <w:rPr>
          <w:rFonts w:hint="eastAsia" w:ascii="宋体" w:hAnsi="宋体"/>
          <w:sz w:val="24"/>
          <w:szCs w:val="24"/>
        </w:rPr>
        <w:t xml:space="preserve">4.最高限价：</w:t>
      </w:r>
      <w:r>
        <w:rPr>
          <w:rFonts w:hint="eastAsia" w:ascii="宋体" w:hAnsi="宋体"/>
          <w:sz w:val="24"/>
          <w:szCs w:val="24"/>
        </w:rPr>
        <w:t xml:space="preserve">本项目不设最高限价。</w:t>
      </w:r>
      <w:r/>
    </w:p>
    <w:p>
      <w:pPr>
        <w:pStyle w:val="862"/>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根据使用需求配置</w:t>
      </w:r>
      <w:r>
        <w:rPr>
          <w:rFonts w:ascii="宋体" w:hAnsi="宋体"/>
          <w:sz w:val="24"/>
          <w:szCs w:val="24"/>
        </w:rPr>
        <w:t xml:space="preserve">包括但不限于</w:t>
      </w:r>
      <w:r>
        <w:rPr>
          <w:rFonts w:hint="eastAsia" w:ascii="宋体" w:hAnsi="宋体"/>
          <w:sz w:val="24"/>
          <w:szCs w:val="24"/>
        </w:rPr>
        <w:t xml:space="preserve">常态化录播AI课堂分析、视频会议、网络阅</w:t>
      </w:r>
      <w:r>
        <w:rPr>
          <w:rFonts w:hint="eastAsia" w:ascii="宋体" w:hAnsi="宋体"/>
          <w:sz w:val="24"/>
          <w:szCs w:val="24"/>
        </w:rPr>
        <w:t xml:space="preserve">卷等。</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62"/>
        <w:ind w:firstLine="480"/>
        <w:spacing w:line="252" w:lineRule="auto"/>
        <w:rPr>
          <w:rFonts w:hint="eastAsia" w:ascii="宋体" w:hAnsi="宋体"/>
          <w:sz w:val="24"/>
          <w:szCs w:val="24"/>
        </w:rPr>
      </w:pPr>
      <w:r>
        <w:rPr>
          <w:rFonts w:hint="eastAsia" w:ascii="宋体" w:hAnsi="宋体"/>
          <w:sz w:val="24"/>
          <w:szCs w:val="24"/>
        </w:rPr>
        <w:t xml:space="preserve">6.合同履行期限：</w:t>
      </w:r>
      <w:r>
        <w:rPr>
          <w:rFonts w:hint="eastAsia" w:ascii="宋体" w:hAnsi="宋体"/>
          <w:sz w:val="24"/>
          <w:szCs w:val="24"/>
        </w:rPr>
        <w:t xml:space="preserve">30天</w:t>
      </w:r>
      <w:r>
        <w:rPr>
          <w:rFonts w:hint="eastAsia" w:ascii="宋体" w:hAnsi="宋体"/>
          <w:sz w:val="24"/>
          <w:szCs w:val="24"/>
        </w:rPr>
      </w:r>
      <w:r/>
    </w:p>
    <w:p>
      <w:pPr>
        <w:pStyle w:val="862"/>
        <w:ind w:firstLine="480"/>
        <w:spacing w:line="252" w:lineRule="auto"/>
        <w:rPr>
          <w:rFonts w:hint="eastAsia" w:ascii="宋体" w:hAnsi="宋体"/>
          <w:sz w:val="24"/>
          <w:szCs w:val="24"/>
        </w:rPr>
      </w:pPr>
      <w:r>
        <w:rPr>
          <w:rFonts w:hint="eastAsia" w:ascii="宋体" w:hAnsi="宋体"/>
          <w:sz w:val="24"/>
          <w:szCs w:val="24"/>
        </w:rPr>
        <w:t xml:space="preserve">7.本项目</w:t>
      </w:r>
      <w:r>
        <w:rPr>
          <w:rFonts w:hint="eastAsia" w:ascii="宋体" w:hAnsi="宋体"/>
          <w:sz w:val="24"/>
          <w:szCs w:val="24"/>
        </w:rPr>
        <w:t xml:space="preserve">不接受</w:t>
      </w:r>
      <w:r>
        <w:rPr>
          <w:rFonts w:hint="eastAsia" w:ascii="宋体" w:hAnsi="宋体"/>
          <w:sz w:val="24"/>
          <w:szCs w:val="24"/>
        </w:rPr>
        <w:t xml:space="preserve">进口产品投标。</w:t>
      </w:r>
      <w:r/>
    </w:p>
    <w:p>
      <w:pPr>
        <w:pStyle w:val="862"/>
        <w:ind w:firstLine="480"/>
        <w:spacing w:line="252" w:lineRule="auto"/>
        <w:rPr>
          <w:rFonts w:hint="eastAsia" w:ascii="宋体" w:hAnsi="宋体" w:cs="宋体"/>
          <w:sz w:val="24"/>
          <w:szCs w:val="24"/>
        </w:rPr>
      </w:pPr>
      <w:r>
        <w:rPr>
          <w:rFonts w:hint="eastAsia" w:ascii="宋体" w:hAnsi="宋体" w:cs="宋体"/>
          <w:sz w:val="24"/>
          <w:szCs w:val="24"/>
        </w:rPr>
        <w:t xml:space="preserve">8.本项目</w:t>
      </w:r>
      <w:r>
        <w:rPr>
          <w:rFonts w:hint="eastAsia" w:ascii="宋体" w:hAnsi="宋体" w:cs="宋体"/>
          <w:sz w:val="24"/>
          <w:szCs w:val="24"/>
        </w:rPr>
        <w:t xml:space="preserve">不接受</w:t>
      </w:r>
      <w:r>
        <w:rPr>
          <w:rFonts w:hint="eastAsia" w:ascii="宋体" w:hAnsi="宋体" w:cs="宋体"/>
          <w:sz w:val="24"/>
          <w:szCs w:val="24"/>
        </w:rPr>
        <w:t xml:space="preserve">联合体投标。</w:t>
      </w:r>
      <w:r/>
    </w:p>
    <w:p>
      <w:pPr>
        <w:pStyle w:val="865"/>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62"/>
        <w:ind w:firstLine="480"/>
        <w:spacing w:line="252" w:lineRule="auto"/>
        <w:rPr>
          <w:rFonts w:hint="eastAsia" w:ascii="宋体" w:hAnsi="宋体" w:cs="宋体"/>
          <w:sz w:val="24"/>
          <w:szCs w:val="24"/>
        </w:rPr>
      </w:pPr>
      <w:r/>
      <w:bookmarkStart w:id="17" w:name="_Toc35393623"/>
      <w:r/>
      <w:bookmarkStart w:id="18" w:name="_Toc38985265"/>
      <w:r/>
      <w:bookmarkStart w:id="19" w:name="_Toc35393792"/>
      <w:r/>
      <w:bookmarkStart w:id="20" w:name="_Toc28359081"/>
      <w:r/>
      <w:bookmarkStart w:id="21" w:name="_Toc28359004"/>
      <w:r>
        <w:rPr>
          <w:rFonts w:hint="eastAsia" w:ascii="宋体" w:hAnsi="宋体" w:cs="宋体"/>
          <w:sz w:val="24"/>
          <w:szCs w:val="24"/>
        </w:rPr>
        <w:t xml:space="preserve">（一）通用资格要求</w:t>
      </w:r>
      <w:r/>
    </w:p>
    <w:p>
      <w:pPr>
        <w:pStyle w:val="862"/>
        <w:ind w:firstLine="480"/>
        <w:spacing w:line="252"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2"/>
        <w:ind w:firstLine="480"/>
        <w:spacing w:line="252"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rPr>
      </w:r>
      <w:r/>
    </w:p>
    <w:p>
      <w:pPr>
        <w:pStyle w:val="862"/>
        <w:ind w:firstLine="480"/>
        <w:spacing w:line="252" w:lineRule="auto"/>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t xml:space="preserve">无</w:t>
      </w:r>
      <w:r/>
    </w:p>
    <w:p>
      <w:pPr>
        <w:pStyle w:val="862"/>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工业</w:t>
      </w:r>
      <w:r>
        <w:rPr>
          <w:rFonts w:hint="eastAsia" w:ascii="宋体" w:hAnsi="宋体"/>
          <w:sz w:val="24"/>
          <w:szCs w:val="24"/>
          <w:lang w:val="zh-CN"/>
        </w:rPr>
        <w:t xml:space="preserve">。</w:t>
      </w:r>
      <w:r>
        <w:rPr>
          <w:rFonts w:hint="eastAsia" w:ascii="宋体" w:hAnsi="宋体"/>
          <w:sz w:val="24"/>
          <w:szCs w:val="24"/>
        </w:rPr>
      </w:r>
      <w:r/>
    </w:p>
    <w:p>
      <w:pPr>
        <w:pStyle w:val="862"/>
        <w:ind w:firstLine="480"/>
        <w:spacing w:line="252" w:lineRule="auto"/>
        <w:rPr>
          <w:rFonts w:hint="eastAsia" w:ascii="宋体" w:hAnsi="宋体"/>
          <w:sz w:val="24"/>
          <w:szCs w:val="24"/>
        </w:rPr>
      </w:pPr>
      <w:r>
        <w:rPr>
          <w:rFonts w:hint="eastAsia" w:ascii="宋体" w:hAnsi="宋体" w:cs="宋体"/>
          <w:sz w:val="24"/>
          <w:szCs w:val="24"/>
        </w:rPr>
        <w:t xml:space="preserve">（二）本项目特定资格要求：</w:t>
      </w:r>
      <w:r>
        <w:rPr>
          <w:rFonts w:hint="eastAsia" w:ascii="宋体" w:hAnsi="宋体"/>
          <w:sz w:val="24"/>
          <w:szCs w:val="24"/>
        </w:rPr>
        <w:t xml:space="preserve">无</w:t>
      </w:r>
      <w:r/>
    </w:p>
    <w:p>
      <w:pPr>
        <w:pStyle w:val="862"/>
        <w:ind w:firstLine="480"/>
        <w:spacing w:line="252" w:lineRule="auto"/>
        <w:rPr>
          <w:rFonts w:hint="eastAsia" w:ascii="宋体" w:hAnsi="宋体" w:cs="宋体"/>
          <w:sz w:val="24"/>
          <w:szCs w:val="24"/>
        </w:rPr>
      </w:pPr>
      <w:r>
        <w:rPr>
          <w:rFonts w:hint="eastAsia" w:ascii="宋体" w:hAnsi="宋体" w:cs="宋体"/>
          <w:sz w:val="24"/>
          <w:szCs w:val="24"/>
        </w:rPr>
        <w:t xml:space="preserve">（三）拒绝下述供应商参加本次采购活动</w:t>
      </w:r>
      <w:r/>
    </w:p>
    <w:p>
      <w:pPr>
        <w:pStyle w:val="862"/>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pStyle w:val="862"/>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pStyle w:val="862"/>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865"/>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862"/>
        <w:ind w:firstLine="480"/>
        <w:spacing w:line="252" w:lineRule="auto"/>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62"/>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65"/>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862"/>
        <w:ind w:firstLine="480"/>
        <w:spacing w:line="252" w:lineRule="auto"/>
        <w:rPr>
          <w:rFonts w:hint="eastAsia" w:ascii="宋体" w:hAnsi="宋体"/>
          <w:bCs/>
          <w:sz w:val="24"/>
          <w:szCs w:val="24"/>
          <w:u w:val="single"/>
        </w:rPr>
      </w:pPr>
      <w:r/>
      <w:bookmarkStart w:id="27" w:name="_Toc35393625"/>
      <w:r/>
      <w:bookmarkStart w:id="28" w:name="_Toc28359084"/>
      <w:r/>
      <w:bookmarkStart w:id="29" w:name="_Toc28359007"/>
      <w:r/>
      <w:bookmarkStart w:id="30" w:name="_Toc38985267"/>
      <w:r/>
      <w:bookmarkStart w:id="31" w:name="_Toc35393794"/>
      <w:r>
        <w:rPr>
          <w:rFonts w:hint="eastAsia" w:ascii="宋体" w:hAnsi="宋体" w:cs="宋体"/>
          <w:sz w:val="24"/>
          <w:szCs w:val="24"/>
        </w:rPr>
        <w:t xml:space="preserve">1.提交投标文件截止</w:t>
      </w:r>
      <w:r>
        <w:rPr>
          <w:rFonts w:hint="eastAsia" w:ascii="宋体" w:hAnsi="宋体" w:cs="宋体"/>
          <w:sz w:val="24"/>
          <w:szCs w:val="24"/>
        </w:rPr>
        <w:t xml:space="preserve">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年1</w:t>
      </w:r>
      <w:r>
        <w:rPr>
          <w:rFonts w:hint="eastAsia" w:ascii="宋体" w:hAnsi="宋体"/>
          <w:bCs/>
          <w:sz w:val="24"/>
          <w:szCs w:val="24"/>
        </w:rPr>
        <w:t xml:space="preserve">月28</w:t>
      </w:r>
      <w:r>
        <w:rPr>
          <w:rFonts w:hint="eastAsia" w:ascii="宋体" w:hAnsi="宋体"/>
          <w:bCs/>
          <w:sz w:val="24"/>
          <w:szCs w:val="24"/>
        </w:rPr>
        <w:t xml:space="preserve">日</w:t>
      </w:r>
      <w:r>
        <w:rPr>
          <w:rFonts w:hint="eastAsia" w:ascii="宋体" w:hAnsi="宋体" w:cs="宋体"/>
          <w:sz w:val="24"/>
          <w:szCs w:val="24"/>
        </w:rPr>
        <w:t xml:space="preserve">9</w:t>
      </w:r>
      <w:r>
        <w:rPr>
          <w:rFonts w:hint="eastAsia"/>
          <w:bCs/>
          <w:sz w:val="24"/>
          <w:szCs w:val="24"/>
        </w:rPr>
        <w:t xml:space="preserve">时30</w:t>
      </w:r>
      <w:r>
        <w:rPr>
          <w:rFonts w:hint="eastAsia" w:ascii="宋体" w:hAnsi="宋体"/>
          <w:bCs/>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862"/>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65"/>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62"/>
        <w:ind w:firstLine="480"/>
        <w:spacing w:line="252" w:lineRule="auto"/>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65"/>
        <w:ind w:firstLine="498"/>
        <w:spacing w:before="145" w:after="145" w:line="252" w:lineRule="auto"/>
        <w:rPr>
          <w:rFonts w:hint="eastAsia"/>
        </w:rPr>
      </w:pPr>
      <w:r>
        <w:rPr>
          <w:rFonts w:hint="eastAsia"/>
        </w:rPr>
        <w:t xml:space="preserve">六、其他事宜</w:t>
      </w:r>
      <w:bookmarkEnd w:id="32"/>
      <w:r/>
      <w:bookmarkEnd w:id="33"/>
      <w:r/>
      <w:bookmarkEnd w:id="34"/>
      <w:r>
        <w:rPr>
          <w:rFonts w:hint="eastAsia"/>
        </w:rPr>
      </w:r>
      <w:r/>
    </w:p>
    <w:p>
      <w:pPr>
        <w:pStyle w:val="862"/>
        <w:ind w:firstLine="480"/>
        <w:spacing w:line="252" w:lineRule="auto"/>
        <w:tabs>
          <w:tab w:val="left" w:pos="900" w:leader="none"/>
        </w:tabs>
        <w:rPr>
          <w:rFonts w:hint="eastAsia" w:ascii="宋体" w:hAnsi="宋体"/>
          <w:bCs/>
          <w:sz w:val="24"/>
          <w:szCs w:val="24"/>
        </w:rPr>
      </w:pPr>
      <w:r/>
      <w:bookmarkStart w:id="35" w:name="_Toc35393627"/>
      <w:r/>
      <w:bookmarkStart w:id="36" w:name="_Toc35393796"/>
      <w:r/>
      <w:bookmarkStart w:id="37" w:name="_Toc28359085"/>
      <w:r/>
      <w:bookmarkStart w:id="38" w:name="_Toc38985269"/>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862"/>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pStyle w:val="862"/>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862"/>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862"/>
        <w:ind w:firstLine="482"/>
        <w:spacing w:line="252" w:lineRule="auto"/>
        <w:rPr>
          <w:rFonts w:hint="eastAsia" w:ascii="宋体" w:hAnsi="宋体" w:cs="宋体"/>
          <w:b/>
          <w:bCs/>
          <w:sz w:val="24"/>
          <w:szCs w:val="24"/>
        </w:rPr>
      </w:pPr>
      <w:r>
        <w:rPr>
          <w:rFonts w:hint="eastAsia" w:ascii="宋体" w:hAnsi="宋体" w:cs="宋体"/>
          <w:b/>
          <w:bCs/>
          <w:sz w:val="24"/>
          <w:szCs w:val="24"/>
        </w:rPr>
        <w:t xml:space="preserve">5.供应商（含潜在供应商）对采购方式、采购需求、供应商资格条件、评标方法和评标标准、合同文本的询问或质疑向采购人提出，《质疑函》原件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采购人，由采购人负责答复。</w:t>
      </w:r>
      <w:r/>
    </w:p>
    <w:p>
      <w:pPr>
        <w:pStyle w:val="862"/>
        <w:ind w:firstLine="482"/>
        <w:spacing w:line="252" w:lineRule="auto"/>
        <w:rPr>
          <w:rFonts w:hint="eastAsia" w:ascii="宋体" w:hAnsi="宋体" w:cs="宋体"/>
          <w:sz w:val="24"/>
          <w:szCs w:val="24"/>
        </w:rPr>
      </w:pPr>
      <w:r>
        <w:rPr>
          <w:rFonts w:hint="eastAsia" w:ascii="宋体" w:hAnsi="宋体" w:cs="宋体"/>
          <w:b/>
          <w:bCs/>
          <w:sz w:val="24"/>
          <w:szCs w:val="24"/>
        </w:rPr>
        <w:t xml:space="preserve">对采购过程、采购结果的询问或质疑向交易中心提出，《质疑函》原件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交易中心，由交易中心负责答复。</w:t>
      </w:r>
      <w:r>
        <w:rPr>
          <w:rFonts w:hint="eastAsia" w:ascii="宋体" w:hAnsi="宋体" w:cs="宋体"/>
          <w:sz w:val="24"/>
          <w:szCs w:val="24"/>
        </w:rPr>
      </w:r>
      <w:r/>
    </w:p>
    <w:p>
      <w:pPr>
        <w:pStyle w:val="865"/>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62"/>
        <w:ind w:firstLine="480"/>
        <w:spacing w:line="252" w:lineRule="auto"/>
        <w:rPr>
          <w:rFonts w:hint="eastAsia" w:ascii="宋体" w:hAnsi="宋体"/>
          <w:sz w:val="24"/>
          <w:szCs w:val="24"/>
        </w:rPr>
      </w:pPr>
      <w:r>
        <w:rPr>
          <w:rFonts w:hint="eastAsia" w:ascii="宋体" w:hAnsi="宋体"/>
          <w:sz w:val="24"/>
          <w:szCs w:val="24"/>
        </w:rPr>
        <w:t xml:space="preserve">1.采购人</w:t>
      </w:r>
      <w:r/>
    </w:p>
    <w:p>
      <w:pPr>
        <w:pStyle w:val="862"/>
        <w:ind w:firstLine="480"/>
        <w:spacing w:line="252"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南京市栖霞区教育局          </w:t>
      </w:r>
      <w:r>
        <w:rPr>
          <w:rFonts w:hint="eastAsia" w:ascii="宋体" w:hAnsi="宋体"/>
          <w:sz w:val="24"/>
          <w:szCs w:val="24"/>
        </w:rPr>
      </w:r>
      <w:r/>
    </w:p>
    <w:p>
      <w:pPr>
        <w:pStyle w:val="862"/>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南京市栖霞区文苑路118号</w:t>
      </w:r>
      <w:r>
        <w:rPr>
          <w:rFonts w:hint="eastAsia" w:ascii="宋体" w:hAnsi="宋体"/>
          <w:sz w:val="24"/>
          <w:szCs w:val="24"/>
        </w:rPr>
        <w:t xml:space="preserve"> </w:t>
      </w:r>
      <w:r>
        <w:rPr>
          <w:rFonts w:hint="eastAsia" w:ascii="宋体" w:hAnsi="宋体"/>
          <w:sz w:val="24"/>
          <w:szCs w:val="24"/>
        </w:rPr>
        <w:t xml:space="preserve">   </w:t>
      </w:r>
      <w:r/>
    </w:p>
    <w:p>
      <w:pPr>
        <w:pStyle w:val="862"/>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杨老师 </w:t>
      </w:r>
      <w:r>
        <w:rPr>
          <w:rFonts w:hint="eastAsia" w:ascii="宋体" w:hAnsi="宋体"/>
          <w:sz w:val="24"/>
          <w:szCs w:val="24"/>
        </w:rPr>
      </w:r>
      <w:r/>
    </w:p>
    <w:p>
      <w:pPr>
        <w:pStyle w:val="862"/>
        <w:ind w:firstLine="480"/>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rPr>
        <w:t xml:space="preserve">025-85413456  </w:t>
      </w:r>
      <w:bookmarkStart w:id="40" w:name="_Toc28359086"/>
      <w:r/>
      <w:bookmarkStart w:id="41" w:name="_Toc28359009"/>
      <w:r>
        <w:rPr>
          <w:rFonts w:hint="eastAsia" w:ascii="宋体" w:hAnsi="宋体"/>
          <w:sz w:val="24"/>
          <w:szCs w:val="24"/>
        </w:rPr>
      </w:r>
      <w:r/>
    </w:p>
    <w:p>
      <w:pPr>
        <w:pStyle w:val="862"/>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62"/>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南京市建邺区江东中路265号  </w:t>
      </w:r>
      <w:r/>
    </w:p>
    <w:p>
      <w:pPr>
        <w:pStyle w:val="862"/>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李先生</w:t>
      </w:r>
      <w:r>
        <w:rPr>
          <w:rFonts w:hint="eastAsia" w:ascii="宋体" w:hAnsi="宋体"/>
          <w:sz w:val="24"/>
          <w:szCs w:val="24"/>
        </w:rPr>
      </w:r>
      <w:r/>
    </w:p>
    <w:p>
      <w:pPr>
        <w:pStyle w:val="862"/>
        <w:ind w:firstLine="480"/>
        <w:spacing w:line="252" w:lineRule="auto"/>
        <w:rPr>
          <w:rFonts w:hint="eastAsia"/>
        </w:rPr>
      </w:pPr>
      <w:r>
        <w:rPr>
          <w:rFonts w:hint="eastAsia" w:ascii="宋体" w:hAnsi="宋体"/>
          <w:sz w:val="24"/>
          <w:szCs w:val="24"/>
        </w:rPr>
        <w:t xml:space="preserve">联系电话：</w:t>
      </w:r>
      <w:r>
        <w:rPr>
          <w:rFonts w:hint="eastAsia" w:ascii="宋体" w:hAnsi="宋体"/>
          <w:sz w:val="24"/>
          <w:szCs w:val="24"/>
        </w:rPr>
        <w:t xml:space="preserve">025-68505735 </w:t>
      </w:r>
      <w:r>
        <w:rPr>
          <w:rFonts w:hint="eastAsia"/>
        </w:rPr>
      </w:r>
      <w:r/>
    </w:p>
    <w:p>
      <w:pPr>
        <w:pStyle w:val="862"/>
        <w:ind w:right="840"/>
        <w:jc w:val="center"/>
        <w:rPr>
          <w:rFonts w:hint="eastAsia" w:ascii="方正小标宋简体" w:hAnsi="方正小标宋简体" w:eastAsia="方正小标宋简体" w:cs="方正小标宋简体"/>
          <w:sz w:val="36"/>
          <w:szCs w:val="36"/>
        </w:rPr>
        <w:outlineLvl w:val="0"/>
      </w:pPr>
      <w:r>
        <w:rPr>
          <w:rFonts w:ascii="宋体" w:hAnsi="宋体"/>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sz w:val="36"/>
          <w:szCs w:val="36"/>
        </w:rPr>
        <w:t xml:space="preserve">第二章  </w:t>
      </w:r>
      <w:bookmarkEnd w:id="42"/>
      <w:r/>
      <w:bookmarkStart w:id="43" w:name="_Toc120614213"/>
      <w:r/>
      <w:bookmarkStart w:id="44" w:name="_Toc513029202"/>
      <w:r/>
      <w:bookmarkStart w:id="45" w:name="_Toc20823274"/>
      <w:r/>
      <w:bookmarkStart w:id="46" w:name="_Toc16938518"/>
      <w:r>
        <w:rPr>
          <w:rFonts w:hint="eastAsia" w:ascii="方正小标宋简体" w:hAnsi="方正小标宋简体" w:eastAsia="方正小标宋简体" w:cs="方正小标宋简体"/>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sz w:val="36"/>
          <w:szCs w:val="36"/>
        </w:rPr>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bookmarkStart w:id="47" w:name="_Toc16938519"/>
      <w:r/>
      <w:bookmarkStart w:id="48" w:name="_Toc513029203"/>
      <w:r/>
      <w:bookmarkStart w:id="49" w:name="_Toc120614214"/>
      <w:r/>
      <w:bookmarkStart w:id="50" w:name="_Toc20823275"/>
      <w:r/>
      <w:bookmarkStart w:id="51" w:name="_Toc120614221"/>
      <w:r/>
      <w:bookmarkStart w:id="52" w:name="_Toc16938558"/>
      <w:r/>
      <w:bookmarkStart w:id="53" w:name="_Toc20823314"/>
      <w:r/>
      <w:bookmarkStart w:id="54" w:name="_Toc513029242"/>
      <w:r/>
      <w:bookmarkStart w:id="55" w:name="_Toc479757207"/>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Pr>
          <w:rFonts w:hint="eastAsia" w:ascii="方正楷体_GBK" w:hAnsi="方正楷体_GBK" w:eastAsia="方正楷体_GBK" w:cs="方正楷体_GBK"/>
        </w:rPr>
      </w:r>
      <w:r/>
    </w:p>
    <w:p>
      <w:pPr>
        <w:pStyle w:val="862"/>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66"/>
        <w:ind w:firstLine="422"/>
        <w:spacing w:before="0" w:after="0" w:line="240" w:lineRule="auto"/>
        <w:rPr>
          <w:rFonts w:hint="eastAsia" w:ascii="方正楷体_GBK" w:hAnsi="方正楷体_GBK" w:eastAsia="方正楷体_GBK" w:cs="方正楷体_GBK"/>
        </w:rPr>
      </w:pPr>
      <w:r/>
      <w:bookmarkStart w:id="61" w:name="_Toc513029205"/>
      <w:r/>
      <w:bookmarkStart w:id="62" w:name="_Toc16938521"/>
      <w:r/>
      <w:bookmarkStart w:id="63" w:name="_Toc20823277"/>
      <w:r>
        <w:rPr>
          <w:rFonts w:hint="eastAsia" w:ascii="方正楷体_GBK" w:hAnsi="方正楷体_GBK" w:eastAsia="方正楷体_GBK" w:cs="方正楷体_GBK"/>
        </w:rPr>
        <w:t xml:space="preserve">2.合格的投标人</w:t>
      </w:r>
      <w:bookmarkEnd w:id="61"/>
      <w:r/>
      <w:bookmarkEnd w:id="62"/>
      <w:r/>
      <w:bookmarkEnd w:id="63"/>
      <w:r>
        <w:rPr>
          <w:rFonts w:hint="eastAsia" w:ascii="方正楷体_GBK" w:hAnsi="方正楷体_GBK" w:eastAsia="方正楷体_GBK" w:cs="方正楷体_GBK"/>
        </w:rPr>
      </w:r>
      <w:r/>
    </w:p>
    <w:p>
      <w:pPr>
        <w:pStyle w:val="862"/>
        <w:ind w:firstLine="420"/>
        <w:rPr>
          <w:rFonts w:hint="eastAsia" w:ascii="宋体" w:hAnsi="宋体"/>
          <w:sz w:val="24"/>
        </w:rPr>
      </w:pPr>
      <w:r>
        <w:rPr>
          <w:rFonts w:hint="eastAsia" w:ascii="宋体" w:hAnsi="宋体"/>
          <w:sz w:val="24"/>
        </w:rPr>
        <w:t xml:space="preserve">2.1 满足招标公告对供应商资格要求的规定。</w:t>
      </w:r>
      <w:r/>
    </w:p>
    <w:p>
      <w:pPr>
        <w:pStyle w:val="862"/>
        <w:ind w:firstLine="420"/>
        <w:rPr>
          <w:rFonts w:hint="eastAsia" w:ascii="宋体" w:hAnsi="宋体"/>
          <w:sz w:val="24"/>
        </w:rPr>
      </w:pPr>
      <w:r>
        <w:rPr>
          <w:rFonts w:hint="eastAsia" w:ascii="宋体" w:hAnsi="宋体"/>
          <w:sz w:val="24"/>
        </w:rPr>
        <w:t xml:space="preserve">2.2 满足招标文件规定的实质性要求和条件。</w:t>
      </w:r>
      <w:r/>
    </w:p>
    <w:p>
      <w:pPr>
        <w:pStyle w:val="866"/>
        <w:ind w:firstLine="422"/>
        <w:spacing w:before="0" w:after="0" w:line="240" w:lineRule="auto"/>
        <w:rPr>
          <w:rFonts w:hint="eastAsia" w:ascii="方正楷体_GBK" w:hAnsi="方正楷体_GBK" w:eastAsia="方正楷体_GBK" w:cs="方正楷体_GBK"/>
        </w:rPr>
      </w:pPr>
      <w:r/>
      <w:bookmarkStart w:id="64" w:name="_Toc513029206"/>
      <w:r/>
      <w:bookmarkStart w:id="65" w:name="_Toc16938522"/>
      <w:r/>
      <w:bookmarkStart w:id="66" w:name="_Toc20823278"/>
      <w:r>
        <w:rPr>
          <w:rFonts w:hint="eastAsia" w:ascii="方正楷体_GBK" w:hAnsi="方正楷体_GBK" w:eastAsia="方正楷体_GBK" w:cs="方正楷体_GBK"/>
        </w:rPr>
        <w:t xml:space="preserve">3.适用法律</w:t>
      </w:r>
      <w:bookmarkEnd w:id="64"/>
      <w:r/>
      <w:bookmarkEnd w:id="65"/>
      <w:r/>
      <w:bookmarkEnd w:id="66"/>
      <w:r>
        <w:rPr>
          <w:rFonts w:hint="eastAsia" w:ascii="方正楷体_GBK" w:hAnsi="方正楷体_GBK" w:eastAsia="方正楷体_GBK" w:cs="方正楷体_GBK"/>
        </w:rPr>
      </w:r>
      <w:r/>
    </w:p>
    <w:p>
      <w:pPr>
        <w:pStyle w:val="862"/>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66"/>
        <w:ind w:firstLine="422"/>
        <w:spacing w:before="0" w:after="0" w:line="240" w:lineRule="auto"/>
        <w:rPr>
          <w:rFonts w:hint="eastAsia" w:ascii="方正楷体_GBK" w:hAnsi="方正楷体_GBK" w:eastAsia="方正楷体_GBK" w:cs="方正楷体_GBK"/>
        </w:rPr>
      </w:pPr>
      <w:r/>
      <w:bookmarkStart w:id="67" w:name="_Toc462564067"/>
      <w:r/>
      <w:bookmarkStart w:id="68" w:name="_Toc16938523"/>
      <w:r/>
      <w:bookmarkStart w:id="69" w:name="_Toc513029207"/>
      <w:r/>
      <w:bookmarkStart w:id="70" w:name="_Toc20823279"/>
      <w:r>
        <w:rPr>
          <w:rFonts w:hint="eastAsia" w:ascii="方正楷体_GBK" w:hAnsi="方正楷体_GBK" w:eastAsia="方正楷体_GBK" w:cs="方正楷体_GBK"/>
        </w:rPr>
        <w:t xml:space="preserve">4.投标费用</w:t>
      </w:r>
      <w:bookmarkEnd w:id="67"/>
      <w:r/>
      <w:bookmarkEnd w:id="68"/>
      <w:r/>
      <w:bookmarkEnd w:id="69"/>
      <w:r/>
      <w:bookmarkEnd w:id="70"/>
      <w:r>
        <w:rPr>
          <w:rFonts w:hint="eastAsia" w:ascii="方正楷体_GBK" w:hAnsi="方正楷体_GBK" w:eastAsia="方正楷体_GBK" w:cs="方正楷体_GBK"/>
        </w:rPr>
      </w:r>
      <w:r/>
    </w:p>
    <w:p>
      <w:pPr>
        <w:pStyle w:val="862"/>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pStyle w:val="862"/>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pStyle w:val="862"/>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bookmarkStart w:id="71" w:name="_Toc20823281"/>
      <w:r/>
      <w:bookmarkStart w:id="72" w:name="_Toc513029209"/>
      <w:r/>
      <w:bookmarkStart w:id="73" w:name="_Toc16938525"/>
      <w:r/>
      <w:bookmarkStart w:id="74" w:name="_Toc120614215"/>
      <w:r>
        <w:rPr>
          <w:rFonts w:hint="eastAsia" w:ascii="方正黑体_GBK" w:hAnsi="方正黑体_GBK" w:eastAsia="方正黑体_GBK" w:cs="方正黑体_GBK"/>
          <w:b w:val="0"/>
          <w:bCs w:val="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rPr>
      </w:pPr>
      <w:r/>
      <w:bookmarkStart w:id="75" w:name="_Toc16938526"/>
      <w:r/>
      <w:bookmarkStart w:id="76" w:name="_Toc513029210"/>
      <w:r/>
      <w:bookmarkStart w:id="77" w:name="_Toc20823282"/>
      <w:r>
        <w:rPr>
          <w:rFonts w:hint="eastAsia" w:ascii="方正楷体_GBK" w:hAnsi="方正楷体_GBK" w:eastAsia="方正楷体_GBK" w:cs="方正楷体_GBK"/>
        </w:rPr>
        <w:t xml:space="preserve">6.招标文件构成</w:t>
      </w:r>
      <w:bookmarkEnd w:id="75"/>
      <w:r/>
      <w:bookmarkEnd w:id="76"/>
      <w:r/>
      <w:bookmarkEnd w:id="77"/>
      <w:r>
        <w:rPr>
          <w:rFonts w:hint="eastAsia" w:ascii="方正楷体_GBK" w:hAnsi="方正楷体_GBK" w:eastAsia="方正楷体_GBK" w:cs="方正楷体_GBK"/>
        </w:rPr>
      </w:r>
      <w:r/>
    </w:p>
    <w:p>
      <w:pPr>
        <w:pStyle w:val="862"/>
        <w:ind w:firstLine="420"/>
        <w:rPr>
          <w:rFonts w:hint="eastAsia" w:ascii="宋体" w:hAnsi="宋体"/>
          <w:sz w:val="24"/>
        </w:rPr>
      </w:pPr>
      <w:r>
        <w:rPr>
          <w:rFonts w:hint="eastAsia" w:ascii="宋体" w:hAnsi="宋体"/>
          <w:sz w:val="24"/>
        </w:rPr>
        <w:t xml:space="preserve">6.1 招标文件由以下部分组成：</w:t>
      </w:r>
      <w:r/>
    </w:p>
    <w:p>
      <w:pPr>
        <w:pStyle w:val="862"/>
        <w:ind w:firstLine="420"/>
        <w:rPr>
          <w:rFonts w:hint="eastAsia" w:ascii="宋体" w:hAnsi="宋体"/>
          <w:sz w:val="24"/>
        </w:rPr>
      </w:pPr>
      <w:r>
        <w:rPr>
          <w:rFonts w:hint="eastAsia" w:ascii="宋体" w:hAnsi="宋体"/>
          <w:sz w:val="24"/>
        </w:rPr>
        <w:t xml:space="preserve">（1）投标邀请</w:t>
      </w:r>
      <w:r/>
    </w:p>
    <w:p>
      <w:pPr>
        <w:pStyle w:val="862"/>
        <w:ind w:firstLine="420"/>
        <w:rPr>
          <w:rFonts w:hint="eastAsia" w:ascii="宋体" w:hAnsi="宋体"/>
          <w:sz w:val="24"/>
        </w:rPr>
      </w:pPr>
      <w:r>
        <w:rPr>
          <w:rFonts w:hint="eastAsia" w:ascii="宋体" w:hAnsi="宋体"/>
          <w:sz w:val="24"/>
        </w:rPr>
        <w:t xml:space="preserve">（2）投标人须知</w:t>
      </w:r>
      <w:r/>
    </w:p>
    <w:p>
      <w:pPr>
        <w:pStyle w:val="862"/>
        <w:ind w:firstLine="420"/>
        <w:rPr>
          <w:rFonts w:hint="eastAsia" w:ascii="宋体" w:hAnsi="宋体"/>
          <w:sz w:val="24"/>
        </w:rPr>
      </w:pPr>
      <w:r>
        <w:rPr>
          <w:rFonts w:hint="eastAsia" w:ascii="宋体" w:hAnsi="宋体"/>
          <w:sz w:val="24"/>
        </w:rPr>
        <w:t xml:space="preserve">（3）合同文本</w:t>
      </w:r>
      <w:r/>
    </w:p>
    <w:p>
      <w:pPr>
        <w:pStyle w:val="862"/>
        <w:ind w:firstLine="420"/>
        <w:rPr>
          <w:rFonts w:hint="eastAsia" w:ascii="宋体" w:hAnsi="宋体"/>
          <w:sz w:val="24"/>
        </w:rPr>
      </w:pPr>
      <w:r>
        <w:rPr>
          <w:rFonts w:hint="eastAsia" w:ascii="宋体" w:hAnsi="宋体"/>
          <w:sz w:val="24"/>
        </w:rPr>
        <w:t xml:space="preserve">（4）采购需求</w:t>
      </w:r>
      <w:r/>
    </w:p>
    <w:p>
      <w:pPr>
        <w:pStyle w:val="862"/>
        <w:ind w:firstLine="420"/>
        <w:rPr>
          <w:rFonts w:hint="eastAsia" w:ascii="宋体" w:hAnsi="宋体"/>
          <w:sz w:val="24"/>
        </w:rPr>
      </w:pPr>
      <w:r>
        <w:rPr>
          <w:rFonts w:hint="eastAsia" w:ascii="宋体" w:hAnsi="宋体"/>
          <w:sz w:val="24"/>
        </w:rPr>
        <w:t xml:space="preserve">（5）评标方法与评标标准</w:t>
      </w:r>
      <w:r/>
    </w:p>
    <w:p>
      <w:pPr>
        <w:pStyle w:val="862"/>
        <w:ind w:firstLine="420"/>
        <w:rPr>
          <w:rFonts w:hint="eastAsia" w:ascii="宋体" w:hAnsi="宋体"/>
          <w:sz w:val="24"/>
        </w:rPr>
      </w:pPr>
      <w:r>
        <w:rPr>
          <w:rFonts w:hint="eastAsia" w:ascii="宋体" w:hAnsi="宋体"/>
          <w:sz w:val="24"/>
        </w:rPr>
        <w:t xml:space="preserve">（6）投标文件格式</w:t>
      </w:r>
      <w:r/>
    </w:p>
    <w:p>
      <w:pPr>
        <w:pStyle w:val="862"/>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pStyle w:val="862"/>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6"/>
        <w:ind w:firstLine="422"/>
        <w:spacing w:before="0" w:after="0" w:line="240" w:lineRule="auto"/>
        <w:rPr>
          <w:rFonts w:hint="eastAsia" w:ascii="方正楷体_GBK" w:hAnsi="方正楷体_GBK" w:eastAsia="方正楷体_GBK" w:cs="方正楷体_GBK"/>
        </w:rPr>
      </w:pPr>
      <w:r/>
      <w:bookmarkStart w:id="78" w:name="_Toc513029211"/>
      <w:r/>
      <w:bookmarkStart w:id="79" w:name="_Toc16938527"/>
      <w:r/>
      <w:bookmarkStart w:id="80" w:name="_Toc462564070"/>
      <w:r/>
      <w:bookmarkStart w:id="81" w:name="_Toc20823283"/>
      <w:r>
        <w:rPr>
          <w:rFonts w:hint="eastAsia" w:ascii="方正楷体_GBK" w:hAnsi="方正楷体_GBK" w:eastAsia="方正楷体_GBK" w:cs="方正楷体_GBK"/>
        </w:rPr>
        <w:t xml:space="preserve">7.招标文件的澄清</w:t>
      </w:r>
      <w:bookmarkEnd w:id="78"/>
      <w:r/>
      <w:bookmarkEnd w:id="79"/>
      <w:r/>
      <w:bookmarkEnd w:id="80"/>
      <w:r/>
      <w:bookmarkEnd w:id="81"/>
      <w:r>
        <w:rPr>
          <w:rFonts w:hint="eastAsia" w:ascii="方正楷体_GBK" w:hAnsi="方正楷体_GBK" w:eastAsia="方正楷体_GBK" w:cs="方正楷体_GBK"/>
        </w:rPr>
      </w:r>
      <w:r/>
    </w:p>
    <w:p>
      <w:pPr>
        <w:pStyle w:val="862"/>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866"/>
        <w:ind w:firstLine="422"/>
        <w:spacing w:before="0" w:after="0" w:line="240" w:lineRule="auto"/>
        <w:rPr>
          <w:rFonts w:hint="eastAsia" w:ascii="方正楷体_GBK" w:hAnsi="方正楷体_GBK" w:eastAsia="方正楷体_GBK" w:cs="方正楷体_GBK"/>
        </w:rPr>
      </w:pPr>
      <w:r/>
      <w:bookmarkStart w:id="82" w:name="_Toc462564071"/>
      <w:r/>
      <w:bookmarkStart w:id="83" w:name="_Toc513029212"/>
      <w:r/>
      <w:bookmarkStart w:id="84" w:name="_Toc16938528"/>
      <w:r/>
      <w:bookmarkStart w:id="85" w:name="_Toc20823284"/>
      <w:r>
        <w:rPr>
          <w:rFonts w:hint="eastAsia" w:ascii="方正楷体_GBK" w:hAnsi="方正楷体_GBK" w:eastAsia="方正楷体_GBK" w:cs="方正楷体_GBK"/>
        </w:rPr>
        <w:t xml:space="preserve">8.招标文件的修改</w:t>
      </w:r>
      <w:bookmarkEnd w:id="82"/>
      <w:r/>
      <w:bookmarkEnd w:id="83"/>
      <w:r/>
      <w:bookmarkEnd w:id="84"/>
      <w:r/>
      <w:bookmarkEnd w:id="85"/>
      <w:r>
        <w:rPr>
          <w:rFonts w:hint="eastAsia" w:ascii="方正楷体_GBK" w:hAnsi="方正楷体_GBK" w:eastAsia="方正楷体_GBK" w:cs="方正楷体_GBK"/>
        </w:rPr>
      </w:r>
      <w:r/>
    </w:p>
    <w:p>
      <w:pPr>
        <w:pStyle w:val="862"/>
        <w:ind w:firstLine="420"/>
        <w:rPr>
          <w:rFonts w:hint="eastAsia" w:ascii="宋体" w:hAnsi="宋体"/>
          <w:sz w:val="24"/>
        </w:rPr>
      </w:pPr>
      <w:r/>
      <w:bookmarkStart w:id="86" w:name="_Toc120614216"/>
      <w:r/>
      <w:bookmarkStart w:id="87" w:name="_Toc20823285"/>
      <w:r/>
      <w:bookmarkStart w:id="88" w:name="_Toc513029213"/>
      <w:r/>
      <w:bookmarkStart w:id="89" w:name="_Toc16938529"/>
      <w:r/>
      <w:bookmarkStart w:id="90"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pStyle w:val="862"/>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pStyle w:val="862"/>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rPr>
      </w:pPr>
      <w:r/>
      <w:bookmarkStart w:id="91" w:name="_Toc513029214"/>
      <w:r/>
      <w:bookmarkStart w:id="92" w:name="_Toc20823286"/>
      <w:r/>
      <w:bookmarkStart w:id="93" w:name="_Toc16938530"/>
      <w:r/>
      <w:bookmarkStart w:id="94" w:name="_Toc462564073"/>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Pr>
          <w:rFonts w:hint="eastAsia" w:ascii="方正楷体_GBK" w:hAnsi="方正楷体_GBK" w:eastAsia="方正楷体_GBK" w:cs="方正楷体_GBK"/>
        </w:rPr>
      </w:r>
      <w:r/>
    </w:p>
    <w:p>
      <w:pPr>
        <w:pStyle w:val="862"/>
        <w:ind w:firstLine="420"/>
        <w:rPr>
          <w:rFonts w:hint="eastAsia" w:ascii="宋体" w:hAnsi="宋体"/>
          <w:sz w:val="24"/>
        </w:rPr>
      </w:pPr>
      <w:r>
        <w:rPr>
          <w:rFonts w:hint="eastAsia" w:ascii="宋体" w:hAnsi="宋体"/>
          <w:sz w:val="24"/>
        </w:rPr>
        <w:t xml:space="preserve">9.1 投标人提交的投标文件以及投标人与交易中心就有关投</w:t>
      </w:r>
      <w:r>
        <w:rPr>
          <w:rFonts w:hint="eastAsia" w:ascii="宋体" w:hAnsi="宋体"/>
          <w:sz w:val="24"/>
        </w:rPr>
        <w:t xml:space="preserve">标的所有来往通知、函件和文件均应使用简体中文。</w:t>
      </w:r>
      <w:r/>
    </w:p>
    <w:p>
      <w:pPr>
        <w:pStyle w:val="862"/>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866"/>
        <w:ind w:firstLine="422"/>
        <w:spacing w:before="0" w:after="0" w:line="240" w:lineRule="auto"/>
        <w:rPr>
          <w:rFonts w:hint="eastAsia" w:ascii="方正楷体_GBK" w:hAnsi="方正楷体_GBK" w:eastAsia="方正楷体_GBK" w:cs="方正楷体_GBK"/>
        </w:rPr>
      </w:pPr>
      <w:r/>
      <w:bookmarkStart w:id="95" w:name="_Toc20823287"/>
      <w:r/>
      <w:bookmarkStart w:id="96" w:name="_Toc513029215"/>
      <w:r/>
      <w:bookmarkStart w:id="97" w:name="_Toc462564074"/>
      <w:r/>
      <w:bookmarkStart w:id="98" w:name="_Toc16938531"/>
      <w:r>
        <w:rPr>
          <w:rFonts w:hint="eastAsia" w:ascii="方正楷体_GBK" w:hAnsi="方正楷体_GBK" w:eastAsia="方正楷体_GBK" w:cs="方正楷体_GBK"/>
        </w:rPr>
        <w:t xml:space="preserve">10.投标文件构成</w:t>
      </w:r>
      <w:bookmarkEnd w:id="95"/>
      <w:r/>
      <w:bookmarkEnd w:id="96"/>
      <w:r/>
      <w:bookmarkEnd w:id="97"/>
      <w:r/>
      <w:bookmarkEnd w:id="98"/>
      <w:r>
        <w:rPr>
          <w:rFonts w:hint="eastAsia" w:ascii="方正楷体_GBK" w:hAnsi="方正楷体_GBK" w:eastAsia="方正楷体_GBK" w:cs="方正楷体_GBK"/>
        </w:rPr>
      </w:r>
      <w:r/>
    </w:p>
    <w:p>
      <w:pPr>
        <w:pStyle w:val="862"/>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pStyle w:val="862"/>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866"/>
        <w:ind w:firstLine="422"/>
        <w:spacing w:before="0" w:after="0" w:line="240" w:lineRule="auto"/>
        <w:rPr>
          <w:rFonts w:hint="eastAsia" w:ascii="方正楷体_GBK" w:hAnsi="方正楷体_GBK" w:eastAsia="方正楷体_GBK" w:cs="方正楷体_GBK"/>
        </w:rPr>
      </w:pPr>
      <w:r/>
      <w:bookmarkStart w:id="99" w:name="_Hlt26668975"/>
      <w:r/>
      <w:bookmarkEnd w:id="99"/>
      <w:r/>
      <w:bookmarkStart w:id="100" w:name="_Hlt26954838"/>
      <w:r/>
      <w:bookmarkEnd w:id="100"/>
      <w:r/>
      <w:bookmarkStart w:id="101" w:name="_Toc14577357"/>
      <w:r/>
      <w:bookmarkStart w:id="102" w:name="_Toc49090509"/>
      <w:r/>
      <w:bookmarkStart w:id="103" w:name="_Toc513029219"/>
      <w:r/>
      <w:bookmarkStart w:id="104" w:name="_Toc49090507"/>
      <w:r/>
      <w:bookmarkStart w:id="105" w:name="_Toc14577354"/>
      <w:r/>
      <w:bookmarkStart w:id="106" w:name="_Toc513029216"/>
      <w:r/>
      <w:bookmarkStart w:id="107" w:name="_Hlt26670360"/>
      <w:r/>
      <w:bookmarkEnd w:id="107"/>
      <w:r>
        <w:rPr>
          <w:rFonts w:hint="eastAsia" w:ascii="方正楷体_GBK" w:hAnsi="方正楷体_GBK" w:eastAsia="方正楷体_GBK" w:cs="方正楷体_GBK"/>
        </w:rPr>
        <w:t xml:space="preserve">11.证明投标人及投标标的符合招标文件规定的文件</w:t>
      </w:r>
      <w:bookmarkEnd w:id="101"/>
      <w:r/>
      <w:bookmarkEnd w:id="102"/>
      <w:r/>
      <w:bookmarkEnd w:id="103"/>
      <w:r>
        <w:rPr>
          <w:rFonts w:hint="eastAsia" w:ascii="方正楷体_GBK" w:hAnsi="方正楷体_GBK" w:eastAsia="方正楷体_GBK" w:cs="方正楷体_GBK"/>
        </w:rPr>
      </w:r>
      <w:r/>
    </w:p>
    <w:p>
      <w:pPr>
        <w:pStyle w:val="862"/>
        <w:ind w:firstLine="420"/>
        <w:rPr>
          <w:rFonts w:hint="eastAsia" w:ascii="宋体" w:hAnsi="宋体"/>
          <w:sz w:val="24"/>
        </w:rPr>
      </w:pPr>
      <w:r/>
      <w:bookmarkEnd w:id="104"/>
      <w:r/>
      <w:bookmarkEnd w:id="105"/>
      <w:r/>
      <w:bookmarkEnd w:id="106"/>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w:t>
      </w:r>
      <w:r>
        <w:rPr>
          <w:rFonts w:hint="eastAsia" w:ascii="宋体" w:hAnsi="宋体"/>
          <w:sz w:val="24"/>
        </w:rPr>
        <w:t xml:space="preserve">标文件规定。</w:t>
      </w:r>
      <w:r/>
    </w:p>
    <w:p>
      <w:pPr>
        <w:pStyle w:val="862"/>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8"/>
      <w:r/>
      <w:bookmarkStart w:id="110" w:name="_Hlt26670373"/>
      <w:r/>
      <w:bookmarkEnd w:id="110"/>
      <w:r>
        <w:rPr>
          <w:rFonts w:hint="eastAsia" w:ascii="方正楷体_GBK" w:hAnsi="方正楷体_GBK" w:eastAsia="方正楷体_GBK" w:cs="方正楷体_GBK"/>
        </w:rPr>
        <w:t xml:space="preserve">表</w:t>
      </w:r>
      <w:bookmarkEnd w:id="109"/>
      <w:r>
        <w:rPr>
          <w:rFonts w:hint="eastAsia" w:ascii="方正楷体_GBK" w:hAnsi="方正楷体_GBK" w:eastAsia="方正楷体_GBK" w:cs="方正楷体_GBK"/>
        </w:rPr>
        <w:t xml:space="preserve">（如有）</w:t>
      </w:r>
      <w:r/>
    </w:p>
    <w:p>
      <w:pPr>
        <w:pStyle w:val="862"/>
        <w:ind w:firstLine="420"/>
        <w:rPr>
          <w:rFonts w:hint="eastAsia"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pStyle w:val="862"/>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66"/>
        <w:ind w:firstLine="422"/>
        <w:spacing w:before="0" w:after="0" w:line="240" w:lineRule="auto"/>
        <w:rPr>
          <w:rFonts w:hint="eastAsia" w:ascii="方正楷体_GBK" w:hAnsi="方正楷体_GBK" w:eastAsia="方正楷体_GBK" w:cs="方正楷体_GBK"/>
        </w:rPr>
      </w:pPr>
      <w:r/>
      <w:bookmarkStart w:id="113" w:name="_Hlt26670425"/>
      <w:r/>
      <w:bookmarkEnd w:id="113"/>
      <w:r/>
      <w:bookmarkStart w:id="114" w:name="_Hlt26954842"/>
      <w:r/>
      <w:bookmarkEnd w:id="114"/>
      <w:r/>
      <w:bookmarkStart w:id="115" w:name="_Hlt26954844"/>
      <w:r/>
      <w:bookmarkEnd w:id="115"/>
      <w:r/>
      <w:bookmarkStart w:id="116" w:name="_Hlt26670482"/>
      <w:r/>
      <w:bookmarkEnd w:id="116"/>
      <w:r/>
      <w:bookmarkStart w:id="117" w:name="_Hlt26954731"/>
      <w:r/>
      <w:bookmarkEnd w:id="117"/>
      <w:r/>
      <w:bookmarkStart w:id="118" w:name="_Hlt26670486"/>
      <w:r/>
      <w:bookmarkEnd w:id="118"/>
      <w:r/>
      <w:bookmarkStart w:id="119" w:name="_Hlt26954848"/>
      <w:r/>
      <w:bookmarkEnd w:id="119"/>
      <w:r/>
      <w:bookmarkStart w:id="120" w:name="_Hlt26670403"/>
      <w:r/>
      <w:bookmarkEnd w:id="120"/>
      <w:r/>
      <w:bookmarkStart w:id="121" w:name="_Hlt26668983"/>
      <w:r/>
      <w:bookmarkEnd w:id="121"/>
      <w:r/>
      <w:bookmarkStart w:id="122" w:name="_Hlt26954846"/>
      <w:r/>
      <w:bookmarkEnd w:id="122"/>
      <w:r>
        <w:rPr>
          <w:rFonts w:hint="eastAsia" w:ascii="方正楷体_GBK" w:hAnsi="方正楷体_GBK" w:eastAsia="方正楷体_GBK" w:cs="方正楷体_GBK"/>
        </w:rPr>
        <w:t xml:space="preserve">13.响应及偏离表</w:t>
      </w:r>
      <w:r/>
    </w:p>
    <w:p>
      <w:pPr>
        <w:pStyle w:val="862"/>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pStyle w:val="862"/>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w:t>
      </w:r>
      <w:r>
        <w:rPr>
          <w:rFonts w:hint="eastAsia" w:ascii="宋体" w:hAnsi="宋体"/>
          <w:sz w:val="24"/>
          <w:lang w:val="zh-CN"/>
        </w:rPr>
        <w:t xml:space="preserve">说明。</w:t>
      </w:r>
      <w:r/>
    </w:p>
    <w:p>
      <w:pPr>
        <w:pStyle w:val="866"/>
        <w:ind w:firstLine="422"/>
        <w:spacing w:before="0" w:after="0" w:line="240" w:lineRule="auto"/>
        <w:rPr>
          <w:rFonts w:hint="eastAsia" w:ascii="方正楷体_GBK" w:hAnsi="方正楷体_GBK" w:eastAsia="方正楷体_GBK" w:cs="方正楷体_GBK"/>
        </w:rPr>
      </w:pPr>
      <w:r/>
      <w:bookmarkStart w:id="123" w:name="_Toc49090510"/>
      <w:r/>
      <w:bookmarkStart w:id="124" w:name="_Toc14577359"/>
      <w:r>
        <w:rPr>
          <w:rFonts w:hint="eastAsia" w:ascii="方正楷体_GBK" w:hAnsi="方正楷体_GBK" w:eastAsia="方正楷体_GBK" w:cs="方正楷体_GBK"/>
        </w:rPr>
        <w:t xml:space="preserve">14.投标函和开标一览表及核心产品品牌一览表</w:t>
      </w:r>
      <w:r/>
    </w:p>
    <w:p>
      <w:pPr>
        <w:pStyle w:val="862"/>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pStyle w:val="862"/>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pStyle w:val="862"/>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866"/>
        <w:ind w:firstLine="422"/>
        <w:spacing w:before="0" w:after="0" w:line="240" w:lineRule="auto"/>
        <w:rPr>
          <w:rFonts w:hint="eastAsia" w:ascii="方正楷体_GBK" w:hAnsi="方正楷体_GBK" w:eastAsia="方正楷体_GBK" w:cs="方正楷体_GBK"/>
        </w:rPr>
      </w:pPr>
      <w:r/>
      <w:bookmarkEnd w:id="123"/>
      <w:r/>
      <w:bookmarkEnd w:id="124"/>
      <w:r/>
      <w:bookmarkStart w:id="125" w:name="_Hlt26954734"/>
      <w:r/>
      <w:bookmarkEnd w:id="125"/>
      <w:r/>
      <w:bookmarkStart w:id="126" w:name="_Hlt26954850"/>
      <w:r/>
      <w:bookmarkEnd w:id="126"/>
      <w:r/>
      <w:bookmarkStart w:id="127" w:name="_Hlt26670489"/>
      <w:r/>
      <w:bookmarkEnd w:id="127"/>
      <w:r/>
      <w:bookmarkStart w:id="128" w:name="_Toc14577360"/>
      <w:r/>
      <w:bookmarkStart w:id="129" w:name="_Toc49090511"/>
      <w:r>
        <w:rPr>
          <w:rFonts w:hint="eastAsia" w:ascii="方正楷体_GBK" w:hAnsi="方正楷体_GBK" w:eastAsia="方正楷体_GBK" w:cs="方正楷体_GBK"/>
        </w:rPr>
        <w:t xml:space="preserve">15.投标有效期</w:t>
      </w:r>
      <w:bookmarkEnd w:id="128"/>
      <w:r/>
      <w:bookmarkEnd w:id="129"/>
      <w:r>
        <w:rPr>
          <w:rFonts w:hint="eastAsia" w:ascii="方正楷体_GBK" w:hAnsi="方正楷体_GBK" w:eastAsia="方正楷体_GBK" w:cs="方正楷体_GBK"/>
        </w:rPr>
      </w:r>
      <w:r/>
    </w:p>
    <w:p>
      <w:pPr>
        <w:pStyle w:val="862"/>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pStyle w:val="862"/>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bookmarkStart w:id="130" w:name="_Hlt26954739"/>
      <w:r/>
      <w:bookmarkEnd w:id="130"/>
      <w:r/>
      <w:bookmarkStart w:id="131" w:name="_Hlt26954852"/>
      <w:r/>
      <w:bookmarkEnd w:id="131"/>
      <w:r/>
      <w:bookmarkStart w:id="132" w:name="_Toc120614217"/>
      <w:r/>
      <w:bookmarkStart w:id="133" w:name="_Toc20823296"/>
      <w:r/>
      <w:bookmarkStart w:id="134" w:name="_Toc16938540"/>
      <w:r/>
      <w:bookmarkStart w:id="135" w:name="_Toc513029224"/>
      <w:r>
        <w:rPr>
          <w:rFonts w:hint="eastAsia" w:ascii="方正黑体_GBK" w:hAnsi="方正黑体_GBK" w:eastAsia="方正黑体_GBK" w:cs="方正黑体_GBK"/>
          <w:b w:val="0"/>
          <w:bCs w:val="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rPr>
      </w:pPr>
      <w:r/>
      <w:bookmarkStart w:id="136" w:name="_Toc20823297"/>
      <w:r/>
      <w:bookmarkStart w:id="137" w:name="_Toc513029225"/>
      <w:r/>
      <w:bookmarkStart w:id="138" w:name="_Toc16938541"/>
      <w:r/>
      <w:bookmarkStart w:id="139" w:name="_Toc462564084"/>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p>
    <w:p>
      <w:pPr>
        <w:pStyle w:val="862"/>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0" w:name="_Toc16938542"/>
      <w:r/>
      <w:bookmarkStart w:id="141" w:name="_Toc20823298"/>
      <w:r/>
      <w:bookmarkStart w:id="142" w:name="_Toc513029226"/>
      <w:r>
        <w:rPr>
          <w:rFonts w:hint="eastAsia" w:ascii="宋体" w:hAnsi="宋体"/>
          <w:sz w:val="24"/>
          <w:lang w:val="zh-CN"/>
        </w:rPr>
      </w:r>
      <w:r/>
    </w:p>
    <w:p>
      <w:pPr>
        <w:pStyle w:val="862"/>
        <w:ind w:firstLine="420"/>
        <w:rPr>
          <w:rFonts w:hint="eastAsia" w:ascii="宋体" w:hAnsi="宋体"/>
          <w:sz w:val="24"/>
          <w:lang w:val="zh-CN"/>
        </w:rPr>
      </w:pPr>
      <w:r/>
      <w:bookmarkEnd w:id="140"/>
      <w:r/>
      <w:bookmarkEnd w:id="141"/>
      <w:r/>
      <w:bookmarkEnd w:id="142"/>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w:t>
      </w:r>
      <w:r>
        <w:rPr>
          <w:rFonts w:hint="eastAsia" w:ascii="宋体" w:hAnsi="宋体"/>
          <w:sz w:val="24"/>
          <w:lang w:val="zh-CN"/>
        </w:rPr>
        <w:t xml:space="preserve">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8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66"/>
        <w:ind w:firstLine="422"/>
        <w:spacing w:before="0" w:after="0" w:line="240" w:lineRule="auto"/>
        <w:rPr>
          <w:rFonts w:hint="eastAsia" w:ascii="方正楷体_GBK" w:hAnsi="方正楷体_GBK" w:eastAsia="方正楷体_GBK" w:cs="方正楷体_GBK"/>
        </w:rPr>
      </w:pPr>
      <w:r/>
      <w:bookmarkStart w:id="143" w:name="_Toc513029227"/>
      <w:r/>
      <w:bookmarkStart w:id="144" w:name="_Toc20823299"/>
      <w:r/>
      <w:bookmarkStart w:id="145" w:name="_Toc16938543"/>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p>
    <w:p>
      <w:pPr>
        <w:pStyle w:val="8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66"/>
        <w:ind w:firstLine="422"/>
        <w:spacing w:before="0" w:after="0" w:line="240" w:lineRule="auto"/>
        <w:rPr>
          <w:rFonts w:hint="eastAsia" w:ascii="方正楷体_GBK" w:hAnsi="方正楷体_GBK" w:eastAsia="方正楷体_GBK" w:cs="方正楷体_GBK"/>
        </w:rPr>
      </w:pPr>
      <w:r/>
      <w:bookmarkStart w:id="146" w:name="_Toc513029228"/>
      <w:r/>
      <w:bookmarkStart w:id="147" w:name="_Toc16938544"/>
      <w:r/>
      <w:bookmarkStart w:id="148" w:name="_Toc20823300"/>
      <w:r>
        <w:rPr>
          <w:rFonts w:hint="eastAsia" w:ascii="方正楷体_GBK" w:hAnsi="方正楷体_GBK" w:eastAsia="方正楷体_GBK" w:cs="方正楷体_GBK"/>
        </w:rPr>
        <w:t xml:space="preserve">19.投标文件的撤回和修改</w:t>
      </w:r>
      <w:bookmarkEnd w:id="146"/>
      <w:r/>
      <w:bookmarkEnd w:id="147"/>
      <w:r/>
      <w:bookmarkEnd w:id="148"/>
      <w:r>
        <w:rPr>
          <w:rFonts w:hint="eastAsia" w:ascii="方正楷体_GBK" w:hAnsi="方正楷体_GBK" w:eastAsia="方正楷体_GBK" w:cs="方正楷体_GBK"/>
        </w:rPr>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9" w:name="_Toc513029229"/>
      <w:r/>
      <w:bookmarkStart w:id="150" w:name="_Toc120614218"/>
      <w:r/>
      <w:bookmarkStart w:id="151" w:name="_Toc20823301"/>
      <w:r/>
      <w:bookmarkStart w:id="152" w:name="_Toc16938545"/>
      <w:r>
        <w:rPr>
          <w:rFonts w:hint="eastAsia" w:ascii="宋体" w:hAnsi="宋体"/>
          <w:sz w:val="24"/>
          <w:lang w:val="zh-CN"/>
        </w:rPr>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rPr>
      </w:pPr>
      <w:r/>
      <w:bookmarkStart w:id="153" w:name="_Toc16938546"/>
      <w:r/>
      <w:bookmarkStart w:id="154" w:name="_Toc513029230"/>
      <w:r/>
      <w:bookmarkStart w:id="155" w:name="_Toc20823302"/>
      <w:r>
        <w:rPr>
          <w:rFonts w:hint="eastAsia" w:ascii="方正楷体_GBK" w:hAnsi="方正楷体_GBK" w:eastAsia="方正楷体_GBK" w:cs="方正楷体_GBK"/>
        </w:rPr>
        <w:t xml:space="preserve">20.开标</w:t>
      </w:r>
      <w:bookmarkEnd w:id="153"/>
      <w:r/>
      <w:bookmarkEnd w:id="154"/>
      <w:r/>
      <w:bookmarkEnd w:id="155"/>
      <w:r>
        <w:rPr>
          <w:rFonts w:hint="eastAsia" w:ascii="方正楷体_GBK" w:hAnsi="方正楷体_GBK" w:eastAsia="方正楷体_GBK" w:cs="方正楷体_GBK"/>
        </w:rPr>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866"/>
        <w:ind w:firstLine="422"/>
        <w:spacing w:before="0" w:after="0" w:line="240" w:lineRule="auto"/>
        <w:rPr>
          <w:rFonts w:hint="eastAsia" w:ascii="方正楷体_GBK" w:hAnsi="方正楷体_GBK" w:eastAsia="方正楷体_GBK" w:cs="方正楷体_GBK"/>
        </w:rPr>
      </w:pPr>
      <w:r/>
      <w:bookmarkStart w:id="156" w:name="_Toc20823303"/>
      <w:r/>
      <w:bookmarkStart w:id="157" w:name="_Toc16938547"/>
      <w:r/>
      <w:bookmarkStart w:id="158" w:name="_Toc513029231"/>
      <w:r>
        <w:rPr>
          <w:rFonts w:hint="eastAsia" w:ascii="方正楷体_GBK" w:hAnsi="方正楷体_GBK" w:eastAsia="方正楷体_GBK" w:cs="方正楷体_GBK"/>
        </w:rPr>
        <w:t xml:space="preserve">21.评标</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p>
    <w:p>
      <w:pPr>
        <w:pStyle w:val="862"/>
        <w:ind w:firstLine="420"/>
        <w:rPr>
          <w:rFonts w:hint="eastAsia" w:ascii="宋体" w:hAnsi="宋体"/>
          <w:sz w:val="24"/>
          <w:lang w:val="zh-CN"/>
        </w:rPr>
      </w:pPr>
      <w:r/>
      <w:bookmarkEnd w:id="156"/>
      <w:r/>
      <w:bookmarkEnd w:id="157"/>
      <w:r/>
      <w:bookmarkEnd w:id="158"/>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866"/>
        <w:ind w:firstLine="422"/>
        <w:spacing w:before="0" w:after="0" w:line="240" w:lineRule="auto"/>
        <w:rPr>
          <w:rFonts w:hint="eastAsia" w:ascii="方正楷体_GBK" w:hAnsi="方正楷体_GBK" w:eastAsia="方正楷体_GBK" w:cs="方正楷体_GBK"/>
        </w:rPr>
      </w:pPr>
      <w:r/>
      <w:bookmarkStart w:id="159" w:name="_Toc20823304"/>
      <w:r/>
      <w:bookmarkStart w:id="160" w:name="_Toc16938548"/>
      <w:r/>
      <w:bookmarkStart w:id="161" w:name="_Toc513029232"/>
      <w:r>
        <w:rPr>
          <w:rFonts w:hint="eastAsia" w:ascii="方正楷体_GBK" w:hAnsi="方正楷体_GBK" w:eastAsia="方正楷体_GBK" w:cs="方正楷体_GBK"/>
        </w:rPr>
        <w:t xml:space="preserve">23.投标文件的澄清</w:t>
      </w:r>
      <w:bookmarkEnd w:id="159"/>
      <w:r/>
      <w:bookmarkEnd w:id="160"/>
      <w:r/>
      <w:bookmarkEnd w:id="161"/>
      <w:r>
        <w:rPr>
          <w:rFonts w:hint="eastAsia" w:ascii="方正楷体_GBK" w:hAnsi="方正楷体_GBK" w:eastAsia="方正楷体_GBK" w:cs="方正楷体_GBK"/>
        </w:rPr>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w:t>
      </w:r>
      <w:r>
        <w:rPr>
          <w:rFonts w:hint="eastAsia" w:ascii="宋体" w:hAnsi="宋体"/>
          <w:sz w:val="24"/>
          <w:lang w:val="zh-CN"/>
        </w:rPr>
        <w:t xml:space="preserve">类问题表述不一致或者有明显文字和计算错误的内容，有权要求投标人作出必要的澄清、说明或者补正。</w:t>
      </w:r>
      <w:r/>
    </w:p>
    <w:p>
      <w:pPr>
        <w:pStyle w:val="862"/>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862"/>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866"/>
        <w:ind w:firstLine="422"/>
        <w:spacing w:before="0" w:after="0" w:line="240" w:lineRule="auto"/>
        <w:rPr>
          <w:rFonts w:hint="eastAsia" w:ascii="方正楷体_GBK" w:hAnsi="方正楷体_GBK" w:eastAsia="方正楷体_GBK" w:cs="方正楷体_GBK"/>
        </w:rPr>
      </w:pPr>
      <w:r/>
      <w:bookmarkStart w:id="162" w:name="_Toc16938549"/>
      <w:r/>
      <w:bookmarkStart w:id="163" w:name="_Toc513029233"/>
      <w:r/>
      <w:bookmarkStart w:id="164" w:name="_Toc20823305"/>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pStyle w:val="862"/>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pStyle w:val="862"/>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pStyle w:val="862"/>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862"/>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862"/>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862"/>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862"/>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862"/>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pStyle w:val="862"/>
        <w:ind w:firstLine="420"/>
        <w:rPr>
          <w:rFonts w:hint="eastAsia" w:ascii="宋体" w:hAnsi="宋体"/>
          <w:sz w:val="24"/>
          <w:lang w:val="zh-CN"/>
        </w:rPr>
      </w:pPr>
      <w:r/>
      <w:bookmarkStart w:id="165" w:name="_Toc513029234"/>
      <w:r/>
      <w:bookmarkStart w:id="166" w:name="_Toc20823306"/>
      <w:r/>
      <w:bookmarkStart w:id="167"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p>
    <w:p>
      <w:pPr>
        <w:pStyle w:val="862"/>
        <w:ind w:firstLine="420"/>
        <w:rPr>
          <w:rFonts w:hint="eastAsia" w:ascii="宋体" w:hAnsi="宋体"/>
          <w:sz w:val="24"/>
          <w:lang w:val="zh-CN"/>
        </w:rPr>
      </w:pPr>
      <w:r/>
      <w:bookmarkStart w:id="168" w:name="_Toc513029235"/>
      <w:r/>
      <w:bookmarkStart w:id="169" w:name="_Toc120614219"/>
      <w:r/>
      <w:bookmarkStart w:id="170" w:name="_Toc20823307"/>
      <w:r/>
      <w:bookmarkStart w:id="171"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lang w:val="zh-CN"/>
        </w:rPr>
        <w:t xml:space="preserve">.7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862"/>
        <w:ind w:firstLine="420"/>
        <w:rPr>
          <w:rFonts w:hint="eastAsia" w:ascii="宋体" w:hAnsi="宋体"/>
          <w:sz w:val="24"/>
          <w:lang w:val="zh-CN"/>
        </w:rPr>
      </w:pPr>
      <w:r>
        <w:rPr>
          <w:rFonts w:hint="eastAsia" w:ascii="宋体" w:hAnsi="宋体"/>
          <w:sz w:val="24"/>
          <w:lang w:val="zh-CN"/>
        </w:rPr>
        <w:t xml:space="preserve">25.1.10 评委会发现投标人报价低于采购项目预算50%，或者低于采购项目最高限价45%，或者认为投标人的报价过低，有可能影响产品或服务质量或不能诚信履约的，</w:t>
      </w:r>
      <w:r>
        <w:rPr>
          <w:rFonts w:hint="eastAsia" w:ascii="宋体" w:hAnsi="宋体"/>
          <w:sz w:val="24"/>
          <w:lang w:val="zh-CN"/>
        </w:rPr>
        <w:t xml:space="preserve">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pStyle w:val="862"/>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pStyle w:val="862"/>
        <w:ind w:firstLine="420"/>
        <w:rPr>
          <w:rFonts w:hint="eastAsia" w:ascii="宋体" w:hAnsi="宋体"/>
          <w:sz w:val="24"/>
          <w:lang w:val="zh-CN"/>
        </w:rPr>
      </w:pPr>
      <w:r>
        <w:rPr>
          <w:rFonts w:hint="eastAsia" w:ascii="宋体" w:hAnsi="宋体"/>
          <w:sz w:val="24"/>
          <w:lang w:val="zh-CN"/>
        </w:rPr>
        <w:t xml:space="preserve">25.1.12 投标文件未按照招标文件要求加盖电子公</w:t>
      </w:r>
      <w:r>
        <w:rPr>
          <w:rFonts w:hint="eastAsia" w:ascii="宋体" w:hAnsi="宋体"/>
          <w:sz w:val="24"/>
          <w:lang w:val="zh-CN"/>
        </w:rPr>
        <w:t xml:space="preserve">章。</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862"/>
        <w:ind w:firstLine="420"/>
        <w:rPr>
          <w:rFonts w:hint="eastAsia" w:ascii="宋体" w:hAnsi="宋体"/>
          <w:sz w:val="24"/>
          <w:lang w:val="zh-CN"/>
        </w:rPr>
      </w:pPr>
      <w:r>
        <w:rPr>
          <w:rFonts w:hint="eastAsia" w:ascii="宋体" w:hAnsi="宋体"/>
          <w:sz w:val="24"/>
          <w:lang w:val="zh-CN"/>
        </w:rPr>
        <w:t xml:space="preserve">25.2.5 因苏采云系统故障造成开标不成功。</w:t>
      </w:r>
      <w:r/>
    </w:p>
    <w:p>
      <w:pPr>
        <w:pStyle w:val="862"/>
        <w:ind w:firstLine="420"/>
        <w:rPr>
          <w:rFonts w:hint="eastAsia"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pStyle w:val="862"/>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w:t>
      </w:r>
      <w:r>
        <w:rPr>
          <w:rFonts w:hint="eastAsia" w:ascii="宋体" w:hAnsi="宋体"/>
          <w:sz w:val="24"/>
          <w:lang w:bidi="ar"/>
        </w:rPr>
        <w:t xml:space="preserve">对</w:t>
      </w:r>
      <w:r>
        <w:rPr>
          <w:rFonts w:hint="eastAsia" w:ascii="宋体" w:hAnsi="宋体"/>
          <w:sz w:val="24"/>
          <w:lang w:val="zh-CN" w:bidi="ar"/>
        </w:rPr>
        <w:t xml:space="preserve">招标文件是否存在不合理条款</w:t>
      </w:r>
      <w:r>
        <w:rPr>
          <w:rFonts w:hint="eastAsia" w:ascii="宋体" w:hAnsi="宋体"/>
          <w:sz w:val="24"/>
          <w:lang w:bidi="ar"/>
        </w:rPr>
        <w:t xml:space="preserve">进行论证，并在评审报告中写明</w:t>
      </w:r>
      <w:r>
        <w:rPr>
          <w:rFonts w:hint="eastAsia" w:ascii="宋体" w:hAnsi="宋体"/>
          <w:sz w:val="24"/>
          <w:lang w:val="zh-CN" w:bidi="ar"/>
        </w:rPr>
        <w:t xml:space="preserve">论证意见。</w:t>
      </w:r>
      <w:r>
        <w:rPr>
          <w:rFonts w:ascii="宋体" w:hAnsi="宋体"/>
          <w:sz w:val="24"/>
        </w:rPr>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8"/>
      <w:r/>
      <w:bookmarkEnd w:id="170"/>
      <w:r/>
      <w:bookmarkEnd w:id="171"/>
      <w:r>
        <w:rPr>
          <w:rFonts w:hint="eastAsia" w:ascii="方正黑体_GBK" w:hAnsi="方正黑体_GBK" w:eastAsia="方正黑体_GBK" w:cs="方正黑体_GBK"/>
          <w:b w:val="0"/>
          <w:bCs w:val="0"/>
          <w:sz w:val="30"/>
          <w:szCs w:val="30"/>
        </w:rPr>
        <w:t xml:space="preserve">定标</w:t>
      </w:r>
      <w:bookmarkEnd w:id="169"/>
      <w:r>
        <w:rPr>
          <w:rFonts w:hint="eastAsia"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rPr>
      </w:pPr>
      <w:r/>
      <w:bookmarkStart w:id="172" w:name="_Toc513029238"/>
      <w:r/>
      <w:bookmarkStart w:id="173" w:name="_Toc20823310"/>
      <w:r/>
      <w:bookmarkStart w:id="174" w:name="_Toc16938554"/>
      <w:r>
        <w:rPr>
          <w:rFonts w:hint="eastAsia" w:ascii="方正楷体_GBK" w:hAnsi="方正楷体_GBK" w:eastAsia="方正楷体_GBK" w:cs="方正楷体_GBK"/>
        </w:rPr>
        <w:t xml:space="preserve">2</w:t>
      </w:r>
      <w:bookmarkEnd w:id="172"/>
      <w:r>
        <w:rPr>
          <w:rFonts w:hint="eastAsia" w:ascii="方正楷体_GBK" w:hAnsi="方正楷体_GBK" w:eastAsia="方正楷体_GBK" w:cs="方正楷体_GBK"/>
        </w:rPr>
        <w:t xml:space="preserve">6.确定</w:t>
      </w:r>
      <w:bookmarkEnd w:id="173"/>
      <w:r/>
      <w:bookmarkEnd w:id="174"/>
      <w:r>
        <w:rPr>
          <w:rFonts w:hint="eastAsia" w:ascii="方正楷体_GBK" w:hAnsi="方正楷体_GBK" w:eastAsia="方正楷体_GBK" w:cs="方正楷体_GBK"/>
        </w:rPr>
        <w:t xml:space="preserve">中标单位</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862"/>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862"/>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862"/>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w:t>
      </w:r>
      <w:r>
        <w:rPr>
          <w:rFonts w:hint="eastAsia" w:ascii="宋体" w:hAnsi="宋体"/>
          <w:sz w:val="24"/>
          <w:lang w:val="zh-CN"/>
        </w:rPr>
        <w:t xml:space="preserve">标候选人中按顺序确定中标人。</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pStyle w:val="862"/>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pStyle w:val="862"/>
        <w:ind w:firstLine="420"/>
        <w:rPr>
          <w:rFonts w:hint="eastAsia" w:ascii="宋体" w:hAnsi="宋体"/>
          <w:b/>
          <w:bCs/>
          <w:sz w:val="24"/>
          <w:lang w:val="zh-CN"/>
        </w:rPr>
      </w:pPr>
      <w:r/>
      <w:bookmarkStart w:id="17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866"/>
        <w:ind w:firstLine="422"/>
        <w:spacing w:before="0" w:after="0" w:line="240" w:lineRule="auto"/>
        <w:rPr>
          <w:rFonts w:hint="eastAsia" w:ascii="方正楷体_GBK" w:hAnsi="方正楷体_GBK" w:eastAsia="方正楷体_GBK" w:cs="方正楷体_GBK"/>
        </w:rPr>
      </w:pPr>
      <w:r/>
      <w:bookmarkEnd w:id="175"/>
      <w:r>
        <w:rPr>
          <w:rFonts w:hint="eastAsia" w:ascii="方正楷体_GBK" w:hAnsi="方正楷体_GBK" w:eastAsia="方正楷体_GBK" w:cs="方正楷体_GBK"/>
        </w:rPr>
        <w:t xml:space="preserve">27.中标通知书</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862"/>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w:t>
      </w:r>
      <w:r>
        <w:rPr>
          <w:rFonts w:hint="eastAsia" w:ascii="宋体" w:hAnsi="宋体"/>
          <w:sz w:val="24"/>
          <w:lang w:val="zh-CN"/>
        </w:rPr>
        <w:t xml:space="preserve">后，苏采云系统不再保证提供下载《中标通知书》服务，因未及时下载而造成的不利后果由中标人自行承担。</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bookmarkStart w:id="176" w:name="_Toc120614220"/>
      <w:r/>
      <w:bookmarkStart w:id="177" w:name="_Toc16938552"/>
      <w:r/>
      <w:bookmarkStart w:id="178" w:name="_Toc513029236"/>
      <w:r/>
      <w:bookmarkStart w:id="179" w:name="_Toc20823308"/>
      <w:r>
        <w:rPr>
          <w:rFonts w:hint="eastAsia" w:ascii="方正黑体_GBK" w:hAnsi="方正黑体_GBK" w:eastAsia="方正黑体_GBK" w:cs="方正黑体_GBK"/>
          <w:b w:val="0"/>
          <w:bCs w:val="0"/>
          <w:sz w:val="30"/>
          <w:szCs w:val="30"/>
        </w:rPr>
        <w:t xml:space="preserve">七、授予合同</w:t>
      </w:r>
      <w:bookmarkEnd w:id="176"/>
      <w:r>
        <w:rPr>
          <w:rFonts w:hint="eastAsia"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rPr>
      </w:pPr>
      <w:r/>
      <w:bookmarkEnd w:id="177"/>
      <w:r/>
      <w:bookmarkEnd w:id="178"/>
      <w:r/>
      <w:bookmarkEnd w:id="179"/>
      <w:r/>
      <w:bookmarkStart w:id="180" w:name="_Toc513029237"/>
      <w:r/>
      <w:bookmarkStart w:id="181" w:name="_Toc20823309"/>
      <w:r/>
      <w:bookmarkStart w:id="182" w:name="_Toc16938553"/>
      <w:r>
        <w:rPr>
          <w:rFonts w:hint="eastAsia" w:ascii="方正楷体_GBK" w:hAnsi="方正楷体_GBK" w:eastAsia="方正楷体_GBK" w:cs="方正楷体_GBK"/>
        </w:rPr>
        <w:t xml:space="preserve">28.签订合同</w:t>
      </w:r>
      <w:r/>
    </w:p>
    <w:p>
      <w:pPr>
        <w:pStyle w:val="862"/>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862"/>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pStyle w:val="862"/>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862"/>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pStyle w:val="862"/>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w:t>
      </w:r>
      <w:r>
        <w:rPr>
          <w:rFonts w:hint="eastAsia" w:ascii="宋体" w:hAnsi="宋体"/>
          <w:sz w:val="24"/>
          <w:lang w:val="zh-CN"/>
        </w:rPr>
        <w:t xml:space="preserve">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866"/>
        <w:ind w:firstLine="422"/>
        <w:spacing w:before="0" w:after="0" w:line="240" w:lineRule="auto"/>
        <w:rPr>
          <w:rFonts w:hint="eastAsia" w:ascii="方正楷体_GBK" w:hAnsi="方正楷体_GBK" w:eastAsia="方正楷体_GBK" w:cs="方正楷体_GBK"/>
        </w:rPr>
      </w:pPr>
      <w:r/>
      <w:bookmarkEnd w:id="180"/>
      <w:r/>
      <w:bookmarkEnd w:id="181"/>
      <w:r/>
      <w:bookmarkEnd w:id="182"/>
      <w:r>
        <w:rPr>
          <w:rFonts w:hint="eastAsia" w:ascii="方正楷体_GBK" w:hAnsi="方正楷体_GBK" w:eastAsia="方正楷体_GBK" w:cs="方正楷体_GBK"/>
        </w:rPr>
        <w:t xml:space="preserve">30.政府采购履约资金扶持政策</w:t>
      </w:r>
      <w:r/>
    </w:p>
    <w:p>
      <w:pPr>
        <w:pStyle w:val="862"/>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862"/>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862"/>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862"/>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86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w:t>
      </w:r>
      <w:r>
        <w:rPr>
          <w:rFonts w:hint="eastAsia" w:ascii="宋体" w:hAnsi="宋体"/>
          <w:sz w:val="24"/>
          <w:lang w:val="zh-CN"/>
        </w:rPr>
        <w:t xml:space="preserve">针对同一采购程序环节的质疑。供应商如在法定期限内对同一采购程序环节提出多次质疑的，交易中心或采购人将只对供应商第一次质疑作出答复。</w:t>
      </w:r>
      <w:r/>
    </w:p>
    <w:p>
      <w:pPr>
        <w:pStyle w:val="862"/>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pStyle w:val="862"/>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862"/>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供应商（含潜在供应商）对采购方式、采购需求、供应商资格条件、评标方法和评标标准、合同文本的</w:t>
      </w:r>
      <w:r>
        <w:rPr>
          <w:rFonts w:hint="eastAsia" w:ascii="宋体" w:hAnsi="宋体"/>
          <w:b/>
          <w:bCs/>
          <w:sz w:val="24"/>
        </w:rPr>
        <w:t xml:space="preserve">询问或</w:t>
      </w:r>
      <w:r>
        <w:rPr>
          <w:rFonts w:hint="eastAsia" w:ascii="宋体" w:hAnsi="宋体"/>
          <w:b/>
          <w:bCs/>
          <w:sz w:val="24"/>
          <w:lang w:val="zh-CN"/>
        </w:rPr>
        <w:t xml:space="preserve">质疑向采购人提出，由采购人负</w:t>
      </w:r>
      <w:r>
        <w:rPr>
          <w:rFonts w:hint="eastAsia" w:ascii="宋体" w:hAnsi="宋体"/>
          <w:b/>
          <w:bCs/>
          <w:sz w:val="24"/>
          <w:lang w:val="zh-CN"/>
        </w:rPr>
        <w:t xml:space="preserve">责答复。</w:t>
      </w:r>
      <w:r>
        <w:rPr>
          <w:rFonts w:hint="eastAsia" w:ascii="宋体" w:hAnsi="宋体"/>
          <w:sz w:val="24"/>
          <w:lang w:val="zh-CN"/>
        </w:rPr>
        <w:t xml:space="preserve">供应商对</w:t>
      </w:r>
      <w:r>
        <w:rPr>
          <w:rFonts w:hint="eastAsia" w:ascii="宋体" w:hAnsi="宋体"/>
          <w:sz w:val="24"/>
        </w:rPr>
        <w:t xml:space="preserve">采购过程、采购结果</w:t>
      </w:r>
      <w:r>
        <w:rPr>
          <w:rFonts w:hint="eastAsia" w:ascii="宋体" w:hAnsi="宋体"/>
          <w:sz w:val="24"/>
          <w:lang w:val="zh-CN"/>
        </w:rPr>
        <w:t xml:space="preserve">的询问</w:t>
      </w:r>
      <w:r>
        <w:rPr>
          <w:rFonts w:hint="eastAsia" w:ascii="宋体" w:hAnsi="宋体"/>
          <w:sz w:val="24"/>
        </w:rPr>
        <w:t xml:space="preserve">或</w:t>
      </w:r>
      <w:r>
        <w:rPr>
          <w:rFonts w:hint="eastAsia" w:ascii="宋体" w:hAnsi="宋体"/>
          <w:sz w:val="24"/>
          <w:lang w:val="zh-CN"/>
        </w:rPr>
        <w:t xml:space="preserve">质疑向交易中心提出，由交易中心负责答复。</w:t>
      </w:r>
      <w:r/>
    </w:p>
    <w:p>
      <w:pPr>
        <w:pStyle w:val="862"/>
        <w:ind w:firstLine="422"/>
        <w:rPr>
          <w:rFonts w:hint="eastAsia" w:ascii="宋体" w:hAnsi="宋体"/>
          <w:b/>
          <w:bCs/>
          <w:sz w:val="24"/>
          <w:lang w:val="zh-CN"/>
        </w:rPr>
      </w:pPr>
      <w:r>
        <w:rPr>
          <w:rFonts w:hint="eastAsia" w:ascii="宋体" w:hAnsi="宋体"/>
          <w:b/>
          <w:bCs/>
          <w:sz w:val="24"/>
          <w:lang w:val="zh-CN"/>
        </w:rPr>
        <w:t xml:space="preserve">采购人《质疑函》接收人及联系方式见</w:t>
      </w:r>
      <w:r>
        <w:rPr>
          <w:rFonts w:hint="eastAsia" w:ascii="宋体" w:hAnsi="宋体"/>
          <w:b/>
          <w:bCs/>
          <w:sz w:val="24"/>
        </w:rPr>
        <w:t xml:space="preserve">招标</w:t>
      </w:r>
      <w:r>
        <w:rPr>
          <w:rFonts w:hint="eastAsia" w:ascii="宋体" w:hAnsi="宋体"/>
          <w:b/>
          <w:bCs/>
          <w:sz w:val="24"/>
          <w:lang w:val="zh-CN"/>
        </w:rPr>
        <w:t xml:space="preserve">文件第一章。</w:t>
      </w:r>
      <w:r/>
    </w:p>
    <w:p>
      <w:pPr>
        <w:pStyle w:val="862"/>
        <w:ind w:firstLine="420"/>
        <w:rPr>
          <w:rFonts w:hint="eastAsia" w:ascii="宋体" w:hAnsi="宋体"/>
          <w:sz w:val="24"/>
        </w:rPr>
      </w:pPr>
      <w:r>
        <w:rPr>
          <w:rFonts w:hint="eastAsia" w:ascii="宋体" w:hAnsi="宋体"/>
          <w:sz w:val="24"/>
          <w:lang w:val="zh-CN"/>
        </w:rPr>
        <w:t xml:space="preserve">交易中心《质疑函》接收部门为政府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，地址：南京市江东中路265号南京市公共资源交易中心北门，联系电话：025-68505926。</w:t>
      </w:r>
      <w:r>
        <w:rPr>
          <w:rFonts w:hint="eastAsia" w:ascii="宋体" w:hAnsi="宋体"/>
          <w:sz w:val="24"/>
        </w:rPr>
        <w:t xml:space="preserve"> </w:t>
      </w:r>
      <w:r/>
    </w:p>
    <w:p>
      <w:pPr>
        <w:pStyle w:val="862"/>
        <w:ind w:firstLine="422"/>
        <w:rPr>
          <w:rFonts w:hint="eastAsia" w:ascii="宋体" w:hAnsi="宋体"/>
          <w:b/>
          <w:bCs/>
          <w:sz w:val="24"/>
          <w:lang w:val="zh-CN"/>
        </w:rPr>
      </w:pPr>
      <w:r>
        <w:rPr>
          <w:rFonts w:hint="eastAsia" w:ascii="宋体" w:hAnsi="宋体"/>
          <w:b/>
          <w:bCs/>
          <w:sz w:val="24"/>
        </w:rPr>
        <w:t xml:space="preserve">由采购人负责答复的质疑，采购人将《质疑答复函》抄送交易中心。</w:t>
      </w:r>
      <w:r>
        <w:rPr>
          <w:rFonts w:hint="eastAsia" w:ascii="宋体" w:hAnsi="宋体"/>
          <w:b/>
          <w:bCs/>
          <w:sz w:val="24"/>
          <w:lang w:val="zh-CN"/>
        </w:rPr>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w:t>
      </w:r>
      <w:r>
        <w:rPr>
          <w:rFonts w:hint="eastAsia" w:ascii="宋体" w:hAnsi="宋体"/>
          <w:sz w:val="24"/>
          <w:lang w:val="zh-CN"/>
        </w:rPr>
        <w:t xml:space="preserve">政府采购法定期限的质疑。</w:t>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pStyle w:val="86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2"/>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6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pStyle w:val="862"/>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pStyle w:val="862"/>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w:t>
      </w:r>
      <w:r>
        <w:rPr>
          <w:rFonts w:hint="eastAsia" w:ascii="宋体" w:hAnsi="宋体"/>
          <w:sz w:val="24"/>
          <w:lang w:val="zh-CN"/>
        </w:rPr>
        <w:t xml:space="preserve">合中小企业划分标准的个体工商户，在政府采购活动中视同中小企业。</w:t>
      </w:r>
      <w:r/>
    </w:p>
    <w:p>
      <w:pPr>
        <w:pStyle w:val="862"/>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pStyle w:val="862"/>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862"/>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862"/>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6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62"/>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w:t>
      </w:r>
      <w:r>
        <w:rPr>
          <w:rFonts w:hint="eastAsia" w:ascii="宋体" w:hAnsi="宋体"/>
          <w:sz w:val="24"/>
        </w:rPr>
        <w:t xml:space="preserve">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862"/>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6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2"/>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2"/>
        <w:ind w:firstLine="420"/>
        <w:rPr>
          <w:rFonts w:hint="eastAsia" w:ascii="宋体" w:hAnsi="宋体"/>
          <w:sz w:val="24"/>
        </w:rPr>
      </w:pPr>
      <w:r>
        <w:rPr>
          <w:rFonts w:hint="eastAsia" w:ascii="宋体" w:hAnsi="宋体"/>
          <w:sz w:val="24"/>
        </w:rPr>
        <w:t xml:space="preserve">40.2 采购产品中涉及</w:t>
      </w:r>
      <w:r>
        <w:rPr>
          <w:rFonts w:hint="eastAsia" w:ascii="宋体" w:hAnsi="宋体"/>
          <w:sz w:val="24"/>
        </w:rPr>
        <w:t xml:space="preserve">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62"/>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w:t>
      </w:r>
      <w:r>
        <w:rPr>
          <w:rFonts w:hint="eastAsia" w:ascii="宋体" w:hAnsi="宋体"/>
          <w:sz w:val="24"/>
        </w:rPr>
        <w:t xml:space="preserve">家具的，供应商应当优先使用低挥发性原辅材料，采购人将使用低VOCs含量的涂料、胶黏剂等纳入政府采购合同条款的，供应商必须严格执行。</w:t>
      </w:r>
      <w:r/>
    </w:p>
    <w:p>
      <w:pPr>
        <w:pStyle w:val="862"/>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w:t>
      </w:r>
      <w:r>
        <w:rPr>
          <w:rFonts w:hint="eastAsia" w:ascii="宋体" w:hAnsi="宋体"/>
          <w:sz w:val="24"/>
        </w:rPr>
        <w:t xml:space="preserve">要求，也可以根据实际需要增加《需求标准》以外的指标。采购人按照采购合同约定对供应商所提供的上述产品进行验收，必要时可以委托依法取得检测、认证资质的机构进行检测、认证。</w:t>
      </w:r>
      <w:r/>
    </w:p>
    <w:p>
      <w:pPr>
        <w:pStyle w:val="86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2"/>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6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2"/>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w:t>
      </w:r>
      <w:r>
        <w:rPr>
          <w:rFonts w:hint="eastAsia" w:ascii="宋体" w:hAnsi="宋体"/>
          <w:sz w:val="24"/>
          <w:lang w:val="zh-CN"/>
        </w:rPr>
        <w:t xml:space="preserve">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pStyle w:val="862"/>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w:t>
      </w:r>
      <w:r>
        <w:rPr>
          <w:rFonts w:hint="eastAsia" w:ascii="宋体" w:hAnsi="宋体"/>
          <w:sz w:val="24"/>
          <w:lang w:val="zh-CN"/>
        </w:rPr>
        <w:t xml:space="preserve">格执行国家相关法律法规的要求。采购人、中标供应商双方签订合同及验收环节，应包含上述市场准入类资质要求的条款。</w:t>
      </w:r>
      <w:r/>
    </w:p>
    <w:p>
      <w:pPr>
        <w:pStyle w:val="866"/>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pStyle w:val="862"/>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pStyle w:val="862"/>
        <w:ind w:firstLine="420"/>
        <w:rPr>
          <w:rFonts w:hint="eastAsia" w:ascii="宋体" w:hAnsi="宋体"/>
          <w:sz w:val="24"/>
          <w:lang w:val="zh-CN"/>
        </w:rPr>
      </w:pPr>
      <w:r>
        <w:rPr>
          <w:rFonts w:hint="eastAsia" w:ascii="宋体" w:hAnsi="宋体"/>
          <w:sz w:val="24"/>
          <w:lang w:val="zh-CN"/>
        </w:rPr>
        <w:t xml:space="preserve">43.2本国产品应当符合以下条件：</w:t>
      </w:r>
      <w:r/>
    </w:p>
    <w:p>
      <w:pPr>
        <w:pStyle w:val="862"/>
        <w:ind w:firstLine="420"/>
        <w:rPr>
          <w:rFonts w:hint="eastAsia" w:ascii="宋体" w:hAnsi="宋体"/>
          <w:sz w:val="24"/>
          <w:lang w:val="zh-CN"/>
        </w:rPr>
      </w:pPr>
      <w:r>
        <w:rPr>
          <w:rFonts w:hint="eastAsia" w:ascii="宋体" w:hAnsi="宋体"/>
          <w:sz w:val="24"/>
          <w:lang w:val="zh-CN"/>
        </w:rPr>
        <w:t xml:space="preserve">（1）在中国境内生产</w:t>
      </w:r>
      <w:r/>
    </w:p>
    <w:p>
      <w:pPr>
        <w:pStyle w:val="862"/>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862"/>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2"/>
        <w:ind w:firstLine="420"/>
        <w:rPr>
          <w:rFonts w:hint="eastAsia" w:ascii="宋体" w:hAnsi="宋体"/>
          <w:sz w:val="24"/>
          <w:lang w:val="zh-CN"/>
        </w:rPr>
      </w:pPr>
      <w:r>
        <w:rPr>
          <w:rFonts w:hint="eastAsia" w:ascii="宋体" w:hAnsi="宋体"/>
          <w:sz w:val="24"/>
          <w:lang w:val="zh-CN"/>
        </w:rPr>
        <w:t xml:space="preserve">（2）在中国境内生</w:t>
      </w:r>
      <w:r>
        <w:rPr>
          <w:rFonts w:hint="eastAsia" w:ascii="宋体" w:hAnsi="宋体"/>
          <w:sz w:val="24"/>
          <w:lang w:val="zh-CN"/>
        </w:rPr>
        <w:t xml:space="preserve">产的组件成本占比达到规定比例</w:t>
      </w:r>
      <w:r/>
    </w:p>
    <w:p>
      <w:pPr>
        <w:pStyle w:val="862"/>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862"/>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pStyle w:val="862"/>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pStyle w:val="862"/>
        <w:ind w:firstLine="420"/>
        <w:rPr>
          <w:rFonts w:hint="eastAsia" w:ascii="宋体" w:hAnsi="宋体"/>
          <w:sz w:val="24"/>
          <w:lang w:val="zh-CN"/>
        </w:rPr>
      </w:pPr>
      <w:r>
        <w:rPr>
          <w:rFonts w:hint="eastAsia" w:ascii="宋体" w:hAnsi="宋体"/>
          <w:sz w:val="24"/>
          <w:lang w:val="zh-CN"/>
        </w:rPr>
        <w:t xml:space="preserve">43.3本国产品标准的适用范围</w:t>
      </w:r>
      <w:r/>
    </w:p>
    <w:p>
      <w:pPr>
        <w:pStyle w:val="862"/>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2"/>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62"/>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2"/>
        <w:ind w:firstLine="420"/>
        <w:rPr>
          <w:rFonts w:ascii="宋体" w:hAnsi="宋体"/>
          <w:sz w:val="24"/>
        </w:rPr>
      </w:pPr>
      <w:r>
        <w:rPr>
          <w:rFonts w:hint="eastAsia" w:ascii="宋体" w:hAnsi="宋体"/>
          <w:sz w:val="24"/>
        </w:rPr>
        <w:t xml:space="preserve">43.5</w:t>
      </w:r>
      <w:r>
        <w:rPr>
          <w:rFonts w:hint="eastAsia" w:ascii="宋体" w:hAnsi="宋体"/>
          <w:sz w:val="24"/>
        </w:rPr>
        <w:t xml:space="preserve">政策执行要求</w:t>
      </w:r>
      <w:r>
        <w:rPr>
          <w:rFonts w:ascii="宋体" w:hAnsi="宋体"/>
          <w:sz w:val="24"/>
        </w:rPr>
      </w:r>
      <w:r/>
    </w:p>
    <w:p>
      <w:pPr>
        <w:pStyle w:val="862"/>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pStyle w:val="862"/>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862"/>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44"/>
        <w:rPr>
          <w:rFonts w:hint="eastAsia" w:ascii="宋体" w:hAnsi="宋体" w:eastAsia="宋体" w:cs="Times New Roman"/>
          <w:sz w:val="24"/>
        </w:rPr>
      </w:pPr>
      <w:r>
        <w:rPr>
          <w:rFonts w:hint="eastAsia" w:ascii="宋体" w:hAnsi="宋体" w:eastAsia="宋体" w:cs="Times New Roman"/>
          <w:sz w:val="24"/>
        </w:rPr>
      </w:r>
      <w:r/>
    </w:p>
    <w:p>
      <w:pPr>
        <w:pStyle w:val="862"/>
        <w:rPr>
          <w:rFonts w:hint="eastAsia" w:ascii="宋体" w:hAnsi="宋体"/>
          <w:sz w:val="24"/>
          <w:lang w:val="zh-CN"/>
        </w:rPr>
      </w:pPr>
      <w:r>
        <w:rPr>
          <w:rFonts w:hint="eastAsia" w:ascii="宋体" w:hAnsi="宋体"/>
          <w:sz w:val="24"/>
          <w:lang w:val="zh-CN"/>
        </w:rPr>
      </w:r>
      <w:r/>
    </w:p>
    <w:p>
      <w:pPr>
        <w:pStyle w:val="944"/>
        <w:rPr>
          <w:rFonts w:hint="eastAsia" w:ascii="宋体" w:hAnsi="宋体" w:eastAsia="宋体" w:cs="Times New Roman"/>
          <w:sz w:val="24"/>
        </w:rPr>
      </w:pPr>
      <w:r>
        <w:rPr>
          <w:rFonts w:hint="eastAsia" w:ascii="宋体" w:hAnsi="宋体" w:eastAsia="宋体" w:cs="Times New Roman"/>
          <w:sz w:val="24"/>
        </w:rPr>
      </w:r>
      <w:r/>
    </w:p>
    <w:p>
      <w:pPr>
        <w:pStyle w:val="862"/>
        <w:rPr>
          <w:rFonts w:hint="eastAsia" w:ascii="宋体" w:hAnsi="宋体"/>
          <w:sz w:val="24"/>
          <w:lang w:val="zh-CN"/>
        </w:rPr>
      </w:pPr>
      <w:r>
        <w:rPr>
          <w:rFonts w:hint="eastAsia" w:ascii="宋体" w:hAnsi="宋体"/>
          <w:sz w:val="24"/>
          <w:lang w:val="zh-CN"/>
        </w:rPr>
      </w:r>
      <w:r/>
    </w:p>
    <w:p>
      <w:pPr>
        <w:pStyle w:val="944"/>
        <w:rPr>
          <w:rFonts w:hint="eastAsia" w:ascii="宋体" w:hAnsi="宋体" w:eastAsia="宋体" w:cs="Times New Roman"/>
          <w:sz w:val="24"/>
        </w:rPr>
      </w:pPr>
      <w:r>
        <w:rPr>
          <w:rFonts w:hint="eastAsia" w:ascii="宋体" w:hAnsi="宋体" w:eastAsia="宋体" w:cs="Times New Roman"/>
          <w:sz w:val="24"/>
        </w:rPr>
      </w:r>
      <w:r/>
    </w:p>
    <w:p>
      <w:pPr>
        <w:pStyle w:val="862"/>
        <w:rPr>
          <w:rFonts w:hint="eastAsia" w:ascii="宋体" w:hAnsi="宋体"/>
          <w:sz w:val="24"/>
          <w:lang w:val="zh-CN"/>
        </w:rPr>
      </w:pPr>
      <w:r>
        <w:rPr>
          <w:rFonts w:hint="eastAsia" w:ascii="宋体" w:hAnsi="宋体"/>
          <w:sz w:val="24"/>
          <w:lang w:val="zh-CN"/>
        </w:rPr>
      </w:r>
      <w:r/>
    </w:p>
    <w:p>
      <w:pPr>
        <w:pStyle w:val="944"/>
        <w:ind w:left="0"/>
        <w:jc w:val="center"/>
        <w:rPr>
          <w:rFonts w:hint="eastAsia" w:ascii="黑体" w:hAnsi="Times New Roman" w:eastAsia="黑体" w:cs="Times New Roman"/>
          <w:sz w:val="44"/>
          <w:szCs w:val="44"/>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rPr>
          <w:rFonts w:hint="eastAsia" w:ascii="黑体" w:hAnsi="Times New Roman" w:eastAsia="黑体" w:cs="Times New Roman"/>
          <w:sz w:val="44"/>
          <w:szCs w:val="44"/>
        </w:rPr>
      </w:r>
      <w:r/>
    </w:p>
    <w:p>
      <w:pPr>
        <w:pStyle w:val="862"/>
        <w:ind w:firstLine="480"/>
        <w:spacing w:line="264" w:lineRule="auto"/>
        <w:rPr>
          <w:rFonts w:hint="eastAsia" w:ascii="宋体" w:hAnsi="宋体"/>
          <w:bCs/>
          <w:sz w:val="24"/>
          <w:szCs w:val="21"/>
        </w:rPr>
      </w:pPr>
      <w:r/>
      <w:bookmarkStart w:id="183" w:name="_Toc16938559"/>
      <w:r/>
      <w:bookmarkStart w:id="184" w:name="_Toc513029243"/>
      <w:r/>
      <w:bookmarkStart w:id="185" w:name="_Toc20823315"/>
      <w:r/>
      <w:bookmarkStart w:id="186" w:name="_Toc462564139"/>
      <w:r/>
      <w:bookmarkStart w:id="187" w:name="_Hlt16619350"/>
      <w:r/>
      <w:bookmarkStart w:id="188" w:name="_Toc20823346"/>
      <w:r/>
      <w:bookmarkStart w:id="189" w:name="_Toc16938590"/>
      <w:r/>
      <w:bookmarkStart w:id="190" w:name="_Toc120614244"/>
      <w:r/>
      <w:bookmarkStart w:id="191" w:name="_Toc479757211"/>
      <w:r>
        <w:rPr>
          <w:rFonts w:hint="eastAsia" w:ascii="宋体" w:hAnsi="宋体"/>
          <w:bCs/>
          <w:sz w:val="24"/>
          <w:szCs w:val="21"/>
        </w:rPr>
        <w:t xml:space="preserve">以下为本项目的合同条款，合同双方不得对招标、投标文件内容作实质性修改。</w:t>
      </w:r>
      <w:r/>
    </w:p>
    <w:p>
      <w:pPr>
        <w:pStyle w:val="862"/>
        <w:jc w:val="center"/>
        <w:spacing w:before="145" w:after="145" w:line="264" w:lineRule="auto"/>
        <w:rPr>
          <w:rFonts w:hint="eastAsia" w:ascii="宋体" w:hAnsi="宋体"/>
          <w:b/>
          <w:sz w:val="30"/>
          <w:szCs w:val="21"/>
        </w:rPr>
      </w:pPr>
      <w:r>
        <w:rPr>
          <w:rFonts w:hint="eastAsia" w:ascii="宋体" w:hAnsi="宋体"/>
          <w:b/>
          <w:sz w:val="30"/>
          <w:szCs w:val="21"/>
        </w:rPr>
      </w:r>
      <w:r/>
    </w:p>
    <w:p>
      <w:pPr>
        <w:pStyle w:val="862"/>
        <w:jc w:val="center"/>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政府采购合同（货物）</w:t>
      </w:r>
      <w:r/>
    </w:p>
    <w:p>
      <w:pPr>
        <w:pStyle w:val="862"/>
        <w:jc w:val="left"/>
        <w:spacing w:before="145" w:after="145" w:line="264" w:lineRule="auto"/>
        <w:rPr>
          <w:rFonts w:ascii="宋体" w:hAnsi="宋体" w:cs="Courier New"/>
          <w:sz w:val="24"/>
          <w:szCs w:val="24"/>
        </w:rPr>
      </w:pPr>
      <w:r>
        <w:rPr>
          <w:rFonts w:ascii="宋体" w:hAnsi="宋体" w:cs="Courier New"/>
          <w:sz w:val="24"/>
          <w:szCs w:val="24"/>
        </w:rPr>
        <w:t xml:space="preserve">合同编号：</w:t>
      </w:r>
      <w:r/>
    </w:p>
    <w:p>
      <w:pPr>
        <w:pStyle w:val="862"/>
        <w:spacing w:before="145" w:after="145" w:line="264" w:lineRule="auto"/>
        <w:rPr>
          <w:rFonts w:ascii="宋体" w:hAnsi="宋体" w:cs="Courier New"/>
          <w:sz w:val="24"/>
          <w:szCs w:val="24"/>
        </w:rPr>
      </w:pPr>
      <w:r>
        <w:rPr>
          <w:rFonts w:ascii="宋体" w:hAnsi="宋体" w:cs="Courier New"/>
          <w:sz w:val="24"/>
          <w:szCs w:val="24"/>
        </w:rPr>
        <w:t xml:space="preserve">项目名称：                                       项目编号：</w:t>
      </w:r>
      <w:r/>
    </w:p>
    <w:p>
      <w:pPr>
        <w:pStyle w:val="862"/>
        <w:jc w:val="left"/>
        <w:spacing w:before="145" w:after="145" w:line="264" w:lineRule="auto"/>
        <w:rPr>
          <w:rFonts w:ascii="宋体" w:hAnsi="宋体" w:cs="Courier New"/>
          <w:sz w:val="24"/>
          <w:szCs w:val="24"/>
        </w:rPr>
      </w:pPr>
      <w:r>
        <w:rPr>
          <w:rFonts w:ascii="宋体" w:hAnsi="宋体" w:cs="Courier New"/>
          <w:sz w:val="24"/>
          <w:szCs w:val="24"/>
        </w:rPr>
        <w:t xml:space="preserve">甲方（买方）：</w:t>
      </w:r>
      <w:r/>
    </w:p>
    <w:p>
      <w:pPr>
        <w:pStyle w:val="862"/>
        <w:jc w:val="left"/>
        <w:spacing w:before="145" w:after="145" w:line="264" w:lineRule="auto"/>
        <w:rPr>
          <w:rFonts w:ascii="宋体" w:hAnsi="宋体" w:cs="Courier New"/>
          <w:sz w:val="24"/>
          <w:szCs w:val="24"/>
        </w:rPr>
      </w:pPr>
      <w:r>
        <w:rPr>
          <w:rFonts w:ascii="宋体" w:hAnsi="宋体" w:cs="Courier New"/>
          <w:sz w:val="24"/>
          <w:szCs w:val="24"/>
        </w:rPr>
        <w:t xml:space="preserve">乙方（卖方）：</w:t>
      </w:r>
      <w:r/>
    </w:p>
    <w:p>
      <w:pPr>
        <w:pStyle w:val="862"/>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1.1 标的名称：</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1.2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2"/>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2"/>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2"/>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采购人指定地点。</w:t>
      </w:r>
      <w:r>
        <w:rPr>
          <w:rFonts w:hint="eastAsia" w:ascii="宋体" w:hAnsi="宋体" w:cs="Courier New"/>
          <w:sz w:val="24"/>
          <w:szCs w:val="24"/>
        </w:rPr>
      </w:r>
      <w:r/>
    </w:p>
    <w:p>
      <w:pPr>
        <w:pStyle w:val="862"/>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2"/>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04"/>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本合同金额为（大写）：____________________圆（_________________元）人民币。</w:t>
      </w:r>
      <w:r>
        <w:rPr>
          <w:rFonts w:hAnsi="宋体"/>
          <w:sz w:val="24"/>
          <w:szCs w:val="24"/>
        </w:rPr>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862"/>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乙方应按招标文件规定的时间向甲方提供货物(包含与货物相关的服务)的有关技术资料。</w:t>
      </w:r>
      <w:r/>
    </w:p>
    <w:p>
      <w:pPr>
        <w:pStyle w:val="862"/>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w:t>
      </w:r>
      <w:r>
        <w:rPr>
          <w:rFonts w:hint="eastAsia" w:ascii="宋体" w:hAnsi="宋体" w:cs="Courier New"/>
          <w:sz w:val="24"/>
          <w:szCs w:val="24"/>
        </w:rPr>
        <w:t xml:space="preserve">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862"/>
        <w:spacing w:line="264" w:lineRule="auto"/>
        <w:rPr>
          <w:rFonts w:hint="eastAsia" w:ascii="宋体" w:hAnsi="宋体" w:cs="Courier New"/>
          <w:sz w:val="24"/>
          <w:szCs w:val="24"/>
        </w:rPr>
        <w:outlineLvl w:val="3"/>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 </w:t>
      </w:r>
      <w:r>
        <w:rPr>
          <w:rFonts w:hint="eastAsia" w:ascii="宋体" w:hAnsi="宋体" w:cs="Courier New"/>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%缴纳履约保证金。合同履行结束后，甲方按以下约定退还：</w:t>
      </w:r>
      <w:r/>
    </w:p>
    <w:p>
      <w:pPr>
        <w:pStyle w:val="862"/>
        <w:spacing w:line="264" w:lineRule="auto"/>
        <w:rPr>
          <w:rFonts w:ascii="宋体" w:hAnsi="宋体" w:cs="Courier New"/>
          <w:sz w:val="24"/>
          <w:szCs w:val="24"/>
        </w:rPr>
        <w:outlineLvl w:val="3"/>
      </w:pPr>
      <w:r>
        <w:rPr>
          <w:rFonts w:hint="eastAsia" w:ascii="宋体" w:hAnsi="宋体" w:cs="Courier New"/>
          <w:sz w:val="24"/>
          <w:szCs w:val="24"/>
        </w:rPr>
        <w:t xml:space="preserve">6.1.1 退还时间及条件：验收合格且合同履行期结束后5个工作日内。</w:t>
      </w:r>
      <w:r>
        <w:rPr>
          <w:rFonts w:ascii="宋体" w:hAnsi="宋体" w:cs="Courier New"/>
          <w:sz w:val="24"/>
          <w:szCs w:val="24"/>
        </w:rPr>
      </w:r>
      <w:r/>
    </w:p>
    <w:p>
      <w:pPr>
        <w:pStyle w:val="862"/>
        <w:spacing w:line="264" w:lineRule="auto"/>
        <w:rPr>
          <w:rFonts w:hint="eastAsia" w:ascii="宋体" w:hAnsi="宋体" w:cs="Courier New"/>
          <w:sz w:val="24"/>
          <w:szCs w:val="24"/>
        </w:rPr>
        <w:outlineLvl w:val="3"/>
      </w:pPr>
      <w:r>
        <w:rPr>
          <w:rFonts w:hint="eastAsia" w:ascii="宋体" w:hAnsi="宋体" w:cs="Courier New"/>
          <w:sz w:val="24"/>
          <w:szCs w:val="24"/>
        </w:rPr>
        <w:t xml:space="preserve">6.1.2 退还方式：扣除违约费用后一次性无息退还。</w:t>
      </w:r>
      <w:r/>
    </w:p>
    <w:p>
      <w:pPr>
        <w:pStyle w:val="862"/>
        <w:spacing w:line="264" w:lineRule="auto"/>
        <w:rPr>
          <w:rFonts w:ascii="宋体" w:hAnsi="宋体" w:cs="Courier New"/>
          <w:sz w:val="24"/>
          <w:szCs w:val="24"/>
        </w:rPr>
        <w:outlineLvl w:val="3"/>
      </w:pPr>
      <w:r>
        <w:rPr>
          <w:rFonts w:hint="eastAsia" w:ascii="宋体" w:hAnsi="宋体" w:cs="Courier New"/>
          <w:sz w:val="24"/>
          <w:szCs w:val="24"/>
        </w:rPr>
        <w:t xml:space="preserve">6.1.3 不予退还的情形：合同约定的交付期内未履约完成、验收不合格、整改不到位等情形。</w:t>
      </w:r>
      <w:r>
        <w:rPr>
          <w:rFonts w:ascii="宋体" w:hAnsi="宋体" w:cs="Courier New"/>
          <w:sz w:val="24"/>
          <w:szCs w:val="24"/>
        </w:rPr>
      </w:r>
      <w:r/>
    </w:p>
    <w:p>
      <w:pPr>
        <w:pStyle w:val="862"/>
        <w:spacing w:line="264" w:lineRule="auto"/>
        <w:rPr>
          <w:rFonts w:hint="eastAsia" w:ascii="宋体" w:hAnsi="宋体" w:cs="Courier New"/>
          <w:sz w:val="24"/>
          <w:szCs w:val="24"/>
        </w:rPr>
        <w:outlineLvl w:val="3"/>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w:t>
      </w:r>
      <w:r>
        <w:rPr>
          <w:rFonts w:hint="eastAsia" w:ascii="宋体" w:hAnsi="宋体" w:cs="Courier New"/>
          <w:sz w:val="24"/>
          <w:szCs w:val="24"/>
        </w:rPr>
        <w:t xml:space="preserve">无法及时退还的除外。</w:t>
      </w:r>
      <w:r/>
    </w:p>
    <w:p>
      <w:pPr>
        <w:pStyle w:val="862"/>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sz w:val="24"/>
          <w:szCs w:val="24"/>
        </w:rPr>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04"/>
        <w:spacing w:line="264" w:lineRule="auto"/>
        <w:rPr>
          <w:rFonts w:hint="eastAsia" w:hAnsi="宋体"/>
          <w:sz w:val="24"/>
          <w:szCs w:val="24"/>
        </w:rPr>
        <w:outlineLvl w:val="3"/>
      </w:pPr>
      <w:r>
        <w:rPr>
          <w:rFonts w:hint="eastAsia" w:hAnsi="宋体"/>
          <w:sz w:val="24"/>
          <w:szCs w:val="24"/>
        </w:rPr>
        <w:t xml:space="preserve">8.1 合同款项的支付方式及时间</w:t>
      </w:r>
      <w:r/>
    </w:p>
    <w:p>
      <w:pPr>
        <w:pStyle w:val="904"/>
        <w:spacing w:line="264" w:lineRule="auto"/>
        <w:rPr>
          <w:rFonts w:hint="eastAsia" w:hAnsi="宋体"/>
          <w:sz w:val="24"/>
          <w:szCs w:val="24"/>
        </w:rPr>
      </w:pPr>
      <w:r>
        <w:rPr>
          <w:rFonts w:hint="eastAsia" w:hAnsi="宋体"/>
          <w:sz w:val="24"/>
          <w:szCs w:val="24"/>
        </w:rPr>
        <w:t xml:space="preserve">8.1.1</w:t>
      </w:r>
      <w:r>
        <w:rPr>
          <w:rFonts w:hint="eastAsia" w:hAnsi="宋体"/>
          <w:sz w:val="24"/>
          <w:szCs w:val="24"/>
        </w:rPr>
        <w:t xml:space="preserve"> 合同签订后，甲方支付合同总价款的30%作为预付款。</w:t>
      </w:r>
      <w:r/>
    </w:p>
    <w:p>
      <w:pPr>
        <w:pStyle w:val="904"/>
        <w:spacing w:line="264" w:lineRule="auto"/>
        <w:rPr>
          <w:rFonts w:hint="eastAsia" w:hAnsi="宋体"/>
          <w:sz w:val="24"/>
          <w:szCs w:val="24"/>
        </w:rPr>
      </w:pPr>
      <w:r>
        <w:rPr>
          <w:rFonts w:hint="eastAsia" w:hAnsi="宋体"/>
          <w:sz w:val="24"/>
          <w:szCs w:val="24"/>
        </w:rPr>
        <w:t xml:space="preserve">8.1.2</w:t>
      </w:r>
      <w:r>
        <w:rPr>
          <w:rFonts w:hint="eastAsia" w:hAnsi="宋体"/>
          <w:sz w:val="24"/>
          <w:szCs w:val="24"/>
        </w:rPr>
        <w:t xml:space="preserve"> 供货结束并验收合格后，甲方支付合同总价款的70%。</w:t>
      </w:r>
      <w:r/>
    </w:p>
    <w:p>
      <w:pPr>
        <w:pStyle w:val="904"/>
        <w:spacing w:line="264" w:lineRule="auto"/>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904"/>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904"/>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9.1 本合同</w:t>
      </w:r>
      <w:r>
        <w:rPr>
          <w:rFonts w:hint="eastAsia" w:ascii="宋体" w:hAnsi="宋体" w:cs="Courier New"/>
          <w:sz w:val="24"/>
          <w:szCs w:val="24"/>
        </w:rPr>
        <w:t xml:space="preserve">执行中的相关税费均由乙方负担。</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乙方应按招标文件规定的货物性能、技术要求、质量标准向甲方提供未经使用的全新产品。</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10.2.2 贬值处理：由甲乙双方合议定价。</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  </w:t>
      </w:r>
      <w:r>
        <w:rPr>
          <w:rFonts w:hint="eastAsia" w:ascii="宋体" w:hAnsi="宋体" w:cs="Courier New"/>
          <w:sz w:val="24"/>
          <w:szCs w:val="24"/>
          <w:u w:val="single"/>
        </w:rPr>
        <w:t xml:space="preserve">      </w:t>
      </w:r>
      <w:r>
        <w:rPr>
          <w:rFonts w:hint="eastAsia" w:ascii="宋体" w:hAnsi="宋体" w:cs="Courier New"/>
          <w:sz w:val="24"/>
          <w:szCs w:val="24"/>
        </w:rPr>
        <w:t xml:space="preserve">年，因人为因素出现的故障不在质保范围内。超过质保期的乙方负责终生维修，维修时只收取部件成本费。</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w:t>
      </w:r>
      <w:r>
        <w:rPr>
          <w:rFonts w:hint="eastAsia" w:ascii="宋体" w:hAnsi="宋体" w:cs="Courier New"/>
          <w:sz w:val="24"/>
          <w:szCs w:val="24"/>
        </w:rPr>
        <w:t xml:space="preserve">内的服务实施情况进行分期考核，综合考核情况和服务效果进行验收。乙方应根据验收方案做好相应配合工作。</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pStyle w:val="862"/>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w:t>
      </w:r>
      <w:r>
        <w:rPr>
          <w:rFonts w:hint="eastAsia" w:ascii="宋体" w:hAnsi="宋体" w:cs="Courier New"/>
          <w:sz w:val="24"/>
          <w:szCs w:val="24"/>
        </w:rPr>
        <w:t xml:space="preserve">要求包装，以保证货物安全运达甲方指定地点。货物的包装应符合《商品包装政府采购需求标准（试行）》《快递包装政府采购需求标准（试行）》的规定。</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甲方无正当理由拒收货物</w:t>
      </w:r>
      <w:r>
        <w:rPr>
          <w:rFonts w:hint="eastAsia" w:ascii="宋体" w:hAnsi="宋体" w:cs="Courier New"/>
          <w:sz w:val="24"/>
          <w:szCs w:val="24"/>
        </w:rPr>
        <w:t xml:space="preserve">的，应向</w:t>
      </w:r>
      <w:r>
        <w:rPr>
          <w:rFonts w:hint="eastAsia" w:ascii="宋体" w:hAnsi="宋体" w:cs="Courier New"/>
          <w:sz w:val="24"/>
          <w:szCs w:val="24"/>
        </w:rPr>
        <w:t xml:space="preserve">乙方偿付拒收货物总价款</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hint="eastAsia" w:ascii="宋体" w:hAnsi="宋体" w:cs="Courier New"/>
          <w:sz w:val="24"/>
          <w:szCs w:val="24"/>
        </w:rPr>
        <w:t xml:space="preserve">。 </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w:t>
      </w:r>
      <w:r>
        <w:rPr>
          <w:rFonts w:hint="eastAsia" w:ascii="宋体" w:hAnsi="宋体" w:cs="Courier New"/>
          <w:sz w:val="24"/>
          <w:szCs w:val="24"/>
        </w:rPr>
        <w:t xml:space="preserve">，乙方愿意更换货物但逾期交货的，按乙方逾期交货处理。乙方拒绝更换货物的，甲方可单方面解除合同。</w:t>
      </w:r>
      <w:r/>
    </w:p>
    <w:p>
      <w:pPr>
        <w:pStyle w:val="862"/>
        <w:spacing w:line="264" w:lineRule="auto"/>
        <w:rPr>
          <w:rFonts w:hint="eastAsia"/>
        </w:rPr>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pStyle w:val="86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w:t>
      </w:r>
      <w:r>
        <w:rPr>
          <w:rFonts w:hint="eastAsia" w:ascii="宋体" w:hAnsi="宋体" w:cs="Courier New"/>
          <w:sz w:val="24"/>
          <w:szCs w:val="24"/>
        </w:rPr>
        <w:t xml:space="preserve">执一份。</w:t>
      </w:r>
      <w:r/>
    </w:p>
    <w:p>
      <w:pPr>
        <w:pStyle w:val="904"/>
        <w:spacing w:before="120" w:after="120" w:line="264" w:lineRule="auto"/>
        <w:rPr>
          <w:rFonts w:hint="eastAsia" w:hAnsi="宋体"/>
          <w:sz w:val="24"/>
          <w:szCs w:val="24"/>
        </w:rPr>
      </w:pPr>
      <w:r/>
      <w:bookmarkEnd w:id="183"/>
      <w:r/>
      <w:bookmarkEnd w:id="184"/>
      <w:r/>
      <w:bookmarkEnd w:id="185"/>
      <w:r/>
      <w:bookmarkStart w:id="192" w:name="_Hlt16619369"/>
      <w:r/>
      <w:bookmarkEnd w:id="192"/>
      <w:r>
        <w:rPr>
          <w:rFonts w:hint="eastAsia" w:hAnsi="宋体"/>
          <w:sz w:val="24"/>
          <w:szCs w:val="24"/>
        </w:rPr>
        <w:t xml:space="preserve">  </w:t>
      </w:r>
      <w:r/>
    </w:p>
    <w:p>
      <w:pPr>
        <w:pStyle w:val="904"/>
        <w:spacing w:before="120" w:after="120" w:line="264" w:lineRule="auto"/>
        <w:rPr>
          <w:rFonts w:hint="eastAsia" w:hAnsi="宋体"/>
          <w:sz w:val="24"/>
          <w:szCs w:val="24"/>
        </w:rPr>
      </w:pPr>
      <w:r>
        <w:rPr>
          <w:rFonts w:hint="eastAsia" w:hAnsi="宋体"/>
          <w:sz w:val="24"/>
          <w:szCs w:val="24"/>
        </w:rPr>
        <w:t xml:space="preserve">甲  方：（公章）                       乙  方：（公章） </w:t>
      </w:r>
      <w:r/>
    </w:p>
    <w:p>
      <w:pPr>
        <w:pStyle w:val="904"/>
        <w:spacing w:before="120" w:after="120" w:line="264" w:lineRule="auto"/>
        <w:rPr>
          <w:rFonts w:hint="eastAsia" w:hAnsi="宋体"/>
          <w:sz w:val="24"/>
          <w:szCs w:val="24"/>
        </w:rPr>
      </w:pPr>
      <w:r>
        <w:rPr>
          <w:rFonts w:hint="eastAsia" w:hAnsi="宋体"/>
          <w:sz w:val="24"/>
          <w:szCs w:val="24"/>
        </w:rPr>
        <w:t xml:space="preserve">地  址：                               地  址： </w:t>
      </w:r>
      <w:r/>
    </w:p>
    <w:p>
      <w:pPr>
        <w:pStyle w:val="904"/>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904"/>
        <w:spacing w:before="120" w:after="120" w:line="264" w:lineRule="auto"/>
        <w:rPr>
          <w:rFonts w:hint="eastAsia" w:hAnsi="宋体"/>
          <w:sz w:val="24"/>
          <w:szCs w:val="24"/>
        </w:rPr>
      </w:pPr>
      <w:r>
        <w:rPr>
          <w:rFonts w:hint="eastAsia" w:hAnsi="宋体"/>
          <w:sz w:val="24"/>
          <w:szCs w:val="24"/>
        </w:rPr>
        <w:t xml:space="preserve">联系电话：                             联系电话：          </w:t>
      </w:r>
      <w:r/>
    </w:p>
    <w:p>
      <w:pPr>
        <w:pStyle w:val="904"/>
        <w:spacing w:before="120" w:after="120" w:line="264" w:lineRule="auto"/>
        <w:rPr>
          <w:rFonts w:hint="eastAsia" w:hAnsi="宋体"/>
          <w:sz w:val="24"/>
          <w:szCs w:val="24"/>
        </w:rPr>
      </w:pPr>
      <w:r>
        <w:rPr>
          <w:rFonts w:hint="eastAsia" w:hAnsi="宋体"/>
          <w:sz w:val="24"/>
          <w:szCs w:val="24"/>
        </w:rPr>
        <w:t xml:space="preserve">                                          </w:t>
      </w:r>
      <w:r/>
    </w:p>
    <w:p>
      <w:pPr>
        <w:pStyle w:val="904"/>
        <w:ind w:firstLine="4800"/>
        <w:spacing w:before="120" w:after="120" w:line="264" w:lineRule="auto"/>
        <w:rPr>
          <w:rFonts w:hint="eastAsia" w:hAnsi="宋体"/>
          <w:sz w:val="24"/>
          <w:szCs w:val="24"/>
        </w:rPr>
      </w:pPr>
      <w:r>
        <w:rPr>
          <w:rFonts w:hint="eastAsia" w:hAnsi="宋体"/>
          <w:sz w:val="24"/>
          <w:szCs w:val="24"/>
        </w:rPr>
        <w:t xml:space="preserve">签订日期：      </w:t>
      </w:r>
      <w:r/>
    </w:p>
    <w:p>
      <w:pPr>
        <w:pStyle w:val="862"/>
        <w:jc w:val="center"/>
        <w:spacing w:before="145" w:after="145" w:line="264" w:lineRule="auto"/>
        <w:rPr>
          <w:rFonts w:hint="eastAsia" w:ascii="宋体" w:hAnsi="宋体"/>
          <w:b/>
          <w:sz w:val="30"/>
          <w:szCs w:val="21"/>
        </w:rPr>
      </w:pPr>
      <w:r>
        <w:rPr>
          <w:rFonts w:hint="eastAsia" w:ascii="宋体" w:hAnsi="宋体"/>
          <w:b/>
          <w:sz w:val="30"/>
          <w:szCs w:val="21"/>
        </w:rPr>
      </w:r>
      <w:r/>
    </w:p>
    <w:p>
      <w:pPr>
        <w:pStyle w:val="862"/>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862"/>
        <w:jc w:val="center"/>
        <w:spacing w:before="145" w:after="145"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904"/>
        <w:ind w:firstLine="480"/>
        <w:jc w:val="left"/>
        <w:spacing w:before="120" w:after="120" w:line="264" w:lineRule="auto"/>
        <w:rPr>
          <w:rFonts w:hAnsi="宋体"/>
          <w:sz w:val="24"/>
          <w:szCs w:val="24"/>
        </w:rPr>
      </w:pPr>
      <w:r>
        <w:rPr>
          <w:rFonts w:hint="eastAsia" w:hAnsi="宋体"/>
          <w:sz w:val="24"/>
          <w:szCs w:val="24"/>
        </w:rPr>
        <w:t xml:space="preserve">招标文件及合同未约定事项，双方可友好协商签订补充协议。</w:t>
      </w:r>
      <w:r>
        <w:rPr>
          <w:rFonts w:hAnsi="宋体"/>
          <w:sz w:val="24"/>
          <w:szCs w:val="24"/>
        </w:rPr>
      </w:r>
      <w:r/>
    </w:p>
    <w:p>
      <w:pPr>
        <w:pStyle w:val="862"/>
        <w:jc w:val="center"/>
        <w:spacing w:before="120" w:after="120" w:line="0" w:lineRule="atLeast"/>
        <w:rPr>
          <w:rFonts w:hint="eastAsia" w:ascii="方正小标宋简体" w:hAnsi="方正小标宋简体" w:eastAsia="方正小标宋简体" w:cs="方正小标宋简体"/>
          <w:sz w:val="36"/>
          <w:szCs w:val="36"/>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187"/>
      <w:r>
        <w:rPr>
          <w:rFonts w:hint="eastAsia" w:ascii="方正小标宋简体" w:hAnsi="方正小标宋简体" w:eastAsia="方正小标宋简体" w:cs="方正小标宋简体"/>
          <w:sz w:val="36"/>
          <w:szCs w:val="36"/>
        </w:rPr>
        <w:t xml:space="preserve">四章  采购需求</w:t>
      </w:r>
      <w:bookmarkEnd w:id="188"/>
      <w:r/>
      <w:bookmarkEnd w:id="189"/>
      <w:r/>
      <w:bookmarkEnd w:id="190"/>
      <w:r>
        <w:rPr>
          <w:rFonts w:hint="eastAsia" w:ascii="方正小标宋简体" w:hAnsi="方正小标宋简体" w:eastAsia="方正小标宋简体" w:cs="方正小标宋简体"/>
          <w:sz w:val="36"/>
          <w:szCs w:val="36"/>
        </w:rPr>
      </w:r>
      <w:r/>
    </w:p>
    <w:p>
      <w:pPr>
        <w:pStyle w:val="862"/>
        <w:ind w:firstLine="480"/>
        <w:spacing w:line="264" w:lineRule="auto"/>
        <w:rPr>
          <w:rFonts w:hint="eastAsia" w:ascii="黑体" w:hAnsi="黑体" w:eastAsia="黑体" w:cs="黑体"/>
          <w:sz w:val="24"/>
          <w:szCs w:val="24"/>
        </w:rPr>
      </w:pPr>
      <w:r/>
      <w:bookmarkStart w:id="193" w:name="_Toc26554093"/>
      <w:r/>
      <w:bookmarkStart w:id="194" w:name="_Toc49090575"/>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862"/>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62"/>
        <w:ind w:firstLine="480"/>
        <w:spacing w:line="264" w:lineRule="auto"/>
        <w:rPr>
          <w:rFonts w:hint="eastAsia" w:ascii="宋体" w:hAnsi="宋体"/>
          <w:bCs/>
          <w:sz w:val="24"/>
          <w:szCs w:val="24"/>
        </w:rPr>
        <w:outlineLvl w:val="1"/>
      </w:pPr>
      <w:r>
        <w:rPr>
          <w:rFonts w:hint="eastAsia" w:ascii="宋体" w:hAnsi="宋体"/>
          <w:bCs/>
          <w:sz w:val="24"/>
          <w:szCs w:val="24"/>
        </w:rPr>
        <w:t xml:space="preserve">（一）项目背景</w:t>
      </w:r>
      <w:r/>
    </w:p>
    <w:p>
      <w:pPr>
        <w:pStyle w:val="862"/>
        <w:ind w:firstLine="480"/>
        <w:spacing w:line="264" w:lineRule="auto"/>
        <w:rPr>
          <w:rFonts w:hint="eastAsia" w:ascii="宋体" w:hAnsi="宋体"/>
          <w:bCs/>
          <w:sz w:val="24"/>
          <w:szCs w:val="24"/>
        </w:rPr>
        <w:outlineLvl w:val="1"/>
      </w:pPr>
      <w:r>
        <w:rPr>
          <w:rFonts w:hint="eastAsia" w:ascii="宋体" w:hAnsi="宋体"/>
          <w:bCs/>
          <w:sz w:val="24"/>
          <w:szCs w:val="24"/>
        </w:rPr>
        <w:t xml:space="preserve">本项目是为满足栖霞区智能研修平台建设需要而采购相关设备。</w:t>
      </w:r>
      <w:r/>
    </w:p>
    <w:p>
      <w:pPr>
        <w:pStyle w:val="862"/>
        <w:numPr>
          <w:ilvl w:val="0"/>
          <w:numId w:val="5"/>
        </w:numPr>
        <w:ind w:firstLine="480"/>
        <w:spacing w:line="264" w:lineRule="auto"/>
        <w:rPr>
          <w:rFonts w:hint="eastAsia" w:ascii="宋体" w:hAnsi="宋体"/>
          <w:bCs/>
          <w:sz w:val="24"/>
          <w:szCs w:val="24"/>
        </w:rPr>
        <w:outlineLvl w:val="1"/>
      </w:pPr>
      <w:r/>
      <w:bookmarkStart w:id="195" w:name="OLE_LINK18"/>
      <w:r/>
      <w:bookmarkStart w:id="196" w:name="OLE_LINK19"/>
      <w:r>
        <w:rPr>
          <w:rFonts w:hint="eastAsia" w:ascii="宋体" w:hAnsi="宋体"/>
          <w:bCs/>
          <w:sz w:val="24"/>
          <w:szCs w:val="24"/>
        </w:rPr>
        <w:t xml:space="preserve">项目建设遵循标准</w:t>
      </w:r>
      <w:r/>
    </w:p>
    <w:p>
      <w:pPr>
        <w:pStyle w:val="862"/>
        <w:ind w:firstLine="480"/>
        <w:spacing w:line="264" w:lineRule="auto"/>
        <w:rPr>
          <w:rFonts w:hint="eastAsia" w:ascii="宋体" w:hAnsi="宋体"/>
          <w:sz w:val="24"/>
          <w:szCs w:val="24"/>
        </w:rPr>
        <w:outlineLvl w:val="1"/>
      </w:pPr>
      <w:r>
        <w:rPr>
          <w:rFonts w:hint="eastAsia" w:ascii="宋体" w:hAnsi="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sz w:val="24"/>
          <w:szCs w:val="24"/>
        </w:rPr>
      </w:r>
      <w:r/>
    </w:p>
    <w:p>
      <w:pPr>
        <w:pStyle w:val="862"/>
        <w:ind w:firstLine="480"/>
        <w:spacing w:line="264" w:lineRule="auto"/>
        <w:rPr>
          <w:rFonts w:ascii="宋体" w:hAnsi="宋体"/>
          <w:bCs/>
          <w:sz w:val="24"/>
          <w:szCs w:val="24"/>
        </w:rPr>
        <w:outlineLvl w:val="1"/>
      </w:pPr>
      <w:r>
        <w:rPr>
          <w:rFonts w:hint="eastAsia" w:ascii="宋体" w:hAnsi="宋体"/>
          <w:bCs/>
          <w:sz w:val="24"/>
          <w:szCs w:val="24"/>
        </w:rPr>
        <w:t xml:space="preserve">（三）资产配置标准</w:t>
      </w:r>
      <w:r>
        <w:rPr>
          <w:rFonts w:ascii="宋体" w:hAnsi="宋体"/>
          <w:bCs/>
          <w:sz w:val="24"/>
          <w:szCs w:val="24"/>
        </w:rPr>
      </w:r>
      <w:r/>
    </w:p>
    <w:p>
      <w:pPr>
        <w:pStyle w:val="862"/>
        <w:ind w:firstLine="480"/>
        <w:spacing w:line="264" w:lineRule="auto"/>
        <w:rPr>
          <w:rFonts w:ascii="宋体" w:hAnsi="宋体"/>
          <w:bCs/>
          <w:sz w:val="24"/>
          <w:szCs w:val="24"/>
        </w:rPr>
        <w:outlineLvl w:val="1"/>
      </w:pPr>
      <w:r/>
      <w:bookmarkEnd w:id="195"/>
      <w:r/>
      <w:bookmarkEnd w:id="196"/>
      <w:r>
        <w:rPr>
          <w:rFonts w:hint="eastAsia" w:ascii="宋体" w:hAnsi="宋体"/>
          <w:bCs/>
          <w:sz w:val="24"/>
          <w:szCs w:val="24"/>
        </w:rPr>
        <w:t xml:space="preserve">符合《南京市市级行政事业单位资产配置标准》（2026年版）及《关于印发南京市中小学通用资产配置标准的通知》（2</w:t>
      </w:r>
      <w:r>
        <w:rPr>
          <w:rFonts w:hint="eastAsia" w:ascii="宋体" w:hAnsi="宋体"/>
          <w:bCs/>
          <w:sz w:val="24"/>
          <w:szCs w:val="24"/>
        </w:rPr>
        <w:t xml:space="preserve">023年）。</w:t>
      </w:r>
      <w:r>
        <w:rPr>
          <w:rFonts w:ascii="宋体" w:hAnsi="宋体"/>
          <w:bCs/>
          <w:sz w:val="24"/>
          <w:szCs w:val="24"/>
        </w:rPr>
      </w:r>
      <w:r/>
    </w:p>
    <w:p>
      <w:pPr>
        <w:pStyle w:val="862"/>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rPr>
          <w:rFonts w:hint="eastAsia" w:ascii="宋体" w:hAnsi="宋体" w:cs="宋体"/>
          <w:bCs/>
          <w:sz w:val="24"/>
          <w:szCs w:val="24"/>
        </w:rPr>
      </w:r>
      <w:r/>
    </w:p>
    <w:tbl>
      <w:tblPr>
        <w:tblW w:w="97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1905"/>
        <w:gridCol w:w="705"/>
        <w:gridCol w:w="735"/>
        <w:gridCol w:w="960"/>
        <w:gridCol w:w="1041"/>
        <w:gridCol w:w="1559"/>
        <w:gridCol w:w="993"/>
        <w:gridCol w:w="1275"/>
      </w:tblGrid>
      <w:tr>
        <w:trPr>
          <w:trHeight w:val="447"/>
        </w:trPr>
        <w:tc>
          <w:tcPr>
            <w:tcMar>
              <w:left w:w="0" w:type="dxa"/>
              <w:top w:w="0" w:type="dxa"/>
              <w:right w:w="0" w:type="dxa"/>
              <w:bottom w:w="0" w:type="dxa"/>
            </w:tcMar>
            <w:tcW w:w="579"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cs="宋体"/>
                <w:b/>
              </w:rPr>
              <w:t xml:space="preserve">序号</w:t>
            </w:r>
            <w:r/>
          </w:p>
        </w:tc>
        <w:tc>
          <w:tcPr>
            <w:tcMar>
              <w:left w:w="0" w:type="dxa"/>
              <w:top w:w="0" w:type="dxa"/>
              <w:right w:w="0" w:type="dxa"/>
              <w:bottom w:w="0" w:type="dxa"/>
            </w:tcMar>
            <w:tcW w:w="190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cs="宋体"/>
                <w:b/>
              </w:rPr>
              <w:t xml:space="preserve">名称</w:t>
            </w:r>
            <w:r/>
          </w:p>
        </w:tc>
        <w:tc>
          <w:tcPr>
            <w:tcMar>
              <w:left w:w="0" w:type="dxa"/>
              <w:top w:w="0" w:type="dxa"/>
              <w:right w:w="0" w:type="dxa"/>
              <w:bottom w:w="0" w:type="dxa"/>
            </w:tcMar>
            <w:tcW w:w="70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cs="宋体"/>
                <w:b/>
              </w:rPr>
              <w:t xml:space="preserve">数量</w:t>
            </w:r>
            <w:r/>
          </w:p>
        </w:tc>
        <w:tc>
          <w:tcPr>
            <w:tcMar>
              <w:left w:w="0" w:type="dxa"/>
              <w:top w:w="0" w:type="dxa"/>
              <w:right w:w="0" w:type="dxa"/>
              <w:bottom w:w="0" w:type="dxa"/>
            </w:tcMar>
            <w:tcW w:w="73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cs="宋体"/>
                <w:b/>
              </w:rPr>
              <w:t xml:space="preserve">单位</w:t>
            </w:r>
            <w:r/>
          </w:p>
        </w:tc>
        <w:tc>
          <w:tcPr>
            <w:tcMar>
              <w:left w:w="0" w:type="dxa"/>
              <w:top w:w="0" w:type="dxa"/>
              <w:right w:w="0" w:type="dxa"/>
              <w:bottom w:w="0" w:type="dxa"/>
            </w:tcMar>
            <w:tcW w:w="960" w:type="dxa"/>
            <w:vAlign w:val="center"/>
            <w:textDirection w:val="lrTb"/>
            <w:noWrap w:val="false"/>
          </w:tcPr>
          <w:p>
            <w:pPr>
              <w:pStyle w:val="862"/>
              <w:jc w:val="center"/>
              <w:spacing w:line="85" w:lineRule="atLeast"/>
              <w:rPr>
                <w:rFonts w:hint="eastAsia" w:cs="宋体"/>
                <w:b/>
              </w:rPr>
              <w:pBdr>
                <w:top w:val="none" w:color="000000" w:sz="0" w:space="0"/>
                <w:left w:val="none" w:color="000000" w:sz="0" w:space="0"/>
                <w:bottom w:val="none" w:color="000000" w:sz="0" w:space="0"/>
                <w:right w:val="none" w:color="000000" w:sz="0" w:space="0"/>
              </w:pBdr>
            </w:pPr>
            <w:r>
              <w:rPr>
                <w:rFonts w:hint="eastAsia" w:cs="宋体"/>
                <w:b/>
              </w:rPr>
              <w:t xml:space="preserve">单价上限（元）</w:t>
            </w:r>
            <w:r/>
          </w:p>
        </w:tc>
        <w:tc>
          <w:tcPr>
            <w:tcMar>
              <w:left w:w="0" w:type="dxa"/>
              <w:top w:w="0" w:type="dxa"/>
              <w:right w:w="0" w:type="dxa"/>
              <w:bottom w:w="0" w:type="dxa"/>
            </w:tcMar>
            <w:tcW w:w="1041"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cs="宋体"/>
                <w:b/>
              </w:rPr>
              <w:t xml:space="preserve">产品类型</w:t>
            </w:r>
            <w:r/>
          </w:p>
        </w:tc>
        <w:tc>
          <w:tcPr>
            <w:tcMar>
              <w:left w:w="0" w:type="dxa"/>
              <w:top w:w="0" w:type="dxa"/>
              <w:right w:w="0" w:type="dxa"/>
              <w:bottom w:w="0" w:type="dxa"/>
            </w:tcMar>
            <w:tcW w:w="1559" w:type="dxa"/>
            <w:vAlign w:val="center"/>
            <w:textDirection w:val="lrTb"/>
            <w:noWrap w:val="false"/>
          </w:tcPr>
          <w:p>
            <w:pPr>
              <w:pStyle w:val="862"/>
              <w:jc w:val="center"/>
              <w:spacing w:line="85" w:lineRule="atLeast"/>
              <w:rPr>
                <w:rFonts w:hint="eastAsia" w:cs="宋体"/>
                <w:b/>
              </w:rPr>
              <w:pBdr>
                <w:top w:val="none" w:color="000000" w:sz="0" w:space="0"/>
                <w:left w:val="none" w:color="000000" w:sz="0" w:space="0"/>
                <w:bottom w:val="none" w:color="000000" w:sz="0" w:space="0"/>
                <w:right w:val="none" w:color="000000" w:sz="0" w:space="0"/>
              </w:pBdr>
            </w:pPr>
            <w:r>
              <w:rPr>
                <w:rFonts w:cs="宋体"/>
                <w:b/>
              </w:rPr>
              <w:t xml:space="preserve">所属</w:t>
            </w:r>
            <w:r>
              <w:rPr>
                <w:rFonts w:hint="eastAsia" w:cs="宋体"/>
                <w:b/>
              </w:rPr>
            </w:r>
            <w:r/>
          </w:p>
          <w:p>
            <w:pPr>
              <w:pStyle w:val="862"/>
              <w:jc w:val="center"/>
              <w:spacing w:line="85" w:lineRule="atLeast"/>
              <w:pBdr>
                <w:top w:val="none" w:color="000000" w:sz="0" w:space="0"/>
                <w:left w:val="none" w:color="000000" w:sz="0" w:space="0"/>
                <w:bottom w:val="none" w:color="000000" w:sz="0" w:space="0"/>
                <w:right w:val="none" w:color="000000" w:sz="0" w:space="0"/>
              </w:pBdr>
            </w:pPr>
            <w:r>
              <w:rPr>
                <w:rFonts w:cs="宋体"/>
                <w:b/>
              </w:rPr>
              <w:t xml:space="preserve">行业</w:t>
            </w:r>
            <w:r/>
          </w:p>
        </w:tc>
        <w:tc>
          <w:tcPr>
            <w:tcMar>
              <w:left w:w="0" w:type="dxa"/>
              <w:top w:w="0" w:type="dxa"/>
              <w:right w:w="0" w:type="dxa"/>
              <w:bottom w:w="0" w:type="dxa"/>
            </w:tcMar>
            <w:tcW w:w="993"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cs="宋体"/>
                <w:b/>
              </w:rPr>
              <w:t xml:space="preserve">属性</w:t>
            </w:r>
            <w:r/>
          </w:p>
        </w:tc>
        <w:tc>
          <w:tcPr>
            <w:tcMar>
              <w:left w:w="0" w:type="dxa"/>
              <w:top w:w="0" w:type="dxa"/>
              <w:right w:w="0" w:type="dxa"/>
              <w:bottom w:w="0" w:type="dxa"/>
            </w:tcMar>
            <w:tcW w:w="1275" w:type="dxa"/>
            <w:vAlign w:val="center"/>
            <w:textDirection w:val="lrTb"/>
            <w:noWrap w:val="false"/>
          </w:tcPr>
          <w:p>
            <w:pPr>
              <w:pStyle w:val="862"/>
              <w:jc w:val="center"/>
              <w:spacing w:line="288" w:lineRule="auto"/>
              <w:rPr>
                <w:rFonts w:hint="eastAsia"/>
                <w:bCs/>
                <w:sz w:val="24"/>
                <w:szCs w:val="24"/>
              </w:rPr>
            </w:pPr>
            <w:r>
              <w:rPr>
                <w:rFonts w:hint="eastAsia" w:cs="宋体"/>
                <w:b/>
              </w:rPr>
              <w:t xml:space="preserve">政府强制采购节能产品</w:t>
            </w:r>
            <w:r>
              <w:rPr>
                <w:rFonts w:hint="eastAsia"/>
                <w:bCs/>
                <w:sz w:val="24"/>
                <w:szCs w:val="24"/>
              </w:rPr>
            </w:r>
            <w:r/>
          </w:p>
        </w:tc>
      </w:tr>
      <w:tr>
        <w:trPr>
          <w:trHeight w:val="398"/>
        </w:trPr>
        <w:tc>
          <w:tcPr>
            <w:tcMar>
              <w:left w:w="0" w:type="dxa"/>
              <w:top w:w="0" w:type="dxa"/>
              <w:right w:w="0" w:type="dxa"/>
              <w:bottom w:w="0" w:type="dxa"/>
            </w:tcMar>
            <w:tcW w:w="579"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cs="宋体"/>
              </w:rPr>
              <w:t xml:space="preserve">1</w:t>
            </w:r>
            <w:r/>
          </w:p>
        </w:tc>
        <w:tc>
          <w:tcPr>
            <w:tcMar>
              <w:left w:w="0" w:type="dxa"/>
              <w:top w:w="0" w:type="dxa"/>
              <w:right w:w="0" w:type="dxa"/>
              <w:bottom w:w="0" w:type="dxa"/>
            </w:tcMar>
            <w:tcW w:w="190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cs="宋体"/>
                <w:szCs w:val="21"/>
              </w:rPr>
              <w:t xml:space="preserve">AI录播主机</w:t>
            </w:r>
            <w:r/>
          </w:p>
        </w:tc>
        <w:tc>
          <w:tcPr>
            <w:tcMar>
              <w:left w:w="0" w:type="dxa"/>
              <w:top w:w="0" w:type="dxa"/>
              <w:right w:w="0" w:type="dxa"/>
              <w:bottom w:w="0" w:type="dxa"/>
            </w:tcMar>
            <w:tcW w:w="70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24</w:t>
            </w:r>
            <w:r/>
          </w:p>
        </w:tc>
        <w:tc>
          <w:tcPr>
            <w:tcMar>
              <w:left w:w="0" w:type="dxa"/>
              <w:top w:w="0" w:type="dxa"/>
              <w:right w:w="0" w:type="dxa"/>
              <w:bottom w:w="0" w:type="dxa"/>
            </w:tcMar>
            <w:tcW w:w="73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台</w:t>
            </w:r>
            <w:r/>
          </w:p>
        </w:tc>
        <w:tc>
          <w:tcPr>
            <w:tcMar>
              <w:left w:w="0" w:type="dxa"/>
              <w:top w:w="0" w:type="dxa"/>
              <w:right w:w="0" w:type="dxa"/>
              <w:bottom w:w="0" w:type="dxa"/>
            </w:tcMar>
            <w:tcW w:w="960"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30000</w:t>
            </w:r>
            <w:r/>
          </w:p>
        </w:tc>
        <w:tc>
          <w:tcPr>
            <w:tcMar>
              <w:left w:w="0" w:type="dxa"/>
              <w:top w:w="0" w:type="dxa"/>
              <w:right w:w="0" w:type="dxa"/>
              <w:bottom w:w="0" w:type="dxa"/>
            </w:tcMar>
            <w:tcW w:w="1041"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核心产品</w:t>
            </w:r>
            <w:r/>
          </w:p>
        </w:tc>
        <w:tc>
          <w:tcPr>
            <w:tcMar>
              <w:left w:w="0" w:type="dxa"/>
              <w:top w:w="0" w:type="dxa"/>
              <w:right w:w="0" w:type="dxa"/>
              <w:bottom w:w="0" w:type="dxa"/>
            </w:tcMar>
            <w:tcW w:w="1559"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工业</w:t>
            </w:r>
            <w:r/>
          </w:p>
        </w:tc>
        <w:tc>
          <w:tcPr>
            <w:tcMar>
              <w:left w:w="0" w:type="dxa"/>
              <w:top w:w="0" w:type="dxa"/>
              <w:right w:w="0" w:type="dxa"/>
              <w:bottom w:w="0" w:type="dxa"/>
            </w:tcMar>
            <w:tcW w:w="993"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货物</w:t>
            </w:r>
            <w:r/>
          </w:p>
        </w:tc>
        <w:tc>
          <w:tcPr>
            <w:tcMar>
              <w:left w:w="0" w:type="dxa"/>
              <w:top w:w="0" w:type="dxa"/>
              <w:right w:w="0" w:type="dxa"/>
              <w:bottom w:w="0" w:type="dxa"/>
            </w:tcMar>
            <w:tcW w:w="127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
          </w:p>
        </w:tc>
      </w:tr>
      <w:tr>
        <w:trPr>
          <w:trHeight w:val="380"/>
        </w:trPr>
        <w:tc>
          <w:tcPr>
            <w:tcMar>
              <w:left w:w="0" w:type="dxa"/>
              <w:top w:w="0" w:type="dxa"/>
              <w:right w:w="0" w:type="dxa"/>
              <w:bottom w:w="0" w:type="dxa"/>
            </w:tcMar>
            <w:tcW w:w="579"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t xml:space="preserve">2</w:t>
            </w:r>
            <w:r/>
          </w:p>
        </w:tc>
        <w:tc>
          <w:tcPr>
            <w:tcMar>
              <w:left w:w="0" w:type="dxa"/>
              <w:top w:w="0" w:type="dxa"/>
              <w:right w:w="0" w:type="dxa"/>
              <w:bottom w:w="0" w:type="dxa"/>
            </w:tcMar>
            <w:tcW w:w="1905" w:type="dxa"/>
            <w:vAlign w:val="center"/>
            <w:textDirection w:val="lrTb"/>
            <w:noWrap w:val="false"/>
          </w:tcPr>
          <w:p>
            <w:pPr>
              <w:pStyle w:val="862"/>
              <w:jc w:val="center"/>
              <w:widowControl/>
              <w:rPr>
                <w:rFonts w:hint="eastAsia" w:cs="宋体"/>
                <w:szCs w:val="21"/>
              </w:rPr>
            </w:pPr>
            <w:r>
              <w:rPr>
                <w:rFonts w:hint="eastAsia" w:cs="宋体"/>
                <w:szCs w:val="21"/>
              </w:rPr>
              <w:t xml:space="preserve">教师摄像机</w:t>
            </w:r>
            <w:r/>
          </w:p>
        </w:tc>
        <w:tc>
          <w:tcPr>
            <w:tcMar>
              <w:left w:w="0" w:type="dxa"/>
              <w:top w:w="0" w:type="dxa"/>
              <w:right w:w="0" w:type="dxa"/>
              <w:bottom w:w="0" w:type="dxa"/>
            </w:tcMar>
            <w:tcW w:w="70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24</w:t>
            </w:r>
            <w:r/>
          </w:p>
        </w:tc>
        <w:tc>
          <w:tcPr>
            <w:tcMar>
              <w:left w:w="0" w:type="dxa"/>
              <w:top w:w="0" w:type="dxa"/>
              <w:right w:w="0" w:type="dxa"/>
              <w:bottom w:w="0" w:type="dxa"/>
            </w:tcMar>
            <w:tcW w:w="73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台</w:t>
            </w:r>
            <w:r/>
          </w:p>
        </w:tc>
        <w:tc>
          <w:tcPr>
            <w:tcMar>
              <w:left w:w="0" w:type="dxa"/>
              <w:top w:w="0" w:type="dxa"/>
              <w:right w:w="0" w:type="dxa"/>
              <w:bottom w:w="0" w:type="dxa"/>
            </w:tcMar>
            <w:tcW w:w="960"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rPr>
              <w:t xml:space="preserve">2600</w:t>
            </w:r>
            <w:r>
              <w:rPr>
                <w:rFonts w:hint="eastAsia" w:cs="宋体"/>
              </w:rPr>
            </w:r>
            <w:r/>
          </w:p>
        </w:tc>
        <w:tc>
          <w:tcPr>
            <w:tcMar>
              <w:left w:w="0" w:type="dxa"/>
              <w:top w:w="0" w:type="dxa"/>
              <w:right w:w="0" w:type="dxa"/>
              <w:bottom w:w="0" w:type="dxa"/>
            </w:tcMar>
            <w:tcW w:w="1041"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r>
            <w:r/>
          </w:p>
        </w:tc>
        <w:tc>
          <w:tcPr>
            <w:tcMar>
              <w:left w:w="0" w:type="dxa"/>
              <w:top w:w="0" w:type="dxa"/>
              <w:right w:w="0" w:type="dxa"/>
              <w:bottom w:w="0" w:type="dxa"/>
            </w:tcMar>
            <w:tcW w:w="1559"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工业</w:t>
            </w:r>
            <w:r/>
          </w:p>
        </w:tc>
        <w:tc>
          <w:tcPr>
            <w:tcMar>
              <w:left w:w="0" w:type="dxa"/>
              <w:top w:w="0" w:type="dxa"/>
              <w:right w:w="0" w:type="dxa"/>
              <w:bottom w:w="0" w:type="dxa"/>
            </w:tcMar>
            <w:tcW w:w="993"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货物</w:t>
            </w:r>
            <w:r/>
          </w:p>
        </w:tc>
        <w:tc>
          <w:tcPr>
            <w:tcMar>
              <w:left w:w="0" w:type="dxa"/>
              <w:top w:w="0" w:type="dxa"/>
              <w:right w:w="0" w:type="dxa"/>
              <w:bottom w:w="0" w:type="dxa"/>
            </w:tcMar>
            <w:tcW w:w="127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
          </w:p>
        </w:tc>
      </w:tr>
      <w:tr>
        <w:trPr>
          <w:trHeight w:val="380"/>
        </w:trPr>
        <w:tc>
          <w:tcPr>
            <w:tcMar>
              <w:left w:w="0" w:type="dxa"/>
              <w:top w:w="0" w:type="dxa"/>
              <w:right w:w="0" w:type="dxa"/>
              <w:bottom w:w="0" w:type="dxa"/>
            </w:tcMar>
            <w:tcW w:w="579"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t xml:space="preserve">3</w:t>
            </w:r>
            <w:r/>
          </w:p>
        </w:tc>
        <w:tc>
          <w:tcPr>
            <w:tcMar>
              <w:left w:w="0" w:type="dxa"/>
              <w:top w:w="0" w:type="dxa"/>
              <w:right w:w="0" w:type="dxa"/>
              <w:bottom w:w="0" w:type="dxa"/>
            </w:tcMar>
            <w:tcW w:w="1905" w:type="dxa"/>
            <w:vAlign w:val="center"/>
            <w:textDirection w:val="lrTb"/>
            <w:noWrap w:val="false"/>
          </w:tcPr>
          <w:p>
            <w:pPr>
              <w:pStyle w:val="862"/>
              <w:jc w:val="center"/>
              <w:widowControl/>
              <w:rPr>
                <w:rFonts w:hint="eastAsia" w:cs="宋体"/>
                <w:szCs w:val="21"/>
              </w:rPr>
            </w:pPr>
            <w:r>
              <w:rPr>
                <w:rFonts w:hint="eastAsia" w:cs="宋体"/>
                <w:szCs w:val="21"/>
              </w:rPr>
              <w:t xml:space="preserve">学生摄像机</w:t>
            </w:r>
            <w:r/>
          </w:p>
        </w:tc>
        <w:tc>
          <w:tcPr>
            <w:tcMar>
              <w:left w:w="0" w:type="dxa"/>
              <w:top w:w="0" w:type="dxa"/>
              <w:right w:w="0" w:type="dxa"/>
              <w:bottom w:w="0" w:type="dxa"/>
            </w:tcMar>
            <w:tcW w:w="70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24</w:t>
            </w:r>
            <w:r/>
          </w:p>
        </w:tc>
        <w:tc>
          <w:tcPr>
            <w:tcMar>
              <w:left w:w="0" w:type="dxa"/>
              <w:top w:w="0" w:type="dxa"/>
              <w:right w:w="0" w:type="dxa"/>
              <w:bottom w:w="0" w:type="dxa"/>
            </w:tcMar>
            <w:tcW w:w="73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台</w:t>
            </w:r>
            <w:r/>
          </w:p>
        </w:tc>
        <w:tc>
          <w:tcPr>
            <w:tcMar>
              <w:left w:w="0" w:type="dxa"/>
              <w:top w:w="0" w:type="dxa"/>
              <w:right w:w="0" w:type="dxa"/>
              <w:bottom w:w="0" w:type="dxa"/>
            </w:tcMar>
            <w:tcW w:w="960"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rPr>
              <w:t xml:space="preserve">2600</w:t>
            </w:r>
            <w:r>
              <w:rPr>
                <w:rFonts w:hint="eastAsia" w:cs="宋体"/>
              </w:rPr>
            </w:r>
            <w:r/>
          </w:p>
        </w:tc>
        <w:tc>
          <w:tcPr>
            <w:tcMar>
              <w:left w:w="0" w:type="dxa"/>
              <w:top w:w="0" w:type="dxa"/>
              <w:right w:w="0" w:type="dxa"/>
              <w:bottom w:w="0" w:type="dxa"/>
            </w:tcMar>
            <w:tcW w:w="1041"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r>
            <w:r/>
          </w:p>
        </w:tc>
        <w:tc>
          <w:tcPr>
            <w:tcMar>
              <w:left w:w="0" w:type="dxa"/>
              <w:top w:w="0" w:type="dxa"/>
              <w:right w:w="0" w:type="dxa"/>
              <w:bottom w:w="0" w:type="dxa"/>
            </w:tcMar>
            <w:tcW w:w="1559"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工业</w:t>
            </w:r>
            <w:r/>
          </w:p>
        </w:tc>
        <w:tc>
          <w:tcPr>
            <w:tcMar>
              <w:left w:w="0" w:type="dxa"/>
              <w:top w:w="0" w:type="dxa"/>
              <w:right w:w="0" w:type="dxa"/>
              <w:bottom w:w="0" w:type="dxa"/>
            </w:tcMar>
            <w:tcW w:w="993"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货物</w:t>
            </w:r>
            <w:r/>
          </w:p>
        </w:tc>
        <w:tc>
          <w:tcPr>
            <w:tcMar>
              <w:left w:w="0" w:type="dxa"/>
              <w:top w:w="0" w:type="dxa"/>
              <w:right w:w="0" w:type="dxa"/>
              <w:bottom w:w="0" w:type="dxa"/>
            </w:tcMar>
            <w:tcW w:w="127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
          </w:p>
        </w:tc>
      </w:tr>
      <w:tr>
        <w:trPr>
          <w:trHeight w:val="380"/>
        </w:trPr>
        <w:tc>
          <w:tcPr>
            <w:tcMar>
              <w:left w:w="0" w:type="dxa"/>
              <w:top w:w="0" w:type="dxa"/>
              <w:right w:w="0" w:type="dxa"/>
              <w:bottom w:w="0" w:type="dxa"/>
            </w:tcMar>
            <w:tcW w:w="579"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t xml:space="preserve">4</w:t>
            </w:r>
            <w:r/>
          </w:p>
        </w:tc>
        <w:tc>
          <w:tcPr>
            <w:tcMar>
              <w:left w:w="0" w:type="dxa"/>
              <w:top w:w="0" w:type="dxa"/>
              <w:right w:w="0" w:type="dxa"/>
              <w:bottom w:w="0" w:type="dxa"/>
            </w:tcMar>
            <w:tcW w:w="1905" w:type="dxa"/>
            <w:vAlign w:val="center"/>
            <w:textDirection w:val="lrTb"/>
            <w:noWrap w:val="false"/>
          </w:tcPr>
          <w:p>
            <w:pPr>
              <w:pStyle w:val="862"/>
              <w:jc w:val="center"/>
              <w:widowControl/>
              <w:rPr>
                <w:rFonts w:hint="eastAsia" w:cs="宋体"/>
                <w:szCs w:val="21"/>
              </w:rPr>
            </w:pPr>
            <w:r>
              <w:rPr>
                <w:rFonts w:hint="eastAsia" w:cs="宋体"/>
                <w:szCs w:val="21"/>
              </w:rPr>
              <w:t xml:space="preserve">无线麦克风</w:t>
            </w:r>
            <w:r/>
          </w:p>
        </w:tc>
        <w:tc>
          <w:tcPr>
            <w:tcMar>
              <w:left w:w="0" w:type="dxa"/>
              <w:top w:w="0" w:type="dxa"/>
              <w:right w:w="0" w:type="dxa"/>
              <w:bottom w:w="0" w:type="dxa"/>
            </w:tcMar>
            <w:tcW w:w="70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24</w:t>
            </w:r>
            <w:r/>
          </w:p>
        </w:tc>
        <w:tc>
          <w:tcPr>
            <w:tcMar>
              <w:left w:w="0" w:type="dxa"/>
              <w:top w:w="0" w:type="dxa"/>
              <w:right w:w="0" w:type="dxa"/>
              <w:bottom w:w="0" w:type="dxa"/>
            </w:tcMar>
            <w:tcW w:w="73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套</w:t>
            </w:r>
            <w:r/>
          </w:p>
        </w:tc>
        <w:tc>
          <w:tcPr>
            <w:tcMar>
              <w:left w:w="0" w:type="dxa"/>
              <w:top w:w="0" w:type="dxa"/>
              <w:right w:w="0" w:type="dxa"/>
              <w:bottom w:w="0" w:type="dxa"/>
            </w:tcMar>
            <w:tcW w:w="960"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rPr>
              <w:t xml:space="preserve">4400</w:t>
            </w:r>
            <w:r>
              <w:rPr>
                <w:rFonts w:hint="eastAsia" w:cs="宋体"/>
              </w:rPr>
            </w:r>
            <w:r/>
          </w:p>
        </w:tc>
        <w:tc>
          <w:tcPr>
            <w:tcMar>
              <w:left w:w="0" w:type="dxa"/>
              <w:top w:w="0" w:type="dxa"/>
              <w:right w:w="0" w:type="dxa"/>
              <w:bottom w:w="0" w:type="dxa"/>
            </w:tcMar>
            <w:tcW w:w="1041"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r>
            <w:r/>
          </w:p>
        </w:tc>
        <w:tc>
          <w:tcPr>
            <w:tcMar>
              <w:left w:w="0" w:type="dxa"/>
              <w:top w:w="0" w:type="dxa"/>
              <w:right w:w="0" w:type="dxa"/>
              <w:bottom w:w="0" w:type="dxa"/>
            </w:tcMar>
            <w:tcW w:w="1559"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工业</w:t>
            </w:r>
            <w:r/>
          </w:p>
        </w:tc>
        <w:tc>
          <w:tcPr>
            <w:tcMar>
              <w:left w:w="0" w:type="dxa"/>
              <w:top w:w="0" w:type="dxa"/>
              <w:right w:w="0" w:type="dxa"/>
              <w:bottom w:w="0" w:type="dxa"/>
            </w:tcMar>
            <w:tcW w:w="993"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货物</w:t>
            </w:r>
            <w:r/>
          </w:p>
        </w:tc>
        <w:tc>
          <w:tcPr>
            <w:tcMar>
              <w:left w:w="0" w:type="dxa"/>
              <w:top w:w="0" w:type="dxa"/>
              <w:right w:w="0" w:type="dxa"/>
              <w:bottom w:w="0" w:type="dxa"/>
            </w:tcMar>
            <w:tcW w:w="127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
          </w:p>
        </w:tc>
      </w:tr>
      <w:tr>
        <w:trPr>
          <w:trHeight w:val="408"/>
        </w:trPr>
        <w:tc>
          <w:tcPr>
            <w:tcMar>
              <w:left w:w="0" w:type="dxa"/>
              <w:top w:w="0" w:type="dxa"/>
              <w:right w:w="0" w:type="dxa"/>
              <w:bottom w:w="0" w:type="dxa"/>
            </w:tcMar>
            <w:tcW w:w="579"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t xml:space="preserve">5</w:t>
            </w:r>
            <w:r/>
          </w:p>
        </w:tc>
        <w:tc>
          <w:tcPr>
            <w:tcMar>
              <w:left w:w="0" w:type="dxa"/>
              <w:top w:w="0" w:type="dxa"/>
              <w:right w:w="0" w:type="dxa"/>
              <w:bottom w:w="0" w:type="dxa"/>
            </w:tcMar>
            <w:tcW w:w="1905" w:type="dxa"/>
            <w:vAlign w:val="center"/>
            <w:textDirection w:val="lrTb"/>
            <w:noWrap w:val="false"/>
          </w:tcPr>
          <w:p>
            <w:pPr>
              <w:pStyle w:val="862"/>
              <w:jc w:val="center"/>
              <w:widowControl/>
              <w:rPr>
                <w:rFonts w:hint="eastAsia" w:cs="宋体"/>
                <w:szCs w:val="21"/>
              </w:rPr>
            </w:pPr>
            <w:r>
              <w:rPr>
                <w:rFonts w:hint="eastAsia" w:cs="宋体"/>
                <w:szCs w:val="21"/>
              </w:rPr>
              <w:t xml:space="preserve">课堂远程互动系统</w:t>
            </w:r>
            <w:r/>
          </w:p>
        </w:tc>
        <w:tc>
          <w:tcPr>
            <w:tcMar>
              <w:left w:w="0" w:type="dxa"/>
              <w:top w:w="0" w:type="dxa"/>
              <w:right w:w="0" w:type="dxa"/>
              <w:bottom w:w="0" w:type="dxa"/>
            </w:tcMar>
            <w:tcW w:w="70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24</w:t>
            </w:r>
            <w:r/>
          </w:p>
        </w:tc>
        <w:tc>
          <w:tcPr>
            <w:tcMar>
              <w:left w:w="0" w:type="dxa"/>
              <w:top w:w="0" w:type="dxa"/>
              <w:right w:w="0" w:type="dxa"/>
              <w:bottom w:w="0" w:type="dxa"/>
            </w:tcMar>
            <w:tcW w:w="73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套</w:t>
            </w:r>
            <w:r/>
          </w:p>
        </w:tc>
        <w:tc>
          <w:tcPr>
            <w:tcMar>
              <w:left w:w="0" w:type="dxa"/>
              <w:top w:w="0" w:type="dxa"/>
              <w:right w:w="0" w:type="dxa"/>
              <w:bottom w:w="0" w:type="dxa"/>
            </w:tcMar>
            <w:tcW w:w="960"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rPr>
              <w:t xml:space="preserve">900</w:t>
            </w:r>
            <w:r>
              <w:rPr>
                <w:rFonts w:hint="eastAsia" w:cs="宋体"/>
              </w:rPr>
            </w:r>
            <w:r/>
          </w:p>
        </w:tc>
        <w:tc>
          <w:tcPr>
            <w:tcMar>
              <w:left w:w="0" w:type="dxa"/>
              <w:top w:w="0" w:type="dxa"/>
              <w:right w:w="0" w:type="dxa"/>
              <w:bottom w:w="0" w:type="dxa"/>
            </w:tcMar>
            <w:tcW w:w="1041"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r>
            <w:r/>
          </w:p>
        </w:tc>
        <w:tc>
          <w:tcPr>
            <w:tcMar>
              <w:left w:w="0" w:type="dxa"/>
              <w:top w:w="0" w:type="dxa"/>
              <w:right w:w="0" w:type="dxa"/>
              <w:bottom w:w="0" w:type="dxa"/>
            </w:tcMar>
            <w:tcW w:w="1559" w:type="dxa"/>
            <w:vAlign w:val="center"/>
            <w:textDirection w:val="lrTb"/>
            <w:noWrap w:val="false"/>
          </w:tcPr>
          <w:p>
            <w:pPr>
              <w:pStyle w:val="862"/>
              <w:jc w:val="center"/>
              <w:widowControl/>
              <w:rPr>
                <w:rFonts w:hint="eastAsia" w:cs="宋体"/>
                <w:szCs w:val="21"/>
              </w:rPr>
            </w:pPr>
            <w:r>
              <w:rPr>
                <w:rFonts w:hint="eastAsia" w:cs="宋体"/>
                <w:szCs w:val="21"/>
              </w:rPr>
              <w:t xml:space="preserve">工业</w:t>
            </w:r>
            <w:r/>
          </w:p>
        </w:tc>
        <w:tc>
          <w:tcPr>
            <w:tcMar>
              <w:left w:w="0" w:type="dxa"/>
              <w:top w:w="0" w:type="dxa"/>
              <w:right w:w="0" w:type="dxa"/>
              <w:bottom w:w="0" w:type="dxa"/>
            </w:tcMar>
            <w:tcW w:w="993" w:type="dxa"/>
            <w:vAlign w:val="center"/>
            <w:textDirection w:val="lrTb"/>
            <w:noWrap w:val="false"/>
          </w:tcPr>
          <w:p>
            <w:pPr>
              <w:pStyle w:val="862"/>
              <w:jc w:val="center"/>
              <w:widowControl/>
              <w:rPr>
                <w:rFonts w:hint="eastAsia" w:cs="宋体"/>
                <w:szCs w:val="21"/>
              </w:rPr>
            </w:pPr>
            <w:r>
              <w:rPr>
                <w:rFonts w:hint="eastAsia" w:cs="宋体"/>
                <w:szCs w:val="21"/>
              </w:rPr>
              <w:t xml:space="preserve">货物</w:t>
            </w:r>
            <w:r/>
          </w:p>
        </w:tc>
        <w:tc>
          <w:tcPr>
            <w:tcMar>
              <w:left w:w="0" w:type="dxa"/>
              <w:top w:w="0" w:type="dxa"/>
              <w:right w:w="0" w:type="dxa"/>
              <w:bottom w:w="0" w:type="dxa"/>
            </w:tcMar>
            <w:tcW w:w="1275" w:type="dxa"/>
            <w:vAlign w:val="center"/>
            <w:textDirection w:val="lrTb"/>
            <w:noWrap w:val="false"/>
          </w:tcPr>
          <w:p>
            <w:pPr>
              <w:pStyle w:val="862"/>
              <w:jc w:val="center"/>
              <w:widowControl/>
              <w:rPr>
                <w:rFonts w:hint="eastAsia" w:cs="宋体"/>
                <w:szCs w:val="21"/>
              </w:rPr>
            </w:pPr>
            <w:r>
              <w:rPr>
                <w:rFonts w:hint="eastAsia" w:cs="宋体"/>
                <w:szCs w:val="21"/>
              </w:rPr>
            </w:r>
            <w:r/>
          </w:p>
        </w:tc>
      </w:tr>
      <w:tr>
        <w:trPr>
          <w:trHeight w:val="408"/>
        </w:trPr>
        <w:tc>
          <w:tcPr>
            <w:tcW w:w="579"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t xml:space="preserve">6</w:t>
            </w:r>
            <w:r/>
          </w:p>
        </w:tc>
        <w:tc>
          <w:tcPr>
            <w:tcW w:w="1905" w:type="dxa"/>
            <w:vAlign w:val="center"/>
            <w:textDirection w:val="lrTb"/>
            <w:noWrap w:val="false"/>
          </w:tcPr>
          <w:p>
            <w:pPr>
              <w:pStyle w:val="862"/>
              <w:jc w:val="center"/>
              <w:widowControl/>
              <w:rPr>
                <w:rFonts w:hint="eastAsia" w:ascii="微软雅黑" w:hAnsi="微软雅黑" w:eastAsia="微软雅黑" w:cs="微软雅黑"/>
                <w:sz w:val="24"/>
                <w:szCs w:val="24"/>
              </w:rPr>
            </w:pPr>
            <w:r>
              <w:rPr>
                <w:rFonts w:hint="eastAsia" w:cs="宋体"/>
                <w:szCs w:val="21"/>
              </w:rPr>
              <w:t xml:space="preserve">线材含系统集成</w:t>
            </w:r>
            <w:r>
              <w:rPr>
                <w:rFonts w:hint="eastAsia" w:ascii="微软雅黑" w:hAnsi="微软雅黑" w:eastAsia="微软雅黑" w:cs="微软雅黑"/>
                <w:sz w:val="24"/>
                <w:szCs w:val="24"/>
              </w:rPr>
            </w:r>
            <w:r/>
          </w:p>
        </w:tc>
        <w:tc>
          <w:tcPr>
            <w:tcW w:w="70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24</w:t>
            </w:r>
            <w:r/>
          </w:p>
        </w:tc>
        <w:tc>
          <w:tcPr>
            <w:tcW w:w="73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间</w:t>
            </w:r>
            <w:r/>
          </w:p>
        </w:tc>
        <w:tc>
          <w:tcPr>
            <w:tcW w:w="960"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rPr>
              <w:t xml:space="preserve">2000</w:t>
            </w:r>
            <w:r>
              <w:rPr>
                <w:rFonts w:hint="eastAsia" w:cs="宋体"/>
              </w:rPr>
            </w:r>
            <w:r/>
          </w:p>
        </w:tc>
        <w:tc>
          <w:tcPr>
            <w:tcW w:w="1041"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r>
            <w:r/>
          </w:p>
        </w:tc>
        <w:tc>
          <w:tcPr>
            <w:tcW w:w="1559"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工业</w:t>
            </w:r>
            <w:r/>
          </w:p>
        </w:tc>
        <w:tc>
          <w:tcPr>
            <w:tcW w:w="993"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货物</w:t>
            </w:r>
            <w:r/>
          </w:p>
        </w:tc>
        <w:tc>
          <w:tcPr>
            <w:tcW w:w="127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
          </w:p>
        </w:tc>
      </w:tr>
      <w:tr>
        <w:trPr>
          <w:trHeight w:val="408"/>
        </w:trPr>
        <w:tc>
          <w:tcPr>
            <w:tcW w:w="579"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t xml:space="preserve">7</w:t>
            </w:r>
            <w:r/>
          </w:p>
        </w:tc>
        <w:tc>
          <w:tcPr>
            <w:tcW w:w="1905" w:type="dxa"/>
            <w:vAlign w:val="center"/>
            <w:textDirection w:val="lrTb"/>
            <w:noWrap w:val="false"/>
          </w:tcPr>
          <w:p>
            <w:pPr>
              <w:pStyle w:val="862"/>
              <w:jc w:val="center"/>
              <w:widowControl/>
              <w:rPr>
                <w:rFonts w:hint="eastAsia" w:cs="宋体"/>
                <w:szCs w:val="21"/>
              </w:rPr>
            </w:pPr>
            <w:r>
              <w:rPr>
                <w:rFonts w:hint="eastAsia" w:cs="宋体"/>
                <w:szCs w:val="21"/>
              </w:rPr>
              <w:t xml:space="preserve">校级教研平台服务</w:t>
            </w:r>
            <w:r/>
          </w:p>
        </w:tc>
        <w:tc>
          <w:tcPr>
            <w:tcW w:w="70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24</w:t>
            </w:r>
            <w:r/>
          </w:p>
        </w:tc>
        <w:tc>
          <w:tcPr>
            <w:tcW w:w="73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校/年</w:t>
            </w:r>
            <w:r/>
          </w:p>
        </w:tc>
        <w:tc>
          <w:tcPr>
            <w:tcW w:w="960"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4500</w:t>
            </w:r>
            <w:r/>
          </w:p>
        </w:tc>
        <w:tc>
          <w:tcPr>
            <w:tcW w:w="1041"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r>
            <w:r/>
          </w:p>
        </w:tc>
        <w:tc>
          <w:tcPr>
            <w:tcW w:w="1559"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软件和信息技术服务业</w:t>
            </w:r>
            <w:r/>
          </w:p>
        </w:tc>
        <w:tc>
          <w:tcPr>
            <w:tcW w:w="993"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服务</w:t>
            </w:r>
            <w:r/>
          </w:p>
        </w:tc>
        <w:tc>
          <w:tcPr>
            <w:tcW w:w="127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
          </w:p>
        </w:tc>
      </w:tr>
      <w:tr>
        <w:trPr>
          <w:trHeight w:val="408"/>
        </w:trPr>
        <w:tc>
          <w:tcPr>
            <w:tcW w:w="579"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t xml:space="preserve">8</w:t>
            </w:r>
            <w:r/>
          </w:p>
        </w:tc>
        <w:tc>
          <w:tcPr>
            <w:tcW w:w="1905" w:type="dxa"/>
            <w:vAlign w:val="center"/>
            <w:textDirection w:val="lrTb"/>
            <w:noWrap w:val="false"/>
          </w:tcPr>
          <w:p>
            <w:pPr>
              <w:pStyle w:val="862"/>
              <w:jc w:val="center"/>
              <w:widowControl/>
              <w:rPr>
                <w:rFonts w:hint="eastAsia" w:cs="宋体"/>
                <w:szCs w:val="21"/>
              </w:rPr>
            </w:pPr>
            <w:r>
              <w:rPr>
                <w:rFonts w:hint="eastAsia" w:cs="宋体"/>
                <w:szCs w:val="21"/>
              </w:rPr>
              <w:t xml:space="preserve">区级教研平台服务</w:t>
            </w:r>
            <w:r/>
          </w:p>
        </w:tc>
        <w:tc>
          <w:tcPr>
            <w:tcW w:w="70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1</w:t>
            </w:r>
            <w:r/>
          </w:p>
        </w:tc>
        <w:tc>
          <w:tcPr>
            <w:tcW w:w="73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年</w:t>
            </w:r>
            <w:r/>
          </w:p>
        </w:tc>
        <w:tc>
          <w:tcPr>
            <w:tcW w:w="960"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12000</w:t>
            </w:r>
            <w:r/>
          </w:p>
        </w:tc>
        <w:tc>
          <w:tcPr>
            <w:tcW w:w="1041"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r>
            <w:r/>
          </w:p>
        </w:tc>
        <w:tc>
          <w:tcPr>
            <w:tcW w:w="1559"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软件和信息技术服务业</w:t>
            </w:r>
            <w:r/>
          </w:p>
        </w:tc>
        <w:tc>
          <w:tcPr>
            <w:tcW w:w="993"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服务</w:t>
            </w:r>
            <w:r/>
          </w:p>
        </w:tc>
        <w:tc>
          <w:tcPr>
            <w:tcW w:w="127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
          </w:p>
        </w:tc>
      </w:tr>
      <w:tr>
        <w:trPr>
          <w:trHeight w:val="408"/>
        </w:trPr>
        <w:tc>
          <w:tcPr>
            <w:tcW w:w="579"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t xml:space="preserve">9</w:t>
            </w:r>
            <w:r/>
          </w:p>
        </w:tc>
        <w:tc>
          <w:tcPr>
            <w:tcW w:w="1905" w:type="dxa"/>
            <w:vAlign w:val="center"/>
            <w:textDirection w:val="lrTb"/>
            <w:noWrap w:val="false"/>
          </w:tcPr>
          <w:p>
            <w:pPr>
              <w:pStyle w:val="862"/>
              <w:jc w:val="center"/>
              <w:widowControl/>
              <w:rPr>
                <w:rFonts w:hint="eastAsia" w:cs="宋体"/>
                <w:szCs w:val="21"/>
              </w:rPr>
            </w:pPr>
            <w:r>
              <w:rPr>
                <w:rFonts w:hint="eastAsia" w:cs="宋体"/>
                <w:szCs w:val="21"/>
              </w:rPr>
              <w:t xml:space="preserve">移动示教终端</w:t>
            </w:r>
            <w:r/>
          </w:p>
        </w:tc>
        <w:tc>
          <w:tcPr>
            <w:tcW w:w="70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1</w:t>
            </w:r>
            <w:r/>
          </w:p>
        </w:tc>
        <w:tc>
          <w:tcPr>
            <w:tcW w:w="73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台</w:t>
            </w:r>
            <w:r/>
          </w:p>
        </w:tc>
        <w:tc>
          <w:tcPr>
            <w:tcW w:w="960"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rPr>
              <w:t xml:space="preserve">1640</w:t>
            </w:r>
            <w:r>
              <w:rPr>
                <w:rFonts w:hint="eastAsia" w:cs="宋体"/>
              </w:rPr>
            </w:r>
            <w:r/>
          </w:p>
        </w:tc>
        <w:tc>
          <w:tcPr>
            <w:tcW w:w="1041"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r>
            <w:r/>
          </w:p>
        </w:tc>
        <w:tc>
          <w:tcPr>
            <w:tcW w:w="1559"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工业</w:t>
            </w:r>
            <w:r/>
          </w:p>
        </w:tc>
        <w:tc>
          <w:tcPr>
            <w:tcW w:w="993"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货物</w:t>
            </w:r>
            <w:r/>
          </w:p>
        </w:tc>
        <w:tc>
          <w:tcPr>
            <w:tcW w:w="127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
          </w:p>
        </w:tc>
      </w:tr>
      <w:tr>
        <w:trPr>
          <w:trHeight w:val="408"/>
        </w:trPr>
        <w:tc>
          <w:tcPr>
            <w:tcW w:w="579"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t xml:space="preserve">10</w:t>
            </w:r>
            <w:r/>
          </w:p>
        </w:tc>
        <w:tc>
          <w:tcPr>
            <w:tcW w:w="1905" w:type="dxa"/>
            <w:vAlign w:val="center"/>
            <w:textDirection w:val="lrTb"/>
            <w:noWrap w:val="false"/>
          </w:tcPr>
          <w:p>
            <w:pPr>
              <w:pStyle w:val="862"/>
              <w:jc w:val="center"/>
              <w:widowControl/>
              <w:rPr>
                <w:rFonts w:hint="eastAsia" w:cs="宋体"/>
                <w:szCs w:val="21"/>
              </w:rPr>
            </w:pPr>
            <w:r>
              <w:rPr>
                <w:rFonts w:hint="eastAsia" w:cs="宋体"/>
                <w:szCs w:val="21"/>
              </w:rPr>
              <w:t xml:space="preserve">智能翻页笔</w:t>
            </w:r>
            <w:r/>
          </w:p>
        </w:tc>
        <w:tc>
          <w:tcPr>
            <w:tcW w:w="70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1</w:t>
            </w:r>
            <w:r/>
          </w:p>
        </w:tc>
        <w:tc>
          <w:tcPr>
            <w:tcW w:w="73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支</w:t>
            </w:r>
            <w:r/>
          </w:p>
        </w:tc>
        <w:tc>
          <w:tcPr>
            <w:tcW w:w="960"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rPr>
              <w:t xml:space="preserve">300</w:t>
            </w:r>
            <w:r>
              <w:rPr>
                <w:rFonts w:hint="eastAsia" w:cs="宋体"/>
              </w:rPr>
            </w:r>
            <w:r/>
          </w:p>
        </w:tc>
        <w:tc>
          <w:tcPr>
            <w:tcW w:w="1041"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r>
            <w:r/>
          </w:p>
        </w:tc>
        <w:tc>
          <w:tcPr>
            <w:tcW w:w="1559"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工业</w:t>
            </w:r>
            <w:r/>
          </w:p>
        </w:tc>
        <w:tc>
          <w:tcPr>
            <w:tcW w:w="993"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货物</w:t>
            </w:r>
            <w:r/>
          </w:p>
        </w:tc>
        <w:tc>
          <w:tcPr>
            <w:tcW w:w="127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
          </w:p>
        </w:tc>
      </w:tr>
      <w:tr>
        <w:trPr>
          <w:trHeight w:val="408"/>
        </w:trPr>
        <w:tc>
          <w:tcPr>
            <w:tcW w:w="579"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t xml:space="preserve">11</w:t>
            </w:r>
            <w:r/>
          </w:p>
        </w:tc>
        <w:tc>
          <w:tcPr>
            <w:tcW w:w="1905" w:type="dxa"/>
            <w:vAlign w:val="center"/>
            <w:textDirection w:val="lrTb"/>
            <w:noWrap w:val="false"/>
          </w:tcPr>
          <w:p>
            <w:pPr>
              <w:pStyle w:val="862"/>
              <w:jc w:val="center"/>
              <w:widowControl/>
              <w:rPr>
                <w:rFonts w:hint="eastAsia" w:cs="宋体"/>
                <w:szCs w:val="21"/>
              </w:rPr>
            </w:pPr>
            <w:r>
              <w:rPr>
                <w:rFonts w:hint="eastAsia" w:cs="宋体"/>
                <w:szCs w:val="21"/>
              </w:rPr>
              <w:t xml:space="preserve">视频会议授权</w:t>
            </w:r>
            <w:r/>
          </w:p>
        </w:tc>
        <w:tc>
          <w:tcPr>
            <w:tcW w:w="70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1</w:t>
            </w:r>
            <w:r/>
          </w:p>
        </w:tc>
        <w:tc>
          <w:tcPr>
            <w:tcW w:w="73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个</w:t>
            </w:r>
            <w:r/>
          </w:p>
        </w:tc>
        <w:tc>
          <w:tcPr>
            <w:tcW w:w="960"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rPr>
              <w:t xml:space="preserve">1200</w:t>
            </w:r>
            <w:r>
              <w:rPr>
                <w:rFonts w:hint="eastAsia" w:cs="宋体"/>
              </w:rPr>
            </w:r>
            <w:r/>
          </w:p>
        </w:tc>
        <w:tc>
          <w:tcPr>
            <w:tcW w:w="1041"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r>
            <w:r/>
          </w:p>
        </w:tc>
        <w:tc>
          <w:tcPr>
            <w:tcW w:w="1559" w:type="dxa"/>
            <w:vAlign w:val="center"/>
            <w:textDirection w:val="lrTb"/>
            <w:noWrap w:val="false"/>
          </w:tcPr>
          <w:p>
            <w:pPr>
              <w:pStyle w:val="862"/>
              <w:jc w:val="center"/>
              <w:widowControl/>
              <w:rPr>
                <w:rFonts w:hint="eastAsia" w:cs="宋体"/>
                <w:szCs w:val="21"/>
              </w:rPr>
            </w:pPr>
            <w:r>
              <w:rPr>
                <w:rFonts w:hint="eastAsia" w:cs="宋体"/>
                <w:szCs w:val="21"/>
              </w:rPr>
              <w:t xml:space="preserve">工业</w:t>
            </w:r>
            <w:r/>
          </w:p>
        </w:tc>
        <w:tc>
          <w:tcPr>
            <w:tcW w:w="993" w:type="dxa"/>
            <w:vAlign w:val="center"/>
            <w:textDirection w:val="lrTb"/>
            <w:noWrap w:val="false"/>
          </w:tcPr>
          <w:p>
            <w:pPr>
              <w:pStyle w:val="862"/>
              <w:jc w:val="center"/>
              <w:widowControl/>
              <w:rPr>
                <w:rFonts w:hint="eastAsia" w:cs="宋体"/>
                <w:szCs w:val="21"/>
              </w:rPr>
            </w:pPr>
            <w:r>
              <w:rPr>
                <w:rFonts w:hint="eastAsia" w:cs="宋体"/>
                <w:szCs w:val="21"/>
              </w:rPr>
              <w:t xml:space="preserve">货物</w:t>
            </w:r>
            <w:r/>
          </w:p>
        </w:tc>
        <w:tc>
          <w:tcPr>
            <w:tcW w:w="1275" w:type="dxa"/>
            <w:vAlign w:val="center"/>
            <w:textDirection w:val="lrTb"/>
            <w:noWrap w:val="false"/>
          </w:tcPr>
          <w:p>
            <w:pPr>
              <w:pStyle w:val="862"/>
              <w:jc w:val="center"/>
              <w:widowControl/>
              <w:rPr>
                <w:rFonts w:hint="eastAsia" w:cs="宋体"/>
                <w:szCs w:val="21"/>
              </w:rPr>
            </w:pPr>
            <w:r>
              <w:rPr>
                <w:rFonts w:hint="eastAsia" w:cs="宋体"/>
                <w:szCs w:val="21"/>
              </w:rPr>
            </w:r>
            <w:r/>
          </w:p>
        </w:tc>
      </w:tr>
      <w:tr>
        <w:trPr>
          <w:trHeight w:val="408"/>
        </w:trPr>
        <w:tc>
          <w:tcPr>
            <w:tcW w:w="579"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t xml:space="preserve">12</w:t>
            </w:r>
            <w:r/>
          </w:p>
        </w:tc>
        <w:tc>
          <w:tcPr>
            <w:tcW w:w="1905" w:type="dxa"/>
            <w:vAlign w:val="center"/>
            <w:textDirection w:val="lrTb"/>
            <w:noWrap w:val="false"/>
          </w:tcPr>
          <w:p>
            <w:pPr>
              <w:pStyle w:val="862"/>
              <w:jc w:val="center"/>
              <w:widowControl/>
              <w:rPr>
                <w:rFonts w:hint="eastAsia" w:cs="宋体"/>
                <w:szCs w:val="21"/>
              </w:rPr>
            </w:pPr>
            <w:r>
              <w:rPr>
                <w:rFonts w:hint="eastAsia" w:cs="宋体"/>
                <w:szCs w:val="21"/>
                <w:lang w:bidi="ar"/>
              </w:rPr>
              <w:t xml:space="preserve">视频会议摄像头</w:t>
            </w:r>
            <w:r>
              <w:rPr>
                <w:rFonts w:hint="eastAsia" w:cs="宋体"/>
                <w:szCs w:val="21"/>
              </w:rPr>
            </w:r>
            <w:r/>
          </w:p>
        </w:tc>
        <w:tc>
          <w:tcPr>
            <w:tcW w:w="70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34</w:t>
            </w:r>
            <w:r/>
          </w:p>
        </w:tc>
        <w:tc>
          <w:tcPr>
            <w:tcW w:w="73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套</w:t>
            </w:r>
            <w:r/>
          </w:p>
        </w:tc>
        <w:tc>
          <w:tcPr>
            <w:tcW w:w="960"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rPr>
              <w:t xml:space="preserve">5790 </w:t>
            </w:r>
            <w:r>
              <w:rPr>
                <w:rFonts w:hint="eastAsia" w:cs="宋体"/>
              </w:rPr>
            </w:r>
            <w:r/>
          </w:p>
        </w:tc>
        <w:tc>
          <w:tcPr>
            <w:tcW w:w="1041"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r>
            <w:r/>
          </w:p>
        </w:tc>
        <w:tc>
          <w:tcPr>
            <w:tcW w:w="1559"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工业</w:t>
            </w:r>
            <w:r/>
          </w:p>
        </w:tc>
        <w:tc>
          <w:tcPr>
            <w:tcW w:w="993"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货物</w:t>
            </w:r>
            <w:r/>
          </w:p>
        </w:tc>
        <w:tc>
          <w:tcPr>
            <w:tcW w:w="127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
          </w:p>
        </w:tc>
      </w:tr>
      <w:tr>
        <w:trPr>
          <w:trHeight w:val="408"/>
        </w:trPr>
        <w:tc>
          <w:tcPr>
            <w:tcW w:w="579"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t xml:space="preserve">13</w:t>
            </w:r>
            <w:r/>
          </w:p>
        </w:tc>
        <w:tc>
          <w:tcPr>
            <w:tcW w:w="1905" w:type="dxa"/>
            <w:vAlign w:val="center"/>
            <w:textDirection w:val="lrTb"/>
            <w:noWrap w:val="false"/>
          </w:tcPr>
          <w:p>
            <w:pPr>
              <w:pStyle w:val="862"/>
              <w:jc w:val="center"/>
              <w:widowControl/>
              <w:rPr>
                <w:rFonts w:hint="eastAsia" w:cs="宋体"/>
                <w:szCs w:val="21"/>
              </w:rPr>
            </w:pPr>
            <w:r>
              <w:rPr>
                <w:rFonts w:hint="eastAsia" w:cs="宋体"/>
                <w:szCs w:val="21"/>
                <w:lang w:bidi="ar"/>
              </w:rPr>
              <w:t xml:space="preserve">网上阅卷扫描识别系统</w:t>
            </w:r>
            <w:r>
              <w:rPr>
                <w:rFonts w:hint="eastAsia" w:cs="宋体"/>
                <w:szCs w:val="21"/>
                <w:lang w:bidi="ar"/>
              </w:rPr>
              <w:t xml:space="preserve">（含加密狗）</w:t>
            </w:r>
            <w:r>
              <w:rPr>
                <w:rFonts w:hint="eastAsia" w:cs="宋体"/>
                <w:szCs w:val="21"/>
              </w:rPr>
            </w:r>
            <w:r/>
          </w:p>
        </w:tc>
        <w:tc>
          <w:tcPr>
            <w:tcW w:w="70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2</w:t>
            </w:r>
            <w:r/>
          </w:p>
        </w:tc>
        <w:tc>
          <w:tcPr>
            <w:tcW w:w="73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个</w:t>
            </w:r>
            <w:r/>
          </w:p>
        </w:tc>
        <w:tc>
          <w:tcPr>
            <w:tcW w:w="960"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rPr>
              <w:t xml:space="preserve">60000</w:t>
            </w:r>
            <w:r>
              <w:rPr>
                <w:rFonts w:hint="eastAsia" w:cs="宋体"/>
              </w:rPr>
            </w:r>
            <w:r/>
          </w:p>
        </w:tc>
        <w:tc>
          <w:tcPr>
            <w:tcW w:w="1041"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r>
            <w:r/>
          </w:p>
        </w:tc>
        <w:tc>
          <w:tcPr>
            <w:tcW w:w="1559"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工业</w:t>
            </w:r>
            <w:r/>
          </w:p>
        </w:tc>
        <w:tc>
          <w:tcPr>
            <w:tcW w:w="993"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货物</w:t>
            </w:r>
            <w:r/>
          </w:p>
        </w:tc>
        <w:tc>
          <w:tcPr>
            <w:tcW w:w="127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
          </w:p>
        </w:tc>
      </w:tr>
      <w:tr>
        <w:trPr>
          <w:trHeight w:val="408"/>
        </w:trPr>
        <w:tc>
          <w:tcPr>
            <w:tcW w:w="579"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t xml:space="preserve">14</w:t>
            </w:r>
            <w:r/>
          </w:p>
        </w:tc>
        <w:tc>
          <w:tcPr>
            <w:tcW w:w="1905" w:type="dxa"/>
            <w:vAlign w:val="center"/>
            <w:textDirection w:val="lrTb"/>
            <w:noWrap w:val="false"/>
          </w:tcPr>
          <w:p>
            <w:pPr>
              <w:pStyle w:val="862"/>
              <w:jc w:val="center"/>
              <w:widowControl/>
              <w:rPr>
                <w:rFonts w:hint="eastAsia" w:cs="宋体"/>
                <w:szCs w:val="21"/>
              </w:rPr>
            </w:pPr>
            <w:r>
              <w:rPr>
                <w:rFonts w:hint="eastAsia" w:cs="宋体"/>
                <w:szCs w:val="21"/>
                <w:lang w:bidi="ar"/>
              </w:rPr>
              <w:t xml:space="preserve">试卷数据采集器</w:t>
            </w:r>
            <w:r>
              <w:rPr>
                <w:rFonts w:hint="eastAsia" w:cs="宋体"/>
                <w:szCs w:val="21"/>
              </w:rPr>
            </w:r>
            <w:r/>
          </w:p>
        </w:tc>
        <w:tc>
          <w:tcPr>
            <w:tcW w:w="70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2</w:t>
            </w:r>
            <w:r/>
          </w:p>
        </w:tc>
        <w:tc>
          <w:tcPr>
            <w:tcW w:w="73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台</w:t>
            </w:r>
            <w:r/>
          </w:p>
        </w:tc>
        <w:tc>
          <w:tcPr>
            <w:tcW w:w="960"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rPr>
              <w:t xml:space="preserve">34450</w:t>
            </w:r>
            <w:r>
              <w:rPr>
                <w:rFonts w:hint="eastAsia" w:cs="宋体"/>
              </w:rPr>
            </w:r>
            <w:r/>
          </w:p>
        </w:tc>
        <w:tc>
          <w:tcPr>
            <w:tcW w:w="1041" w:type="dxa"/>
            <w:vAlign w:val="center"/>
            <w:textDirection w:val="lrTb"/>
            <w:noWrap w:val="false"/>
          </w:tcPr>
          <w:p>
            <w:pPr>
              <w:pStyle w:val="862"/>
              <w:jc w:val="center"/>
              <w:spacing w:line="85" w:lineRule="atLeast"/>
              <w:rPr>
                <w:rFonts w:hint="eastAsia" w:cs="宋体"/>
              </w:rPr>
              <w:pBdr>
                <w:top w:val="none" w:color="000000" w:sz="0" w:space="0"/>
                <w:left w:val="none" w:color="000000" w:sz="0" w:space="0"/>
                <w:bottom w:val="none" w:color="000000" w:sz="0" w:space="0"/>
                <w:right w:val="none" w:color="000000" w:sz="0" w:space="0"/>
              </w:pBdr>
            </w:pPr>
            <w:r>
              <w:rPr>
                <w:rFonts w:hint="eastAsia" w:cs="宋体"/>
              </w:rPr>
            </w:r>
            <w:r/>
          </w:p>
        </w:tc>
        <w:tc>
          <w:tcPr>
            <w:tcW w:w="1559"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工业</w:t>
            </w:r>
            <w:r/>
          </w:p>
        </w:tc>
        <w:tc>
          <w:tcPr>
            <w:tcW w:w="993"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Pr>
                <w:rFonts w:hint="eastAsia"/>
              </w:rPr>
              <w:t xml:space="preserve">货物</w:t>
            </w:r>
            <w:r/>
          </w:p>
        </w:tc>
        <w:tc>
          <w:tcPr>
            <w:tcW w:w="1275" w:type="dxa"/>
            <w:vAlign w:val="center"/>
            <w:textDirection w:val="lrTb"/>
            <w:noWrap w:val="false"/>
          </w:tcPr>
          <w:p>
            <w:pPr>
              <w:pStyle w:val="862"/>
              <w:jc w:val="center"/>
              <w:spacing w:line="85" w:lineRule="atLeast"/>
              <w:pBdr>
                <w:top w:val="none" w:color="000000" w:sz="0" w:space="0"/>
                <w:left w:val="none" w:color="000000" w:sz="0" w:space="0"/>
                <w:bottom w:val="none" w:color="000000" w:sz="0" w:space="0"/>
                <w:right w:val="none" w:color="000000" w:sz="0" w:space="0"/>
              </w:pBdr>
            </w:pPr>
            <w:r/>
            <w:r/>
          </w:p>
        </w:tc>
      </w:tr>
    </w:tbl>
    <w:p>
      <w:pPr>
        <w:pStyle w:val="862"/>
        <w:ind w:firstLine="480"/>
        <w:spacing w:line="264" w:lineRule="auto"/>
        <w:rPr>
          <w:rFonts w:ascii="黑体" w:hAnsi="黑体" w:eastAsia="黑体" w:cs="黑体"/>
          <w:sz w:val="24"/>
          <w:szCs w:val="24"/>
        </w:rPr>
        <w:outlineLvl w:val="1"/>
      </w:pPr>
      <w:r>
        <w:rPr>
          <w:rFonts w:ascii="黑体" w:hAnsi="黑体" w:eastAsia="黑体" w:cs="黑体"/>
          <w:sz w:val="24"/>
          <w:szCs w:val="24"/>
        </w:rPr>
      </w:r>
      <w:r/>
    </w:p>
    <w:p>
      <w:pPr>
        <w:pStyle w:val="862"/>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2"/>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pStyle w:val="862"/>
        <w:ind w:firstLine="480"/>
        <w:spacing w:line="264" w:lineRule="auto"/>
        <w:rPr>
          <w:rFonts w:hint="eastAsia"/>
        </w:rPr>
      </w:pPr>
      <w:r>
        <w:rPr>
          <w:rFonts w:hint="eastAsia" w:ascii="宋体" w:hAnsi="宋体" w:cs="宋体"/>
          <w:bCs/>
          <w:sz w:val="24"/>
          <w:szCs w:val="24"/>
        </w:rPr>
        <w:t xml:space="preserve">1.产品技术指标</w:t>
      </w:r>
      <w:r>
        <w:rPr>
          <w:rFonts w:hint="eastAsia"/>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843"/>
        <w:gridCol w:w="7160"/>
      </w:tblGrid>
      <w:tr>
        <w:trPr/>
        <w:tc>
          <w:tcPr>
            <w:tcW w:w="959" w:type="dxa"/>
            <w:vAlign w:val="top"/>
            <w:textDirection w:val="lrTb"/>
            <w:noWrap w:val="false"/>
          </w:tcPr>
          <w:p>
            <w:pPr>
              <w:pStyle w:val="862"/>
              <w:jc w:val="center"/>
              <w:spacing w:line="264" w:lineRule="auto"/>
              <w:rPr>
                <w:rFonts w:hint="eastAsia" w:ascii="宋体" w:hAnsi="宋体" w:cs="宋体"/>
                <w:bCs/>
                <w:sz w:val="24"/>
                <w:szCs w:val="24"/>
              </w:rPr>
              <w:outlineLvl w:val="2"/>
            </w:pPr>
            <w:r>
              <w:rPr>
                <w:rFonts w:hint="eastAsia" w:ascii="宋体" w:hAnsi="宋体" w:cs="宋体"/>
                <w:bCs/>
                <w:sz w:val="24"/>
                <w:szCs w:val="24"/>
              </w:rPr>
              <w:t xml:space="preserve">序号</w:t>
            </w:r>
            <w:r/>
          </w:p>
        </w:tc>
        <w:tc>
          <w:tcPr>
            <w:tcW w:w="1843" w:type="dxa"/>
            <w:vAlign w:val="top"/>
            <w:textDirection w:val="lrTb"/>
            <w:noWrap w:val="false"/>
          </w:tcPr>
          <w:p>
            <w:pPr>
              <w:pStyle w:val="862"/>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产品</w:t>
            </w:r>
            <w:r/>
          </w:p>
        </w:tc>
        <w:tc>
          <w:tcPr>
            <w:tcW w:w="7160" w:type="dxa"/>
            <w:vAlign w:val="top"/>
            <w:textDirection w:val="lrTb"/>
            <w:noWrap w:val="false"/>
          </w:tcPr>
          <w:p>
            <w:pPr>
              <w:pStyle w:val="862"/>
              <w:ind w:firstLine="480"/>
              <w:jc w:val="center"/>
              <w:spacing w:line="264" w:lineRule="auto"/>
              <w:rPr>
                <w:rFonts w:hint="eastAsia" w:ascii="宋体" w:hAnsi="宋体" w:cs="宋体"/>
                <w:bCs/>
                <w:sz w:val="24"/>
                <w:szCs w:val="24"/>
              </w:rPr>
              <w:outlineLvl w:val="2"/>
            </w:pPr>
            <w:r>
              <w:rPr>
                <w:rFonts w:hint="eastAsia" w:ascii="宋体" w:hAnsi="宋体" w:cs="宋体"/>
                <w:bCs/>
                <w:sz w:val="24"/>
                <w:szCs w:val="24"/>
              </w:rPr>
              <w:t xml:space="preserve">不低于以下规格及参数要求</w:t>
            </w:r>
            <w:r/>
          </w:p>
        </w:tc>
      </w:tr>
      <w:tr>
        <w:trPr/>
        <w:tc>
          <w:tcPr>
            <w:tcW w:w="959" w:type="dxa"/>
            <w:vAlign w:val="top"/>
            <w:textDirection w:val="lrTb"/>
            <w:noWrap w:val="false"/>
          </w:tcPr>
          <w:p>
            <w:pPr>
              <w:pStyle w:val="862"/>
              <w:jc w:val="center"/>
              <w:spacing w:line="264" w:lineRule="auto"/>
              <w:rPr>
                <w:rFonts w:hint="eastAsia"/>
              </w:rPr>
            </w:pPr>
            <w:r>
              <w:rPr>
                <w:rFonts w:hint="eastAsia"/>
              </w:rPr>
              <w:t xml:space="preserve">1</w:t>
            </w:r>
            <w:r/>
          </w:p>
        </w:tc>
        <w:tc>
          <w:tcPr>
            <w:tcW w:w="1843" w:type="dxa"/>
            <w:vAlign w:val="center"/>
            <w:textDirection w:val="lrTb"/>
            <w:noWrap w:val="false"/>
          </w:tcPr>
          <w:p>
            <w:pPr>
              <w:pStyle w:val="862"/>
              <w:spacing w:line="264" w:lineRule="auto"/>
              <w:rPr>
                <w:rFonts w:hint="eastAsia"/>
              </w:rPr>
            </w:pPr>
            <w:r>
              <w:rPr>
                <w:rFonts w:hint="eastAsia"/>
              </w:rPr>
              <w:t xml:space="preserve">AI录播主机</w:t>
            </w:r>
            <w:r/>
          </w:p>
        </w:tc>
        <w:tc>
          <w:tcPr>
            <w:tcW w:w="7160" w:type="dxa"/>
            <w:vAlign w:val="top"/>
            <w:textDirection w:val="lrTb"/>
            <w:noWrap w:val="false"/>
          </w:tcPr>
          <w:p>
            <w:pPr>
              <w:pStyle w:val="862"/>
            </w:pPr>
            <w:r>
              <w:rPr>
                <w:rFonts w:hint="eastAsia"/>
              </w:rPr>
              <w:t xml:space="preserve">1.▲主机采用集成化设计，采用触控电容≥15英寸，屏幕分辨率≥1920*1080，主机CPU≥8核，算力≥6TOPS，存储容量≥1TB。（签订合同时提供具有CMA标识的检测报告）</w:t>
            </w:r>
            <w:r/>
          </w:p>
          <w:p>
            <w:pPr>
              <w:pStyle w:val="862"/>
            </w:pPr>
            <w:r>
              <w:rPr>
                <w:rFonts w:hint="eastAsia"/>
              </w:rPr>
              <w:t xml:space="preserve">2.接口：≥5个HDMI高清接口，≥5个RJ45接口，≥4个音频接口，≥1个数字麦克风输入接口，≥5个USB接口，≥1个RS422接口。</w:t>
            </w:r>
            <w:r/>
          </w:p>
          <w:p>
            <w:pPr>
              <w:pStyle w:val="862"/>
            </w:pPr>
            <w:r>
              <w:rPr>
                <w:rFonts w:hint="eastAsia"/>
              </w:rPr>
              <w:t xml:space="preserve">3.支持 H.264、H.265、1080p@30fps编码/解码。</w:t>
            </w:r>
            <w:r/>
          </w:p>
          <w:p>
            <w:pPr>
              <w:pStyle w:val="862"/>
            </w:pPr>
            <w:r>
              <w:rPr>
                <w:rFonts w:hint="eastAsia"/>
              </w:rPr>
              <w:t xml:space="preserve">4.支持查看设备在线和离线状态，查看设备 ID 地址、IP 地址</w:t>
            </w:r>
            <w:r>
              <w:rPr>
                <w:rFonts w:hint="eastAsia"/>
              </w:rPr>
              <w:t xml:space="preserve">、激活时间信息，实现对设备的远程配置；支持远程升级。</w:t>
            </w:r>
            <w:r/>
          </w:p>
          <w:p>
            <w:pPr>
              <w:pStyle w:val="862"/>
            </w:pPr>
            <w:r>
              <w:rPr>
                <w:rFonts w:hint="eastAsia"/>
              </w:rPr>
              <w:t xml:space="preserve">5.在导播界面的预览窗口可实时观看教师全景/特写、学生全景/特写、多媒体电脑共五路画面，点击可进行画面切换。预监画面可实时推流给资源平台，实现平台直播。</w:t>
            </w:r>
            <w:r/>
          </w:p>
          <w:p>
            <w:pPr>
              <w:pStyle w:val="862"/>
            </w:pPr>
            <w:r>
              <w:rPr>
                <w:rFonts w:hint="eastAsia"/>
              </w:rPr>
              <w:t xml:space="preserve">6.支持标准SIP音视频互动协议，支持1080P@60fps全高清视频互动。</w:t>
            </w:r>
            <w:r/>
          </w:p>
          <w:p>
            <w:pPr>
              <w:pStyle w:val="862"/>
            </w:pPr>
            <w:r>
              <w:rPr>
                <w:rFonts w:hint="eastAsia"/>
              </w:rPr>
              <w:t xml:space="preserve">7.支持1+3+直播接入的互动授课模式，可接入1个主讲教室、3个互动教室和直播听课教室。</w:t>
            </w:r>
            <w:r/>
          </w:p>
          <w:p>
            <w:pPr>
              <w:pStyle w:val="862"/>
            </w:pPr>
            <w:r>
              <w:rPr>
                <w:rFonts w:hint="eastAsia"/>
              </w:rPr>
              <w:t xml:space="preserve">8.支持互动过程中，进行性能监控，可监控网络丢包率、上行带宽、下行带宽、最大虚拟内存、当前虚拟内存、当前物理内存、当前句柄数量、当前进程数量、当前CPU使用率。设备双向互动过程中</w:t>
            </w:r>
            <w:r>
              <w:rPr>
                <w:rFonts w:hint="eastAsia"/>
              </w:rPr>
              <w:t xml:space="preserve">，在系统总丢包率 50%的网络环境下，视频清晰流畅无卡顿，语音连贯。</w:t>
            </w:r>
            <w:r/>
          </w:p>
          <w:p>
            <w:pPr>
              <w:pStyle w:val="862"/>
            </w:pPr>
            <w:r>
              <w:rPr>
                <w:rFonts w:hint="eastAsia"/>
              </w:rPr>
              <w:t xml:space="preserve">9.支持合成1920*1080的PGM画面，包含导播画面、教师全景画面、教师特写画面、学生全景画面、学生特写画面。</w:t>
            </w:r>
            <w:r/>
          </w:p>
          <w:p>
            <w:pPr>
              <w:pStyle w:val="862"/>
            </w:pPr>
            <w:r>
              <w:rPr>
                <w:rFonts w:hint="eastAsia"/>
              </w:rPr>
              <w:t xml:space="preserve">10.支持多种类型视频信号接入，支持标准网络视频信号接入、高速数字信号接入。</w:t>
            </w:r>
            <w:r/>
          </w:p>
          <w:p>
            <w:pPr>
              <w:pStyle w:val="862"/>
            </w:pPr>
            <w:r>
              <w:rPr>
                <w:rFonts w:hint="eastAsia"/>
              </w:rPr>
              <w:t xml:space="preserve">11.支持通过rtsp协议接入第三方摄像机视频流。</w:t>
            </w:r>
            <w:r/>
          </w:p>
          <w:p>
            <w:pPr>
              <w:pStyle w:val="862"/>
            </w:pPr>
            <w:r>
              <w:rPr>
                <w:rFonts w:hint="eastAsia"/>
              </w:rPr>
              <w:t xml:space="preserve">12.支持教师端跟踪区域、快照区域、板书区域、屏蔽区域设置，勾选后可通过鼠标绘制对应区域，不同区域通过不同颜色画框展现。支持智能检测，系统可自动框选跟踪区域，快速清除快照区域，调用相机配置，自动确定跟踪区域。</w:t>
            </w:r>
            <w:r/>
          </w:p>
          <w:p>
            <w:pPr>
              <w:pStyle w:val="862"/>
            </w:pPr>
            <w:r>
              <w:rPr>
                <w:rFonts w:hint="eastAsia"/>
              </w:rPr>
              <w:t xml:space="preserve">13.支持学生端开启人脸检测，开启后将通过人脸判定跟踪目标是否需要切换特写。</w:t>
            </w:r>
            <w:r/>
          </w:p>
          <w:p>
            <w:pPr>
              <w:pStyle w:val="862"/>
            </w:pPr>
            <w:r>
              <w:rPr>
                <w:rFonts w:hint="eastAsia"/>
              </w:rPr>
              <w:t xml:space="preserve">14.系统支持对教室环境的还原重建，形成桌椅、讲台等真实环境建模，采集到的师生互动行为自动对应到具体课桌位置；支持≥5种视角转换，通过热力图等方式表示学生参与互动的活跃程度，基于学生上台次数、举手次数、问答次数计算学生活跃程度，颜色越深则代表越活跃。</w:t>
            </w:r>
            <w:r/>
          </w:p>
          <w:p>
            <w:pPr>
              <w:pStyle w:val="862"/>
            </w:pPr>
            <w:r>
              <w:rPr>
                <w:rFonts w:hint="eastAsia"/>
              </w:rPr>
              <w:t xml:space="preserve">15.在课堂孪生界面中，支持点击课堂活跃热力图中的学生头像，查看该学生的师生互动视频片段，统计该学生在本节课的上台互动、举手次数、问答次数；支持在地面上显示教师的巡堂轨</w:t>
            </w:r>
            <w:r>
              <w:rPr>
                <w:rFonts w:hint="eastAsia"/>
              </w:rPr>
              <w:t xml:space="preserve">迹，颜色越深代表停留时间越长。</w:t>
            </w:r>
            <w:r/>
          </w:p>
          <w:p>
            <w:pPr>
              <w:pStyle w:val="862"/>
            </w:pPr>
            <w:r>
              <w:rPr>
                <w:rFonts w:hint="eastAsia"/>
              </w:rPr>
              <w:t xml:space="preserve">16.系统自动统计教师授课、师生互动、小组讨论、课堂练习的时间分布情况，支持图形可视化展示不同课堂行为的整体时间占比。</w:t>
            </w:r>
            <w:r/>
          </w:p>
          <w:p>
            <w:pPr>
              <w:pStyle w:val="862"/>
            </w:pPr>
            <w:r>
              <w:rPr>
                <w:rFonts w:hint="eastAsia"/>
              </w:rPr>
              <w:t xml:space="preserve">17.系统自动统计教师授课、师生互动、小组讨论、课堂练习的时间分布情况，支持按照时序图样式展示，展示不同课堂行为发生的顺序、时长。</w:t>
            </w:r>
            <w:r/>
          </w:p>
          <w:p>
            <w:pPr>
              <w:pStyle w:val="862"/>
            </w:pPr>
            <w:r>
              <w:rPr>
                <w:rFonts w:hint="eastAsia"/>
              </w:rPr>
              <w:t xml:space="preserve">18.系统将课堂中老师和学生的声音转写为文字，按照前后文逻辑关系自动切割为不同的片段；片段支持展开查看详细文字，支持跳转到文字段落对应的视频片段。</w:t>
            </w:r>
            <w:r/>
          </w:p>
          <w:p>
            <w:pPr>
              <w:pStyle w:val="862"/>
            </w:pPr>
            <w:r>
              <w:rPr>
                <w:rFonts w:hint="eastAsia"/>
              </w:rPr>
              <w:t xml:space="preserve">19.系统支持自动识别问答模式分类，按简单型、追问型、思考再答型、自问自答、无响应进行分类统计，通过柱状图表呈现。</w:t>
            </w:r>
            <w:r/>
          </w:p>
          <w:p>
            <w:pPr>
              <w:pStyle w:val="862"/>
            </w:pPr>
            <w:r>
              <w:rPr>
                <w:rFonts w:hint="eastAsia"/>
              </w:rPr>
              <w:t xml:space="preserve">20.系统支持通过编码规则对课堂数据进行每秒1次的打点，自动计算出启发/指导比（I/D）、学生稳态比（PSSR）、教学内容比（CCR）、学生发言比（PIR）、教师提问比（TQR）、教学/调控比（TRR）的指标数值，通过雷达图呈现。</w:t>
            </w:r>
            <w:r/>
          </w:p>
          <w:p>
            <w:pPr>
              <w:pStyle w:val="862"/>
            </w:pPr>
            <w:r>
              <w:rPr>
                <w:rFonts w:hint="eastAsia"/>
              </w:rPr>
              <w:t xml:space="preserve">21.系统将课堂实录自动切割为关键片段，根据模式的选择播放指定的片段内容；片段中包含提问、回答、举手、上台、齐读、讨论的教学事件，播放进度条支持显示事件类型、定位播放功能。</w:t>
            </w:r>
            <w:r/>
          </w:p>
          <w:p>
            <w:pPr>
              <w:pStyle w:val="862"/>
            </w:pPr>
            <w:r>
              <w:rPr>
                <w:rFonts w:hint="eastAsia"/>
              </w:rPr>
              <w:t xml:space="preserve">22.系统支持计算本节课的教师行为占有率Rt、师生行为转换率Ch，基于</w:t>
            </w:r>
            <w:r>
              <w:rPr>
                <w:rFonts w:hint="eastAsia"/>
              </w:rPr>
              <w:t xml:space="preserve">本节课的Rt值、Ch值得出本节课的教学模式，教学模式包含：混合型、练习型、讲授型、对话型。</w:t>
            </w:r>
            <w:r/>
          </w:p>
          <w:p>
            <w:pPr>
              <w:pStyle w:val="862"/>
              <w:spacing w:line="264" w:lineRule="auto"/>
              <w:rPr>
                <w:rFonts w:hint="eastAsia"/>
              </w:rPr>
            </w:pPr>
            <w:r>
              <w:rPr>
                <w:rFonts w:hint="eastAsia"/>
              </w:rPr>
              <w:t xml:space="preserve">23.系统支持以海报、二维码、链接的方式分享给他人，支持在移动端查看报告。</w:t>
            </w:r>
            <w:r/>
          </w:p>
        </w:tc>
      </w:tr>
      <w:tr>
        <w:trPr/>
        <w:tc>
          <w:tcPr>
            <w:tcW w:w="959" w:type="dxa"/>
            <w:vAlign w:val="top"/>
            <w:textDirection w:val="lrTb"/>
            <w:noWrap w:val="false"/>
          </w:tcPr>
          <w:p>
            <w:pPr>
              <w:pStyle w:val="862"/>
              <w:spacing w:line="264" w:lineRule="auto"/>
              <w:rPr>
                <w:rFonts w:hint="eastAsia"/>
              </w:rPr>
            </w:pPr>
            <w:r>
              <w:rPr>
                <w:rFonts w:hint="eastAsia"/>
              </w:rPr>
              <w:t xml:space="preserve">2</w:t>
            </w:r>
            <w:r/>
          </w:p>
        </w:tc>
        <w:tc>
          <w:tcPr>
            <w:tcW w:w="1843" w:type="dxa"/>
            <w:vAlign w:val="center"/>
            <w:textDirection w:val="lrTb"/>
            <w:noWrap w:val="false"/>
          </w:tcPr>
          <w:p>
            <w:pPr>
              <w:pStyle w:val="862"/>
              <w:spacing w:line="264" w:lineRule="auto"/>
              <w:rPr>
                <w:rFonts w:hint="eastAsia"/>
              </w:rPr>
            </w:pPr>
            <w:r>
              <w:rPr>
                <w:rFonts w:hint="eastAsia"/>
              </w:rPr>
              <w:t xml:space="preserve">教师摄像机</w:t>
            </w:r>
            <w:r/>
          </w:p>
        </w:tc>
        <w:tc>
          <w:tcPr>
            <w:tcW w:w="7160" w:type="dxa"/>
            <w:vAlign w:val="top"/>
            <w:textDirection w:val="lrTb"/>
            <w:noWrap w:val="false"/>
          </w:tcPr>
          <w:p>
            <w:pPr>
              <w:pStyle w:val="862"/>
            </w:pPr>
            <w:r>
              <w:rPr>
                <w:rFonts w:hint="eastAsia"/>
              </w:rPr>
              <w:t xml:space="preserve">1.教师摄像机采用全景特写双镜头，全景镜头水平视场角≥40°，特写镜头水平视场角≥20°，支持4K超高清。</w:t>
            </w:r>
            <w:r/>
          </w:p>
          <w:p>
            <w:pPr>
              <w:pStyle w:val="862"/>
            </w:pPr>
            <w:r>
              <w:rPr>
                <w:rFonts w:hint="eastAsia"/>
              </w:rPr>
              <w:t xml:space="preserve">2.内置图像识别跟踪算法，搭配（隐藏式）云台。采用低畸变设计，全景畸变≤±1%，特写畸变≤±1%。</w:t>
            </w:r>
            <w:r/>
          </w:p>
          <w:p>
            <w:pPr>
              <w:pStyle w:val="862"/>
            </w:pPr>
            <w:r>
              <w:rPr>
                <w:rFonts w:hint="eastAsia"/>
              </w:rPr>
              <w:t xml:space="preserve">3.摄像机接口支持RJ45接口≥1路，Type-C接口≥1路，Line in接口≥1路。</w:t>
            </w:r>
            <w:r/>
          </w:p>
          <w:p>
            <w:pPr>
              <w:pStyle w:val="862"/>
            </w:pPr>
            <w:r>
              <w:rPr>
                <w:rFonts w:hint="eastAsia"/>
              </w:rPr>
              <w:t xml:space="preserve">4.传感器尺寸 CMOS ≥ 1/2.8英寸，有效像素≥400万，特写图像传感器有效像素≥800万。</w:t>
            </w:r>
            <w:r/>
          </w:p>
          <w:p>
            <w:pPr>
              <w:pStyle w:val="862"/>
            </w:pPr>
            <w:r>
              <w:rPr>
                <w:rFonts w:hint="eastAsia"/>
              </w:rPr>
              <w:t xml:space="preserve">5.支持自动白平衡；支持2D&amp;3D数字降噪。</w:t>
            </w:r>
            <w:r/>
          </w:p>
          <w:p>
            <w:pPr>
              <w:pStyle w:val="862"/>
            </w:pPr>
            <w:r>
              <w:rPr>
                <w:rFonts w:hint="eastAsia"/>
              </w:rPr>
              <w:t xml:space="preserve">6.支持H.264、H.265、MJPEG视频编码格式。</w:t>
            </w:r>
            <w:r/>
          </w:p>
          <w:p>
            <w:pPr>
              <w:pStyle w:val="862"/>
            </w:pPr>
            <w:r>
              <w:rPr>
                <w:rFonts w:hint="eastAsia"/>
              </w:rPr>
              <w:t xml:space="preserve">7.支持音视频信号输出，支持UVC和UAC协议，通过主机TypeC接口可以实现图像和声音同步输出，兼容主流视频会议软件。</w:t>
            </w:r>
            <w:r/>
          </w:p>
          <w:p>
            <w:pPr>
              <w:pStyle w:val="862"/>
            </w:pPr>
            <w:r>
              <w:rPr>
                <w:rFonts w:hint="eastAsia"/>
              </w:rPr>
              <w:t xml:space="preserve">8.摄像机内嵌智能跟踪算法，无需单独安装定位跟踪主机及其他任何辅助拍摄设备，即可实现跟踪定位控制功能。</w:t>
            </w:r>
            <w:r/>
          </w:p>
          <w:p>
            <w:pPr>
              <w:pStyle w:val="862"/>
            </w:pPr>
            <w:r>
              <w:rPr>
                <w:rFonts w:hint="eastAsia"/>
              </w:rPr>
              <w:t xml:space="preserve">9.系统采用智能图像识别算法，高清摄像机同时输出2路场景画面并分析计算，</w:t>
            </w:r>
            <w:r/>
          </w:p>
          <w:p>
            <w:pPr>
              <w:pStyle w:val="862"/>
            </w:pPr>
            <w:r>
              <w:rPr>
                <w:rFonts w:hint="eastAsia"/>
              </w:rPr>
              <w:t xml:space="preserve">10.支持设置摄像机亮度、饱和度、对比度、锐度、色度、快门速度。</w:t>
            </w:r>
            <w:r/>
          </w:p>
          <w:p>
            <w:pPr>
              <w:pStyle w:val="862"/>
            </w:pPr>
            <w:r>
              <w:rPr>
                <w:rFonts w:hint="eastAsia"/>
              </w:rPr>
              <w:t xml:space="preserve">11.支持RTMP推流、RTSP拉流、ONVIF协议、GB28181协议。</w:t>
            </w:r>
            <w:r/>
          </w:p>
          <w:p>
            <w:pPr>
              <w:pStyle w:val="862"/>
              <w:spacing w:line="264" w:lineRule="auto"/>
              <w:rPr>
                <w:rFonts w:hint="eastAsia"/>
              </w:rPr>
            </w:pPr>
            <w:r>
              <w:rPr>
                <w:rFonts w:hint="eastAsia"/>
              </w:rPr>
              <w:t xml:space="preserve">12.支持跟随模式、混合模式、双镜模式、三预置位等多种导播模式。</w:t>
            </w:r>
            <w:r/>
          </w:p>
        </w:tc>
      </w:tr>
      <w:tr>
        <w:trPr/>
        <w:tc>
          <w:tcPr>
            <w:tcW w:w="959" w:type="dxa"/>
            <w:vAlign w:val="top"/>
            <w:textDirection w:val="lrTb"/>
            <w:noWrap w:val="false"/>
          </w:tcPr>
          <w:p>
            <w:pPr>
              <w:pStyle w:val="862"/>
              <w:spacing w:line="264" w:lineRule="auto"/>
              <w:rPr>
                <w:rFonts w:hint="eastAsia"/>
              </w:rPr>
            </w:pPr>
            <w:r>
              <w:rPr>
                <w:rFonts w:hint="eastAsia"/>
              </w:rPr>
              <w:t xml:space="preserve">3</w:t>
            </w:r>
            <w:r/>
          </w:p>
        </w:tc>
        <w:tc>
          <w:tcPr>
            <w:tcW w:w="1843" w:type="dxa"/>
            <w:vAlign w:val="top"/>
            <w:textDirection w:val="lrTb"/>
            <w:noWrap w:val="false"/>
          </w:tcPr>
          <w:p>
            <w:pPr>
              <w:pStyle w:val="862"/>
              <w:spacing w:line="264" w:lineRule="auto"/>
              <w:rPr>
                <w:rFonts w:hint="eastAsia"/>
              </w:rPr>
            </w:pPr>
            <w:r>
              <w:rPr>
                <w:rFonts w:hint="eastAsia"/>
              </w:rPr>
              <w:t xml:space="preserve">学生摄像机</w:t>
            </w:r>
            <w:r/>
          </w:p>
        </w:tc>
        <w:tc>
          <w:tcPr>
            <w:tcW w:w="7160" w:type="dxa"/>
            <w:vAlign w:val="top"/>
            <w:textDirection w:val="lrTb"/>
            <w:noWrap w:val="false"/>
          </w:tcPr>
          <w:p>
            <w:pPr>
              <w:pStyle w:val="862"/>
            </w:pPr>
            <w:r>
              <w:rPr>
                <w:rFonts w:hint="eastAsia"/>
              </w:rPr>
              <w:t xml:space="preserve">1.学生摄像机用全景特写双镜头，全景镜头水平视场角≥110°，特写镜头水平视场角≥40°。</w:t>
            </w:r>
            <w:r/>
          </w:p>
          <w:p>
            <w:pPr>
              <w:pStyle w:val="862"/>
            </w:pPr>
            <w:r>
              <w:rPr>
                <w:rFonts w:hint="eastAsia"/>
              </w:rPr>
              <w:t xml:space="preserve">2.内置图像识别跟踪算法，搭配（隐藏式）云台；采用低畸变设计，全景畸变≤±2.5%，特写畸变≤±1%。</w:t>
            </w:r>
            <w:r/>
          </w:p>
          <w:p>
            <w:pPr>
              <w:pStyle w:val="862"/>
            </w:pPr>
            <w:r>
              <w:rPr>
                <w:rFonts w:hint="eastAsia"/>
              </w:rPr>
              <w:t xml:space="preserve">3.摄像机接口支持RJ45接口≥1路，Type-C接口≥1路，Line in接口≥1路。</w:t>
            </w:r>
            <w:r/>
          </w:p>
          <w:p>
            <w:pPr>
              <w:pStyle w:val="862"/>
            </w:pPr>
            <w:r>
              <w:rPr>
                <w:rFonts w:hint="eastAsia"/>
              </w:rPr>
              <w:t xml:space="preserve">4.传感器尺寸 CMOS ≥ 1/2.8英寸，有效像素≥400万，特写图像传感器有效像素≥800万</w:t>
            </w:r>
            <w:r/>
          </w:p>
          <w:p>
            <w:pPr>
              <w:pStyle w:val="862"/>
            </w:pPr>
            <w:r>
              <w:rPr>
                <w:rFonts w:hint="eastAsia"/>
              </w:rPr>
              <w:t xml:space="preserve">5.支持自动白平衡；支持2D&amp;3D数字降噪</w:t>
            </w:r>
            <w:r/>
          </w:p>
          <w:p>
            <w:pPr>
              <w:pStyle w:val="862"/>
            </w:pPr>
            <w:r>
              <w:rPr>
                <w:rFonts w:hint="eastAsia"/>
              </w:rPr>
              <w:t xml:space="preserve">6.支持H.264、H.265、MJPEG视频编码格式。</w:t>
            </w:r>
            <w:r/>
          </w:p>
          <w:p>
            <w:pPr>
              <w:pStyle w:val="862"/>
            </w:pPr>
            <w:r>
              <w:rPr>
                <w:rFonts w:hint="eastAsia"/>
              </w:rPr>
              <w:t xml:space="preserve">7.摄像机内嵌智能跟踪算法，无需单独安装定位跟踪主机及其他任何辅助拍摄设备，即可实现跟踪定位控制功能。</w:t>
            </w:r>
            <w:r/>
          </w:p>
          <w:p>
            <w:pPr>
              <w:pStyle w:val="862"/>
            </w:pPr>
            <w:r>
              <w:rPr>
                <w:rFonts w:hint="eastAsia"/>
              </w:rPr>
              <w:t xml:space="preserve">8.采用智能图像识别算法，高清摄像机同时输出2路场景画面并分析计算</w:t>
            </w:r>
            <w:r/>
          </w:p>
          <w:p>
            <w:pPr>
              <w:pStyle w:val="862"/>
            </w:pPr>
            <w:r>
              <w:rPr>
                <w:rFonts w:hint="eastAsia"/>
              </w:rPr>
              <w:t xml:space="preserve">9.支持设置摄像机亮度、饱和度、对比度、锐度、色度、快门速度。</w:t>
            </w:r>
            <w:r/>
          </w:p>
          <w:p>
            <w:pPr>
              <w:pStyle w:val="862"/>
              <w:spacing w:line="264" w:lineRule="auto"/>
              <w:rPr>
                <w:rFonts w:hint="eastAsia"/>
              </w:rPr>
            </w:pPr>
            <w:r>
              <w:rPr>
                <w:rFonts w:hint="eastAsia"/>
              </w:rPr>
              <w:t xml:space="preserve">支持对摄像机网络进行管理，包括设置IP地址/网关/DNS等，支持组播协议10.搜索IP地址，并修改摄像机IP。</w:t>
            </w:r>
            <w:r/>
          </w:p>
        </w:tc>
      </w:tr>
      <w:tr>
        <w:trPr/>
        <w:tc>
          <w:tcPr>
            <w:tcW w:w="959" w:type="dxa"/>
            <w:vAlign w:val="top"/>
            <w:textDirection w:val="lrTb"/>
            <w:noWrap w:val="false"/>
          </w:tcPr>
          <w:p>
            <w:pPr>
              <w:pStyle w:val="862"/>
              <w:spacing w:line="264" w:lineRule="auto"/>
              <w:rPr>
                <w:rFonts w:hint="eastAsia"/>
              </w:rPr>
            </w:pPr>
            <w:r>
              <w:rPr>
                <w:rFonts w:hint="eastAsia"/>
              </w:rPr>
              <w:t xml:space="preserve">4</w:t>
            </w:r>
            <w:r/>
          </w:p>
        </w:tc>
        <w:tc>
          <w:tcPr>
            <w:tcW w:w="1843" w:type="dxa"/>
            <w:vAlign w:val="top"/>
            <w:textDirection w:val="lrTb"/>
            <w:noWrap w:val="false"/>
          </w:tcPr>
          <w:p>
            <w:pPr>
              <w:pStyle w:val="862"/>
              <w:spacing w:line="264" w:lineRule="auto"/>
              <w:rPr>
                <w:rFonts w:hint="eastAsia"/>
              </w:rPr>
            </w:pPr>
            <w:r>
              <w:rPr>
                <w:rFonts w:hint="eastAsia"/>
              </w:rPr>
              <w:t xml:space="preserve">无线麦克风</w:t>
            </w:r>
            <w:r/>
          </w:p>
        </w:tc>
        <w:tc>
          <w:tcPr>
            <w:tcW w:w="7160" w:type="dxa"/>
            <w:vAlign w:val="top"/>
            <w:textDirection w:val="lrTb"/>
            <w:noWrap w:val="false"/>
          </w:tcPr>
          <w:p>
            <w:pPr>
              <w:pStyle w:val="862"/>
            </w:pPr>
            <w:r>
              <w:rPr>
                <w:rFonts w:hint="eastAsia"/>
              </w:rPr>
              <w:t xml:space="preserve">1.全向麦克风内置≥8个传感器单元，拾音半径≥8m，信噪比≥68dB。</w:t>
            </w:r>
            <w:r/>
          </w:p>
          <w:p>
            <w:pPr>
              <w:pStyle w:val="862"/>
            </w:pPr>
            <w:r>
              <w:rPr>
                <w:rFonts w:hint="eastAsia"/>
              </w:rPr>
              <w:t xml:space="preserve">2.支持≥2个数字音频接口，支持数字音频传输，每个接口都具备输入接口和输出接口能力，支持盲插；支持状态指示灯。</w:t>
            </w:r>
            <w:r/>
          </w:p>
          <w:p>
            <w:pPr>
              <w:pStyle w:val="862"/>
            </w:pPr>
            <w:r>
              <w:rPr>
                <w:rFonts w:hint="eastAsia"/>
              </w:rPr>
              <w:t xml:space="preserve">3.麦克风通过网线实现麦克风供电、音频信号传输、参数调整。</w:t>
            </w:r>
            <w:r/>
          </w:p>
          <w:p>
            <w:pPr>
              <w:pStyle w:val="862"/>
            </w:pPr>
            <w:r>
              <w:rPr>
                <w:rFonts w:hint="eastAsia"/>
              </w:rPr>
              <w:t xml:space="preserve">4.麦克风支持降噪、回声抵消、混响抑制、自动增益控制、多麦融合多种音频算法。</w:t>
            </w:r>
            <w:r/>
          </w:p>
          <w:p>
            <w:pPr>
              <w:pStyle w:val="862"/>
            </w:pPr>
            <w:r>
              <w:rPr>
                <w:rFonts w:hint="eastAsia"/>
              </w:rPr>
              <w:t xml:space="preserve">5.支持全频带全双工自适应回声消除算法，支持全频自适应AI降噪技术，降噪电平≥24dB。</w:t>
            </w:r>
            <w:r/>
          </w:p>
          <w:p>
            <w:pPr>
              <w:pStyle w:val="862"/>
              <w:rPr>
                <w:rFonts w:hint="eastAsia"/>
              </w:rPr>
            </w:pPr>
            <w:r>
              <w:rPr>
                <w:rFonts w:hint="eastAsia"/>
              </w:rPr>
              <w:t xml:space="preserve">6.标配2支麦克风和2套安装支架。</w:t>
            </w:r>
            <w:r/>
          </w:p>
        </w:tc>
      </w:tr>
      <w:tr>
        <w:trPr/>
        <w:tc>
          <w:tcPr>
            <w:tcW w:w="959" w:type="dxa"/>
            <w:vAlign w:val="top"/>
            <w:textDirection w:val="lrTb"/>
            <w:noWrap w:val="false"/>
          </w:tcPr>
          <w:p>
            <w:pPr>
              <w:pStyle w:val="862"/>
              <w:spacing w:line="264" w:lineRule="auto"/>
              <w:rPr>
                <w:rFonts w:hint="eastAsia"/>
              </w:rPr>
            </w:pPr>
            <w:r>
              <w:rPr>
                <w:rFonts w:hint="eastAsia"/>
              </w:rPr>
              <w:t xml:space="preserve">5</w:t>
            </w:r>
            <w:r/>
          </w:p>
        </w:tc>
        <w:tc>
          <w:tcPr>
            <w:tcW w:w="1843" w:type="dxa"/>
            <w:vAlign w:val="top"/>
            <w:textDirection w:val="lrTb"/>
            <w:noWrap w:val="false"/>
          </w:tcPr>
          <w:p>
            <w:pPr>
              <w:pStyle w:val="862"/>
              <w:rPr>
                <w:rFonts w:hint="eastAsia"/>
              </w:rPr>
            </w:pPr>
            <w:r>
              <w:rPr>
                <w:rFonts w:hint="eastAsia"/>
              </w:rPr>
              <w:t xml:space="preserve">课堂远程互动系统</w:t>
            </w:r>
            <w:r/>
          </w:p>
        </w:tc>
        <w:tc>
          <w:tcPr>
            <w:tcW w:w="7160" w:type="dxa"/>
            <w:vAlign w:val="top"/>
            <w:textDirection w:val="lrTb"/>
            <w:noWrap w:val="false"/>
          </w:tcPr>
          <w:p>
            <w:pPr>
              <w:pStyle w:val="862"/>
            </w:pPr>
            <w:r>
              <w:rPr>
                <w:rFonts w:hint="eastAsia"/>
              </w:rPr>
              <w:t xml:space="preserve">1.支持微信/钉钉等扫码登录方式，无需输入帐号密码即可登录软件进入课堂。</w:t>
            </w:r>
            <w:r/>
          </w:p>
          <w:p>
            <w:pPr>
              <w:pStyle w:val="862"/>
            </w:pPr>
            <w:r>
              <w:rPr>
                <w:rFonts w:hint="eastAsia"/>
              </w:rPr>
              <w:t xml:space="preserve">2.支持显示预约的活动信息，包括直播活动、互动课堂、网络教研的活动类型、活动名称、活动时间、活动状态及对应授课老师。</w:t>
            </w:r>
            <w:r/>
          </w:p>
          <w:p>
            <w:pPr>
              <w:pStyle w:val="862"/>
            </w:pPr>
            <w:r>
              <w:rPr>
                <w:rFonts w:hint="eastAsia"/>
              </w:rPr>
              <w:t xml:space="preserve">3.支持搭配互动录播主机，进入录制视频、直播活动、互动课堂、网络教研活动。</w:t>
            </w:r>
            <w:r/>
          </w:p>
          <w:p>
            <w:pPr>
              <w:pStyle w:val="862"/>
            </w:pPr>
            <w:r>
              <w:rPr>
                <w:rFonts w:hint="eastAsia"/>
              </w:rPr>
              <w:t xml:space="preserve">4.支持查看参与互动的教室网络连接情况，可看到彼此的设备网络环境。房间内所有用户都可以查看到每个上台成员的网络情况。支持由低到高至少4档位的信号展示。</w:t>
            </w:r>
            <w:r/>
          </w:p>
          <w:p>
            <w:pPr>
              <w:pStyle w:val="862"/>
            </w:pPr>
            <w:r>
              <w:rPr>
                <w:rFonts w:hint="eastAsia"/>
              </w:rPr>
              <w:t xml:space="preserve">5.在进行互动课堂或网络教研时，支持不少于3种角色实时切换。其中主持人角色可将课中任意成员实时设置为授课老师或学生。</w:t>
            </w:r>
            <w:r/>
          </w:p>
          <w:p>
            <w:pPr>
              <w:pStyle w:val="862"/>
            </w:pPr>
            <w:r>
              <w:rPr>
                <w:rFonts w:hint="eastAsia"/>
              </w:rPr>
              <w:t xml:space="preserve">6.支持控制学生批注权限。支持根据设备类型，智能授予批注权限，使用交互智能平板的学生将自动获得批注权限。使用其他设备的学生可由主持人、授课老师在课中管理学生的批注权限，学生拥有批注权限可以在课件与白板中进行板书。</w:t>
            </w:r>
            <w:r/>
          </w:p>
          <w:p>
            <w:pPr>
              <w:pStyle w:val="862"/>
            </w:pPr>
            <w:r>
              <w:rPr>
                <w:rFonts w:hint="eastAsia"/>
              </w:rPr>
              <w:t xml:space="preserve">7.主持人可以控制锁定房间，锁定后听课成员无法通过房间号、拨号、连接等形式申请加入房间，授课老师无法邀请他成员加入房间，仅主持人可以邀请其他成员加入房间。</w:t>
            </w:r>
            <w:r/>
          </w:p>
          <w:p>
            <w:pPr>
              <w:pStyle w:val="862"/>
            </w:pPr>
            <w:r>
              <w:rPr>
                <w:rFonts w:hint="eastAsia"/>
              </w:rPr>
              <w:t xml:space="preserve">8.授课过程中支持用户调起白板工具，在交互智能平板上进行板书，板书内容将在听课端实时同步；支持</w:t>
            </w:r>
            <w:r>
              <w:rPr>
                <w:rFonts w:hint="eastAsia"/>
              </w:rPr>
              <w:t xml:space="preserve">听课成员在交互智能平板上板书，反向实时同步至授课端及其他听课端。</w:t>
            </w:r>
            <w:r/>
          </w:p>
          <w:p>
            <w:pPr>
              <w:pStyle w:val="862"/>
            </w:pPr>
            <w:r>
              <w:rPr>
                <w:rFonts w:hint="eastAsia"/>
              </w:rPr>
              <w:t xml:space="preserve">9.▲授课过程中，老师可选择任一班级，一键开麦即可与该教室实时连麦对讲，实现异地互动；支持授课端设置自动接受听课申请。（签订合同时提供具有CMA标识的检测报告）。</w:t>
            </w:r>
            <w:r/>
          </w:p>
          <w:p>
            <w:pPr>
              <w:pStyle w:val="862"/>
              <w:rPr>
                <w:rFonts w:hint="eastAsia"/>
              </w:rPr>
            </w:pPr>
            <w:r>
              <w:rPr>
                <w:rFonts w:hint="eastAsia"/>
              </w:rPr>
              <w:t xml:space="preserve">10.在活动中，支持讨论功能，所有成员都可在讨论区发送文字信息。讨论区可收起、展开。</w:t>
            </w:r>
            <w:r/>
          </w:p>
        </w:tc>
      </w:tr>
      <w:tr>
        <w:trPr/>
        <w:tc>
          <w:tcPr>
            <w:tcW w:w="959" w:type="dxa"/>
            <w:vAlign w:val="top"/>
            <w:textDirection w:val="lrTb"/>
            <w:noWrap w:val="false"/>
          </w:tcPr>
          <w:p>
            <w:pPr>
              <w:pStyle w:val="862"/>
              <w:spacing w:line="264" w:lineRule="auto"/>
              <w:rPr>
                <w:rFonts w:hint="eastAsia"/>
              </w:rPr>
            </w:pPr>
            <w:r>
              <w:rPr>
                <w:rFonts w:hint="eastAsia"/>
              </w:rPr>
              <w:t xml:space="preserve">6</w:t>
            </w:r>
            <w:r/>
          </w:p>
        </w:tc>
        <w:tc>
          <w:tcPr>
            <w:tcW w:w="1843" w:type="dxa"/>
            <w:vAlign w:val="top"/>
            <w:textDirection w:val="lrTb"/>
            <w:noWrap w:val="false"/>
          </w:tcPr>
          <w:p>
            <w:pPr>
              <w:pStyle w:val="862"/>
              <w:rPr>
                <w:rFonts w:hint="eastAsia"/>
              </w:rPr>
            </w:pPr>
            <w:r>
              <w:rPr>
                <w:rFonts w:hint="eastAsia"/>
              </w:rPr>
              <w:t xml:space="preserve">线材含系统集成</w:t>
            </w:r>
            <w:r/>
          </w:p>
        </w:tc>
        <w:tc>
          <w:tcPr>
            <w:tcW w:w="7160" w:type="dxa"/>
            <w:vAlign w:val="top"/>
            <w:textDirection w:val="lrTb"/>
            <w:noWrap w:val="false"/>
          </w:tcPr>
          <w:p>
            <w:pPr>
              <w:pStyle w:val="862"/>
              <w:rPr>
                <w:rFonts w:hint="eastAsia"/>
              </w:rPr>
            </w:pPr>
            <w:r>
              <w:rPr>
                <w:rFonts w:hint="eastAsia"/>
              </w:rPr>
              <w:t xml:space="preserve">国标6类网线、屏蔽纯铜多芯抗干扰音频线、信号线、各类接插件含辅材及整套设备系统集成。</w:t>
            </w:r>
            <w:r/>
          </w:p>
        </w:tc>
      </w:tr>
      <w:tr>
        <w:trPr/>
        <w:tc>
          <w:tcPr>
            <w:tcW w:w="959" w:type="dxa"/>
            <w:vAlign w:val="top"/>
            <w:textDirection w:val="lrTb"/>
            <w:noWrap w:val="false"/>
          </w:tcPr>
          <w:p>
            <w:pPr>
              <w:pStyle w:val="862"/>
              <w:spacing w:line="264" w:lineRule="auto"/>
              <w:rPr>
                <w:rFonts w:hint="eastAsia"/>
              </w:rPr>
            </w:pPr>
            <w:r>
              <w:rPr>
                <w:rFonts w:hint="eastAsia"/>
              </w:rPr>
              <w:t xml:space="preserve">7</w:t>
            </w:r>
            <w:r/>
          </w:p>
        </w:tc>
        <w:tc>
          <w:tcPr>
            <w:tcW w:w="1843" w:type="dxa"/>
            <w:vAlign w:val="top"/>
            <w:textDirection w:val="lrTb"/>
            <w:noWrap w:val="false"/>
          </w:tcPr>
          <w:p>
            <w:pPr>
              <w:pStyle w:val="862"/>
              <w:spacing w:line="264" w:lineRule="auto"/>
              <w:rPr>
                <w:rFonts w:hint="eastAsia"/>
              </w:rPr>
            </w:pPr>
            <w:r>
              <w:rPr>
                <w:rFonts w:hint="eastAsia"/>
              </w:rPr>
              <w:t xml:space="preserve">校级教研平台服务</w:t>
            </w:r>
            <w:r/>
          </w:p>
        </w:tc>
        <w:tc>
          <w:tcPr>
            <w:tcW w:w="7160" w:type="dxa"/>
            <w:vAlign w:val="top"/>
            <w:textDirection w:val="lrTb"/>
            <w:noWrap w:val="false"/>
          </w:tcPr>
          <w:p>
            <w:pPr>
              <w:pStyle w:val="862"/>
            </w:pPr>
            <w:r>
              <w:rPr>
                <w:rFonts w:hint="eastAsia"/>
              </w:rPr>
              <w:t xml:space="preserve">为学校用户提供校级教研平台服务，清单详见附件《AI录播主机、教师摄像机、学生摄像机、无线麦克风》安装用户清单。</w:t>
            </w:r>
            <w:r/>
          </w:p>
          <w:p>
            <w:pPr>
              <w:pStyle w:val="862"/>
            </w:pPr>
            <w:r>
              <w:rPr>
                <w:rFonts w:hint="eastAsia"/>
              </w:rPr>
              <w:t xml:space="preserve">一、教师工作台服务</w:t>
            </w:r>
            <w:r/>
          </w:p>
          <w:p>
            <w:pPr>
              <w:pStyle w:val="862"/>
            </w:pPr>
            <w:r>
              <w:rPr>
                <w:rFonts w:hint="eastAsia"/>
              </w:rPr>
              <w:t xml:space="preserve">1.提供备课服务：能够检索与创作主题相关的专业知识，并生成对应的课件目标；支持根据已明确的课件目标，以思维导图形式生成至少三个层级主题的教学大纲；支持基于生成的教学大纲，生成完整的教学课件。</w:t>
            </w:r>
            <w:r/>
          </w:p>
          <w:p>
            <w:pPr>
              <w:pStyle w:val="862"/>
            </w:pPr>
            <w:r>
              <w:rPr>
                <w:rFonts w:hint="eastAsia"/>
              </w:rPr>
              <w:t xml:space="preserve">2.提供智能体服务：基于课件上下文实时生成对话智能体，包含智能体形象生成和选择，智能体对话话题生成；基于课件上下文实时生成课件习题，包含答案解析，并支持编辑。</w:t>
            </w:r>
            <w:r/>
          </w:p>
          <w:p>
            <w:pPr>
              <w:pStyle w:val="862"/>
            </w:pPr>
            <w:r>
              <w:rPr>
                <w:rFonts w:hint="eastAsia"/>
              </w:rPr>
              <w:t xml:space="preserve">二、管理平台服务</w:t>
            </w:r>
            <w:r/>
          </w:p>
          <w:p>
            <w:pPr>
              <w:pStyle w:val="862"/>
            </w:pPr>
            <w:r>
              <w:rPr>
                <w:rFonts w:hint="eastAsia"/>
              </w:rPr>
              <w:t xml:space="preserve">1.提供个性化工作台服务：在工作台配置页面，可通过拖拉拽可视化配置组件的方式，完成个性化工作台的配置；工作台可配置组件数量不小于30个。</w:t>
            </w:r>
            <w:r/>
          </w:p>
          <w:p>
            <w:pPr>
              <w:pStyle w:val="862"/>
            </w:pPr>
            <w:r>
              <w:rPr>
                <w:rFonts w:hint="eastAsia"/>
              </w:rPr>
              <w:t xml:space="preserve">2.提供学校自定义角色组服务：针对角色可设置功能权限；支持自定义角色下对应成员的管理范围。</w:t>
            </w:r>
            <w:r/>
          </w:p>
          <w:p>
            <w:pPr>
              <w:pStyle w:val="944"/>
              <w:ind w:left="0"/>
              <w:rPr>
                <w:rFonts w:ascii="Times New Roman" w:hAnsi="Times New Roman" w:eastAsia="宋体" w:cs="Times New Roman"/>
                <w:sz w:val="21"/>
                <w:lang w:val="en-US"/>
              </w:rPr>
            </w:pPr>
            <w:r>
              <w:rPr>
                <w:rFonts w:hint="eastAsia" w:ascii="Times New Roman" w:hAnsi="Times New Roman" w:eastAsia="宋体" w:cs="Times New Roman"/>
                <w:sz w:val="21"/>
                <w:lang w:val="en-US"/>
              </w:rPr>
              <w:t xml:space="preserve">三、集体备课与研讨服务</w:t>
            </w:r>
            <w:r>
              <w:rPr>
                <w:rFonts w:ascii="Times New Roman" w:hAnsi="Times New Roman" w:eastAsia="宋体" w:cs="Times New Roman"/>
                <w:sz w:val="21"/>
                <w:lang w:val="en-US"/>
              </w:rPr>
            </w:r>
            <w:r/>
          </w:p>
          <w:p>
            <w:pPr>
              <w:pStyle w:val="862"/>
            </w:pPr>
            <w:r>
              <w:rPr>
                <w:rFonts w:hint="eastAsia"/>
              </w:rPr>
              <w:t xml:space="preserve">1.提供协同教研服务：支持在手机、电脑端选择教案、课件、微课资源上传，发起集备研讨，可设置多重访问权限，通过手机号搜索即可邀请外校老师，可用于跨校教研场景。</w:t>
            </w:r>
            <w:r/>
          </w:p>
          <w:p>
            <w:pPr>
              <w:pStyle w:val="862"/>
            </w:pPr>
            <w:r>
              <w:rPr>
                <w:rFonts w:hint="eastAsia"/>
              </w:rPr>
              <w:t xml:space="preserve">2.提供集体备课报告导出服务：参备人员可以在电脑或手机端查看具体报告内容和在交互式备授课</w:t>
            </w:r>
            <w:r>
              <w:rPr>
                <w:rFonts w:hint="eastAsia"/>
              </w:rPr>
              <w:t xml:space="preserve">软件下载集备报告。报告内包含“集备信息”、“数据统计”、“研讨记录”等的具体内容。</w:t>
            </w:r>
            <w:r/>
          </w:p>
          <w:p>
            <w:pPr>
              <w:pStyle w:val="862"/>
            </w:pPr>
            <w:r>
              <w:rPr>
                <w:rFonts w:hint="eastAsia"/>
              </w:rPr>
              <w:t xml:space="preserve">3.提供在线发起多人视频研讨服务：研讨过程中可邀请校内外老师共同参与。</w:t>
            </w:r>
            <w:r/>
          </w:p>
          <w:p>
            <w:pPr>
              <w:pStyle w:val="862"/>
            </w:pPr>
            <w:r>
              <w:rPr>
                <w:rFonts w:hint="eastAsia"/>
              </w:rPr>
              <w:t xml:space="preserve">四、听评课服务</w:t>
            </w:r>
            <w:r/>
          </w:p>
          <w:p>
            <w:pPr>
              <w:pStyle w:val="862"/>
            </w:pPr>
            <w:r>
              <w:rPr>
                <w:rFonts w:hint="eastAsia"/>
              </w:rPr>
              <w:t xml:space="preserve">1.提供线上直播服务：通过实时音视频将课堂教学现场进行实况直播，实现教师异地听课、评课。直播评课支持通过录播机、手机发起，并提供推流地址。直播发起后可通过分享链接或海报分享给更多老师。</w:t>
            </w:r>
            <w:r/>
          </w:p>
          <w:p>
            <w:pPr>
              <w:pStyle w:val="862"/>
            </w:pPr>
            <w:r>
              <w:rPr>
                <w:rFonts w:hint="eastAsia"/>
              </w:rPr>
              <w:t xml:space="preserve">2.提供直播回放服务：直播结束后自动生成回放， 回放支持自动生成字幕，支持倍速播放，网页全屏或全屏操作，支持查看的回放的次数和人数。</w:t>
            </w:r>
            <w:r/>
          </w:p>
          <w:p>
            <w:pPr>
              <w:pStyle w:val="862"/>
            </w:pPr>
            <w:r>
              <w:rPr>
                <w:rFonts w:hint="eastAsia"/>
              </w:rPr>
              <w:t xml:space="preserve">3.提供直播听评课服务：绑定教室录播设备发起直播，线上邀请直播评课，录播设备需与学校和场地对应。</w:t>
            </w:r>
            <w:r/>
          </w:p>
          <w:p>
            <w:pPr>
              <w:pStyle w:val="862"/>
            </w:pPr>
            <w:r>
              <w:rPr>
                <w:rFonts w:hint="eastAsia"/>
              </w:rPr>
              <w:t xml:space="preserve">五、资源管理服务</w:t>
            </w:r>
            <w:r/>
          </w:p>
          <w:p>
            <w:pPr>
              <w:pStyle w:val="862"/>
            </w:pPr>
            <w:r>
              <w:rPr>
                <w:rFonts w:hint="eastAsia"/>
              </w:rPr>
              <w:t xml:space="preserve">1.提供资源管理服务：上传到校本资源库中的资源，支持查看资源信息包括获取次数、访问人数及访问次数。</w:t>
            </w:r>
            <w:r/>
          </w:p>
          <w:p>
            <w:pPr>
              <w:pStyle w:val="862"/>
            </w:pPr>
            <w:r>
              <w:t xml:space="preserve">六、教师研修服务</w:t>
            </w:r>
            <w:r/>
          </w:p>
          <w:p>
            <w:pPr>
              <w:pStyle w:val="862"/>
            </w:pPr>
            <w:r>
              <w:rPr>
                <w:rFonts w:hint="eastAsia"/>
              </w:rPr>
              <w:t xml:space="preserve">1.提供研修服务：内置不低于1万节免费课程资源，提供小学、中学、信息技术技能等常规培训课程模板，管理者可以一键搭建研修平台。</w:t>
            </w:r>
            <w:r/>
          </w:p>
          <w:p>
            <w:pPr>
              <w:pStyle w:val="862"/>
            </w:pPr>
            <w:r>
              <w:rPr>
                <w:rFonts w:hint="eastAsia"/>
              </w:rPr>
              <w:t xml:space="preserve">2.支持教师研修，具备课程学习、课程打分、课程评论交流等功能。</w:t>
            </w:r>
            <w:r/>
          </w:p>
          <w:p>
            <w:pPr>
              <w:pStyle w:val="862"/>
            </w:pPr>
            <w:r>
              <w:t xml:space="preserve">七、</w:t>
            </w:r>
            <w:r>
              <w:rPr>
                <w:rFonts w:hint="eastAsia"/>
              </w:rPr>
              <w:t xml:space="preserve">直播服务</w:t>
            </w:r>
            <w:r/>
          </w:p>
          <w:p>
            <w:pPr>
              <w:pStyle w:val="862"/>
            </w:pPr>
            <w:r>
              <w:rPr>
                <w:rFonts w:hint="eastAsia"/>
              </w:rPr>
              <w:t xml:space="preserve">1.提供直播助教服务：助教进入工作台可进行直播间秩序维护。</w:t>
            </w:r>
            <w:r/>
          </w:p>
          <w:p>
            <w:pPr>
              <w:pStyle w:val="862"/>
            </w:pPr>
            <w:r>
              <w:rPr>
                <w:rFonts w:hint="eastAsia"/>
              </w:rPr>
              <w:t xml:space="preserve">2.提供直播数据服务：直播开始后，</w:t>
            </w:r>
            <w:r>
              <w:rPr>
                <w:rFonts w:hint="eastAsia"/>
              </w:rPr>
              <w:t xml:space="preserve">可查看直播的人气峰值、观看人次、累计点赞、观众发言次数、签到人数等数据，掌握直播情况。</w:t>
            </w:r>
            <w:r/>
          </w:p>
          <w:p>
            <w:pPr>
              <w:pStyle w:val="862"/>
              <w:spacing w:line="264" w:lineRule="auto"/>
              <w:rPr>
                <w:rFonts w:hint="eastAsia"/>
              </w:rPr>
            </w:pPr>
            <w:r>
              <w:rPr>
                <w:rFonts w:hint="eastAsia"/>
              </w:rPr>
              <w:t xml:space="preserve">3.提供视频剪辑服务：支持用户通过浏览器对本地上传的视频完成在线剪辑，将视频的无效内容删除。进行剪辑后，用户可通过在线浏览窗口，实时查看剪辑内容。</w:t>
            </w:r>
            <w:r/>
          </w:p>
        </w:tc>
      </w:tr>
      <w:tr>
        <w:trPr/>
        <w:tc>
          <w:tcPr>
            <w:tcW w:w="959" w:type="dxa"/>
            <w:vAlign w:val="top"/>
            <w:textDirection w:val="lrTb"/>
            <w:noWrap w:val="false"/>
          </w:tcPr>
          <w:p>
            <w:pPr>
              <w:pStyle w:val="862"/>
              <w:spacing w:line="264" w:lineRule="auto"/>
              <w:rPr>
                <w:rFonts w:hint="eastAsia"/>
              </w:rPr>
            </w:pPr>
            <w:r>
              <w:rPr>
                <w:rFonts w:hint="eastAsia"/>
              </w:rPr>
              <w:t xml:space="preserve">8</w:t>
            </w:r>
            <w:r/>
          </w:p>
        </w:tc>
        <w:tc>
          <w:tcPr>
            <w:tcW w:w="1843" w:type="dxa"/>
            <w:vAlign w:val="top"/>
            <w:textDirection w:val="lrTb"/>
            <w:noWrap w:val="false"/>
          </w:tcPr>
          <w:p>
            <w:pPr>
              <w:pStyle w:val="862"/>
              <w:spacing w:line="264" w:lineRule="auto"/>
              <w:rPr>
                <w:rFonts w:hint="eastAsia"/>
              </w:rPr>
            </w:pPr>
            <w:r>
              <w:rPr>
                <w:rFonts w:hint="eastAsia"/>
              </w:rPr>
              <w:t xml:space="preserve">区级教研平台服务</w:t>
            </w:r>
            <w:r/>
          </w:p>
        </w:tc>
        <w:tc>
          <w:tcPr>
            <w:tcW w:w="7160" w:type="dxa"/>
            <w:vAlign w:val="top"/>
            <w:textDirection w:val="lrTb"/>
            <w:noWrap w:val="false"/>
          </w:tcPr>
          <w:p>
            <w:pPr>
              <w:pStyle w:val="862"/>
            </w:pPr>
            <w:r>
              <w:rPr>
                <w:rFonts w:hint="eastAsia"/>
              </w:rPr>
              <w:t xml:space="preserve">为全区学校提供相应的区级教研平台服务。</w:t>
            </w:r>
            <w:r/>
          </w:p>
          <w:p>
            <w:pPr>
              <w:pStyle w:val="862"/>
            </w:pPr>
            <w:r>
              <w:rPr>
                <w:rFonts w:hint="eastAsia"/>
              </w:rPr>
              <w:t xml:space="preserve">一．区</w:t>
            </w:r>
            <w:r>
              <w:t xml:space="preserve">平台管理与门户系统</w:t>
            </w:r>
            <w:r>
              <w:rPr>
                <w:rFonts w:hint="eastAsia"/>
              </w:rPr>
              <w:t xml:space="preserve">服务</w:t>
            </w:r>
            <w:r/>
          </w:p>
          <w:p>
            <w:pPr>
              <w:pStyle w:val="862"/>
            </w:pPr>
            <w:r>
              <w:rPr>
                <w:rFonts w:hint="eastAsia"/>
              </w:rPr>
              <w:t xml:space="preserve">1.提供用户统一登录认证，包括：手机号码注册、登录、忘记密码、扫码登录、账号管理功能。</w:t>
            </w:r>
            <w:r/>
          </w:p>
          <w:p>
            <w:pPr>
              <w:pStyle w:val="862"/>
            </w:pPr>
            <w:r>
              <w:rPr>
                <w:rFonts w:hint="eastAsia"/>
              </w:rPr>
              <w:t xml:space="preserve">2.支持设置区平台网站基础信息，包括网站名称，网站简介，访问地址，组织logo。</w:t>
            </w:r>
            <w:r/>
          </w:p>
          <w:p>
            <w:pPr>
              <w:pStyle w:val="862"/>
            </w:pPr>
            <w:r>
              <w:rPr>
                <w:rFonts w:hint="eastAsia"/>
              </w:rPr>
              <w:t xml:space="preserve">3.支持管理员以文字、音频、视频及跳转链接形式，发布新闻和公告。</w:t>
            </w:r>
            <w:r/>
          </w:p>
          <w:p>
            <w:pPr>
              <w:pStyle w:val="862"/>
            </w:pPr>
            <w:r>
              <w:rPr>
                <w:rFonts w:hint="eastAsia"/>
              </w:rPr>
              <w:t xml:space="preserve">4.提供区平台统一门户建设服务，包含门户首页，研修课程，研修中心，资源中心，创作中心等模块；支持用户统一身份认证登录。</w:t>
            </w:r>
            <w:r/>
          </w:p>
          <w:p>
            <w:pPr>
              <w:pStyle w:val="862"/>
            </w:pPr>
            <w:r>
              <w:rPr>
                <w:rFonts w:hint="eastAsia"/>
              </w:rPr>
              <w:t xml:space="preserve">二、数据看板服务</w:t>
            </w:r>
            <w:r/>
          </w:p>
          <w:p>
            <w:pPr>
              <w:pStyle w:val="862"/>
            </w:pPr>
            <w:r>
              <w:rPr>
                <w:rFonts w:hint="eastAsia"/>
              </w:rPr>
              <w:t xml:space="preserve">1.提供本平台以及下辖单位的看板服务，看板支持区级、校级数据看板，可以逐级下钻，进行逐级检查。</w:t>
            </w:r>
            <w:r/>
          </w:p>
          <w:p>
            <w:pPr>
              <w:pStyle w:val="862"/>
            </w:pPr>
            <w:r>
              <w:rPr>
                <w:rFonts w:hint="eastAsia"/>
              </w:rPr>
              <w:t xml:space="preserve">2.提供查看下辖组织总体教研教学数据服务：包含学校数、学校教师数、累计课件教案数和累计校本研修次数。</w:t>
            </w:r>
            <w:r/>
          </w:p>
          <w:p>
            <w:pPr>
              <w:pStyle w:val="862"/>
            </w:pPr>
            <w:r>
              <w:rPr>
                <w:rFonts w:hint="eastAsia"/>
              </w:rPr>
              <w:t xml:space="preserve">3.提供查看下辖组织的教研活动服务：包含集体备课次数、评论研讨次数、授课次数、听课次数和人均教研活动学科分布情况。</w:t>
            </w:r>
            <w:r/>
          </w:p>
          <w:p>
            <w:pPr>
              <w:pStyle w:val="862"/>
            </w:pPr>
            <w:r>
              <w:rPr>
                <w:rFonts w:hint="eastAsia"/>
              </w:rPr>
              <w:t xml:space="preserve">4.提供查看下辖组织教师产生的课件、教案数量及校本资源库建设服务：包含教师课件数、教案数、校本课件数、校本教案数等。</w:t>
            </w:r>
            <w:r/>
          </w:p>
          <w:p>
            <w:pPr>
              <w:pStyle w:val="862"/>
            </w:pPr>
            <w:r>
              <w:rPr>
                <w:rFonts w:hint="eastAsia"/>
              </w:rPr>
              <w:t xml:space="preserve">三、</w:t>
            </w:r>
            <w:r>
              <w:t xml:space="preserve">网络教研与研修活动</w:t>
            </w:r>
            <w:r>
              <w:rPr>
                <w:rFonts w:hint="eastAsia"/>
              </w:rPr>
              <w:t xml:space="preserve">服务</w:t>
            </w:r>
            <w:r/>
          </w:p>
          <w:p>
            <w:pPr>
              <w:pStyle w:val="862"/>
            </w:pPr>
            <w:r>
              <w:rPr>
                <w:rFonts w:hint="eastAsia"/>
              </w:rPr>
              <w:t xml:space="preserve">1.提供教师个人学习空间服务：支持老师进入个人学习空间，进行学习记录查询，学习证书查询，教研数据查</w:t>
            </w:r>
            <w:r>
              <w:rPr>
                <w:rFonts w:hint="eastAsia"/>
              </w:rPr>
              <w:t xml:space="preserve">询。</w:t>
            </w:r>
            <w:r/>
          </w:p>
          <w:p>
            <w:pPr>
              <w:pStyle w:val="862"/>
            </w:pPr>
            <w:r>
              <w:rPr>
                <w:rFonts w:hint="eastAsia"/>
              </w:rPr>
              <w:t xml:space="preserve">2.提供平台网络教研服务：支持发起听课评课与主题研修，通过组建研修共同体，实现异地混合式集体教研，与各地教师远程互动。</w:t>
            </w:r>
            <w:r/>
          </w:p>
          <w:p>
            <w:pPr>
              <w:pStyle w:val="862"/>
            </w:pPr>
            <w:r>
              <w:rPr>
                <w:rFonts w:hint="eastAsia"/>
              </w:rPr>
              <w:t xml:space="preserve">3.提供平台发起集备大赛和评课大赛服务，支持在平台完成比赛的基础配置；包含比赛名称、封面、比赛类型、比赛简介、主办方信息、承办方信息、网址域名、比赛时间周期等。</w:t>
            </w:r>
            <w:r/>
          </w:p>
          <w:p>
            <w:pPr>
              <w:pStyle w:val="862"/>
            </w:pPr>
            <w:r>
              <w:rPr>
                <w:rFonts w:hint="eastAsia"/>
              </w:rPr>
              <w:t xml:space="preserve">4.提供赛后管理员在平台查看并导出比赛的统计数据服务：查看参与学校、参与团队、参与教师的具体研讨情况，包含研讨次数、研讨字数、打磨稿数、完成进度等。</w:t>
            </w:r>
            <w:r/>
          </w:p>
          <w:p>
            <w:pPr>
              <w:pStyle w:val="862"/>
              <w:spacing w:line="264" w:lineRule="auto"/>
              <w:rPr>
                <w:rFonts w:hint="eastAsia"/>
              </w:rPr>
            </w:pPr>
            <w:r>
              <w:rPr>
                <w:rFonts w:hint="eastAsia"/>
              </w:rPr>
              <w:t xml:space="preserve">5.提供查看教师在线研修数据服务：快速查询培训服务场次、培训结业人数、培训覆盖学校数、网络参训人次等多维度数据。</w:t>
            </w:r>
            <w:r/>
          </w:p>
        </w:tc>
      </w:tr>
      <w:tr>
        <w:trPr/>
        <w:tc>
          <w:tcPr>
            <w:tcW w:w="959" w:type="dxa"/>
            <w:vAlign w:val="top"/>
            <w:textDirection w:val="lrTb"/>
            <w:noWrap w:val="false"/>
          </w:tcPr>
          <w:p>
            <w:pPr>
              <w:pStyle w:val="862"/>
              <w:spacing w:line="264" w:lineRule="auto"/>
              <w:rPr>
                <w:rFonts w:hint="eastAsia"/>
              </w:rPr>
            </w:pPr>
            <w:r>
              <w:rPr>
                <w:rFonts w:hint="eastAsia"/>
              </w:rPr>
              <w:t xml:space="preserve">9</w:t>
            </w:r>
            <w:r/>
          </w:p>
        </w:tc>
        <w:tc>
          <w:tcPr>
            <w:tcW w:w="1843" w:type="dxa"/>
            <w:vAlign w:val="top"/>
            <w:textDirection w:val="lrTb"/>
            <w:noWrap w:val="false"/>
          </w:tcPr>
          <w:p>
            <w:pPr>
              <w:pStyle w:val="862"/>
              <w:spacing w:line="264" w:lineRule="auto"/>
              <w:rPr>
                <w:rFonts w:hint="eastAsia"/>
              </w:rPr>
            </w:pPr>
            <w:r>
              <w:rPr>
                <w:rFonts w:hint="eastAsia"/>
              </w:rPr>
              <w:t xml:space="preserve">移动示教终端</w:t>
            </w:r>
            <w:r/>
          </w:p>
        </w:tc>
        <w:tc>
          <w:tcPr>
            <w:tcW w:w="7160" w:type="dxa"/>
            <w:vAlign w:val="top"/>
            <w:textDirection w:val="lrTb"/>
            <w:noWrap w:val="false"/>
          </w:tcPr>
          <w:p>
            <w:pPr>
              <w:pStyle w:val="862"/>
            </w:pPr>
            <w:r>
              <w:rPr>
                <w:rFonts w:hint="eastAsia"/>
              </w:rPr>
              <w:t xml:space="preserve">1.可固定在三脚架上，支持5G wifi无线传输。</w:t>
            </w:r>
            <w:r/>
          </w:p>
          <w:p>
            <w:pPr>
              <w:pStyle w:val="862"/>
            </w:pPr>
            <w:r>
              <w:rPr>
                <w:rFonts w:hint="eastAsia"/>
              </w:rPr>
              <w:t xml:space="preserve">2.支持拍摄≥1300万像素照片，支持3840*2160@20Hz超高清实时视频流传输。</w:t>
            </w:r>
            <w:r/>
          </w:p>
          <w:p>
            <w:pPr>
              <w:pStyle w:val="862"/>
            </w:pPr>
            <w:r>
              <w:rPr>
                <w:rFonts w:hint="eastAsia"/>
              </w:rPr>
              <w:t xml:space="preserve">3.移动示教终端主机具备显示屏幕，可实时预览拍摄的范围和画面；摄像头臂上下可在0-90°任意位置弯折、前后可180°旋转，能俯拍作业（俯拍情况下，拍摄角度可覆盖A3画幅）。</w:t>
            </w:r>
            <w:r/>
          </w:p>
          <w:p>
            <w:pPr>
              <w:pStyle w:val="862"/>
            </w:pPr>
            <w:r>
              <w:rPr>
                <w:rFonts w:hint="eastAsia"/>
              </w:rPr>
              <w:t xml:space="preserve">4.支持通过双击大屏画面任意位置，即时改变对焦位置，可对立体物体的局部进行精确对焦。</w:t>
            </w:r>
            <w:r/>
          </w:p>
          <w:p>
            <w:pPr>
              <w:pStyle w:val="862"/>
            </w:pPr>
            <w:r>
              <w:rPr>
                <w:rFonts w:hint="eastAsia"/>
              </w:rPr>
              <w:t xml:space="preserve">5.采用type C充电接口，自带可充电电池，充满电产品可工作≥4小时。支持二维码扫描快速加入网络、绑定无线网络。</w:t>
            </w:r>
            <w:r/>
          </w:p>
          <w:p>
            <w:pPr>
              <w:pStyle w:val="862"/>
            </w:pPr>
            <w:r>
              <w:rPr>
                <w:rFonts w:hint="eastAsia"/>
              </w:rPr>
              <w:t xml:space="preserve">6.机身上有≥4个按键，实现开关机、画面旋转、一键启动画面、拍照、录像等功能。</w:t>
            </w:r>
            <w:r/>
          </w:p>
          <w:p>
            <w:pPr>
              <w:pStyle w:val="862"/>
            </w:pPr>
            <w:r>
              <w:rPr>
                <w:rFonts w:hint="eastAsia"/>
              </w:rPr>
              <w:t xml:space="preserve">7.支持对画面进行实时批注、放大、缩小、旋转、自适应、冻结画面等操作。</w:t>
            </w:r>
            <w:r/>
          </w:p>
          <w:p>
            <w:pPr>
              <w:pStyle w:val="862"/>
            </w:pPr>
            <w:r>
              <w:rPr>
                <w:rFonts w:hint="eastAsia"/>
              </w:rPr>
              <w:t xml:space="preserve">8.具备图像增强功能，可自动裁剪背景并增强文字显示，使文档画面更清晰。</w:t>
            </w:r>
            <w:r/>
          </w:p>
          <w:p>
            <w:pPr>
              <w:pStyle w:val="862"/>
            </w:pPr>
            <w:r>
              <w:rPr>
                <w:rFonts w:hint="eastAsia"/>
              </w:rPr>
              <w:t xml:space="preserve">9.具备图像、文本或动态等多种情景模式，适应不同展示内容。</w:t>
            </w:r>
            <w:r/>
          </w:p>
          <w:p>
            <w:pPr>
              <w:pStyle w:val="862"/>
            </w:pPr>
            <w:r>
              <w:rPr>
                <w:rFonts w:hint="eastAsia"/>
              </w:rPr>
              <w:t xml:space="preserve">10.二维码扫码：支持扫一扫功能，将书本上的二维码放入扫描框内即可自动扫描，并进入系统浏览器获取二维码的链接内容，可获取电子教学资源。</w:t>
            </w:r>
            <w:r/>
          </w:p>
          <w:p>
            <w:pPr>
              <w:pStyle w:val="862"/>
              <w:spacing w:line="264" w:lineRule="auto"/>
              <w:rPr>
                <w:rFonts w:hint="eastAsia"/>
              </w:rPr>
            </w:pPr>
            <w:r>
              <w:rPr>
                <w:rFonts w:hint="eastAsia"/>
              </w:rPr>
              <w:t xml:space="preserve">11.支持故障自动检测，在软件无法出现拍摄画面时，自动出现检测链接，</w:t>
            </w:r>
            <w:r>
              <w:rPr>
                <w:rFonts w:hint="eastAsia"/>
              </w:rPr>
              <w:t xml:space="preserve">检测“无画面”的原因，并给出引导性解决方案。可判断硬件连接、显卡驱动、摄像头占用、软件版本等问题。</w:t>
            </w:r>
            <w:r/>
          </w:p>
        </w:tc>
      </w:tr>
      <w:tr>
        <w:trPr/>
        <w:tc>
          <w:tcPr>
            <w:tcW w:w="959" w:type="dxa"/>
            <w:vAlign w:val="top"/>
            <w:textDirection w:val="lrTb"/>
            <w:noWrap w:val="false"/>
          </w:tcPr>
          <w:p>
            <w:pPr>
              <w:pStyle w:val="862"/>
              <w:spacing w:line="264" w:lineRule="auto"/>
              <w:rPr>
                <w:rFonts w:hint="eastAsia"/>
              </w:rPr>
            </w:pPr>
            <w:r>
              <w:rPr>
                <w:rFonts w:hint="eastAsia"/>
              </w:rPr>
              <w:t xml:space="preserve">10</w:t>
            </w:r>
            <w:r/>
          </w:p>
        </w:tc>
        <w:tc>
          <w:tcPr>
            <w:tcW w:w="1843" w:type="dxa"/>
            <w:vAlign w:val="top"/>
            <w:textDirection w:val="lrTb"/>
            <w:noWrap w:val="false"/>
          </w:tcPr>
          <w:p>
            <w:pPr>
              <w:pStyle w:val="862"/>
              <w:spacing w:line="264" w:lineRule="auto"/>
              <w:rPr>
                <w:rFonts w:hint="eastAsia"/>
              </w:rPr>
            </w:pPr>
            <w:r>
              <w:rPr>
                <w:rFonts w:hint="eastAsia"/>
              </w:rPr>
              <w:t xml:space="preserve">智能翻页笔</w:t>
            </w:r>
            <w:r/>
          </w:p>
        </w:tc>
        <w:tc>
          <w:tcPr>
            <w:tcW w:w="7160" w:type="dxa"/>
            <w:vAlign w:val="top"/>
            <w:textDirection w:val="lrTb"/>
            <w:noWrap w:val="false"/>
          </w:tcPr>
          <w:p>
            <w:pPr>
              <w:pStyle w:val="862"/>
            </w:pPr>
            <w:r>
              <w:rPr>
                <w:rFonts w:hint="eastAsia"/>
              </w:rPr>
              <w:t xml:space="preserve">1.笔身造型采用圆润一体化笔型设计，表面采用手感漆工艺便于握持；</w:t>
            </w:r>
            <w:r/>
          </w:p>
          <w:p>
            <w:pPr>
              <w:pStyle w:val="862"/>
            </w:pPr>
            <w:r>
              <w:rPr>
                <w:rFonts w:hint="eastAsia"/>
              </w:rPr>
              <w:t xml:space="preserve">2.笔身配置不少于五个按键，具备上下翻页，智能语音，远程聚光灯/放大，书写颜色切换，兼顾触摸书写以及远程操控的握持姿态；</w:t>
            </w:r>
            <w:r/>
          </w:p>
          <w:p>
            <w:pPr>
              <w:pStyle w:val="862"/>
            </w:pPr>
            <w:r>
              <w:rPr>
                <w:rFonts w:hint="eastAsia"/>
              </w:rPr>
              <w:t xml:space="preserve">3.笔头采用锥型笔尖设计，直径≤3mm；同时支持电容，红外触控设备书写，书写最小精度2mm，连续书写距离不小于7km；</w:t>
            </w:r>
            <w:r/>
          </w:p>
          <w:p>
            <w:pPr>
              <w:pStyle w:val="862"/>
            </w:pPr>
            <w:r>
              <w:rPr>
                <w:rFonts w:hint="eastAsia"/>
              </w:rPr>
              <w:t xml:space="preserve">4.短按上下翻页按键，可实现白板软件/ppt/pdf等文档上下翻页；长按上下翻页按键3s，可实现ppt播放/退出；</w:t>
            </w:r>
            <w:r/>
          </w:p>
          <w:p>
            <w:pPr>
              <w:pStyle w:val="862"/>
            </w:pPr>
            <w:r>
              <w:rPr>
                <w:rFonts w:hint="eastAsia"/>
              </w:rPr>
              <w:t xml:space="preserve">5.内置麦克风，支持按键唤醒语音识别功能，避免杂音造成误唤醒；</w:t>
            </w:r>
            <w:r/>
          </w:p>
          <w:p>
            <w:pPr>
              <w:pStyle w:val="862"/>
            </w:pPr>
            <w:r>
              <w:rPr>
                <w:rFonts w:hint="eastAsia"/>
              </w:rPr>
              <w:t xml:space="preserve">6.支持唤醒语音识别时，可直接通过语音打开已安装的应用，可直接通过语音调用网络搜索引擎搜索查询相应资料，可进行语音转写输入，支持语音控制屏幕黑屏、亮屏，音量大小调整，返回桌面，截屏，关机等操作。</w:t>
            </w:r>
            <w:r/>
          </w:p>
          <w:p>
            <w:pPr>
              <w:pStyle w:val="862"/>
            </w:pPr>
            <w:r>
              <w:rPr>
                <w:rFonts w:hint="eastAsia"/>
              </w:rPr>
              <w:t xml:space="preserve">7.支持通过语音控制：切换书写、擦除、选择模式，最小化返回桌面，打开板中板，清空书写批注等操作；</w:t>
            </w:r>
            <w:r/>
          </w:p>
          <w:p>
            <w:pPr>
              <w:pStyle w:val="862"/>
            </w:pPr>
            <w:r>
              <w:rPr>
                <w:rFonts w:hint="eastAsia"/>
              </w:rPr>
              <w:t xml:space="preserve">8.支持按键调起批注功能，可通过按键实现批注颜色切换，长按按键可实现橡皮擦功能；</w:t>
            </w:r>
            <w:r/>
          </w:p>
          <w:p>
            <w:pPr>
              <w:pStyle w:val="862"/>
            </w:pPr>
            <w:r>
              <w:rPr>
                <w:rFonts w:hint="eastAsia"/>
              </w:rPr>
              <w:t xml:space="preserve">9.为保障用户在不同场景使用智能笔，支持无线dongle及蓝牙两种连接方式，支持蓝牙5.1协议；</w:t>
            </w:r>
            <w:r/>
          </w:p>
          <w:p>
            <w:pPr>
              <w:pStyle w:val="862"/>
            </w:pPr>
            <w:r>
              <w:rPr>
                <w:rFonts w:hint="eastAsia"/>
              </w:rPr>
              <w:t xml:space="preserve">10.无线dongle&amp;蓝牙连接距离≥12m</w:t>
            </w:r>
            <w:r>
              <w:rPr>
                <w:rFonts w:hint="eastAsia"/>
              </w:rPr>
              <w:t xml:space="preserve">，上下翻页/语音控制/远程批注实现距离≥12m，覆盖标准教室；</w:t>
            </w:r>
            <w:r/>
          </w:p>
          <w:p>
            <w:pPr>
              <w:pStyle w:val="862"/>
            </w:pPr>
            <w:r>
              <w:rPr>
                <w:rFonts w:hint="eastAsia"/>
              </w:rPr>
              <w:t xml:space="preserve">11.内置锂电池，支持type-c充电，待机时间≥60h,连续书写时间≥8h，从无电到满电的充电时长≤1小时；</w:t>
            </w:r>
            <w:r/>
          </w:p>
          <w:p>
            <w:pPr>
              <w:pStyle w:val="862"/>
              <w:spacing w:line="264" w:lineRule="auto"/>
              <w:rPr>
                <w:rFonts w:hint="eastAsia"/>
              </w:rPr>
            </w:pPr>
            <w:r>
              <w:rPr>
                <w:rFonts w:hint="eastAsia"/>
              </w:rPr>
              <w:t xml:space="preserve">12.支持智能休眠节电，当设备&gt;5min无人操作时，设备自动进入休眠节电模式。</w:t>
            </w:r>
            <w:r/>
          </w:p>
        </w:tc>
      </w:tr>
      <w:tr>
        <w:trPr/>
        <w:tc>
          <w:tcPr>
            <w:tcW w:w="959" w:type="dxa"/>
            <w:vAlign w:val="top"/>
            <w:textDirection w:val="lrTb"/>
            <w:noWrap w:val="false"/>
          </w:tcPr>
          <w:p>
            <w:pPr>
              <w:pStyle w:val="862"/>
              <w:spacing w:line="264" w:lineRule="auto"/>
              <w:rPr>
                <w:rFonts w:hint="eastAsia"/>
              </w:rPr>
            </w:pPr>
            <w:r>
              <w:rPr>
                <w:rFonts w:hint="eastAsia"/>
              </w:rPr>
              <w:t xml:space="preserve">11</w:t>
            </w:r>
            <w:r/>
          </w:p>
        </w:tc>
        <w:tc>
          <w:tcPr>
            <w:tcW w:w="1843" w:type="dxa"/>
            <w:vAlign w:val="top"/>
            <w:textDirection w:val="lrTb"/>
            <w:noWrap w:val="false"/>
          </w:tcPr>
          <w:p>
            <w:pPr>
              <w:pStyle w:val="862"/>
              <w:spacing w:line="264" w:lineRule="auto"/>
              <w:rPr>
                <w:rFonts w:hint="eastAsia"/>
              </w:rPr>
            </w:pPr>
            <w:r>
              <w:rPr>
                <w:rFonts w:hint="eastAsia"/>
              </w:rPr>
              <w:t xml:space="preserve">视频会议授权</w:t>
            </w:r>
            <w:r/>
          </w:p>
        </w:tc>
        <w:tc>
          <w:tcPr>
            <w:tcW w:w="7160" w:type="dxa"/>
            <w:vAlign w:val="center"/>
            <w:textDirection w:val="lrTb"/>
            <w:noWrap w:val="false"/>
          </w:tcPr>
          <w:p>
            <w:pPr>
              <w:pStyle w:val="862"/>
              <w:jc w:val="left"/>
              <w:widowControl/>
              <w:rPr>
                <w:rFonts w:hint="eastAsia"/>
              </w:rPr>
            </w:pPr>
            <w:r>
              <w:rPr>
                <w:rFonts w:hint="eastAsia"/>
              </w:rPr>
              <w:t xml:space="preserve">1.支持100人以内线上会议</w:t>
            </w:r>
            <w:r/>
          </w:p>
          <w:p>
            <w:pPr>
              <w:pStyle w:val="989"/>
              <w:rPr>
                <w:rFonts w:hint="eastAsia" w:ascii="Times New Roman" w:hAnsi="Times New Roman" w:cs="Times New Roman"/>
                <w:szCs w:val="22"/>
              </w:rPr>
            </w:pPr>
            <w:r>
              <w:rPr>
                <w:rFonts w:hint="eastAsia" w:ascii="Times New Roman" w:hAnsi="Times New Roman" w:cs="Times New Roman"/>
                <w:szCs w:val="22"/>
              </w:rPr>
              <w:t xml:space="preserve">2.不限时、不限发起会议次数</w:t>
            </w:r>
            <w:r/>
          </w:p>
          <w:p>
            <w:pPr>
              <w:pStyle w:val="862"/>
              <w:jc w:val="left"/>
              <w:widowControl/>
              <w:rPr>
                <w:rFonts w:hint="eastAsia"/>
              </w:rPr>
            </w:pPr>
            <w:r>
              <w:rPr>
                <w:rFonts w:hint="eastAsia"/>
              </w:rPr>
              <w:t xml:space="preserve">3.视频人数(与会议规模相同)</w:t>
            </w:r>
            <w:r/>
          </w:p>
          <w:p>
            <w:pPr>
              <w:pStyle w:val="989"/>
              <w:rPr>
                <w:rFonts w:hint="eastAsia" w:ascii="Times New Roman" w:hAnsi="Times New Roman" w:cs="Times New Roman"/>
                <w:szCs w:val="22"/>
              </w:rPr>
            </w:pPr>
            <w:r>
              <w:rPr>
                <w:rFonts w:hint="eastAsia" w:ascii="Times New Roman" w:hAnsi="Times New Roman" w:cs="Times New Roman"/>
                <w:szCs w:val="22"/>
              </w:rPr>
              <w:t xml:space="preserve">4.视频画质(最高1080P)</w:t>
            </w:r>
            <w:r/>
          </w:p>
          <w:p>
            <w:pPr>
              <w:pStyle w:val="862"/>
              <w:jc w:val="left"/>
              <w:widowControl/>
              <w:rPr>
                <w:rFonts w:hint="eastAsia"/>
              </w:rPr>
            </w:pPr>
            <w:r>
              <w:rPr>
                <w:rFonts w:hint="eastAsia"/>
              </w:rPr>
              <w:t xml:space="preserve">5.共享画质(原画+30帧)</w:t>
            </w:r>
            <w:r/>
          </w:p>
          <w:p>
            <w:pPr>
              <w:pStyle w:val="862"/>
              <w:jc w:val="left"/>
              <w:widowControl/>
              <w:rPr>
                <w:rFonts w:hint="eastAsia"/>
              </w:rPr>
            </w:pPr>
            <w:r>
              <w:rPr>
                <w:rFonts w:hint="eastAsia"/>
              </w:rPr>
              <w:t xml:space="preserve">6.组织管理基础能力</w:t>
            </w:r>
            <w:r/>
          </w:p>
          <w:p>
            <w:pPr>
              <w:pStyle w:val="862"/>
              <w:jc w:val="left"/>
              <w:widowControl/>
              <w:rPr>
                <w:rFonts w:hint="eastAsia"/>
              </w:rPr>
            </w:pPr>
            <w:r>
              <w:rPr>
                <w:rFonts w:hint="eastAsia"/>
              </w:rPr>
              <w:t xml:space="preserve">7.云录制存储空间(100GB/高级账号)</w:t>
            </w:r>
            <w:r/>
          </w:p>
          <w:p>
            <w:pPr>
              <w:pStyle w:val="862"/>
              <w:jc w:val="left"/>
              <w:widowControl/>
              <w:rPr>
                <w:rFonts w:hint="eastAsia"/>
              </w:rPr>
            </w:pPr>
            <w:r>
              <w:rPr>
                <w:rFonts w:hint="eastAsia"/>
              </w:rPr>
              <w:t xml:space="preserve">8.多流录制、智能录制</w:t>
            </w:r>
            <w:r/>
          </w:p>
          <w:p>
            <w:pPr>
              <w:pStyle w:val="862"/>
              <w:jc w:val="left"/>
              <w:widowControl/>
              <w:rPr>
                <w:rFonts w:hint="eastAsia"/>
              </w:rPr>
            </w:pPr>
            <w:r>
              <w:rPr>
                <w:rFonts w:hint="eastAsia"/>
              </w:rPr>
              <w:t xml:space="preserve">9.AI小助手Pro(限时体验)</w:t>
            </w:r>
            <w:r/>
          </w:p>
          <w:p>
            <w:pPr>
              <w:pStyle w:val="862"/>
              <w:jc w:val="left"/>
              <w:widowControl/>
              <w:rPr>
                <w:rFonts w:hint="eastAsia"/>
              </w:rPr>
            </w:pPr>
            <w:r>
              <w:rPr>
                <w:rFonts w:hint="eastAsia"/>
              </w:rPr>
              <w:t xml:space="preserve">10.对外展示认证身份(个人/企业)</w:t>
            </w:r>
            <w:r/>
          </w:p>
          <w:p>
            <w:pPr>
              <w:pStyle w:val="862"/>
              <w:jc w:val="left"/>
              <w:widowControl/>
              <w:rPr>
                <w:rFonts w:hint="eastAsia"/>
              </w:rPr>
            </w:pPr>
            <w:r>
              <w:rPr>
                <w:rFonts w:hint="eastAsia"/>
              </w:rPr>
              <w:t xml:space="preserve">11.多端入会</w:t>
            </w:r>
            <w:r/>
          </w:p>
          <w:p>
            <w:pPr>
              <w:pStyle w:val="862"/>
              <w:jc w:val="left"/>
              <w:widowControl/>
              <w:rPr>
                <w:rFonts w:hint="eastAsia"/>
              </w:rPr>
            </w:pPr>
            <w:r>
              <w:rPr>
                <w:rFonts w:hint="eastAsia"/>
              </w:rPr>
              <w:t xml:space="preserve">12.智能录制、录制转写</w:t>
            </w:r>
            <w:r/>
          </w:p>
          <w:p>
            <w:pPr>
              <w:pStyle w:val="862"/>
              <w:jc w:val="left"/>
              <w:widowControl/>
              <w:rPr>
                <w:rFonts w:hint="eastAsia"/>
              </w:rPr>
            </w:pPr>
            <w:r>
              <w:rPr>
                <w:rFonts w:hint="eastAsia"/>
              </w:rPr>
              <w:t xml:space="preserve">13.会议字幕、实时转写</w:t>
            </w:r>
            <w:r/>
          </w:p>
          <w:p>
            <w:pPr>
              <w:pStyle w:val="862"/>
              <w:jc w:val="left"/>
              <w:widowControl/>
              <w:rPr>
                <w:rFonts w:hint="eastAsia"/>
              </w:rPr>
            </w:pPr>
            <w:r>
              <w:rPr>
                <w:rFonts w:hint="eastAsia"/>
              </w:rPr>
              <w:t xml:space="preserve">14.4位联席主持人、2个分组</w:t>
            </w:r>
            <w:r/>
          </w:p>
          <w:p>
            <w:pPr>
              <w:pStyle w:val="862"/>
              <w:jc w:val="left"/>
              <w:widowControl/>
              <w:rPr>
                <w:rFonts w:hint="eastAsia"/>
              </w:rPr>
            </w:pPr>
            <w:r>
              <w:rPr>
                <w:rFonts w:hint="eastAsia"/>
              </w:rPr>
              <w:t xml:space="preserve">15.音频水印、自定义会议室封面</w:t>
            </w:r>
            <w:r/>
          </w:p>
          <w:p>
            <w:pPr>
              <w:pStyle w:val="862"/>
              <w:jc w:val="left"/>
              <w:widowControl/>
              <w:rPr>
                <w:rFonts w:hint="eastAsia"/>
              </w:rPr>
            </w:pPr>
            <w:r>
              <w:rPr>
                <w:rFonts w:hint="eastAsia"/>
              </w:rPr>
              <w:t xml:space="preserve">16.支持升级网络研讨会</w:t>
            </w:r>
            <w:r/>
          </w:p>
          <w:p>
            <w:pPr>
              <w:pStyle w:val="862"/>
              <w:jc w:val="left"/>
              <w:widowControl/>
              <w:rPr>
                <w:rFonts w:hint="eastAsia"/>
              </w:rPr>
            </w:pPr>
            <w:r>
              <w:rPr>
                <w:rFonts w:hint="eastAsia"/>
              </w:rPr>
              <w:t xml:space="preserve">17.中英翻译</w:t>
            </w:r>
            <w:r/>
          </w:p>
          <w:p>
            <w:pPr>
              <w:pStyle w:val="862"/>
              <w:jc w:val="left"/>
              <w:widowControl/>
              <w:rPr>
                <w:rFonts w:hint="eastAsia"/>
              </w:rPr>
            </w:pPr>
            <w:r>
              <w:rPr>
                <w:rFonts w:hint="eastAsia"/>
              </w:rPr>
              <w:t xml:space="preserve">18.可直播推流至视频号</w:t>
            </w:r>
            <w:r/>
          </w:p>
          <w:p>
            <w:pPr>
              <w:pStyle w:val="862"/>
              <w:spacing w:line="264" w:lineRule="auto"/>
              <w:rPr>
                <w:rFonts w:hint="eastAsia"/>
              </w:rPr>
            </w:pPr>
            <w:r>
              <w:rPr>
                <w:rFonts w:hint="eastAsia"/>
              </w:rPr>
              <w:t xml:space="preserve">19.批量邀请成员入会</w:t>
            </w:r>
            <w:r/>
          </w:p>
        </w:tc>
      </w:tr>
      <w:tr>
        <w:trPr/>
        <w:tc>
          <w:tcPr>
            <w:tcW w:w="959" w:type="dxa"/>
            <w:vAlign w:val="top"/>
            <w:textDirection w:val="lrTb"/>
            <w:noWrap w:val="false"/>
          </w:tcPr>
          <w:p>
            <w:pPr>
              <w:pStyle w:val="862"/>
              <w:spacing w:line="264" w:lineRule="auto"/>
              <w:rPr>
                <w:rFonts w:hint="eastAsia"/>
              </w:rPr>
            </w:pPr>
            <w:r>
              <w:rPr>
                <w:rFonts w:hint="eastAsia"/>
              </w:rPr>
              <w:t xml:space="preserve">12</w:t>
            </w:r>
            <w:r/>
          </w:p>
        </w:tc>
        <w:tc>
          <w:tcPr>
            <w:tcW w:w="1843" w:type="dxa"/>
            <w:vAlign w:val="top"/>
            <w:textDirection w:val="lrTb"/>
            <w:noWrap w:val="false"/>
          </w:tcPr>
          <w:p>
            <w:pPr>
              <w:pStyle w:val="862"/>
              <w:spacing w:line="264" w:lineRule="auto"/>
              <w:rPr>
                <w:rFonts w:hint="eastAsia"/>
              </w:rPr>
            </w:pPr>
            <w:r>
              <w:rPr>
                <w:rFonts w:hint="eastAsia"/>
              </w:rPr>
              <w:t xml:space="preserve">视频会议摄像头</w:t>
            </w:r>
            <w:r/>
          </w:p>
        </w:tc>
        <w:tc>
          <w:tcPr>
            <w:tcW w:w="7160" w:type="dxa"/>
            <w:vAlign w:val="top"/>
            <w:textDirection w:val="lrTb"/>
            <w:noWrap w:val="false"/>
          </w:tcPr>
          <w:p>
            <w:pPr>
              <w:pStyle w:val="862"/>
              <w:spacing w:line="264" w:lineRule="auto"/>
              <w:rPr>
                <w:rFonts w:hint="eastAsia"/>
              </w:rPr>
            </w:pPr>
            <w:r>
              <w:rPr>
                <w:rFonts w:hint="eastAsia"/>
              </w:rPr>
              <w:t xml:space="preserve">1.平滑的机械式平移、倾斜和变焦，可以远程端或控制台进行控制</w:t>
            </w:r>
            <w:r/>
          </w:p>
          <w:p>
            <w:pPr>
              <w:pStyle w:val="862"/>
              <w:spacing w:line="264" w:lineRule="auto"/>
              <w:rPr>
                <w:rFonts w:hint="eastAsia"/>
              </w:rPr>
            </w:pPr>
            <w:r>
              <w:rPr>
                <w:rFonts w:hint="eastAsia"/>
              </w:rPr>
              <w:t xml:space="preserve">2.260度平移，130度倾斜</w:t>
            </w:r>
            <w:r/>
          </w:p>
          <w:p>
            <w:pPr>
              <w:pStyle w:val="862"/>
              <w:spacing w:line="264" w:lineRule="auto"/>
              <w:rPr>
                <w:rFonts w:hint="eastAsia"/>
              </w:rPr>
            </w:pPr>
            <w:r>
              <w:rPr>
                <w:rFonts w:hint="eastAsia"/>
              </w:rPr>
              <w:t xml:space="preserve">3.10X无损高清数字变焦</w:t>
            </w:r>
            <w:r/>
          </w:p>
          <w:p>
            <w:pPr>
              <w:pStyle w:val="862"/>
              <w:spacing w:line="264" w:lineRule="auto"/>
              <w:rPr>
                <w:rFonts w:hint="eastAsia"/>
              </w:rPr>
            </w:pPr>
            <w:r>
              <w:rPr>
                <w:rFonts w:hint="eastAsia"/>
              </w:rPr>
              <w:t xml:space="preserve">4.90度广角</w:t>
            </w:r>
            <w:r/>
          </w:p>
          <w:p>
            <w:pPr>
              <w:pStyle w:val="862"/>
              <w:spacing w:line="264" w:lineRule="auto"/>
              <w:rPr>
                <w:rFonts w:hint="eastAsia"/>
              </w:rPr>
            </w:pPr>
            <w:r>
              <w:rPr>
                <w:rFonts w:hint="eastAsia"/>
              </w:rPr>
              <w:t xml:space="preserve">5.全高清1080p 30fps</w:t>
            </w:r>
            <w:r/>
          </w:p>
          <w:p>
            <w:pPr>
              <w:pStyle w:val="862"/>
              <w:spacing w:line="264" w:lineRule="auto"/>
              <w:rPr>
                <w:rFonts w:hint="eastAsia"/>
              </w:rPr>
            </w:pPr>
            <w:r>
              <w:rPr>
                <w:rFonts w:hint="eastAsia"/>
              </w:rPr>
              <w:t xml:space="preserve">6.H264搭配可分级编码（SVC）和UVC1.5</w:t>
            </w:r>
            <w:r/>
          </w:p>
          <w:p>
            <w:pPr>
              <w:pStyle w:val="862"/>
              <w:spacing w:line="264" w:lineRule="auto"/>
              <w:rPr>
                <w:rFonts w:hint="eastAsia"/>
              </w:rPr>
            </w:pPr>
            <w:r>
              <w:rPr>
                <w:rFonts w:hint="eastAsia"/>
              </w:rPr>
              <w:t xml:space="preserve">7.自动对焦</w:t>
            </w:r>
            <w:r/>
          </w:p>
          <w:p>
            <w:pPr>
              <w:pStyle w:val="862"/>
              <w:spacing w:line="264" w:lineRule="auto"/>
              <w:rPr>
                <w:rFonts w:hint="eastAsia"/>
              </w:rPr>
            </w:pPr>
            <w:r>
              <w:rPr>
                <w:rFonts w:hint="eastAsia"/>
              </w:rPr>
              <w:t xml:space="preserve">8.5个摄像头预置</w:t>
            </w:r>
            <w:r/>
          </w:p>
          <w:p>
            <w:pPr>
              <w:pStyle w:val="862"/>
              <w:spacing w:line="264" w:lineRule="auto"/>
              <w:rPr>
                <w:rFonts w:hint="eastAsia"/>
              </w:rPr>
            </w:pPr>
            <w:r>
              <w:rPr>
                <w:rFonts w:hint="eastAsia"/>
              </w:rPr>
              <w:t xml:space="preserve">9.Ken sing ton防盗锁插孔</w:t>
            </w:r>
            <w:r/>
          </w:p>
          <w:p>
            <w:pPr>
              <w:pStyle w:val="862"/>
              <w:spacing w:line="264" w:lineRule="auto"/>
              <w:rPr>
                <w:rFonts w:hint="eastAsia"/>
              </w:rPr>
            </w:pPr>
            <w:r>
              <w:rPr>
                <w:rFonts w:hint="eastAsia"/>
              </w:rPr>
              <w:t xml:space="preserve">10.LED指示视频播放</w:t>
            </w:r>
            <w:r/>
          </w:p>
          <w:p>
            <w:pPr>
              <w:pStyle w:val="862"/>
              <w:spacing w:line="264" w:lineRule="auto"/>
              <w:rPr>
                <w:rFonts w:hint="eastAsia"/>
              </w:rPr>
            </w:pPr>
            <w:r>
              <w:rPr>
                <w:rFonts w:hint="eastAsia"/>
              </w:rPr>
              <w:t xml:space="preserve">11.标准三脚架安装螺纹</w:t>
            </w:r>
            <w:r/>
          </w:p>
        </w:tc>
      </w:tr>
      <w:tr>
        <w:trPr/>
        <w:tc>
          <w:tcPr>
            <w:tcW w:w="959" w:type="dxa"/>
            <w:vAlign w:val="top"/>
            <w:textDirection w:val="lrTb"/>
            <w:noWrap w:val="false"/>
          </w:tcPr>
          <w:p>
            <w:pPr>
              <w:pStyle w:val="862"/>
              <w:spacing w:line="264" w:lineRule="auto"/>
              <w:rPr>
                <w:rFonts w:hint="eastAsia"/>
              </w:rPr>
            </w:pPr>
            <w:r>
              <w:rPr>
                <w:rFonts w:hint="eastAsia"/>
              </w:rPr>
              <w:t xml:space="preserve">13</w:t>
            </w:r>
            <w:r/>
          </w:p>
        </w:tc>
        <w:tc>
          <w:tcPr>
            <w:tcW w:w="1843" w:type="dxa"/>
            <w:vAlign w:val="top"/>
            <w:textDirection w:val="lrTb"/>
            <w:noWrap w:val="false"/>
          </w:tcPr>
          <w:p>
            <w:pPr>
              <w:pStyle w:val="862"/>
              <w:spacing w:line="264" w:lineRule="auto"/>
              <w:rPr>
                <w:rFonts w:hint="eastAsia"/>
              </w:rPr>
            </w:pPr>
            <w:r>
              <w:rPr>
                <w:rFonts w:hint="eastAsia"/>
              </w:rPr>
              <w:t xml:space="preserve">网上阅卷扫描识别系统（含加密狗）</w:t>
            </w:r>
            <w:r/>
          </w:p>
        </w:tc>
        <w:tc>
          <w:tcPr>
            <w:tcW w:w="7160" w:type="dxa"/>
            <w:vAlign w:val="center"/>
            <w:textDirection w:val="lrTb"/>
            <w:noWrap w:val="false"/>
          </w:tcPr>
          <w:p>
            <w:pPr>
              <w:pStyle w:val="862"/>
              <w:jc w:val="left"/>
              <w:spacing w:line="264" w:lineRule="auto"/>
              <w:rPr>
                <w:rFonts w:hint="eastAsia"/>
              </w:rPr>
            </w:pPr>
            <w:r>
              <w:rPr>
                <w:rFonts w:hint="eastAsia"/>
              </w:rPr>
              <w:t xml:space="preserve">★1. 扫描识别系统与南京市教学研究室、南京市栖霞区教师发展中心使用的全通网上阅卷及教学质量系统兼容使用，在统一考试时实现分散扫描的组织形式，扫描识别数据能够在扫描过程中通过数据库加密的方式直接上传至南京市教学研究室、南京市栖霞区教师发展中心现有的全通网上阅卷及教学质量系统；（</w:t>
            </w:r>
            <w:r>
              <w:t xml:space="preserve">签订合同时须提供原厂质保函</w:t>
            </w:r>
            <w:r>
              <w:rPr>
                <w:rFonts w:hint="eastAsia"/>
              </w:rPr>
              <w:t xml:space="preserve">）</w:t>
              <w:br w:type="textWrapping" w:clear="all"/>
              <w:t xml:space="preserve">2. 支持MS-Word或WPS等通用文档编辑工具设计答题卡，无须代码编程，也不依赖任何宏或插件，无需在答卷的正面或反面增加固定的定位点、定位线或同步头。</w:t>
              <w:br w:type="textWrapping" w:clear="all"/>
              <w:t xml:space="preserve">3. 支</w:t>
            </w:r>
            <w:r>
              <w:rPr>
                <w:rFonts w:hint="eastAsia"/>
              </w:rPr>
              <w:t xml:space="preserve">持答题卡内容自由排版，支持“题卡分离”与“题卡合一”的答卷模式，支持单选题、多选题的任意混排，支持选择题选项任意混排，且不限制选择题选项数量。</w:t>
              <w:br/>
              <w:t xml:space="preserve">4. 支持使用60克以上普通纸，以复印、速印或胶印等方式双面印制答卷，对印刷没有特殊的要求。</w:t>
              <w:br/>
              <w:t xml:space="preserve">5. 支持答卷扫描、填涂点识别，以及主观题图像切割同步完成，无需扫描后再二次识别或出现明显的异步处理。并且扫描识别速度不能低于扫描仪的标称扫描速度，实时性、准确性达到100%。</w:t>
              <w:br/>
              <w:t xml:space="preserve">6. 支持A、B卷答题卡的混合扫描，支持单个学科多页答卷只需首页填涂考号和无页码答卷的扫描识别功</w:t>
            </w:r>
            <w:r>
              <w:rPr>
                <w:rFonts w:hint="eastAsia"/>
              </w:rPr>
              <w:t xml:space="preserve">能；</w:t>
              <w:br w:type="textWrapping" w:clear="all"/>
              <w:t xml:space="preserve">7. 支持连续批量，或按考场、学校等为单位的分批扫描；</w:t>
              <w:br w:type="textWrapping" w:clear="all"/>
              <w:t xml:space="preserve">8. 支持正反颠倒、上下颠倒及序号混乱等情形的自动检测功能；</w:t>
              <w:br w:type="textWrapping" w:clear="all"/>
              <w:t xml:space="preserve">9. 支持在扫描过程中对扫描过程进行实时控制和调节的功能，支持答卷扫描时自动校对考生信息，且对错填、误填的考生信息具有自动的检测与提示功能；并在扫描出现异常时还能提供“自动定位到错误图像坐标”的集中批量校正功能。</w:t>
              <w:br w:type="textWrapping" w:clear="all"/>
              <w:t xml:space="preserve">10. </w:t>
            </w:r>
            <w:r>
              <w:rPr>
                <w:rFonts w:hint="eastAsia"/>
              </w:rPr>
              <w:t xml:space="preserve">支持各种纸张规格（如：A3、A4、A5等）答题卡的扫描识别，并支持黑白、灰度以及彩色等多种不同模式的题卡扫描，要求A3答题卡在200dpi分辨率下的双面扫描影象文件容量不大于250K。</w:t>
              <w:br/>
              <w:t xml:space="preserve">11. 支持集群扫描模式，即：一个扫描点多台扫描仪联网集群扫描，可以实现统一管理，分工协作，最大效率的完成扫描、校对、数据上传等工作任务。</w:t>
              <w:br/>
              <w:t xml:space="preserve">12. 支持前台扫描，后台自动上传识别结果、答卷图像和切割图像至阅卷服务器。</w:t>
              <w:br/>
              <w:t xml:space="preserve">13. 支持多线程并发上传机制，后台可以实时监控各扫描点的扫描进度，并可以统一或个别控制各扫描点的操作行为。</w:t>
            </w:r>
            <w:r/>
          </w:p>
        </w:tc>
      </w:tr>
      <w:tr>
        <w:trPr/>
        <w:tc>
          <w:tcPr>
            <w:tcW w:w="959" w:type="dxa"/>
            <w:vAlign w:val="top"/>
            <w:textDirection w:val="lrTb"/>
            <w:noWrap w:val="false"/>
          </w:tcPr>
          <w:p>
            <w:pPr>
              <w:pStyle w:val="862"/>
              <w:spacing w:line="264" w:lineRule="auto"/>
              <w:rPr>
                <w:rFonts w:hint="eastAsia"/>
              </w:rPr>
            </w:pPr>
            <w:r>
              <w:rPr>
                <w:rFonts w:hint="eastAsia"/>
              </w:rPr>
              <w:t xml:space="preserve">14</w:t>
            </w:r>
            <w:r/>
          </w:p>
        </w:tc>
        <w:tc>
          <w:tcPr>
            <w:tcW w:w="1843" w:type="dxa"/>
            <w:vAlign w:val="top"/>
            <w:textDirection w:val="lrTb"/>
            <w:noWrap w:val="false"/>
          </w:tcPr>
          <w:p>
            <w:pPr>
              <w:pStyle w:val="862"/>
              <w:spacing w:line="264" w:lineRule="auto"/>
              <w:rPr>
                <w:rFonts w:hint="eastAsia"/>
              </w:rPr>
            </w:pPr>
            <w:r>
              <w:rPr>
                <w:rFonts w:hint="eastAsia"/>
              </w:rPr>
              <w:t xml:space="preserve">试卷数据采集器</w:t>
            </w:r>
            <w:r/>
          </w:p>
        </w:tc>
        <w:tc>
          <w:tcPr>
            <w:tcW w:w="7160" w:type="dxa"/>
            <w:vAlign w:val="center"/>
            <w:textDirection w:val="lrTb"/>
            <w:noWrap w:val="false"/>
          </w:tcPr>
          <w:p>
            <w:pPr>
              <w:pStyle w:val="862"/>
            </w:pPr>
            <w:r>
              <w:rPr>
                <w:rFonts w:hint="eastAsia"/>
              </w:rPr>
              <w:t xml:space="preserve">1. 扫描性能</w:t>
            </w:r>
            <w:r/>
          </w:p>
          <w:p>
            <w:pPr>
              <w:pStyle w:val="862"/>
            </w:pPr>
            <w:r>
              <w:rPr>
                <w:rFonts w:hint="eastAsia"/>
              </w:rPr>
              <w:t xml:space="preserve">（1）光学分辨率：600 dpi</w:t>
            </w:r>
            <w:r/>
          </w:p>
          <w:p>
            <w:pPr>
              <w:pStyle w:val="862"/>
            </w:pPr>
            <w:r>
              <w:rPr>
                <w:rFonts w:hint="eastAsia"/>
              </w:rPr>
              <w:t xml:space="preserve">（2）扫描速度：单面最高80页/分钟，双面最高160图像/分钟（横向A4，200dpi）</w:t>
            </w:r>
            <w:r/>
          </w:p>
          <w:p>
            <w:pPr>
              <w:pStyle w:val="862"/>
            </w:pPr>
            <w:r>
              <w:rPr>
                <w:rFonts w:hint="eastAsia"/>
              </w:rPr>
              <w:t xml:space="preserve">（3）扫描模式：彩色、灰度、黑白</w:t>
            </w:r>
            <w:r/>
          </w:p>
          <w:p>
            <w:pPr>
              <w:pStyle w:val="862"/>
            </w:pPr>
            <w:r>
              <w:rPr>
                <w:rFonts w:hint="eastAsia"/>
              </w:rPr>
              <w:t xml:space="preserve">（4）扫描幅面：最大 A3 (297 x 432mm)</w:t>
            </w:r>
            <w:r/>
          </w:p>
          <w:p>
            <w:pPr>
              <w:pStyle w:val="862"/>
            </w:pPr>
            <w:r>
              <w:rPr>
                <w:rFonts w:hint="eastAsia"/>
              </w:rPr>
              <w:t xml:space="preserve">2. 纸张处理</w:t>
            </w:r>
            <w:r/>
          </w:p>
          <w:p>
            <w:pPr>
              <w:pStyle w:val="862"/>
            </w:pPr>
            <w:r>
              <w:rPr>
                <w:rFonts w:hint="eastAsia"/>
              </w:rPr>
              <w:t xml:space="preserve">（1）送稿器容量：300页</w:t>
            </w:r>
            <w:r/>
          </w:p>
          <w:p>
            <w:pPr>
              <w:pStyle w:val="862"/>
            </w:pPr>
            <w:r>
              <w:rPr>
                <w:rFonts w:hint="eastAsia"/>
              </w:rPr>
              <w:t xml:space="preserve">（2）介质重量：20-209g/㎡，支持薄纸、普通、厚纸及自动模式</w:t>
            </w:r>
            <w:r/>
          </w:p>
          <w:p>
            <w:pPr>
              <w:pStyle w:val="862"/>
            </w:pPr>
            <w:r>
              <w:rPr>
                <w:rFonts w:hint="eastAsia"/>
              </w:rPr>
              <w:t xml:space="preserve">（3）介质尺寸：最小 48 x 70mm，最大 297 x 432mm</w:t>
            </w:r>
            <w:r/>
          </w:p>
          <w:p>
            <w:pPr>
              <w:pStyle w:val="862"/>
            </w:pPr>
            <w:r>
              <w:rPr>
                <w:rFonts w:hint="eastAsia"/>
              </w:rPr>
              <w:t xml:space="preserve">3. 核心功能</w:t>
            </w:r>
            <w:r/>
          </w:p>
          <w:p>
            <w:pPr>
              <w:pStyle w:val="862"/>
            </w:pPr>
            <w:r>
              <w:rPr>
                <w:rFonts w:hint="eastAsia"/>
              </w:rPr>
              <w:t xml:space="preserve">（1）图像优化：具备自动色彩检测、空白页删除、倾斜校正、裁切、降噪及瑕疵消除功能。</w:t>
            </w:r>
            <w:r/>
          </w:p>
          <w:p>
            <w:pPr>
              <w:pStyle w:val="862"/>
            </w:pPr>
            <w:r>
              <w:rPr>
                <w:rFonts w:hint="eastAsia"/>
              </w:rPr>
              <w:t xml:space="preserve">（2）高级辨识：支持条形码与斑纹码识别，实现自动分页与索引。</w:t>
            </w:r>
            <w:r/>
          </w:p>
          <w:p>
            <w:pPr>
              <w:pStyle w:val="862"/>
            </w:pPr>
            <w:r>
              <w:rPr>
                <w:rFonts w:hint="eastAsia"/>
              </w:rPr>
              <w:t xml:space="preserve">4. 接口与物理规格</w:t>
            </w:r>
            <w:r/>
          </w:p>
          <w:p>
            <w:pPr>
              <w:pStyle w:val="862"/>
            </w:pPr>
            <w:r>
              <w:rPr>
                <w:rFonts w:hint="eastAsia"/>
              </w:rPr>
              <w:t xml:space="preserve">（1）接口：USB 2.0</w:t>
            </w:r>
            <w:r/>
          </w:p>
          <w:p>
            <w:pPr>
              <w:pStyle w:val="862"/>
              <w:spacing w:line="264" w:lineRule="auto"/>
              <w:rPr>
                <w:rFonts w:hint="eastAsia"/>
              </w:rPr>
            </w:pPr>
            <w:r>
              <w:rPr>
                <w:rFonts w:hint="eastAsia"/>
              </w:rPr>
              <w:t xml:space="preserve">（2）电源：AC 100-240V，50/60Hz</w:t>
            </w:r>
            <w:r/>
          </w:p>
        </w:tc>
      </w:tr>
    </w:tbl>
    <w:p>
      <w:pPr>
        <w:pStyle w:val="862"/>
        <w:ind w:firstLine="480"/>
        <w:spacing w:line="264" w:lineRule="auto"/>
        <w:rPr>
          <w:rFonts w:hint="eastAsia" w:ascii="宋体" w:hAnsi="宋体"/>
          <w:sz w:val="24"/>
        </w:rPr>
      </w:pPr>
      <w:r>
        <w:rPr>
          <w:rFonts w:hint="eastAsia" w:ascii="宋体" w:hAnsi="宋体"/>
          <w:sz w:val="24"/>
        </w:rPr>
      </w:r>
      <w:r/>
    </w:p>
    <w:p>
      <w:pPr>
        <w:pStyle w:val="862"/>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pStyle w:val="862"/>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实施要求</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（1）总体要求</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供应商提供设备安装日程计划。 </w:t>
      </w:r>
      <w:r/>
    </w:p>
    <w:p>
      <w:pPr>
        <w:pStyle w:val="862"/>
        <w:ind w:firstLine="0"/>
        <w:spacing w:line="264" w:lineRule="auto"/>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（2）质量要求</w:t>
      </w:r>
      <w:r>
        <w:rPr>
          <w:rFonts w:ascii="宋体" w:hAnsi="宋体" w:cs="宋体"/>
          <w:sz w:val="24"/>
          <w:szCs w:val="24"/>
        </w:rPr>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所供产品必须是全新的原装正品，符合国家规定的质量标准，不得私自添加或更改，保证所有产品原材料及部件均是全新的原厂配件，不得以废、旧材料制作，产品必须符合环保要求。交货时所有产品应完好，物品配件齐全，否则视为不合格产品。</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（3）安全实施要求</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供应商应采取安全措施，确保实施安全。因本项目实施产生的实施人员和学校师生人身安全问题由供应商承担全部责任。 </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（4）验收要求</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因产品质量或安装不当导致验收不合格，应及时处理直至验</w:t>
      </w:r>
      <w:r>
        <w:rPr>
          <w:rFonts w:hint="eastAsia" w:ascii="宋体" w:hAnsi="宋体" w:cs="宋体"/>
          <w:sz w:val="24"/>
          <w:szCs w:val="24"/>
        </w:rPr>
        <w:t xml:space="preserve">收合格，期间产生的一切费用由供应商承担；若二次验收不合格，采购人有权退货。采购人在此期间保留对供应商的索赔权利。</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（5）质保（维保）及售后要求</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①质保期三年（自验收合格之日起，进入质保期），质保期内每年维护保养1次，维护保养及更换损坏件的费用包含在投标总价中。</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②质保期内，一旦产品发生质量问题，供应商接到报修请求，在2小时内响应，12小时内维修人员到达现场进行修理、更换或退货，费用包含在投标总价中。如供应商在接到通知后2小时内没有答复，则视为承认质量问题并承担由此发生的一切费用。质保期内一切质量问题、更换部件及本身质量原因造成的直接经济损失全部由供应商负责。无法短时间完成维修的，应向采购人提供应急备用产品。 </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③质保期外，供应商提供终生服务，在货物的设计使用寿命周期内，供应商能保证采购人更换到原厂正宗的备件材料，确保产品的正常使用。 </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④质保期内维修（人为因素除外）费用包含在投标总价中，质保期外提供不高于市场价格的终身维护。后提供质保期外配件价格明细表。</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⑤供应商提供售后服务承诺书，包括质保期、质量问题处理方法。</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⑥供应商必须通过“南京市教育装备项目管理平台”提供售后维护维保服务。南京市教育装备项目管理平台网</w:t>
      </w:r>
      <w:r>
        <w:rPr>
          <w:rFonts w:hint="eastAsia" w:ascii="宋体" w:hAnsi="宋体" w:cs="宋体"/>
          <w:sz w:val="24"/>
          <w:szCs w:val="24"/>
        </w:rPr>
        <w:t xml:space="preserve">址：http://nj.cneefix.com。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中标供应商必须对所有进入固定资产的设备，按南京市的统一要求，通过“南京市教育装备项目管理平台”制作二维码标签，并张贴到设备上。</w:t>
      </w:r>
      <w:r/>
    </w:p>
    <w:p>
      <w:pPr>
        <w:pStyle w:val="862"/>
        <w:ind w:firstLine="480"/>
        <w:spacing w:line="264" w:lineRule="auto"/>
        <w:rPr>
          <w:rFonts w:ascii="宋体" w:hAnsi="宋体" w:cs="宋体"/>
          <w:b/>
          <w:bCs/>
          <w:sz w:val="24"/>
          <w:szCs w:val="24"/>
        </w:rPr>
      </w:pPr>
      <w:r>
        <w:rPr>
          <w:rFonts w:hint="eastAsia" w:ascii="宋体" w:hAnsi="宋体" w:cs="宋体"/>
          <w:b/>
          <w:bCs/>
          <w:sz w:val="24"/>
          <w:szCs w:val="24"/>
        </w:rPr>
        <w:t xml:space="preserve">（6）供应商须承诺项目完成后继续提供本项目清单内的校级教研平台服务和区级教研平台服务的年服务费用不超过本次投标价格。（提供承诺函，格式自拟）</w:t>
      </w:r>
      <w:r>
        <w:rPr>
          <w:b/>
          <w:bCs/>
        </w:rPr>
      </w:r>
      <w:r/>
    </w:p>
    <w:p>
      <w:pPr>
        <w:pStyle w:val="862"/>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pStyle w:val="862"/>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2"/>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862"/>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30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rPr>
          <w:rFonts w:ascii="宋体" w:hAnsi="宋体" w:cs="宋体"/>
          <w:sz w:val="24"/>
          <w:szCs w:val="24"/>
        </w:rPr>
      </w:r>
      <w:r/>
    </w:p>
    <w:p>
      <w:pPr>
        <w:pStyle w:val="862"/>
        <w:ind w:firstLine="480"/>
        <w:spacing w:line="264" w:lineRule="auto"/>
        <w:rPr>
          <w:rFonts w:hint="eastAsia" w:ascii="宋体" w:hAnsi="宋体" w:cs="宋体"/>
          <w:sz w:val="24"/>
          <w:szCs w:val="24"/>
        </w:rPr>
      </w:pPr>
      <w:r>
        <w:rPr>
          <w:rFonts w:ascii="宋体" w:hAnsi="宋体" w:cs="宋体"/>
          <w:sz w:val="24"/>
          <w:szCs w:val="24"/>
        </w:rPr>
        <w:t xml:space="preserve">（2）交付地点：</w:t>
      </w:r>
      <w:r>
        <w:rPr>
          <w:rFonts w:hint="eastAsia" w:ascii="宋体" w:hAnsi="宋体" w:cs="宋体"/>
          <w:sz w:val="24"/>
          <w:szCs w:val="24"/>
        </w:rPr>
        <w:t xml:space="preserve">详见附件。</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5.履约</w:t>
      </w:r>
      <w:r>
        <w:rPr>
          <w:rFonts w:hint="eastAsia" w:ascii="宋体" w:hAnsi="宋体" w:cs="宋体"/>
          <w:sz w:val="24"/>
          <w:szCs w:val="24"/>
        </w:rPr>
        <w:t xml:space="preserve">保证金</w:t>
      </w:r>
      <w:r/>
    </w:p>
    <w:p>
      <w:pPr>
        <w:pStyle w:val="862"/>
        <w:ind w:firstLine="480"/>
        <w:spacing w:line="264" w:lineRule="auto"/>
        <w:rPr>
          <w:rFonts w:hint="eastAsia"/>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rPr>
      </w:r>
      <w:r/>
    </w:p>
    <w:p>
      <w:pPr>
        <w:pStyle w:val="862"/>
        <w:ind w:firstLine="480"/>
        <w:spacing w:line="264" w:lineRule="auto"/>
        <w:rPr>
          <w:rFonts w:hint="eastAsia" w:ascii="宋体" w:hAnsi="宋体" w:cs="宋体"/>
          <w:bCs/>
          <w:sz w:val="24"/>
          <w:szCs w:val="24"/>
        </w:rPr>
      </w:pPr>
      <w:r/>
      <w:bookmarkStart w:id="197" w:name="OLE_LINK1"/>
      <w:r>
        <w:rPr>
          <w:rFonts w:hint="eastAsia" w:ascii="宋体" w:hAnsi="宋体" w:cs="宋体"/>
          <w:bCs/>
          <w:sz w:val="24"/>
          <w:szCs w:val="24"/>
        </w:rPr>
        <w:t xml:space="preserve">6.其他要求</w:t>
      </w:r>
      <w:r/>
    </w:p>
    <w:p>
      <w:pPr>
        <w:pStyle w:val="862"/>
        <w:ind w:firstLine="480"/>
        <w:spacing w:line="264" w:lineRule="auto"/>
        <w:rPr>
          <w:rFonts w:hint="eastAsia" w:ascii="宋体" w:hAnsi="宋体" w:cs="宋体"/>
          <w:sz w:val="24"/>
          <w:szCs w:val="24"/>
        </w:rPr>
      </w:pPr>
      <w:r/>
      <w:bookmarkEnd w:id="197"/>
      <w:r>
        <w:rPr>
          <w:rFonts w:hint="eastAsia" w:ascii="宋体" w:hAnsi="宋体" w:cs="宋体"/>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p>
    <w:p>
      <w:pPr>
        <w:pStyle w:val="862"/>
        <w:ind w:firstLine="480"/>
        <w:spacing w:line="264" w:lineRule="auto"/>
        <w:rPr>
          <w:rFonts w:hint="eastAsia" w:ascii="宋体" w:hAnsi="宋体" w:cs="宋体"/>
          <w:bCs/>
          <w:sz w:val="24"/>
          <w:szCs w:val="24"/>
        </w:rPr>
      </w:pPr>
      <w:r>
        <w:rPr>
          <w:rFonts w:hint="eastAsia" w:ascii="宋体" w:hAnsi="宋体" w:cs="宋体"/>
          <w:bCs/>
          <w:sz w:val="24"/>
          <w:szCs w:val="24"/>
        </w:rPr>
        <w:t xml:space="preserve">备注：</w:t>
      </w:r>
      <w:r>
        <w:rPr>
          <w:rFonts w:hint="eastAsia" w:ascii="宋体" w:hAnsi="宋体" w:cs="宋体"/>
          <w:sz w:val="24"/>
          <w:szCs w:val="24"/>
        </w:rPr>
        <w:t xml:space="preserve">供应商承诺中标后提供的检测报告为实验室真实出具，必须支持采购人通过扫描报告二维码查询、检测机构官网查询、去函查询或上门查询等方式查询检测报告的真实性。</w:t>
      </w:r>
      <w:r>
        <w:rPr>
          <w:rFonts w:hint="eastAsia" w:ascii="宋体" w:hAnsi="宋体" w:cs="宋体"/>
          <w:bCs/>
          <w:sz w:val="24"/>
          <w:szCs w:val="24"/>
        </w:rPr>
      </w:r>
      <w:r/>
    </w:p>
    <w:p>
      <w:pPr>
        <w:pStyle w:val="862"/>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862"/>
        <w:ind w:firstLine="480"/>
        <w:spacing w:line="264" w:lineRule="auto"/>
        <w:rPr>
          <w:rFonts w:ascii="宋体" w:hAnsi="宋体" w:cs="宋体"/>
          <w:bCs/>
          <w:sz w:val="24"/>
          <w:szCs w:val="24"/>
        </w:rPr>
      </w:pPr>
      <w:r>
        <w:rPr>
          <w:rFonts w:hint="eastAsia" w:ascii="宋体" w:hAnsi="宋体" w:cs="宋体"/>
          <w:bCs/>
          <w:sz w:val="24"/>
          <w:szCs w:val="24"/>
        </w:rPr>
        <w:t xml:space="preserve">（三）演示要求</w:t>
      </w:r>
      <w:r>
        <w:rPr>
          <w:rFonts w:ascii="宋体" w:hAnsi="宋体" w:cs="宋体"/>
          <w:bCs/>
          <w:sz w:val="24"/>
          <w:szCs w:val="24"/>
        </w:rPr>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1.视频文件的格式为*.mp4或*.avi，供应商须将视频文件压缩为*.zip文件上传（</w:t>
      </w:r>
      <w:r>
        <w:rPr>
          <w:rFonts w:hint="eastAsia" w:ascii="宋体" w:hAnsi="宋体"/>
          <w:sz w:val="24"/>
          <w:szCs w:val="24"/>
        </w:rPr>
        <w:t xml:space="preserve">单个文件不得大于50M，大于50M的需分段压缩，所有文件合计不得大于300M</w:t>
      </w:r>
      <w:r>
        <w:rPr>
          <w:rFonts w:hint="eastAsia" w:ascii="宋体" w:hAnsi="宋体" w:cs="宋体"/>
          <w:sz w:val="24"/>
          <w:szCs w:val="24"/>
        </w:rPr>
        <w:t xml:space="preserve">）。文件上传方式见《操作手册》，上传的演示视频将作为投标文件的组成部分。视频时长总计不超过</w:t>
      </w:r>
      <w:r>
        <w:rPr>
          <w:rFonts w:hint="eastAsia" w:ascii="宋体" w:hAnsi="宋体" w:cs="宋体"/>
          <w:sz w:val="24"/>
          <w:szCs w:val="24"/>
        </w:rPr>
        <w:t xml:space="preserve">5</w:t>
      </w:r>
      <w:r>
        <w:rPr>
          <w:rFonts w:hint="eastAsia" w:ascii="宋体" w:hAnsi="宋体" w:cs="宋体"/>
          <w:sz w:val="24"/>
          <w:szCs w:val="24"/>
        </w:rPr>
        <w:t xml:space="preserve">分钟。</w:t>
      </w:r>
      <w:r/>
    </w:p>
    <w:p>
      <w:pPr>
        <w:pStyle w:val="862"/>
        <w:ind w:firstLine="480"/>
        <w:spacing w:line="288"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演示内容详见“第五章  评标方法与评标标准”。</w:t>
      </w:r>
      <w:r/>
    </w:p>
    <w:p>
      <w:pPr>
        <w:pStyle w:val="944"/>
        <w:rPr>
          <w:rFonts w:hint="eastAsia"/>
        </w:rPr>
      </w:pPr>
      <w:r>
        <w:rPr>
          <w:rFonts w:hint="eastAsia"/>
        </w:rPr>
      </w:r>
      <w:r/>
    </w:p>
    <w:p>
      <w:pPr>
        <w:pStyle w:val="862"/>
        <w:rPr>
          <w:rFonts w:hint="eastAsia" w:ascii="宋体" w:hAnsi="宋体" w:cs="宋体"/>
          <w:sz w:val="24"/>
          <w:szCs w:val="24"/>
        </w:rPr>
      </w:pPr>
      <w:r>
        <w:rPr>
          <w:rFonts w:hint="eastAsia" w:ascii="宋体" w:hAnsi="宋体" w:cs="宋体"/>
          <w:sz w:val="24"/>
          <w:szCs w:val="24"/>
        </w:rPr>
      </w:r>
      <w:r/>
    </w:p>
    <w:p>
      <w:pPr>
        <w:pStyle w:val="862"/>
        <w:ind w:firstLine="482"/>
        <w:spacing w:line="264" w:lineRule="auto"/>
        <w:rPr>
          <w:rFonts w:ascii="宋体" w:hAnsi="宋体" w:cs="宋体"/>
          <w:b/>
          <w:bCs/>
          <w:sz w:val="24"/>
          <w:szCs w:val="24"/>
        </w:rPr>
      </w:pPr>
      <w:r/>
      <w:bookmarkStart w:id="198" w:name="_Toc120614281"/>
      <w:r>
        <w:rPr>
          <w:rFonts w:hint="eastAsia" w:ascii="宋体" w:hAnsi="宋体" w:cs="宋体"/>
          <w:b/>
          <w:bCs/>
          <w:sz w:val="24"/>
          <w:szCs w:val="24"/>
        </w:rPr>
        <w:t xml:space="preserve">附件：《视频会议摄像头》安装清单</w:t>
      </w:r>
      <w:r>
        <w:rPr>
          <w:rFonts w:ascii="宋体" w:hAnsi="宋体" w:cs="宋体"/>
          <w:b/>
          <w:bCs/>
          <w:sz w:val="24"/>
          <w:szCs w:val="24"/>
        </w:rPr>
      </w:r>
      <w:r/>
    </w:p>
    <w:p>
      <w:pPr>
        <w:pStyle w:val="875"/>
        <w:rPr>
          <w:rFonts w:hint="eastAsia"/>
          <w:lang w:eastAsia="zh-CN"/>
        </w:rPr>
      </w:pPr>
      <w:r>
        <w:rPr>
          <w:rFonts w:hint="eastAsia"/>
          <w:lang w:eastAsia="zh-CN"/>
        </w:rPr>
      </w:r>
      <w:r/>
    </w:p>
    <w:p>
      <w:pPr>
        <w:pStyle w:val="862"/>
        <w:rPr>
          <w:rFonts w:hAnsi="宋体" w:cs="宋体"/>
          <w:szCs w:val="21"/>
          <w:lang w:bidi="ar"/>
        </w:rPr>
      </w:pPr>
      <w:r>
        <w:rPr>
          <w:rFonts w:hint="eastAsia" w:hAnsi="宋体" w:cs="宋体"/>
          <w:szCs w:val="21"/>
          <w:lang w:bidi="ar"/>
        </w:rPr>
        <w:t xml:space="preserve">附件1：《视频会议摄像头》安装清单</w:t>
      </w:r>
      <w:r>
        <w:rPr>
          <w:rFonts w:hAnsi="宋体" w:cs="宋体"/>
          <w:szCs w:val="21"/>
          <w:lang w:bidi="ar"/>
        </w:rPr>
      </w:r>
      <w:r/>
    </w:p>
    <w:p>
      <w:pPr>
        <w:pStyle w:val="862"/>
        <w:rPr>
          <w:rFonts w:hint="eastAsia" w:hAnsi="宋体" w:cs="宋体"/>
          <w:szCs w:val="21"/>
          <w:lang w:bidi="ar"/>
        </w:rPr>
      </w:pPr>
      <w:r>
        <w:rPr>
          <w:rFonts w:hint="eastAsia" w:hAnsi="宋体" w:cs="宋体"/>
          <w:szCs w:val="21"/>
          <w:lang w:bidi="ar"/>
        </w:rPr>
        <w:t xml:space="preserve">附件2：《AI录播</w:t>
      </w:r>
      <w:r>
        <w:rPr>
          <w:rFonts w:hint="eastAsia" w:hAnsi="宋体" w:cs="宋体"/>
          <w:szCs w:val="21"/>
          <w:lang w:bidi="ar"/>
        </w:rPr>
        <w:t xml:space="preserve">主机、教师摄像机、学生摄像机、无线麦克风》安装用户清单：</w:t>
      </w:r>
      <w:r/>
    </w:p>
    <w:p>
      <w:pPr>
        <w:pStyle w:val="934"/>
      </w:pPr>
      <w:r/>
      <w:r/>
    </w:p>
    <w:p>
      <w:pPr>
        <w:pStyle w:val="862"/>
        <w:rPr>
          <w:rFonts w:hint="eastAsia"/>
        </w:rPr>
      </w:pPr>
      <w:r>
        <w:rPr>
          <w:rFonts w:hint="eastAsia"/>
        </w:rPr>
      </w:r>
      <w:r/>
    </w:p>
    <w:p>
      <w:pPr>
        <w:pStyle w:val="862"/>
        <w:rPr>
          <w:rFonts w:hint="eastAsia" w:ascii="宋体" w:hAnsi="宋体" w:cs="宋体"/>
          <w:szCs w:val="21"/>
          <w:lang w:bidi="ar"/>
        </w:rPr>
      </w:pPr>
      <w:r/>
      <w:bookmarkStart w:id="199" w:name="_Hlk218597277"/>
      <w:r>
        <w:rPr>
          <w:rFonts w:hint="eastAsia"/>
        </w:rPr>
        <w:t xml:space="preserve">附件：《</w:t>
      </w:r>
      <w:r>
        <w:rPr>
          <w:rFonts w:hint="eastAsia" w:ascii="宋体" w:hAnsi="宋体" w:cs="宋体"/>
          <w:szCs w:val="21"/>
          <w:lang w:bidi="ar"/>
        </w:rPr>
        <w:t xml:space="preserve">视频会议摄像头》安装清单</w:t>
      </w:r>
      <w:r/>
    </w:p>
    <w:tbl>
      <w:tblPr>
        <w:tblW w:w="6360" w:type="dxa"/>
        <w:tblInd w:w="93" w:type="dxa"/>
        <w:tblLayout w:type="autofit"/>
        <w:tblCellMar>
          <w:left w:w="108" w:type="dxa"/>
          <w:top w:w="0" w:type="dxa"/>
          <w:right w:w="108" w:type="dxa"/>
          <w:bottom w:w="0" w:type="dxa"/>
        </w:tblCellMar>
        <w:tblLook w:val="04A0" w:firstRow="1" w:lastRow="0" w:firstColumn="1" w:lastColumn="0" w:noHBand="0" w:noVBand="1"/>
      </w:tblPr>
      <w:tblGrid>
        <w:gridCol w:w="810"/>
        <w:gridCol w:w="3795"/>
        <w:gridCol w:w="1755"/>
      </w:tblGrid>
      <w:tr>
        <w:trPr>
          <w:trHeight w:val="375"/>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pStyle w:val="862"/>
              <w:jc w:val="center"/>
              <w:widowControl/>
              <w:rPr>
                <w:rFonts w:hint="eastAsia" w:ascii="宋体" w:hAnsi="宋体" w:cs="宋体"/>
                <w:b/>
                <w:bCs/>
                <w:szCs w:val="21"/>
              </w:rPr>
            </w:pPr>
            <w:r/>
            <w:bookmarkEnd w:id="199"/>
            <w:r>
              <w:rPr>
                <w:rFonts w:hint="eastAsia" w:ascii="宋体" w:hAnsi="宋体" w:cs="宋体"/>
                <w:b/>
                <w:bCs/>
                <w:szCs w:val="21"/>
                <w:lang w:bidi="ar"/>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tcPr>
          <w:p>
            <w:pPr>
              <w:pStyle w:val="862"/>
              <w:jc w:val="center"/>
              <w:widowControl/>
              <w:rPr>
                <w:rFonts w:hint="eastAsia" w:ascii="宋体" w:hAnsi="宋体" w:cs="宋体"/>
                <w:b/>
                <w:bCs/>
                <w:szCs w:val="21"/>
              </w:rPr>
            </w:pPr>
            <w:r>
              <w:rPr>
                <w:rFonts w:hint="eastAsia" w:ascii="宋体" w:hAnsi="宋体" w:cs="宋体"/>
                <w:b/>
                <w:bCs/>
                <w:szCs w:val="21"/>
                <w:lang w:bidi="ar"/>
              </w:rPr>
              <w:t xml:space="preserve">学校</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pStyle w:val="862"/>
              <w:jc w:val="center"/>
              <w:widowControl/>
              <w:rPr>
                <w:rFonts w:hint="eastAsia" w:ascii="宋体" w:hAnsi="宋体" w:cs="宋体"/>
                <w:b/>
                <w:bCs/>
                <w:szCs w:val="21"/>
              </w:rPr>
            </w:pPr>
            <w:r>
              <w:rPr>
                <w:rFonts w:hint="eastAsia" w:ascii="宋体" w:hAnsi="宋体" w:cs="宋体"/>
                <w:b/>
                <w:bCs/>
                <w:szCs w:val="21"/>
                <w:lang w:bidi="ar"/>
              </w:rPr>
              <w:t xml:space="preserve">数量（套）</w:t>
            </w:r>
            <w:r>
              <w:rPr>
                <w:rFonts w:hint="eastAsia" w:ascii="宋体" w:hAnsi="宋体" w:cs="宋体"/>
                <w:b/>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营防中学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花园中学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摄山中学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金中仙林分校中学部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南京一中思益分校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实验初中南炼校区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实验初中尧化校区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附中仙林初中部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附中仙林文澜路校区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附中丁家庄初中</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伯乐中学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附中燕子矶新城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华电中学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迈皋桥初中</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中桥中学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rPr>
              <w:t xml:space="preserve">南京师范大学附属实验学校</w:t>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南京仙林外国语学校中学部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南京仙林外国语学校燕子矶校区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南京仙林外国语学校华侨城中学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南京时代双语学校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迈皋桥初中逸文路分校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栖霞区教师发展中心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栖霞区教育局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龙小江畔校区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龙小龙岸校区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靖安小学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27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长江小学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28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附中仙林小学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29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八卦洲中心小学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中桥小学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晓庄小学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32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南京仙林外国语学校小学部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81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33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区实小尧辰路校区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bl>
    <w:p>
      <w:pPr>
        <w:pStyle w:val="862"/>
        <w:rPr>
          <w:rFonts w:ascii="宋体" w:hAnsi="Courier New" w:cs="Courier New"/>
          <w:szCs w:val="21"/>
        </w:rPr>
      </w:pPr>
      <w:r>
        <w:rPr>
          <w:rFonts w:ascii="宋体" w:hAnsi="Courier New" w:cs="Courier New"/>
          <w:szCs w:val="21"/>
        </w:rPr>
      </w:r>
      <w:r/>
    </w:p>
    <w:p>
      <w:pPr>
        <w:pStyle w:val="862"/>
        <w:rPr>
          <w:rFonts w:hint="eastAsia" w:hAnsi="宋体" w:cs="宋体"/>
          <w:szCs w:val="21"/>
          <w:lang w:bidi="ar"/>
        </w:rPr>
      </w:pPr>
      <w:r>
        <w:rPr>
          <w:rFonts w:hint="eastAsia" w:hAnsi="宋体" w:cs="宋体"/>
          <w:szCs w:val="21"/>
          <w:lang w:bidi="ar"/>
        </w:rPr>
        <w:br w:type="page" w:clear="all"/>
      </w:r>
      <w:r/>
    </w:p>
    <w:p>
      <w:pPr>
        <w:pStyle w:val="862"/>
        <w:rPr>
          <w:rFonts w:hint="eastAsia" w:hAnsi="宋体" w:cs="宋体"/>
          <w:szCs w:val="21"/>
          <w:lang w:bidi="ar"/>
        </w:rPr>
      </w:pPr>
      <w:r>
        <w:rPr>
          <w:rFonts w:hint="eastAsia" w:hAnsi="宋体" w:cs="宋体"/>
          <w:szCs w:val="21"/>
          <w:lang w:bidi="ar"/>
        </w:rPr>
        <w:t xml:space="preserve">附件：《AI录播主机、教师摄像机、学生摄像机、无线麦克风》安装用户清单：</w:t>
      </w:r>
      <w:r/>
    </w:p>
    <w:tbl>
      <w:tblPr>
        <w:tblW w:w="6630" w:type="dxa"/>
        <w:tblInd w:w="93" w:type="dxa"/>
        <w:tblLayout w:type="autofit"/>
        <w:tblCellMar>
          <w:left w:w="108" w:type="dxa"/>
          <w:top w:w="0" w:type="dxa"/>
          <w:right w:w="108" w:type="dxa"/>
          <w:bottom w:w="0" w:type="dxa"/>
        </w:tblCellMar>
        <w:tblLook w:val="04A0" w:firstRow="1" w:lastRow="0" w:firstColumn="1" w:lastColumn="0" w:noHBand="0" w:noVBand="1"/>
      </w:tblPr>
      <w:tblGrid>
        <w:gridCol w:w="1080"/>
        <w:gridCol w:w="3795"/>
        <w:gridCol w:w="1755"/>
      </w:tblGrid>
      <w:tr>
        <w:trPr>
          <w:trHeight w:val="37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862"/>
              <w:jc w:val="center"/>
              <w:widowControl/>
              <w:rPr>
                <w:rFonts w:hint="eastAsia" w:ascii="宋体" w:hAnsi="宋体" w:cs="宋体"/>
                <w:b/>
                <w:bCs/>
                <w:szCs w:val="21"/>
              </w:rPr>
            </w:pPr>
            <w:r>
              <w:rPr>
                <w:rFonts w:hint="eastAsia" w:ascii="宋体" w:hAnsi="宋体" w:cs="宋体"/>
                <w:b/>
                <w:bCs/>
                <w:szCs w:val="21"/>
                <w:lang w:bidi="ar"/>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tcPr>
          <w:p>
            <w:pPr>
              <w:pStyle w:val="862"/>
              <w:jc w:val="center"/>
              <w:widowControl/>
              <w:rPr>
                <w:rFonts w:hint="eastAsia" w:ascii="宋体" w:hAnsi="宋体" w:cs="宋体"/>
                <w:b/>
                <w:bCs/>
                <w:szCs w:val="21"/>
              </w:rPr>
            </w:pPr>
            <w:r>
              <w:rPr>
                <w:rFonts w:hint="eastAsia" w:ascii="宋体" w:hAnsi="宋体" w:cs="宋体"/>
                <w:b/>
                <w:bCs/>
                <w:szCs w:val="21"/>
                <w:lang w:bidi="ar"/>
              </w:rPr>
              <w:t xml:space="preserve">学校</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pStyle w:val="862"/>
              <w:jc w:val="center"/>
              <w:widowControl/>
              <w:rPr>
                <w:rFonts w:hint="eastAsia" w:ascii="宋体" w:hAnsi="宋体" w:cs="宋体"/>
                <w:b/>
                <w:bCs/>
                <w:szCs w:val="21"/>
              </w:rPr>
            </w:pPr>
            <w:r>
              <w:rPr>
                <w:rFonts w:hint="eastAsia" w:ascii="宋体" w:hAnsi="宋体" w:cs="宋体"/>
                <w:b/>
                <w:bCs/>
                <w:szCs w:val="21"/>
                <w:lang w:bidi="ar"/>
              </w:rPr>
              <w:t xml:space="preserve">数量（套）</w:t>
            </w:r>
            <w:r>
              <w:rPr>
                <w:rFonts w:hint="eastAsia" w:ascii="宋体" w:hAnsi="宋体" w:cs="宋体"/>
                <w:b/>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营防中学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花园中学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摄山中学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金中仙林分校中学部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南京一中思益分校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实验初中南炼校区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实验初中尧化校区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附中仙林初中部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附中仙林文澜路校区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附中丁家庄初中</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伯乐中学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附中燕子矶新城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华电中学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迈皋桥初中</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中桥中学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rPr>
              <w:t xml:space="preserve">南京师范大学附属实验学校</w:t>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南京仙林外国语学校中学部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南京仙林外国语学校燕子矶校区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南京仙林外国语学校华侨城中学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南京时代双语学校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迈皋桥初中逸文路分校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862"/>
              <w:jc w:val="right"/>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pStyle w:val="862"/>
              <w:jc w:val="left"/>
              <w:widowControl/>
              <w:rPr>
                <w:rFonts w:hint="eastAsia" w:ascii="宋体" w:hAnsi="宋体" w:cs="宋体"/>
                <w:szCs w:val="21"/>
              </w:rPr>
            </w:pPr>
            <w:r>
              <w:rPr>
                <w:rFonts w:hint="eastAsia" w:ascii="宋体" w:hAnsi="宋体" w:cs="宋体"/>
                <w:szCs w:val="21"/>
                <w:lang w:bidi="ar"/>
              </w:rPr>
              <w:t xml:space="preserve">栖霞区教师发展中心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55" w:type="auto"/>
            <w:vAlign w:val="center"/>
            <w:textDirection w:val="lrTb"/>
            <w:noWrap/>
          </w:tcPr>
          <w:p>
            <w:pPr>
              <w:pStyle w:val="86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r>
    </w:tbl>
    <w:p>
      <w:pPr>
        <w:pStyle w:val="934"/>
        <w:rPr>
          <w:rFonts w:hint="eastAsia"/>
        </w:rPr>
      </w:pPr>
      <w:r>
        <w:rPr>
          <w:rFonts w:hint="eastAsia"/>
        </w:rPr>
      </w:r>
      <w:r/>
    </w:p>
    <w:p>
      <w:pPr>
        <w:pStyle w:val="862"/>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第五章  评标方法与评标标准</w:t>
      </w:r>
      <w:r/>
    </w:p>
    <w:p>
      <w:pPr>
        <w:pStyle w:val="862"/>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62"/>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w:t>
      </w:r>
      <w:r>
        <w:rPr>
          <w:rFonts w:hint="eastAsia" w:ascii="宋体" w:hAnsi="宋体"/>
          <w:sz w:val="24"/>
          <w:szCs w:val="24"/>
        </w:rPr>
        <w:t xml:space="preserve">2.技术</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pStyle w:val="862"/>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rPr>
          <w:rFonts w:ascii="黑体" w:hAnsi="黑体" w:eastAsia="黑体" w:cs="黑体"/>
          <w:sz w:val="24"/>
          <w:szCs w:val="24"/>
        </w:rPr>
      </w:r>
      <w:r/>
    </w:p>
    <w:p>
      <w:pPr>
        <w:pStyle w:val="862"/>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rPr>
        <w:t xml:space="preserve">15%</w:t>
      </w:r>
      <w:r>
        <w:rPr>
          <w:rFonts w:hint="eastAsia" w:ascii="宋体" w:hAnsi="宋体" w:cs="宋体"/>
          <w:sz w:val="24"/>
          <w:szCs w:val="24"/>
        </w:rPr>
        <w:t xml:space="preserve">的扣除，用扣除后的价格参与评审。 </w:t>
      </w:r>
      <w:r>
        <w:rPr>
          <w:rFonts w:hint="eastAsia" w:ascii="宋体" w:hAnsi="宋体"/>
          <w:sz w:val="24"/>
          <w:szCs w:val="24"/>
          <w:highlight w:val="yellow"/>
        </w:rPr>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862"/>
        <w:ind w:firstLine="480"/>
        <w:spacing w:line="264" w:lineRule="auto"/>
        <w:rPr>
          <w:rFonts w:hint="eastAsia"/>
        </w:rPr>
      </w:pPr>
      <w:r>
        <w:rPr>
          <w:rFonts w:hint="eastAsia" w:ascii="黑体" w:hAnsi="黑体" w:eastAsia="黑体" w:cs="黑体"/>
          <w:sz w:val="24"/>
          <w:szCs w:val="24"/>
        </w:rPr>
        <w:t xml:space="preserve">三、评标标准</w:t>
      </w:r>
      <w:r>
        <w:rPr>
          <w:rFonts w:hint="eastAsia"/>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Borders>
              <w:top w:val="single" w:color="000000" w:sz="2" w:space="0"/>
              <w:bottom w:val="single" w:color="000000" w:sz="2" w:space="0"/>
            </w:tcBorders>
            <w:tcW w:w="519" w:type="dxa"/>
            <w:vAlign w:val="center"/>
            <w:textDirection w:val="lrTb"/>
            <w:noWrap w:val="false"/>
          </w:tcPr>
          <w:p>
            <w:pPr>
              <w:pStyle w:val="862"/>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pStyle w:val="862"/>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pStyle w:val="862"/>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vAlign w:val="center"/>
            <w:textDirection w:val="lrTb"/>
            <w:noWrap w:val="false"/>
          </w:tcPr>
          <w:p>
            <w:pPr>
              <w:pStyle w:val="862"/>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vAlign w:val="center"/>
            <w:textDirection w:val="lrTb"/>
            <w:noWrap w:val="false"/>
          </w:tcPr>
          <w:p>
            <w:pPr>
              <w:pStyle w:val="862"/>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2"/>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rPr>
                <w:rFonts w:hint="eastAsia" w:ascii="宋体" w:hAnsi="宋体" w:cs="宋体"/>
                <w:szCs w:val="21"/>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rPr>
                <w:rFonts w:hint="eastAsia" w:ascii="宋体" w:hAnsi="宋体" w:cs="宋体"/>
                <w:szCs w:val="21"/>
              </w:rPr>
            </w:r>
            <w:r/>
          </w:p>
        </w:tc>
        <w:tc>
          <w:tcPr>
            <w:tcBorders>
              <w:top w:val="single" w:color="000000" w:sz="2" w:space="0"/>
              <w:bottom w:val="single" w:color="000000" w:sz="2" w:space="0"/>
            </w:tcBorders>
            <w:tcW w:w="1179" w:type="dxa"/>
            <w:vAlign w:val="center"/>
            <w:textDirection w:val="lrTb"/>
            <w:noWrap w:val="false"/>
          </w:tcPr>
          <w:p>
            <w:pPr>
              <w:pStyle w:val="862"/>
              <w:jc w:val="left"/>
              <w:spacing w:before="68" w:line="264" w:lineRule="auto"/>
              <w:rPr>
                <w:rFonts w:hint="eastAsia" w:ascii="宋体" w:hAnsi="宋体" w:cs="宋体"/>
                <w:szCs w:val="21"/>
              </w:rPr>
            </w:pPr>
            <w:r>
              <w:rPr>
                <w:rFonts w:hint="eastAsia" w:ascii="宋体" w:hAnsi="宋体" w:cs="宋体"/>
                <w:spacing w:val="-2"/>
                <w:szCs w:val="21"/>
              </w:rPr>
              <w:t xml:space="preserve">价格分</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862"/>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pStyle w:val="862"/>
              <w:jc w:val="center"/>
              <w:spacing w:line="264" w:lineRule="auto"/>
              <w:rPr>
                <w:rFonts w:hint="eastAsia" w:ascii="宋体" w:hAnsi="宋体" w:cs="宋体"/>
                <w:szCs w:val="21"/>
              </w:rPr>
            </w:pPr>
            <w:r>
              <w:rPr>
                <w:rFonts w:hint="eastAsia" w:ascii="宋体" w:hAnsi="宋体" w:cs="宋体"/>
                <w:szCs w:val="21"/>
              </w:rPr>
              <w:t xml:space="preserve">30</w:t>
            </w:r>
            <w:r/>
          </w:p>
        </w:tc>
        <w:tc>
          <w:tcPr>
            <w:tcBorders>
              <w:top w:val="single" w:color="000000" w:sz="2" w:space="0"/>
              <w:bottom w:val="single" w:color="000000" w:sz="2" w:space="0"/>
            </w:tcBorders>
            <w:tcW w:w="900" w:type="dxa"/>
            <w:vAlign w:val="center"/>
            <w:textDirection w:val="lrTb"/>
            <w:noWrap w:val="false"/>
          </w:tcPr>
          <w:p>
            <w:pPr>
              <w:pStyle w:val="862"/>
              <w:jc w:val="center"/>
              <w:spacing w:line="264" w:lineRule="auto"/>
              <w:rPr>
                <w:rFonts w:hint="eastAsia" w:ascii="宋体" w:hAnsi="宋体" w:cs="宋体"/>
                <w:szCs w:val="21"/>
              </w:rPr>
            </w:pPr>
            <w:r>
              <w:rPr>
                <w:rFonts w:hint="eastAsia" w:ascii="宋体" w:hAnsi="宋体" w:cs="宋体"/>
                <w:szCs w:val="21"/>
              </w:rPr>
              <w:t xml:space="preserve">价格分</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2"/>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rPr>
                <w:rFonts w:hint="eastAsia" w:ascii="宋体" w:hAnsi="宋体" w:cs="宋体"/>
                <w:szCs w:val="21"/>
              </w:rPr>
            </w:r>
            <w:r/>
          </w:p>
        </w:tc>
      </w:tr>
      <w:tr>
        <w:trPr>
          <w:trHeight w:val="891"/>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pStyle w:val="862"/>
              <w:jc w:val="left"/>
              <w:spacing w:before="68" w:line="264" w:lineRule="auto"/>
              <w:rPr>
                <w:rFonts w:hint="eastAsia"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bottom w:val="single" w:color="000000" w:sz="2" w:space="0"/>
            </w:tcBorders>
            <w:tcW w:w="6330" w:type="dxa"/>
            <w:vAlign w:val="center"/>
            <w:textDirection w:val="lrTb"/>
            <w:noWrap w:val="false"/>
          </w:tcPr>
          <w:p>
            <w:pPr>
              <w:pStyle w:val="862"/>
              <w:spacing w:line="264" w:lineRule="auto"/>
              <w:rPr>
                <w:rFonts w:hint="eastAsia" w:ascii="宋体" w:hAnsi="宋体" w:cs="宋体"/>
                <w:spacing w:val="1"/>
                <w:szCs w:val="21"/>
              </w:rPr>
            </w:pPr>
            <w:r>
              <w:rPr>
                <w:rFonts w:hint="eastAsia" w:ascii="宋体" w:hAnsi="宋体" w:cs="宋体"/>
                <w:szCs w:val="21"/>
              </w:rPr>
              <w:t xml:space="preserve">产品技术参数全部满足招标要求的得满分，打★指标为必须满足项，如有负偏离将作为无效投标，打▲指标为重要指标，有1项负偏离扣2分，其余指标有1项负偏离扣1分，扣完为止。</w:t>
            </w:r>
            <w:r>
              <w:rPr>
                <w:rFonts w:hint="eastAsia" w:ascii="宋体" w:hAnsi="宋体" w:cs="宋体"/>
                <w:spacing w:val="1"/>
                <w:szCs w:val="21"/>
              </w:rPr>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p>
        </w:tc>
        <w:tc>
          <w:tcPr>
            <w:tcBorders>
              <w:top w:val="single" w:color="000000" w:sz="2" w:space="0"/>
              <w:bottom w:val="single" w:color="000000" w:sz="2" w:space="0"/>
            </w:tcBorders>
            <w:tcW w:w="1179" w:type="dxa"/>
            <w:vAlign w:val="center"/>
            <w:textDirection w:val="lrTb"/>
            <w:noWrap w:val="false"/>
          </w:tcPr>
          <w:p>
            <w:pPr>
              <w:pStyle w:val="862"/>
              <w:jc w:val="left"/>
              <w:spacing w:before="68" w:line="264" w:lineRule="auto"/>
              <w:rPr>
                <w:rFonts w:hint="eastAsia" w:ascii="宋体" w:hAnsi="宋体" w:cs="宋体"/>
                <w:szCs w:val="21"/>
              </w:rPr>
            </w:pPr>
            <w:r>
              <w:rPr>
                <w:rFonts w:hint="eastAsia" w:ascii="宋体" w:hAnsi="宋体" w:cs="宋体"/>
                <w:szCs w:val="21"/>
              </w:rPr>
              <w:t xml:space="preserve">检测报告</w:t>
            </w:r>
            <w:r/>
          </w:p>
        </w:tc>
        <w:tc>
          <w:tcPr>
            <w:tcBorders>
              <w:top w:val="single" w:color="000000" w:sz="2" w:space="0"/>
              <w:bottom w:val="single" w:color="000000" w:sz="2" w:space="0"/>
            </w:tcBorders>
            <w:tcW w:w="6330" w:type="dxa"/>
            <w:vAlign w:val="center"/>
            <w:textDirection w:val="lrTb"/>
            <w:noWrap w:val="false"/>
          </w:tcPr>
          <w:p>
            <w:pPr>
              <w:pStyle w:val="862"/>
              <w:spacing w:line="264" w:lineRule="auto"/>
              <w:rPr>
                <w:rFonts w:ascii="宋体" w:hAnsi="宋体" w:cs="宋体"/>
                <w:szCs w:val="21"/>
              </w:rPr>
            </w:pPr>
            <w:r>
              <w:rPr>
                <w:rFonts w:hint="eastAsia" w:ascii="宋体" w:hAnsi="宋体" w:cs="宋体"/>
                <w:szCs w:val="21"/>
              </w:rPr>
              <w:t xml:space="preserve">投标人提供具有CMA标识的所投AI录播</w:t>
            </w:r>
            <w:r>
              <w:rPr>
                <w:rFonts w:ascii="宋体" w:hAnsi="宋体" w:cs="宋体"/>
                <w:szCs w:val="21"/>
              </w:rPr>
              <w:t xml:space="preserve">主机</w:t>
            </w:r>
            <w:r>
              <w:rPr>
                <w:rFonts w:hint="eastAsia" w:ascii="宋体" w:hAnsi="宋体" w:cs="宋体"/>
                <w:szCs w:val="21"/>
              </w:rPr>
              <w:t xml:space="preserve">、AI课堂分析系统产品检测报告，检测内容：</w:t>
            </w:r>
            <w:r>
              <w:rPr>
                <w:rFonts w:ascii="宋体" w:hAnsi="宋体" w:cs="宋体"/>
                <w:szCs w:val="21"/>
              </w:rPr>
            </w:r>
            <w:r/>
          </w:p>
          <w:p>
            <w:pPr>
              <w:pStyle w:val="862"/>
              <w:spacing w:line="264" w:lineRule="auto"/>
              <w:rPr>
                <w:rFonts w:ascii="宋体" w:hAnsi="宋体" w:cs="宋体"/>
                <w:szCs w:val="21"/>
              </w:rPr>
            </w:pPr>
            <w:r>
              <w:rPr>
                <w:rFonts w:hint="eastAsia" w:ascii="宋体" w:hAnsi="宋体" w:cs="宋体"/>
                <w:szCs w:val="21"/>
              </w:rPr>
              <w:t xml:space="preserve">1.所投AI录播</w:t>
            </w:r>
            <w:r>
              <w:rPr>
                <w:rFonts w:ascii="宋体" w:hAnsi="宋体" w:cs="宋体"/>
                <w:szCs w:val="21"/>
              </w:rPr>
              <w:t xml:space="preserve">主机</w:t>
            </w:r>
            <w:r>
              <w:rPr>
                <w:rFonts w:hint="eastAsia" w:ascii="宋体" w:hAnsi="宋体" w:cs="宋体"/>
                <w:szCs w:val="21"/>
              </w:rPr>
              <w:t xml:space="preserve">支持开启AI分析功能，开启后可进行课堂行为分析，在平台中生成报告。报告中可查看</w:t>
            </w:r>
            <w:r>
              <w:rPr>
                <w:rFonts w:ascii="宋体" w:hAnsi="宋体" w:cs="宋体"/>
                <w:szCs w:val="21"/>
              </w:rPr>
              <w:t xml:space="preserve">教师教学的</w:t>
            </w:r>
            <w:r>
              <w:rPr>
                <w:rFonts w:hint="eastAsia" w:ascii="宋体" w:hAnsi="宋体" w:cs="宋体"/>
                <w:szCs w:val="21"/>
              </w:rPr>
              <w:t xml:space="preserve">课堂实录、课堂热力图、AI建议分析；</w:t>
            </w:r>
            <w:r>
              <w:rPr>
                <w:rFonts w:ascii="宋体" w:hAnsi="宋体" w:cs="宋体"/>
                <w:szCs w:val="21"/>
              </w:rPr>
              <w:t xml:space="preserve">学生学习的</w:t>
            </w:r>
            <w:r>
              <w:rPr>
                <w:rFonts w:hint="eastAsia" w:ascii="宋体" w:hAnsi="宋体" w:cs="宋体"/>
                <w:szCs w:val="21"/>
              </w:rPr>
              <w:t xml:space="preserve">问答模式、教师理答、问答实录分析及总结</w:t>
            </w:r>
            <w:r>
              <w:rPr>
                <w:rFonts w:ascii="宋体" w:hAnsi="宋体" w:cs="宋体"/>
                <w:szCs w:val="21"/>
              </w:rPr>
              <w:t xml:space="preserve">。</w:t>
            </w:r>
            <w:r/>
          </w:p>
          <w:p>
            <w:pPr>
              <w:pStyle w:val="862"/>
              <w:spacing w:line="264" w:lineRule="auto"/>
              <w:rPr>
                <w:rFonts w:ascii="宋体" w:hAnsi="宋体" w:cs="宋体"/>
                <w:szCs w:val="21"/>
              </w:rPr>
            </w:pPr>
            <w:r>
              <w:rPr>
                <w:rFonts w:hint="eastAsia" w:ascii="宋体" w:hAnsi="宋体" w:cs="宋体"/>
                <w:szCs w:val="21"/>
              </w:rPr>
              <w:t xml:space="preserve">2.所投AI录播</w:t>
            </w:r>
            <w:r>
              <w:rPr>
                <w:rFonts w:ascii="宋体" w:hAnsi="宋体" w:cs="宋体"/>
                <w:szCs w:val="21"/>
              </w:rPr>
              <w:t xml:space="preserve">主机支持标准USB音视频信号输出，支持≥4K图像输出，输出音频可通过主机控制软件实现混音，兼容主流视频会议软件。</w:t>
            </w:r>
            <w:r/>
          </w:p>
          <w:p>
            <w:pPr>
              <w:pStyle w:val="862"/>
              <w:spacing w:line="264" w:lineRule="auto"/>
              <w:rPr>
                <w:rFonts w:ascii="宋体" w:hAnsi="宋体" w:cs="宋体"/>
                <w:szCs w:val="21"/>
              </w:rPr>
            </w:pPr>
            <w:r>
              <w:rPr>
                <w:rFonts w:hint="eastAsia" w:ascii="宋体" w:hAnsi="宋体" w:cs="宋体"/>
                <w:szCs w:val="21"/>
              </w:rPr>
              <w:t xml:space="preserve">3.所投AI录播</w:t>
            </w:r>
            <w:r>
              <w:rPr>
                <w:rFonts w:ascii="宋体" w:hAnsi="宋体" w:cs="宋体"/>
                <w:szCs w:val="21"/>
              </w:rPr>
              <w:t xml:space="preserve">主机</w:t>
            </w:r>
            <w:r>
              <w:rPr>
                <w:rFonts w:hint="eastAsia" w:ascii="宋体" w:hAnsi="宋体" w:cs="宋体"/>
                <w:szCs w:val="21"/>
              </w:rPr>
              <w:t xml:space="preserve">支持在录播主机上显示教室网络状态</w:t>
            </w:r>
            <w:r>
              <w:rPr>
                <w:rFonts w:ascii="宋体" w:hAnsi="宋体" w:cs="宋体"/>
                <w:szCs w:val="21"/>
              </w:rPr>
              <w:t xml:space="preserve">，</w:t>
            </w:r>
            <w:r>
              <w:rPr>
                <w:rFonts w:hint="eastAsia" w:ascii="宋体" w:hAnsi="宋体" w:cs="宋体"/>
                <w:szCs w:val="21"/>
              </w:rPr>
              <w:t xml:space="preserve">支持以折线图方式实时呈现网络稳定性、上行速度和下行速度。</w:t>
            </w:r>
            <w:r>
              <w:rPr>
                <w:rFonts w:ascii="宋体" w:hAnsi="宋体" w:cs="宋体"/>
                <w:szCs w:val="21"/>
              </w:rPr>
            </w:r>
            <w:r/>
          </w:p>
          <w:p>
            <w:pPr>
              <w:pStyle w:val="862"/>
              <w:spacing w:line="264" w:lineRule="auto"/>
              <w:rPr>
                <w:rFonts w:ascii="宋体" w:hAnsi="宋体" w:cs="宋体"/>
                <w:szCs w:val="21"/>
              </w:rPr>
            </w:pPr>
            <w:r>
              <w:rPr>
                <w:rFonts w:hint="eastAsia" w:ascii="宋体" w:hAnsi="宋体" w:cs="宋体"/>
                <w:szCs w:val="21"/>
              </w:rPr>
              <w:t xml:space="preserve">4.所投所投AI录播</w:t>
            </w:r>
            <w:r>
              <w:rPr>
                <w:rFonts w:ascii="宋体" w:hAnsi="宋体" w:cs="宋体"/>
                <w:szCs w:val="21"/>
              </w:rPr>
              <w:t xml:space="preserve">主机</w:t>
            </w:r>
            <w:r>
              <w:rPr>
                <w:rFonts w:hint="eastAsia" w:ascii="宋体" w:hAnsi="宋体" w:cs="宋体"/>
                <w:szCs w:val="21"/>
              </w:rPr>
              <w:t xml:space="preserve">课堂分析系统根据教学内容自动生成师生问答、课堂互动、新课标落实三个维度的课堂反馈建议</w:t>
            </w:r>
            <w:r>
              <w:rPr>
                <w:rFonts w:ascii="宋体" w:hAnsi="宋体" w:cs="宋体"/>
                <w:szCs w:val="21"/>
              </w:rPr>
              <w:t xml:space="preserve">。</w:t>
            </w:r>
            <w:r>
              <w:rPr>
                <w:rFonts w:hint="eastAsia" w:ascii="宋体" w:hAnsi="宋体" w:cs="宋体"/>
                <w:szCs w:val="21"/>
              </w:rPr>
              <w:t xml:space="preserve">可查看全部提问</w:t>
            </w:r>
            <w:r>
              <w:rPr>
                <w:rFonts w:ascii="宋体" w:hAnsi="宋体" w:cs="宋体"/>
                <w:szCs w:val="21"/>
              </w:rPr>
              <w:t xml:space="preserve">并给出建议:</w:t>
            </w:r>
            <w:r>
              <w:rPr>
                <w:rFonts w:hint="eastAsia" w:ascii="宋体" w:hAnsi="宋体" w:cs="宋体"/>
                <w:szCs w:val="21"/>
              </w:rPr>
              <w:t xml:space="preserve">提问优化建议、课堂互动建议、基于新课标的亮点和改进建议。</w:t>
            </w:r>
            <w:r>
              <w:rPr>
                <w:rFonts w:ascii="宋体" w:hAnsi="宋体" w:cs="宋体"/>
                <w:szCs w:val="21"/>
              </w:rPr>
            </w:r>
            <w:r/>
          </w:p>
          <w:p>
            <w:pPr>
              <w:pStyle w:val="862"/>
              <w:spacing w:line="264" w:lineRule="auto"/>
              <w:rPr>
                <w:rFonts w:hint="eastAsia" w:ascii="宋体" w:hAnsi="宋体" w:cs="宋体"/>
                <w:szCs w:val="21"/>
              </w:rPr>
            </w:pPr>
            <w:r>
              <w:rPr>
                <w:rFonts w:hint="eastAsia" w:ascii="宋体" w:hAnsi="宋体" w:cs="宋体"/>
                <w:szCs w:val="21"/>
              </w:rPr>
              <w:t xml:space="preserve">每提供1项检测报告得1分，最多得4分。</w:t>
            </w:r>
            <w:r/>
          </w:p>
          <w:p>
            <w:pPr>
              <w:pStyle w:val="862"/>
              <w:spacing w:line="264" w:lineRule="auto"/>
              <w:rPr>
                <w:rFonts w:hint="eastAsia" w:ascii="宋体" w:hAnsi="宋体" w:cs="宋体"/>
                <w:szCs w:val="21"/>
              </w:rPr>
            </w:pPr>
            <w:r>
              <w:rPr>
                <w:rFonts w:hint="eastAsia" w:ascii="宋体" w:hAnsi="宋体" w:cs="宋体"/>
                <w:szCs w:val="21"/>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hint="eastAsia" w:ascii="宋体" w:hAnsi="宋体" w:cs="宋体"/>
                <w:szCs w:val="21"/>
              </w:rPr>
            </w:pPr>
            <w:r>
              <w:rPr>
                <w:rFonts w:hint="eastAsia" w:ascii="宋体" w:hAnsi="宋体" w:cs="宋体"/>
                <w:szCs w:val="21"/>
              </w:rPr>
              <w:t xml:space="preserve">4</w:t>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szCs w:val="21"/>
              </w:rPr>
            </w:pPr>
            <w:r>
              <w:rPr>
                <w:rFonts w:hint="eastAsia" w:ascii="宋体" w:hAnsi="宋体" w:cs="宋体"/>
                <w:spacing w:val="-2"/>
                <w:szCs w:val="21"/>
              </w:rPr>
              <w:t xml:space="preserve">2.3</w:t>
            </w:r>
            <w:r/>
          </w:p>
        </w:tc>
        <w:tc>
          <w:tcPr>
            <w:tcBorders>
              <w:top w:val="single" w:color="000000" w:sz="2" w:space="0"/>
              <w:bottom w:val="single" w:color="000000" w:sz="2" w:space="0"/>
            </w:tcBorders>
            <w:tcW w:w="1179" w:type="dxa"/>
            <w:vAlign w:val="center"/>
            <w:textDirection w:val="lrTb"/>
            <w:noWrap w:val="false"/>
          </w:tcPr>
          <w:p>
            <w:pPr>
              <w:pStyle w:val="862"/>
              <w:jc w:val="left"/>
              <w:spacing w:before="68" w:line="264" w:lineRule="auto"/>
              <w:rPr>
                <w:rFonts w:hint="eastAsia" w:ascii="宋体" w:hAnsi="宋体" w:cs="宋体"/>
                <w:spacing w:val="-2"/>
                <w:szCs w:val="21"/>
              </w:rPr>
            </w:pPr>
            <w:r>
              <w:rPr>
                <w:rFonts w:hint="eastAsia" w:ascii="宋体" w:hAnsi="宋体" w:cs="宋体"/>
                <w:szCs w:val="21"/>
              </w:rPr>
              <w:t xml:space="preserve">视频演示</w:t>
            </w:r>
            <w:r>
              <w:rPr>
                <w:rFonts w:hint="eastAsia" w:ascii="宋体" w:hAnsi="宋体" w:cs="宋体"/>
                <w:spacing w:val="-2"/>
                <w:szCs w:val="21"/>
              </w:rPr>
            </w:r>
            <w:r/>
          </w:p>
        </w:tc>
        <w:tc>
          <w:tcPr>
            <w:tcBorders>
              <w:top w:val="single" w:color="000000" w:sz="2" w:space="0"/>
              <w:bottom w:val="single" w:color="000000" w:sz="2" w:space="0"/>
            </w:tcBorders>
            <w:tcW w:w="6330" w:type="dxa"/>
            <w:vAlign w:val="center"/>
            <w:textDirection w:val="lrTb"/>
            <w:noWrap w:val="false"/>
          </w:tcPr>
          <w:p>
            <w:pPr>
              <w:pStyle w:val="862"/>
              <w:spacing w:line="264" w:lineRule="auto"/>
              <w:rPr>
                <w:rFonts w:hint="eastAsia" w:ascii="宋体" w:hAnsi="宋体" w:cs="宋体"/>
                <w:szCs w:val="21"/>
                <w:lang w:val="zh-CN"/>
              </w:rPr>
            </w:pPr>
            <w:r>
              <w:rPr>
                <w:rFonts w:hint="eastAsia" w:ascii="宋体" w:hAnsi="宋体" w:cs="宋体"/>
                <w:szCs w:val="21"/>
              </w:rPr>
              <w:t xml:space="preserve">评委根据投标人</w:t>
            </w:r>
            <w:r>
              <w:rPr>
                <w:rFonts w:hint="eastAsia" w:ascii="宋体" w:hAnsi="宋体" w:cs="宋体"/>
                <w:szCs w:val="21"/>
                <w:lang w:val="zh-CN"/>
              </w:rPr>
              <w:t xml:space="preserve">提供</w:t>
            </w:r>
            <w:r>
              <w:rPr>
                <w:rFonts w:hint="eastAsia" w:ascii="宋体" w:hAnsi="宋体" w:cs="宋体"/>
                <w:szCs w:val="21"/>
              </w:rPr>
              <w:t xml:space="preserve">所投</w:t>
            </w:r>
            <w:r>
              <w:rPr>
                <w:rFonts w:hint="eastAsia" w:ascii="宋体" w:hAnsi="宋体" w:cs="宋体"/>
                <w:szCs w:val="21"/>
              </w:rPr>
              <w:t xml:space="preserve">产品</w:t>
            </w:r>
            <w:r>
              <w:rPr>
                <w:rFonts w:hint="eastAsia" w:ascii="宋体" w:hAnsi="宋体" w:cs="宋体"/>
                <w:szCs w:val="21"/>
              </w:rPr>
              <w:t xml:space="preserve">的功能演示情况综合评分：</w:t>
            </w:r>
            <w:r>
              <w:rPr>
                <w:rFonts w:hint="eastAsia" w:ascii="宋体" w:hAnsi="宋体" w:cs="宋体"/>
                <w:szCs w:val="21"/>
                <w:lang w:val="zh-CN"/>
              </w:rPr>
            </w:r>
            <w:r/>
          </w:p>
          <w:p>
            <w:pPr>
              <w:pStyle w:val="862"/>
              <w:spacing w:line="264" w:lineRule="auto"/>
              <w:rPr>
                <w:rFonts w:hint="eastAsia" w:ascii="宋体" w:hAnsi="宋体" w:cs="宋体"/>
                <w:szCs w:val="21"/>
              </w:rPr>
            </w:pPr>
            <w:r>
              <w:rPr>
                <w:rFonts w:hint="eastAsia" w:ascii="宋体" w:hAnsi="宋体" w:cs="宋体"/>
                <w:szCs w:val="21"/>
              </w:rPr>
              <w:t xml:space="preserve">（1）演示AI录播</w:t>
            </w:r>
            <w:r>
              <w:rPr>
                <w:rFonts w:ascii="宋体" w:hAnsi="宋体" w:cs="宋体"/>
                <w:szCs w:val="21"/>
              </w:rPr>
              <w:t xml:space="preserve">主机</w:t>
            </w:r>
            <w:r>
              <w:rPr>
                <w:rFonts w:hint="eastAsia" w:ascii="宋体" w:hAnsi="宋体" w:cs="宋体"/>
                <w:szCs w:val="21"/>
              </w:rPr>
              <w:t xml:space="preserve">课堂分析系统，展示教师画面、学生画面双窗口显示，小窗口可自由拖动位置和自由切换；视频画面与互动课件一一对应，点击互动课件缩略图，可跳转至对应视频片段。成功演示全部内容得2分；</w:t>
            </w:r>
            <w:r/>
          </w:p>
          <w:p>
            <w:pPr>
              <w:pStyle w:val="862"/>
              <w:spacing w:line="264" w:lineRule="auto"/>
              <w:rPr>
                <w:rFonts w:ascii="宋体" w:hAnsi="宋体" w:cs="宋体"/>
                <w:szCs w:val="21"/>
              </w:rPr>
            </w:pPr>
            <w:r>
              <w:rPr>
                <w:rFonts w:hint="eastAsia" w:ascii="宋体" w:hAnsi="宋体" w:cs="宋体"/>
                <w:szCs w:val="21"/>
              </w:rPr>
              <w:t xml:space="preserve">（2）演示AI录播</w:t>
            </w:r>
            <w:r>
              <w:rPr>
                <w:rFonts w:ascii="宋体" w:hAnsi="宋体" w:cs="宋体"/>
                <w:szCs w:val="21"/>
              </w:rPr>
              <w:t xml:space="preserve">主机</w:t>
            </w:r>
            <w:r>
              <w:rPr>
                <w:rFonts w:hint="eastAsia" w:ascii="宋体" w:hAnsi="宋体" w:cs="宋体"/>
                <w:szCs w:val="21"/>
              </w:rPr>
              <w:t xml:space="preserve">课堂分析系统，具备教学一致性评价，系统上传教师课前教案(教学设计)，AI进行教学一致性分析，并结合教案给出优化建议。成功演示全部内容得2分；</w:t>
            </w:r>
            <w:r>
              <w:rPr>
                <w:rFonts w:ascii="宋体" w:hAnsi="宋体" w:cs="宋体"/>
                <w:szCs w:val="21"/>
              </w:rPr>
            </w:r>
            <w:r/>
          </w:p>
          <w:p>
            <w:pPr>
              <w:pStyle w:val="862"/>
              <w:spacing w:line="264" w:lineRule="auto"/>
              <w:rPr>
                <w:rFonts w:ascii="宋体" w:hAnsi="宋体" w:cs="宋体"/>
                <w:szCs w:val="21"/>
              </w:rPr>
            </w:pPr>
            <w:r>
              <w:rPr>
                <w:rFonts w:hint="eastAsia" w:ascii="宋体" w:hAnsi="宋体" w:cs="宋体"/>
                <w:szCs w:val="21"/>
              </w:rPr>
              <w:t xml:space="preserve">（3）演示AI录播</w:t>
            </w:r>
            <w:r>
              <w:rPr>
                <w:rFonts w:ascii="宋体" w:hAnsi="宋体" w:cs="宋体"/>
                <w:szCs w:val="21"/>
              </w:rPr>
              <w:t xml:space="preserve">主机</w:t>
            </w:r>
            <w:r>
              <w:rPr>
                <w:rFonts w:hint="eastAsia" w:ascii="宋体" w:hAnsi="宋体" w:cs="宋体"/>
                <w:szCs w:val="21"/>
              </w:rPr>
              <w:t xml:space="preserve">课堂分析系统，系统依据采集到的音视频数据，支持用户针对课堂的内容进行自由提问，生成式大模型会依据报告内容给予对应回复。成功演示全部内容得2分；</w:t>
            </w:r>
            <w:r>
              <w:rPr>
                <w:rFonts w:ascii="宋体" w:hAnsi="宋体" w:cs="宋体"/>
                <w:szCs w:val="21"/>
              </w:rPr>
            </w:r>
            <w:r/>
          </w:p>
          <w:p>
            <w:pPr>
              <w:pStyle w:val="862"/>
              <w:spacing w:line="264" w:lineRule="auto"/>
              <w:rPr>
                <w:rFonts w:hint="eastAsia" w:ascii="宋体" w:hAnsi="宋体" w:cs="宋体"/>
                <w:szCs w:val="21"/>
              </w:rPr>
            </w:pPr>
            <w:r>
              <w:rPr>
                <w:rFonts w:hint="eastAsia" w:ascii="宋体" w:hAnsi="宋体" w:cs="宋体"/>
                <w:szCs w:val="21"/>
              </w:rPr>
              <w:t xml:space="preserve">（4）演示课堂远程互动系统，2个教室的学生同台参与知识趣味活动，活动中双方可相互看到对方操作。成功演示全部内容得2分；</w:t>
            </w:r>
            <w:r/>
          </w:p>
          <w:p>
            <w:pPr>
              <w:pStyle w:val="862"/>
              <w:jc w:val="left"/>
              <w:spacing w:line="264" w:lineRule="auto"/>
              <w:rPr>
                <w:rFonts w:hint="eastAsia" w:ascii="宋体" w:hAnsi="宋体" w:cs="宋体"/>
                <w:szCs w:val="21"/>
              </w:rPr>
            </w:pPr>
            <w:r>
              <w:rPr>
                <w:rFonts w:hint="eastAsia" w:ascii="宋体" w:hAnsi="宋体" w:cs="宋体"/>
                <w:szCs w:val="21"/>
              </w:rPr>
              <w:t xml:space="preserve">（5）演示课堂远程互动系统，生成拍照上传二维码，扫码后，可直接拍照或选择手机相册的照片，实时上传至授课端，听课成员同步显示照片内容。</w:t>
            </w:r>
            <w:r/>
          </w:p>
          <w:p>
            <w:pPr>
              <w:pStyle w:val="862"/>
              <w:jc w:val="left"/>
              <w:spacing w:line="264" w:lineRule="auto"/>
              <w:rPr>
                <w:rFonts w:hint="eastAsia" w:ascii="宋体" w:hAnsi="宋体" w:cs="宋体"/>
                <w:szCs w:val="21"/>
              </w:rPr>
            </w:pPr>
            <w:r>
              <w:rPr>
                <w:rFonts w:hint="eastAsia" w:ascii="宋体" w:hAnsi="宋体" w:cs="宋体"/>
                <w:szCs w:val="21"/>
              </w:rPr>
              <w:t xml:space="preserve">以上每项功能成功演示全部内容的得2分，本项最高10分。</w:t>
            </w:r>
            <w:r/>
          </w:p>
          <w:p>
            <w:pPr>
              <w:pStyle w:val="862"/>
              <w:jc w:val="left"/>
              <w:spacing w:line="264" w:lineRule="auto"/>
              <w:rPr>
                <w:rFonts w:hint="eastAsia" w:ascii="宋体" w:hAnsi="宋体" w:cs="宋体"/>
                <w:szCs w:val="21"/>
                <w:lang w:val="zh-CN"/>
              </w:rPr>
            </w:pPr>
            <w:r>
              <w:rPr>
                <w:rFonts w:hint="eastAsia" w:ascii="宋体" w:hAnsi="宋体" w:cs="宋体"/>
                <w:szCs w:val="21"/>
              </w:rPr>
              <w:t xml:space="preserve">投标人未提供视频文件或因投标人自身原因视频文件无法打开或视频画面不清晰无法辨认的不得分。</w:t>
            </w:r>
            <w:r>
              <w:rPr>
                <w:rFonts w:hint="eastAsia" w:ascii="宋体" w:hAnsi="宋体" w:cs="宋体"/>
                <w:szCs w:val="21"/>
                <w:lang w:val="zh-CN"/>
              </w:rPr>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hint="eastAsia" w:ascii="宋体" w:hAnsi="宋体" w:cs="宋体"/>
                <w:szCs w:val="21"/>
              </w:rPr>
            </w:pPr>
            <w:r>
              <w:rPr>
                <w:rFonts w:hint="eastAsia" w:ascii="宋体" w:hAnsi="宋体" w:cs="宋体"/>
                <w:szCs w:val="21"/>
              </w:rPr>
              <w:t xml:space="preserve">10</w:t>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862"/>
              <w:spacing w:before="68" w:line="264" w:lineRule="auto"/>
              <w:rPr>
                <w:rFonts w:hint="eastAsia" w:ascii="宋体" w:hAnsi="宋体" w:cs="宋体"/>
                <w:szCs w:val="21"/>
              </w:rPr>
            </w:pPr>
            <w:r>
              <w:rPr>
                <w:rFonts w:hint="eastAsia" w:ascii="宋体" w:hAnsi="宋体" w:cs="宋体"/>
                <w:b/>
                <w:bCs/>
                <w:spacing w:val="-3"/>
                <w:szCs w:val="21"/>
              </w:rPr>
              <w:t xml:space="preserve">3.服务</w:t>
            </w:r>
            <w:r>
              <w:rPr>
                <w:rFonts w:hint="eastAsia" w:ascii="宋体" w:hAnsi="宋体" w:cs="宋体"/>
                <w:szCs w:val="21"/>
              </w:rPr>
            </w:r>
            <w:r/>
          </w:p>
        </w:tc>
      </w:tr>
      <w:tr>
        <w:trPr>
          <w:trHeight w:val="1083"/>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pStyle w:val="862"/>
              <w:jc w:val="left"/>
              <w:spacing w:before="68" w:line="264" w:lineRule="auto"/>
              <w:rPr>
                <w:rFonts w:hint="eastAsia" w:ascii="宋体" w:hAnsi="宋体" w:cs="宋体"/>
                <w:szCs w:val="21"/>
              </w:rPr>
            </w:pPr>
            <w:r>
              <w:rPr>
                <w:rFonts w:hint="eastAsia" w:ascii="宋体" w:hAnsi="宋体" w:cs="宋体"/>
                <w:szCs w:val="21"/>
              </w:rPr>
              <w:t xml:space="preserve">交付及调试方案</w:t>
            </w:r>
            <w:r/>
          </w:p>
        </w:tc>
        <w:tc>
          <w:tcPr>
            <w:tcBorders>
              <w:top w:val="single" w:color="000000" w:sz="2" w:space="0"/>
              <w:bottom w:val="single" w:color="000000" w:sz="2" w:space="0"/>
            </w:tcBorders>
            <w:tcW w:w="6330" w:type="dxa"/>
            <w:vAlign w:val="center"/>
            <w:textDirection w:val="lrTb"/>
            <w:noWrap w:val="false"/>
          </w:tcPr>
          <w:p>
            <w:pPr>
              <w:pStyle w:val="985"/>
              <w:rPr>
                <w:rFonts w:hint="eastAsia"/>
                <w:sz w:val="21"/>
                <w:szCs w:val="21"/>
                <w:lang w:val="en-US" w:bidi="ar-SA"/>
              </w:rPr>
            </w:pPr>
            <w:r>
              <w:rPr>
                <w:rFonts w:hint="eastAsia"/>
                <w:sz w:val="21"/>
                <w:szCs w:val="21"/>
                <w:lang w:val="en-US" w:bidi="ar-SA"/>
              </w:rPr>
              <w:t xml:space="preserve">评委根据投标人提供的项目</w:t>
            </w:r>
            <w:r>
              <w:rPr>
                <w:rFonts w:hint="eastAsia"/>
                <w:szCs w:val="21"/>
                <w:lang w:val="en-US"/>
              </w:rPr>
              <w:t xml:space="preserve">交付及调试方案</w:t>
            </w:r>
            <w:r>
              <w:rPr>
                <w:rFonts w:hint="eastAsia"/>
                <w:sz w:val="21"/>
                <w:szCs w:val="21"/>
                <w:lang w:val="en-US" w:bidi="ar-SA"/>
              </w:rPr>
              <w:t xml:space="preserve">综合评分，包含：</w:t>
            </w:r>
            <w:r>
              <w:rPr>
                <w:rFonts w:hint="eastAsia"/>
                <w:sz w:val="21"/>
                <w:szCs w:val="21"/>
                <w:lang w:val="en-US" w:bidi="ar-SA"/>
              </w:rPr>
              <w:t xml:space="preserve">1.供货进度保证措施；2.质量保证措施；3.应急措施；4.货物安装措施。</w:t>
            </w:r>
            <w:r>
              <w:rPr>
                <w:rFonts w:hint="eastAsia"/>
                <w:sz w:val="21"/>
                <w:szCs w:val="21"/>
                <w:lang w:val="en-US" w:bidi="ar-SA"/>
              </w:rPr>
              <w:t xml:space="preserve">以上每项内容逐条阐述。</w:t>
            </w:r>
            <w:r/>
          </w:p>
          <w:p>
            <w:pPr>
              <w:pStyle w:val="985"/>
              <w:spacing w:line="264" w:lineRule="auto"/>
              <w:rPr>
                <w:rFonts w:hint="eastAsia"/>
                <w:sz w:val="21"/>
                <w:szCs w:val="21"/>
                <w:lang w:val="en-US" w:bidi="ar-SA"/>
              </w:rPr>
            </w:pPr>
            <w:r>
              <w:rPr>
                <w:rFonts w:hint="eastAsia"/>
                <w:sz w:val="21"/>
                <w:szCs w:val="21"/>
                <w:lang w:val="en-US" w:bidi="ar-SA"/>
              </w:rPr>
              <w:t xml:space="preserve">（1）上述每项内容完整，科学合理、操作性强的，得2分； </w:t>
            </w:r>
            <w:r/>
          </w:p>
          <w:p>
            <w:pPr>
              <w:pStyle w:val="985"/>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（2）上述每项内容较完整，较科学合理，有可操作性的，得1分； </w:t>
            </w:r>
            <w:r/>
          </w:p>
          <w:p>
            <w:pPr>
              <w:pStyle w:val="985"/>
              <w:spacing w:line="264" w:lineRule="auto"/>
              <w:rPr>
                <w:rFonts w:hint="eastAsia"/>
                <w:sz w:val="21"/>
                <w:szCs w:val="21"/>
                <w:lang w:bidi="ar-SA"/>
              </w:rPr>
            </w:pPr>
            <w:r>
              <w:rPr>
                <w:rFonts w:hint="eastAsia"/>
                <w:sz w:val="21"/>
                <w:szCs w:val="21"/>
                <w:lang w:val="en-US" w:bidi="ar-SA"/>
              </w:rPr>
              <w:t xml:space="preserve">（3）上述每项内容不科学合理、无操作性或未提供的不得分。</w:t>
            </w:r>
            <w:r>
              <w:rPr>
                <w:rFonts w:hint="eastAsia"/>
                <w:sz w:val="21"/>
                <w:szCs w:val="21"/>
                <w:lang w:bidi="ar-SA"/>
              </w:rPr>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hint="eastAsia" w:ascii="宋体" w:hAnsi="宋体" w:cs="宋体"/>
                <w:szCs w:val="21"/>
              </w:rPr>
            </w:pPr>
            <w:r>
              <w:rPr>
                <w:rFonts w:hint="eastAsia" w:ascii="宋体" w:hAnsi="宋体" w:cs="宋体"/>
                <w:szCs w:val="21"/>
              </w:rPr>
              <w:t xml:space="preserve">8</w:t>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trHeight w:val="1083"/>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p>
        </w:tc>
        <w:tc>
          <w:tcPr>
            <w:tcBorders>
              <w:top w:val="single" w:color="000000" w:sz="2" w:space="0"/>
              <w:bottom w:val="single" w:color="000000" w:sz="2" w:space="0"/>
            </w:tcBorders>
            <w:tcW w:w="1179" w:type="dxa"/>
            <w:vAlign w:val="center"/>
            <w:textDirection w:val="lrTb"/>
            <w:noWrap w:val="false"/>
          </w:tcPr>
          <w:p>
            <w:pPr>
              <w:pStyle w:val="862"/>
              <w:jc w:val="left"/>
              <w:spacing w:before="68" w:line="264" w:lineRule="auto"/>
              <w:rPr>
                <w:rFonts w:hint="eastAsia" w:ascii="宋体" w:hAnsi="宋体" w:cs="宋体"/>
                <w:szCs w:val="21"/>
              </w:rPr>
            </w:pPr>
            <w:r>
              <w:rPr>
                <w:rFonts w:hint="eastAsia" w:ascii="宋体" w:hAnsi="宋体" w:cs="宋体"/>
                <w:szCs w:val="21"/>
              </w:rPr>
              <w:t xml:space="preserve">培训方案</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985"/>
              <w:rPr>
                <w:rFonts w:hint="eastAsia"/>
                <w:sz w:val="21"/>
                <w:szCs w:val="21"/>
                <w:lang w:val="en-US" w:bidi="ar-SA"/>
              </w:rPr>
            </w:pPr>
            <w:r>
              <w:rPr>
                <w:rFonts w:hint="eastAsia"/>
                <w:sz w:val="21"/>
                <w:szCs w:val="21"/>
                <w:lang w:val="en-US" w:bidi="ar-SA"/>
              </w:rPr>
              <w:t xml:space="preserve">评委根据投标人提供的项目培训方案综合评分，包含：</w:t>
            </w:r>
            <w:r>
              <w:rPr>
                <w:rFonts w:hint="eastAsia"/>
                <w:sz w:val="21"/>
                <w:szCs w:val="21"/>
                <w:lang w:val="en-US" w:bidi="ar-SA"/>
              </w:rPr>
              <w:t xml:space="preserve">1.培训计划；2.培训人员；3.培训课程；4.培训效果。</w:t>
            </w:r>
            <w:r>
              <w:rPr>
                <w:rFonts w:hint="eastAsia"/>
                <w:sz w:val="21"/>
                <w:szCs w:val="21"/>
                <w:lang w:val="en-US" w:bidi="ar-SA"/>
              </w:rPr>
              <w:t xml:space="preserve">以上每项内容逐条阐述。</w:t>
            </w:r>
            <w:r/>
          </w:p>
          <w:p>
            <w:pPr>
              <w:pStyle w:val="985"/>
              <w:spacing w:line="264" w:lineRule="auto"/>
              <w:rPr>
                <w:rFonts w:hint="eastAsia"/>
                <w:sz w:val="21"/>
                <w:szCs w:val="21"/>
                <w:lang w:val="en-US" w:bidi="ar-SA"/>
              </w:rPr>
            </w:pPr>
            <w:r>
              <w:rPr>
                <w:rFonts w:hint="eastAsia"/>
                <w:sz w:val="21"/>
                <w:szCs w:val="21"/>
                <w:lang w:val="en-US" w:bidi="ar-SA"/>
              </w:rPr>
              <w:t xml:space="preserve">（1）上述每项内容完整，科学合理、操作性强的，得2分； </w:t>
            </w:r>
            <w:r/>
          </w:p>
          <w:p>
            <w:pPr>
              <w:pStyle w:val="985"/>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（2）上述每项内容较完整，较科学合理，有可操作性的，得1分； </w:t>
            </w:r>
            <w:r/>
          </w:p>
          <w:p>
            <w:pPr>
              <w:pStyle w:val="985"/>
              <w:rPr>
                <w:rFonts w:hint="eastAsia"/>
                <w:sz w:val="21"/>
                <w:szCs w:val="21"/>
                <w:lang w:val="en-US" w:bidi="ar-SA"/>
              </w:rPr>
            </w:pPr>
            <w:r>
              <w:rPr>
                <w:rFonts w:hint="eastAsia"/>
                <w:sz w:val="21"/>
                <w:szCs w:val="21"/>
                <w:lang w:val="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hint="eastAsia" w:ascii="宋体" w:hAnsi="宋体" w:cs="宋体"/>
                <w:szCs w:val="21"/>
              </w:rPr>
            </w:pPr>
            <w:r>
              <w:rPr>
                <w:rFonts w:hint="eastAsia" w:ascii="宋体" w:hAnsi="宋体" w:cs="宋体"/>
                <w:szCs w:val="21"/>
              </w:rPr>
              <w:t xml:space="preserve">8</w:t>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szCs w:val="21"/>
              </w:rPr>
            </w:pPr>
            <w:r>
              <w:rPr>
                <w:rFonts w:hint="eastAsia" w:ascii="宋体" w:hAnsi="宋体" w:cs="宋体"/>
                <w:spacing w:val="-2"/>
                <w:szCs w:val="21"/>
              </w:rPr>
              <w:t xml:space="preserve">3.3</w:t>
            </w:r>
            <w:r/>
          </w:p>
        </w:tc>
        <w:tc>
          <w:tcPr>
            <w:tcBorders>
              <w:top w:val="single" w:color="000000" w:sz="2" w:space="0"/>
              <w:bottom w:val="single" w:color="000000" w:sz="2" w:space="0"/>
            </w:tcBorders>
            <w:tcW w:w="1179" w:type="dxa"/>
            <w:vAlign w:val="center"/>
            <w:textDirection w:val="lrTb"/>
            <w:noWrap w:val="false"/>
          </w:tcPr>
          <w:p>
            <w:pPr>
              <w:pStyle w:val="862"/>
              <w:jc w:val="left"/>
              <w:spacing w:before="68" w:line="264" w:lineRule="auto"/>
              <w:rPr>
                <w:rFonts w:hint="eastAsia" w:ascii="宋体" w:hAnsi="宋体" w:cs="宋体"/>
                <w:szCs w:val="21"/>
              </w:rPr>
            </w:pPr>
            <w:r>
              <w:rPr>
                <w:rFonts w:hint="eastAsia" w:ascii="宋体" w:hAnsi="宋体" w:cs="宋体"/>
                <w:szCs w:val="21"/>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985"/>
              <w:spacing w:line="264" w:lineRule="auto"/>
              <w:rPr>
                <w:rFonts w:hint="eastAsia"/>
                <w:sz w:val="21"/>
                <w:szCs w:val="21"/>
                <w:lang w:val="en-US" w:bidi="ar-SA"/>
              </w:rPr>
            </w:pPr>
            <w:r>
              <w:rPr>
                <w:rFonts w:hint="eastAsia"/>
                <w:sz w:val="21"/>
                <w:szCs w:val="21"/>
                <w:lang w:val="en-US" w:bidi="ar-SA"/>
              </w:rPr>
              <w:t xml:space="preserve">评委根据投标人提供的项目售后服务方案综合评分，包含：</w:t>
            </w:r>
            <w:r>
              <w:rPr>
                <w:rFonts w:hint="eastAsia"/>
                <w:sz w:val="21"/>
                <w:szCs w:val="21"/>
                <w:lang w:val="en-US" w:bidi="ar-SA"/>
              </w:rPr>
              <w:t xml:space="preserve">1.服务内容；2.故障解决方案；3.响应时间；4.技术人员保障。</w:t>
            </w:r>
            <w:r>
              <w:rPr>
                <w:rFonts w:hint="eastAsia"/>
                <w:sz w:val="21"/>
                <w:szCs w:val="21"/>
                <w:lang w:val="en-US" w:bidi="ar-SA"/>
              </w:rPr>
              <w:t xml:space="preserve">以上每项内容逐条阐述。</w:t>
            </w:r>
            <w:r/>
          </w:p>
          <w:p>
            <w:pPr>
              <w:pStyle w:val="985"/>
              <w:spacing w:line="264" w:lineRule="auto"/>
              <w:rPr>
                <w:rFonts w:hint="eastAsia"/>
                <w:sz w:val="21"/>
                <w:szCs w:val="21"/>
                <w:lang w:val="en-US" w:bidi="ar-SA"/>
              </w:rPr>
            </w:pPr>
            <w:r>
              <w:rPr>
                <w:rFonts w:hint="eastAsia"/>
                <w:sz w:val="21"/>
                <w:szCs w:val="21"/>
                <w:lang w:val="en-US" w:bidi="ar-SA"/>
              </w:rPr>
              <w:t xml:space="preserve">（1）上述每项内容完整，科学合理、操作性强的，得2分； </w:t>
            </w:r>
            <w:r/>
          </w:p>
          <w:p>
            <w:pPr>
              <w:pStyle w:val="985"/>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（2）上述每项内容较完整，较科学合理，有可操作性的，得1分； </w:t>
            </w:r>
            <w:r/>
          </w:p>
          <w:p>
            <w:pPr>
              <w:pStyle w:val="985"/>
              <w:spacing w:line="264" w:lineRule="auto"/>
              <w:rPr>
                <w:rFonts w:hint="eastAsia"/>
                <w:sz w:val="21"/>
                <w:szCs w:val="21"/>
                <w:lang w:val="en-US" w:bidi="ar-SA"/>
              </w:rPr>
            </w:pPr>
            <w:r>
              <w:rPr>
                <w:rFonts w:hint="eastAsia"/>
                <w:sz w:val="21"/>
                <w:szCs w:val="21"/>
                <w:lang w:val="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hint="eastAsia" w:ascii="宋体" w:hAnsi="宋体" w:cs="宋体"/>
                <w:szCs w:val="21"/>
              </w:rPr>
            </w:pPr>
            <w:r>
              <w:rPr>
                <w:rFonts w:hint="eastAsia" w:ascii="宋体" w:hAnsi="宋体" w:cs="宋体"/>
                <w:szCs w:val="21"/>
              </w:rPr>
              <w:t xml:space="preserve">8</w:t>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862"/>
              <w:spacing w:line="264" w:lineRule="auto"/>
              <w:rPr>
                <w:rFonts w:hint="eastAsia" w:ascii="宋体" w:hAnsi="宋体" w:cs="宋体"/>
                <w:szCs w:val="21"/>
              </w:rPr>
            </w:pPr>
            <w:r>
              <w:rPr>
                <w:rFonts w:hint="eastAsia" w:ascii="宋体" w:hAnsi="宋体" w:cs="宋体"/>
                <w:b/>
                <w:bCs/>
                <w:spacing w:val="-3"/>
                <w:szCs w:val="21"/>
              </w:rPr>
              <w:t xml:space="preserve">4.业绩</w:t>
            </w:r>
            <w:r>
              <w:rPr>
                <w:rFonts w:hint="eastAsia" w:ascii="宋体" w:hAnsi="宋体" w:cs="宋体"/>
                <w:szCs w:val="21"/>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pStyle w:val="862"/>
              <w:spacing w:before="69" w:line="264" w:lineRule="auto"/>
              <w:rPr>
                <w:rFonts w:hint="eastAsia"/>
                <w:szCs w:val="21"/>
              </w:rPr>
            </w:pPr>
            <w:r>
              <w:rPr>
                <w:rFonts w:hint="eastAsia" w:ascii="宋体" w:hAnsi="宋体" w:cs="宋体"/>
                <w:spacing w:val="-1"/>
                <w:szCs w:val="21"/>
              </w:rPr>
              <w:t xml:space="preserve">业绩</w:t>
            </w:r>
            <w:r>
              <w:rPr>
                <w:rFonts w:hint="eastAsia"/>
                <w:szCs w:val="21"/>
              </w:rPr>
            </w:r>
            <w:r/>
          </w:p>
        </w:tc>
        <w:tc>
          <w:tcPr>
            <w:tcBorders>
              <w:top w:val="single" w:color="000000" w:sz="2" w:space="0"/>
              <w:bottom w:val="single" w:color="000000" w:sz="2" w:space="0"/>
            </w:tcBorders>
            <w:tcW w:w="6330" w:type="dxa"/>
            <w:vAlign w:val="center"/>
            <w:textDirection w:val="lrTb"/>
            <w:noWrap w:val="false"/>
          </w:tcPr>
          <w:p>
            <w:pPr>
              <w:pStyle w:val="862"/>
              <w:spacing w:line="264" w:lineRule="auto"/>
              <w:rPr>
                <w:rFonts w:ascii="宋体" w:hAnsi="宋体" w:cs="宋体"/>
                <w:szCs w:val="21"/>
              </w:rPr>
            </w:pPr>
            <w:r>
              <w:rPr>
                <w:rFonts w:hint="eastAsia" w:ascii="宋体" w:hAnsi="宋体" w:cs="宋体"/>
                <w:szCs w:val="21"/>
              </w:rPr>
              <w:t xml:space="preserve">投标人提供</w:t>
            </w:r>
            <w:r>
              <w:rPr>
                <w:rFonts w:hint="eastAsia" w:ascii="宋体" w:hAnsi="宋体" w:cs="宋体"/>
                <w:szCs w:val="21"/>
              </w:rPr>
              <w:t xml:space="preserve">2023年1月1日</w:t>
            </w:r>
            <w:r>
              <w:rPr>
                <w:rFonts w:hint="eastAsia" w:ascii="宋体" w:hAnsi="宋体" w:cs="宋体"/>
                <w:szCs w:val="21"/>
              </w:rPr>
              <w:t xml:space="preserve">（含）以来</w:t>
            </w:r>
            <w:r>
              <w:rPr>
                <w:rFonts w:hint="eastAsia" w:ascii="宋体" w:hAnsi="宋体" w:cs="宋体"/>
                <w:szCs w:val="21"/>
              </w:rPr>
              <w:t xml:space="preserve">类似项目业绩</w:t>
            </w:r>
            <w:r>
              <w:rPr>
                <w:rFonts w:hint="eastAsia" w:ascii="宋体" w:hAnsi="宋体" w:cs="宋体"/>
                <w:szCs w:val="21"/>
              </w:rPr>
              <w:t xml:space="preserve">（</w:t>
            </w:r>
            <w:r>
              <w:rPr>
                <w:rFonts w:hint="eastAsia" w:ascii="宋体" w:hAnsi="宋体" w:cs="宋体"/>
                <w:szCs w:val="21"/>
              </w:rPr>
              <w:t xml:space="preserve">至少包含录播系统</w:t>
            </w:r>
            <w:r>
              <w:rPr>
                <w:rFonts w:hint="eastAsia" w:ascii="宋体" w:hAnsi="宋体" w:cs="宋体"/>
                <w:szCs w:val="21"/>
              </w:rPr>
              <w:t xml:space="preserve">），每提供1个得1分，最多得3分。（时间以合同签订时间为准，提供有效合同，合同页须清晰可见相应内容）</w:t>
            </w:r>
            <w:r>
              <w:rPr>
                <w:rFonts w:ascii="宋体" w:hAnsi="宋体" w:cs="宋体"/>
                <w:szCs w:val="21"/>
              </w:rPr>
            </w:r>
            <w:r/>
          </w:p>
        </w:tc>
        <w:tc>
          <w:tcPr>
            <w:tcBorders>
              <w:top w:val="single" w:color="000000" w:sz="2" w:space="0"/>
              <w:bottom w:val="single" w:color="000000" w:sz="2" w:space="0"/>
            </w:tcBorders>
            <w:tcW w:w="647" w:type="dxa"/>
            <w:vAlign w:val="center"/>
            <w:textDirection w:val="lrTb"/>
            <w:noWrap w:val="false"/>
          </w:tcPr>
          <w:p>
            <w:pPr>
              <w:pStyle w:val="862"/>
              <w:jc w:val="center"/>
              <w:spacing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269"/>
        </w:trPr>
        <w:tc>
          <w:tcPr>
            <w:gridSpan w:val="5"/>
            <w:tcBorders>
              <w:top w:val="single" w:color="000000" w:sz="2" w:space="0"/>
              <w:bottom w:val="single" w:color="000000" w:sz="2" w:space="0"/>
            </w:tcBorders>
            <w:tcW w:w="9575" w:type="dxa"/>
            <w:vAlign w:val="top"/>
            <w:textDirection w:val="lrTb"/>
            <w:noWrap w:val="false"/>
          </w:tcPr>
          <w:p>
            <w:pPr>
              <w:pStyle w:val="862"/>
              <w:spacing w:before="123" w:line="264" w:lineRule="auto"/>
              <w:rPr>
                <w:rFonts w:hint="eastAsia" w:ascii="宋体" w:hAnsi="宋体" w:cs="宋体"/>
                <w:szCs w:val="21"/>
              </w:rPr>
            </w:pPr>
            <w:r>
              <w:rPr>
                <w:rFonts w:hint="eastAsia" w:ascii="宋体" w:hAnsi="宋体" w:cs="宋体"/>
                <w:b/>
                <w:bCs/>
                <w:spacing w:val="-3"/>
                <w:szCs w:val="21"/>
              </w:rPr>
              <w:t xml:space="preserve">5.履约能力</w:t>
            </w:r>
            <w:r>
              <w:rPr>
                <w:rFonts w:hint="eastAsia" w:ascii="宋体" w:hAnsi="宋体" w:cs="宋体"/>
                <w:szCs w:val="21"/>
              </w:rPr>
            </w:r>
            <w:r/>
          </w:p>
        </w:tc>
      </w:tr>
      <w:tr>
        <w:trPr>
          <w:trHeight w:val="387"/>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szCs w:val="21"/>
              </w:rPr>
            </w:pPr>
            <w:r>
              <w:rPr>
                <w:rFonts w:hint="eastAsia" w:ascii="宋体" w:hAnsi="宋体" w:cs="宋体"/>
                <w:spacing w:val="-2"/>
                <w:szCs w:val="21"/>
              </w:rPr>
              <w:t xml:space="preserve">5.1</w:t>
            </w:r>
            <w:r/>
          </w:p>
        </w:tc>
        <w:tc>
          <w:tcPr>
            <w:tcBorders>
              <w:top w:val="single" w:color="000000" w:sz="2" w:space="0"/>
              <w:bottom w:val="single" w:color="000000" w:sz="2" w:space="0"/>
            </w:tcBorders>
            <w:tcW w:w="1179" w:type="dxa"/>
            <w:vAlign w:val="center"/>
            <w:textDirection w:val="lrTb"/>
            <w:noWrap w:val="false"/>
          </w:tcPr>
          <w:p>
            <w:pPr>
              <w:pStyle w:val="862"/>
              <w:spacing w:before="69" w:line="264" w:lineRule="auto"/>
              <w:rPr>
                <w:rFonts w:hint="eastAsia" w:ascii="宋体" w:hAnsi="宋体" w:cs="宋体"/>
                <w:spacing w:val="-1"/>
                <w:szCs w:val="21"/>
              </w:rPr>
            </w:pPr>
            <w:r>
              <w:rPr>
                <w:rFonts w:hint="eastAsia" w:ascii="宋体" w:hAnsi="宋体" w:cs="宋体"/>
                <w:spacing w:val="-1"/>
                <w:szCs w:val="21"/>
              </w:rPr>
              <w:t xml:space="preserve">履约能力1</w:t>
            </w:r>
            <w:r/>
          </w:p>
        </w:tc>
        <w:tc>
          <w:tcPr>
            <w:tcBorders>
              <w:top w:val="single" w:color="000000" w:sz="2" w:space="0"/>
              <w:bottom w:val="single" w:color="000000" w:sz="2" w:space="0"/>
            </w:tcBorders>
            <w:tcW w:w="6330" w:type="dxa"/>
            <w:vAlign w:val="center"/>
            <w:textDirection w:val="lrTb"/>
            <w:noWrap w:val="false"/>
          </w:tcPr>
          <w:p>
            <w:pPr>
              <w:pStyle w:val="862"/>
              <w:spacing w:line="264" w:lineRule="auto"/>
              <w:rPr>
                <w:rFonts w:hint="eastAsia" w:ascii="宋体" w:hAnsi="宋体" w:cs="宋体"/>
                <w:szCs w:val="21"/>
              </w:rPr>
            </w:pPr>
            <w:r>
              <w:rPr>
                <w:rFonts w:hint="eastAsia" w:ascii="宋体" w:hAnsi="宋体" w:cs="宋体"/>
                <w:szCs w:val="21"/>
              </w:rPr>
              <w:t xml:space="preserve">1.所投AI录播主机具备获得“Ai课堂分析系统”《计算机软件著作权登记证书》得1分（提供有效期内证书复印件）。</w:t>
              <w:br w:type="textWrapping" w:clear="all"/>
              <w:t xml:space="preserve">2.课堂远程互动系统获得《计算机软件著作权登记证书》得1分。（提供有效期内证书复印件）。</w:t>
            </w:r>
            <w:r/>
          </w:p>
          <w:p>
            <w:pPr>
              <w:pStyle w:val="862"/>
              <w:spacing w:line="264" w:lineRule="auto"/>
              <w:rPr>
                <w:rFonts w:hint="eastAsia" w:ascii="宋体" w:hAnsi="宋体" w:cs="宋体"/>
                <w:szCs w:val="21"/>
              </w:rPr>
            </w:pPr>
            <w:r>
              <w:rPr>
                <w:rFonts w:hint="eastAsia" w:ascii="宋体" w:hAnsi="宋体" w:cs="宋体"/>
                <w:szCs w:val="21"/>
              </w:rPr>
              <w:t xml:space="preserve">注：所提供检测报告中“产品名称和检测内容”与评分细则规定不同时，应提供符合上述内容（功能）的说明及关键信息，否则不予认可。为方便评委评审，功能参数可用箭头、标红或下划线等进行明显标注。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szCs w:val="21"/>
              </w:rPr>
            </w:pPr>
            <w:r>
              <w:rPr>
                <w:rFonts w:hint="eastAsia" w:ascii="宋体" w:hAnsi="宋体" w:cs="宋体"/>
                <w:spacing w:val="-2"/>
                <w:szCs w:val="21"/>
              </w:rPr>
              <w:t xml:space="preserve">5.2</w:t>
            </w:r>
            <w:r/>
          </w:p>
        </w:tc>
        <w:tc>
          <w:tcPr>
            <w:tcBorders>
              <w:top w:val="single" w:color="000000" w:sz="2" w:space="0"/>
              <w:bottom w:val="single" w:color="000000" w:sz="2" w:space="0"/>
            </w:tcBorders>
            <w:tcW w:w="1179" w:type="dxa"/>
            <w:vAlign w:val="center"/>
            <w:textDirection w:val="lrTb"/>
            <w:noWrap w:val="false"/>
          </w:tcPr>
          <w:p>
            <w:pPr>
              <w:pStyle w:val="862"/>
              <w:spacing w:before="69" w:line="264" w:lineRule="auto"/>
              <w:rPr>
                <w:rFonts w:hint="eastAsia" w:ascii="宋体" w:hAnsi="宋体" w:cs="宋体"/>
                <w:spacing w:val="-1"/>
                <w:szCs w:val="21"/>
              </w:rPr>
            </w:pPr>
            <w:r>
              <w:rPr>
                <w:rFonts w:hint="eastAsia" w:ascii="宋体" w:hAnsi="宋体" w:cs="宋体"/>
                <w:spacing w:val="-1"/>
                <w:szCs w:val="21"/>
              </w:rPr>
              <w:t xml:space="preserve">履约能力2</w:t>
            </w:r>
            <w:r/>
          </w:p>
        </w:tc>
        <w:tc>
          <w:tcPr>
            <w:tcBorders>
              <w:top w:val="single" w:color="000000" w:sz="2" w:space="0"/>
              <w:bottom w:val="single" w:color="000000" w:sz="2" w:space="0"/>
            </w:tcBorders>
            <w:tcW w:w="6330" w:type="dxa"/>
            <w:vAlign w:val="center"/>
            <w:textDirection w:val="lrTb"/>
            <w:noWrap w:val="false"/>
          </w:tcPr>
          <w:p>
            <w:pPr>
              <w:pStyle w:val="862"/>
              <w:spacing w:line="264" w:lineRule="auto"/>
              <w:rPr>
                <w:rFonts w:hint="eastAsia" w:ascii="宋体" w:hAnsi="宋体" w:cs="宋体"/>
                <w:szCs w:val="21"/>
              </w:rPr>
            </w:pPr>
            <w:r>
              <w:rPr>
                <w:rFonts w:hint="eastAsia" w:ascii="宋体" w:hAnsi="宋体" w:cs="宋体"/>
                <w:szCs w:val="21"/>
              </w:rPr>
              <w:t xml:space="preserve">投标人承诺本项目整体质保期四年得1分，五年及以上得2分，未提供不得分（提供承诺书，格式自拟）。</w:t>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464"/>
        </w:trPr>
        <w:tc>
          <w:tcPr>
            <w:tcBorders>
              <w:top w:val="single" w:color="000000" w:sz="2" w:space="0"/>
              <w:bottom w:val="single" w:color="000000" w:sz="2" w:space="0"/>
            </w:tcBorders>
            <w:tcW w:w="519" w:type="dxa"/>
            <w:vAlign w:val="center"/>
            <w:textDirection w:val="lrTb"/>
            <w:noWrap w:val="false"/>
          </w:tcPr>
          <w:p>
            <w:pPr>
              <w:pStyle w:val="862"/>
              <w:jc w:val="center"/>
              <w:spacing w:line="264" w:lineRule="auto"/>
              <w:rPr>
                <w:rFonts w:hint="eastAsia" w:ascii="宋体" w:hAnsi="宋体" w:cs="宋体"/>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rPr>
                <w:rFonts w:hint="eastAsia" w:ascii="宋体" w:hAnsi="宋体" w:cs="宋体"/>
                <w:szCs w:val="21"/>
              </w:rPr>
            </w:r>
            <w:r/>
          </w:p>
        </w:tc>
        <w:tc>
          <w:tcPr>
            <w:gridSpan w:val="2"/>
            <w:tcBorders>
              <w:top w:val="single" w:color="000000" w:sz="2" w:space="0"/>
              <w:bottom w:val="single" w:color="000000" w:sz="2" w:space="0"/>
            </w:tcBorders>
            <w:tcW w:w="7509" w:type="dxa"/>
            <w:vAlign w:val="center"/>
            <w:textDirection w:val="lrTb"/>
            <w:noWrap w:val="false"/>
          </w:tcPr>
          <w:p>
            <w:pPr>
              <w:pStyle w:val="862"/>
              <w:ind w:left="172"/>
              <w:jc w:val="center"/>
              <w:spacing w:before="123" w:line="264" w:lineRule="auto"/>
              <w:rPr>
                <w:rFonts w:hint="eastAsia" w:ascii="宋体" w:hAnsi="宋体" w:cs="宋体"/>
                <w:spacing w:val="-2"/>
                <w:szCs w:val="21"/>
              </w:rPr>
            </w:pPr>
            <w:r>
              <w:rPr>
                <w:rFonts w:hint="eastAsia" w:ascii="宋体" w:hAnsi="宋体" w:cs="宋体"/>
                <w:spacing w:val="-2"/>
                <w:szCs w:val="21"/>
              </w:rPr>
            </w:r>
            <w:r/>
          </w:p>
        </w:tc>
        <w:tc>
          <w:tcPr>
            <w:gridSpan w:val="2"/>
            <w:tcBorders>
              <w:top w:val="single" w:color="000000" w:sz="2" w:space="0"/>
              <w:bottom w:val="single" w:color="000000" w:sz="2" w:space="0"/>
            </w:tcBorders>
            <w:tcW w:w="1547" w:type="dxa"/>
            <w:vAlign w:val="center"/>
            <w:textDirection w:val="lrTb"/>
            <w:noWrap w:val="false"/>
          </w:tcPr>
          <w:p>
            <w:pPr>
              <w:pStyle w:val="862"/>
              <w:jc w:val="center"/>
              <w:spacing w:line="264" w:lineRule="auto"/>
              <w:rPr>
                <w:rFonts w:hint="eastAsia" w:ascii="宋体" w:hAnsi="宋体" w:cs="宋体"/>
                <w:szCs w:val="21"/>
              </w:rPr>
            </w:pPr>
            <w:r>
              <w:rPr>
                <w:rFonts w:hint="eastAsia" w:ascii="宋体" w:hAnsi="宋体" w:cs="宋体"/>
                <w:spacing w:val="-11"/>
                <w:szCs w:val="21"/>
              </w:rPr>
              <w:t xml:space="preserve">100分</w:t>
            </w:r>
            <w:r>
              <w:rPr>
                <w:rFonts w:hint="eastAsia" w:ascii="宋体" w:hAnsi="宋体" w:cs="宋体"/>
                <w:szCs w:val="21"/>
              </w:rPr>
            </w:r>
            <w:r/>
          </w:p>
        </w:tc>
      </w:tr>
    </w:tbl>
    <w:p>
      <w:pPr>
        <w:pStyle w:val="862"/>
        <w:spacing w:line="264"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pStyle w:val="862"/>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862"/>
        <w:ind w:firstLine="482"/>
        <w:spacing w:line="264" w:lineRule="auto"/>
        <w:rPr>
          <w:rFonts w:ascii="宋体" w:hAnsi="宋体" w:cs="宋体"/>
          <w:b/>
          <w:bCs/>
          <w:sz w:val="24"/>
          <w:szCs w:val="24"/>
        </w:rPr>
      </w:pPr>
      <w:r>
        <w:rPr>
          <w:rFonts w:ascii="宋体" w:hAnsi="宋体" w:cs="宋体"/>
          <w:b/>
          <w:bCs/>
          <w:sz w:val="24"/>
          <w:szCs w:val="24"/>
        </w:rPr>
      </w:r>
      <w:r/>
    </w:p>
    <w:p>
      <w:pPr>
        <w:pStyle w:val="875"/>
        <w:rPr>
          <w:lang w:eastAsia="zh-CN"/>
        </w:rPr>
      </w:pPr>
      <w:r>
        <w:rPr>
          <w:lang w:eastAsia="zh-CN"/>
        </w:rPr>
      </w:r>
      <w:r/>
    </w:p>
    <w:p>
      <w:pPr>
        <w:pStyle w:val="875"/>
        <w:rPr>
          <w:lang w:eastAsia="zh-CN"/>
        </w:rPr>
      </w:pPr>
      <w:r>
        <w:rPr>
          <w:lang w:eastAsia="zh-CN"/>
        </w:rPr>
      </w:r>
      <w:r/>
    </w:p>
    <w:p>
      <w:pPr>
        <w:pStyle w:val="875"/>
        <w:rPr>
          <w:lang w:eastAsia="zh-CN"/>
        </w:rPr>
      </w:pPr>
      <w:r>
        <w:rPr>
          <w:lang w:eastAsia="zh-CN"/>
        </w:rPr>
      </w:r>
      <w:r/>
    </w:p>
    <w:p>
      <w:pPr>
        <w:pStyle w:val="875"/>
        <w:rPr>
          <w:lang w:eastAsia="zh-CN"/>
        </w:rPr>
      </w:pPr>
      <w:r>
        <w:rPr>
          <w:lang w:eastAsia="zh-CN"/>
        </w:rPr>
      </w:r>
      <w:r/>
    </w:p>
    <w:p>
      <w:pPr>
        <w:pStyle w:val="875"/>
        <w:rPr>
          <w:lang w:eastAsia="zh-CN"/>
        </w:rPr>
      </w:pPr>
      <w:r>
        <w:rPr>
          <w:lang w:eastAsia="zh-CN"/>
        </w:rPr>
      </w:r>
      <w:r/>
    </w:p>
    <w:p>
      <w:pPr>
        <w:pStyle w:val="875"/>
        <w:rPr>
          <w:lang w:eastAsia="zh-CN"/>
        </w:rPr>
      </w:pPr>
      <w:r>
        <w:rPr>
          <w:lang w:eastAsia="zh-CN"/>
        </w:rPr>
      </w:r>
      <w:r/>
    </w:p>
    <w:p>
      <w:pPr>
        <w:pStyle w:val="875"/>
        <w:rPr>
          <w:lang w:eastAsia="zh-CN"/>
        </w:rPr>
      </w:pPr>
      <w:r>
        <w:rPr>
          <w:lang w:eastAsia="zh-CN"/>
        </w:rPr>
      </w:r>
      <w:r/>
    </w:p>
    <w:p>
      <w:pPr>
        <w:pStyle w:val="875"/>
        <w:rPr>
          <w:lang w:eastAsia="zh-CN"/>
        </w:rPr>
      </w:pPr>
      <w:r>
        <w:rPr>
          <w:lang w:eastAsia="zh-CN"/>
        </w:rPr>
      </w:r>
      <w:r/>
    </w:p>
    <w:p>
      <w:pPr>
        <w:pStyle w:val="875"/>
        <w:rPr>
          <w:lang w:eastAsia="zh-CN"/>
        </w:rPr>
      </w:pPr>
      <w:r>
        <w:rPr>
          <w:lang w:eastAsia="zh-CN"/>
        </w:rPr>
      </w:r>
      <w:r/>
    </w:p>
    <w:p>
      <w:pPr>
        <w:pStyle w:val="875"/>
        <w:rPr>
          <w:lang w:eastAsia="zh-CN"/>
        </w:rPr>
      </w:pPr>
      <w:r>
        <w:rPr>
          <w:lang w:eastAsia="zh-CN"/>
        </w:rPr>
      </w:r>
      <w:r/>
    </w:p>
    <w:p>
      <w:pPr>
        <w:pStyle w:val="875"/>
        <w:rPr>
          <w:lang w:eastAsia="zh-CN"/>
        </w:rPr>
      </w:pPr>
      <w:r>
        <w:rPr>
          <w:lang w:eastAsia="zh-CN"/>
        </w:rPr>
      </w:r>
      <w:r/>
    </w:p>
    <w:p>
      <w:pPr>
        <w:pStyle w:val="875"/>
        <w:rPr>
          <w:lang w:eastAsia="zh-CN"/>
        </w:rPr>
      </w:pPr>
      <w:r>
        <w:rPr>
          <w:lang w:eastAsia="zh-CN"/>
        </w:rPr>
      </w:r>
      <w:r/>
    </w:p>
    <w:p>
      <w:pPr>
        <w:pStyle w:val="875"/>
        <w:rPr>
          <w:lang w:eastAsia="zh-CN"/>
        </w:rPr>
      </w:pPr>
      <w:r>
        <w:rPr>
          <w:lang w:eastAsia="zh-CN"/>
        </w:rPr>
      </w:r>
      <w:r/>
    </w:p>
    <w:p>
      <w:pPr>
        <w:pStyle w:val="875"/>
        <w:rPr>
          <w:rFonts w:hint="eastAsia"/>
          <w:lang w:eastAsia="zh-CN"/>
        </w:rPr>
      </w:pPr>
      <w:r>
        <w:rPr>
          <w:rFonts w:hint="eastAsia"/>
          <w:lang w:eastAsia="zh-CN"/>
        </w:rPr>
      </w:r>
      <w:r>
        <w:rPr>
          <w:rFonts w:hint="eastAsia"/>
          <w:lang w:eastAsia="zh-CN"/>
        </w:rPr>
      </w:r>
      <w:r/>
    </w:p>
    <w:p>
      <w:pPr>
        <w:pStyle w:val="875"/>
        <w:rPr>
          <w:rFonts w:hint="eastAsia"/>
          <w:lang w:eastAsia="zh-CN"/>
        </w:rPr>
      </w:pPr>
      <w:r>
        <w:rPr>
          <w:rFonts w:hint="eastAsia"/>
          <w:lang w:eastAsia="zh-CN"/>
        </w:rPr>
      </w:r>
      <w:r/>
    </w:p>
    <w:p>
      <w:pPr>
        <w:pStyle w:val="875"/>
        <w:rPr>
          <w:lang w:eastAsia="zh-CN"/>
        </w:rPr>
      </w:pPr>
      <w:r>
        <w:rPr>
          <w:lang w:eastAsia="zh-CN"/>
        </w:rPr>
      </w:r>
      <w:r/>
    </w:p>
    <w:p>
      <w:pPr>
        <w:pStyle w:val="875"/>
        <w:rPr>
          <w:rFonts w:hint="eastAsia"/>
          <w:lang w:eastAsia="zh-CN"/>
        </w:rPr>
      </w:pPr>
      <w:r>
        <w:rPr>
          <w:rFonts w:hint="eastAsia"/>
          <w:lang w:eastAsia="zh-CN"/>
        </w:rPr>
        <w:t xml:space="preserve"> </w:t>
      </w:r>
      <w:r/>
    </w:p>
    <w:p>
      <w:pPr>
        <w:pStyle w:val="862"/>
        <w:spacing w:line="480" w:lineRule="exac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62"/>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93"/>
      <w:r/>
      <w:bookmarkEnd w:id="194"/>
      <w:r/>
      <w:bookmarkEnd w:id="198"/>
      <w:r>
        <w:rPr>
          <w:rFonts w:hint="eastAsia" w:ascii="方正小标宋简体" w:hAnsi="方正小标宋简体" w:eastAsia="方正小标宋简体" w:cs="方正小标宋简体"/>
          <w:sz w:val="36"/>
          <w:szCs w:val="36"/>
        </w:rPr>
        <w:t xml:space="preserve">文件格式 </w:t>
      </w:r>
      <w:r/>
    </w:p>
    <w:p>
      <w:pPr>
        <w:pStyle w:val="862"/>
        <w:jc w:val="center"/>
        <w:rPr>
          <w:rFonts w:hint="eastAsia" w:ascii="宋体" w:hAnsi="宋体"/>
          <w:b/>
          <w:sz w:val="72"/>
          <w:szCs w:val="21"/>
        </w:rPr>
      </w:pPr>
      <w:r/>
      <w:bookmarkStart w:id="200" w:name="_Hlt26955039"/>
      <w:r/>
      <w:bookmarkEnd w:id="200"/>
      <w:r/>
      <w:bookmarkStart w:id="201" w:name="_Hlt26671244"/>
      <w:r/>
      <w:bookmarkEnd w:id="201"/>
      <w:r/>
      <w:bookmarkStart w:id="202" w:name="_Toc26554094"/>
      <w:r/>
      <w:bookmarkStart w:id="203" w:name="_Toc120614282"/>
      <w:r/>
      <w:bookmarkStart w:id="204" w:name="_Toc49090576"/>
      <w:r>
        <w:rPr>
          <w:rFonts w:hint="eastAsia" w:ascii="宋体" w:hAnsi="宋体"/>
          <w:b/>
          <w:sz w:val="72"/>
          <w:szCs w:val="21"/>
        </w:rPr>
      </w:r>
      <w:r/>
    </w:p>
    <w:p>
      <w:pPr>
        <w:pStyle w:val="862"/>
        <w:jc w:val="center"/>
        <w:rPr>
          <w:rFonts w:hint="eastAsia" w:ascii="宋体" w:hAnsi="宋体"/>
          <w:b/>
          <w:sz w:val="72"/>
          <w:szCs w:val="21"/>
        </w:rPr>
      </w:pPr>
      <w:r>
        <w:rPr>
          <w:rFonts w:hint="eastAsia" w:ascii="宋体" w:hAnsi="宋体"/>
          <w:b/>
          <w:sz w:val="72"/>
          <w:szCs w:val="21"/>
        </w:rPr>
        <w:t xml:space="preserve">投  标  文  件</w:t>
      </w:r>
      <w:r/>
    </w:p>
    <w:p>
      <w:pPr>
        <w:pStyle w:val="862"/>
        <w:jc w:val="center"/>
        <w:rPr>
          <w:rFonts w:hint="eastAsia" w:ascii="宋体" w:hAnsi="宋体"/>
          <w:b/>
          <w:sz w:val="72"/>
          <w:szCs w:val="21"/>
        </w:rPr>
      </w:pPr>
      <w:r>
        <w:rPr>
          <w:rFonts w:hint="eastAsia" w:ascii="宋体" w:hAnsi="宋体"/>
          <w:b/>
          <w:sz w:val="72"/>
          <w:szCs w:val="21"/>
        </w:rPr>
      </w:r>
      <w:r/>
    </w:p>
    <w:p>
      <w:pPr>
        <w:pStyle w:val="862"/>
        <w:jc w:val="center"/>
        <w:rPr>
          <w:rFonts w:hint="eastAsia" w:ascii="宋体" w:hAnsi="宋体"/>
          <w:b/>
          <w:sz w:val="72"/>
          <w:szCs w:val="21"/>
        </w:rPr>
      </w:pPr>
      <w:r>
        <w:rPr>
          <w:rFonts w:hint="eastAsia" w:ascii="宋体" w:hAnsi="宋体"/>
          <w:b/>
          <w:sz w:val="72"/>
          <w:szCs w:val="21"/>
        </w:rPr>
      </w:r>
      <w:r/>
    </w:p>
    <w:p>
      <w:pPr>
        <w:pStyle w:val="862"/>
        <w:jc w:val="center"/>
        <w:rPr>
          <w:rFonts w:hint="eastAsia" w:ascii="宋体" w:hAnsi="宋体"/>
          <w:b/>
          <w:sz w:val="36"/>
          <w:szCs w:val="21"/>
        </w:rPr>
      </w:pPr>
      <w:r>
        <w:rPr>
          <w:rFonts w:hint="eastAsia" w:ascii="宋体" w:hAnsi="宋体"/>
          <w:b/>
          <w:sz w:val="36"/>
          <w:szCs w:val="21"/>
        </w:rPr>
      </w:r>
      <w:r/>
    </w:p>
    <w:p>
      <w:pPr>
        <w:pStyle w:val="862"/>
        <w:jc w:val="center"/>
        <w:rPr>
          <w:rFonts w:hint="eastAsia" w:ascii="宋体" w:hAnsi="宋体"/>
          <w:b/>
          <w:sz w:val="36"/>
          <w:szCs w:val="21"/>
        </w:rPr>
      </w:pPr>
      <w:r>
        <w:rPr>
          <w:rFonts w:hint="eastAsia" w:ascii="宋体" w:hAnsi="宋体"/>
          <w:b/>
          <w:sz w:val="36"/>
          <w:szCs w:val="21"/>
        </w:rPr>
      </w:r>
      <w:r/>
    </w:p>
    <w:p>
      <w:pPr>
        <w:pStyle w:val="862"/>
        <w:jc w:val="center"/>
        <w:rPr>
          <w:rFonts w:hint="eastAsia" w:ascii="宋体" w:hAnsi="宋体"/>
          <w:b/>
          <w:sz w:val="36"/>
          <w:szCs w:val="21"/>
        </w:rPr>
      </w:pPr>
      <w:r>
        <w:rPr>
          <w:rFonts w:hint="eastAsia" w:ascii="宋体" w:hAnsi="宋体"/>
          <w:b/>
          <w:sz w:val="36"/>
          <w:szCs w:val="21"/>
        </w:rPr>
      </w:r>
      <w:r/>
    </w:p>
    <w:p>
      <w:pPr>
        <w:pStyle w:val="862"/>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2"/>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62"/>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rPr>
          <w:rFonts w:ascii="宋体" w:hAnsi="宋体"/>
          <w:b/>
          <w:sz w:val="36"/>
          <w:szCs w:val="21"/>
          <w:u w:val="single"/>
        </w:rPr>
      </w:r>
      <w:r/>
    </w:p>
    <w:p>
      <w:pPr>
        <w:pStyle w:val="862"/>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62"/>
        <w:jc w:val="center"/>
        <w:spacing w:line="440" w:lineRule="exact"/>
        <w:rPr>
          <w:rFonts w:hint="eastAsia" w:ascii="宋体" w:hAnsi="宋体"/>
          <w:b/>
          <w:bCs/>
          <w:sz w:val="32"/>
          <w:szCs w:val="32"/>
        </w:rPr>
      </w:pPr>
      <w:r>
        <w:rPr>
          <w:rFonts w:hint="eastAsia" w:ascii="宋体" w:hAnsi="宋体"/>
          <w:b/>
          <w:bCs/>
          <w:sz w:val="32"/>
          <w:szCs w:val="32"/>
        </w:rPr>
      </w:r>
      <w:r/>
    </w:p>
    <w:p>
      <w:pPr>
        <w:pStyle w:val="862"/>
        <w:spacing w:line="440" w:lineRule="exact"/>
        <w:rPr>
          <w:rFonts w:ascii="宋体" w:hAnsi="宋体"/>
          <w:szCs w:val="21"/>
        </w:rPr>
      </w:pPr>
      <w:r>
        <w:rPr>
          <w:rFonts w:ascii="宋体" w:hAnsi="宋体"/>
          <w:szCs w:val="21"/>
        </w:rPr>
      </w:r>
      <w:r/>
    </w:p>
    <w:p>
      <w:pPr>
        <w:pStyle w:val="862"/>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86"/>
      <w:r/>
      <w:bookmarkEnd w:id="191"/>
      <w:r/>
      <w:bookmarkEnd w:id="202"/>
      <w:r/>
      <w:bookmarkEnd w:id="203"/>
      <w:r/>
      <w:bookmarkEnd w:id="204"/>
      <w:r>
        <w:rPr>
          <w:rFonts w:hint="eastAsia" w:ascii="方正黑体_GBK" w:hAnsi="方正黑体_GBK" w:eastAsia="方正黑体_GBK" w:cs="方正黑体_GBK"/>
          <w:sz w:val="32"/>
          <w:szCs w:val="32"/>
        </w:rPr>
        <w:t xml:space="preserve">投标文件目录</w:t>
      </w:r>
      <w:r/>
    </w:p>
    <w:p>
      <w:pPr>
        <w:pStyle w:val="862"/>
        <w:ind w:firstLine="560"/>
        <w:spacing w:line="600" w:lineRule="exact"/>
        <w:rPr>
          <w:rFonts w:hint="eastAsia" w:ascii="宋体" w:hAnsi="宋体" w:cs="宋体"/>
          <w:sz w:val="28"/>
          <w:szCs w:val="28"/>
        </w:rPr>
      </w:pPr>
      <w:r/>
      <w:bookmarkStart w:id="205" w:name="_Toc120614284"/>
      <w:r>
        <w:rPr>
          <w:rFonts w:hint="eastAsia" w:ascii="宋体" w:hAnsi="宋体" w:cs="宋体"/>
          <w:sz w:val="28"/>
          <w:szCs w:val="28"/>
        </w:rPr>
        <w:t xml:space="preserve">一、供应商信用承诺函</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p>
    <w:p>
      <w:pPr>
        <w:pStyle w:val="934"/>
        <w:ind w:firstLine="560"/>
      </w:pPr>
      <w:r>
        <w:rPr>
          <w:rFonts w:hint="eastAsia" w:cs="宋体"/>
          <w:sz w:val="28"/>
          <w:szCs w:val="28"/>
        </w:rPr>
        <w:t xml:space="preserve">十三、关于符合本国产品标准的声明函（如有）</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r>
      <w:r/>
    </w:p>
    <w:p>
      <w:pPr>
        <w:pStyle w:val="862"/>
        <w:ind w:firstLine="480"/>
        <w:spacing w:line="440" w:lineRule="exact"/>
        <w:rPr>
          <w:rFonts w:ascii="宋体" w:hAnsi="宋体"/>
          <w:sz w:val="24"/>
        </w:rPr>
      </w:pPr>
      <w:r>
        <w:rPr>
          <w:rFonts w:ascii="宋体" w:hAnsi="宋体"/>
          <w:sz w:val="24"/>
        </w:rPr>
      </w:r>
      <w:r/>
    </w:p>
    <w:p>
      <w:pPr>
        <w:pStyle w:val="862"/>
        <w:ind w:firstLine="480"/>
        <w:spacing w:line="440" w:lineRule="exact"/>
        <w:rPr>
          <w:rFonts w:ascii="宋体" w:hAnsi="宋体"/>
          <w:sz w:val="24"/>
        </w:rPr>
      </w:pPr>
      <w:r>
        <w:rPr>
          <w:rFonts w:ascii="宋体" w:hAnsi="宋体"/>
          <w:sz w:val="24"/>
        </w:rPr>
      </w:r>
      <w:r/>
    </w:p>
    <w:p>
      <w:pPr>
        <w:pStyle w:val="862"/>
        <w:ind w:firstLine="480"/>
        <w:spacing w:line="440" w:lineRule="exact"/>
        <w:rPr>
          <w:rFonts w:ascii="宋体" w:hAnsi="宋体"/>
          <w:sz w:val="24"/>
        </w:rPr>
      </w:pPr>
      <w:r>
        <w:rPr>
          <w:rFonts w:ascii="宋体" w:hAnsi="宋体"/>
          <w:sz w:val="24"/>
        </w:rPr>
      </w:r>
      <w:r/>
    </w:p>
    <w:p>
      <w:pPr>
        <w:pStyle w:val="982"/>
        <w:rPr>
          <w:sz w:val="24"/>
        </w:rPr>
      </w:pPr>
      <w:r>
        <w:rPr>
          <w:sz w:val="24"/>
        </w:rPr>
      </w:r>
      <w:r/>
    </w:p>
    <w:p>
      <w:pPr>
        <w:pStyle w:val="982"/>
        <w:rPr>
          <w:sz w:val="24"/>
        </w:rPr>
      </w:pPr>
      <w:r>
        <w:rPr>
          <w:sz w:val="24"/>
        </w:rPr>
      </w:r>
      <w:r/>
    </w:p>
    <w:p>
      <w:pPr>
        <w:pStyle w:val="982"/>
        <w:rPr>
          <w:sz w:val="24"/>
        </w:rPr>
      </w:pPr>
      <w:r>
        <w:rPr>
          <w:sz w:val="24"/>
        </w:rPr>
      </w:r>
      <w:r/>
    </w:p>
    <w:p>
      <w:pPr>
        <w:pStyle w:val="982"/>
        <w:rPr>
          <w:sz w:val="24"/>
        </w:rPr>
      </w:pPr>
      <w:r>
        <w:rPr>
          <w:sz w:val="24"/>
        </w:rPr>
      </w:r>
      <w:r/>
    </w:p>
    <w:p>
      <w:pPr>
        <w:rPr>
          <w:rFonts w:hint="eastAsia" w:ascii="黑体" w:hAnsi="黑体" w:eastAsia="黑体"/>
          <w:bCs/>
          <w:i/>
          <w:sz w:val="32"/>
          <w:szCs w:val="32"/>
          <w:u w:val="single"/>
        </w:rPr>
      </w:pPr>
      <w:r>
        <w:rPr>
          <w:rFonts w:hint="eastAsia" w:ascii="黑体" w:hAnsi="黑体" w:eastAsia="黑体"/>
          <w:i/>
          <w:sz w:val="32"/>
          <w:szCs w:val="32"/>
          <w:u w:val="single"/>
        </w:rPr>
      </w:r>
      <w:r>
        <w:rPr>
          <w:rFonts w:hint="eastAsia" w:ascii="黑体" w:hAnsi="黑体" w:eastAsia="黑体"/>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r/>
    </w:p>
    <w:p>
      <w:pPr>
        <w:pStyle w:val="862"/>
        <w:rPr>
          <w:rFonts w:hint="eastAsia" w:ascii="黑体" w:hAnsi="黑体" w:eastAsia="黑体"/>
          <w:bCs/>
          <w:i/>
          <w:sz w:val="32"/>
          <w:szCs w:val="32"/>
          <w:u w:val="single"/>
        </w:rPr>
      </w:pPr>
      <w:r>
        <w:rPr>
          <w:rFonts w:hint="eastAsia" w:ascii="黑体" w:hAnsi="黑体" w:eastAsia="黑体"/>
          <w:i/>
          <w:sz w:val="32"/>
          <w:szCs w:val="32"/>
          <w:u w:val="single"/>
        </w:rPr>
      </w:r>
      <w:r/>
    </w:p>
    <w:p>
      <w:pPr>
        <w:pStyle w:val="862"/>
        <w:rPr>
          <w:rFonts w:hint="eastAsia" w:ascii="黑体" w:hAnsi="黑体" w:eastAsia="黑体"/>
          <w:i/>
          <w:sz w:val="32"/>
          <w:szCs w:val="32"/>
          <w:u w:val="single"/>
        </w:rPr>
      </w:pPr>
      <w:r>
        <w:rPr>
          <w:rFonts w:hint="eastAsia" w:ascii="黑体" w:hAnsi="黑体" w:eastAsia="黑体"/>
          <w:i/>
          <w:sz w:val="32"/>
          <w:szCs w:val="32"/>
          <w:u w:val="single"/>
        </w:rPr>
      </w:r>
      <w:r/>
    </w:p>
    <w:p>
      <w:pPr>
        <w:pStyle w:val="862"/>
        <w:rPr>
          <w:rFonts w:hint="eastAsia" w:ascii="黑体" w:hAnsi="黑体" w:eastAsia="黑体"/>
          <w:i/>
          <w:sz w:val="32"/>
          <w:szCs w:val="32"/>
          <w:u w:val="single"/>
        </w:rPr>
      </w:pPr>
      <w:r>
        <w:rPr>
          <w:rFonts w:hint="eastAsia" w:ascii="黑体" w:hAnsi="黑体" w:eastAsia="黑体"/>
          <w:i/>
          <w:sz w:val="32"/>
          <w:szCs w:val="32"/>
          <w:u w:val="single"/>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pStyle w:val="862"/>
        <w:spacing w:line="460" w:lineRule="exact"/>
        <w:rPr>
          <w:rFonts w:hint="eastAsia" w:ascii="宋体" w:hAnsi="宋体"/>
          <w:sz w:val="24"/>
          <w:szCs w:val="24"/>
        </w:rPr>
      </w:pPr>
      <w:r>
        <w:rPr>
          <w:rFonts w:hint="eastAsia" w:ascii="宋体" w:hAnsi="宋体"/>
          <w:sz w:val="24"/>
          <w:szCs w:val="24"/>
        </w:rPr>
        <w:t xml:space="preserve">南京市公共资源交易中心：</w:t>
      </w:r>
      <w:r/>
    </w:p>
    <w:p>
      <w:pPr>
        <w:pStyle w:val="862"/>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862"/>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pStyle w:val="862"/>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62"/>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62"/>
        <w:ind w:firstLine="492"/>
        <w:spacing w:line="460" w:lineRule="exact"/>
        <w:rPr>
          <w:rFonts w:hint="eastAsia" w:ascii="宋体" w:hAnsi="宋体"/>
          <w:sz w:val="24"/>
          <w:szCs w:val="24"/>
        </w:rPr>
      </w:pPr>
      <w:r>
        <w:rPr>
          <w:rFonts w:hint="eastAsia" w:ascii="宋体" w:hAnsi="宋体"/>
          <w:sz w:val="24"/>
          <w:szCs w:val="24"/>
        </w:rPr>
        <w:t xml:space="preserve">(三)具有履行合同所必需</w:t>
      </w:r>
      <w:r>
        <w:rPr>
          <w:rFonts w:hint="eastAsia" w:ascii="宋体" w:hAnsi="宋体"/>
          <w:sz w:val="24"/>
          <w:szCs w:val="24"/>
        </w:rPr>
        <w:t xml:space="preserve">的设备和专业技术能力；</w:t>
      </w:r>
      <w:r/>
    </w:p>
    <w:p>
      <w:pPr>
        <w:pStyle w:val="862"/>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862"/>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862"/>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如果我公司中标，将在中标结果公示后七个工作日内向采购人提供下列材料核验：</w:t>
      </w:r>
      <w:r/>
    </w:p>
    <w:p>
      <w:pPr>
        <w:pStyle w:val="862"/>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862"/>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62"/>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862"/>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862"/>
        <w:ind w:firstLine="492"/>
        <w:spacing w:line="460" w:lineRule="exact"/>
        <w:rPr>
          <w:rFonts w:hint="eastAsia"/>
          <w:sz w:val="24"/>
          <w:szCs w:val="24"/>
        </w:rPr>
      </w:pPr>
      <w:r>
        <w:rPr>
          <w:rFonts w:hint="eastAsia"/>
          <w:sz w:val="24"/>
          <w:szCs w:val="24"/>
        </w:rPr>
        <w:t xml:space="preserve">本公司对上述承诺内容的真实性、合法性、有效性负责，如有虚假，将依法承担相应责任。</w:t>
      </w:r>
      <w:r/>
    </w:p>
    <w:p>
      <w:pPr>
        <w:pStyle w:val="862"/>
        <w:ind w:firstLine="492"/>
        <w:spacing w:line="460" w:lineRule="exact"/>
        <w:rPr>
          <w:sz w:val="24"/>
          <w:szCs w:val="24"/>
        </w:rPr>
      </w:pPr>
      <w:r>
        <w:rPr>
          <w:sz w:val="24"/>
          <w:szCs w:val="24"/>
        </w:rPr>
      </w:r>
      <w:r/>
    </w:p>
    <w:p>
      <w:pPr>
        <w:pStyle w:val="983"/>
        <w:rPr>
          <w:sz w:val="24"/>
          <w:szCs w:val="24"/>
        </w:rPr>
      </w:pPr>
      <w:r>
        <w:rPr>
          <w:sz w:val="24"/>
          <w:szCs w:val="24"/>
        </w:rPr>
      </w:r>
      <w:r/>
    </w:p>
    <w:p>
      <w:pPr>
        <w:pStyle w:val="862"/>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2"/>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2"/>
        <w:rPr>
          <w:sz w:val="24"/>
          <w:szCs w:val="24"/>
        </w:rPr>
      </w:pPr>
      <w:r>
        <w:rPr>
          <w:sz w:val="24"/>
          <w:szCs w:val="24"/>
        </w:rPr>
      </w:r>
      <w:r/>
    </w:p>
    <w:p>
      <w:pPr>
        <w:pStyle w:val="862"/>
        <w:spacing w:line="440" w:lineRule="exact"/>
        <w:rPr>
          <w:rFonts w:hint="eastAsia" w:ascii="宋体" w:hAnsi="宋体"/>
          <w:sz w:val="24"/>
          <w:szCs w:val="24"/>
        </w:rPr>
      </w:pPr>
      <w:r>
        <w:rPr>
          <w:rFonts w:hint="eastAsia" w:ascii="宋体" w:hAnsi="宋体"/>
          <w:sz w:val="24"/>
          <w:szCs w:val="24"/>
        </w:rPr>
      </w:r>
      <w:r/>
    </w:p>
    <w:p>
      <w:pPr>
        <w:pStyle w:val="862"/>
        <w:ind w:firstLine="480"/>
        <w:spacing w:line="440" w:lineRule="exact"/>
        <w:rPr>
          <w:rFonts w:hint="eastAsia" w:ascii="宋体" w:hAnsi="宋体"/>
          <w:sz w:val="24"/>
          <w:szCs w:val="24"/>
        </w:rPr>
      </w:pPr>
      <w:r>
        <w:rPr>
          <w:rFonts w:hint="eastAsia" w:ascii="宋体" w:hAnsi="宋体"/>
          <w:sz w:val="24"/>
          <w:szCs w:val="24"/>
        </w:rPr>
      </w:r>
      <w:r/>
    </w:p>
    <w:p>
      <w:pPr>
        <w:pStyle w:val="862"/>
        <w:ind w:firstLine="480"/>
        <w:spacing w:line="440" w:lineRule="exact"/>
        <w:rPr>
          <w:rFonts w:hint="eastAsia" w:ascii="宋体" w:hAnsi="宋体"/>
          <w:sz w:val="24"/>
          <w:szCs w:val="24"/>
        </w:rPr>
      </w:pPr>
      <w:r>
        <w:rPr>
          <w:rFonts w:hint="eastAsia" w:ascii="宋体" w:hAnsi="宋体"/>
          <w:sz w:val="24"/>
          <w:szCs w:val="24"/>
        </w:rPr>
      </w:r>
      <w:r/>
    </w:p>
    <w:p>
      <w:pPr>
        <w:pStyle w:val="862"/>
        <w:ind w:firstLine="480"/>
        <w:spacing w:line="440" w:lineRule="exact"/>
        <w:rPr>
          <w:rFonts w:hint="eastAsia" w:ascii="宋体" w:hAnsi="宋体"/>
          <w:sz w:val="24"/>
          <w:szCs w:val="24"/>
        </w:rPr>
      </w:pPr>
      <w:r>
        <w:rPr>
          <w:rFonts w:hint="eastAsia" w:ascii="宋体" w:hAnsi="宋体"/>
          <w:sz w:val="24"/>
          <w:szCs w:val="24"/>
        </w:rPr>
      </w:r>
      <w:r/>
    </w:p>
    <w:p>
      <w:pPr>
        <w:pStyle w:val="862"/>
        <w:rPr>
          <w:rFonts w:hint="eastAsia" w:ascii="黑体" w:hAnsi="黑体" w:eastAsia="黑体"/>
          <w:i/>
          <w:sz w:val="32"/>
          <w:szCs w:val="32"/>
          <w:u w:val="single"/>
        </w:rPr>
      </w:pPr>
      <w:r>
        <w:rPr>
          <w:rFonts w:hint="eastAsia" w:ascii="黑体" w:hAnsi="黑体" w:eastAsia="黑体"/>
          <w:i/>
          <w:sz w:val="32"/>
          <w:szCs w:val="32"/>
          <w:u w:val="single"/>
        </w:rPr>
      </w:r>
      <w:r/>
    </w:p>
    <w:p>
      <w:pPr>
        <w:pStyle w:val="862"/>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53"/>
        <w:ind w:firstLine="480"/>
        <w:rPr>
          <w:rFonts w:hint="eastAsia"/>
          <w:sz w:val="24"/>
          <w:szCs w:val="24"/>
        </w:rPr>
      </w:pPr>
      <w:r>
        <w:rPr>
          <w:rFonts w:hint="eastAsia"/>
          <w:sz w:val="24"/>
          <w:szCs w:val="24"/>
        </w:rPr>
        <w:t xml:space="preserve">本项目申请人的特定资格要求中要求提供的材料。</w:t>
      </w:r>
      <w:r/>
    </w:p>
    <w:p>
      <w:pPr>
        <w:pStyle w:val="862"/>
        <w:rPr>
          <w:rFonts w:hint="eastAsia" w:ascii="黑体" w:hAnsi="黑体" w:eastAsia="黑体"/>
          <w:i/>
          <w:sz w:val="32"/>
          <w:szCs w:val="32"/>
          <w:u w:val="single"/>
        </w:rPr>
      </w:pPr>
      <w:r>
        <w:rPr>
          <w:rFonts w:hint="eastAsia" w:ascii="黑体" w:hAnsi="黑体" w:eastAsia="黑体"/>
          <w:i/>
          <w:sz w:val="32"/>
          <w:szCs w:val="32"/>
          <w:u w:val="single"/>
        </w:rPr>
      </w:r>
      <w:r/>
    </w:p>
    <w:p>
      <w:pPr>
        <w:pStyle w:val="984"/>
        <w:rPr>
          <w:rFonts w:hint="eastAsia"/>
          <w:lang w:eastAsia="zh-CN"/>
        </w:rPr>
      </w:pPr>
      <w:r>
        <w:rPr>
          <w:rFonts w:hint="eastAsia"/>
          <w:lang w:eastAsia="zh-CN"/>
        </w:rPr>
      </w:r>
      <w:r/>
    </w:p>
    <w:p>
      <w:pPr>
        <w:pStyle w:val="862"/>
        <w:rPr>
          <w:rFonts w:hint="eastAsia"/>
        </w:rPr>
      </w:pPr>
      <w:r>
        <w:rPr>
          <w:rFonts w:hint="eastAsia"/>
        </w:rPr>
      </w:r>
      <w:r/>
    </w:p>
    <w:p>
      <w:pPr>
        <w:pStyle w:val="862"/>
        <w:rPr>
          <w:rFonts w:hint="eastAsia" w:ascii="黑体" w:hAnsi="黑体" w:eastAsia="黑体"/>
          <w:i/>
          <w:sz w:val="32"/>
          <w:szCs w:val="32"/>
          <w:u w:val="single"/>
        </w:rPr>
      </w:pPr>
      <w:r>
        <w:rPr>
          <w:rFonts w:hint="eastAsia" w:ascii="黑体" w:hAnsi="黑体" w:eastAsia="黑体"/>
          <w:i/>
          <w:sz w:val="32"/>
          <w:szCs w:val="32"/>
          <w:u w:val="single"/>
        </w:rPr>
      </w:r>
      <w:r/>
    </w:p>
    <w:p>
      <w:pPr>
        <w:pStyle w:val="862"/>
        <w:rPr>
          <w:rFonts w:hint="eastAsia" w:ascii="黑体" w:hAnsi="黑体" w:eastAsia="黑体"/>
          <w:i/>
          <w:sz w:val="32"/>
          <w:szCs w:val="32"/>
          <w:u w:val="single"/>
        </w:rPr>
      </w:pPr>
      <w:r>
        <w:rPr>
          <w:rFonts w:hint="eastAsia" w:ascii="黑体" w:hAnsi="黑体" w:eastAsia="黑体"/>
          <w:i/>
          <w:sz w:val="32"/>
          <w:szCs w:val="32"/>
          <w:u w:val="single"/>
        </w:rPr>
      </w:r>
      <w:r/>
    </w:p>
    <w:p>
      <w:pPr>
        <w:pStyle w:val="862"/>
        <w:rPr>
          <w:rFonts w:hint="eastAsia" w:ascii="黑体" w:hAnsi="黑体" w:eastAsia="黑体"/>
          <w:i/>
          <w:sz w:val="32"/>
          <w:szCs w:val="32"/>
          <w:u w:val="single"/>
        </w:rPr>
      </w:pPr>
      <w:r>
        <w:rPr>
          <w:rFonts w:hint="eastAsia" w:ascii="黑体" w:hAnsi="黑体" w:eastAsia="黑体"/>
          <w:i/>
          <w:sz w:val="32"/>
          <w:szCs w:val="32"/>
          <w:u w:val="single"/>
        </w:rPr>
      </w:r>
      <w:r/>
    </w:p>
    <w:p>
      <w:pPr>
        <w:pStyle w:val="862"/>
        <w:rPr>
          <w:rFonts w:hint="eastAsia" w:ascii="黑体" w:hAnsi="黑体" w:eastAsia="黑体"/>
          <w:i/>
          <w:sz w:val="32"/>
          <w:szCs w:val="32"/>
          <w:u w:val="single"/>
        </w:rPr>
      </w:pPr>
      <w:r>
        <w:rPr>
          <w:rFonts w:hint="eastAsia" w:ascii="黑体" w:hAnsi="黑体" w:eastAsia="黑体"/>
          <w:i/>
          <w:sz w:val="32"/>
          <w:szCs w:val="32"/>
          <w:u w:val="single"/>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pStyle w:val="862"/>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953"/>
        <w:ind w:firstLine="480"/>
        <w:spacing w:line="420" w:lineRule="exact"/>
        <w:rPr>
          <w:rFonts w:hint="eastAsia"/>
          <w:sz w:val="24"/>
          <w:szCs w:val="24"/>
        </w:rPr>
      </w:pPr>
      <w:r>
        <w:rPr>
          <w:rFonts w:hint="eastAsia"/>
          <w:sz w:val="24"/>
          <w:szCs w:val="24"/>
        </w:rPr>
      </w:r>
      <w:r/>
    </w:p>
    <w:p>
      <w:pPr>
        <w:pStyle w:val="953"/>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53"/>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53"/>
        <w:ind w:firstLine="480"/>
        <w:spacing w:line="480" w:lineRule="exact"/>
        <w:rPr>
          <w:rFonts w:hint="eastAsia"/>
          <w:sz w:val="24"/>
          <w:szCs w:val="24"/>
        </w:rPr>
      </w:pPr>
      <w:r>
        <w:rPr>
          <w:rFonts w:hint="eastAsia"/>
          <w:sz w:val="24"/>
          <w:szCs w:val="24"/>
        </w:rPr>
        <w:t xml:space="preserve">被授权人身份证号码：</w:t>
      </w:r>
      <w:r/>
    </w:p>
    <w:p>
      <w:pPr>
        <w:pStyle w:val="953"/>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53"/>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53"/>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953"/>
        <w:ind w:firstLine="480"/>
        <w:spacing w:line="480" w:lineRule="exact"/>
        <w:rPr>
          <w:rFonts w:hint="eastAsia"/>
          <w:sz w:val="24"/>
          <w:szCs w:val="24"/>
        </w:rPr>
      </w:pPr>
      <w:r>
        <w:rPr>
          <w:rFonts w:hint="eastAsia"/>
          <w:sz w:val="24"/>
          <w:szCs w:val="24"/>
        </w:rPr>
        <w:t xml:space="preserve">日    期：</w:t>
      </w:r>
      <w:bookmarkStart w:id="206" w:name="_Hlt26955070"/>
      <w:r/>
      <w:bookmarkEnd w:id="206"/>
      <w:r/>
      <w:bookmarkStart w:id="207" w:name="_格式3__银行出具的资信证明"/>
      <w:r/>
      <w:bookmarkEnd w:id="207"/>
      <w:r/>
      <w:bookmarkStart w:id="208" w:name="_Hlt26671380"/>
      <w:r/>
      <w:bookmarkEnd w:id="208"/>
      <w:r>
        <w:rPr>
          <w:rFonts w:hint="eastAsia"/>
          <w:sz w:val="24"/>
          <w:szCs w:val="24"/>
        </w:rPr>
      </w:r>
      <w:r/>
    </w:p>
    <w:p>
      <w:pPr>
        <w:pStyle w:val="879"/>
        <w:rPr>
          <w:rFonts w:hint="eastAsia"/>
          <w:i/>
          <w:sz w:val="24"/>
          <w:szCs w:val="24"/>
          <w:u w:val="single"/>
        </w:rPr>
      </w:pPr>
      <w:r>
        <w:rPr>
          <w:rFonts w:hint="eastAsia"/>
          <w:i/>
          <w:sz w:val="24"/>
          <w:szCs w:val="24"/>
          <w:u w:val="single"/>
        </w:rPr>
      </w:r>
      <w:r/>
    </w:p>
    <w:p>
      <w:pPr>
        <w:pStyle w:val="879"/>
        <w:ind w:firstLine="0"/>
        <w:rPr>
          <w:rFonts w:hint="eastAsia"/>
        </w:rPr>
      </w:pPr>
      <w:r>
        <w:rPr>
          <w:rFonts w:hint="eastAsia"/>
        </w:rPr>
      </w:r>
      <w:r/>
    </w:p>
    <w:p>
      <w:pPr>
        <w:spacing w:line="460" w:lineRule="exact"/>
        <w:rPr>
          <w:rFonts w:hint="eastAsia" w:ascii="楷体" w:hAnsi="楷体" w:eastAsia="楷体"/>
          <w:sz w:val="24"/>
          <w:szCs w:val="24"/>
        </w:rPr>
      </w:pPr>
      <w:r>
        <w:rPr>
          <w:rFonts w:hint="eastAsia" w:ascii="楷体" w:hAnsi="楷体" w:eastAsia="楷体"/>
          <w:bCs/>
          <w:sz w:val="24"/>
          <w:szCs w:val="24"/>
        </w:rPr>
      </w:r>
      <w:r>
        <w:rPr>
          <w:rFonts w:hint="eastAsia" w:ascii="楷体" w:hAnsi="楷体" w:eastAsia="楷体"/>
          <w:bCs/>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pStyle w:val="862"/>
        <w:spacing w:line="460" w:lineRule="exact"/>
        <w:rPr>
          <w:rFonts w:hint="eastAsia" w:ascii="楷体" w:hAnsi="楷体" w:eastAsia="楷体"/>
          <w:sz w:val="24"/>
          <w:szCs w:val="24"/>
        </w:rPr>
      </w:pPr>
      <w:r>
        <w:rPr>
          <w:rFonts w:hint="eastAsia" w:ascii="楷体" w:hAnsi="楷体" w:eastAsia="楷体"/>
          <w:bCs/>
          <w:sz w:val="24"/>
          <w:szCs w:val="24"/>
        </w:rPr>
      </w:r>
      <w:r/>
    </w:p>
    <w:p>
      <w:pPr>
        <w:pStyle w:val="862"/>
        <w:spacing w:line="460" w:lineRule="exact"/>
        <w:rPr>
          <w:rFonts w:hint="eastAsia" w:ascii="宋体" w:hAnsi="宋体"/>
          <w:bCs/>
          <w:sz w:val="24"/>
        </w:rPr>
      </w:pPr>
      <w:r>
        <w:rPr>
          <w:rFonts w:hint="eastAsia" w:ascii="宋体" w:hAnsi="宋体"/>
          <w:bCs/>
          <w:sz w:val="24"/>
        </w:rPr>
      </w:r>
      <w:r/>
    </w:p>
    <w:p>
      <w:pPr>
        <w:pStyle w:val="982"/>
        <w:rPr>
          <w:rFonts w:hint="eastAsia"/>
          <w:bCs/>
          <w:sz w:val="24"/>
        </w:rPr>
      </w:pPr>
      <w:r>
        <w:rPr>
          <w:rFonts w:hint="eastAsia"/>
          <w:bCs/>
          <w:sz w:val="24"/>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955"/>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955"/>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55"/>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95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5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62"/>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55"/>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955"/>
        <w:spacing w:before="0" w:after="0" w:line="420" w:lineRule="exact"/>
        <w:rPr>
          <w:rFonts w:hint="eastAsia" w:ascii="宋体" w:hAnsi="宋体"/>
          <w:szCs w:val="21"/>
        </w:rPr>
      </w:pPr>
      <w:r>
        <w:rPr>
          <w:rFonts w:hint="eastAsia" w:ascii="宋体" w:hAnsi="宋体"/>
          <w:szCs w:val="21"/>
        </w:rPr>
        <w:t xml:space="preserve">地  址：</w:t>
      </w:r>
      <w:r/>
    </w:p>
    <w:p>
      <w:pPr>
        <w:pStyle w:val="955"/>
        <w:spacing w:before="0" w:after="0" w:line="420" w:lineRule="exact"/>
        <w:rPr>
          <w:rFonts w:hint="eastAsia" w:ascii="宋体" w:hAnsi="宋体"/>
          <w:szCs w:val="21"/>
        </w:rPr>
      </w:pPr>
      <w:r>
        <w:rPr>
          <w:rFonts w:hint="eastAsia" w:ascii="宋体" w:hAnsi="宋体"/>
          <w:szCs w:val="21"/>
        </w:rPr>
        <w:t xml:space="preserve">邮  编：</w:t>
      </w:r>
      <w:r/>
    </w:p>
    <w:p>
      <w:pPr>
        <w:pStyle w:val="955"/>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5"/>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5"/>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55"/>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2"/>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55"/>
        <w:spacing w:before="0" w:after="0" w:line="420" w:lineRule="exact"/>
        <w:rPr>
          <w:rFonts w:hint="eastAsia" w:ascii="宋体" w:hAnsi="宋体"/>
          <w:szCs w:val="21"/>
        </w:rPr>
      </w:pPr>
      <w:r>
        <w:rPr>
          <w:rFonts w:hint="eastAsia" w:ascii="宋体" w:hAnsi="宋体"/>
          <w:szCs w:val="21"/>
        </w:rPr>
        <w:t xml:space="preserve">日  期：</w:t>
      </w:r>
      <w:r/>
    </w:p>
    <w:p>
      <w:pPr>
        <w:pStyle w:val="862"/>
        <w:ind w:firstLine="240"/>
        <w:jc w:val="center"/>
        <w:spacing w:line="560" w:lineRule="exact"/>
        <w:rPr>
          <w:rFonts w:hint="eastAsia" w:ascii="宋体" w:hAnsi="宋体"/>
          <w:bCs/>
          <w:sz w:val="24"/>
        </w:rPr>
      </w:pPr>
      <w:r>
        <w:rPr>
          <w:rFonts w:hint="eastAsia" w:ascii="宋体" w:hAnsi="宋体"/>
          <w:bCs/>
          <w:sz w:val="24"/>
        </w:rPr>
      </w:r>
      <w:r/>
    </w:p>
    <w:p>
      <w:pPr>
        <w:pStyle w:val="862"/>
        <w:ind w:firstLine="240"/>
        <w:jc w:val="center"/>
        <w:spacing w:line="560" w:lineRule="exact"/>
        <w:rPr>
          <w:rFonts w:hint="eastAsia" w:ascii="宋体" w:hAnsi="宋体"/>
          <w:bCs/>
          <w:sz w:val="24"/>
        </w:rPr>
      </w:pPr>
      <w:r>
        <w:rPr>
          <w:rFonts w:hint="eastAsia" w:ascii="宋体" w:hAnsi="宋体"/>
          <w:bCs/>
          <w:sz w:val="24"/>
        </w:rPr>
      </w:r>
      <w:r/>
    </w:p>
    <w:p>
      <w:pPr>
        <w:pStyle w:val="862"/>
        <w:ind w:firstLine="240"/>
        <w:jc w:val="center"/>
        <w:spacing w:line="560" w:lineRule="exact"/>
        <w:rPr>
          <w:rFonts w:hint="eastAsia" w:ascii="宋体" w:hAnsi="宋体"/>
          <w:bCs/>
          <w:sz w:val="24"/>
        </w:rPr>
      </w:pPr>
      <w:r>
        <w:rPr>
          <w:rFonts w:hint="eastAsia" w:ascii="宋体" w:hAnsi="宋体"/>
          <w:bCs/>
          <w:sz w:val="24"/>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862"/>
        <w:rPr>
          <w:rFonts w:hint="eastAsia" w:ascii="宋体" w:hAnsi="宋体"/>
          <w:sz w:val="24"/>
          <w:szCs w:val="24"/>
        </w:rPr>
      </w:pPr>
      <w:r>
        <w:rPr>
          <w:rFonts w:hint="eastAsia" w:ascii="宋体" w:hAnsi="宋体"/>
          <w:sz w:val="24"/>
          <w:szCs w:val="24"/>
        </w:rPr>
        <w:t xml:space="preserve">投标人名称：（加盖电子公章）</w:t>
      </w:r>
      <w:r/>
    </w:p>
    <w:p>
      <w:pPr>
        <w:pStyle w:val="862"/>
        <w:rPr>
          <w:sz w:val="24"/>
          <w:szCs w:val="24"/>
        </w:rPr>
      </w:pPr>
      <w:r>
        <w:rPr>
          <w:rFonts w:hint="eastAsia" w:ascii="宋体" w:hAnsi="宋体"/>
          <w:sz w:val="24"/>
          <w:szCs w:val="24"/>
        </w:rPr>
        <w:t xml:space="preserve">项目名称：</w:t>
      </w:r>
      <w:r>
        <w:rPr>
          <w:sz w:val="24"/>
          <w:szCs w:val="24"/>
        </w:rPr>
      </w:r>
      <w:r/>
    </w:p>
    <w:p>
      <w:pPr>
        <w:pStyle w:val="862"/>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55"/>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2"/>
        <w:rPr>
          <w:rFonts w:ascii="宋体" w:hAnsi="宋体"/>
          <w:sz w:val="24"/>
          <w:szCs w:val="24"/>
        </w:rPr>
      </w:pPr>
      <w:r>
        <w:rPr>
          <w:rFonts w:ascii="宋体" w:hAnsi="宋体"/>
          <w:sz w:val="24"/>
          <w:szCs w:val="24"/>
        </w:rPr>
      </w:r>
      <w:r/>
    </w:p>
    <w:p>
      <w:pPr>
        <w:pStyle w:val="862"/>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2"/>
        <w:ind w:firstLine="482"/>
        <w:spacing w:line="480" w:lineRule="exact"/>
        <w:rPr>
          <w:rFonts w:hint="eastAsia" w:ascii="宋体" w:hAnsi="宋体"/>
          <w:b/>
          <w:bCs/>
          <w:sz w:val="24"/>
          <w:szCs w:val="24"/>
        </w:rPr>
      </w:pPr>
      <w:r>
        <w:rPr>
          <w:rFonts w:hint="eastAsia" w:ascii="宋体" w:hAnsi="宋体"/>
          <w:b/>
          <w:bCs/>
          <w:sz w:val="24"/>
          <w:szCs w:val="24"/>
        </w:rPr>
      </w:r>
      <w:r/>
    </w:p>
    <w:p>
      <w:pPr>
        <w:pStyle w:val="862"/>
        <w:ind w:firstLine="482"/>
        <w:spacing w:line="480" w:lineRule="exact"/>
        <w:rPr>
          <w:rFonts w:hint="eastAsia" w:ascii="宋体" w:hAnsi="宋体"/>
          <w:b/>
          <w:bCs/>
          <w:sz w:val="24"/>
          <w:szCs w:val="24"/>
        </w:rPr>
      </w:pPr>
      <w:r>
        <w:rPr>
          <w:rFonts w:hint="eastAsia" w:ascii="宋体" w:hAnsi="宋体"/>
          <w:b/>
          <w:bCs/>
          <w:sz w:val="24"/>
          <w:szCs w:val="24"/>
        </w:rPr>
      </w:r>
      <w:r/>
    </w:p>
    <w:p>
      <w:pPr>
        <w:pStyle w:val="862"/>
        <w:ind w:firstLine="482"/>
        <w:spacing w:line="480" w:lineRule="exact"/>
        <w:rPr>
          <w:rFonts w:hint="eastAsia" w:ascii="宋体" w:hAnsi="宋体"/>
          <w:b/>
          <w:bCs/>
          <w:sz w:val="24"/>
          <w:szCs w:val="24"/>
        </w:rPr>
      </w:pPr>
      <w:r>
        <w:rPr>
          <w:rFonts w:hint="eastAsia" w:ascii="宋体" w:hAnsi="宋体"/>
          <w:b/>
          <w:bCs/>
          <w:sz w:val="24"/>
          <w:szCs w:val="24"/>
        </w:rPr>
        <w:t xml:space="preserve">备注：投标人报价低于采购项目预算50%，或者低于采购项目最高限价45%，或者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rPr>
          <w:rFonts w:hint="eastAsia" w:ascii="宋体" w:hAnsi="宋体"/>
          <w:b/>
          <w:bCs/>
          <w:sz w:val="24"/>
          <w:szCs w:val="24"/>
        </w:rPr>
      </w:r>
      <w:r/>
    </w:p>
    <w:p>
      <w:pPr>
        <w:pStyle w:val="862"/>
        <w:jc w:val="center"/>
        <w:spacing w:line="360" w:lineRule="auto"/>
        <w:rPr>
          <w:rFonts w:hint="eastAsia" w:ascii="黑体" w:eastAsia="黑体"/>
          <w:sz w:val="32"/>
          <w:szCs w:val="32"/>
        </w:rPr>
      </w:pPr>
      <w:r>
        <w:rPr>
          <w:rFonts w:hint="eastAsia" w:ascii="黑体" w:eastAsia="黑体"/>
          <w:sz w:val="32"/>
          <w:szCs w:val="32"/>
        </w:rPr>
      </w:r>
      <w:r/>
    </w:p>
    <w:p>
      <w:pPr>
        <w:pStyle w:val="862"/>
        <w:jc w:val="center"/>
        <w:spacing w:line="360" w:lineRule="auto"/>
        <w:rPr>
          <w:rFonts w:hint="eastAsia" w:ascii="黑体" w:eastAsia="黑体"/>
          <w:sz w:val="32"/>
          <w:szCs w:val="32"/>
        </w:rPr>
      </w:pPr>
      <w:r>
        <w:rPr>
          <w:rFonts w:hint="eastAsia" w:asci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核心产品品牌一览表</w:t>
      </w:r>
      <w:r/>
    </w:p>
    <w:tbl>
      <w:tblPr>
        <w:tblpPr w:horzAnchor="margin" w:tblpXSpec="center" w:vertAnchor="text" w:tblpY="133" w:leftFromText="180" w:topFromText="0" w:rightFromText="180" w:bottomFromText="0"/>
        <w:tblW w:w="97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862"/>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pStyle w:val="862"/>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pStyle w:val="862"/>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pStyle w:val="862"/>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规格或型号</w:t>
            </w:r>
            <w:r/>
          </w:p>
        </w:tc>
      </w:tr>
      <w:tr>
        <w:trP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862"/>
              <w:jc w:val="center"/>
              <w:spacing w:line="0" w:lineRule="atLeast"/>
              <w:rPr>
                <w:rFonts w:hint="eastAsia" w:ascii="宋体" w:hAnsi="宋体"/>
                <w:sz w:val="24"/>
                <w:szCs w:val="24"/>
                <w:lang w:val="zh-CN"/>
              </w:rPr>
              <w:framePr w:hSpace="180" w:wrap="around" w:vAnchor="text" w:hAnchor="margin" w:xAlign="center" w:y="133"/>
            </w:pPr>
            <w:r>
              <w:rPr>
                <w:rFonts w:ascii="宋体" w:hAnsi="宋体" w:cs="宋体"/>
                <w:szCs w:val="21"/>
                <w:lang w:val="zh-CN"/>
              </w:rPr>
              <w:t xml:space="preserve">1</w:t>
            </w:r>
            <w:r>
              <w:rPr>
                <w:rFonts w:hint="eastAsia" w:ascii="宋体" w:hAnsi="宋体"/>
                <w:sz w:val="24"/>
                <w:szCs w:val="24"/>
                <w:lang w:val="zh-CN"/>
              </w:rPr>
            </w:r>
            <w:r/>
          </w:p>
        </w:tc>
        <w:tc>
          <w:tcPr>
            <w:tcBorders>
              <w:left w:val="single" w:color="000000" w:sz="4" w:space="0"/>
              <w:right w:val="single" w:color="000000" w:sz="4" w:space="0"/>
            </w:tcBorders>
            <w:tcW w:w="3753" w:type="dxa"/>
            <w:vAlign w:val="center"/>
            <w:textDirection w:val="lrTb"/>
            <w:noWrap w:val="false"/>
          </w:tcPr>
          <w:p>
            <w:pPr>
              <w:pStyle w:val="862"/>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158" w:type="dxa"/>
            <w:vAlign w:val="top"/>
            <w:textDirection w:val="lrTb"/>
            <w:noWrap w:val="false"/>
          </w:tcPr>
          <w:p>
            <w:pPr>
              <w:pStyle w:val="862"/>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601" w:type="dxa"/>
            <w:vAlign w:val="top"/>
            <w:textDirection w:val="lrTb"/>
            <w:noWrap w:val="false"/>
          </w:tcPr>
          <w:p>
            <w:pPr>
              <w:pStyle w:val="862"/>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r>
    </w:tbl>
    <w:p>
      <w:pPr>
        <w:pStyle w:val="862"/>
        <w:ind w:firstLine="480"/>
        <w:jc w:val="left"/>
        <w:spacing w:line="360" w:lineRule="auto"/>
        <w:widowControl/>
        <w:rPr>
          <w:rFonts w:hint="eastAsia" w:ascii="宋体" w:hAnsi="宋体"/>
          <w:sz w:val="24"/>
          <w:szCs w:val="24"/>
        </w:rPr>
      </w:pPr>
      <w:r>
        <w:rPr>
          <w:rFonts w:hint="eastAsia" w:ascii="宋体" w:hAnsi="宋体"/>
          <w:sz w:val="24"/>
          <w:szCs w:val="24"/>
        </w:rPr>
      </w:r>
      <w:r/>
    </w:p>
    <w:p>
      <w:pPr>
        <w:pStyle w:val="862"/>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pStyle w:val="862"/>
        <w:ind w:firstLine="482"/>
        <w:spacing w:line="480" w:lineRule="exact"/>
        <w:rPr>
          <w:rFonts w:hint="eastAsia" w:ascii="宋体" w:hAnsi="宋体"/>
          <w:b/>
          <w:bCs/>
          <w:sz w:val="24"/>
          <w:szCs w:val="24"/>
        </w:rPr>
      </w:pPr>
      <w:r>
        <w:rPr>
          <w:rFonts w:hint="eastAsia" w:ascii="宋体" w:hAnsi="宋体"/>
          <w:b/>
          <w:bCs/>
          <w:sz w:val="24"/>
          <w:szCs w:val="24"/>
        </w:rPr>
      </w:r>
      <w:r/>
    </w:p>
    <w:p>
      <w:pPr>
        <w:pStyle w:val="862"/>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tbl>
      <w:tblPr>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pStyle w:val="862"/>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pStyle w:val="862"/>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21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2"/>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62"/>
              <w:spacing w:line="0" w:lineRule="atLeast"/>
              <w:rPr>
                <w:rFonts w:hint="eastAsia" w:ascii="宋体" w:hAnsi="宋体"/>
                <w:sz w:val="24"/>
                <w:szCs w:val="24"/>
              </w:rPr>
            </w:pPr>
            <w:r>
              <w:rPr>
                <w:rFonts w:hint="eastAsia" w:ascii="宋体" w:hAnsi="宋体"/>
                <w:sz w:val="24"/>
                <w:szCs w:val="24"/>
              </w:rPr>
              <w:t xml:space="preserve">投标总价（元）：</w:t>
            </w:r>
            <w:r/>
          </w:p>
        </w:tc>
      </w:tr>
    </w:tbl>
    <w:p>
      <w:pPr>
        <w:pStyle w:val="862"/>
        <w:ind w:firstLine="480"/>
        <w:rPr>
          <w:rFonts w:hint="eastAsia" w:ascii="宋体" w:hAnsi="宋体"/>
          <w:sz w:val="24"/>
          <w:szCs w:val="24"/>
        </w:rPr>
      </w:pPr>
      <w:r>
        <w:rPr>
          <w:rFonts w:hint="eastAsia" w:ascii="宋体" w:hAnsi="宋体"/>
          <w:sz w:val="24"/>
          <w:szCs w:val="24"/>
        </w:rPr>
      </w:r>
      <w:r/>
    </w:p>
    <w:p>
      <w:pPr>
        <w:pStyle w:val="862"/>
        <w:ind w:firstLine="480"/>
        <w:rPr>
          <w:rFonts w:hint="eastAsia" w:ascii="宋体" w:hAnsi="宋体"/>
          <w:sz w:val="24"/>
          <w:szCs w:val="24"/>
        </w:rPr>
      </w:pPr>
      <w:r>
        <w:rPr>
          <w:rFonts w:hint="eastAsia" w:ascii="宋体" w:hAnsi="宋体"/>
          <w:sz w:val="24"/>
          <w:szCs w:val="24"/>
        </w:rPr>
        <w:t xml:space="preserve">投标人名称：（加盖电子公章）</w:t>
      </w:r>
      <w:r/>
    </w:p>
    <w:p>
      <w:pPr>
        <w:pStyle w:val="862"/>
        <w:ind w:firstLine="480"/>
        <w:rPr>
          <w:rFonts w:hint="eastAsia" w:ascii="宋体" w:hAnsi="宋体"/>
          <w:sz w:val="24"/>
          <w:szCs w:val="24"/>
        </w:rPr>
      </w:pPr>
      <w:r>
        <w:rPr>
          <w:rFonts w:hint="eastAsia" w:ascii="宋体" w:hAnsi="宋体"/>
          <w:sz w:val="24"/>
          <w:szCs w:val="24"/>
        </w:rPr>
      </w:r>
      <w:r/>
    </w:p>
    <w:p>
      <w:pPr>
        <w:pStyle w:val="928"/>
        <w:ind w:firstLine="480"/>
        <w:jc w:val="both"/>
        <w:spacing w:before="0" w:beforeAutospacing="0" w:after="0" w:afterAutospacing="0" w:line="360" w:lineRule="auto"/>
      </w:pPr>
      <w:r>
        <w:t xml:space="preserve">备注： </w:t>
      </w:r>
      <w:r/>
    </w:p>
    <w:p>
      <w:pPr>
        <w:pStyle w:val="928"/>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928"/>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928"/>
        <w:ind w:firstLine="480"/>
        <w:jc w:val="both"/>
        <w:spacing w:before="0" w:beforeAutospacing="0" w:after="0" w:afterAutospacing="0" w:line="360" w:lineRule="auto"/>
        <w:rPr>
          <w:rFonts w:hint="eastAsia"/>
        </w:rPr>
      </w:pPr>
      <w:r>
        <w:rPr>
          <w:rFonts w:hint="eastAsia"/>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rPr>
          <w:rFonts w:hint="eastAsia"/>
        </w:rPr>
      </w:r>
      <w:r/>
    </w:p>
    <w:p>
      <w:pPr>
        <w:pStyle w:val="928"/>
        <w:ind w:firstLine="480"/>
        <w:jc w:val="both"/>
        <w:spacing w:before="0" w:beforeAutospacing="0" w:after="0" w:afterAutospacing="0" w:line="360" w:lineRule="auto"/>
      </w:pPr>
      <w:r>
        <w:rPr>
          <w:rFonts w:hint="eastAsia"/>
        </w:rPr>
        <w:t xml:space="preserve">4.行数不够，可自行添加。</w:t>
      </w:r>
      <w:r/>
    </w:p>
    <w:p>
      <w:pPr>
        <w:pStyle w:val="862"/>
        <w:spacing w:line="480" w:lineRule="exact"/>
        <w:rPr>
          <w:rFonts w:ascii="宋体" w:hAnsi="宋体"/>
          <w:sz w:val="24"/>
          <w:szCs w:val="24"/>
        </w:rPr>
      </w:pPr>
      <w:r>
        <w:rPr>
          <w:rFonts w:ascii="宋体" w:hAnsi="宋体"/>
          <w:sz w:val="24"/>
          <w:szCs w:val="24"/>
        </w:rPr>
      </w:r>
      <w:r/>
    </w:p>
    <w:p>
      <w:pPr>
        <w:pStyle w:val="862"/>
        <w:rPr>
          <w:rFonts w:ascii="宋体" w:hAnsi="宋体"/>
          <w:sz w:val="24"/>
          <w:szCs w:val="24"/>
        </w:rPr>
      </w:pPr>
      <w:r>
        <w:rPr>
          <w:rFonts w:ascii="宋体" w:hAnsi="宋体"/>
          <w:sz w:val="24"/>
          <w:szCs w:val="24"/>
        </w:rPr>
      </w:r>
      <w:r/>
    </w:p>
    <w:p>
      <w:pPr>
        <w:pStyle w:val="862"/>
        <w:rPr>
          <w:rFonts w:ascii="宋体" w:hAnsi="宋体"/>
          <w:sz w:val="24"/>
          <w:szCs w:val="24"/>
        </w:rPr>
      </w:pPr>
      <w:r>
        <w:rPr>
          <w:rFonts w:ascii="宋体" w:hAnsi="宋体"/>
          <w:sz w:val="24"/>
          <w:szCs w:val="24"/>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t xml:space="preserve">八、技术要求响应及偏离表</w:t>
      </w:r>
      <w:r/>
    </w:p>
    <w:p>
      <w:pPr>
        <w:pStyle w:val="862"/>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pStyle w:val="862"/>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1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bl>
    <w:p>
      <w:pPr>
        <w:pStyle w:val="862"/>
        <w:ind w:right="180" w:firstLine="480"/>
        <w:spacing w:line="560" w:lineRule="exact"/>
        <w:rPr>
          <w:rFonts w:hint="eastAsia" w:ascii="宋体" w:hAnsi="宋体"/>
          <w:sz w:val="24"/>
          <w:szCs w:val="24"/>
        </w:rPr>
      </w:pPr>
      <w:r>
        <w:rPr>
          <w:rFonts w:hint="eastAsia" w:ascii="宋体" w:hAnsi="宋体"/>
          <w:sz w:val="24"/>
          <w:szCs w:val="24"/>
        </w:rPr>
      </w:r>
      <w:r/>
    </w:p>
    <w:p>
      <w:pPr>
        <w:pStyle w:val="862"/>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28"/>
        <w:ind w:firstLine="480"/>
        <w:jc w:val="both"/>
        <w:spacing w:before="0" w:beforeAutospacing="0" w:after="0" w:afterAutospacing="0"/>
      </w:pPr>
      <w:r/>
      <w:r/>
    </w:p>
    <w:p>
      <w:pPr>
        <w:pStyle w:val="928"/>
        <w:ind w:firstLine="480"/>
        <w:jc w:val="both"/>
        <w:spacing w:before="0" w:beforeAutospacing="0" w:after="0" w:afterAutospacing="0" w:line="360" w:lineRule="auto"/>
      </w:pPr>
      <w:r>
        <w:t xml:space="preserve">备注： </w:t>
      </w:r>
      <w:r/>
    </w:p>
    <w:p>
      <w:pPr>
        <w:pStyle w:val="928"/>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928"/>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28"/>
        <w:ind w:firstLine="480"/>
        <w:jc w:val="both"/>
        <w:spacing w:before="0" w:beforeAutospacing="0" w:after="0" w:afterAutospacing="0" w:line="360" w:lineRule="auto"/>
        <w:rPr>
          <w:rFonts w:hint="eastAsia"/>
        </w:rPr>
      </w:pPr>
      <w:r>
        <w:rPr>
          <w:rFonts w:hint="eastAsia"/>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rPr>
          <w:rFonts w:hint="eastAsia"/>
        </w:rPr>
      </w:pPr>
      <w:r>
        <w:rPr>
          <w:rFonts w:hint="eastAsia"/>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pStyle w:val="862"/>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pStyle w:val="862"/>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bl>
    <w:p>
      <w:pPr>
        <w:pStyle w:val="862"/>
        <w:ind w:right="180" w:firstLine="480"/>
        <w:spacing w:line="560" w:lineRule="exact"/>
        <w:rPr>
          <w:rFonts w:hint="eastAsia" w:ascii="宋体" w:hAnsi="宋体"/>
          <w:sz w:val="24"/>
          <w:szCs w:val="24"/>
        </w:rPr>
      </w:pPr>
      <w:r>
        <w:rPr>
          <w:rFonts w:hint="eastAsia" w:ascii="宋体" w:hAnsi="宋体"/>
          <w:sz w:val="24"/>
          <w:szCs w:val="24"/>
        </w:rPr>
      </w:r>
      <w:r/>
    </w:p>
    <w:p>
      <w:pPr>
        <w:pStyle w:val="862"/>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862"/>
        <w:ind w:firstLine="480"/>
        <w:rPr>
          <w:rFonts w:hint="eastAsia" w:ascii="宋体" w:hAnsi="宋体"/>
          <w:sz w:val="24"/>
          <w:szCs w:val="24"/>
        </w:rPr>
      </w:pPr>
      <w:r>
        <w:rPr>
          <w:rFonts w:hint="eastAsia" w:ascii="宋体" w:hAnsi="宋体"/>
          <w:sz w:val="24"/>
          <w:szCs w:val="24"/>
        </w:rPr>
      </w:r>
      <w:r/>
    </w:p>
    <w:p>
      <w:pPr>
        <w:pStyle w:val="928"/>
        <w:ind w:firstLine="480"/>
        <w:jc w:val="both"/>
        <w:spacing w:before="0" w:beforeAutospacing="0" w:after="0" w:afterAutospacing="0" w:line="360" w:lineRule="auto"/>
        <w:rPr>
          <w:rFonts w:hint="eastAsia"/>
        </w:rPr>
      </w:pPr>
      <w:r>
        <w:rPr>
          <w:rFonts w:hint="eastAsia"/>
        </w:rPr>
        <w:t xml:space="preserve">备注： </w:t>
      </w:r>
      <w:r/>
    </w:p>
    <w:p>
      <w:pPr>
        <w:pStyle w:val="928"/>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28"/>
        <w:ind w:firstLine="480"/>
        <w:jc w:val="both"/>
        <w:spacing w:before="0" w:beforeAutospacing="0" w:after="0" w:afterAutospacing="0" w:line="360" w:lineRule="auto"/>
        <w:rPr>
          <w:rFonts w:hint="eastAsia"/>
        </w:rPr>
      </w:pPr>
      <w:r>
        <w:rPr>
          <w:rFonts w:hint="eastAsia"/>
        </w:rPr>
        <w:t xml:space="preserve">2.行数不够，可自行添加。</w:t>
      </w:r>
      <w:r/>
    </w:p>
    <w:p>
      <w:pPr>
        <w:pStyle w:val="862"/>
        <w:spacing w:line="480" w:lineRule="auto"/>
        <w:rPr>
          <w:rFonts w:hint="eastAsia" w:ascii="宋体" w:hAnsi="宋体"/>
          <w:sz w:val="24"/>
          <w:szCs w:val="21"/>
        </w:rPr>
      </w:pPr>
      <w:r>
        <w:rPr>
          <w:rFonts w:hint="eastAsia" w:ascii="宋体" w:hAnsi="宋体"/>
          <w:sz w:val="24"/>
          <w:szCs w:val="21"/>
        </w:rPr>
      </w:r>
      <w:r/>
    </w:p>
    <w:p>
      <w:pPr>
        <w:pStyle w:val="862"/>
        <w:spacing w:line="480" w:lineRule="auto"/>
        <w:rPr>
          <w:rFonts w:hint="eastAsia" w:ascii="仿宋_GB2312" w:hAnsi="Arial"/>
          <w:sz w:val="30"/>
          <w:szCs w:val="21"/>
        </w:rPr>
      </w:pPr>
      <w:r>
        <w:rPr>
          <w:rFonts w:hint="eastAsia" w:ascii="仿宋_GB2312" w:hAnsi="Arial"/>
          <w:sz w:val="30"/>
          <w:szCs w:val="21"/>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44"/>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62"/>
        <w:rPr>
          <w:rFonts w:hint="eastAsia"/>
        </w:rPr>
      </w:pPr>
      <w:r>
        <w:rPr>
          <w:rFonts w:hint="eastAsia"/>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中小企业声明函（货物）</w:t>
      </w:r>
      <w:r/>
    </w:p>
    <w:p>
      <w:pPr>
        <w:pStyle w:val="862"/>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pStyle w:val="862"/>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2"/>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2"/>
        <w:ind w:firstLine="360"/>
        <w:spacing w:line="336" w:lineRule="auto"/>
        <w:rPr>
          <w:rFonts w:hint="eastAsia" w:ascii="宋体" w:hAnsi="宋体"/>
          <w:sz w:val="24"/>
          <w:szCs w:val="24"/>
        </w:rPr>
      </w:pPr>
      <w:r>
        <w:rPr>
          <w:rFonts w:hint="eastAsia" w:ascii="宋体" w:hAnsi="宋体"/>
          <w:sz w:val="24"/>
          <w:szCs w:val="24"/>
        </w:rPr>
        <w:t xml:space="preserve">……</w:t>
      </w:r>
      <w:r/>
    </w:p>
    <w:p>
      <w:pPr>
        <w:pStyle w:val="862"/>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2"/>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44"/>
        <w:spacing w:line="336" w:lineRule="auto"/>
        <w:rPr>
          <w:rFonts w:hint="eastAsia" w:ascii="宋体" w:hAnsi="宋体"/>
          <w:sz w:val="24"/>
          <w:szCs w:val="24"/>
        </w:rPr>
      </w:pPr>
      <w:r>
        <w:rPr>
          <w:rFonts w:hint="eastAsia" w:ascii="宋体" w:hAnsi="宋体"/>
          <w:sz w:val="24"/>
          <w:szCs w:val="24"/>
        </w:rPr>
      </w:r>
      <w:r/>
    </w:p>
    <w:p>
      <w:pPr>
        <w:pStyle w:val="862"/>
        <w:spacing w:line="336" w:lineRule="auto"/>
        <w:rPr>
          <w:rFonts w:hint="eastAsia"/>
        </w:rPr>
      </w:pPr>
      <w:r>
        <w:rPr>
          <w:rFonts w:hint="eastAsia"/>
        </w:rPr>
      </w:r>
      <w:r/>
    </w:p>
    <w:p>
      <w:pPr>
        <w:pStyle w:val="862"/>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pStyle w:val="862"/>
        <w:ind w:firstLine="6000"/>
        <w:spacing w:line="336"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2"/>
        <w:ind w:firstLine="480"/>
        <w:spacing w:line="336" w:lineRule="auto"/>
        <w:rPr>
          <w:rFonts w:hint="eastAsia" w:ascii="宋体" w:hAnsi="宋体"/>
          <w:sz w:val="24"/>
          <w:szCs w:val="24"/>
        </w:rPr>
      </w:pPr>
      <w:r>
        <w:rPr>
          <w:rFonts w:hint="eastAsia" w:ascii="宋体" w:hAnsi="宋体"/>
          <w:sz w:val="24"/>
          <w:szCs w:val="24"/>
        </w:rPr>
      </w:r>
      <w:r/>
    </w:p>
    <w:p>
      <w:pPr>
        <w:pStyle w:val="862"/>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w:t>
      </w:r>
      <w:r>
        <w:rPr>
          <w:rFonts w:hint="eastAsia" w:ascii="宋体" w:hAnsi="宋体"/>
          <w:b/>
          <w:bCs/>
          <w:sz w:val="24"/>
          <w:szCs w:val="24"/>
        </w:rPr>
        <w:t xml:space="preserve">商号或者注册商标）</w:t>
      </w:r>
      <w:r>
        <w:rPr>
          <w:rFonts w:hint="eastAsia" w:ascii="宋体" w:hAnsi="宋体"/>
          <w:sz w:val="24"/>
          <w:szCs w:val="24"/>
        </w:rPr>
        <w:t xml:space="preserve">，不对其中涉及的服务的承接商、工程的承建商作出要求。</w:t>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pStyle w:val="86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862"/>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pStyle w:val="862"/>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4"/>
        <w:rPr>
          <w:rFonts w:hint="eastAsia" w:ascii="宋体" w:hAnsi="宋体"/>
          <w:sz w:val="24"/>
          <w:szCs w:val="24"/>
        </w:rPr>
      </w:pPr>
      <w:r>
        <w:rPr>
          <w:rFonts w:hint="eastAsia" w:ascii="宋体" w:hAnsi="宋体"/>
          <w:sz w:val="24"/>
          <w:szCs w:val="24"/>
        </w:rPr>
      </w:r>
      <w:r/>
    </w:p>
    <w:p>
      <w:pPr>
        <w:pStyle w:val="862"/>
        <w:rPr>
          <w:rFonts w:hint="eastAsia"/>
        </w:rPr>
      </w:pPr>
      <w:r>
        <w:rPr>
          <w:rFonts w:hint="eastAsia"/>
        </w:rPr>
      </w:r>
      <w:r/>
    </w:p>
    <w:p>
      <w:pPr>
        <w:pStyle w:val="86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62"/>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2"/>
        <w:ind w:firstLine="480"/>
        <w:spacing w:line="588" w:lineRule="exact"/>
        <w:rPr>
          <w:rFonts w:hint="eastAsia" w:ascii="宋体" w:hAnsi="宋体"/>
          <w:sz w:val="24"/>
        </w:rPr>
      </w:pPr>
      <w:r>
        <w:rPr>
          <w:rFonts w:hint="eastAsia" w:ascii="宋体" w:hAnsi="宋体"/>
          <w:sz w:val="24"/>
        </w:rPr>
      </w:r>
      <w:r/>
    </w:p>
    <w:p>
      <w:pPr>
        <w:pStyle w:val="862"/>
        <w:ind w:firstLine="480"/>
        <w:spacing w:line="480" w:lineRule="exact"/>
        <w:rPr>
          <w:rFonts w:hint="eastAsia" w:ascii="宋体" w:hAnsi="宋体"/>
          <w:sz w:val="24"/>
        </w:rPr>
      </w:pPr>
      <w:r>
        <w:rPr>
          <w:rFonts w:hint="eastAsia" w:ascii="宋体" w:hAnsi="宋体"/>
          <w:sz w:val="24"/>
        </w:rPr>
        <w:t xml:space="preserve">备注：</w:t>
      </w:r>
      <w:r/>
    </w:p>
    <w:p>
      <w:pPr>
        <w:pStyle w:val="862"/>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pStyle w:val="862"/>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862"/>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2"/>
      </w:pPr>
      <w:r/>
      <w:r/>
    </w:p>
    <w:p>
      <w:pPr>
        <w:pStyle w:val="862"/>
        <w:ind w:firstLine="5760"/>
        <w:spacing w:line="560" w:lineRule="exact"/>
        <w:rPr>
          <w:rFonts w:hint="eastAsia" w:ascii="宋体" w:hAnsi="宋体"/>
          <w:sz w:val="24"/>
          <w:szCs w:val="24"/>
        </w:rPr>
      </w:pPr>
      <w:r>
        <w:rPr>
          <w:rFonts w:hint="eastAsia" w:ascii="宋体" w:hAnsi="宋体"/>
          <w:sz w:val="24"/>
          <w:szCs w:val="24"/>
        </w:rPr>
        <w:t xml:space="preserve">                                         </w:t>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862"/>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p>
    <w:p>
      <w:pPr>
        <w:pStyle w:val="86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w:t>
      </w:r>
      <w:r>
        <w:rPr>
          <w:rFonts w:hint="eastAsia" w:ascii="方正小标宋简体" w:hAnsi="方正小标宋简体" w:eastAsia="方正小标宋简体" w:cs="方正小标宋简体"/>
          <w:sz w:val="32"/>
          <w:szCs w:val="32"/>
        </w:rPr>
        <w:t xml:space="preserve">协议</w:t>
      </w:r>
      <w:r/>
    </w:p>
    <w:p>
      <w:pPr>
        <w:pStyle w:val="862"/>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2"/>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62"/>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62"/>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862"/>
        <w:ind w:firstLine="645"/>
        <w:spacing w:line="560" w:lineRule="exact"/>
        <w:rPr>
          <w:rFonts w:hint="eastAsia" w:ascii="宋体" w:hAnsi="宋体"/>
          <w:sz w:val="24"/>
        </w:rPr>
      </w:pPr>
      <w:r>
        <w:rPr>
          <w:rFonts w:hint="eastAsia" w:ascii="宋体" w:hAnsi="宋体"/>
          <w:sz w:val="24"/>
        </w:rPr>
      </w:r>
      <w:r/>
    </w:p>
    <w:p>
      <w:pPr>
        <w:pStyle w:val="862"/>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62"/>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862"/>
        <w:ind w:firstLine="528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2"/>
        <w:ind w:firstLine="480"/>
        <w:spacing w:line="480" w:lineRule="exact"/>
        <w:rPr>
          <w:rFonts w:hint="eastAsia" w:ascii="宋体" w:hAnsi="宋体"/>
          <w:sz w:val="24"/>
        </w:rPr>
      </w:pPr>
      <w:r>
        <w:rPr>
          <w:rFonts w:hint="eastAsia" w:ascii="宋体" w:hAnsi="宋体"/>
          <w:sz w:val="24"/>
        </w:rPr>
      </w:r>
      <w:r/>
    </w:p>
    <w:p>
      <w:pPr>
        <w:pStyle w:val="862"/>
        <w:ind w:firstLine="480"/>
        <w:spacing w:line="480" w:lineRule="exact"/>
        <w:rPr>
          <w:rFonts w:hint="eastAsia" w:ascii="宋体" w:hAnsi="宋体"/>
          <w:sz w:val="24"/>
        </w:rPr>
      </w:pPr>
      <w:r>
        <w:rPr>
          <w:rFonts w:hint="eastAsia" w:ascii="宋体" w:hAnsi="宋体"/>
          <w:sz w:val="24"/>
        </w:rPr>
        <w:t xml:space="preserve">备注：</w:t>
      </w:r>
      <w:r/>
    </w:p>
    <w:p>
      <w:pPr>
        <w:pStyle w:val="862"/>
        <w:ind w:firstLine="480"/>
        <w:spacing w:line="480" w:lineRule="exact"/>
        <w:rPr>
          <w:rFonts w:hint="eastAsia" w:ascii="宋体" w:hAnsi="宋体"/>
          <w:sz w:val="24"/>
        </w:rPr>
      </w:pPr>
      <w:r>
        <w:rPr>
          <w:rFonts w:hint="eastAsia" w:ascii="宋体" w:hAnsi="宋体"/>
          <w:sz w:val="24"/>
        </w:rPr>
        <w:t xml:space="preserve">1.牵头单位必须为联合体成员。</w:t>
      </w:r>
      <w:r/>
    </w:p>
    <w:p>
      <w:pPr>
        <w:pStyle w:val="862"/>
        <w:ind w:firstLine="480"/>
        <w:spacing w:line="480" w:lineRule="exact"/>
        <w:rPr>
          <w:rFonts w:hint="eastAsia" w:ascii="宋体" w:hAnsi="宋体"/>
          <w:sz w:val="24"/>
          <w:szCs w:val="24"/>
        </w:rPr>
      </w:pPr>
      <w:r>
        <w:rPr>
          <w:rFonts w:hint="eastAsia" w:ascii="宋体" w:hAnsi="宋体"/>
          <w:sz w:val="24"/>
          <w:szCs w:val="24"/>
        </w:rPr>
        <w:t xml:space="preserve">2.在</w:t>
      </w:r>
      <w:r>
        <w:rPr>
          <w:rFonts w:hint="eastAsia" w:ascii="宋体" w:hAnsi="宋体"/>
          <w:sz w:val="24"/>
          <w:szCs w:val="24"/>
        </w:rPr>
        <w:t xml:space="preserve">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862"/>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934"/>
        <w:ind w:firstLine="480"/>
        <w:rPr>
          <w:rFonts w:hint="eastAsia"/>
          <w:sz w:val="24"/>
        </w:rPr>
      </w:pPr>
      <w:r>
        <w:rPr>
          <w:rFonts w:hint="eastAsia"/>
          <w:sz w:val="24"/>
        </w:rPr>
      </w:r>
      <w:r/>
    </w:p>
    <w:p>
      <w:pPr>
        <w:pStyle w:val="862"/>
        <w:rPr>
          <w:rFonts w:hint="eastAsia"/>
        </w:rPr>
      </w:pPr>
      <w:r>
        <w:rPr>
          <w:rFonts w:hint="eastAsia"/>
        </w:rPr>
      </w:r>
      <w:r/>
    </w:p>
    <w:p>
      <w:pPr>
        <w:pStyle w:val="862"/>
        <w:jc w:val="left"/>
        <w:spacing w:line="360" w:lineRule="auto"/>
        <w:rPr>
          <w:rFonts w:hint="eastAsia" w:ascii="宋体" w:hAnsi="宋体"/>
          <w:sz w:val="24"/>
        </w:rPr>
      </w:pPr>
      <w:r>
        <w:rPr>
          <w:rFonts w:ascii="宋体" w:hAnsi="宋体"/>
          <w:sz w:val="24"/>
        </w:rPr>
        <w:br w:type="page" w:clear="all"/>
      </w:r>
      <w:r>
        <w:rPr>
          <w:rFonts w:hint="eastAsia" w:ascii="黑体" w:hAnsi="黑体" w:eastAsia="黑体"/>
          <w:sz w:val="32"/>
          <w:szCs w:val="32"/>
        </w:rPr>
        <w:t xml:space="preserve">十三、关于符合本国产品标准的声明函</w:t>
      </w:r>
      <w:r>
        <w:rPr>
          <w:rFonts w:hint="eastAsia" w:ascii="宋体" w:hAnsi="宋体"/>
          <w:sz w:val="24"/>
        </w:rPr>
      </w:r>
      <w:r/>
    </w:p>
    <w:p>
      <w:pPr>
        <w:pStyle w:val="86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p>
    <w:p>
      <w:pPr>
        <w:pStyle w:val="928"/>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28"/>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0"/>
          <w:rFonts w:hint="eastAsia"/>
          <w:i w:val="0"/>
          <w:u w:val="single"/>
          <w:shd w:val="clear" w:color="auto" w:fill="ffffff"/>
        </w:rPr>
        <w:t xml:space="preserve">（产品名称1）</w:t>
      </w:r>
      <w:r>
        <w:rPr>
          <w:rStyle w:val="940"/>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0"/>
          <w:rFonts w:hint="eastAsia"/>
          <w:i w:val="0"/>
          <w:u w:val="single"/>
          <w:shd w:val="clear" w:color="auto" w:fill="ffffff"/>
        </w:rPr>
        <w:t xml:space="preserve">（厂名）</w:t>
      </w:r>
      <w:r>
        <w:rPr>
          <w:rStyle w:val="940"/>
          <w:rFonts w:hint="eastAsia"/>
          <w:i w:val="0"/>
          <w:shd w:val="clear" w:color="auto" w:fill="ffffff"/>
          <w:vertAlign w:val="superscript"/>
        </w:rPr>
        <w:t xml:space="preserve">2</w:t>
      </w:r>
      <w:r>
        <w:rPr>
          <w:rFonts w:hint="eastAsia"/>
          <w:shd w:val="clear" w:color="auto" w:fill="ffffff"/>
        </w:rPr>
        <w:t xml:space="preserve">，厂址为</w:t>
      </w:r>
      <w:r>
        <w:rPr>
          <w:rStyle w:val="940"/>
          <w:rFonts w:hint="eastAsia"/>
          <w:i w:val="0"/>
          <w:u w:val="single"/>
          <w:shd w:val="clear" w:color="auto" w:fill="ffffff"/>
        </w:rPr>
        <w:t xml:space="preserve">（生产厂址）</w:t>
      </w:r>
      <w:r>
        <w:rPr>
          <w:rFonts w:hint="eastAsia"/>
          <w:shd w:val="clear" w:color="auto" w:fill="ffffff"/>
        </w:rPr>
        <w:t xml:space="preserve">。</w:t>
      </w:r>
      <w:r>
        <w:rPr>
          <w:rStyle w:val="940"/>
          <w:rFonts w:hint="eastAsia"/>
          <w:i w:val="0"/>
          <w:strike/>
          <w:u w:val="single"/>
          <w:shd w:val="clear" w:color="auto" w:fill="ffffff"/>
        </w:rPr>
        <w:t xml:space="preserve">（产品名称1）</w:t>
      </w:r>
      <w:r>
        <w:rPr>
          <w:rFonts w:hint="eastAsia"/>
          <w:strike/>
          <w:shd w:val="clear" w:color="auto" w:fill="ffffff"/>
        </w:rPr>
        <w:t xml:space="preserve">的中国境内生产的组件成本占比≥</w:t>
      </w:r>
      <w:r>
        <w:rPr>
          <w:rStyle w:val="940"/>
          <w:rFonts w:hint="eastAsia"/>
          <w:i w:val="0"/>
          <w:strike/>
          <w:u w:val="single"/>
          <w:shd w:val="clear" w:color="auto" w:fill="ffffff"/>
        </w:rPr>
        <w:t xml:space="preserve">（规定比例）</w:t>
      </w:r>
      <w:r>
        <w:rPr>
          <w:rStyle w:val="940"/>
          <w:rFonts w:hint="eastAsia"/>
          <w:i w:val="0"/>
          <w:shd w:val="clear" w:color="auto" w:fill="ffffff"/>
          <w:vertAlign w:val="superscript"/>
        </w:rPr>
        <w:t xml:space="preserve">3</w:t>
      </w:r>
      <w:r>
        <w:rPr>
          <w:rFonts w:hint="eastAsia"/>
          <w:strike/>
          <w:shd w:val="clear" w:color="auto" w:fill="ffffff"/>
        </w:rPr>
        <w:t xml:space="preserve">。</w:t>
      </w:r>
      <w:r>
        <w:rPr>
          <w:rStyle w:val="940"/>
          <w:rFonts w:hint="eastAsia"/>
          <w:i w:val="0"/>
          <w:strike/>
          <w:u w:val="single"/>
          <w:shd w:val="clear" w:color="auto" w:fill="ffffff"/>
        </w:rPr>
        <w:t xml:space="preserve">（产品名称1）</w:t>
      </w:r>
      <w:r>
        <w:rPr>
          <w:rFonts w:hint="eastAsia"/>
          <w:strike/>
          <w:shd w:val="clear" w:color="auto" w:fill="ffffff"/>
        </w:rPr>
        <w:t xml:space="preserve">的</w:t>
      </w:r>
      <w:r>
        <w:rPr>
          <w:rStyle w:val="940"/>
          <w:rFonts w:hint="eastAsia"/>
          <w:i w:val="0"/>
          <w:strike/>
          <w:u w:val="single"/>
          <w:shd w:val="clear" w:color="auto" w:fill="ffffff"/>
        </w:rPr>
        <w:t xml:space="preserve">（关键组件）</w:t>
      </w:r>
      <w:r>
        <w:rPr>
          <w:rStyle w:val="940"/>
          <w:rFonts w:hint="eastAsia"/>
          <w:i w:val="0"/>
          <w:shd w:val="clear" w:color="auto" w:fill="ffffff"/>
          <w:vertAlign w:val="superscript"/>
        </w:rPr>
        <w:t xml:space="preserve">4</w:t>
      </w:r>
      <w:r>
        <w:rPr>
          <w:rFonts w:hint="eastAsia"/>
          <w:strike/>
          <w:shd w:val="clear" w:color="auto" w:fill="ffffff"/>
        </w:rPr>
        <w:t xml:space="preserve">在中国境内生产。</w:t>
      </w:r>
      <w:r>
        <w:rPr>
          <w:rStyle w:val="940"/>
          <w:rFonts w:hint="eastAsia"/>
          <w:i w:val="0"/>
          <w:strike/>
          <w:u w:val="single"/>
          <w:shd w:val="clear" w:color="auto" w:fill="ffffff"/>
        </w:rPr>
        <w:t xml:space="preserve">（产品名称1）</w:t>
      </w:r>
      <w:r>
        <w:rPr>
          <w:rFonts w:hint="eastAsia"/>
          <w:strike/>
          <w:shd w:val="clear" w:color="auto" w:fill="ffffff"/>
        </w:rPr>
        <w:t xml:space="preserve">的</w:t>
      </w:r>
      <w:r>
        <w:rPr>
          <w:rStyle w:val="940"/>
          <w:rFonts w:hint="eastAsia"/>
          <w:i w:val="0"/>
          <w:strike/>
          <w:u w:val="single"/>
          <w:shd w:val="clear" w:color="auto" w:fill="ffffff"/>
        </w:rPr>
        <w:t xml:space="preserve">（关键工序）</w:t>
      </w:r>
      <w:r>
        <w:rPr>
          <w:rStyle w:val="940"/>
          <w:rFonts w:hint="eastAsia"/>
          <w:i w:val="0"/>
          <w:shd w:val="clear" w:color="auto" w:fill="ffffff"/>
          <w:vertAlign w:val="superscript"/>
        </w:rPr>
        <w:t xml:space="preserve">5</w:t>
      </w:r>
      <w:r>
        <w:rPr>
          <w:rFonts w:hint="eastAsia"/>
          <w:strike/>
          <w:shd w:val="clear" w:color="auto" w:fill="ffffff"/>
        </w:rPr>
        <w:t xml:space="preserve">在中国境内完成。</w:t>
      </w:r>
      <w:r>
        <w:rPr>
          <w:rFonts w:hint="eastAsia"/>
        </w:rPr>
      </w:r>
      <w:r/>
    </w:p>
    <w:p>
      <w:pPr>
        <w:pStyle w:val="928"/>
        <w:ind w:firstLine="420"/>
        <w:spacing w:before="24" w:beforeAutospacing="0" w:after="24" w:afterAutospacing="0" w:line="360" w:lineRule="auto"/>
        <w:shd w:val="clear" w:color="auto" w:fill="ffffff"/>
        <w:rPr>
          <w:rFonts w:hint="eastAsia"/>
          <w:strike/>
        </w:rPr>
      </w:pPr>
      <w:r>
        <w:rPr>
          <w:rFonts w:hint="eastAsia"/>
          <w:shd w:val="clear" w:color="auto" w:fill="ffffff"/>
        </w:rPr>
        <w:t xml:space="preserve">2.</w:t>
      </w:r>
      <w:r>
        <w:rPr>
          <w:rStyle w:val="940"/>
          <w:rFonts w:hint="eastAsia"/>
          <w:i w:val="0"/>
          <w:u w:val="single"/>
          <w:shd w:val="clear" w:color="auto" w:fill="ffffff"/>
        </w:rPr>
        <w:t xml:space="preserve">（产品名称2）</w:t>
      </w:r>
      <w:r>
        <w:rPr>
          <w:rFonts w:hint="eastAsia"/>
          <w:shd w:val="clear" w:color="auto" w:fill="ffffff"/>
        </w:rPr>
        <w:t xml:space="preserve">，生产厂为</w:t>
      </w:r>
      <w:r>
        <w:rPr>
          <w:rStyle w:val="940"/>
          <w:rFonts w:hint="eastAsia"/>
          <w:i w:val="0"/>
          <w:u w:val="single"/>
          <w:shd w:val="clear" w:color="auto" w:fill="ffffff"/>
        </w:rPr>
        <w:t xml:space="preserve">（厂名）</w:t>
      </w:r>
      <w:r>
        <w:rPr>
          <w:rFonts w:hint="eastAsia"/>
          <w:shd w:val="clear" w:color="auto" w:fill="ffffff"/>
        </w:rPr>
        <w:t xml:space="preserve">，厂址为</w:t>
      </w:r>
      <w:r>
        <w:rPr>
          <w:rStyle w:val="940"/>
          <w:rFonts w:hint="eastAsia"/>
          <w:i w:val="0"/>
          <w:u w:val="single"/>
          <w:shd w:val="clear" w:color="auto" w:fill="ffffff"/>
        </w:rPr>
        <w:t xml:space="preserve">（生产厂址）</w:t>
      </w:r>
      <w:r>
        <w:rPr>
          <w:rFonts w:hint="eastAsia"/>
          <w:shd w:val="clear" w:color="auto" w:fill="ffffff"/>
        </w:rPr>
        <w:t xml:space="preserve">。</w:t>
      </w:r>
      <w:r>
        <w:rPr>
          <w:rStyle w:val="940"/>
          <w:rFonts w:hint="eastAsia"/>
          <w:i w:val="0"/>
          <w:strike/>
          <w:u w:val="single"/>
          <w:shd w:val="clear" w:color="auto" w:fill="ffffff"/>
        </w:rPr>
        <w:t xml:space="preserve">（产品名称2）</w:t>
      </w:r>
      <w:r>
        <w:rPr>
          <w:rFonts w:hint="eastAsia"/>
          <w:strike/>
          <w:shd w:val="clear" w:color="auto" w:fill="ffffff"/>
        </w:rPr>
        <w:t xml:space="preserve">的中国境内生产的组件成本占比≥</w:t>
      </w:r>
      <w:r>
        <w:rPr>
          <w:rStyle w:val="940"/>
          <w:rFonts w:hint="eastAsia"/>
          <w:i w:val="0"/>
          <w:strike/>
          <w:u w:val="single"/>
          <w:shd w:val="clear" w:color="auto" w:fill="ffffff"/>
        </w:rPr>
        <w:t xml:space="preserve">（规定比例）</w:t>
      </w:r>
      <w:r>
        <w:rPr>
          <w:rFonts w:hint="eastAsia"/>
          <w:strike/>
          <w:shd w:val="clear" w:color="auto" w:fill="ffffff"/>
        </w:rPr>
        <w:t xml:space="preserve">。</w:t>
      </w:r>
      <w:r>
        <w:rPr>
          <w:rStyle w:val="940"/>
          <w:rFonts w:hint="eastAsia"/>
          <w:i w:val="0"/>
          <w:strike/>
          <w:u w:val="single"/>
          <w:shd w:val="clear" w:color="auto" w:fill="ffffff"/>
        </w:rPr>
        <w:t xml:space="preserve">（产品名称2）</w:t>
      </w:r>
      <w:r>
        <w:rPr>
          <w:rFonts w:hint="eastAsia"/>
          <w:strike/>
          <w:shd w:val="clear" w:color="auto" w:fill="ffffff"/>
        </w:rPr>
        <w:t xml:space="preserve">的</w:t>
      </w:r>
      <w:r>
        <w:rPr>
          <w:rStyle w:val="940"/>
          <w:rFonts w:hint="eastAsia"/>
          <w:i w:val="0"/>
          <w:strike/>
          <w:u w:val="single"/>
          <w:shd w:val="clear" w:color="auto" w:fill="ffffff"/>
        </w:rPr>
        <w:t xml:space="preserve">（关键组件）</w:t>
      </w:r>
      <w:r>
        <w:rPr>
          <w:rFonts w:hint="eastAsia"/>
          <w:strike/>
          <w:shd w:val="clear" w:color="auto" w:fill="ffffff"/>
        </w:rPr>
        <w:t xml:space="preserve">在中国境内生产。</w:t>
      </w:r>
      <w:r>
        <w:rPr>
          <w:rStyle w:val="940"/>
          <w:rFonts w:hint="eastAsia"/>
          <w:i w:val="0"/>
          <w:strike/>
          <w:u w:val="single"/>
          <w:shd w:val="clear" w:color="auto" w:fill="ffffff"/>
        </w:rPr>
        <w:t xml:space="preserve">（产品名称2）</w:t>
      </w:r>
      <w:r>
        <w:rPr>
          <w:rFonts w:hint="eastAsia"/>
          <w:strike/>
          <w:shd w:val="clear" w:color="auto" w:fill="ffffff"/>
        </w:rPr>
        <w:t xml:space="preserve">的</w:t>
      </w:r>
      <w:r>
        <w:rPr>
          <w:rStyle w:val="940"/>
          <w:rFonts w:hint="eastAsia"/>
          <w:i w:val="0"/>
          <w:strike/>
          <w:u w:val="single"/>
          <w:shd w:val="clear" w:color="auto" w:fill="ffffff"/>
        </w:rPr>
        <w:t xml:space="preserve">（关键工序）</w:t>
      </w:r>
      <w:r>
        <w:rPr>
          <w:rFonts w:hint="eastAsia"/>
          <w:strike/>
          <w:shd w:val="clear" w:color="auto" w:fill="ffffff"/>
        </w:rPr>
        <w:t xml:space="preserve">在中国境内完成。</w:t>
      </w:r>
      <w:r>
        <w:rPr>
          <w:rFonts w:hint="eastAsia"/>
          <w:strike/>
        </w:rPr>
      </w:r>
      <w:r/>
    </w:p>
    <w:p>
      <w:pPr>
        <w:pStyle w:val="928"/>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928"/>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940"/>
          <w:vertAlign w:val="superscript"/>
        </w:rPr>
        <w:t xml:space="preserve">6</w:t>
      </w:r>
      <w:r>
        <w:rPr>
          <w:rFonts w:hint="eastAsia"/>
          <w:shd w:val="clear" w:color="auto" w:fill="ffffff"/>
        </w:rPr>
      </w:r>
      <w:r/>
    </w:p>
    <w:p>
      <w:pPr>
        <w:pStyle w:val="928"/>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28"/>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shd w:val="clear" w:color="auto" w:fill="ffffff"/>
        </w:rPr>
        <w:t xml:space="preserve">      </w:t>
      </w:r>
      <w:r>
        <w:rPr>
          <w:rFonts w:hint="eastAsia"/>
        </w:rPr>
      </w:r>
      <w:r/>
    </w:p>
    <w:p>
      <w:pPr>
        <w:pStyle w:val="928"/>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28"/>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2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2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28"/>
        <w:ind w:firstLine="420"/>
        <w:spacing w:before="24" w:beforeAutospacing="0" w:after="24" w:afterAutospacing="0" w:line="360" w:lineRule="auto"/>
        <w:shd w:val="clear" w:color="auto" w:fill="ffffff"/>
        <w:rPr>
          <w:rFonts w:hint="eastAsia"/>
          <w:b/>
          <w:bCs/>
          <w:sz w:val="21"/>
          <w:szCs w:val="21"/>
        </w:rPr>
      </w:pPr>
      <w:r>
        <w:rPr>
          <w:rFonts w:hint="eastAsia"/>
          <w:b/>
          <w:bCs/>
          <w:sz w:val="21"/>
          <w:szCs w:val="21"/>
          <w:shd w:val="clear" w:color="auto" w:fill="ffffff"/>
        </w:rPr>
        <w:t xml:space="preserve">3.该产品的中国境内生产的组件成本占比相关要求实施前，“规定比例”栏可不填。</w:t>
      </w:r>
      <w:r>
        <w:rPr>
          <w:rFonts w:hint="eastAsia"/>
          <w:b/>
          <w:bCs/>
          <w:sz w:val="21"/>
          <w:szCs w:val="21"/>
        </w:rPr>
      </w:r>
      <w:r/>
    </w:p>
    <w:p>
      <w:pPr>
        <w:pStyle w:val="928"/>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4.该产品的关键组件要求实施前，“关键组件”栏可不填。</w:t>
      </w:r>
      <w:r/>
    </w:p>
    <w:p>
      <w:pPr>
        <w:pStyle w:val="928"/>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5.该产品的关键工序要求实施前，“关键工序”栏可不填。</w:t>
      </w:r>
      <w:r/>
    </w:p>
    <w:p>
      <w:pPr>
        <w:pStyle w:val="928"/>
        <w:ind w:firstLine="420"/>
        <w:spacing w:before="24" w:beforeAutospacing="0" w:after="24" w:afterAutospacing="0" w:line="360" w:lineRule="auto"/>
        <w:shd w:val="clear" w:color="auto" w:fill="ffffff"/>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w:t>
      </w:r>
      <w:r>
        <w:rPr>
          <w:rFonts w:hint="eastAsia"/>
          <w:sz w:val="21"/>
          <w:szCs w:val="21"/>
          <w:shd w:val="clear" w:color="auto" w:fill="ffffff"/>
        </w:rPr>
        <w:t xml:space="preserve">声明</w:t>
      </w:r>
      <w:r>
        <w:rPr>
          <w:rFonts w:hint="eastAsia"/>
          <w:sz w:val="21"/>
          <w:szCs w:val="21"/>
          <w:shd w:val="clear" w:color="auto" w:fill="ffffff"/>
        </w:rPr>
        <w:t xml:space="preserve">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62"/>
        <w:ind w:firstLine="645"/>
        <w:spacing w:line="560" w:lineRule="exact"/>
        <w:rPr>
          <w:rFonts w:ascii="宋体" w:hAnsi="宋体"/>
          <w:sz w:val="24"/>
        </w:rPr>
      </w:pPr>
      <w:r>
        <w:rPr>
          <w:rFonts w:ascii="宋体" w:hAnsi="宋体"/>
          <w:sz w:val="24"/>
        </w:rPr>
      </w:r>
      <w:r/>
    </w:p>
    <w:p>
      <w:pPr>
        <w:pStyle w:val="862"/>
        <w:jc w:val="center"/>
        <w:rPr>
          <w:rFonts w:hint="eastAsia" w:ascii="方正小标宋简体" w:hAnsi="方正小标宋简体" w:eastAsia="方正小标宋简体" w:cs="方正小标宋简体"/>
          <w:sz w:val="32"/>
          <w:szCs w:val="32"/>
        </w:rPr>
      </w:pPr>
      <w:r/>
      <w:bookmarkEnd w:id="205"/>
      <w:r>
        <w:rPr>
          <w:rFonts w:hint="eastAsia" w:ascii="方正小标宋简体" w:hAnsi="方正小标宋简体" w:eastAsia="方正小标宋简体" w:cs="方正小标宋简体"/>
          <w:sz w:val="32"/>
          <w:szCs w:val="32"/>
        </w:rPr>
        <w:t xml:space="preserve">质疑函范本</w:t>
      </w:r>
      <w:r/>
    </w:p>
    <w:p>
      <w:pPr>
        <w:pStyle w:val="8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2"/>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2"/>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6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2"/>
        <w:rPr>
          <w:rFonts w:hint="eastAsia" w:ascii="宋体" w:hAnsi="宋体"/>
          <w:sz w:val="24"/>
          <w:szCs w:val="24"/>
        </w:rPr>
      </w:pPr>
      <w:r>
        <w:rPr>
          <w:rFonts w:hint="eastAsia" w:ascii="宋体" w:hAnsi="宋体"/>
          <w:sz w:val="24"/>
          <w:szCs w:val="24"/>
        </w:rPr>
      </w:r>
      <w:r/>
    </w:p>
    <w:p>
      <w:pPr>
        <w:pStyle w:val="862"/>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2"/>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2"/>
        <w:spacing w:line="480" w:lineRule="exact"/>
        <w:rPr>
          <w:rFonts w:hint="eastAsia" w:ascii="宋体" w:hAnsi="宋体"/>
          <w:bCs/>
          <w:sz w:val="24"/>
          <w:szCs w:val="24"/>
        </w:rPr>
      </w:pPr>
      <w:r>
        <w:rPr>
          <w:rFonts w:hint="eastAsia" w:ascii="宋体" w:hAnsi="宋体"/>
          <w:bCs/>
          <w:sz w:val="24"/>
          <w:szCs w:val="24"/>
        </w:rPr>
      </w:r>
      <w:r/>
    </w:p>
    <w:p>
      <w:pPr>
        <w:pStyle w:val="862"/>
        <w:ind w:firstLine="480"/>
        <w:spacing w:line="480" w:lineRule="exact"/>
        <w:rPr>
          <w:rFonts w:hint="eastAsia" w:ascii="宋体" w:hAnsi="宋体"/>
          <w:bCs/>
          <w:sz w:val="24"/>
          <w:szCs w:val="24"/>
        </w:rPr>
      </w:pPr>
      <w:r>
        <w:rPr>
          <w:rFonts w:hint="eastAsia" w:ascii="宋体" w:hAnsi="宋体"/>
          <w:bCs/>
          <w:sz w:val="24"/>
          <w:szCs w:val="24"/>
        </w:rPr>
      </w:r>
      <w:r/>
    </w:p>
    <w:p>
      <w:pPr>
        <w:pStyle w:val="862"/>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w:t>
      </w:r>
      <w:r>
        <w:rPr>
          <w:rFonts w:hint="eastAsia" w:ascii="宋体" w:hAnsi="宋体" w:cs="仿宋"/>
          <w:sz w:val="24"/>
          <w:szCs w:val="24"/>
        </w:rPr>
        <w:t xml:space="preserve">责质疑事宜的，《质疑函》附件中应提交由质疑供应商法定代表人签署的《授权委托书》。</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862"/>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8"/>
        <w:rFonts w:ascii="宋体" w:hAnsi="宋体"/>
      </w:rPr>
      <w:framePr w:wrap="around" w:vAnchor="text" w:hAnchor="margin" w:xAlign="center" w:y="1"/>
    </w:pPr>
    <w:r>
      <w:rPr>
        <w:rFonts w:ascii="宋体" w:hAnsi="宋体"/>
      </w:rPr>
      <w:fldChar w:fldCharType="begin"/>
    </w:r>
    <w:r>
      <w:rPr>
        <w:rStyle w:val="938"/>
        <w:rFonts w:ascii="宋体" w:hAnsi="宋体"/>
      </w:rPr>
      <w:instrText xml:space="preserve">PAGE  </w:instrText>
    </w:r>
    <w:r>
      <w:rPr>
        <w:rFonts w:ascii="宋体" w:hAnsi="宋体"/>
      </w:rPr>
      <w:fldChar w:fldCharType="separate"/>
    </w:r>
    <w:r>
      <w:rPr>
        <w:rStyle w:val="938"/>
        <w:rFonts w:ascii="宋体" w:hAnsi="宋体"/>
      </w:rPr>
      <w:t xml:space="preserve">４２</w:t>
    </w:r>
    <w:r>
      <w:rPr>
        <w:rFonts w:ascii="宋体" w:hAnsi="宋体"/>
      </w:rPr>
      <w:fldChar w:fldCharType="end"/>
    </w:r>
    <w:r>
      <w:rPr>
        <w:rStyle w:val="938"/>
        <w:rFonts w:ascii="宋体" w:hAnsi="宋体"/>
      </w:rPr>
    </w:r>
    <w:r/>
  </w:p>
  <w:p>
    <w:pPr>
      <w:pStyle w:val="913"/>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8"/>
      </w:rPr>
      <w:framePr w:wrap="around" w:vAnchor="text" w:hAnchor="margin" w:xAlign="center" w:y="1"/>
    </w:pPr>
    <w:r>
      <w:fldChar w:fldCharType="begin"/>
    </w:r>
    <w:r>
      <w:rPr>
        <w:rStyle w:val="938"/>
      </w:rPr>
      <w:instrText xml:space="preserve">PAGE  </w:instrText>
    </w:r>
    <w:r>
      <w:fldChar w:fldCharType="separate"/>
    </w:r>
    <w:r>
      <w:rPr>
        <w:rStyle w:val="938"/>
      </w:rPr>
      <w:t xml:space="preserve">1</w:t>
    </w:r>
    <w:r>
      <w:fldChar w:fldCharType="end"/>
    </w:r>
    <w:r>
      <w:rPr>
        <w:rStyle w:val="938"/>
      </w:rPr>
    </w:r>
    <w:r/>
  </w:p>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62"/>
        <w:ind w:left="0" w:firstLine="0"/>
      </w:p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6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2">
    <w:multiLevelType w:val="hybridMultilevel"/>
    <w:lvl w:ilvl="0">
      <w:start w:val="1"/>
      <w:numFmt w:val="upperLetter"/>
      <w:pStyle w:val="947"/>
      <w:isLgl w:val="false"/>
      <w:suff w:val="tab"/>
      <w:lvlText w:val="附录%1."/>
      <w:lvlJc w:val="left"/>
      <w:pPr>
        <w:pStyle w:val="8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64"/>
      <w:isLgl w:val="false"/>
      <w:suff w:val="tab"/>
      <w:lvlText w:val="%1."/>
      <w:lvlJc w:val="left"/>
      <w:pPr>
        <w:pStyle w:val="862"/>
        <w:ind w:left="709" w:hanging="709"/>
        <w:tabs>
          <w:tab w:val="num" w:pos="709" w:leader="none"/>
        </w:tabs>
      </w:pPr>
      <w:rPr>
        <w:rFonts w:hint="eastAsia"/>
      </w:rPr>
    </w:lvl>
    <w:lvl w:ilvl="1">
      <w:start w:val="1"/>
      <w:numFmt w:val="decimal"/>
      <w:isLgl w:val="false"/>
      <w:suff w:val="tab"/>
      <w:lvlText w:val="%1.%2"/>
      <w:lvlJc w:val="left"/>
      <w:pPr>
        <w:pStyle w:val="862"/>
        <w:ind w:left="709" w:hanging="709"/>
        <w:tabs>
          <w:tab w:val="num" w:pos="709" w:leader="none"/>
        </w:tabs>
      </w:pPr>
      <w:rPr>
        <w:rFonts w:hint="eastAsia"/>
      </w:rPr>
    </w:lvl>
    <w:lvl w:ilvl="2">
      <w:start w:val="1"/>
      <w:numFmt w:val="decimal"/>
      <w:isLgl w:val="false"/>
      <w:suff w:val="tab"/>
      <w:lvlText w:val="%1.%2.%3."/>
      <w:lvlJc w:val="left"/>
      <w:pPr>
        <w:pStyle w:val="862"/>
        <w:ind w:left="425" w:hanging="425"/>
        <w:tabs>
          <w:tab w:val="num" w:pos="425" w:leader="none"/>
        </w:tabs>
      </w:pPr>
      <w:rPr>
        <w:rFonts w:hint="eastAsia"/>
      </w:rPr>
    </w:lvl>
    <w:lvl w:ilvl="3">
      <w:start w:val="1"/>
      <w:numFmt w:val="decimal"/>
      <w:isLgl w:val="false"/>
      <w:suff w:val="tab"/>
      <w:lvlText w:val="%1.%2.%3.%4."/>
      <w:lvlJc w:val="left"/>
      <w:pPr>
        <w:pStyle w:val="862"/>
        <w:ind w:left="851" w:hanging="851"/>
        <w:tabs>
          <w:tab w:val="num" w:pos="851" w:leader="none"/>
        </w:tabs>
      </w:pPr>
      <w:rPr>
        <w:rFonts w:hint="eastAsia"/>
      </w:rPr>
    </w:lvl>
    <w:lvl w:ilvl="4">
      <w:start w:val="1"/>
      <w:numFmt w:val="decimal"/>
      <w:isLgl w:val="false"/>
      <w:suff w:val="tab"/>
      <w:lvlText w:val="%1.%2.%3.%4.%5."/>
      <w:lvlJc w:val="left"/>
      <w:pPr>
        <w:pStyle w:val="862"/>
        <w:ind w:left="992" w:hanging="992"/>
        <w:tabs>
          <w:tab w:val="num" w:pos="992" w:leader="none"/>
        </w:tabs>
      </w:pPr>
      <w:rPr>
        <w:rFonts w:hint="eastAsia"/>
      </w:rPr>
    </w:lvl>
    <w:lvl w:ilvl="5">
      <w:start w:val="1"/>
      <w:numFmt w:val="decimal"/>
      <w:isLgl w:val="false"/>
      <w:suff w:val="tab"/>
      <w:lvlText w:val="%1.%2.%3.%4.%5.%6."/>
      <w:lvlJc w:val="left"/>
      <w:pPr>
        <w:pStyle w:val="862"/>
        <w:ind w:left="1134" w:hanging="1134"/>
        <w:tabs>
          <w:tab w:val="num" w:pos="1134" w:leader="none"/>
        </w:tabs>
      </w:pPr>
      <w:rPr>
        <w:rFonts w:hint="eastAsia"/>
      </w:rPr>
    </w:lvl>
    <w:lvl w:ilvl="6">
      <w:start w:val="1"/>
      <w:numFmt w:val="decimal"/>
      <w:isLgl w:val="false"/>
      <w:suff w:val="tab"/>
      <w:lvlText w:val="%1.%2.%3.%4.%5.%6.%7."/>
      <w:lvlJc w:val="left"/>
      <w:pPr>
        <w:pStyle w:val="862"/>
        <w:ind w:left="1276" w:hanging="1276"/>
        <w:tabs>
          <w:tab w:val="num" w:pos="1276" w:leader="none"/>
        </w:tabs>
      </w:pPr>
      <w:rPr>
        <w:rFonts w:hint="eastAsia"/>
      </w:rPr>
    </w:lvl>
    <w:lvl w:ilvl="7">
      <w:start w:val="1"/>
      <w:numFmt w:val="decimal"/>
      <w:isLgl w:val="false"/>
      <w:suff w:val="tab"/>
      <w:lvlText w:val="%1.%2.%3.%4.%5.%6.%7.%8."/>
      <w:lvlJc w:val="left"/>
      <w:pPr>
        <w:pStyle w:val="862"/>
        <w:ind w:left="1418" w:hanging="1418"/>
        <w:tabs>
          <w:tab w:val="num" w:pos="1418" w:leader="none"/>
        </w:tabs>
      </w:pPr>
      <w:rPr>
        <w:rFonts w:hint="eastAsia"/>
      </w:rPr>
    </w:lvl>
    <w:lvl w:ilvl="8">
      <w:start w:val="1"/>
      <w:numFmt w:val="decimal"/>
      <w:isLgl w:val="false"/>
      <w:suff w:val="tab"/>
      <w:lvlText w:val="%1.%2.%3.%4.%5.%6.%7.%8.%9."/>
      <w:lvlJc w:val="left"/>
      <w:pPr>
        <w:pStyle w:val="862"/>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62"/>
        <w:ind w:left="0" w:firstLine="0"/>
      </w:pPr>
      <w:rPr>
        <w:rFonts w:hint="eastAsia"/>
      </w:rPr>
    </w:lvl>
    <w:lvl w:ilvl="1">
      <w:start w:val="1"/>
      <w:numFmt w:val="decimal"/>
      <w:isLgl w:val="false"/>
      <w:suff w:val="nothing"/>
      <w:lvlText w:val="%2、"/>
      <w:lvlJc w:val="left"/>
      <w:pPr>
        <w:pStyle w:val="862"/>
        <w:ind w:left="0" w:firstLine="0"/>
      </w:pPr>
      <w:rPr>
        <w:rFonts w:hint="eastAsia"/>
      </w:rPr>
    </w:lvl>
    <w:lvl w:ilvl="2">
      <w:start w:val="1"/>
      <w:numFmt w:val="decimal"/>
      <w:isLgl w:val="false"/>
      <w:suff w:val="nothing"/>
      <w:lvlText w:val="%2.%3 "/>
      <w:lvlJc w:val="left"/>
      <w:pPr>
        <w:pStyle w:val="862"/>
        <w:ind w:left="0" w:firstLine="0"/>
      </w:pPr>
      <w:rPr>
        <w:rFonts w:hint="eastAsia"/>
      </w:rPr>
    </w:lvl>
    <w:lvl w:ilvl="3">
      <w:start w:val="1"/>
      <w:numFmt w:val="decimal"/>
      <w:isLgl w:val="false"/>
      <w:suff w:val="nothing"/>
      <w:lvlText w:val="%2.%3.%4 "/>
      <w:lvlJc w:val="left"/>
      <w:pPr>
        <w:pStyle w:val="862"/>
        <w:ind w:left="0" w:firstLine="0"/>
      </w:pPr>
      <w:rPr>
        <w:rFonts w:hint="eastAsia"/>
      </w:rPr>
    </w:lvl>
    <w:lvl w:ilvl="4">
      <w:start w:val="1"/>
      <w:numFmt w:val="decimal"/>
      <w:isLgl w:val="false"/>
      <w:suff w:val="nothing"/>
      <w:lvlText w:val="%2.%3.%4.%5 "/>
      <w:lvlJc w:val="left"/>
      <w:pPr>
        <w:pStyle w:val="862"/>
        <w:ind w:left="0" w:firstLine="0"/>
      </w:pPr>
      <w:rPr>
        <w:rFonts w:hint="eastAsia"/>
      </w:rPr>
    </w:lvl>
    <w:lvl w:ilvl="5">
      <w:start w:val="1"/>
      <w:numFmt w:val="decimal"/>
      <w:pStyle w:val="868"/>
      <w:isLgl w:val="false"/>
      <w:suff w:val="nothing"/>
      <w:lvlText w:val=""/>
      <w:lvlJc w:val="left"/>
      <w:pPr>
        <w:pStyle w:val="862"/>
        <w:ind w:left="0" w:firstLine="0"/>
      </w:pPr>
      <w:rPr>
        <w:rFonts w:hint="eastAsia"/>
      </w:rPr>
    </w:lvl>
    <w:lvl w:ilvl="6">
      <w:start w:val="1"/>
      <w:numFmt w:val="decimal"/>
      <w:pStyle w:val="869"/>
      <w:isLgl w:val="false"/>
      <w:suff w:val="nothing"/>
      <w:lvlText w:val=""/>
      <w:lvlJc w:val="left"/>
      <w:pPr>
        <w:pStyle w:val="862"/>
        <w:ind w:left="0" w:firstLine="0"/>
      </w:pPr>
      <w:rPr>
        <w:rFonts w:hint="eastAsia"/>
      </w:rPr>
    </w:lvl>
    <w:lvl w:ilvl="7">
      <w:start w:val="1"/>
      <w:numFmt w:val="decimal"/>
      <w:pStyle w:val="870"/>
      <w:isLgl w:val="false"/>
      <w:suff w:val="nothing"/>
      <w:lvlText w:val=""/>
      <w:lvlJc w:val="left"/>
      <w:pPr>
        <w:pStyle w:val="862"/>
        <w:ind w:left="0" w:firstLine="0"/>
      </w:pPr>
      <w:rPr>
        <w:rFonts w:hint="eastAsia"/>
      </w:rPr>
    </w:lvl>
    <w:lvl w:ilvl="8">
      <w:start w:val="1"/>
      <w:numFmt w:val="decimal"/>
      <w:pStyle w:val="871"/>
      <w:isLgl w:val="false"/>
      <w:suff w:val="nothing"/>
      <w:lvlText w:val=""/>
      <w:lvlJc w:val="left"/>
      <w:pPr>
        <w:pStyle w:val="862"/>
        <w:ind w:left="0" w:firstLine="0"/>
      </w:pPr>
      <w:rPr>
        <w:rFonts w:hint="eastAsia"/>
      </w:rPr>
    </w:lvl>
  </w:abstractNum>
  <w:num w:numId="1">
    <w:abstractNumId w:val="4"/>
  </w:num>
  <w:num w:numId="2">
    <w:abstractNumId w:val="2"/>
  </w:num>
  <w:num w:numId="3">
    <w:abstractNumId w:val="3"/>
  </w:num>
  <w:num w:numId="4">
    <w:abstractNumId w:val="1"/>
  </w:num>
  <w:num w:numId="5">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62"/>
    <w:next w:val="862"/>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62"/>
    <w:next w:val="862"/>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62"/>
    <w:next w:val="862"/>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62"/>
    <w:next w:val="862"/>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62"/>
    <w:next w:val="862"/>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62"/>
    <w:next w:val="862"/>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62"/>
    <w:next w:val="862"/>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62"/>
    <w:next w:val="862"/>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62"/>
    <w:next w:val="862"/>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62"/>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62"/>
    <w:next w:val="862"/>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62"/>
    <w:next w:val="862"/>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62"/>
    <w:next w:val="862"/>
    <w:link w:val="718"/>
    <w:uiPriority w:val="29"/>
    <w:qFormat/>
    <w:pPr>
      <w:ind w:left="720" w:right="720"/>
    </w:pPr>
    <w:rPr>
      <w:i/>
    </w:rPr>
  </w:style>
  <w:style w:type="character" w:styleId="718">
    <w:name w:val="Quote Char"/>
    <w:link w:val="717"/>
    <w:uiPriority w:val="29"/>
    <w:rPr>
      <w:i/>
    </w:rPr>
  </w:style>
  <w:style w:type="paragraph" w:styleId="719">
    <w:name w:val="Intense Quote"/>
    <w:basedOn w:val="862"/>
    <w:next w:val="862"/>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62"/>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62"/>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62"/>
    <w:next w:val="862"/>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62"/>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62"/>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next w:val="875"/>
    <w:link w:val="862"/>
    <w:qFormat/>
    <w:pPr>
      <w:jc w:val="both"/>
      <w:widowControl w:val="off"/>
    </w:pPr>
    <w:rPr>
      <w:sz w:val="21"/>
      <w:szCs w:val="22"/>
      <w:lang w:val="en-US" w:eastAsia="zh-CN" w:bidi="ar-SA"/>
    </w:rPr>
  </w:style>
  <w:style w:type="paragraph" w:styleId="863">
    <w:name w:val="标题 1"/>
    <w:basedOn w:val="862"/>
    <w:next w:val="862"/>
    <w:link w:val="877"/>
    <w:qFormat/>
    <w:pPr>
      <w:jc w:val="center"/>
      <w:keepNext/>
      <w:outlineLvl w:val="0"/>
    </w:pPr>
    <w:rPr>
      <w:rFonts w:ascii="楷体_GB2312" w:hAnsi="Times New Roman" w:eastAsia="楷体_GB2312" w:cs="Times New Roman"/>
      <w:sz w:val="28"/>
      <w:szCs w:val="28"/>
    </w:rPr>
  </w:style>
  <w:style w:type="paragraph" w:styleId="864">
    <w:name w:val="标题 2"/>
    <w:basedOn w:val="862"/>
    <w:next w:val="879"/>
    <w:link w:val="878"/>
    <w:qFormat/>
    <w:pPr>
      <w:jc w:val="center"/>
      <w:keepLines/>
      <w:keepNext/>
      <w:spacing w:before="260" w:after="260" w:line="416" w:lineRule="auto"/>
      <w:outlineLvl w:val="1"/>
    </w:pPr>
    <w:rPr>
      <w:rFonts w:ascii="Arial" w:hAnsi="Arial" w:eastAsia="幼圆" w:cs="Arial"/>
      <w:b/>
      <w:bCs/>
      <w:sz w:val="44"/>
      <w:szCs w:val="44"/>
    </w:rPr>
  </w:style>
  <w:style w:type="paragraph" w:styleId="865">
    <w:name w:val="标题 3"/>
    <w:basedOn w:val="862"/>
    <w:next w:val="879"/>
    <w:link w:val="881"/>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6">
    <w:name w:val="标题 4"/>
    <w:basedOn w:val="862"/>
    <w:next w:val="879"/>
    <w:link w:val="882"/>
    <w:qFormat/>
    <w:pPr>
      <w:keepLines/>
      <w:keepNext/>
      <w:spacing w:before="280" w:after="290" w:line="376" w:lineRule="auto"/>
      <w:outlineLvl w:val="3"/>
    </w:pPr>
    <w:rPr>
      <w:rFonts w:ascii="Arial" w:hAnsi="Arial" w:eastAsia="黑体" w:cs="Arial"/>
      <w:b/>
      <w:bCs/>
      <w:sz w:val="28"/>
      <w:szCs w:val="28"/>
    </w:rPr>
  </w:style>
  <w:style w:type="paragraph" w:styleId="867">
    <w:name w:val="标题 5"/>
    <w:basedOn w:val="862"/>
    <w:next w:val="879"/>
    <w:link w:val="883"/>
    <w:qFormat/>
    <w:pPr>
      <w:keepNext/>
      <w:outlineLvl w:val="4"/>
    </w:pPr>
    <w:rPr>
      <w:rFonts w:ascii="宋体" w:hAnsi="Times New Roman" w:eastAsia="宋体" w:cs="Times New Roman"/>
      <w:color w:val="000000"/>
      <w:sz w:val="28"/>
      <w:szCs w:val="28"/>
    </w:rPr>
  </w:style>
  <w:style w:type="paragraph" w:styleId="868">
    <w:name w:val="标题 6"/>
    <w:basedOn w:val="862"/>
    <w:next w:val="862"/>
    <w:link w:val="88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9">
    <w:name w:val="标题 7"/>
    <w:basedOn w:val="862"/>
    <w:next w:val="862"/>
    <w:link w:val="88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0">
    <w:name w:val="标题 8"/>
    <w:basedOn w:val="862"/>
    <w:next w:val="862"/>
    <w:link w:val="88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1">
    <w:name w:val="标题 9"/>
    <w:basedOn w:val="862"/>
    <w:next w:val="862"/>
    <w:link w:val="887"/>
    <w:qFormat/>
    <w:pPr>
      <w:numPr>
        <w:ilvl w:val="8"/>
        <w:numId w:val="1"/>
      </w:numPr>
      <w:keepLines/>
      <w:keepNext/>
      <w:spacing w:before="240" w:after="64" w:line="320" w:lineRule="auto"/>
      <w:outlineLvl w:val="8"/>
    </w:pPr>
    <w:rPr>
      <w:rFonts w:ascii="Arial" w:hAnsi="Arial" w:eastAsia="黑体" w:cs="Times New Roman"/>
      <w:szCs w:val="21"/>
    </w:rPr>
  </w:style>
  <w:style w:type="character" w:styleId="872">
    <w:name w:val="默认段落字体"/>
    <w:next w:val="872"/>
    <w:link w:val="862"/>
    <w:uiPriority w:val="1"/>
    <w:unhideWhenUsed/>
  </w:style>
  <w:style w:type="table" w:styleId="873">
    <w:name w:val="普通表格"/>
    <w:next w:val="873"/>
    <w:link w:val="862"/>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74">
    <w:name w:val="无列表"/>
    <w:next w:val="874"/>
    <w:link w:val="862"/>
    <w:uiPriority w:val="99"/>
    <w:semiHidden/>
    <w:unhideWhenUsed/>
  </w:style>
  <w:style w:type="paragraph" w:styleId="875">
    <w:name w:val="正文首行缩进 21"/>
    <w:basedOn w:val="876"/>
    <w:next w:val="875"/>
    <w:link w:val="862"/>
    <w:qFormat/>
    <w:pPr>
      <w:ind w:left="0" w:firstLine="420"/>
      <w:spacing w:after="0" w:line="360" w:lineRule="auto"/>
    </w:pPr>
    <w:rPr>
      <w:rFonts w:ascii="宋体" w:hAnsi="宋体"/>
      <w:sz w:val="20"/>
      <w:szCs w:val="20"/>
      <w:lang w:val="en-US" w:eastAsia="en-US"/>
    </w:rPr>
  </w:style>
  <w:style w:type="paragraph" w:styleId="876">
    <w:name w:val="正文文本缩进1"/>
    <w:basedOn w:val="862"/>
    <w:next w:val="875"/>
    <w:link w:val="862"/>
    <w:unhideWhenUsed/>
    <w:qFormat/>
    <w:pPr>
      <w:ind w:left="420"/>
      <w:spacing w:after="120"/>
    </w:pPr>
  </w:style>
  <w:style w:type="character" w:styleId="877">
    <w:name w:val="标题 1 字符"/>
    <w:next w:val="877"/>
    <w:link w:val="863"/>
    <w:rPr>
      <w:rFonts w:ascii="楷体_GB2312" w:hAnsi="Times New Roman" w:eastAsia="楷体_GB2312" w:cs="Times New Roman"/>
      <w:sz w:val="28"/>
      <w:szCs w:val="28"/>
    </w:rPr>
  </w:style>
  <w:style w:type="character" w:styleId="878">
    <w:name w:val="标题 2 字符"/>
    <w:next w:val="878"/>
    <w:link w:val="864"/>
    <w:rPr>
      <w:rFonts w:ascii="Arial" w:hAnsi="Arial" w:eastAsia="幼圆" w:cs="Arial"/>
      <w:b/>
      <w:bCs/>
      <w:sz w:val="44"/>
      <w:szCs w:val="44"/>
    </w:rPr>
  </w:style>
  <w:style w:type="paragraph" w:styleId="879">
    <w:name w:val="正文缩进"/>
    <w:basedOn w:val="862"/>
    <w:next w:val="879"/>
    <w:link w:val="880"/>
    <w:pPr>
      <w:ind w:firstLine="420"/>
    </w:pPr>
    <w:rPr>
      <w:szCs w:val="21"/>
    </w:rPr>
  </w:style>
  <w:style w:type="character" w:styleId="880">
    <w:name w:val="正文缩进 字符"/>
    <w:next w:val="880"/>
    <w:link w:val="879"/>
    <w:rPr>
      <w:szCs w:val="21"/>
    </w:rPr>
  </w:style>
  <w:style w:type="character" w:styleId="881">
    <w:name w:val="标题 3 字符"/>
    <w:next w:val="881"/>
    <w:link w:val="865"/>
    <w:rPr>
      <w:rFonts w:ascii="Times New Roman" w:hAnsi="Times New Roman" w:eastAsia="宋体" w:cs="Times New Roman"/>
      <w:b/>
      <w:bCs/>
      <w:sz w:val="32"/>
      <w:szCs w:val="32"/>
    </w:rPr>
  </w:style>
  <w:style w:type="character" w:styleId="882">
    <w:name w:val="标题 4 字符"/>
    <w:next w:val="882"/>
    <w:link w:val="866"/>
    <w:rPr>
      <w:rFonts w:ascii="Arial" w:hAnsi="Arial" w:eastAsia="黑体" w:cs="Arial"/>
      <w:b/>
      <w:bCs/>
      <w:sz w:val="28"/>
      <w:szCs w:val="28"/>
    </w:rPr>
  </w:style>
  <w:style w:type="character" w:styleId="883">
    <w:name w:val="标题 5 字符"/>
    <w:next w:val="883"/>
    <w:link w:val="867"/>
    <w:rPr>
      <w:rFonts w:ascii="宋体" w:hAnsi="Times New Roman" w:eastAsia="宋体" w:cs="Times New Roman"/>
      <w:color w:val="000000"/>
      <w:sz w:val="28"/>
      <w:szCs w:val="28"/>
    </w:rPr>
  </w:style>
  <w:style w:type="character" w:styleId="884">
    <w:name w:val="标题 6 字符"/>
    <w:next w:val="884"/>
    <w:link w:val="868"/>
    <w:rPr>
      <w:rFonts w:ascii="Arial" w:hAnsi="Arial" w:eastAsia="黑体" w:cs="Times New Roman"/>
      <w:b/>
      <w:bCs/>
      <w:sz w:val="24"/>
      <w:szCs w:val="24"/>
    </w:rPr>
  </w:style>
  <w:style w:type="character" w:styleId="885">
    <w:name w:val="标题 7 字符"/>
    <w:next w:val="885"/>
    <w:link w:val="869"/>
    <w:rPr>
      <w:rFonts w:ascii="Times New Roman" w:hAnsi="Times New Roman" w:eastAsia="宋体" w:cs="Times New Roman"/>
      <w:b/>
      <w:bCs/>
      <w:sz w:val="24"/>
      <w:szCs w:val="24"/>
    </w:rPr>
  </w:style>
  <w:style w:type="character" w:styleId="886">
    <w:name w:val="标题 8 字符"/>
    <w:next w:val="886"/>
    <w:link w:val="870"/>
    <w:rPr>
      <w:rFonts w:ascii="Arial" w:hAnsi="Arial" w:eastAsia="黑体" w:cs="Times New Roman"/>
      <w:sz w:val="24"/>
      <w:szCs w:val="24"/>
    </w:rPr>
  </w:style>
  <w:style w:type="character" w:styleId="887">
    <w:name w:val="标题 9 字符"/>
    <w:next w:val="887"/>
    <w:link w:val="871"/>
    <w:rPr>
      <w:rFonts w:ascii="Arial" w:hAnsi="Arial" w:eastAsia="黑体" w:cs="Times New Roman"/>
      <w:szCs w:val="21"/>
    </w:rPr>
  </w:style>
  <w:style w:type="paragraph" w:styleId="888">
    <w:name w:val="列表 3"/>
    <w:basedOn w:val="862"/>
    <w:next w:val="888"/>
    <w:link w:val="862"/>
    <w:pPr>
      <w:ind w:left="100" w:hanging="200"/>
    </w:pPr>
    <w:rPr>
      <w:rFonts w:ascii="Times New Roman" w:hAnsi="Times New Roman" w:eastAsia="宋体" w:cs="Times New Roman"/>
      <w:szCs w:val="21"/>
    </w:rPr>
  </w:style>
  <w:style w:type="paragraph" w:styleId="889">
    <w:name w:val="toc 7"/>
    <w:basedOn w:val="862"/>
    <w:next w:val="862"/>
    <w:link w:val="862"/>
    <w:semiHidden/>
    <w:pPr>
      <w:ind w:left="1260"/>
      <w:jc w:val="left"/>
    </w:pPr>
    <w:rPr>
      <w:rFonts w:ascii="Times New Roman" w:hAnsi="Times New Roman" w:eastAsia="宋体" w:cs="Times New Roman"/>
      <w:szCs w:val="21"/>
    </w:rPr>
  </w:style>
  <w:style w:type="paragraph" w:styleId="890">
    <w:name w:val="文档结构图"/>
    <w:basedOn w:val="862"/>
    <w:next w:val="890"/>
    <w:link w:val="891"/>
    <w:semiHidden/>
    <w:pPr>
      <w:shd w:val="clear" w:color="auto" w:fill="000080"/>
    </w:pPr>
    <w:rPr>
      <w:rFonts w:ascii="Times New Roman" w:hAnsi="Times New Roman" w:eastAsia="宋体" w:cs="Times New Roman"/>
      <w:szCs w:val="21"/>
    </w:rPr>
  </w:style>
  <w:style w:type="character" w:styleId="891">
    <w:name w:val="文档结构图 字符"/>
    <w:next w:val="891"/>
    <w:link w:val="890"/>
    <w:semiHidden/>
    <w:rPr>
      <w:rFonts w:ascii="Times New Roman" w:hAnsi="Times New Roman" w:eastAsia="宋体" w:cs="Times New Roman"/>
      <w:szCs w:val="21"/>
      <w:shd w:val="clear" w:color="auto" w:fill="000080"/>
    </w:rPr>
  </w:style>
  <w:style w:type="paragraph" w:styleId="892">
    <w:name w:val="批注文字"/>
    <w:basedOn w:val="862"/>
    <w:next w:val="892"/>
    <w:link w:val="893"/>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3">
    <w:name w:val="批注文字 字符"/>
    <w:next w:val="893"/>
    <w:link w:val="892"/>
    <w:rPr>
      <w:rFonts w:ascii="Calibri" w:hAnsi="Calibri" w:eastAsia="宋体" w:cs="Times New Roman"/>
      <w:sz w:val="21"/>
      <w:szCs w:val="24"/>
    </w:rPr>
  </w:style>
  <w:style w:type="paragraph" w:styleId="894">
    <w:name w:val="正文文本 3"/>
    <w:basedOn w:val="862"/>
    <w:next w:val="894"/>
    <w:link w:val="895"/>
    <w:rPr>
      <w:rFonts w:ascii="仿宋_GB2312" w:hAnsi="Arial" w:eastAsia="仿宋_GB2312" w:cs="Times New Roman"/>
      <w:sz w:val="32"/>
      <w:szCs w:val="32"/>
    </w:rPr>
  </w:style>
  <w:style w:type="character" w:styleId="895">
    <w:name w:val="正文文本 3 字符"/>
    <w:next w:val="895"/>
    <w:link w:val="894"/>
    <w:rPr>
      <w:rFonts w:ascii="仿宋_GB2312" w:hAnsi="Arial" w:eastAsia="仿宋_GB2312" w:cs="Times New Roman"/>
      <w:sz w:val="32"/>
      <w:szCs w:val="32"/>
    </w:rPr>
  </w:style>
  <w:style w:type="paragraph" w:styleId="896">
    <w:name w:val="正文文本"/>
    <w:basedOn w:val="862"/>
    <w:next w:val="896"/>
    <w:link w:val="897"/>
    <w:rPr>
      <w:rFonts w:ascii="楷体_GB2312" w:hAnsi="Arial" w:eastAsia="楷体_GB2312" w:cs="Times New Roman"/>
      <w:sz w:val="28"/>
      <w:szCs w:val="28"/>
    </w:rPr>
  </w:style>
  <w:style w:type="character" w:styleId="897">
    <w:name w:val="正文文本 字符"/>
    <w:next w:val="897"/>
    <w:link w:val="896"/>
    <w:rPr>
      <w:rFonts w:ascii="楷体_GB2312" w:hAnsi="Arial" w:eastAsia="楷体_GB2312" w:cs="Times New Roman"/>
      <w:sz w:val="28"/>
      <w:szCs w:val="28"/>
    </w:rPr>
  </w:style>
  <w:style w:type="paragraph" w:styleId="898">
    <w:name w:val="正文文本缩进"/>
    <w:basedOn w:val="862"/>
    <w:next w:val="900"/>
    <w:link w:val="899"/>
    <w:unhideWhenUsed/>
    <w:pPr>
      <w:ind w:left="420"/>
      <w:spacing w:after="120"/>
    </w:pPr>
  </w:style>
  <w:style w:type="character" w:styleId="899">
    <w:name w:val="正文文本缩进 字符"/>
    <w:next w:val="899"/>
    <w:link w:val="898"/>
    <w:uiPriority w:val="99"/>
    <w:semiHidden/>
  </w:style>
  <w:style w:type="paragraph" w:styleId="900">
    <w:name w:val="寄信人地址"/>
    <w:basedOn w:val="862"/>
    <w:next w:val="900"/>
    <w:link w:val="862"/>
    <w:qFormat/>
    <w:rPr>
      <w:rFonts w:ascii="Arial" w:hAnsi="Arial" w:eastAsia="宋体" w:cs="宋体"/>
    </w:rPr>
  </w:style>
  <w:style w:type="paragraph" w:styleId="901">
    <w:name w:val="列表 2"/>
    <w:basedOn w:val="862"/>
    <w:next w:val="901"/>
    <w:link w:val="862"/>
    <w:pPr>
      <w:ind w:left="100" w:hanging="200"/>
    </w:pPr>
    <w:rPr>
      <w:rFonts w:ascii="Times New Roman" w:hAnsi="Times New Roman" w:eastAsia="宋体" w:cs="Times New Roman"/>
      <w:szCs w:val="21"/>
    </w:rPr>
  </w:style>
  <w:style w:type="paragraph" w:styleId="902">
    <w:name w:val="toc 5"/>
    <w:basedOn w:val="862"/>
    <w:next w:val="862"/>
    <w:link w:val="862"/>
    <w:semiHidden/>
    <w:pPr>
      <w:ind w:left="840"/>
      <w:jc w:val="left"/>
    </w:pPr>
    <w:rPr>
      <w:rFonts w:ascii="Times New Roman" w:hAnsi="Times New Roman" w:eastAsia="宋体" w:cs="Times New Roman"/>
      <w:szCs w:val="21"/>
    </w:rPr>
  </w:style>
  <w:style w:type="paragraph" w:styleId="903">
    <w:name w:val="toc 3"/>
    <w:basedOn w:val="862"/>
    <w:next w:val="862"/>
    <w:link w:val="862"/>
    <w:semiHidden/>
    <w:pPr>
      <w:ind w:left="420"/>
      <w:jc w:val="left"/>
    </w:pPr>
    <w:rPr>
      <w:rFonts w:ascii="Times New Roman" w:hAnsi="Times New Roman" w:eastAsia="宋体" w:cs="Times New Roman"/>
      <w:i/>
      <w:iCs/>
      <w:szCs w:val="24"/>
    </w:rPr>
  </w:style>
  <w:style w:type="paragraph" w:styleId="904">
    <w:name w:val="纯文本"/>
    <w:basedOn w:val="862"/>
    <w:next w:val="904"/>
    <w:link w:val="905"/>
    <w:rPr>
      <w:rFonts w:ascii="宋体" w:hAnsi="Courier New" w:eastAsia="宋体" w:cs="Courier New"/>
      <w:szCs w:val="21"/>
    </w:rPr>
  </w:style>
  <w:style w:type="character" w:styleId="905">
    <w:name w:val="纯文本 字符"/>
    <w:next w:val="905"/>
    <w:link w:val="904"/>
    <w:rPr>
      <w:rFonts w:ascii="宋体" w:hAnsi="Courier New" w:eastAsia="宋体" w:cs="Courier New"/>
      <w:szCs w:val="21"/>
    </w:rPr>
  </w:style>
  <w:style w:type="paragraph" w:styleId="906">
    <w:name w:val="toc 8"/>
    <w:basedOn w:val="862"/>
    <w:next w:val="862"/>
    <w:link w:val="862"/>
    <w:semiHidden/>
    <w:pPr>
      <w:ind w:left="1470"/>
      <w:jc w:val="left"/>
    </w:pPr>
    <w:rPr>
      <w:rFonts w:ascii="Times New Roman" w:hAnsi="Times New Roman" w:eastAsia="宋体" w:cs="Times New Roman"/>
      <w:szCs w:val="21"/>
    </w:rPr>
  </w:style>
  <w:style w:type="paragraph" w:styleId="907">
    <w:name w:val="日期"/>
    <w:basedOn w:val="862"/>
    <w:next w:val="862"/>
    <w:link w:val="908"/>
    <w:rPr>
      <w:rFonts w:ascii="Times New Roman" w:hAnsi="Times New Roman" w:eastAsia="宋体" w:cs="Times New Roman"/>
      <w:sz w:val="24"/>
      <w:szCs w:val="24"/>
    </w:rPr>
  </w:style>
  <w:style w:type="character" w:styleId="908">
    <w:name w:val="日期 字符"/>
    <w:next w:val="908"/>
    <w:link w:val="907"/>
    <w:rPr>
      <w:rFonts w:ascii="Times New Roman" w:hAnsi="Times New Roman" w:eastAsia="宋体" w:cs="Times New Roman"/>
      <w:sz w:val="24"/>
      <w:szCs w:val="24"/>
    </w:rPr>
  </w:style>
  <w:style w:type="paragraph" w:styleId="909">
    <w:name w:val="正文文本缩进 2"/>
    <w:basedOn w:val="862"/>
    <w:next w:val="909"/>
    <w:link w:val="910"/>
    <w:pPr>
      <w:ind w:left="630" w:firstLine="645"/>
    </w:pPr>
    <w:rPr>
      <w:rFonts w:ascii="Arial" w:hAnsi="Arial" w:eastAsia="仿宋_GB2312" w:cs="Arial"/>
      <w:sz w:val="32"/>
      <w:szCs w:val="32"/>
    </w:rPr>
  </w:style>
  <w:style w:type="character" w:styleId="910">
    <w:name w:val="正文文本缩进 2 字符"/>
    <w:next w:val="910"/>
    <w:link w:val="909"/>
    <w:rPr>
      <w:rFonts w:ascii="Arial" w:hAnsi="Arial" w:eastAsia="仿宋_GB2312" w:cs="Arial"/>
      <w:sz w:val="32"/>
      <w:szCs w:val="32"/>
    </w:rPr>
  </w:style>
  <w:style w:type="paragraph" w:styleId="911">
    <w:name w:val="批注框文本"/>
    <w:basedOn w:val="862"/>
    <w:next w:val="911"/>
    <w:link w:val="912"/>
    <w:semiHidden/>
    <w:rPr>
      <w:rFonts w:ascii="Times New Roman" w:hAnsi="Times New Roman" w:eastAsia="宋体" w:cs="Times New Roman"/>
      <w:sz w:val="18"/>
      <w:szCs w:val="18"/>
    </w:rPr>
  </w:style>
  <w:style w:type="character" w:styleId="912">
    <w:name w:val="批注框文本 字符"/>
    <w:next w:val="912"/>
    <w:link w:val="911"/>
    <w:semiHidden/>
    <w:rPr>
      <w:rFonts w:ascii="Times New Roman" w:hAnsi="Times New Roman" w:eastAsia="宋体" w:cs="Times New Roman"/>
      <w:sz w:val="18"/>
      <w:szCs w:val="18"/>
    </w:rPr>
  </w:style>
  <w:style w:type="paragraph" w:styleId="913">
    <w:name w:val="页脚"/>
    <w:basedOn w:val="862"/>
    <w:next w:val="913"/>
    <w:link w:val="914"/>
    <w:pPr>
      <w:jc w:val="left"/>
      <w:tabs>
        <w:tab w:val="center" w:pos="4153" w:leader="none"/>
        <w:tab w:val="right" w:pos="8306" w:leader="none"/>
      </w:tabs>
    </w:pPr>
    <w:rPr>
      <w:rFonts w:ascii="Times New Roman" w:hAnsi="Times New Roman" w:eastAsia="宋体" w:cs="Times New Roman"/>
      <w:sz w:val="18"/>
      <w:szCs w:val="18"/>
    </w:rPr>
  </w:style>
  <w:style w:type="character" w:styleId="914">
    <w:name w:val="页脚 字符"/>
    <w:next w:val="914"/>
    <w:link w:val="913"/>
    <w:rPr>
      <w:rFonts w:ascii="Times New Roman" w:hAnsi="Times New Roman" w:eastAsia="宋体" w:cs="Times New Roman"/>
      <w:sz w:val="18"/>
      <w:szCs w:val="18"/>
    </w:rPr>
  </w:style>
  <w:style w:type="paragraph" w:styleId="915">
    <w:name w:val="页眉"/>
    <w:basedOn w:val="862"/>
    <w:next w:val="915"/>
    <w:link w:val="91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6">
    <w:name w:val="页眉 字符"/>
    <w:next w:val="916"/>
    <w:link w:val="915"/>
    <w:rPr>
      <w:rFonts w:ascii="Times New Roman" w:hAnsi="Times New Roman" w:eastAsia="宋体" w:cs="Times New Roman"/>
      <w:sz w:val="18"/>
      <w:szCs w:val="18"/>
    </w:rPr>
  </w:style>
  <w:style w:type="paragraph" w:styleId="917">
    <w:name w:val="toc 1"/>
    <w:basedOn w:val="862"/>
    <w:next w:val="862"/>
    <w:link w:val="86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8">
    <w:name w:val="toc 4"/>
    <w:basedOn w:val="862"/>
    <w:next w:val="862"/>
    <w:link w:val="862"/>
    <w:semiHidden/>
    <w:pPr>
      <w:ind w:left="630"/>
      <w:jc w:val="left"/>
    </w:pPr>
    <w:rPr>
      <w:rFonts w:ascii="Times New Roman" w:hAnsi="Times New Roman" w:eastAsia="宋体" w:cs="Times New Roman"/>
      <w:szCs w:val="21"/>
    </w:rPr>
  </w:style>
  <w:style w:type="paragraph" w:styleId="919">
    <w:name w:val="列表"/>
    <w:basedOn w:val="862"/>
    <w:next w:val="919"/>
    <w:link w:val="862"/>
    <w:pPr>
      <w:ind w:left="200" w:hanging="200"/>
    </w:pPr>
    <w:rPr>
      <w:rFonts w:ascii="Times New Roman" w:hAnsi="Times New Roman" w:eastAsia="宋体" w:cs="Times New Roman"/>
      <w:szCs w:val="21"/>
    </w:rPr>
  </w:style>
  <w:style w:type="paragraph" w:styleId="920">
    <w:name w:val="toc 6"/>
    <w:basedOn w:val="862"/>
    <w:next w:val="862"/>
    <w:link w:val="862"/>
    <w:semiHidden/>
    <w:pPr>
      <w:ind w:left="1050"/>
      <w:jc w:val="left"/>
    </w:pPr>
    <w:rPr>
      <w:rFonts w:ascii="Times New Roman" w:hAnsi="Times New Roman" w:eastAsia="宋体" w:cs="Times New Roman"/>
      <w:szCs w:val="21"/>
    </w:rPr>
  </w:style>
  <w:style w:type="paragraph" w:styleId="921">
    <w:name w:val="正文文本缩进 3"/>
    <w:basedOn w:val="862"/>
    <w:next w:val="921"/>
    <w:link w:val="922"/>
    <w:pPr>
      <w:ind w:left="645" w:firstLine="645"/>
    </w:pPr>
    <w:rPr>
      <w:rFonts w:ascii="Arial" w:hAnsi="Arial" w:eastAsia="仿宋_GB2312" w:cs="Arial"/>
      <w:color w:val="ffff00"/>
      <w:sz w:val="32"/>
      <w:szCs w:val="32"/>
    </w:rPr>
  </w:style>
  <w:style w:type="character" w:styleId="922">
    <w:name w:val="正文文本缩进 3 字符"/>
    <w:next w:val="922"/>
    <w:link w:val="921"/>
    <w:rPr>
      <w:rFonts w:ascii="Arial" w:hAnsi="Arial" w:eastAsia="仿宋_GB2312" w:cs="Arial"/>
      <w:color w:val="ffff00"/>
      <w:sz w:val="32"/>
      <w:szCs w:val="32"/>
    </w:rPr>
  </w:style>
  <w:style w:type="paragraph" w:styleId="923">
    <w:name w:val="图表目录"/>
    <w:basedOn w:val="862"/>
    <w:next w:val="862"/>
    <w:link w:val="862"/>
    <w:semiHidden/>
    <w:pPr>
      <w:ind w:left="840" w:hanging="420"/>
    </w:pPr>
    <w:rPr>
      <w:rFonts w:ascii="Times New Roman" w:hAnsi="Times New Roman" w:eastAsia="宋体" w:cs="Times New Roman"/>
      <w:szCs w:val="21"/>
    </w:rPr>
  </w:style>
  <w:style w:type="paragraph" w:styleId="924">
    <w:name w:val="toc 2"/>
    <w:basedOn w:val="862"/>
    <w:next w:val="862"/>
    <w:link w:val="862"/>
    <w:semiHidden/>
    <w:pPr>
      <w:ind w:left="210"/>
      <w:jc w:val="left"/>
    </w:pPr>
    <w:rPr>
      <w:rFonts w:ascii="Times New Roman" w:hAnsi="Times New Roman" w:eastAsia="宋体" w:cs="Times New Roman"/>
      <w:smallCaps/>
      <w:szCs w:val="24"/>
    </w:rPr>
  </w:style>
  <w:style w:type="paragraph" w:styleId="925">
    <w:name w:val="toc 9"/>
    <w:basedOn w:val="862"/>
    <w:next w:val="862"/>
    <w:link w:val="862"/>
    <w:semiHidden/>
    <w:pPr>
      <w:ind w:left="1680"/>
      <w:jc w:val="left"/>
    </w:pPr>
    <w:rPr>
      <w:rFonts w:ascii="Times New Roman" w:hAnsi="Times New Roman" w:eastAsia="宋体" w:cs="Times New Roman"/>
      <w:szCs w:val="21"/>
    </w:rPr>
  </w:style>
  <w:style w:type="paragraph" w:styleId="926">
    <w:name w:val="正文文本 2"/>
    <w:basedOn w:val="862"/>
    <w:next w:val="926"/>
    <w:link w:val="927"/>
    <w:pPr>
      <w:jc w:val="center"/>
      <w:widowControl/>
    </w:pPr>
    <w:rPr>
      <w:rFonts w:ascii="楷体_GB2312" w:hAnsi="Times New Roman" w:eastAsia="楷体_GB2312" w:cs="Times New Roman"/>
      <w:sz w:val="28"/>
      <w:szCs w:val="28"/>
    </w:rPr>
  </w:style>
  <w:style w:type="character" w:styleId="927">
    <w:name w:val="正文文本 2 字符"/>
    <w:next w:val="927"/>
    <w:link w:val="926"/>
    <w:rPr>
      <w:rFonts w:ascii="楷体_GB2312" w:hAnsi="Times New Roman" w:eastAsia="楷体_GB2312" w:cs="Times New Roman"/>
      <w:sz w:val="28"/>
      <w:szCs w:val="28"/>
    </w:rPr>
  </w:style>
  <w:style w:type="paragraph" w:styleId="928">
    <w:name w:val="普通(网站)"/>
    <w:basedOn w:val="862"/>
    <w:next w:val="928"/>
    <w:link w:val="862"/>
    <w:uiPriority w:val="99"/>
    <w:pPr>
      <w:jc w:val="left"/>
      <w:spacing w:before="100" w:beforeAutospacing="1" w:after="100" w:afterAutospacing="1"/>
      <w:widowControl/>
    </w:pPr>
    <w:rPr>
      <w:rFonts w:ascii="宋体" w:hAnsi="宋体" w:eastAsia="宋体" w:cs="宋体"/>
      <w:sz w:val="24"/>
      <w:szCs w:val="24"/>
    </w:rPr>
  </w:style>
  <w:style w:type="paragraph" w:styleId="929">
    <w:name w:val="索引 1"/>
    <w:basedOn w:val="862"/>
    <w:next w:val="862"/>
    <w:link w:val="862"/>
    <w:semiHidden/>
    <w:pPr>
      <w:spacing w:line="240" w:lineRule="atLeast"/>
    </w:pPr>
    <w:rPr>
      <w:rFonts w:ascii="Times New Roman" w:hAnsi="Times New Roman" w:eastAsia="宋体" w:cs="Times New Roman"/>
      <w:b/>
      <w:bCs/>
      <w:szCs w:val="21"/>
    </w:rPr>
  </w:style>
  <w:style w:type="paragraph" w:styleId="930">
    <w:name w:val="批注主题"/>
    <w:basedOn w:val="892"/>
    <w:next w:val="892"/>
    <w:link w:val="931"/>
    <w:semiHidden/>
    <w:rPr>
      <w:rFonts w:ascii="Times New Roman" w:hAnsi="Times New Roman" w:eastAsia="宋体" w:cs="Times New Roman"/>
      <w:b/>
      <w:bCs/>
      <w:szCs w:val="21"/>
    </w:rPr>
  </w:style>
  <w:style w:type="character" w:styleId="931">
    <w:name w:val="批注主题 字符"/>
    <w:next w:val="931"/>
    <w:link w:val="930"/>
    <w:semiHidden/>
    <w:rPr>
      <w:rFonts w:ascii="Times New Roman" w:hAnsi="Times New Roman" w:eastAsia="宋体" w:cs="Times New Roman"/>
      <w:b/>
      <w:bCs/>
      <w:szCs w:val="21"/>
    </w:rPr>
  </w:style>
  <w:style w:type="paragraph" w:styleId="932">
    <w:name w:val="正文文本首行缩进"/>
    <w:basedOn w:val="862"/>
    <w:next w:val="932"/>
    <w:link w:val="933"/>
    <w:pPr>
      <w:ind w:firstLine="200"/>
      <w:spacing w:line="360" w:lineRule="auto"/>
    </w:pPr>
    <w:rPr>
      <w:rFonts w:ascii="仿宋_GB2312" w:hAnsi="Times New Roman" w:eastAsia="仿宋_GB2312" w:cs="Times New Roman"/>
      <w:sz w:val="30"/>
      <w:szCs w:val="30"/>
    </w:rPr>
  </w:style>
  <w:style w:type="character" w:styleId="933">
    <w:name w:val="正文文本首行缩进 字符"/>
    <w:next w:val="933"/>
    <w:link w:val="932"/>
    <w:rPr>
      <w:rFonts w:ascii="仿宋_GB2312" w:hAnsi="Times New Roman" w:eastAsia="仿宋_GB2312" w:cs="Times New Roman"/>
      <w:sz w:val="30"/>
      <w:szCs w:val="30"/>
    </w:rPr>
  </w:style>
  <w:style w:type="paragraph" w:styleId="934">
    <w:name w:val="正文文本首行缩进 2"/>
    <w:basedOn w:val="898"/>
    <w:next w:val="862"/>
    <w:link w:val="935"/>
    <w:pPr>
      <w:ind w:left="0" w:firstLine="420"/>
      <w:spacing w:after="0" w:line="360" w:lineRule="auto"/>
    </w:pPr>
    <w:rPr>
      <w:rFonts w:ascii="宋体" w:hAnsi="宋体" w:eastAsia="宋体" w:cs="Times New Roman"/>
      <w:szCs w:val="20"/>
    </w:rPr>
  </w:style>
  <w:style w:type="character" w:styleId="935">
    <w:name w:val="正文文本首行缩进 2 字符"/>
    <w:next w:val="935"/>
    <w:link w:val="934"/>
    <w:rPr>
      <w:rFonts w:ascii="宋体" w:hAnsi="宋体" w:eastAsia="宋体" w:cs="Times New Roman"/>
      <w:szCs w:val="20"/>
    </w:rPr>
  </w:style>
  <w:style w:type="table" w:styleId="936">
    <w:name w:val="网格型"/>
    <w:basedOn w:val="873"/>
    <w:next w:val="936"/>
    <w:link w:val="862"/>
    <w:qFormat/>
    <w:pPr>
      <w:jc w:val="both"/>
      <w:widowControl w:val="off"/>
    </w:pPr>
    <w:rPr>
      <w:rFonts w:ascii="Times New Roman" w:hAnsi="Times New Roman" w:eastAsia="宋体" w:cs="Times New Roman"/>
      <w:sz w:val="20"/>
      <w:szCs w:val="20"/>
    </w:rPr>
    <w:tblPr/>
  </w:style>
  <w:style w:type="character" w:styleId="937">
    <w:name w:val="要点"/>
    <w:next w:val="937"/>
    <w:link w:val="862"/>
    <w:qFormat/>
    <w:rPr>
      <w:b/>
      <w:bCs/>
    </w:rPr>
  </w:style>
  <w:style w:type="character" w:styleId="938">
    <w:name w:val="页码"/>
    <w:next w:val="938"/>
    <w:link w:val="862"/>
  </w:style>
  <w:style w:type="character" w:styleId="939">
    <w:name w:val="访问过的超链接"/>
    <w:next w:val="939"/>
    <w:link w:val="862"/>
    <w:rPr>
      <w:color w:val="800080"/>
      <w:u w:val="single"/>
    </w:rPr>
  </w:style>
  <w:style w:type="character" w:styleId="940">
    <w:name w:val="强调"/>
    <w:next w:val="940"/>
    <w:link w:val="862"/>
    <w:qFormat/>
    <w:rPr>
      <w:i/>
    </w:rPr>
  </w:style>
  <w:style w:type="character" w:styleId="941">
    <w:name w:val="超链接"/>
    <w:next w:val="941"/>
    <w:link w:val="862"/>
    <w:rPr>
      <w:color w:val="0000ff"/>
      <w:u w:val="single"/>
    </w:rPr>
  </w:style>
  <w:style w:type="character" w:styleId="942">
    <w:name w:val="批注引用"/>
    <w:next w:val="942"/>
    <w:link w:val="862"/>
    <w:semiHidden/>
    <w:rPr>
      <w:sz w:val="21"/>
      <w:szCs w:val="21"/>
    </w:rPr>
  </w:style>
  <w:style w:type="character" w:styleId="943">
    <w:name w:val="批注文字 字符1"/>
    <w:next w:val="943"/>
    <w:link w:val="892"/>
    <w:uiPriority w:val="99"/>
    <w:semiHidden/>
  </w:style>
  <w:style w:type="paragraph" w:styleId="944">
    <w:name w:val="索引 41"/>
    <w:basedOn w:val="862"/>
    <w:next w:val="862"/>
    <w:link w:val="862"/>
    <w:qFormat/>
    <w:pPr>
      <w:ind w:left="1260"/>
    </w:pPr>
    <w:rPr>
      <w:rFonts w:ascii="Calibri" w:hAnsi="Calibri" w:eastAsia="Calibri" w:cs="宋体"/>
      <w:sz w:val="20"/>
      <w:lang w:val="zh-CN"/>
    </w:rPr>
  </w:style>
  <w:style w:type="character" w:styleId="945">
    <w:name w:val="font5 Char"/>
    <w:next w:val="945"/>
    <w:link w:val="862"/>
    <w:rPr>
      <w:rFonts w:ascii="宋体" w:hAnsi="宋体" w:eastAsia="宋体"/>
      <w:sz w:val="28"/>
      <w:szCs w:val="28"/>
      <w:lang w:val="en-US" w:eastAsia="zh-CN" w:bidi="ar-SA"/>
    </w:rPr>
  </w:style>
  <w:style w:type="character" w:styleId="946">
    <w:name w:val="二级目录 Char"/>
    <w:next w:val="946"/>
    <w:link w:val="947"/>
    <w:rPr>
      <w:b/>
      <w:sz w:val="30"/>
      <w:szCs w:val="28"/>
    </w:rPr>
  </w:style>
  <w:style w:type="paragraph" w:styleId="947">
    <w:name w:val="二级目录"/>
    <w:next w:val="862"/>
    <w:link w:val="946"/>
    <w:pPr>
      <w:numPr>
        <w:ilvl w:val="0"/>
        <w:numId w:val="2"/>
      </w:numPr>
      <w:tabs>
        <w:tab w:val="left" w:pos="907" w:leader="none"/>
        <w:tab w:val="left" w:pos="1145" w:leader="none"/>
      </w:tabs>
      <w:outlineLvl w:val="1"/>
    </w:pPr>
    <w:rPr>
      <w:b/>
      <w:sz w:val="30"/>
      <w:szCs w:val="28"/>
      <w:lang w:val="en-US" w:eastAsia="zh-CN" w:bidi="ar-SA"/>
    </w:rPr>
  </w:style>
  <w:style w:type="character" w:styleId="948">
    <w:name w:val="列出段落 Char,Bullet List Char,numbered Char,FooterText Char,List Paragraph1 Char,Paragraphe de liste1 Char"/>
    <w:next w:val="948"/>
    <w:link w:val="949"/>
    <w:rPr>
      <w:rFonts w:ascii="Calibri" w:hAnsi="Calibri"/>
      <w:sz w:val="24"/>
      <w:szCs w:val="24"/>
      <w:lang w:eastAsia="en-US" w:bidi="en-US"/>
    </w:rPr>
  </w:style>
  <w:style w:type="paragraph" w:styleId="949">
    <w:name w:val="列出段落1"/>
    <w:basedOn w:val="862"/>
    <w:next w:val="949"/>
    <w:link w:val="948"/>
    <w:qFormat/>
    <w:pPr>
      <w:contextualSpacing/>
      <w:ind w:left="720"/>
      <w:jc w:val="left"/>
      <w:widowControl/>
    </w:pPr>
    <w:rPr>
      <w:rFonts w:ascii="Calibri" w:hAnsi="Calibri"/>
      <w:sz w:val="24"/>
      <w:szCs w:val="24"/>
      <w:lang w:eastAsia="en-US" w:bidi="en-US"/>
    </w:rPr>
  </w:style>
  <w:style w:type="paragraph" w:styleId="950">
    <w:name w:val="Body Text(ch)"/>
    <w:basedOn w:val="862"/>
    <w:next w:val="896"/>
    <w:link w:val="862"/>
    <w:pPr>
      <w:spacing w:after="120"/>
    </w:pPr>
    <w:rPr>
      <w:rFonts w:ascii="宋体" w:hAnsi="Arial" w:eastAsia="宋体" w:cs="Times New Roman"/>
      <w:bCs/>
      <w:iCs/>
      <w:szCs w:val="24"/>
    </w:rPr>
  </w:style>
  <w:style w:type="paragraph" w:styleId="951">
    <w:name w:val="xl27"/>
    <w:basedOn w:val="862"/>
    <w:next w:val="951"/>
    <w:link w:val="8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2">
    <w:name w:val="xl26"/>
    <w:basedOn w:val="862"/>
    <w:next w:val="952"/>
    <w:link w:val="8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3">
    <w:name w:val="Char"/>
    <w:basedOn w:val="862"/>
    <w:next w:val="953"/>
    <w:link w:val="862"/>
    <w:pPr>
      <w:ind w:firstLine="200"/>
      <w:tabs>
        <w:tab w:val="left" w:pos="360" w:leader="none"/>
      </w:tabs>
    </w:pPr>
    <w:rPr>
      <w:rFonts w:ascii="Times New Roman" w:hAnsi="Times New Roman" w:eastAsia="宋体" w:cs="Times New Roman"/>
      <w:sz w:val="28"/>
      <w:szCs w:val="30"/>
    </w:rPr>
  </w:style>
  <w:style w:type="paragraph" w:styleId="954">
    <w:name w:val=" Char"/>
    <w:basedOn w:val="890"/>
    <w:next w:val="954"/>
    <w:link w:val="862"/>
    <w:rPr>
      <w:rFonts w:ascii="Tahoma" w:hAnsi="Tahoma"/>
      <w:sz w:val="24"/>
      <w:szCs w:val="24"/>
    </w:rPr>
  </w:style>
  <w:style w:type="paragraph" w:styleId="955">
    <w:name w:val="普通正文"/>
    <w:basedOn w:val="862"/>
    <w:next w:val="955"/>
    <w:link w:val="862"/>
    <w:pPr>
      <w:ind w:firstLine="480"/>
      <w:jc w:val="left"/>
      <w:spacing w:before="120" w:after="120" w:line="360" w:lineRule="auto"/>
    </w:pPr>
    <w:rPr>
      <w:rFonts w:ascii="Arial" w:hAnsi="Arial" w:eastAsia="宋体" w:cs="Times New Roman"/>
      <w:sz w:val="24"/>
      <w:szCs w:val="24"/>
    </w:rPr>
  </w:style>
  <w:style w:type="paragraph" w:styleId="956">
    <w:name w:val="table_lines"/>
    <w:basedOn w:val="862"/>
    <w:next w:val="956"/>
    <w:link w:val="862"/>
    <w:pPr>
      <w:jc w:val="left"/>
      <w:widowControl/>
    </w:pPr>
    <w:rPr>
      <w:rFonts w:ascii="Times New Roman" w:hAnsi="Times New Roman" w:eastAsia="宋体" w:cs="Times New Roman"/>
      <w:sz w:val="20"/>
      <w:szCs w:val="20"/>
      <w:lang w:val="de-DE" w:eastAsia="de-DE"/>
    </w:rPr>
  </w:style>
  <w:style w:type="paragraph" w:styleId="957">
    <w:name w:val="附录1"/>
    <w:next w:val="957"/>
    <w:link w:val="862"/>
    <w:pPr>
      <w:numPr>
        <w:ilvl w:val="0"/>
        <w:numId w:val="2"/>
      </w:numPr>
      <w:spacing w:before="240" w:line="600" w:lineRule="atLeast"/>
      <w:tabs>
        <w:tab w:val="left" w:pos="907" w:leader="none"/>
      </w:tabs>
    </w:pPr>
    <w:rPr>
      <w:b/>
      <w:i/>
      <w:sz w:val="28"/>
      <w:lang w:val="en-US" w:eastAsia="zh-CN" w:bidi="ar-SA"/>
    </w:rPr>
  </w:style>
  <w:style w:type="paragraph" w:styleId="958">
    <w:name w:val="font7"/>
    <w:basedOn w:val="862"/>
    <w:next w:val="958"/>
    <w:link w:val="862"/>
    <w:pPr>
      <w:jc w:val="left"/>
      <w:spacing w:before="100" w:beforeAutospacing="1" w:after="100" w:afterAutospacing="1"/>
      <w:widowControl/>
    </w:pPr>
    <w:rPr>
      <w:rFonts w:hint="eastAsia" w:ascii="宋体" w:hAnsi="宋体" w:eastAsia="宋体" w:cs="Times New Roman"/>
      <w:sz w:val="18"/>
      <w:szCs w:val="18"/>
    </w:rPr>
  </w:style>
  <w:style w:type="paragraph" w:styleId="959">
    <w:name w:val=" Char Char Char Char"/>
    <w:basedOn w:val="890"/>
    <w:next w:val="959"/>
    <w:link w:val="862"/>
    <w:pPr>
      <w:spacing w:line="360" w:lineRule="auto"/>
    </w:pPr>
    <w:rPr>
      <w:rFonts w:ascii="Tahoma" w:hAnsi="Tahoma"/>
      <w:sz w:val="24"/>
      <w:szCs w:val="24"/>
    </w:rPr>
  </w:style>
  <w:style w:type="paragraph" w:styleId="960">
    <w:name w:val="列表段落"/>
    <w:basedOn w:val="862"/>
    <w:next w:val="960"/>
    <w:link w:val="862"/>
    <w:qFormat/>
    <w:pPr>
      <w:contextualSpacing/>
      <w:ind w:left="720"/>
      <w:jc w:val="left"/>
      <w:widowControl/>
    </w:pPr>
    <w:rPr>
      <w:rFonts w:ascii="Calibri" w:hAnsi="Calibri" w:eastAsia="宋体" w:cs="Times New Roman"/>
      <w:sz w:val="24"/>
      <w:szCs w:val="24"/>
      <w:lang w:eastAsia="en-US" w:bidi="en-US"/>
    </w:rPr>
  </w:style>
  <w:style w:type="paragraph" w:styleId="961">
    <w:name w:val="4"/>
    <w:basedOn w:val="862"/>
    <w:next w:val="921"/>
    <w:link w:val="862"/>
    <w:pPr>
      <w:ind w:firstLine="420"/>
      <w:spacing w:line="360" w:lineRule="auto"/>
    </w:pPr>
    <w:rPr>
      <w:rFonts w:ascii="Times New Roman" w:hAnsi="Times New Roman" w:eastAsia="宋体" w:cs="Times New Roman"/>
      <w:color w:val="ff0000"/>
      <w:sz w:val="24"/>
      <w:szCs w:val="24"/>
    </w:rPr>
  </w:style>
  <w:style w:type="paragraph" w:styleId="962">
    <w:name w:val="普通 (Web)"/>
    <w:basedOn w:val="862"/>
    <w:next w:val="962"/>
    <w:link w:val="862"/>
    <w:pPr>
      <w:jc w:val="left"/>
      <w:spacing w:before="100" w:beforeAutospacing="1" w:after="100" w:afterAutospacing="1"/>
      <w:widowControl/>
    </w:pPr>
    <w:rPr>
      <w:rFonts w:ascii="宋体" w:hAnsi="宋体" w:eastAsia="宋体" w:cs="Times New Roman"/>
      <w:sz w:val="24"/>
      <w:szCs w:val="24"/>
    </w:rPr>
  </w:style>
  <w:style w:type="paragraph" w:styleId="963">
    <w:name w:val=" Char Char Char Char Char Char Char Char Char Char"/>
    <w:basedOn w:val="862"/>
    <w:next w:val="963"/>
    <w:link w:val="862"/>
    <w:pPr>
      <w:spacing w:line="360" w:lineRule="auto"/>
    </w:pPr>
    <w:rPr>
      <w:rFonts w:ascii="Times New Roman" w:hAnsi="Times New Roman" w:eastAsia="宋体" w:cs="Times New Roman"/>
      <w:sz w:val="24"/>
      <w:szCs w:val="20"/>
    </w:rPr>
  </w:style>
  <w:style w:type="paragraph" w:styleId="964">
    <w:name w:val="样式1"/>
    <w:basedOn w:val="862"/>
    <w:next w:val="964"/>
    <w:link w:val="862"/>
    <w:pPr>
      <w:numPr>
        <w:ilvl w:val="0"/>
        <w:numId w:val="3"/>
      </w:numPr>
      <w:tabs>
        <w:tab w:val="left" w:pos="709" w:leader="none"/>
      </w:tabs>
    </w:pPr>
    <w:rPr>
      <w:rFonts w:ascii="宋体" w:hAnsi="宋体" w:eastAsia="宋体" w:cs="Times New Roman"/>
      <w:szCs w:val="21"/>
    </w:rPr>
  </w:style>
  <w:style w:type="paragraph" w:styleId="965">
    <w:name w:val="font6"/>
    <w:basedOn w:val="862"/>
    <w:next w:val="965"/>
    <w:link w:val="862"/>
    <w:pPr>
      <w:jc w:val="left"/>
      <w:spacing w:before="100" w:beforeAutospacing="1" w:after="100" w:afterAutospacing="1"/>
      <w:widowControl/>
    </w:pPr>
    <w:rPr>
      <w:rFonts w:hint="eastAsia" w:ascii="宋体" w:hAnsi="宋体" w:eastAsia="宋体" w:cs="Times New Roman"/>
      <w:sz w:val="28"/>
      <w:szCs w:val="28"/>
      <w:u w:val="single"/>
    </w:rPr>
  </w:style>
  <w:style w:type="paragraph" w:styleId="966">
    <w:name w:val="xl25"/>
    <w:basedOn w:val="862"/>
    <w:next w:val="966"/>
    <w:link w:val="8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7">
    <w:name w:val="图标"/>
    <w:basedOn w:val="862"/>
    <w:next w:val="862"/>
    <w:link w:val="86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8">
    <w:name w:val="标题3"/>
    <w:basedOn w:val="862"/>
    <w:next w:val="862"/>
    <w:link w:val="862"/>
    <w:pPr>
      <w:ind w:firstLine="624"/>
      <w:spacing w:line="590" w:lineRule="atLeast"/>
    </w:pPr>
    <w:rPr>
      <w:rFonts w:ascii="方正黑体_GBK" w:hAnsi="Times New Roman" w:eastAsia="方正黑体_GBK" w:cs="Times New Roman"/>
      <w:sz w:val="32"/>
      <w:szCs w:val="32"/>
    </w:rPr>
  </w:style>
  <w:style w:type="paragraph" w:styleId="969">
    <w:name w:val="xl24"/>
    <w:basedOn w:val="862"/>
    <w:next w:val="969"/>
    <w:link w:val="8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0">
    <w:name w:val="xl29"/>
    <w:basedOn w:val="862"/>
    <w:next w:val="970"/>
    <w:link w:val="86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1">
    <w:name w:val="Char Char Char Char Char Char Char Char"/>
    <w:basedOn w:val="862"/>
    <w:next w:val="971"/>
    <w:link w:val="862"/>
    <w:pPr>
      <w:jc w:val="left"/>
      <w:spacing w:after="160" w:line="240" w:lineRule="exact"/>
      <w:widowControl/>
    </w:pPr>
    <w:rPr>
      <w:rFonts w:ascii="Verdana" w:hAnsi="Verdana" w:eastAsia="宋体" w:cs="Times New Roman"/>
      <w:sz w:val="20"/>
      <w:szCs w:val="20"/>
      <w:lang w:eastAsia="en-US"/>
    </w:rPr>
  </w:style>
  <w:style w:type="paragraph" w:styleId="972">
    <w:name w:val="xl28"/>
    <w:basedOn w:val="862"/>
    <w:next w:val="972"/>
    <w:link w:val="8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3">
    <w:name w:val=" Char Char Char Char Char Char Char Char"/>
    <w:basedOn w:val="862"/>
    <w:next w:val="973"/>
    <w:link w:val="862"/>
    <w:pPr>
      <w:jc w:val="left"/>
      <w:spacing w:after="160" w:line="240" w:lineRule="exact"/>
      <w:widowControl/>
    </w:pPr>
    <w:rPr>
      <w:rFonts w:ascii="Verdana" w:hAnsi="Verdana" w:eastAsia="宋体" w:cs="Times New Roman"/>
      <w:sz w:val="20"/>
      <w:szCs w:val="20"/>
      <w:lang w:eastAsia="en-US"/>
    </w:rPr>
  </w:style>
  <w:style w:type="paragraph" w:styleId="974">
    <w:name w:val="xl30"/>
    <w:basedOn w:val="862"/>
    <w:next w:val="974"/>
    <w:link w:val="862"/>
    <w:pPr>
      <w:jc w:val="center"/>
      <w:spacing w:before="100" w:beforeAutospacing="1" w:after="100" w:afterAutospacing="1"/>
      <w:widowControl/>
    </w:pPr>
    <w:rPr>
      <w:rFonts w:ascii="宋体" w:hAnsi="宋体" w:eastAsia="宋体" w:cs="Times New Roman"/>
      <w:b/>
      <w:bCs/>
      <w:sz w:val="36"/>
      <w:szCs w:val="36"/>
    </w:rPr>
  </w:style>
  <w:style w:type="paragraph" w:styleId="975">
    <w:name w:val="Char Char Char Char"/>
    <w:basedOn w:val="890"/>
    <w:next w:val="975"/>
    <w:link w:val="862"/>
    <w:pPr>
      <w:spacing w:line="360" w:lineRule="auto"/>
    </w:pPr>
    <w:rPr>
      <w:rFonts w:ascii="Tahoma" w:hAnsi="Tahoma"/>
      <w:sz w:val="24"/>
      <w:szCs w:val="24"/>
    </w:rPr>
  </w:style>
  <w:style w:type="paragraph" w:styleId="976">
    <w:name w:val="table_1stline"/>
    <w:basedOn w:val="862"/>
    <w:next w:val="976"/>
    <w:link w:val="862"/>
    <w:pPr>
      <w:jc w:val="left"/>
      <w:spacing w:before="120"/>
      <w:widowControl/>
    </w:pPr>
    <w:rPr>
      <w:rFonts w:ascii="Times New Roman" w:hAnsi="Times New Roman" w:eastAsia="宋体" w:cs="Times New Roman"/>
      <w:bCs/>
      <w:sz w:val="20"/>
      <w:szCs w:val="20"/>
      <w:lang w:val="de-DE" w:eastAsia="de-DE"/>
    </w:rPr>
  </w:style>
  <w:style w:type="paragraph" w:styleId="977">
    <w:name w:val="font5"/>
    <w:basedOn w:val="862"/>
    <w:next w:val="977"/>
    <w:link w:val="862"/>
    <w:pPr>
      <w:jc w:val="left"/>
      <w:spacing w:before="100" w:beforeAutospacing="1" w:after="100" w:afterAutospacing="1"/>
      <w:widowControl/>
    </w:pPr>
    <w:rPr>
      <w:rFonts w:hint="eastAsia" w:ascii="宋体" w:hAnsi="宋体" w:eastAsia="宋体" w:cs="Times New Roman"/>
      <w:sz w:val="28"/>
      <w:szCs w:val="28"/>
    </w:rPr>
  </w:style>
  <w:style w:type="paragraph" w:styleId="978">
    <w:name w:val="标题1"/>
    <w:basedOn w:val="862"/>
    <w:next w:val="862"/>
    <w:link w:val="86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9">
    <w:name w:val="修订"/>
    <w:next w:val="979"/>
    <w:link w:val="862"/>
    <w:uiPriority w:val="99"/>
    <w:semiHidden/>
    <w:rPr>
      <w:sz w:val="21"/>
      <w:szCs w:val="21"/>
      <w:lang w:val="en-US" w:eastAsia="zh-CN" w:bidi="ar-SA"/>
    </w:rPr>
  </w:style>
  <w:style w:type="paragraph" w:styleId="980">
    <w:name w:val="无间隔"/>
    <w:next w:val="980"/>
    <w:link w:val="862"/>
    <w:uiPriority w:val="99"/>
    <w:qFormat/>
    <w:pPr>
      <w:jc w:val="both"/>
      <w:widowControl w:val="off"/>
    </w:pPr>
    <w:rPr>
      <w:sz w:val="21"/>
      <w:szCs w:val="21"/>
      <w:lang w:val="en-US" w:eastAsia="zh-CN" w:bidi="ar-SA"/>
    </w:rPr>
  </w:style>
  <w:style w:type="table" w:styleId="981">
    <w:name w:val="Table Normal"/>
    <w:next w:val="981"/>
    <w:link w:val="862"/>
    <w:qFormat/>
    <w:rPr>
      <w:lang w:val="en-US" w:eastAsia="zh-CN" w:bidi="ar-SA"/>
    </w:rPr>
    <w:tblPr/>
  </w:style>
  <w:style w:type="paragraph" w:styleId="982">
    <w:name w:val="正文文本12"/>
    <w:basedOn w:val="862"/>
    <w:next w:val="982"/>
    <w:link w:val="862"/>
    <w:uiPriority w:val="1"/>
    <w:qFormat/>
    <w:pPr>
      <w:ind w:left="120"/>
    </w:pPr>
    <w:rPr>
      <w:rFonts w:ascii="宋体" w:hAnsi="宋体" w:eastAsia="宋体" w:cs="宋体"/>
      <w:sz w:val="21"/>
      <w:szCs w:val="21"/>
      <w:lang w:val="zh-CN" w:eastAsia="zh-CN" w:bidi="zh-CN"/>
    </w:rPr>
  </w:style>
  <w:style w:type="paragraph" w:styleId="983">
    <w:name w:val="正文文本 211"/>
    <w:basedOn w:val="862"/>
    <w:next w:val="983"/>
    <w:link w:val="862"/>
    <w:uiPriority w:val="99"/>
    <w:qFormat/>
    <w:pPr>
      <w:jc w:val="center"/>
    </w:pPr>
    <w:rPr>
      <w:b/>
      <w:bCs/>
      <w:sz w:val="20"/>
      <w:szCs w:val="20"/>
    </w:rPr>
  </w:style>
  <w:style w:type="paragraph" w:styleId="984">
    <w:name w:val="正文文本1"/>
    <w:basedOn w:val="862"/>
    <w:next w:val="862"/>
    <w:link w:val="862"/>
    <w:semiHidden/>
    <w:qFormat/>
    <w:rPr>
      <w:rFonts w:ascii="Arial" w:hAnsi="Arial" w:eastAsia="Arial" w:cs="Arial"/>
      <w:sz w:val="21"/>
      <w:szCs w:val="21"/>
      <w:lang w:val="en-US" w:eastAsia="en-US" w:bidi="ar-SA"/>
    </w:rPr>
  </w:style>
  <w:style w:type="paragraph" w:styleId="985">
    <w:name w:val="Table Paragraph"/>
    <w:basedOn w:val="862"/>
    <w:next w:val="985"/>
    <w:link w:val="862"/>
    <w:uiPriority w:val="1"/>
    <w:qFormat/>
    <w:pPr>
      <w:jc w:val="left"/>
    </w:pPr>
    <w:rPr>
      <w:rFonts w:ascii="宋体" w:hAnsi="宋体" w:eastAsia="宋体" w:cs="宋体"/>
      <w:sz w:val="22"/>
      <w:szCs w:val="22"/>
      <w:lang w:val="zh-CN" w:bidi="zh-CN"/>
    </w:rPr>
  </w:style>
  <w:style w:type="table" w:styleId="986">
    <w:name w:val="网格型1"/>
    <w:basedOn w:val="987"/>
    <w:next w:val="986"/>
    <w:link w:val="862"/>
    <w:qFormat/>
    <w:pPr>
      <w:jc w:val="both"/>
      <w:widowControl w:val="off"/>
    </w:pPr>
    <w:tblPr/>
  </w:style>
  <w:style w:type="table" w:styleId="987">
    <w:name w:val="普通表格1"/>
    <w:next w:val="987"/>
    <w:link w:val="862"/>
    <w:uiPriority w:val="99"/>
    <w:unhideWhenUsed/>
    <w:qFormat/>
    <w:rPr>
      <w:lang w:val="en-US" w:eastAsia="zh-CN" w:bidi="ar-SA"/>
    </w:rPr>
    <w:tblPr/>
  </w:style>
  <w:style w:type="table" w:styleId="988">
    <w:name w:val="Table Normal_0"/>
    <w:next w:val="988"/>
    <w:link w:val="862"/>
    <w:qFormat/>
    <w:rPr>
      <w:lang w:val="en-US" w:eastAsia="zh-CN" w:bidi="ar-SA"/>
    </w:rPr>
    <w:tblPr/>
  </w:style>
  <w:style w:type="paragraph" w:styleId="989">
    <w:name w:val="纯文本1"/>
    <w:basedOn w:val="862"/>
    <w:next w:val="989"/>
    <w:link w:val="862"/>
    <w:qFormat/>
    <w:rPr>
      <w:rFonts w:ascii="宋体" w:hAnsi="Courier New" w:cs="Courier New"/>
      <w:szCs w:val="21"/>
    </w:rPr>
  </w:style>
  <w:style w:type="character" w:styleId="990" w:default="1">
    <w:name w:val="Default Paragraph Font"/>
    <w:uiPriority w:val="1"/>
    <w:semiHidden/>
    <w:unhideWhenUsed/>
  </w:style>
  <w:style w:type="numbering" w:styleId="991" w:default="1">
    <w:name w:val="No List"/>
    <w:uiPriority w:val="99"/>
    <w:semiHidden/>
    <w:unhideWhenUsed/>
  </w:style>
  <w:style w:type="table" w:styleId="9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8</cp:revision>
  <dcterms:created xsi:type="dcterms:W3CDTF">2023-03-16T02:13:00Z</dcterms:created>
  <dcterms:modified xsi:type="dcterms:W3CDTF">2026-01-07T02:32:14Z</dcterms:modified>
  <cp:version>1048576</cp:version>
</cp:coreProperties>
</file>